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406" w:rsidRDefault="009E2406">
      <w:pPr>
        <w:spacing w:after="0"/>
        <w:jc w:val="left"/>
        <w:rPr>
          <w:rFonts w:ascii="Verdana" w:hAnsi="Verdana" w:cs="Verdana"/>
          <w:b/>
          <w:bCs/>
          <w:color w:val="000000"/>
          <w:sz w:val="32"/>
          <w:szCs w:val="32"/>
        </w:rPr>
      </w:pPr>
      <w:r w:rsidRPr="009E2406">
        <w:rPr>
          <w:rFonts w:ascii="Verdana" w:hAnsi="Verdana" w:cs="Verdana"/>
          <w:b/>
          <w:bCs/>
          <w:color w:val="000000"/>
          <w:sz w:val="32"/>
          <w:szCs w:val="32"/>
        </w:rPr>
        <w:t>VYSOKÁ ŠKOLA EKONOMIE A MANAGEMENTU</w:t>
      </w: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b/>
          <w:sz w:val="32"/>
          <w:szCs w:val="32"/>
        </w:rPr>
      </w:pPr>
    </w:p>
    <w:p w:rsidR="00320E0F" w:rsidRPr="0026039B" w:rsidRDefault="00393185" w:rsidP="009E2406">
      <w:pPr>
        <w:spacing w:after="0"/>
        <w:jc w:val="center"/>
        <w:rPr>
          <w:rFonts w:ascii="Verdana" w:hAnsi="Verdana"/>
          <w:b/>
          <w:sz w:val="56"/>
          <w:szCs w:val="56"/>
        </w:rPr>
      </w:pPr>
      <w:r>
        <w:rPr>
          <w:rFonts w:ascii="Verdana" w:hAnsi="Verdana"/>
          <w:b/>
          <w:sz w:val="56"/>
          <w:szCs w:val="56"/>
        </w:rPr>
        <w:t>DIPLOMOVÁ</w:t>
      </w:r>
      <w:r w:rsidR="0026039B" w:rsidRPr="0026039B">
        <w:rPr>
          <w:rFonts w:ascii="Verdana" w:hAnsi="Verdana"/>
          <w:b/>
          <w:sz w:val="56"/>
          <w:szCs w:val="56"/>
        </w:rPr>
        <w:t xml:space="preserve"> PRÁCE</w:t>
      </w:r>
    </w:p>
    <w:p w:rsidR="00320E0F" w:rsidRPr="00320E0F" w:rsidRDefault="00320E0F" w:rsidP="00320E0F">
      <w:pPr>
        <w:rPr>
          <w:sz w:val="32"/>
          <w:szCs w:val="32"/>
        </w:rPr>
      </w:pPr>
    </w:p>
    <w:p w:rsidR="00320E0F" w:rsidRDefault="00320E0F" w:rsidP="00320E0F">
      <w:pPr>
        <w:rPr>
          <w:sz w:val="32"/>
          <w:szCs w:val="32"/>
        </w:rPr>
      </w:pPr>
    </w:p>
    <w:p w:rsidR="00320E0F" w:rsidRPr="00320E0F" w:rsidRDefault="00320E0F" w:rsidP="00320E0F">
      <w:pPr>
        <w:rPr>
          <w:sz w:val="32"/>
          <w:szCs w:val="32"/>
        </w:rPr>
      </w:pPr>
    </w:p>
    <w:p w:rsidR="00320E0F" w:rsidRDefault="00320E0F" w:rsidP="00320E0F">
      <w:pPr>
        <w:rPr>
          <w:sz w:val="32"/>
          <w:szCs w:val="32"/>
        </w:rPr>
      </w:pPr>
    </w:p>
    <w:p w:rsidR="00320E0F" w:rsidRDefault="00320E0F" w:rsidP="00320E0F">
      <w:pPr>
        <w:tabs>
          <w:tab w:val="left" w:pos="3600"/>
        </w:tabs>
        <w:rPr>
          <w:sz w:val="32"/>
          <w:szCs w:val="32"/>
        </w:rPr>
      </w:pPr>
      <w:r>
        <w:rPr>
          <w:sz w:val="32"/>
          <w:szCs w:val="32"/>
        </w:rPr>
        <w:tab/>
      </w:r>
    </w:p>
    <w:p w:rsidR="00320E0F" w:rsidRDefault="00320E0F" w:rsidP="00320E0F">
      <w:pPr>
        <w:tabs>
          <w:tab w:val="left" w:pos="3600"/>
        </w:tabs>
        <w:rPr>
          <w:sz w:val="32"/>
          <w:szCs w:val="32"/>
        </w:rPr>
      </w:pPr>
    </w:p>
    <w:p w:rsidR="00320E0F" w:rsidRDefault="00544A36" w:rsidP="00320E0F">
      <w:pPr>
        <w:tabs>
          <w:tab w:val="left" w:pos="3600"/>
        </w:tabs>
        <w:rPr>
          <w:sz w:val="32"/>
          <w:szCs w:val="32"/>
        </w:rPr>
      </w:pPr>
      <w:r>
        <w:rPr>
          <w:noProof/>
          <w:sz w:val="32"/>
          <w:szCs w:val="32"/>
        </w:rPr>
        <mc:AlternateContent>
          <mc:Choice Requires="wps">
            <w:drawing>
              <wp:anchor distT="0" distB="0" distL="114300" distR="114300" simplePos="0" relativeHeight="251660288" behindDoc="0" locked="0" layoutInCell="1" allowOverlap="1">
                <wp:simplePos x="0" y="0"/>
                <wp:positionH relativeFrom="column">
                  <wp:posOffset>1426845</wp:posOffset>
                </wp:positionH>
                <wp:positionV relativeFrom="paragraph">
                  <wp:posOffset>410845</wp:posOffset>
                </wp:positionV>
                <wp:extent cx="3971925" cy="390525"/>
                <wp:effectExtent l="7620" t="10795" r="1143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390525"/>
                        </a:xfrm>
                        <a:prstGeom prst="rect">
                          <a:avLst/>
                        </a:prstGeom>
                        <a:solidFill>
                          <a:srgbClr val="FFFFFF"/>
                        </a:solidFill>
                        <a:ln w="9525">
                          <a:solidFill>
                            <a:schemeClr val="bg1">
                              <a:lumMod val="100000"/>
                              <a:lumOff val="0"/>
                            </a:schemeClr>
                          </a:solidFill>
                          <a:miter lim="800000"/>
                          <a:headEnd/>
                          <a:tailEnd/>
                        </a:ln>
                      </wps:spPr>
                      <wps:txbx>
                        <w:txbxContent>
                          <w:sdt>
                            <w:sdtPr>
                              <w:id w:val="528793311"/>
                              <w:placeholder>
                                <w:docPart w:val="DefaultPlaceholder_22675703"/>
                              </w:placeholder>
                            </w:sdtPr>
                            <w:sdtEndPr/>
                            <w:sdtContent>
                              <w:p w:rsidR="00DB7CEA" w:rsidRPr="00320E0F" w:rsidRDefault="00DB7CEA" w:rsidP="00320E0F">
                                <w:pPr>
                                  <w:jc w:val="right"/>
                                </w:pPr>
                                <w:r>
                                  <w:rPr>
                                    <w:rFonts w:ascii="Verdana" w:hAnsi="Verdana"/>
                                    <w:b/>
                                    <w:caps/>
                                    <w:sz w:val="32"/>
                                  </w:rPr>
                                  <w:t>Miroslav karas</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2.35pt;margin-top:32.35pt;width:312.7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" strokecolor="white [3212]">
                <v:textbox>
                  <w:txbxContent>
                    <w:sdt>
                      <w:sdtPr>
                        <w:id w:val="528793311"/>
                        <w:placeholder>
                          <w:docPart w:val="DefaultPlaceholder_22675703"/>
                        </w:placeholder>
                      </w:sdtPr>
                      <w:sdtEndPr/>
                      <w:sdtContent>
                        <w:p w:rsidR="00274458" w:rsidRPr="00320E0F" w:rsidRDefault="00274458" w:rsidP="00320E0F">
                          <w:pPr>
                            <w:jc w:val="right"/>
                          </w:pPr>
                          <w:r>
                            <w:rPr>
                              <w:rFonts w:ascii="Verdana" w:hAnsi="Verdana"/>
                              <w:b/>
                              <w:caps/>
                              <w:sz w:val="32"/>
                            </w:rPr>
                            <w:t>Miroslav karas</w:t>
                          </w:r>
                        </w:p>
                      </w:sdtContent>
                    </w:sdt>
                  </w:txbxContent>
                </v:textbox>
              </v:shape>
            </w:pict>
          </mc:Fallback>
        </mc:AlternateContent>
      </w:r>
    </w:p>
    <w:sdt>
      <w:sdtPr>
        <w:rPr>
          <w:rFonts w:ascii="Verdana" w:hAnsi="Verdana"/>
          <w:b/>
          <w:sz w:val="32"/>
          <w:szCs w:val="32"/>
        </w:rPr>
        <w:alias w:val="ROK"/>
        <w:tag w:val="ROK"/>
        <w:id w:val="528793251"/>
        <w:placeholder>
          <w:docPart w:val="D24EC7613F5C4889A5E79406FAFA9FCD"/>
        </w:placeholder>
        <w:comboBox>
          <w:listItem w:value="Zvolte položku."/>
          <w:listItem w:displayText="2010" w:value="2010"/>
          <w:listItem w:displayText="2011" w:value="2011"/>
          <w:listItem w:displayText="2012" w:value="2012"/>
          <w:listItem w:displayText="2013" w:value="2013"/>
          <w:listItem w:displayText="2014" w:value="2014"/>
        </w:comboBox>
      </w:sdtPr>
      <w:sdtEndPr/>
      <w:sdtContent>
        <w:p w:rsidR="00320E0F" w:rsidRDefault="00320E0F" w:rsidP="00320E0F">
          <w:pPr>
            <w:tabs>
              <w:tab w:val="left" w:pos="1785"/>
            </w:tabs>
            <w:jc w:val="left"/>
            <w:rPr>
              <w:sz w:val="32"/>
              <w:szCs w:val="32"/>
            </w:rPr>
          </w:pPr>
          <w:r>
            <w:rPr>
              <w:rFonts w:ascii="Verdana" w:hAnsi="Verdana"/>
              <w:b/>
              <w:sz w:val="32"/>
              <w:szCs w:val="32"/>
            </w:rPr>
            <w:t>201</w:t>
          </w:r>
          <w:r w:rsidR="00014F64">
            <w:rPr>
              <w:rFonts w:ascii="Verdana" w:hAnsi="Verdana"/>
              <w:b/>
              <w:sz w:val="32"/>
              <w:szCs w:val="32"/>
            </w:rPr>
            <w:t>1</w:t>
          </w:r>
          <w:r>
            <w:rPr>
              <w:rFonts w:ascii="Verdana" w:hAnsi="Verdana"/>
              <w:b/>
              <w:sz w:val="32"/>
              <w:szCs w:val="32"/>
            </w:rPr>
            <w:tab/>
          </w:r>
        </w:p>
      </w:sdtContent>
    </w:sdt>
    <w:p w:rsidR="00D57FD4" w:rsidRDefault="00D57FD4">
      <w:pPr>
        <w:spacing w:after="0" w:line="240" w:lineRule="auto"/>
        <w:jc w:val="left"/>
        <w:rPr>
          <w:b/>
          <w:sz w:val="32"/>
          <w:szCs w:val="32"/>
        </w:rPr>
        <w:sectPr w:rsidR="00D57FD4" w:rsidSect="00990CF5">
          <w:footerReference w:type="even" r:id="rId9"/>
          <w:footerReference w:type="default" r:id="rId10"/>
          <w:headerReference w:type="first" r:id="rId11"/>
          <w:footerReference w:type="first" r:id="rId12"/>
          <w:pgSz w:w="11906" w:h="16838" w:code="9"/>
          <w:pgMar w:top="1418" w:right="1134" w:bottom="1418" w:left="2268" w:header="709" w:footer="709" w:gutter="0"/>
          <w:cols w:space="708"/>
          <w:docGrid w:linePitch="326"/>
        </w:sectPr>
      </w:pPr>
    </w:p>
    <w:p w:rsidR="0032047F" w:rsidRPr="00FC17B7" w:rsidRDefault="0032047F" w:rsidP="0032047F">
      <w:pPr>
        <w:pStyle w:val="Nzev"/>
        <w:rPr>
          <w:rFonts w:ascii="Verdana" w:hAnsi="Verdana"/>
          <w:b w:val="0"/>
          <w:sz w:val="28"/>
          <w:szCs w:val="28"/>
        </w:rPr>
      </w:pPr>
    </w:p>
    <w:p w:rsidR="0032047F" w:rsidRDefault="0032047F" w:rsidP="0032047F">
      <w:pPr>
        <w:pStyle w:val="Nzev"/>
        <w:rPr>
          <w:rFonts w:ascii="Verdana" w:hAnsi="Verdana"/>
          <w:sz w:val="56"/>
          <w:szCs w:val="56"/>
        </w:rPr>
      </w:pPr>
    </w:p>
    <w:p w:rsidR="0032047F" w:rsidRDefault="0032047F" w:rsidP="0032047F">
      <w:pPr>
        <w:pStyle w:val="Nzev"/>
        <w:rPr>
          <w:rFonts w:ascii="Verdana" w:hAnsi="Verdana"/>
          <w:sz w:val="56"/>
          <w:szCs w:val="56"/>
        </w:rPr>
      </w:pPr>
    </w:p>
    <w:p w:rsidR="00B408CB" w:rsidRDefault="00B408CB" w:rsidP="0032047F">
      <w:pPr>
        <w:pStyle w:val="Nzev"/>
        <w:rPr>
          <w:rFonts w:ascii="Verdana" w:hAnsi="Verdana"/>
          <w:sz w:val="56"/>
          <w:szCs w:val="56"/>
        </w:rPr>
      </w:pPr>
    </w:p>
    <w:p w:rsidR="0032047F" w:rsidRDefault="0032047F" w:rsidP="0032047F">
      <w:pPr>
        <w:pStyle w:val="Nzev"/>
        <w:rPr>
          <w:rFonts w:ascii="Verdana" w:hAnsi="Verdana"/>
          <w:sz w:val="56"/>
          <w:szCs w:val="56"/>
        </w:rPr>
      </w:pPr>
    </w:p>
    <w:p w:rsidR="0032047F" w:rsidRDefault="00393185" w:rsidP="0032047F">
      <w:pPr>
        <w:spacing w:after="0"/>
        <w:jc w:val="center"/>
        <w:rPr>
          <w:rFonts w:ascii="Verdana" w:hAnsi="Verdana"/>
          <w:b/>
          <w:caps/>
          <w:sz w:val="56"/>
          <w:szCs w:val="56"/>
        </w:rPr>
      </w:pPr>
      <w:r>
        <w:rPr>
          <w:rFonts w:ascii="Verdana" w:hAnsi="Verdana"/>
          <w:b/>
          <w:caps/>
          <w:sz w:val="56"/>
          <w:szCs w:val="56"/>
        </w:rPr>
        <w:t>DIPLOMOVÁ</w:t>
      </w:r>
      <w:r w:rsidR="0026039B">
        <w:rPr>
          <w:rFonts w:ascii="Verdana" w:hAnsi="Verdana"/>
          <w:b/>
          <w:caps/>
          <w:sz w:val="56"/>
          <w:szCs w:val="56"/>
        </w:rPr>
        <w:t xml:space="preserve"> práce</w:t>
      </w: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sdt>
      <w:sdtPr>
        <w:rPr>
          <w:rFonts w:ascii="Verdana" w:hAnsi="Verdana"/>
          <w:sz w:val="36"/>
          <w:szCs w:val="36"/>
        </w:rPr>
        <w:id w:val="4309169"/>
        <w:placeholder>
          <w:docPart w:val="B748D979AEAE4A25B5117D7B3C70EEED"/>
        </w:placeholder>
        <w:comboBox>
          <w:listItem w:value="Zvolte položku."/>
          <w:listItem w:displayText="EKONOMICKÁ ANALÝZA A KONKURENČNÍ STRATEGIE" w:value="EKONOMICKÁ ANALÝZA A KONKURENČNÍ STRATEGIE"/>
          <w:listItem w:displayText="MANAGEMENT FIREM" w:value="MANAGEMENT FIREM"/>
          <w:listItem w:displayText="MASTER OF BUSINESS ADMINISTRATION" w:value="MASTER OF BUSINESS ADMINISTRATION"/>
        </w:comboBox>
      </w:sdtPr>
      <w:sdtEndPr/>
      <w:sdtContent>
        <w:p w:rsidR="00674498" w:rsidRDefault="00014F64" w:rsidP="00674498">
          <w:pPr>
            <w:pStyle w:val="Nzev"/>
            <w:rPr>
              <w:rFonts w:ascii="Verdana" w:hAnsi="Verdana"/>
              <w:sz w:val="36"/>
              <w:szCs w:val="36"/>
            </w:rPr>
          </w:pPr>
          <w:r>
            <w:rPr>
              <w:rFonts w:ascii="Verdana" w:hAnsi="Verdana"/>
              <w:sz w:val="36"/>
              <w:szCs w:val="36"/>
            </w:rPr>
            <w:t>MANAGEMENT FIREM</w:t>
          </w:r>
        </w:p>
      </w:sdtContent>
    </w:sdt>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B55AB9" w:rsidRDefault="00B55AB9" w:rsidP="00B55AB9">
      <w:pPr>
        <w:pStyle w:val="Nzev"/>
        <w:rPr>
          <w:rFonts w:ascii="Verdana" w:hAnsi="Verdana"/>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4B077D">
        <w:tc>
          <w:tcPr>
            <w:tcW w:w="9212" w:type="dxa"/>
            <w:shd w:val="clear" w:color="auto" w:fill="F3F3F3"/>
          </w:tcPr>
          <w:p w:rsidR="00B55AB9" w:rsidRPr="00B55AB9" w:rsidRDefault="00B55AB9" w:rsidP="00393185">
            <w:pPr>
              <w:pStyle w:val="Formul"/>
            </w:pPr>
            <w:r w:rsidRPr="00B55AB9">
              <w:lastRenderedPageBreak/>
              <w:t xml:space="preserve">Název </w:t>
            </w:r>
            <w:r w:rsidR="00393185">
              <w:t>DIPLOMOVÉ</w:t>
            </w:r>
            <w:r w:rsidRPr="00B55AB9">
              <w:t xml:space="preserve"> práce</w:t>
            </w:r>
          </w:p>
        </w:tc>
      </w:tr>
      <w:tr w:rsidR="00B55AB9" w:rsidRPr="004D09F5" w:rsidTr="004B077D">
        <w:tc>
          <w:tcPr>
            <w:tcW w:w="9212" w:type="dxa"/>
          </w:tcPr>
          <w:p w:rsidR="00B408CB" w:rsidRDefault="00B408CB" w:rsidP="00205ECD">
            <w:pPr>
              <w:spacing w:after="0" w:line="240" w:lineRule="auto"/>
              <w:jc w:val="left"/>
              <w:rPr>
                <w:rFonts w:ascii="Verdana" w:hAnsi="Verdana"/>
              </w:rPr>
            </w:pPr>
          </w:p>
          <w:sdt>
            <w:sdtPr>
              <w:rPr>
                <w:rFonts w:ascii="Verdana" w:hAnsi="Verdana"/>
              </w:rPr>
              <w:id w:val="528793342"/>
              <w:placeholder>
                <w:docPart w:val="6B2CEC3688A743C2A84428C59BBC7235"/>
              </w:placeholder>
              <w:text/>
            </w:sdtPr>
            <w:sdtEndPr/>
            <w:sdtContent>
              <w:p w:rsidR="00B55AB9" w:rsidRDefault="00014F64" w:rsidP="00D01A6F">
                <w:pPr>
                  <w:spacing w:after="0" w:line="240" w:lineRule="auto"/>
                  <w:jc w:val="center"/>
                  <w:rPr>
                    <w:rFonts w:ascii="Verdana" w:hAnsi="Verdana"/>
                  </w:rPr>
                </w:pPr>
                <w:r>
                  <w:rPr>
                    <w:rFonts w:ascii="Verdana" w:hAnsi="Verdana"/>
                  </w:rPr>
                  <w:t>Celková produktivita podniku</w:t>
                </w:r>
                <w:r w:rsidR="006B5AAD">
                  <w:rPr>
                    <w:rFonts w:ascii="Verdana" w:hAnsi="Verdana"/>
                  </w:rPr>
                  <w:t xml:space="preserve"> a její měření</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4B077D">
        <w:tc>
          <w:tcPr>
            <w:tcW w:w="9212" w:type="dxa"/>
            <w:shd w:val="clear" w:color="auto" w:fill="F3F3F3"/>
          </w:tcPr>
          <w:p w:rsidR="00B55AB9" w:rsidRPr="004D09F5" w:rsidRDefault="00B55AB9" w:rsidP="00472479">
            <w:pPr>
              <w:pStyle w:val="Formul"/>
            </w:pPr>
            <w:r>
              <w:t>TERMÍN UKONČENÍ STUDIA A OBHAJOBA (MĚSÍC/ROK)</w:t>
            </w:r>
          </w:p>
        </w:tc>
      </w:tr>
      <w:tr w:rsidR="00B55AB9" w:rsidRPr="004D09F5" w:rsidTr="004B077D">
        <w:tc>
          <w:tcPr>
            <w:tcW w:w="9212" w:type="dxa"/>
          </w:tcPr>
          <w:p w:rsidR="00B408CB" w:rsidRDefault="00B408CB" w:rsidP="00205ECD">
            <w:pPr>
              <w:spacing w:after="0" w:line="240" w:lineRule="auto"/>
              <w:jc w:val="left"/>
              <w:rPr>
                <w:rFonts w:ascii="Verdana" w:hAnsi="Verdana"/>
              </w:rPr>
            </w:pPr>
          </w:p>
          <w:sdt>
            <w:sdtPr>
              <w:rPr>
                <w:rFonts w:ascii="Verdana" w:hAnsi="Verdana"/>
              </w:rPr>
              <w:id w:val="528793341"/>
              <w:placeholder>
                <w:docPart w:val="A445062028944384986715B165E51251"/>
              </w:placeholder>
              <w:text/>
            </w:sdtPr>
            <w:sdtEndPr/>
            <w:sdtContent>
              <w:p w:rsidR="00B55AB9" w:rsidRDefault="0031474A" w:rsidP="00D01A6F">
                <w:pPr>
                  <w:spacing w:after="0" w:line="240" w:lineRule="auto"/>
                  <w:jc w:val="center"/>
                  <w:rPr>
                    <w:rFonts w:ascii="Verdana" w:hAnsi="Verdana"/>
                  </w:rPr>
                </w:pPr>
                <w:r>
                  <w:rPr>
                    <w:rFonts w:ascii="Verdana" w:hAnsi="Verdana"/>
                  </w:rPr>
                  <w:t>01/2012</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4B077D">
        <w:tc>
          <w:tcPr>
            <w:tcW w:w="9212" w:type="dxa"/>
            <w:shd w:val="clear" w:color="auto" w:fill="F3F3F3"/>
          </w:tcPr>
          <w:p w:rsidR="00B55AB9" w:rsidRPr="004D09F5" w:rsidRDefault="00B55AB9" w:rsidP="00384C28">
            <w:pPr>
              <w:pStyle w:val="Formul"/>
            </w:pPr>
            <w:r w:rsidRPr="004D09F5">
              <w:t xml:space="preserve">jméno </w:t>
            </w:r>
            <w:r>
              <w:t>a příjmení</w:t>
            </w:r>
            <w:r w:rsidRPr="004D09F5">
              <w:t xml:space="preserve"> / studijní skupina</w:t>
            </w:r>
          </w:p>
        </w:tc>
      </w:tr>
      <w:tr w:rsidR="00B55AB9" w:rsidRPr="004D09F5" w:rsidTr="004B077D">
        <w:tc>
          <w:tcPr>
            <w:tcW w:w="9212" w:type="dxa"/>
          </w:tcPr>
          <w:p w:rsidR="00B408CB" w:rsidRDefault="00B408CB" w:rsidP="00205ECD">
            <w:pPr>
              <w:spacing w:after="0" w:line="240" w:lineRule="auto"/>
              <w:jc w:val="left"/>
              <w:rPr>
                <w:rFonts w:ascii="Verdana" w:hAnsi="Verdana"/>
              </w:rPr>
            </w:pPr>
          </w:p>
          <w:p w:rsidR="00B408CB" w:rsidRDefault="003D2191" w:rsidP="00D01A6F">
            <w:pPr>
              <w:spacing w:after="0" w:line="240" w:lineRule="auto"/>
              <w:jc w:val="center"/>
              <w:rPr>
                <w:rFonts w:ascii="Verdana" w:hAnsi="Verdana"/>
              </w:rPr>
            </w:pPr>
            <w:sdt>
              <w:sdtPr>
                <w:rPr>
                  <w:rFonts w:ascii="Verdana" w:hAnsi="Verdana"/>
                </w:rPr>
                <w:id w:val="528793340"/>
                <w:placeholder>
                  <w:docPart w:val="C840E045410F4AC99C6C23D0C68FBB3A"/>
                </w:placeholder>
                <w:text/>
              </w:sdtPr>
              <w:sdtEndPr/>
              <w:sdtContent>
                <w:r w:rsidR="00014F64">
                  <w:rPr>
                    <w:rFonts w:ascii="Verdana" w:hAnsi="Verdana"/>
                  </w:rPr>
                  <w:t>Miroslav Karas / MF05</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4B077D">
        <w:tc>
          <w:tcPr>
            <w:tcW w:w="9212" w:type="dxa"/>
            <w:shd w:val="clear" w:color="auto" w:fill="F3F3F3"/>
          </w:tcPr>
          <w:p w:rsidR="00B55AB9" w:rsidRPr="004D09F5" w:rsidRDefault="00B55AB9" w:rsidP="00393185">
            <w:pPr>
              <w:pStyle w:val="Formul"/>
            </w:pPr>
            <w:r w:rsidRPr="004D09F5">
              <w:t xml:space="preserve">jméno vedoucího </w:t>
            </w:r>
            <w:r w:rsidR="00393185">
              <w:t>DIPLOMOVÉ</w:t>
            </w:r>
            <w:r w:rsidR="00384C28">
              <w:t xml:space="preserve"> </w:t>
            </w:r>
            <w:r>
              <w:t>PRÁCE</w:t>
            </w:r>
          </w:p>
        </w:tc>
      </w:tr>
      <w:tr w:rsidR="00B55AB9" w:rsidRPr="004D09F5" w:rsidTr="004B077D">
        <w:tc>
          <w:tcPr>
            <w:tcW w:w="9212" w:type="dxa"/>
          </w:tcPr>
          <w:p w:rsidR="00B408CB" w:rsidRDefault="00B408CB" w:rsidP="00205ECD">
            <w:pPr>
              <w:spacing w:after="0" w:line="240" w:lineRule="auto"/>
              <w:jc w:val="left"/>
              <w:rPr>
                <w:rFonts w:ascii="Verdana" w:hAnsi="Verdana"/>
              </w:rPr>
            </w:pPr>
          </w:p>
          <w:p w:rsidR="00B408CB" w:rsidRDefault="003D2191" w:rsidP="00D01A6F">
            <w:pPr>
              <w:spacing w:after="0" w:line="240" w:lineRule="auto"/>
              <w:jc w:val="center"/>
              <w:rPr>
                <w:rFonts w:ascii="Verdana" w:hAnsi="Verdana"/>
              </w:rPr>
            </w:pPr>
            <w:sdt>
              <w:sdtPr>
                <w:rPr>
                  <w:rFonts w:ascii="Verdana" w:hAnsi="Verdana"/>
                </w:rPr>
                <w:id w:val="7516487"/>
                <w:placeholder>
                  <w:docPart w:val="7A8A0736D35F4F64BAE5337B5B820467"/>
                </w:placeholder>
                <w:text/>
              </w:sdtPr>
              <w:sdtEndPr/>
              <w:sdtContent>
                <w:r w:rsidR="00014F64" w:rsidRPr="00014F64">
                  <w:rPr>
                    <w:rFonts w:ascii="Verdana" w:hAnsi="Verdana"/>
                  </w:rPr>
                  <w:t>Ing. Jiří Klečka, Ph.D.</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4B077D">
        <w:tc>
          <w:tcPr>
            <w:tcW w:w="9212" w:type="dxa"/>
            <w:shd w:val="clear" w:color="auto" w:fill="F3F3F3"/>
          </w:tcPr>
          <w:p w:rsidR="00B55AB9" w:rsidRPr="00663BAA" w:rsidRDefault="00663BAA" w:rsidP="00663BAA">
            <w:pPr>
              <w:pStyle w:val="Formul"/>
            </w:pPr>
            <w:r w:rsidRPr="00663BAA">
              <w:t>prohlášení studenta</w:t>
            </w:r>
          </w:p>
        </w:tc>
      </w:tr>
      <w:tr w:rsidR="00B55AB9" w:rsidRPr="004D09F5" w:rsidTr="004B077D">
        <w:tc>
          <w:tcPr>
            <w:tcW w:w="9212" w:type="dxa"/>
          </w:tcPr>
          <w:p w:rsidR="00FC4993" w:rsidRDefault="00FC4993" w:rsidP="00FC4993">
            <w:pPr>
              <w:spacing w:after="0" w:line="240" w:lineRule="auto"/>
              <w:jc w:val="left"/>
              <w:rPr>
                <w:rFonts w:ascii="Verdana" w:hAnsi="Verdana"/>
                <w:sz w:val="20"/>
              </w:rPr>
            </w:pPr>
          </w:p>
          <w:p w:rsidR="00663BAA" w:rsidRDefault="00663BAA" w:rsidP="00F07707">
            <w:pPr>
              <w:spacing w:after="0" w:line="240" w:lineRule="auto"/>
              <w:rPr>
                <w:rFonts w:ascii="Verdana" w:hAnsi="Verdana"/>
                <w:sz w:val="20"/>
              </w:rPr>
            </w:pPr>
            <w:r w:rsidRPr="00E906D8">
              <w:rPr>
                <w:rFonts w:ascii="Verdana" w:hAnsi="Verdana"/>
                <w:sz w:val="20"/>
              </w:rPr>
              <w:t xml:space="preserve">Prohlašuji tímto, že jsem zadanou </w:t>
            </w:r>
            <w:r w:rsidR="00393185">
              <w:rPr>
                <w:rFonts w:ascii="Verdana" w:hAnsi="Verdana"/>
                <w:sz w:val="20"/>
              </w:rPr>
              <w:t>diplomovou</w:t>
            </w:r>
            <w:r w:rsidR="00014F64">
              <w:rPr>
                <w:rFonts w:ascii="Verdana" w:hAnsi="Verdana"/>
                <w:sz w:val="20"/>
              </w:rPr>
              <w:t xml:space="preserve"> práci na uvedené téma</w:t>
            </w:r>
            <w:r w:rsidR="00F07707">
              <w:rPr>
                <w:rFonts w:ascii="Verdana" w:hAnsi="Verdana"/>
                <w:sz w:val="20"/>
              </w:rPr>
              <w:t xml:space="preserve"> </w:t>
            </w:r>
            <w:r w:rsidRPr="00E906D8">
              <w:rPr>
                <w:rFonts w:ascii="Verdana" w:hAnsi="Verdana"/>
                <w:sz w:val="20"/>
              </w:rPr>
              <w:t xml:space="preserve">vypracoval samostatně a že jsem ke zpracování této </w:t>
            </w:r>
            <w:r w:rsidR="00393185">
              <w:rPr>
                <w:rFonts w:ascii="Verdana" w:hAnsi="Verdana"/>
                <w:sz w:val="20"/>
              </w:rPr>
              <w:t>diplomové</w:t>
            </w:r>
            <w:r w:rsidRPr="00E906D8">
              <w:rPr>
                <w:rFonts w:ascii="Verdana" w:hAnsi="Verdana"/>
                <w:sz w:val="20"/>
              </w:rPr>
              <w:t xml:space="preserve"> práce použil pouze literární prameny v práci uvedené.</w:t>
            </w:r>
          </w:p>
          <w:p w:rsidR="00FC4993" w:rsidRPr="00E906D8" w:rsidRDefault="00FC4993" w:rsidP="00FC4993">
            <w:pPr>
              <w:spacing w:after="0" w:line="240" w:lineRule="auto"/>
              <w:jc w:val="left"/>
              <w:rPr>
                <w:rFonts w:ascii="Verdana" w:hAnsi="Verdana"/>
                <w:sz w:val="20"/>
              </w:rPr>
            </w:pPr>
          </w:p>
          <w:p w:rsidR="00663BAA" w:rsidRPr="00E906D8" w:rsidRDefault="00663BAA" w:rsidP="00532BCE">
            <w:pPr>
              <w:spacing w:line="240" w:lineRule="auto"/>
              <w:rPr>
                <w:rFonts w:ascii="Verdana" w:hAnsi="Verdana"/>
                <w:sz w:val="20"/>
              </w:rPr>
            </w:pPr>
            <w:r w:rsidRPr="00E906D8">
              <w:rPr>
                <w:rFonts w:ascii="Verdana" w:hAnsi="Verdana"/>
                <w:sz w:val="20"/>
              </w:rPr>
              <w:t xml:space="preserve">Datum a místo:      </w:t>
            </w:r>
          </w:p>
          <w:p w:rsidR="00663BAA" w:rsidRPr="00E906D8" w:rsidRDefault="00663BAA" w:rsidP="00532BCE">
            <w:pPr>
              <w:spacing w:line="240" w:lineRule="auto"/>
              <w:rPr>
                <w:rFonts w:ascii="Verdana" w:hAnsi="Verdana"/>
              </w:rPr>
            </w:pPr>
            <w:r>
              <w:rPr>
                <w:rFonts w:ascii="Verdana" w:hAnsi="Verdana"/>
              </w:rPr>
              <w:t xml:space="preserve">                                          </w:t>
            </w:r>
            <w:r w:rsidRPr="00E906D8">
              <w:rPr>
                <w:rFonts w:ascii="Verdana" w:hAnsi="Verdana"/>
              </w:rPr>
              <w:t>_____________________________</w:t>
            </w:r>
          </w:p>
          <w:p w:rsidR="00B55AB9" w:rsidRPr="00663BAA" w:rsidRDefault="00663BAA" w:rsidP="00532BCE">
            <w:pPr>
              <w:spacing w:line="240" w:lineRule="auto"/>
              <w:rPr>
                <w:rFonts w:ascii="Verdana" w:hAnsi="Verdana"/>
                <w:sz w:val="20"/>
              </w:rPr>
            </w:pPr>
            <w:r>
              <w:rPr>
                <w:rFonts w:ascii="Verdana" w:hAnsi="Verdana"/>
                <w:sz w:val="20"/>
              </w:rPr>
              <w:t xml:space="preserve">                                                                    </w:t>
            </w:r>
            <w:r w:rsidRPr="00E906D8">
              <w:rPr>
                <w:rFonts w:ascii="Verdana" w:hAnsi="Verdana"/>
                <w:sz w:val="20"/>
              </w:rPr>
              <w:t>podpis studenta</w:t>
            </w: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4B077D">
        <w:tc>
          <w:tcPr>
            <w:tcW w:w="9212" w:type="dxa"/>
            <w:shd w:val="clear" w:color="auto" w:fill="F3F3F3"/>
          </w:tcPr>
          <w:p w:rsidR="00B55AB9" w:rsidRPr="004D09F5" w:rsidRDefault="00532BCE" w:rsidP="00A46F76">
            <w:pPr>
              <w:pStyle w:val="Formul"/>
            </w:pPr>
            <w:r>
              <w:t>poděkování</w:t>
            </w:r>
          </w:p>
        </w:tc>
      </w:tr>
      <w:tr w:rsidR="00B55AB9" w:rsidRPr="004D09F5" w:rsidTr="004B077D">
        <w:tc>
          <w:tcPr>
            <w:tcW w:w="9212" w:type="dxa"/>
          </w:tcPr>
          <w:p w:rsidR="00B408CB" w:rsidRDefault="00B408CB" w:rsidP="00205ECD">
            <w:pPr>
              <w:spacing w:after="0" w:line="240" w:lineRule="auto"/>
              <w:jc w:val="left"/>
              <w:rPr>
                <w:rFonts w:ascii="Verdana" w:hAnsi="Verdana"/>
                <w:sz w:val="20"/>
              </w:rPr>
            </w:pPr>
          </w:p>
          <w:p w:rsidR="00B55AB9" w:rsidRDefault="00532BCE" w:rsidP="00447CFE">
            <w:pPr>
              <w:spacing w:after="0" w:line="240" w:lineRule="auto"/>
              <w:rPr>
                <w:rFonts w:ascii="Verdana" w:hAnsi="Verdana"/>
              </w:rPr>
            </w:pPr>
            <w:r w:rsidRPr="00E906D8">
              <w:rPr>
                <w:rFonts w:ascii="Verdana" w:hAnsi="Verdana"/>
                <w:sz w:val="20"/>
              </w:rPr>
              <w:t>Rád bych tímto poděkoval vedoucímu</w:t>
            </w:r>
            <w:r w:rsidR="00393185">
              <w:rPr>
                <w:rFonts w:ascii="Verdana" w:hAnsi="Verdana"/>
                <w:sz w:val="20"/>
              </w:rPr>
              <w:t xml:space="preserve"> diplomové práce</w:t>
            </w:r>
            <w:r w:rsidRPr="00E906D8">
              <w:rPr>
                <w:rFonts w:ascii="Verdana" w:hAnsi="Verdana"/>
                <w:sz w:val="20"/>
              </w:rPr>
              <w:t xml:space="preserve"> za metodické vedení a odborné konzultace, které mi poskytl při zpracování mé </w:t>
            </w:r>
            <w:r w:rsidR="00393185">
              <w:rPr>
                <w:rFonts w:ascii="Verdana" w:hAnsi="Verdana"/>
                <w:sz w:val="20"/>
              </w:rPr>
              <w:t>diplomové</w:t>
            </w:r>
            <w:r w:rsidRPr="00E906D8">
              <w:rPr>
                <w:rFonts w:ascii="Verdana" w:hAnsi="Verdana"/>
                <w:sz w:val="20"/>
              </w:rPr>
              <w:t xml:space="preserve"> práce.</w:t>
            </w:r>
            <w:r w:rsidR="00205ECD">
              <w:rPr>
                <w:rFonts w:ascii="Verdana" w:hAnsi="Verdana"/>
                <w:sz w:val="20"/>
              </w:rPr>
              <w:t xml:space="preserve"> </w:t>
            </w:r>
            <w:r w:rsidR="00447CFE">
              <w:rPr>
                <w:rFonts w:ascii="Verdana" w:hAnsi="Verdana"/>
                <w:sz w:val="20"/>
              </w:rPr>
              <w:t>Dále bych rád poděkoval generální manažerce a finanční manažerce zkoumaného podniku za poskytnutí podkladů nezbytných pro zpracování této práce.</w:t>
            </w:r>
          </w:p>
          <w:p w:rsidR="00B408CB" w:rsidRPr="004D09F5" w:rsidRDefault="00B408CB" w:rsidP="00B408CB">
            <w:pPr>
              <w:spacing w:after="0" w:line="240" w:lineRule="auto"/>
              <w:jc w:val="left"/>
              <w:rPr>
                <w:rFonts w:ascii="Verdana" w:hAnsi="Verdana"/>
              </w:rPr>
            </w:pPr>
          </w:p>
        </w:tc>
      </w:tr>
    </w:tbl>
    <w:p w:rsidR="00D57FD4" w:rsidRDefault="00D57FD4" w:rsidP="00D179FA">
      <w:pPr>
        <w:spacing w:after="0"/>
        <w:jc w:val="left"/>
        <w:rPr>
          <w:b/>
          <w:sz w:val="32"/>
          <w:szCs w:val="32"/>
        </w:rPr>
        <w:sectPr w:rsidR="00D57FD4" w:rsidSect="00990CF5">
          <w:headerReference w:type="default" r:id="rId13"/>
          <w:footerReference w:type="default" r:id="rId14"/>
          <w:pgSz w:w="11906" w:h="16838" w:code="9"/>
          <w:pgMar w:top="1418" w:right="1134" w:bottom="1418" w:left="2268" w:header="709" w:footer="709" w:gutter="0"/>
          <w:cols w:space="708"/>
          <w:docGrid w:linePitch="326"/>
        </w:sectPr>
      </w:pPr>
    </w:p>
    <w:p w:rsidR="00D179FA" w:rsidRDefault="00D179FA" w:rsidP="00D179FA">
      <w:pPr>
        <w:spacing w:after="0"/>
        <w:jc w:val="left"/>
        <w:rPr>
          <w:rFonts w:ascii="Verdana" w:hAnsi="Verdana" w:cs="Verdana"/>
          <w:b/>
          <w:bCs/>
          <w:color w:val="000000"/>
          <w:sz w:val="32"/>
          <w:szCs w:val="32"/>
        </w:rPr>
      </w:pPr>
      <w:r w:rsidRPr="009E2406">
        <w:rPr>
          <w:rFonts w:ascii="Verdana" w:hAnsi="Verdana" w:cs="Verdana"/>
          <w:b/>
          <w:bCs/>
          <w:color w:val="000000"/>
          <w:sz w:val="32"/>
          <w:szCs w:val="32"/>
        </w:rPr>
        <w:lastRenderedPageBreak/>
        <w:t>VYSOKÁ ŠKOLA EKONOMIE A MANAGEMENTU</w:t>
      </w: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b/>
          <w:sz w:val="32"/>
          <w:szCs w:val="32"/>
        </w:rPr>
      </w:pPr>
    </w:p>
    <w:sdt>
      <w:sdtPr>
        <w:rPr>
          <w:b/>
          <w:sz w:val="32"/>
          <w:szCs w:val="32"/>
        </w:rPr>
        <w:id w:val="528793351"/>
        <w:placeholder>
          <w:docPart w:val="DefaultPlaceholder_22675703"/>
        </w:placeholder>
      </w:sdtPr>
      <w:sdtEndPr/>
      <w:sdtContent>
        <w:p w:rsidR="00D179FA" w:rsidRDefault="00014F64" w:rsidP="00D179FA">
          <w:pPr>
            <w:spacing w:after="0"/>
            <w:jc w:val="center"/>
            <w:rPr>
              <w:b/>
              <w:sz w:val="32"/>
              <w:szCs w:val="32"/>
            </w:rPr>
          </w:pPr>
          <w:r>
            <w:rPr>
              <w:b/>
              <w:sz w:val="48"/>
              <w:szCs w:val="48"/>
            </w:rPr>
            <w:t>CELKOVÁ PRODUKTIVITA PODNIKU</w:t>
          </w:r>
          <w:r w:rsidR="006B5AAD">
            <w:rPr>
              <w:b/>
              <w:sz w:val="48"/>
              <w:szCs w:val="48"/>
            </w:rPr>
            <w:t xml:space="preserve"> A JEJÍ MĚŘENÍ</w:t>
          </w:r>
        </w:p>
      </w:sdtContent>
    </w:sdt>
    <w:sdt>
      <w:sdtPr>
        <w:rPr>
          <w:sz w:val="28"/>
          <w:szCs w:val="32"/>
          <w:lang w:val="en-US"/>
        </w:rPr>
        <w:id w:val="528793371"/>
        <w:placeholder>
          <w:docPart w:val="DefaultPlaceholder_22675703"/>
        </w:placeholder>
      </w:sdtPr>
      <w:sdtEndPr/>
      <w:sdtContent>
        <w:p w:rsidR="00D179FA" w:rsidRPr="006B5AAD" w:rsidRDefault="009345E5" w:rsidP="00D179FA">
          <w:pPr>
            <w:spacing w:after="0"/>
            <w:jc w:val="center"/>
            <w:rPr>
              <w:sz w:val="28"/>
              <w:szCs w:val="32"/>
              <w:lang w:val="en-US"/>
            </w:rPr>
          </w:pPr>
          <w:r w:rsidRPr="006B5AAD">
            <w:rPr>
              <w:sz w:val="28"/>
              <w:szCs w:val="32"/>
              <w:lang w:val="en-US"/>
            </w:rPr>
            <w:t>Total Factor Productivity of the Company</w:t>
          </w:r>
          <w:r w:rsidR="006B5AAD" w:rsidRPr="006B5AAD">
            <w:rPr>
              <w:sz w:val="28"/>
              <w:szCs w:val="32"/>
              <w:lang w:val="en-US"/>
            </w:rPr>
            <w:t xml:space="preserve"> and its Measurement</w:t>
          </w:r>
        </w:p>
      </w:sdtContent>
    </w:sdt>
    <w:p w:rsidR="00D179FA" w:rsidRPr="00320E0F" w:rsidRDefault="00D179FA" w:rsidP="00D179FA">
      <w:pPr>
        <w:rPr>
          <w:sz w:val="32"/>
          <w:szCs w:val="32"/>
        </w:rPr>
      </w:pPr>
      <w:bookmarkStart w:id="0" w:name="_GoBack"/>
      <w:bookmarkEnd w:id="0"/>
    </w:p>
    <w:p w:rsidR="00D179FA" w:rsidRPr="00320E0F" w:rsidRDefault="00D179FA" w:rsidP="00D179FA">
      <w:pPr>
        <w:rPr>
          <w:sz w:val="32"/>
          <w:szCs w:val="32"/>
        </w:rPr>
      </w:pPr>
    </w:p>
    <w:p w:rsidR="00D179FA" w:rsidRPr="00320E0F" w:rsidRDefault="00D179FA" w:rsidP="00D179FA">
      <w:pPr>
        <w:rPr>
          <w:sz w:val="32"/>
          <w:szCs w:val="32"/>
        </w:rPr>
      </w:pPr>
    </w:p>
    <w:p w:rsidR="00D179FA" w:rsidRDefault="00D179FA" w:rsidP="00D179FA">
      <w:pPr>
        <w:rPr>
          <w:sz w:val="32"/>
          <w:szCs w:val="32"/>
        </w:rPr>
      </w:pPr>
    </w:p>
    <w:p w:rsidR="00D179FA" w:rsidRDefault="00D179FA" w:rsidP="00D179FA">
      <w:pPr>
        <w:tabs>
          <w:tab w:val="left" w:pos="3600"/>
        </w:tabs>
        <w:rPr>
          <w:sz w:val="32"/>
          <w:szCs w:val="32"/>
        </w:rPr>
      </w:pPr>
    </w:p>
    <w:p w:rsidR="00D179FA" w:rsidRDefault="00D179FA" w:rsidP="00D179FA">
      <w:pPr>
        <w:tabs>
          <w:tab w:val="left" w:pos="3600"/>
        </w:tabs>
        <w:rPr>
          <w:sz w:val="32"/>
          <w:szCs w:val="32"/>
        </w:rPr>
      </w:pPr>
    </w:p>
    <w:p w:rsidR="00D179FA" w:rsidRDefault="00D179FA" w:rsidP="00D179FA">
      <w:pPr>
        <w:tabs>
          <w:tab w:val="left" w:pos="3600"/>
        </w:tabs>
        <w:rPr>
          <w:sz w:val="32"/>
          <w:szCs w:val="32"/>
        </w:rPr>
      </w:pPr>
    </w:p>
    <w:p w:rsidR="00D179FA" w:rsidRDefault="00D179FA" w:rsidP="00D179FA">
      <w:pPr>
        <w:tabs>
          <w:tab w:val="left" w:pos="3600"/>
        </w:tabs>
        <w:rPr>
          <w:sz w:val="32"/>
          <w:szCs w:val="32"/>
        </w:rPr>
      </w:pPr>
      <w:r>
        <w:rPr>
          <w:sz w:val="32"/>
          <w:szCs w:val="32"/>
        </w:rPr>
        <w:lastRenderedPageBreak/>
        <w:t xml:space="preserve">Autor: </w:t>
      </w:r>
      <w:sdt>
        <w:sdtPr>
          <w:rPr>
            <w:sz w:val="32"/>
            <w:szCs w:val="32"/>
          </w:rPr>
          <w:id w:val="528793366"/>
          <w:placeholder>
            <w:docPart w:val="DefaultPlaceholder_22675703"/>
          </w:placeholder>
        </w:sdtPr>
        <w:sdtEndPr/>
        <w:sdtContent>
          <w:r w:rsidR="00014F64">
            <w:rPr>
              <w:sz w:val="32"/>
              <w:szCs w:val="32"/>
            </w:rPr>
            <w:t>Miroslav Karas</w:t>
          </w:r>
        </w:sdtContent>
      </w:sdt>
    </w:p>
    <w:p w:rsidR="00C91C02" w:rsidRPr="003336A7" w:rsidRDefault="00C91C02" w:rsidP="003336A7">
      <w:pPr>
        <w:pStyle w:val="AbstractSummary-nadpis"/>
        <w:rPr>
          <w:rFonts w:ascii="Verdana" w:hAnsi="Verdana"/>
          <w:sz w:val="32"/>
          <w:szCs w:val="32"/>
        </w:rPr>
      </w:pPr>
      <w:r>
        <w:rPr>
          <w:rFonts w:ascii="Verdana" w:hAnsi="Verdana"/>
          <w:sz w:val="32"/>
          <w:szCs w:val="32"/>
        </w:rPr>
        <w:br w:type="page"/>
      </w:r>
      <w:r>
        <w:lastRenderedPageBreak/>
        <w:t>Souhrn</w:t>
      </w:r>
    </w:p>
    <w:p w:rsidR="00AD2B12" w:rsidRDefault="00AD2B12" w:rsidP="00E86E13">
      <w:pPr>
        <w:pStyle w:val="AbstractSummary-text"/>
        <w:rPr>
          <w:lang w:val="cs-CZ"/>
        </w:rPr>
      </w:pPr>
      <w:r>
        <w:rPr>
          <w:lang w:val="cs-CZ"/>
        </w:rPr>
        <w:t>Jedním z hlavních faktorů konkurenceschopnosti podniku umožňujících</w:t>
      </w:r>
      <w:r w:rsidR="00FC2C72">
        <w:rPr>
          <w:lang w:val="cs-CZ"/>
        </w:rPr>
        <w:t xml:space="preserve"> jeho</w:t>
      </w:r>
      <w:r>
        <w:rPr>
          <w:lang w:val="cs-CZ"/>
        </w:rPr>
        <w:t xml:space="preserve"> dlouhodobý růst a dosahování tvorby ekonomické přidané hodnoty je zvyšování celkové produktivity podniku. Tato práce poskytuje základní přehled o vztahu mezi celkovou produktivitou podniku a parciálními produktivitami jednotlivých vstupů do výrobního procesu, o základním členění jednotlivých druhů produktivity a jejích indexů</w:t>
      </w:r>
      <w:r w:rsidR="00C6511B">
        <w:rPr>
          <w:lang w:val="cs-CZ"/>
        </w:rPr>
        <w:t>,</w:t>
      </w:r>
      <w:r>
        <w:rPr>
          <w:lang w:val="cs-CZ"/>
        </w:rPr>
        <w:t xml:space="preserve"> a o možnostech zvyšování celkové produktivity podniku. Dále se práce zabývá vztahem mezi celkovou produktivitou podniku a ekonomickou přidanou hodnotou při využití ukazatelů sestavených na principu Montgomeryho indexů</w:t>
      </w:r>
      <w:r w:rsidR="00C6511B">
        <w:rPr>
          <w:lang w:val="cs-CZ"/>
        </w:rPr>
        <w:t>. Na základě těchto ukazatelů je v analytické části práce sestaven</w:t>
      </w:r>
      <w:r w:rsidR="00FC2C72">
        <w:rPr>
          <w:lang w:val="cs-CZ"/>
        </w:rPr>
        <w:t>a</w:t>
      </w:r>
      <w:r w:rsidR="00C6511B">
        <w:rPr>
          <w:lang w:val="cs-CZ"/>
        </w:rPr>
        <w:t xml:space="preserve"> </w:t>
      </w:r>
      <w:r w:rsidR="00FC2C72">
        <w:rPr>
          <w:lang w:val="cs-CZ"/>
        </w:rPr>
        <w:t>podrobná kalkulace</w:t>
      </w:r>
      <w:r w:rsidR="00C6511B">
        <w:rPr>
          <w:lang w:val="cs-CZ"/>
        </w:rPr>
        <w:t xml:space="preserve"> umožňující měřit celkovou produktivitu zkoumaného podniku, parciální produktivity a identifikovat jednotlivé faktory vedoucí ke tvorbě či úbytku ekonomické přidané hodnoty. S využitím tohoto aparátu je poté kalkulován dopad na celkovou produktivitu podniku a tvorbu ekonomické přidané hodnoty</w:t>
      </w:r>
      <w:r w:rsidR="00C6511B" w:rsidRPr="00C6511B">
        <w:rPr>
          <w:lang w:val="cs-CZ"/>
        </w:rPr>
        <w:t xml:space="preserve"> </w:t>
      </w:r>
      <w:r w:rsidR="00C6511B">
        <w:rPr>
          <w:lang w:val="cs-CZ"/>
        </w:rPr>
        <w:t>pro sledovanou společnost v průběhu zavádění nového produkčního systému v budoucím období. Okrajově jsou v této práci zmíněny i způsoby měření produktivity na makroekonomické úrovni.</w:t>
      </w:r>
    </w:p>
    <w:p w:rsidR="00C91C02" w:rsidRDefault="00C91C02" w:rsidP="00C91C02">
      <w:pPr>
        <w:pStyle w:val="AbstractSummary-text"/>
        <w:rPr>
          <w:lang w:val="pt-BR"/>
        </w:rPr>
      </w:pPr>
    </w:p>
    <w:p w:rsidR="00C91C02" w:rsidRPr="001F4001" w:rsidRDefault="00E86E13" w:rsidP="00E86E13">
      <w:pPr>
        <w:pStyle w:val="AbstractSummary-nadpis"/>
        <w:rPr>
          <w:lang w:val="en-US"/>
        </w:rPr>
      </w:pPr>
      <w:r w:rsidRPr="001F4001">
        <w:rPr>
          <w:lang w:val="en-US"/>
        </w:rPr>
        <w:t>Summary</w:t>
      </w:r>
    </w:p>
    <w:p w:rsidR="00E86E13" w:rsidRPr="00AE694E" w:rsidRDefault="001F4001" w:rsidP="00E86E13">
      <w:pPr>
        <w:rPr>
          <w:lang w:val="en-US"/>
        </w:rPr>
      </w:pPr>
      <w:r w:rsidRPr="00AE694E">
        <w:rPr>
          <w:lang w:val="en-US"/>
        </w:rPr>
        <w:t>Increasing the total factor productivity is o</w:t>
      </w:r>
      <w:r w:rsidR="00C6511B" w:rsidRPr="00AE694E">
        <w:rPr>
          <w:lang w:val="en-US"/>
        </w:rPr>
        <w:t xml:space="preserve">ne of the main factors </w:t>
      </w:r>
      <w:r w:rsidRPr="00AE694E">
        <w:rPr>
          <w:lang w:val="en-US"/>
        </w:rPr>
        <w:t xml:space="preserve">which allow the firm to grow long-termly, to </w:t>
      </w:r>
      <w:r w:rsidR="00FC2C72">
        <w:rPr>
          <w:lang w:val="en-US"/>
        </w:rPr>
        <w:t>generate</w:t>
      </w:r>
      <w:r w:rsidRPr="00AE694E">
        <w:rPr>
          <w:lang w:val="en-US"/>
        </w:rPr>
        <w:t xml:space="preserve"> the economic value added and to reinforce the firm’s competitiveness. This study provides the basic overview of the relationship between the total factor productivity and partial productivities of firm’s inputs to production process, </w:t>
      </w:r>
      <w:r w:rsidR="00AE694E" w:rsidRPr="00AE694E">
        <w:rPr>
          <w:lang w:val="en-US"/>
        </w:rPr>
        <w:t xml:space="preserve">classification of productivity indicators and indices, and of possibilities to increase the total factor productivity of the firm. Than the study describes the relationship between the total factor productivity and the </w:t>
      </w:r>
      <w:r w:rsidR="00FC2C72">
        <w:rPr>
          <w:lang w:val="en-US"/>
        </w:rPr>
        <w:t>generation</w:t>
      </w:r>
      <w:r w:rsidR="00AE694E" w:rsidRPr="00AE694E">
        <w:rPr>
          <w:lang w:val="en-US"/>
        </w:rPr>
        <w:t xml:space="preserve"> of economic value added. This relationship is described by using the indicators created on the principle of Montgomery’s indices. These indicators are used in analytical part of the study to create the calculation which allows the measurement of the total factor productivity </w:t>
      </w:r>
      <w:r w:rsidR="00AE694E">
        <w:rPr>
          <w:lang w:val="en-US"/>
        </w:rPr>
        <w:t xml:space="preserve">and partial productivities </w:t>
      </w:r>
      <w:r w:rsidR="00AE694E" w:rsidRPr="00AE694E">
        <w:rPr>
          <w:lang w:val="en-US"/>
        </w:rPr>
        <w:t>of the researched firm</w:t>
      </w:r>
      <w:r w:rsidR="00AE694E">
        <w:rPr>
          <w:lang w:val="en-US"/>
        </w:rPr>
        <w:t xml:space="preserve"> and to identify the </w:t>
      </w:r>
      <w:r w:rsidR="00376FF3">
        <w:rPr>
          <w:lang w:val="en-US"/>
        </w:rPr>
        <w:t xml:space="preserve">specific factors leading to gain or loss of the economic value added. Then the principles of the calculation are used to determine the total impact of implementation of new production system in the future </w:t>
      </w:r>
      <w:r w:rsidR="00376FF3">
        <w:rPr>
          <w:lang w:val="en-US"/>
        </w:rPr>
        <w:lastRenderedPageBreak/>
        <w:t xml:space="preserve">period on the firm’s productivity and economic value added </w:t>
      </w:r>
      <w:r w:rsidR="00FC2C72">
        <w:rPr>
          <w:lang w:val="en-US"/>
        </w:rPr>
        <w:t>generation</w:t>
      </w:r>
      <w:r w:rsidR="00376FF3">
        <w:rPr>
          <w:lang w:val="en-US"/>
        </w:rPr>
        <w:t>. The study also partially introduces the basic principles of the measurement of productivity on macroeconomic level.</w:t>
      </w:r>
    </w:p>
    <w:p w:rsidR="00E86E13" w:rsidRDefault="00E86E13" w:rsidP="00C91C02">
      <w:pPr>
        <w:pStyle w:val="AbstractSummary-nadpis"/>
      </w:pPr>
    </w:p>
    <w:p w:rsidR="00E86E13" w:rsidRDefault="00E86E13" w:rsidP="00F07707">
      <w:pPr>
        <w:pStyle w:val="AbstractSummary-nadpis"/>
        <w:spacing w:before="120" w:after="0"/>
      </w:pPr>
      <w:r>
        <w:t>Klíčová slova:</w:t>
      </w:r>
    </w:p>
    <w:p w:rsidR="00E86E13" w:rsidRPr="00BD7149" w:rsidRDefault="00CF0549" w:rsidP="00E86E13">
      <w:pPr>
        <w:pStyle w:val="AbstractSummary-text"/>
        <w:rPr>
          <w:lang w:val="cs-CZ"/>
        </w:rPr>
      </w:pPr>
      <w:r>
        <w:rPr>
          <w:lang w:val="cs-CZ"/>
        </w:rPr>
        <w:t>Produkce,</w:t>
      </w:r>
      <w:r w:rsidR="00950228">
        <w:rPr>
          <w:lang w:val="cs-CZ"/>
        </w:rPr>
        <w:t xml:space="preserve"> celková</w:t>
      </w:r>
      <w:r>
        <w:rPr>
          <w:lang w:val="cs-CZ"/>
        </w:rPr>
        <w:t xml:space="preserve"> produktivita,</w:t>
      </w:r>
      <w:r w:rsidR="00950228">
        <w:rPr>
          <w:lang w:val="cs-CZ"/>
        </w:rPr>
        <w:t xml:space="preserve"> parciální produktivita,</w:t>
      </w:r>
      <w:r>
        <w:rPr>
          <w:lang w:val="cs-CZ"/>
        </w:rPr>
        <w:t xml:space="preserve"> ekonomická přidaná hodnota</w:t>
      </w:r>
      <w:r w:rsidR="00423B31">
        <w:rPr>
          <w:lang w:val="cs-CZ"/>
        </w:rPr>
        <w:t>,</w:t>
      </w:r>
      <w:r>
        <w:rPr>
          <w:lang w:val="cs-CZ"/>
        </w:rPr>
        <w:t xml:space="preserve"> </w:t>
      </w:r>
      <w:r w:rsidR="00423B31">
        <w:rPr>
          <w:lang w:val="cs-CZ"/>
        </w:rPr>
        <w:t>vstup, výstup</w:t>
      </w:r>
      <w:r w:rsidR="00E86E13" w:rsidRPr="00BD7149">
        <w:rPr>
          <w:lang w:val="cs-CZ"/>
        </w:rPr>
        <w:t>.</w:t>
      </w:r>
    </w:p>
    <w:p w:rsidR="00234347" w:rsidRDefault="00234347" w:rsidP="00C91C02">
      <w:pPr>
        <w:pStyle w:val="AbstractSummary-nadpis"/>
      </w:pPr>
    </w:p>
    <w:p w:rsidR="00C91C02" w:rsidRPr="00423B31" w:rsidRDefault="00C91C02" w:rsidP="00F07707">
      <w:pPr>
        <w:pStyle w:val="AbstractSummary-nadpis"/>
        <w:spacing w:before="120" w:after="0"/>
        <w:rPr>
          <w:lang w:val="en-US"/>
        </w:rPr>
      </w:pPr>
      <w:r w:rsidRPr="00423B31">
        <w:rPr>
          <w:lang w:val="en-US"/>
        </w:rPr>
        <w:t>Keywords:</w:t>
      </w:r>
    </w:p>
    <w:p w:rsidR="00C91C02" w:rsidRPr="00423B31" w:rsidRDefault="00CF0549" w:rsidP="00C91C02">
      <w:pPr>
        <w:pStyle w:val="AbstractSummary-text"/>
      </w:pPr>
      <w:r w:rsidRPr="00423B31">
        <w:t xml:space="preserve">Production, </w:t>
      </w:r>
      <w:r w:rsidR="00950228">
        <w:t xml:space="preserve">total factor </w:t>
      </w:r>
      <w:r w:rsidRPr="00423B31">
        <w:t>productivity,</w:t>
      </w:r>
      <w:r w:rsidR="00950228">
        <w:t xml:space="preserve"> partial productivity,</w:t>
      </w:r>
      <w:r w:rsidRPr="00423B31">
        <w:t xml:space="preserve"> economic value added</w:t>
      </w:r>
      <w:r w:rsidR="00423B31" w:rsidRPr="00423B31">
        <w:t>, input, output</w:t>
      </w:r>
      <w:r w:rsidR="00C91C02" w:rsidRPr="00423B31">
        <w:t>.</w:t>
      </w:r>
    </w:p>
    <w:p w:rsidR="00C91C02" w:rsidRDefault="00C91C02" w:rsidP="00C91C02">
      <w:pPr>
        <w:pStyle w:val="AbstractSummary-text"/>
        <w:rPr>
          <w:lang w:val="cs-CZ"/>
        </w:rPr>
      </w:pPr>
    </w:p>
    <w:p w:rsidR="00BD7149" w:rsidRPr="00423B31" w:rsidRDefault="00BD7149" w:rsidP="00F07707">
      <w:pPr>
        <w:pStyle w:val="AbstractSummary-nadpis"/>
        <w:spacing w:before="120" w:after="0"/>
        <w:rPr>
          <w:lang w:val="en-US"/>
        </w:rPr>
      </w:pPr>
      <w:r w:rsidRPr="00423B31">
        <w:rPr>
          <w:lang w:val="en-US"/>
        </w:rPr>
        <w:t xml:space="preserve">JEL </w:t>
      </w:r>
      <w:r w:rsidR="0042723D" w:rsidRPr="00423B31">
        <w:rPr>
          <w:lang w:val="en-US"/>
        </w:rPr>
        <w:t>C</w:t>
      </w:r>
      <w:r w:rsidRPr="00423B31">
        <w:rPr>
          <w:lang w:val="en-US"/>
        </w:rPr>
        <w:t>lassification:</w:t>
      </w:r>
    </w:p>
    <w:p w:rsidR="00F07707" w:rsidRPr="00423B31" w:rsidRDefault="00CF0549" w:rsidP="00F07707">
      <w:pPr>
        <w:pStyle w:val="AbstractSummary-text"/>
        <w:spacing w:after="0"/>
      </w:pPr>
      <w:r w:rsidRPr="00423B31">
        <w:t>D240 - Production; Cost; Capital, Total Factor, and Multifactor Productivity; Capacity</w:t>
      </w:r>
    </w:p>
    <w:p w:rsidR="00C91C02" w:rsidRPr="00423B31" w:rsidRDefault="00CF0549" w:rsidP="00CF0549">
      <w:pPr>
        <w:pStyle w:val="AbstractSummary-text"/>
        <w:spacing w:after="0"/>
      </w:pPr>
      <w:r w:rsidRPr="00423B31">
        <w:t>L230 - Organization of Production</w:t>
      </w:r>
    </w:p>
    <w:p w:rsidR="00CF0549" w:rsidRPr="00423B31" w:rsidRDefault="00CF0549" w:rsidP="00CF0549">
      <w:pPr>
        <w:pStyle w:val="AbstractSummary-text"/>
        <w:spacing w:after="0"/>
      </w:pPr>
      <w:r w:rsidRPr="00423B31">
        <w:t>M110 - Production Management</w:t>
      </w:r>
    </w:p>
    <w:p w:rsidR="009C3B1B" w:rsidRDefault="009C3B1B">
      <w:pPr>
        <w:spacing w:after="0" w:line="240" w:lineRule="auto"/>
        <w:jc w:val="left"/>
        <w:rPr>
          <w:b/>
          <w:sz w:val="32"/>
          <w:szCs w:val="32"/>
        </w:rPr>
      </w:pPr>
      <w:r>
        <w:rPr>
          <w:b/>
          <w:sz w:val="32"/>
          <w:szCs w:val="32"/>
        </w:rPr>
        <w:br w:type="page"/>
      </w:r>
    </w:p>
    <w:p w:rsidR="00793AB3" w:rsidRPr="00793AB3" w:rsidRDefault="00793AB3" w:rsidP="004F736F">
      <w:pPr>
        <w:jc w:val="left"/>
        <w:rPr>
          <w:sz w:val="32"/>
          <w:szCs w:val="32"/>
        </w:rPr>
      </w:pPr>
      <w:r w:rsidRPr="00793AB3">
        <w:rPr>
          <w:b/>
          <w:sz w:val="32"/>
          <w:szCs w:val="32"/>
        </w:rPr>
        <w:lastRenderedPageBreak/>
        <w:t>Obsah</w:t>
      </w:r>
    </w:p>
    <w:p w:rsidR="00447CFE" w:rsidRDefault="00E94C4F">
      <w:pPr>
        <w:pStyle w:val="Obsah1"/>
        <w:rPr>
          <w:rFonts w:asciiTheme="minorHAnsi" w:eastAsiaTheme="minorEastAsia" w:hAnsiTheme="minorHAnsi" w:cstheme="minorBidi"/>
          <w:noProof/>
          <w:sz w:val="22"/>
          <w:lang w:eastAsia="cs-CZ"/>
        </w:rPr>
      </w:pPr>
      <w:r>
        <w:fldChar w:fldCharType="begin"/>
      </w:r>
      <w:r w:rsidR="00793AB3">
        <w:instrText xml:space="preserve"> TOC \o "1-3" \h \z \u </w:instrText>
      </w:r>
      <w:r>
        <w:fldChar w:fldCharType="separate"/>
      </w:r>
      <w:hyperlink w:anchor="_Toc307693242" w:history="1">
        <w:r w:rsidR="00447CFE" w:rsidRPr="00900E25">
          <w:rPr>
            <w:rStyle w:val="Hypertextovodkaz"/>
            <w:noProof/>
          </w:rPr>
          <w:t>1</w:t>
        </w:r>
        <w:r w:rsidR="00447CFE">
          <w:rPr>
            <w:rFonts w:asciiTheme="minorHAnsi" w:eastAsiaTheme="minorEastAsia" w:hAnsiTheme="minorHAnsi" w:cstheme="minorBidi"/>
            <w:noProof/>
            <w:sz w:val="22"/>
            <w:lang w:eastAsia="cs-CZ"/>
          </w:rPr>
          <w:tab/>
        </w:r>
        <w:r w:rsidR="00447CFE" w:rsidRPr="00900E25">
          <w:rPr>
            <w:rStyle w:val="Hypertextovodkaz"/>
            <w:noProof/>
          </w:rPr>
          <w:t>Úvod</w:t>
        </w:r>
        <w:r w:rsidR="00447CFE">
          <w:rPr>
            <w:noProof/>
            <w:webHidden/>
          </w:rPr>
          <w:tab/>
        </w:r>
        <w:r w:rsidR="00447CFE">
          <w:rPr>
            <w:noProof/>
            <w:webHidden/>
          </w:rPr>
          <w:fldChar w:fldCharType="begin"/>
        </w:r>
        <w:r w:rsidR="00447CFE">
          <w:rPr>
            <w:noProof/>
            <w:webHidden/>
          </w:rPr>
          <w:instrText xml:space="preserve"> PAGEREF _Toc307693242 \h </w:instrText>
        </w:r>
        <w:r w:rsidR="00447CFE">
          <w:rPr>
            <w:noProof/>
            <w:webHidden/>
          </w:rPr>
        </w:r>
        <w:r w:rsidR="00447CFE">
          <w:rPr>
            <w:noProof/>
            <w:webHidden/>
          </w:rPr>
          <w:fldChar w:fldCharType="separate"/>
        </w:r>
        <w:r w:rsidR="00D1634B">
          <w:rPr>
            <w:noProof/>
            <w:webHidden/>
          </w:rPr>
          <w:t>1</w:t>
        </w:r>
        <w:r w:rsidR="00447CFE">
          <w:rPr>
            <w:noProof/>
            <w:webHidden/>
          </w:rPr>
          <w:fldChar w:fldCharType="end"/>
        </w:r>
      </w:hyperlink>
    </w:p>
    <w:p w:rsidR="00447CFE" w:rsidRDefault="003D2191">
      <w:pPr>
        <w:pStyle w:val="Obsah1"/>
        <w:rPr>
          <w:rFonts w:asciiTheme="minorHAnsi" w:eastAsiaTheme="minorEastAsia" w:hAnsiTheme="minorHAnsi" w:cstheme="minorBidi"/>
          <w:noProof/>
          <w:sz w:val="22"/>
          <w:lang w:eastAsia="cs-CZ"/>
        </w:rPr>
      </w:pPr>
      <w:hyperlink w:anchor="_Toc307693243" w:history="1">
        <w:r w:rsidR="00447CFE" w:rsidRPr="00900E25">
          <w:rPr>
            <w:rStyle w:val="Hypertextovodkaz"/>
            <w:noProof/>
          </w:rPr>
          <w:t>2</w:t>
        </w:r>
        <w:r w:rsidR="00447CFE">
          <w:rPr>
            <w:rFonts w:asciiTheme="minorHAnsi" w:eastAsiaTheme="minorEastAsia" w:hAnsiTheme="minorHAnsi" w:cstheme="minorBidi"/>
            <w:noProof/>
            <w:sz w:val="22"/>
            <w:lang w:eastAsia="cs-CZ"/>
          </w:rPr>
          <w:tab/>
        </w:r>
        <w:r w:rsidR="00447CFE" w:rsidRPr="00900E25">
          <w:rPr>
            <w:rStyle w:val="Hypertextovodkaz"/>
            <w:noProof/>
          </w:rPr>
          <w:t>Teoreticko-metodologická část práce</w:t>
        </w:r>
        <w:r w:rsidR="00447CFE">
          <w:rPr>
            <w:noProof/>
            <w:webHidden/>
          </w:rPr>
          <w:tab/>
        </w:r>
        <w:r w:rsidR="00447CFE">
          <w:rPr>
            <w:noProof/>
            <w:webHidden/>
          </w:rPr>
          <w:fldChar w:fldCharType="begin"/>
        </w:r>
        <w:r w:rsidR="00447CFE">
          <w:rPr>
            <w:noProof/>
            <w:webHidden/>
          </w:rPr>
          <w:instrText xml:space="preserve"> PAGEREF _Toc307693243 \h </w:instrText>
        </w:r>
        <w:r w:rsidR="00447CFE">
          <w:rPr>
            <w:noProof/>
            <w:webHidden/>
          </w:rPr>
        </w:r>
        <w:r w:rsidR="00447CFE">
          <w:rPr>
            <w:noProof/>
            <w:webHidden/>
          </w:rPr>
          <w:fldChar w:fldCharType="separate"/>
        </w:r>
        <w:r w:rsidR="00D1634B">
          <w:rPr>
            <w:noProof/>
            <w:webHidden/>
          </w:rPr>
          <w:t>3</w:t>
        </w:r>
        <w:r w:rsidR="00447CFE">
          <w:rPr>
            <w:noProof/>
            <w:webHidden/>
          </w:rPr>
          <w:fldChar w:fldCharType="end"/>
        </w:r>
      </w:hyperlink>
    </w:p>
    <w:p w:rsidR="00447CFE" w:rsidRDefault="003D2191">
      <w:pPr>
        <w:pStyle w:val="Obsah2"/>
        <w:rPr>
          <w:rFonts w:asciiTheme="minorHAnsi" w:eastAsiaTheme="minorEastAsia" w:hAnsiTheme="minorHAnsi" w:cstheme="minorBidi"/>
          <w:lang w:eastAsia="cs-CZ"/>
        </w:rPr>
      </w:pPr>
      <w:hyperlink w:anchor="_Toc307693244" w:history="1">
        <w:r w:rsidR="00447CFE" w:rsidRPr="00900E25">
          <w:rPr>
            <w:rStyle w:val="Hypertextovodkaz"/>
          </w:rPr>
          <w:t>2.1</w:t>
        </w:r>
        <w:r w:rsidR="00447CFE">
          <w:rPr>
            <w:rFonts w:asciiTheme="minorHAnsi" w:eastAsiaTheme="minorEastAsia" w:hAnsiTheme="minorHAnsi" w:cstheme="minorBidi"/>
            <w:lang w:eastAsia="cs-CZ"/>
          </w:rPr>
          <w:tab/>
        </w:r>
        <w:r w:rsidR="00447CFE" w:rsidRPr="00900E25">
          <w:rPr>
            <w:rStyle w:val="Hypertextovodkaz"/>
          </w:rPr>
          <w:t>Základní vymezení produktivity</w:t>
        </w:r>
        <w:r w:rsidR="00447CFE">
          <w:rPr>
            <w:webHidden/>
          </w:rPr>
          <w:tab/>
        </w:r>
        <w:r w:rsidR="00447CFE">
          <w:rPr>
            <w:webHidden/>
          </w:rPr>
          <w:fldChar w:fldCharType="begin"/>
        </w:r>
        <w:r w:rsidR="00447CFE">
          <w:rPr>
            <w:webHidden/>
          </w:rPr>
          <w:instrText xml:space="preserve"> PAGEREF _Toc307693244 \h </w:instrText>
        </w:r>
        <w:r w:rsidR="00447CFE">
          <w:rPr>
            <w:webHidden/>
          </w:rPr>
        </w:r>
        <w:r w:rsidR="00447CFE">
          <w:rPr>
            <w:webHidden/>
          </w:rPr>
          <w:fldChar w:fldCharType="separate"/>
        </w:r>
        <w:r w:rsidR="00D1634B">
          <w:rPr>
            <w:webHidden/>
          </w:rPr>
          <w:t>3</w:t>
        </w:r>
        <w:r w:rsidR="00447CFE">
          <w:rPr>
            <w:webHidden/>
          </w:rPr>
          <w:fldChar w:fldCharType="end"/>
        </w:r>
      </w:hyperlink>
    </w:p>
    <w:p w:rsidR="00447CFE" w:rsidRDefault="003D2191">
      <w:pPr>
        <w:pStyle w:val="Obsah3"/>
        <w:rPr>
          <w:rFonts w:asciiTheme="minorHAnsi" w:eastAsiaTheme="minorEastAsia" w:hAnsiTheme="minorHAnsi" w:cstheme="minorBidi"/>
          <w:noProof/>
          <w:lang w:eastAsia="cs-CZ"/>
        </w:rPr>
      </w:pPr>
      <w:hyperlink w:anchor="_Toc307693245" w:history="1">
        <w:r w:rsidR="00447CFE" w:rsidRPr="00900E25">
          <w:rPr>
            <w:rStyle w:val="Hypertextovodkaz"/>
            <w:noProof/>
          </w:rPr>
          <w:t>2.1.1</w:t>
        </w:r>
        <w:r w:rsidR="00447CFE">
          <w:rPr>
            <w:rFonts w:asciiTheme="minorHAnsi" w:eastAsiaTheme="minorEastAsia" w:hAnsiTheme="minorHAnsi" w:cstheme="minorBidi"/>
            <w:noProof/>
            <w:lang w:eastAsia="cs-CZ"/>
          </w:rPr>
          <w:tab/>
        </w:r>
        <w:r w:rsidR="00447CFE" w:rsidRPr="00900E25">
          <w:rPr>
            <w:rStyle w:val="Hypertextovodkaz"/>
            <w:noProof/>
          </w:rPr>
          <w:t>Definice produktivity</w:t>
        </w:r>
        <w:r w:rsidR="00447CFE">
          <w:rPr>
            <w:noProof/>
            <w:webHidden/>
          </w:rPr>
          <w:tab/>
        </w:r>
        <w:r w:rsidR="00447CFE">
          <w:rPr>
            <w:noProof/>
            <w:webHidden/>
          </w:rPr>
          <w:fldChar w:fldCharType="begin"/>
        </w:r>
        <w:r w:rsidR="00447CFE">
          <w:rPr>
            <w:noProof/>
            <w:webHidden/>
          </w:rPr>
          <w:instrText xml:space="preserve"> PAGEREF _Toc307693245 \h </w:instrText>
        </w:r>
        <w:r w:rsidR="00447CFE">
          <w:rPr>
            <w:noProof/>
            <w:webHidden/>
          </w:rPr>
        </w:r>
        <w:r w:rsidR="00447CFE">
          <w:rPr>
            <w:noProof/>
            <w:webHidden/>
          </w:rPr>
          <w:fldChar w:fldCharType="separate"/>
        </w:r>
        <w:r w:rsidR="00D1634B">
          <w:rPr>
            <w:noProof/>
            <w:webHidden/>
          </w:rPr>
          <w:t>4</w:t>
        </w:r>
        <w:r w:rsidR="00447CFE">
          <w:rPr>
            <w:noProof/>
            <w:webHidden/>
          </w:rPr>
          <w:fldChar w:fldCharType="end"/>
        </w:r>
      </w:hyperlink>
    </w:p>
    <w:p w:rsidR="00447CFE" w:rsidRDefault="003D2191">
      <w:pPr>
        <w:pStyle w:val="Obsah3"/>
        <w:rPr>
          <w:rFonts w:asciiTheme="minorHAnsi" w:eastAsiaTheme="minorEastAsia" w:hAnsiTheme="minorHAnsi" w:cstheme="minorBidi"/>
          <w:noProof/>
          <w:lang w:eastAsia="cs-CZ"/>
        </w:rPr>
      </w:pPr>
      <w:hyperlink w:anchor="_Toc307693246" w:history="1">
        <w:r w:rsidR="00447CFE" w:rsidRPr="00900E25">
          <w:rPr>
            <w:rStyle w:val="Hypertextovodkaz"/>
            <w:noProof/>
          </w:rPr>
          <w:t>2.1.2</w:t>
        </w:r>
        <w:r w:rsidR="00447CFE">
          <w:rPr>
            <w:rFonts w:asciiTheme="minorHAnsi" w:eastAsiaTheme="minorEastAsia" w:hAnsiTheme="minorHAnsi" w:cstheme="minorBidi"/>
            <w:noProof/>
            <w:lang w:eastAsia="cs-CZ"/>
          </w:rPr>
          <w:tab/>
        </w:r>
        <w:r w:rsidR="00447CFE" w:rsidRPr="00900E25">
          <w:rPr>
            <w:rStyle w:val="Hypertextovodkaz"/>
            <w:noProof/>
          </w:rPr>
          <w:t>Typy produktivity</w:t>
        </w:r>
        <w:r w:rsidR="00447CFE">
          <w:rPr>
            <w:noProof/>
            <w:webHidden/>
          </w:rPr>
          <w:tab/>
        </w:r>
        <w:r w:rsidR="00447CFE">
          <w:rPr>
            <w:noProof/>
            <w:webHidden/>
          </w:rPr>
          <w:fldChar w:fldCharType="begin"/>
        </w:r>
        <w:r w:rsidR="00447CFE">
          <w:rPr>
            <w:noProof/>
            <w:webHidden/>
          </w:rPr>
          <w:instrText xml:space="preserve"> PAGEREF _Toc307693246 \h </w:instrText>
        </w:r>
        <w:r w:rsidR="00447CFE">
          <w:rPr>
            <w:noProof/>
            <w:webHidden/>
          </w:rPr>
        </w:r>
        <w:r w:rsidR="00447CFE">
          <w:rPr>
            <w:noProof/>
            <w:webHidden/>
          </w:rPr>
          <w:fldChar w:fldCharType="separate"/>
        </w:r>
        <w:r w:rsidR="00D1634B">
          <w:rPr>
            <w:noProof/>
            <w:webHidden/>
          </w:rPr>
          <w:t>5</w:t>
        </w:r>
        <w:r w:rsidR="00447CFE">
          <w:rPr>
            <w:noProof/>
            <w:webHidden/>
          </w:rPr>
          <w:fldChar w:fldCharType="end"/>
        </w:r>
      </w:hyperlink>
    </w:p>
    <w:p w:rsidR="00447CFE" w:rsidRDefault="003D2191">
      <w:pPr>
        <w:pStyle w:val="Obsah3"/>
        <w:rPr>
          <w:rFonts w:asciiTheme="minorHAnsi" w:eastAsiaTheme="minorEastAsia" w:hAnsiTheme="minorHAnsi" w:cstheme="minorBidi"/>
          <w:noProof/>
          <w:lang w:eastAsia="cs-CZ"/>
        </w:rPr>
      </w:pPr>
      <w:hyperlink w:anchor="_Toc307693247" w:history="1">
        <w:r w:rsidR="00447CFE" w:rsidRPr="00900E25">
          <w:rPr>
            <w:rStyle w:val="Hypertextovodkaz"/>
            <w:noProof/>
          </w:rPr>
          <w:t>2.1.3</w:t>
        </w:r>
        <w:r w:rsidR="00447CFE">
          <w:rPr>
            <w:rFonts w:asciiTheme="minorHAnsi" w:eastAsiaTheme="minorEastAsia" w:hAnsiTheme="minorHAnsi" w:cstheme="minorBidi"/>
            <w:noProof/>
            <w:lang w:eastAsia="cs-CZ"/>
          </w:rPr>
          <w:tab/>
        </w:r>
        <w:r w:rsidR="00447CFE" w:rsidRPr="00900E25">
          <w:rPr>
            <w:rStyle w:val="Hypertextovodkaz"/>
            <w:noProof/>
          </w:rPr>
          <w:t>Produktivita práce</w:t>
        </w:r>
        <w:r w:rsidR="00447CFE">
          <w:rPr>
            <w:noProof/>
            <w:webHidden/>
          </w:rPr>
          <w:tab/>
        </w:r>
        <w:r w:rsidR="00447CFE">
          <w:rPr>
            <w:noProof/>
            <w:webHidden/>
          </w:rPr>
          <w:fldChar w:fldCharType="begin"/>
        </w:r>
        <w:r w:rsidR="00447CFE">
          <w:rPr>
            <w:noProof/>
            <w:webHidden/>
          </w:rPr>
          <w:instrText xml:space="preserve"> PAGEREF _Toc307693247 \h </w:instrText>
        </w:r>
        <w:r w:rsidR="00447CFE">
          <w:rPr>
            <w:noProof/>
            <w:webHidden/>
          </w:rPr>
        </w:r>
        <w:r w:rsidR="00447CFE">
          <w:rPr>
            <w:noProof/>
            <w:webHidden/>
          </w:rPr>
          <w:fldChar w:fldCharType="separate"/>
        </w:r>
        <w:r w:rsidR="00D1634B">
          <w:rPr>
            <w:noProof/>
            <w:webHidden/>
          </w:rPr>
          <w:t>5</w:t>
        </w:r>
        <w:r w:rsidR="00447CFE">
          <w:rPr>
            <w:noProof/>
            <w:webHidden/>
          </w:rPr>
          <w:fldChar w:fldCharType="end"/>
        </w:r>
      </w:hyperlink>
    </w:p>
    <w:p w:rsidR="00447CFE" w:rsidRDefault="003D2191">
      <w:pPr>
        <w:pStyle w:val="Obsah3"/>
        <w:rPr>
          <w:rFonts w:asciiTheme="minorHAnsi" w:eastAsiaTheme="minorEastAsia" w:hAnsiTheme="minorHAnsi" w:cstheme="minorBidi"/>
          <w:noProof/>
          <w:lang w:eastAsia="cs-CZ"/>
        </w:rPr>
      </w:pPr>
      <w:hyperlink w:anchor="_Toc307693248" w:history="1">
        <w:r w:rsidR="00447CFE" w:rsidRPr="00900E25">
          <w:rPr>
            <w:rStyle w:val="Hypertextovodkaz"/>
            <w:noProof/>
          </w:rPr>
          <w:t>2.1.4</w:t>
        </w:r>
        <w:r w:rsidR="00447CFE">
          <w:rPr>
            <w:rFonts w:asciiTheme="minorHAnsi" w:eastAsiaTheme="minorEastAsia" w:hAnsiTheme="minorHAnsi" w:cstheme="minorBidi"/>
            <w:noProof/>
            <w:lang w:eastAsia="cs-CZ"/>
          </w:rPr>
          <w:tab/>
        </w:r>
        <w:r w:rsidR="00447CFE" w:rsidRPr="00900E25">
          <w:rPr>
            <w:rStyle w:val="Hypertextovodkaz"/>
            <w:noProof/>
          </w:rPr>
          <w:t>Vztah mezi produktivitou práce a průměrnými mzdami</w:t>
        </w:r>
        <w:r w:rsidR="00447CFE">
          <w:rPr>
            <w:noProof/>
            <w:webHidden/>
          </w:rPr>
          <w:tab/>
        </w:r>
        <w:r w:rsidR="00447CFE">
          <w:rPr>
            <w:noProof/>
            <w:webHidden/>
          </w:rPr>
          <w:fldChar w:fldCharType="begin"/>
        </w:r>
        <w:r w:rsidR="00447CFE">
          <w:rPr>
            <w:noProof/>
            <w:webHidden/>
          </w:rPr>
          <w:instrText xml:space="preserve"> PAGEREF _Toc307693248 \h </w:instrText>
        </w:r>
        <w:r w:rsidR="00447CFE">
          <w:rPr>
            <w:noProof/>
            <w:webHidden/>
          </w:rPr>
        </w:r>
        <w:r w:rsidR="00447CFE">
          <w:rPr>
            <w:noProof/>
            <w:webHidden/>
          </w:rPr>
          <w:fldChar w:fldCharType="separate"/>
        </w:r>
        <w:r w:rsidR="00D1634B">
          <w:rPr>
            <w:noProof/>
            <w:webHidden/>
          </w:rPr>
          <w:t>7</w:t>
        </w:r>
        <w:r w:rsidR="00447CFE">
          <w:rPr>
            <w:noProof/>
            <w:webHidden/>
          </w:rPr>
          <w:fldChar w:fldCharType="end"/>
        </w:r>
      </w:hyperlink>
    </w:p>
    <w:p w:rsidR="00447CFE" w:rsidRDefault="003D2191">
      <w:pPr>
        <w:pStyle w:val="Obsah3"/>
        <w:rPr>
          <w:rFonts w:asciiTheme="minorHAnsi" w:eastAsiaTheme="minorEastAsia" w:hAnsiTheme="minorHAnsi" w:cstheme="minorBidi"/>
          <w:noProof/>
          <w:lang w:eastAsia="cs-CZ"/>
        </w:rPr>
      </w:pPr>
      <w:hyperlink w:anchor="_Toc307693249" w:history="1">
        <w:r w:rsidR="00447CFE" w:rsidRPr="00900E25">
          <w:rPr>
            <w:rStyle w:val="Hypertextovodkaz"/>
            <w:noProof/>
          </w:rPr>
          <w:t>2.1.5</w:t>
        </w:r>
        <w:r w:rsidR="00447CFE">
          <w:rPr>
            <w:rFonts w:asciiTheme="minorHAnsi" w:eastAsiaTheme="minorEastAsia" w:hAnsiTheme="minorHAnsi" w:cstheme="minorBidi"/>
            <w:noProof/>
            <w:lang w:eastAsia="cs-CZ"/>
          </w:rPr>
          <w:tab/>
        </w:r>
        <w:r w:rsidR="00447CFE" w:rsidRPr="00900E25">
          <w:rPr>
            <w:rStyle w:val="Hypertextovodkaz"/>
            <w:noProof/>
          </w:rPr>
          <w:t>Celková (souhrnná) produktivita</w:t>
        </w:r>
        <w:r w:rsidR="00447CFE">
          <w:rPr>
            <w:noProof/>
            <w:webHidden/>
          </w:rPr>
          <w:tab/>
        </w:r>
        <w:r w:rsidR="00447CFE">
          <w:rPr>
            <w:noProof/>
            <w:webHidden/>
          </w:rPr>
          <w:fldChar w:fldCharType="begin"/>
        </w:r>
        <w:r w:rsidR="00447CFE">
          <w:rPr>
            <w:noProof/>
            <w:webHidden/>
          </w:rPr>
          <w:instrText xml:space="preserve"> PAGEREF _Toc307693249 \h </w:instrText>
        </w:r>
        <w:r w:rsidR="00447CFE">
          <w:rPr>
            <w:noProof/>
            <w:webHidden/>
          </w:rPr>
        </w:r>
        <w:r w:rsidR="00447CFE">
          <w:rPr>
            <w:noProof/>
            <w:webHidden/>
          </w:rPr>
          <w:fldChar w:fldCharType="separate"/>
        </w:r>
        <w:r w:rsidR="00D1634B">
          <w:rPr>
            <w:noProof/>
            <w:webHidden/>
          </w:rPr>
          <w:t>8</w:t>
        </w:r>
        <w:r w:rsidR="00447CFE">
          <w:rPr>
            <w:noProof/>
            <w:webHidden/>
          </w:rPr>
          <w:fldChar w:fldCharType="end"/>
        </w:r>
      </w:hyperlink>
    </w:p>
    <w:p w:rsidR="00447CFE" w:rsidRDefault="003D2191">
      <w:pPr>
        <w:pStyle w:val="Obsah3"/>
        <w:rPr>
          <w:rFonts w:asciiTheme="minorHAnsi" w:eastAsiaTheme="minorEastAsia" w:hAnsiTheme="minorHAnsi" w:cstheme="minorBidi"/>
          <w:noProof/>
          <w:lang w:eastAsia="cs-CZ"/>
        </w:rPr>
      </w:pPr>
      <w:hyperlink w:anchor="_Toc307693250" w:history="1">
        <w:r w:rsidR="00447CFE" w:rsidRPr="00900E25">
          <w:rPr>
            <w:rStyle w:val="Hypertextovodkaz"/>
            <w:noProof/>
          </w:rPr>
          <w:t>2.1.6</w:t>
        </w:r>
        <w:r w:rsidR="00447CFE">
          <w:rPr>
            <w:rFonts w:asciiTheme="minorHAnsi" w:eastAsiaTheme="minorEastAsia" w:hAnsiTheme="minorHAnsi" w:cstheme="minorBidi"/>
            <w:noProof/>
            <w:lang w:eastAsia="cs-CZ"/>
          </w:rPr>
          <w:tab/>
        </w:r>
        <w:r w:rsidR="00447CFE" w:rsidRPr="00900E25">
          <w:rPr>
            <w:rStyle w:val="Hypertextovodkaz"/>
            <w:noProof/>
          </w:rPr>
          <w:t>Indexy produktivity</w:t>
        </w:r>
        <w:r w:rsidR="00447CFE">
          <w:rPr>
            <w:noProof/>
            <w:webHidden/>
          </w:rPr>
          <w:tab/>
        </w:r>
        <w:r w:rsidR="00447CFE">
          <w:rPr>
            <w:noProof/>
            <w:webHidden/>
          </w:rPr>
          <w:fldChar w:fldCharType="begin"/>
        </w:r>
        <w:r w:rsidR="00447CFE">
          <w:rPr>
            <w:noProof/>
            <w:webHidden/>
          </w:rPr>
          <w:instrText xml:space="preserve"> PAGEREF _Toc307693250 \h </w:instrText>
        </w:r>
        <w:r w:rsidR="00447CFE">
          <w:rPr>
            <w:noProof/>
            <w:webHidden/>
          </w:rPr>
        </w:r>
        <w:r w:rsidR="00447CFE">
          <w:rPr>
            <w:noProof/>
            <w:webHidden/>
          </w:rPr>
          <w:fldChar w:fldCharType="separate"/>
        </w:r>
        <w:r w:rsidR="00D1634B">
          <w:rPr>
            <w:noProof/>
            <w:webHidden/>
          </w:rPr>
          <w:t>8</w:t>
        </w:r>
        <w:r w:rsidR="00447CFE">
          <w:rPr>
            <w:noProof/>
            <w:webHidden/>
          </w:rPr>
          <w:fldChar w:fldCharType="end"/>
        </w:r>
      </w:hyperlink>
    </w:p>
    <w:p w:rsidR="00447CFE" w:rsidRDefault="003D2191">
      <w:pPr>
        <w:pStyle w:val="Obsah3"/>
        <w:rPr>
          <w:rFonts w:asciiTheme="minorHAnsi" w:eastAsiaTheme="minorEastAsia" w:hAnsiTheme="minorHAnsi" w:cstheme="minorBidi"/>
          <w:noProof/>
          <w:lang w:eastAsia="cs-CZ"/>
        </w:rPr>
      </w:pPr>
      <w:hyperlink w:anchor="_Toc307693251" w:history="1">
        <w:r w:rsidR="00447CFE" w:rsidRPr="00900E25">
          <w:rPr>
            <w:rStyle w:val="Hypertextovodkaz"/>
            <w:noProof/>
          </w:rPr>
          <w:t>2.1.7</w:t>
        </w:r>
        <w:r w:rsidR="00447CFE">
          <w:rPr>
            <w:rFonts w:asciiTheme="minorHAnsi" w:eastAsiaTheme="minorEastAsia" w:hAnsiTheme="minorHAnsi" w:cstheme="minorBidi"/>
            <w:noProof/>
            <w:lang w:eastAsia="cs-CZ"/>
          </w:rPr>
          <w:tab/>
        </w:r>
        <w:r w:rsidR="00447CFE" w:rsidRPr="00900E25">
          <w:rPr>
            <w:rStyle w:val="Hypertextovodkaz"/>
            <w:noProof/>
          </w:rPr>
          <w:t>Časové indexy celkové produktivity</w:t>
        </w:r>
        <w:r w:rsidR="00447CFE">
          <w:rPr>
            <w:noProof/>
            <w:webHidden/>
          </w:rPr>
          <w:tab/>
        </w:r>
        <w:r w:rsidR="00447CFE">
          <w:rPr>
            <w:noProof/>
            <w:webHidden/>
          </w:rPr>
          <w:fldChar w:fldCharType="begin"/>
        </w:r>
        <w:r w:rsidR="00447CFE">
          <w:rPr>
            <w:noProof/>
            <w:webHidden/>
          </w:rPr>
          <w:instrText xml:space="preserve"> PAGEREF _Toc307693251 \h </w:instrText>
        </w:r>
        <w:r w:rsidR="00447CFE">
          <w:rPr>
            <w:noProof/>
            <w:webHidden/>
          </w:rPr>
        </w:r>
        <w:r w:rsidR="00447CFE">
          <w:rPr>
            <w:noProof/>
            <w:webHidden/>
          </w:rPr>
          <w:fldChar w:fldCharType="separate"/>
        </w:r>
        <w:r w:rsidR="00D1634B">
          <w:rPr>
            <w:noProof/>
            <w:webHidden/>
          </w:rPr>
          <w:t>9</w:t>
        </w:r>
        <w:r w:rsidR="00447CFE">
          <w:rPr>
            <w:noProof/>
            <w:webHidden/>
          </w:rPr>
          <w:fldChar w:fldCharType="end"/>
        </w:r>
      </w:hyperlink>
    </w:p>
    <w:p w:rsidR="00447CFE" w:rsidRDefault="003D2191">
      <w:pPr>
        <w:pStyle w:val="Obsah3"/>
        <w:rPr>
          <w:rFonts w:asciiTheme="minorHAnsi" w:eastAsiaTheme="minorEastAsia" w:hAnsiTheme="minorHAnsi" w:cstheme="minorBidi"/>
          <w:noProof/>
          <w:lang w:eastAsia="cs-CZ"/>
        </w:rPr>
      </w:pPr>
      <w:hyperlink w:anchor="_Toc307693252" w:history="1">
        <w:r w:rsidR="00447CFE" w:rsidRPr="00900E25">
          <w:rPr>
            <w:rStyle w:val="Hypertextovodkaz"/>
            <w:noProof/>
          </w:rPr>
          <w:t>2.1.8</w:t>
        </w:r>
        <w:r w:rsidR="00447CFE">
          <w:rPr>
            <w:rFonts w:asciiTheme="minorHAnsi" w:eastAsiaTheme="minorEastAsia" w:hAnsiTheme="minorHAnsi" w:cstheme="minorBidi"/>
            <w:noProof/>
            <w:lang w:eastAsia="cs-CZ"/>
          </w:rPr>
          <w:tab/>
        </w:r>
        <w:r w:rsidR="00447CFE" w:rsidRPr="00900E25">
          <w:rPr>
            <w:rStyle w:val="Hypertextovodkaz"/>
            <w:noProof/>
          </w:rPr>
          <w:t>Způsoby zvyšování celkové produktivity</w:t>
        </w:r>
        <w:r w:rsidR="00447CFE">
          <w:rPr>
            <w:noProof/>
            <w:webHidden/>
          </w:rPr>
          <w:tab/>
        </w:r>
        <w:r w:rsidR="00447CFE">
          <w:rPr>
            <w:noProof/>
            <w:webHidden/>
          </w:rPr>
          <w:fldChar w:fldCharType="begin"/>
        </w:r>
        <w:r w:rsidR="00447CFE">
          <w:rPr>
            <w:noProof/>
            <w:webHidden/>
          </w:rPr>
          <w:instrText xml:space="preserve"> PAGEREF _Toc307693252 \h </w:instrText>
        </w:r>
        <w:r w:rsidR="00447CFE">
          <w:rPr>
            <w:noProof/>
            <w:webHidden/>
          </w:rPr>
        </w:r>
        <w:r w:rsidR="00447CFE">
          <w:rPr>
            <w:noProof/>
            <w:webHidden/>
          </w:rPr>
          <w:fldChar w:fldCharType="separate"/>
        </w:r>
        <w:r w:rsidR="00D1634B">
          <w:rPr>
            <w:noProof/>
            <w:webHidden/>
          </w:rPr>
          <w:t>11</w:t>
        </w:r>
        <w:r w:rsidR="00447CFE">
          <w:rPr>
            <w:noProof/>
            <w:webHidden/>
          </w:rPr>
          <w:fldChar w:fldCharType="end"/>
        </w:r>
      </w:hyperlink>
    </w:p>
    <w:p w:rsidR="00447CFE" w:rsidRDefault="003D2191">
      <w:pPr>
        <w:pStyle w:val="Obsah2"/>
        <w:rPr>
          <w:rFonts w:asciiTheme="minorHAnsi" w:eastAsiaTheme="minorEastAsia" w:hAnsiTheme="minorHAnsi" w:cstheme="minorBidi"/>
          <w:lang w:eastAsia="cs-CZ"/>
        </w:rPr>
      </w:pPr>
      <w:hyperlink w:anchor="_Toc307693253" w:history="1">
        <w:r w:rsidR="00447CFE" w:rsidRPr="00900E25">
          <w:rPr>
            <w:rStyle w:val="Hypertextovodkaz"/>
          </w:rPr>
          <w:t>2.2</w:t>
        </w:r>
        <w:r w:rsidR="00447CFE">
          <w:rPr>
            <w:rFonts w:asciiTheme="minorHAnsi" w:eastAsiaTheme="minorEastAsia" w:hAnsiTheme="minorHAnsi" w:cstheme="minorBidi"/>
            <w:lang w:eastAsia="cs-CZ"/>
          </w:rPr>
          <w:tab/>
        </w:r>
        <w:r w:rsidR="00447CFE" w:rsidRPr="00900E25">
          <w:rPr>
            <w:rStyle w:val="Hypertextovodkaz"/>
          </w:rPr>
          <w:t>Vztah mezi produktivitou a ekonomickou přidanou hodnotou</w:t>
        </w:r>
        <w:r w:rsidR="00447CFE">
          <w:rPr>
            <w:webHidden/>
          </w:rPr>
          <w:tab/>
        </w:r>
        <w:r w:rsidR="00447CFE">
          <w:rPr>
            <w:webHidden/>
          </w:rPr>
          <w:fldChar w:fldCharType="begin"/>
        </w:r>
        <w:r w:rsidR="00447CFE">
          <w:rPr>
            <w:webHidden/>
          </w:rPr>
          <w:instrText xml:space="preserve"> PAGEREF _Toc307693253 \h </w:instrText>
        </w:r>
        <w:r w:rsidR="00447CFE">
          <w:rPr>
            <w:webHidden/>
          </w:rPr>
        </w:r>
        <w:r w:rsidR="00447CFE">
          <w:rPr>
            <w:webHidden/>
          </w:rPr>
          <w:fldChar w:fldCharType="separate"/>
        </w:r>
        <w:r w:rsidR="00D1634B">
          <w:rPr>
            <w:webHidden/>
          </w:rPr>
          <w:t>13</w:t>
        </w:r>
        <w:r w:rsidR="00447CFE">
          <w:rPr>
            <w:webHidden/>
          </w:rPr>
          <w:fldChar w:fldCharType="end"/>
        </w:r>
      </w:hyperlink>
    </w:p>
    <w:p w:rsidR="00447CFE" w:rsidRDefault="003D2191">
      <w:pPr>
        <w:pStyle w:val="Obsah3"/>
        <w:rPr>
          <w:rFonts w:asciiTheme="minorHAnsi" w:eastAsiaTheme="minorEastAsia" w:hAnsiTheme="minorHAnsi" w:cstheme="minorBidi"/>
          <w:noProof/>
          <w:lang w:eastAsia="cs-CZ"/>
        </w:rPr>
      </w:pPr>
      <w:hyperlink w:anchor="_Toc307693254" w:history="1">
        <w:r w:rsidR="00447CFE" w:rsidRPr="00900E25">
          <w:rPr>
            <w:rStyle w:val="Hypertextovodkaz"/>
            <w:noProof/>
          </w:rPr>
          <w:t>2.2.1</w:t>
        </w:r>
        <w:r w:rsidR="00447CFE">
          <w:rPr>
            <w:rFonts w:asciiTheme="minorHAnsi" w:eastAsiaTheme="minorEastAsia" w:hAnsiTheme="minorHAnsi" w:cstheme="minorBidi"/>
            <w:noProof/>
            <w:lang w:eastAsia="cs-CZ"/>
          </w:rPr>
          <w:tab/>
        </w:r>
        <w:r w:rsidR="00447CFE" w:rsidRPr="00900E25">
          <w:rPr>
            <w:rStyle w:val="Hypertextovodkaz"/>
            <w:noProof/>
          </w:rPr>
          <w:t>Seznam základních veličin</w:t>
        </w:r>
        <w:r w:rsidR="00447CFE">
          <w:rPr>
            <w:noProof/>
            <w:webHidden/>
          </w:rPr>
          <w:tab/>
        </w:r>
        <w:r w:rsidR="00447CFE">
          <w:rPr>
            <w:noProof/>
            <w:webHidden/>
          </w:rPr>
          <w:fldChar w:fldCharType="begin"/>
        </w:r>
        <w:r w:rsidR="00447CFE">
          <w:rPr>
            <w:noProof/>
            <w:webHidden/>
          </w:rPr>
          <w:instrText xml:space="preserve"> PAGEREF _Toc307693254 \h </w:instrText>
        </w:r>
        <w:r w:rsidR="00447CFE">
          <w:rPr>
            <w:noProof/>
            <w:webHidden/>
          </w:rPr>
        </w:r>
        <w:r w:rsidR="00447CFE">
          <w:rPr>
            <w:noProof/>
            <w:webHidden/>
          </w:rPr>
          <w:fldChar w:fldCharType="separate"/>
        </w:r>
        <w:r w:rsidR="00D1634B">
          <w:rPr>
            <w:noProof/>
            <w:webHidden/>
          </w:rPr>
          <w:t>14</w:t>
        </w:r>
        <w:r w:rsidR="00447CFE">
          <w:rPr>
            <w:noProof/>
            <w:webHidden/>
          </w:rPr>
          <w:fldChar w:fldCharType="end"/>
        </w:r>
      </w:hyperlink>
    </w:p>
    <w:p w:rsidR="00447CFE" w:rsidRDefault="003D2191">
      <w:pPr>
        <w:pStyle w:val="Obsah3"/>
        <w:rPr>
          <w:rFonts w:asciiTheme="minorHAnsi" w:eastAsiaTheme="minorEastAsia" w:hAnsiTheme="minorHAnsi" w:cstheme="minorBidi"/>
          <w:noProof/>
          <w:lang w:eastAsia="cs-CZ"/>
        </w:rPr>
      </w:pPr>
      <w:hyperlink w:anchor="_Toc307693255" w:history="1">
        <w:r w:rsidR="00447CFE" w:rsidRPr="00900E25">
          <w:rPr>
            <w:rStyle w:val="Hypertextovodkaz"/>
            <w:noProof/>
          </w:rPr>
          <w:t>2.2.2</w:t>
        </w:r>
        <w:r w:rsidR="00447CFE">
          <w:rPr>
            <w:rFonts w:asciiTheme="minorHAnsi" w:eastAsiaTheme="minorEastAsia" w:hAnsiTheme="minorHAnsi" w:cstheme="minorBidi"/>
            <w:noProof/>
            <w:lang w:eastAsia="cs-CZ"/>
          </w:rPr>
          <w:tab/>
        </w:r>
        <w:r w:rsidR="00447CFE" w:rsidRPr="00900E25">
          <w:rPr>
            <w:rStyle w:val="Hypertextovodkaz"/>
            <w:noProof/>
          </w:rPr>
          <w:t>Vymezení nákladů</w:t>
        </w:r>
        <w:r w:rsidR="00447CFE">
          <w:rPr>
            <w:noProof/>
            <w:webHidden/>
          </w:rPr>
          <w:tab/>
        </w:r>
        <w:r w:rsidR="00447CFE">
          <w:rPr>
            <w:noProof/>
            <w:webHidden/>
          </w:rPr>
          <w:fldChar w:fldCharType="begin"/>
        </w:r>
        <w:r w:rsidR="00447CFE">
          <w:rPr>
            <w:noProof/>
            <w:webHidden/>
          </w:rPr>
          <w:instrText xml:space="preserve"> PAGEREF _Toc307693255 \h </w:instrText>
        </w:r>
        <w:r w:rsidR="00447CFE">
          <w:rPr>
            <w:noProof/>
            <w:webHidden/>
          </w:rPr>
        </w:r>
        <w:r w:rsidR="00447CFE">
          <w:rPr>
            <w:noProof/>
            <w:webHidden/>
          </w:rPr>
          <w:fldChar w:fldCharType="separate"/>
        </w:r>
        <w:r w:rsidR="00D1634B">
          <w:rPr>
            <w:noProof/>
            <w:webHidden/>
          </w:rPr>
          <w:t>14</w:t>
        </w:r>
        <w:r w:rsidR="00447CFE">
          <w:rPr>
            <w:noProof/>
            <w:webHidden/>
          </w:rPr>
          <w:fldChar w:fldCharType="end"/>
        </w:r>
      </w:hyperlink>
    </w:p>
    <w:p w:rsidR="00447CFE" w:rsidRDefault="003D2191">
      <w:pPr>
        <w:pStyle w:val="Obsah3"/>
        <w:rPr>
          <w:rFonts w:asciiTheme="minorHAnsi" w:eastAsiaTheme="minorEastAsia" w:hAnsiTheme="minorHAnsi" w:cstheme="minorBidi"/>
          <w:noProof/>
          <w:lang w:eastAsia="cs-CZ"/>
        </w:rPr>
      </w:pPr>
      <w:hyperlink w:anchor="_Toc307693256" w:history="1">
        <w:r w:rsidR="00447CFE" w:rsidRPr="00900E25">
          <w:rPr>
            <w:rStyle w:val="Hypertextovodkaz"/>
            <w:noProof/>
          </w:rPr>
          <w:t>2.2.3</w:t>
        </w:r>
        <w:r w:rsidR="00447CFE">
          <w:rPr>
            <w:rFonts w:asciiTheme="minorHAnsi" w:eastAsiaTheme="minorEastAsia" w:hAnsiTheme="minorHAnsi" w:cstheme="minorBidi"/>
            <w:noProof/>
            <w:lang w:eastAsia="cs-CZ"/>
          </w:rPr>
          <w:tab/>
        </w:r>
        <w:r w:rsidR="00447CFE" w:rsidRPr="00900E25">
          <w:rPr>
            <w:rStyle w:val="Hypertextovodkaz"/>
            <w:noProof/>
          </w:rPr>
          <w:t>Ekonomická přidaná hodnota</w:t>
        </w:r>
        <w:r w:rsidR="00447CFE">
          <w:rPr>
            <w:noProof/>
            <w:webHidden/>
          </w:rPr>
          <w:tab/>
        </w:r>
        <w:r w:rsidR="00447CFE">
          <w:rPr>
            <w:noProof/>
            <w:webHidden/>
          </w:rPr>
          <w:fldChar w:fldCharType="begin"/>
        </w:r>
        <w:r w:rsidR="00447CFE">
          <w:rPr>
            <w:noProof/>
            <w:webHidden/>
          </w:rPr>
          <w:instrText xml:space="preserve"> PAGEREF _Toc307693256 \h </w:instrText>
        </w:r>
        <w:r w:rsidR="00447CFE">
          <w:rPr>
            <w:noProof/>
            <w:webHidden/>
          </w:rPr>
        </w:r>
        <w:r w:rsidR="00447CFE">
          <w:rPr>
            <w:noProof/>
            <w:webHidden/>
          </w:rPr>
          <w:fldChar w:fldCharType="separate"/>
        </w:r>
        <w:r w:rsidR="00D1634B">
          <w:rPr>
            <w:noProof/>
            <w:webHidden/>
          </w:rPr>
          <w:t>16</w:t>
        </w:r>
        <w:r w:rsidR="00447CFE">
          <w:rPr>
            <w:noProof/>
            <w:webHidden/>
          </w:rPr>
          <w:fldChar w:fldCharType="end"/>
        </w:r>
      </w:hyperlink>
    </w:p>
    <w:p w:rsidR="00447CFE" w:rsidRDefault="003D2191">
      <w:pPr>
        <w:pStyle w:val="Obsah3"/>
        <w:rPr>
          <w:rFonts w:asciiTheme="minorHAnsi" w:eastAsiaTheme="minorEastAsia" w:hAnsiTheme="minorHAnsi" w:cstheme="minorBidi"/>
          <w:noProof/>
          <w:lang w:eastAsia="cs-CZ"/>
        </w:rPr>
      </w:pPr>
      <w:hyperlink w:anchor="_Toc307693257" w:history="1">
        <w:r w:rsidR="00447CFE" w:rsidRPr="00900E25">
          <w:rPr>
            <w:rStyle w:val="Hypertextovodkaz"/>
            <w:noProof/>
          </w:rPr>
          <w:t>2.2.4</w:t>
        </w:r>
        <w:r w:rsidR="00447CFE">
          <w:rPr>
            <w:rFonts w:asciiTheme="minorHAnsi" w:eastAsiaTheme="minorEastAsia" w:hAnsiTheme="minorHAnsi" w:cstheme="minorBidi"/>
            <w:noProof/>
            <w:lang w:eastAsia="cs-CZ"/>
          </w:rPr>
          <w:tab/>
        </w:r>
        <w:r w:rsidR="00447CFE" w:rsidRPr="00900E25">
          <w:rPr>
            <w:rStyle w:val="Hypertextovodkaz"/>
            <w:noProof/>
          </w:rPr>
          <w:t>Představení použitých ukazatelů</w:t>
        </w:r>
        <w:r w:rsidR="00447CFE">
          <w:rPr>
            <w:noProof/>
            <w:webHidden/>
          </w:rPr>
          <w:tab/>
        </w:r>
        <w:r w:rsidR="00447CFE">
          <w:rPr>
            <w:noProof/>
            <w:webHidden/>
          </w:rPr>
          <w:fldChar w:fldCharType="begin"/>
        </w:r>
        <w:r w:rsidR="00447CFE">
          <w:rPr>
            <w:noProof/>
            <w:webHidden/>
          </w:rPr>
          <w:instrText xml:space="preserve"> PAGEREF _Toc307693257 \h </w:instrText>
        </w:r>
        <w:r w:rsidR="00447CFE">
          <w:rPr>
            <w:noProof/>
            <w:webHidden/>
          </w:rPr>
        </w:r>
        <w:r w:rsidR="00447CFE">
          <w:rPr>
            <w:noProof/>
            <w:webHidden/>
          </w:rPr>
          <w:fldChar w:fldCharType="separate"/>
        </w:r>
        <w:r w:rsidR="00D1634B">
          <w:rPr>
            <w:noProof/>
            <w:webHidden/>
          </w:rPr>
          <w:t>17</w:t>
        </w:r>
        <w:r w:rsidR="00447CFE">
          <w:rPr>
            <w:noProof/>
            <w:webHidden/>
          </w:rPr>
          <w:fldChar w:fldCharType="end"/>
        </w:r>
      </w:hyperlink>
    </w:p>
    <w:p w:rsidR="00447CFE" w:rsidRDefault="003D2191">
      <w:pPr>
        <w:pStyle w:val="Obsah3"/>
        <w:rPr>
          <w:rFonts w:asciiTheme="minorHAnsi" w:eastAsiaTheme="minorEastAsia" w:hAnsiTheme="minorHAnsi" w:cstheme="minorBidi"/>
          <w:noProof/>
          <w:lang w:eastAsia="cs-CZ"/>
        </w:rPr>
      </w:pPr>
      <w:hyperlink w:anchor="_Toc307693258" w:history="1">
        <w:r w:rsidR="00447CFE" w:rsidRPr="00900E25">
          <w:rPr>
            <w:rStyle w:val="Hypertextovodkaz"/>
            <w:noProof/>
          </w:rPr>
          <w:t>2.2.5</w:t>
        </w:r>
        <w:r w:rsidR="00447CFE">
          <w:rPr>
            <w:rFonts w:asciiTheme="minorHAnsi" w:eastAsiaTheme="minorEastAsia" w:hAnsiTheme="minorHAnsi" w:cstheme="minorBidi"/>
            <w:noProof/>
            <w:lang w:eastAsia="cs-CZ"/>
          </w:rPr>
          <w:tab/>
        </w:r>
        <w:r w:rsidR="00447CFE" w:rsidRPr="00900E25">
          <w:rPr>
            <w:rStyle w:val="Hypertextovodkaz"/>
            <w:noProof/>
          </w:rPr>
          <w:t>Rozklad celkové absolutní změny v tvorbě EVA</w:t>
        </w:r>
        <w:r w:rsidR="00447CFE">
          <w:rPr>
            <w:noProof/>
            <w:webHidden/>
          </w:rPr>
          <w:tab/>
        </w:r>
        <w:r w:rsidR="00447CFE">
          <w:rPr>
            <w:noProof/>
            <w:webHidden/>
          </w:rPr>
          <w:fldChar w:fldCharType="begin"/>
        </w:r>
        <w:r w:rsidR="00447CFE">
          <w:rPr>
            <w:noProof/>
            <w:webHidden/>
          </w:rPr>
          <w:instrText xml:space="preserve"> PAGEREF _Toc307693258 \h </w:instrText>
        </w:r>
        <w:r w:rsidR="00447CFE">
          <w:rPr>
            <w:noProof/>
            <w:webHidden/>
          </w:rPr>
        </w:r>
        <w:r w:rsidR="00447CFE">
          <w:rPr>
            <w:noProof/>
            <w:webHidden/>
          </w:rPr>
          <w:fldChar w:fldCharType="separate"/>
        </w:r>
        <w:r w:rsidR="00D1634B">
          <w:rPr>
            <w:noProof/>
            <w:webHidden/>
          </w:rPr>
          <w:t>18</w:t>
        </w:r>
        <w:r w:rsidR="00447CFE">
          <w:rPr>
            <w:noProof/>
            <w:webHidden/>
          </w:rPr>
          <w:fldChar w:fldCharType="end"/>
        </w:r>
      </w:hyperlink>
    </w:p>
    <w:p w:rsidR="00447CFE" w:rsidRDefault="003D2191">
      <w:pPr>
        <w:pStyle w:val="Obsah3"/>
        <w:rPr>
          <w:rFonts w:asciiTheme="minorHAnsi" w:eastAsiaTheme="minorEastAsia" w:hAnsiTheme="minorHAnsi" w:cstheme="minorBidi"/>
          <w:noProof/>
          <w:lang w:eastAsia="cs-CZ"/>
        </w:rPr>
      </w:pPr>
      <w:hyperlink w:anchor="_Toc307693259" w:history="1">
        <w:r w:rsidR="00447CFE" w:rsidRPr="00900E25">
          <w:rPr>
            <w:rStyle w:val="Hypertextovodkaz"/>
            <w:noProof/>
          </w:rPr>
          <w:t>2.2.6</w:t>
        </w:r>
        <w:r w:rsidR="00447CFE">
          <w:rPr>
            <w:rFonts w:asciiTheme="minorHAnsi" w:eastAsiaTheme="minorEastAsia" w:hAnsiTheme="minorHAnsi" w:cstheme="minorBidi"/>
            <w:noProof/>
            <w:lang w:eastAsia="cs-CZ"/>
          </w:rPr>
          <w:tab/>
        </w:r>
        <w:r w:rsidR="00447CFE" w:rsidRPr="00900E25">
          <w:rPr>
            <w:rStyle w:val="Hypertextovodkaz"/>
            <w:noProof/>
          </w:rPr>
          <w:t>Vliv změny parciální produktivity, indexy produktivity</w:t>
        </w:r>
        <w:r w:rsidR="00447CFE">
          <w:rPr>
            <w:noProof/>
            <w:webHidden/>
          </w:rPr>
          <w:tab/>
        </w:r>
        <w:r w:rsidR="00447CFE">
          <w:rPr>
            <w:noProof/>
            <w:webHidden/>
          </w:rPr>
          <w:fldChar w:fldCharType="begin"/>
        </w:r>
        <w:r w:rsidR="00447CFE">
          <w:rPr>
            <w:noProof/>
            <w:webHidden/>
          </w:rPr>
          <w:instrText xml:space="preserve"> PAGEREF _Toc307693259 \h </w:instrText>
        </w:r>
        <w:r w:rsidR="00447CFE">
          <w:rPr>
            <w:noProof/>
            <w:webHidden/>
          </w:rPr>
        </w:r>
        <w:r w:rsidR="00447CFE">
          <w:rPr>
            <w:noProof/>
            <w:webHidden/>
          </w:rPr>
          <w:fldChar w:fldCharType="separate"/>
        </w:r>
        <w:r w:rsidR="00D1634B">
          <w:rPr>
            <w:noProof/>
            <w:webHidden/>
          </w:rPr>
          <w:t>20</w:t>
        </w:r>
        <w:r w:rsidR="00447CFE">
          <w:rPr>
            <w:noProof/>
            <w:webHidden/>
          </w:rPr>
          <w:fldChar w:fldCharType="end"/>
        </w:r>
      </w:hyperlink>
    </w:p>
    <w:p w:rsidR="00447CFE" w:rsidRDefault="003D2191">
      <w:pPr>
        <w:pStyle w:val="Obsah2"/>
        <w:rPr>
          <w:rFonts w:asciiTheme="minorHAnsi" w:eastAsiaTheme="minorEastAsia" w:hAnsiTheme="minorHAnsi" w:cstheme="minorBidi"/>
          <w:lang w:eastAsia="cs-CZ"/>
        </w:rPr>
      </w:pPr>
      <w:hyperlink w:anchor="_Toc307693260" w:history="1">
        <w:r w:rsidR="00447CFE" w:rsidRPr="00900E25">
          <w:rPr>
            <w:rStyle w:val="Hypertextovodkaz"/>
          </w:rPr>
          <w:t>2.3</w:t>
        </w:r>
        <w:r w:rsidR="00447CFE">
          <w:rPr>
            <w:rFonts w:asciiTheme="minorHAnsi" w:eastAsiaTheme="minorEastAsia" w:hAnsiTheme="minorHAnsi" w:cstheme="minorBidi"/>
            <w:lang w:eastAsia="cs-CZ"/>
          </w:rPr>
          <w:tab/>
        </w:r>
        <w:r w:rsidR="00447CFE" w:rsidRPr="00900E25">
          <w:rPr>
            <w:rStyle w:val="Hypertextovodkaz"/>
          </w:rPr>
          <w:t>Měření produktivity na makroekonomické úrovni</w:t>
        </w:r>
        <w:r w:rsidR="00447CFE">
          <w:rPr>
            <w:webHidden/>
          </w:rPr>
          <w:tab/>
        </w:r>
        <w:r w:rsidR="00447CFE">
          <w:rPr>
            <w:webHidden/>
          </w:rPr>
          <w:fldChar w:fldCharType="begin"/>
        </w:r>
        <w:r w:rsidR="00447CFE">
          <w:rPr>
            <w:webHidden/>
          </w:rPr>
          <w:instrText xml:space="preserve"> PAGEREF _Toc307693260 \h </w:instrText>
        </w:r>
        <w:r w:rsidR="00447CFE">
          <w:rPr>
            <w:webHidden/>
          </w:rPr>
        </w:r>
        <w:r w:rsidR="00447CFE">
          <w:rPr>
            <w:webHidden/>
          </w:rPr>
          <w:fldChar w:fldCharType="separate"/>
        </w:r>
        <w:r w:rsidR="00D1634B">
          <w:rPr>
            <w:webHidden/>
          </w:rPr>
          <w:t>22</w:t>
        </w:r>
        <w:r w:rsidR="00447CFE">
          <w:rPr>
            <w:webHidden/>
          </w:rPr>
          <w:fldChar w:fldCharType="end"/>
        </w:r>
      </w:hyperlink>
    </w:p>
    <w:p w:rsidR="00447CFE" w:rsidRDefault="003D2191">
      <w:pPr>
        <w:pStyle w:val="Obsah3"/>
        <w:rPr>
          <w:rFonts w:asciiTheme="minorHAnsi" w:eastAsiaTheme="minorEastAsia" w:hAnsiTheme="minorHAnsi" w:cstheme="minorBidi"/>
          <w:noProof/>
          <w:lang w:eastAsia="cs-CZ"/>
        </w:rPr>
      </w:pPr>
      <w:hyperlink w:anchor="_Toc307693261" w:history="1">
        <w:r w:rsidR="00447CFE" w:rsidRPr="00900E25">
          <w:rPr>
            <w:rStyle w:val="Hypertextovodkaz"/>
            <w:noProof/>
          </w:rPr>
          <w:t>2.3.1</w:t>
        </w:r>
        <w:r w:rsidR="00447CFE">
          <w:rPr>
            <w:rFonts w:asciiTheme="minorHAnsi" w:eastAsiaTheme="minorEastAsia" w:hAnsiTheme="minorHAnsi" w:cstheme="minorBidi"/>
            <w:noProof/>
            <w:lang w:eastAsia="cs-CZ"/>
          </w:rPr>
          <w:tab/>
        </w:r>
        <w:r w:rsidR="00447CFE" w:rsidRPr="00900E25">
          <w:rPr>
            <w:rStyle w:val="Hypertextovodkaz"/>
            <w:noProof/>
          </w:rPr>
          <w:t>Základní sledované ukazatele</w:t>
        </w:r>
        <w:r w:rsidR="00447CFE">
          <w:rPr>
            <w:noProof/>
            <w:webHidden/>
          </w:rPr>
          <w:tab/>
        </w:r>
        <w:r w:rsidR="00447CFE">
          <w:rPr>
            <w:noProof/>
            <w:webHidden/>
          </w:rPr>
          <w:fldChar w:fldCharType="begin"/>
        </w:r>
        <w:r w:rsidR="00447CFE">
          <w:rPr>
            <w:noProof/>
            <w:webHidden/>
          </w:rPr>
          <w:instrText xml:space="preserve"> PAGEREF _Toc307693261 \h </w:instrText>
        </w:r>
        <w:r w:rsidR="00447CFE">
          <w:rPr>
            <w:noProof/>
            <w:webHidden/>
          </w:rPr>
        </w:r>
        <w:r w:rsidR="00447CFE">
          <w:rPr>
            <w:noProof/>
            <w:webHidden/>
          </w:rPr>
          <w:fldChar w:fldCharType="separate"/>
        </w:r>
        <w:r w:rsidR="00D1634B">
          <w:rPr>
            <w:noProof/>
            <w:webHidden/>
          </w:rPr>
          <w:t>23</w:t>
        </w:r>
        <w:r w:rsidR="00447CFE">
          <w:rPr>
            <w:noProof/>
            <w:webHidden/>
          </w:rPr>
          <w:fldChar w:fldCharType="end"/>
        </w:r>
      </w:hyperlink>
    </w:p>
    <w:p w:rsidR="00447CFE" w:rsidRDefault="003D2191">
      <w:pPr>
        <w:pStyle w:val="Obsah3"/>
        <w:rPr>
          <w:rFonts w:asciiTheme="minorHAnsi" w:eastAsiaTheme="minorEastAsia" w:hAnsiTheme="minorHAnsi" w:cstheme="minorBidi"/>
          <w:noProof/>
          <w:lang w:eastAsia="cs-CZ"/>
        </w:rPr>
      </w:pPr>
      <w:hyperlink w:anchor="_Toc307693262" w:history="1">
        <w:r w:rsidR="00447CFE" w:rsidRPr="00900E25">
          <w:rPr>
            <w:rStyle w:val="Hypertextovodkaz"/>
            <w:noProof/>
          </w:rPr>
          <w:t>2.3.2</w:t>
        </w:r>
        <w:r w:rsidR="00447CFE">
          <w:rPr>
            <w:rFonts w:asciiTheme="minorHAnsi" w:eastAsiaTheme="minorEastAsia" w:hAnsiTheme="minorHAnsi" w:cstheme="minorBidi"/>
            <w:noProof/>
            <w:lang w:eastAsia="cs-CZ"/>
          </w:rPr>
          <w:tab/>
        </w:r>
        <w:r w:rsidR="00447CFE" w:rsidRPr="00900E25">
          <w:rPr>
            <w:rStyle w:val="Hypertextovodkaz"/>
            <w:noProof/>
          </w:rPr>
          <w:t>Mezinárodní srovnání</w:t>
        </w:r>
        <w:r w:rsidR="00447CFE">
          <w:rPr>
            <w:noProof/>
            <w:webHidden/>
          </w:rPr>
          <w:tab/>
        </w:r>
        <w:r w:rsidR="00447CFE">
          <w:rPr>
            <w:noProof/>
            <w:webHidden/>
          </w:rPr>
          <w:fldChar w:fldCharType="begin"/>
        </w:r>
        <w:r w:rsidR="00447CFE">
          <w:rPr>
            <w:noProof/>
            <w:webHidden/>
          </w:rPr>
          <w:instrText xml:space="preserve"> PAGEREF _Toc307693262 \h </w:instrText>
        </w:r>
        <w:r w:rsidR="00447CFE">
          <w:rPr>
            <w:noProof/>
            <w:webHidden/>
          </w:rPr>
        </w:r>
        <w:r w:rsidR="00447CFE">
          <w:rPr>
            <w:noProof/>
            <w:webHidden/>
          </w:rPr>
          <w:fldChar w:fldCharType="separate"/>
        </w:r>
        <w:r w:rsidR="00D1634B">
          <w:rPr>
            <w:noProof/>
            <w:webHidden/>
          </w:rPr>
          <w:t>24</w:t>
        </w:r>
        <w:r w:rsidR="00447CFE">
          <w:rPr>
            <w:noProof/>
            <w:webHidden/>
          </w:rPr>
          <w:fldChar w:fldCharType="end"/>
        </w:r>
      </w:hyperlink>
    </w:p>
    <w:p w:rsidR="00447CFE" w:rsidRDefault="003D2191">
      <w:pPr>
        <w:pStyle w:val="Obsah1"/>
        <w:rPr>
          <w:rFonts w:asciiTheme="minorHAnsi" w:eastAsiaTheme="minorEastAsia" w:hAnsiTheme="minorHAnsi" w:cstheme="minorBidi"/>
          <w:noProof/>
          <w:sz w:val="22"/>
          <w:lang w:eastAsia="cs-CZ"/>
        </w:rPr>
      </w:pPr>
      <w:hyperlink w:anchor="_Toc307693263" w:history="1">
        <w:r w:rsidR="00447CFE" w:rsidRPr="00900E25">
          <w:rPr>
            <w:rStyle w:val="Hypertextovodkaz"/>
            <w:noProof/>
          </w:rPr>
          <w:t>3</w:t>
        </w:r>
        <w:r w:rsidR="00447CFE">
          <w:rPr>
            <w:rFonts w:asciiTheme="minorHAnsi" w:eastAsiaTheme="minorEastAsia" w:hAnsiTheme="minorHAnsi" w:cstheme="minorBidi"/>
            <w:noProof/>
            <w:sz w:val="22"/>
            <w:lang w:eastAsia="cs-CZ"/>
          </w:rPr>
          <w:tab/>
        </w:r>
        <w:r w:rsidR="00447CFE" w:rsidRPr="00900E25">
          <w:rPr>
            <w:rStyle w:val="Hypertextovodkaz"/>
            <w:noProof/>
          </w:rPr>
          <w:t>Analytická/praktická část práce</w:t>
        </w:r>
        <w:r w:rsidR="00447CFE">
          <w:rPr>
            <w:noProof/>
            <w:webHidden/>
          </w:rPr>
          <w:tab/>
        </w:r>
        <w:r w:rsidR="00447CFE">
          <w:rPr>
            <w:noProof/>
            <w:webHidden/>
          </w:rPr>
          <w:fldChar w:fldCharType="begin"/>
        </w:r>
        <w:r w:rsidR="00447CFE">
          <w:rPr>
            <w:noProof/>
            <w:webHidden/>
          </w:rPr>
          <w:instrText xml:space="preserve"> PAGEREF _Toc307693263 \h </w:instrText>
        </w:r>
        <w:r w:rsidR="00447CFE">
          <w:rPr>
            <w:noProof/>
            <w:webHidden/>
          </w:rPr>
        </w:r>
        <w:r w:rsidR="00447CFE">
          <w:rPr>
            <w:noProof/>
            <w:webHidden/>
          </w:rPr>
          <w:fldChar w:fldCharType="separate"/>
        </w:r>
        <w:r w:rsidR="00D1634B">
          <w:rPr>
            <w:noProof/>
            <w:webHidden/>
          </w:rPr>
          <w:t>27</w:t>
        </w:r>
        <w:r w:rsidR="00447CFE">
          <w:rPr>
            <w:noProof/>
            <w:webHidden/>
          </w:rPr>
          <w:fldChar w:fldCharType="end"/>
        </w:r>
      </w:hyperlink>
    </w:p>
    <w:p w:rsidR="00447CFE" w:rsidRDefault="003D2191">
      <w:pPr>
        <w:pStyle w:val="Obsah2"/>
        <w:rPr>
          <w:rFonts w:asciiTheme="minorHAnsi" w:eastAsiaTheme="minorEastAsia" w:hAnsiTheme="minorHAnsi" w:cstheme="minorBidi"/>
          <w:lang w:eastAsia="cs-CZ"/>
        </w:rPr>
      </w:pPr>
      <w:hyperlink w:anchor="_Toc307693264" w:history="1">
        <w:r w:rsidR="00447CFE" w:rsidRPr="00900E25">
          <w:rPr>
            <w:rStyle w:val="Hypertextovodkaz"/>
          </w:rPr>
          <w:t>3.1</w:t>
        </w:r>
        <w:r w:rsidR="00447CFE">
          <w:rPr>
            <w:rFonts w:asciiTheme="minorHAnsi" w:eastAsiaTheme="minorEastAsia" w:hAnsiTheme="minorHAnsi" w:cstheme="minorBidi"/>
            <w:lang w:eastAsia="cs-CZ"/>
          </w:rPr>
          <w:tab/>
        </w:r>
        <w:r w:rsidR="00447CFE" w:rsidRPr="00900E25">
          <w:rPr>
            <w:rStyle w:val="Hypertextovodkaz"/>
          </w:rPr>
          <w:t>Způsob měření produktivity zkoumanou společností</w:t>
        </w:r>
        <w:r w:rsidR="00447CFE">
          <w:rPr>
            <w:webHidden/>
          </w:rPr>
          <w:tab/>
        </w:r>
        <w:r w:rsidR="00447CFE">
          <w:rPr>
            <w:webHidden/>
          </w:rPr>
          <w:fldChar w:fldCharType="begin"/>
        </w:r>
        <w:r w:rsidR="00447CFE">
          <w:rPr>
            <w:webHidden/>
          </w:rPr>
          <w:instrText xml:space="preserve"> PAGEREF _Toc307693264 \h </w:instrText>
        </w:r>
        <w:r w:rsidR="00447CFE">
          <w:rPr>
            <w:webHidden/>
          </w:rPr>
        </w:r>
        <w:r w:rsidR="00447CFE">
          <w:rPr>
            <w:webHidden/>
          </w:rPr>
          <w:fldChar w:fldCharType="separate"/>
        </w:r>
        <w:r w:rsidR="00D1634B">
          <w:rPr>
            <w:webHidden/>
          </w:rPr>
          <w:t>27</w:t>
        </w:r>
        <w:r w:rsidR="00447CFE">
          <w:rPr>
            <w:webHidden/>
          </w:rPr>
          <w:fldChar w:fldCharType="end"/>
        </w:r>
      </w:hyperlink>
    </w:p>
    <w:p w:rsidR="00447CFE" w:rsidRDefault="003D2191">
      <w:pPr>
        <w:pStyle w:val="Obsah3"/>
        <w:rPr>
          <w:rFonts w:asciiTheme="minorHAnsi" w:eastAsiaTheme="minorEastAsia" w:hAnsiTheme="minorHAnsi" w:cstheme="minorBidi"/>
          <w:noProof/>
          <w:lang w:eastAsia="cs-CZ"/>
        </w:rPr>
      </w:pPr>
      <w:hyperlink w:anchor="_Toc307693265" w:history="1">
        <w:r w:rsidR="00447CFE" w:rsidRPr="00900E25">
          <w:rPr>
            <w:rStyle w:val="Hypertextovodkaz"/>
            <w:noProof/>
          </w:rPr>
          <w:t>3.1.1</w:t>
        </w:r>
        <w:r w:rsidR="00447CFE">
          <w:rPr>
            <w:rFonts w:asciiTheme="minorHAnsi" w:eastAsiaTheme="minorEastAsia" w:hAnsiTheme="minorHAnsi" w:cstheme="minorBidi"/>
            <w:noProof/>
            <w:lang w:eastAsia="cs-CZ"/>
          </w:rPr>
          <w:tab/>
        </w:r>
        <w:r w:rsidR="00447CFE" w:rsidRPr="00900E25">
          <w:rPr>
            <w:rStyle w:val="Hypertextovodkaz"/>
            <w:noProof/>
          </w:rPr>
          <w:t>Představení zkoumané společnosti</w:t>
        </w:r>
        <w:r w:rsidR="00447CFE">
          <w:rPr>
            <w:noProof/>
            <w:webHidden/>
          </w:rPr>
          <w:tab/>
        </w:r>
        <w:r w:rsidR="00447CFE">
          <w:rPr>
            <w:noProof/>
            <w:webHidden/>
          </w:rPr>
          <w:fldChar w:fldCharType="begin"/>
        </w:r>
        <w:r w:rsidR="00447CFE">
          <w:rPr>
            <w:noProof/>
            <w:webHidden/>
          </w:rPr>
          <w:instrText xml:space="preserve"> PAGEREF _Toc307693265 \h </w:instrText>
        </w:r>
        <w:r w:rsidR="00447CFE">
          <w:rPr>
            <w:noProof/>
            <w:webHidden/>
          </w:rPr>
        </w:r>
        <w:r w:rsidR="00447CFE">
          <w:rPr>
            <w:noProof/>
            <w:webHidden/>
          </w:rPr>
          <w:fldChar w:fldCharType="separate"/>
        </w:r>
        <w:r w:rsidR="00D1634B">
          <w:rPr>
            <w:noProof/>
            <w:webHidden/>
          </w:rPr>
          <w:t>27</w:t>
        </w:r>
        <w:r w:rsidR="00447CFE">
          <w:rPr>
            <w:noProof/>
            <w:webHidden/>
          </w:rPr>
          <w:fldChar w:fldCharType="end"/>
        </w:r>
      </w:hyperlink>
    </w:p>
    <w:p w:rsidR="00447CFE" w:rsidRDefault="003D2191">
      <w:pPr>
        <w:pStyle w:val="Obsah3"/>
        <w:rPr>
          <w:rFonts w:asciiTheme="minorHAnsi" w:eastAsiaTheme="minorEastAsia" w:hAnsiTheme="minorHAnsi" w:cstheme="minorBidi"/>
          <w:noProof/>
          <w:lang w:eastAsia="cs-CZ"/>
        </w:rPr>
      </w:pPr>
      <w:hyperlink w:anchor="_Toc307693266" w:history="1">
        <w:r w:rsidR="00447CFE" w:rsidRPr="00900E25">
          <w:rPr>
            <w:rStyle w:val="Hypertextovodkaz"/>
            <w:noProof/>
          </w:rPr>
          <w:t>3.1.2</w:t>
        </w:r>
        <w:r w:rsidR="00447CFE">
          <w:rPr>
            <w:rFonts w:asciiTheme="minorHAnsi" w:eastAsiaTheme="minorEastAsia" w:hAnsiTheme="minorHAnsi" w:cstheme="minorBidi"/>
            <w:noProof/>
            <w:lang w:eastAsia="cs-CZ"/>
          </w:rPr>
          <w:tab/>
        </w:r>
        <w:r w:rsidR="00447CFE" w:rsidRPr="00900E25">
          <w:rPr>
            <w:rStyle w:val="Hypertextovodkaz"/>
            <w:noProof/>
          </w:rPr>
          <w:t>Definice základních pojmů</w:t>
        </w:r>
        <w:r w:rsidR="00447CFE">
          <w:rPr>
            <w:noProof/>
            <w:webHidden/>
          </w:rPr>
          <w:tab/>
        </w:r>
        <w:r w:rsidR="00447CFE">
          <w:rPr>
            <w:noProof/>
            <w:webHidden/>
          </w:rPr>
          <w:fldChar w:fldCharType="begin"/>
        </w:r>
        <w:r w:rsidR="00447CFE">
          <w:rPr>
            <w:noProof/>
            <w:webHidden/>
          </w:rPr>
          <w:instrText xml:space="preserve"> PAGEREF _Toc307693266 \h </w:instrText>
        </w:r>
        <w:r w:rsidR="00447CFE">
          <w:rPr>
            <w:noProof/>
            <w:webHidden/>
          </w:rPr>
        </w:r>
        <w:r w:rsidR="00447CFE">
          <w:rPr>
            <w:noProof/>
            <w:webHidden/>
          </w:rPr>
          <w:fldChar w:fldCharType="separate"/>
        </w:r>
        <w:r w:rsidR="00D1634B">
          <w:rPr>
            <w:noProof/>
            <w:webHidden/>
          </w:rPr>
          <w:t>28</w:t>
        </w:r>
        <w:r w:rsidR="00447CFE">
          <w:rPr>
            <w:noProof/>
            <w:webHidden/>
          </w:rPr>
          <w:fldChar w:fldCharType="end"/>
        </w:r>
      </w:hyperlink>
    </w:p>
    <w:p w:rsidR="00447CFE" w:rsidRDefault="003D2191">
      <w:pPr>
        <w:pStyle w:val="Obsah3"/>
        <w:rPr>
          <w:rFonts w:asciiTheme="minorHAnsi" w:eastAsiaTheme="minorEastAsia" w:hAnsiTheme="minorHAnsi" w:cstheme="minorBidi"/>
          <w:noProof/>
          <w:lang w:eastAsia="cs-CZ"/>
        </w:rPr>
      </w:pPr>
      <w:hyperlink w:anchor="_Toc307693267" w:history="1">
        <w:r w:rsidR="00447CFE" w:rsidRPr="00900E25">
          <w:rPr>
            <w:rStyle w:val="Hypertextovodkaz"/>
            <w:noProof/>
          </w:rPr>
          <w:t>3.1.3</w:t>
        </w:r>
        <w:r w:rsidR="00447CFE">
          <w:rPr>
            <w:rFonts w:asciiTheme="minorHAnsi" w:eastAsiaTheme="minorEastAsia" w:hAnsiTheme="minorHAnsi" w:cstheme="minorBidi"/>
            <w:noProof/>
            <w:lang w:eastAsia="cs-CZ"/>
          </w:rPr>
          <w:tab/>
        </w:r>
        <w:r w:rsidR="00447CFE" w:rsidRPr="00900E25">
          <w:rPr>
            <w:rStyle w:val="Hypertextovodkaz"/>
            <w:noProof/>
          </w:rPr>
          <w:t>Měření individuální produktivity práce</w:t>
        </w:r>
        <w:r w:rsidR="00447CFE">
          <w:rPr>
            <w:noProof/>
            <w:webHidden/>
          </w:rPr>
          <w:tab/>
        </w:r>
        <w:r w:rsidR="00447CFE">
          <w:rPr>
            <w:noProof/>
            <w:webHidden/>
          </w:rPr>
          <w:fldChar w:fldCharType="begin"/>
        </w:r>
        <w:r w:rsidR="00447CFE">
          <w:rPr>
            <w:noProof/>
            <w:webHidden/>
          </w:rPr>
          <w:instrText xml:space="preserve"> PAGEREF _Toc307693267 \h </w:instrText>
        </w:r>
        <w:r w:rsidR="00447CFE">
          <w:rPr>
            <w:noProof/>
            <w:webHidden/>
          </w:rPr>
        </w:r>
        <w:r w:rsidR="00447CFE">
          <w:rPr>
            <w:noProof/>
            <w:webHidden/>
          </w:rPr>
          <w:fldChar w:fldCharType="separate"/>
        </w:r>
        <w:r w:rsidR="00D1634B">
          <w:rPr>
            <w:noProof/>
            <w:webHidden/>
          </w:rPr>
          <w:t>29</w:t>
        </w:r>
        <w:r w:rsidR="00447CFE">
          <w:rPr>
            <w:noProof/>
            <w:webHidden/>
          </w:rPr>
          <w:fldChar w:fldCharType="end"/>
        </w:r>
      </w:hyperlink>
    </w:p>
    <w:p w:rsidR="00447CFE" w:rsidRDefault="003D2191">
      <w:pPr>
        <w:pStyle w:val="Obsah3"/>
        <w:rPr>
          <w:rFonts w:asciiTheme="minorHAnsi" w:eastAsiaTheme="minorEastAsia" w:hAnsiTheme="minorHAnsi" w:cstheme="minorBidi"/>
          <w:noProof/>
          <w:lang w:eastAsia="cs-CZ"/>
        </w:rPr>
      </w:pPr>
      <w:hyperlink w:anchor="_Toc307693268" w:history="1">
        <w:r w:rsidR="00447CFE" w:rsidRPr="00900E25">
          <w:rPr>
            <w:rStyle w:val="Hypertextovodkaz"/>
            <w:noProof/>
          </w:rPr>
          <w:t>3.1.4</w:t>
        </w:r>
        <w:r w:rsidR="00447CFE">
          <w:rPr>
            <w:rFonts w:asciiTheme="minorHAnsi" w:eastAsiaTheme="minorEastAsia" w:hAnsiTheme="minorHAnsi" w:cstheme="minorBidi"/>
            <w:noProof/>
            <w:lang w:eastAsia="cs-CZ"/>
          </w:rPr>
          <w:tab/>
        </w:r>
        <w:r w:rsidR="00447CFE" w:rsidRPr="00900E25">
          <w:rPr>
            <w:rStyle w:val="Hypertextovodkaz"/>
            <w:noProof/>
          </w:rPr>
          <w:t>Měření produktivity práce na úrovni jednotlivých útvarů</w:t>
        </w:r>
        <w:r w:rsidR="00447CFE">
          <w:rPr>
            <w:noProof/>
            <w:webHidden/>
          </w:rPr>
          <w:tab/>
        </w:r>
        <w:r w:rsidR="00447CFE">
          <w:rPr>
            <w:noProof/>
            <w:webHidden/>
          </w:rPr>
          <w:fldChar w:fldCharType="begin"/>
        </w:r>
        <w:r w:rsidR="00447CFE">
          <w:rPr>
            <w:noProof/>
            <w:webHidden/>
          </w:rPr>
          <w:instrText xml:space="preserve"> PAGEREF _Toc307693268 \h </w:instrText>
        </w:r>
        <w:r w:rsidR="00447CFE">
          <w:rPr>
            <w:noProof/>
            <w:webHidden/>
          </w:rPr>
        </w:r>
        <w:r w:rsidR="00447CFE">
          <w:rPr>
            <w:noProof/>
            <w:webHidden/>
          </w:rPr>
          <w:fldChar w:fldCharType="separate"/>
        </w:r>
        <w:r w:rsidR="00D1634B">
          <w:rPr>
            <w:noProof/>
            <w:webHidden/>
          </w:rPr>
          <w:t>31</w:t>
        </w:r>
        <w:r w:rsidR="00447CFE">
          <w:rPr>
            <w:noProof/>
            <w:webHidden/>
          </w:rPr>
          <w:fldChar w:fldCharType="end"/>
        </w:r>
      </w:hyperlink>
    </w:p>
    <w:p w:rsidR="00447CFE" w:rsidRDefault="003D2191">
      <w:pPr>
        <w:pStyle w:val="Obsah3"/>
        <w:rPr>
          <w:rFonts w:asciiTheme="minorHAnsi" w:eastAsiaTheme="minorEastAsia" w:hAnsiTheme="minorHAnsi" w:cstheme="minorBidi"/>
          <w:noProof/>
          <w:lang w:eastAsia="cs-CZ"/>
        </w:rPr>
      </w:pPr>
      <w:hyperlink w:anchor="_Toc307693269" w:history="1">
        <w:r w:rsidR="00447CFE" w:rsidRPr="00900E25">
          <w:rPr>
            <w:rStyle w:val="Hypertextovodkaz"/>
            <w:noProof/>
          </w:rPr>
          <w:t>3.1.5</w:t>
        </w:r>
        <w:r w:rsidR="00447CFE">
          <w:rPr>
            <w:rFonts w:asciiTheme="minorHAnsi" w:eastAsiaTheme="minorEastAsia" w:hAnsiTheme="minorHAnsi" w:cstheme="minorBidi"/>
            <w:noProof/>
            <w:lang w:eastAsia="cs-CZ"/>
          </w:rPr>
          <w:tab/>
        </w:r>
        <w:r w:rsidR="00447CFE" w:rsidRPr="00900E25">
          <w:rPr>
            <w:rStyle w:val="Hypertextovodkaz"/>
            <w:noProof/>
          </w:rPr>
          <w:t>Zhodnocení používaných ukazatelů</w:t>
        </w:r>
        <w:r w:rsidR="00447CFE">
          <w:rPr>
            <w:noProof/>
            <w:webHidden/>
          </w:rPr>
          <w:tab/>
        </w:r>
        <w:r w:rsidR="00447CFE">
          <w:rPr>
            <w:noProof/>
            <w:webHidden/>
          </w:rPr>
          <w:fldChar w:fldCharType="begin"/>
        </w:r>
        <w:r w:rsidR="00447CFE">
          <w:rPr>
            <w:noProof/>
            <w:webHidden/>
          </w:rPr>
          <w:instrText xml:space="preserve"> PAGEREF _Toc307693269 \h </w:instrText>
        </w:r>
        <w:r w:rsidR="00447CFE">
          <w:rPr>
            <w:noProof/>
            <w:webHidden/>
          </w:rPr>
        </w:r>
        <w:r w:rsidR="00447CFE">
          <w:rPr>
            <w:noProof/>
            <w:webHidden/>
          </w:rPr>
          <w:fldChar w:fldCharType="separate"/>
        </w:r>
        <w:r w:rsidR="00D1634B">
          <w:rPr>
            <w:noProof/>
            <w:webHidden/>
          </w:rPr>
          <w:t>33</w:t>
        </w:r>
        <w:r w:rsidR="00447CFE">
          <w:rPr>
            <w:noProof/>
            <w:webHidden/>
          </w:rPr>
          <w:fldChar w:fldCharType="end"/>
        </w:r>
      </w:hyperlink>
    </w:p>
    <w:p w:rsidR="00447CFE" w:rsidRDefault="003D2191">
      <w:pPr>
        <w:pStyle w:val="Obsah2"/>
        <w:rPr>
          <w:rFonts w:asciiTheme="minorHAnsi" w:eastAsiaTheme="minorEastAsia" w:hAnsiTheme="minorHAnsi" w:cstheme="minorBidi"/>
          <w:lang w:eastAsia="cs-CZ"/>
        </w:rPr>
      </w:pPr>
      <w:hyperlink w:anchor="_Toc307693270" w:history="1">
        <w:r w:rsidR="00447CFE" w:rsidRPr="00900E25">
          <w:rPr>
            <w:rStyle w:val="Hypertextovodkaz"/>
          </w:rPr>
          <w:t>3.2</w:t>
        </w:r>
        <w:r w:rsidR="00447CFE">
          <w:rPr>
            <w:rFonts w:asciiTheme="minorHAnsi" w:eastAsiaTheme="minorEastAsia" w:hAnsiTheme="minorHAnsi" w:cstheme="minorBidi"/>
            <w:lang w:eastAsia="cs-CZ"/>
          </w:rPr>
          <w:tab/>
        </w:r>
        <w:r w:rsidR="00447CFE" w:rsidRPr="00900E25">
          <w:rPr>
            <w:rStyle w:val="Hypertextovodkaz"/>
          </w:rPr>
          <w:t>Analýza celkové produktivity podniku za minulé období</w:t>
        </w:r>
        <w:r w:rsidR="00447CFE">
          <w:rPr>
            <w:webHidden/>
          </w:rPr>
          <w:tab/>
        </w:r>
        <w:r w:rsidR="00447CFE">
          <w:rPr>
            <w:webHidden/>
          </w:rPr>
          <w:fldChar w:fldCharType="begin"/>
        </w:r>
        <w:r w:rsidR="00447CFE">
          <w:rPr>
            <w:webHidden/>
          </w:rPr>
          <w:instrText xml:space="preserve"> PAGEREF _Toc307693270 \h </w:instrText>
        </w:r>
        <w:r w:rsidR="00447CFE">
          <w:rPr>
            <w:webHidden/>
          </w:rPr>
        </w:r>
        <w:r w:rsidR="00447CFE">
          <w:rPr>
            <w:webHidden/>
          </w:rPr>
          <w:fldChar w:fldCharType="separate"/>
        </w:r>
        <w:r w:rsidR="00D1634B">
          <w:rPr>
            <w:webHidden/>
          </w:rPr>
          <w:t>34</w:t>
        </w:r>
        <w:r w:rsidR="00447CFE">
          <w:rPr>
            <w:webHidden/>
          </w:rPr>
          <w:fldChar w:fldCharType="end"/>
        </w:r>
      </w:hyperlink>
    </w:p>
    <w:p w:rsidR="00447CFE" w:rsidRDefault="003D2191">
      <w:pPr>
        <w:pStyle w:val="Obsah3"/>
        <w:rPr>
          <w:rFonts w:asciiTheme="minorHAnsi" w:eastAsiaTheme="minorEastAsia" w:hAnsiTheme="minorHAnsi" w:cstheme="minorBidi"/>
          <w:noProof/>
          <w:lang w:eastAsia="cs-CZ"/>
        </w:rPr>
      </w:pPr>
      <w:hyperlink w:anchor="_Toc307693271" w:history="1">
        <w:r w:rsidR="00447CFE" w:rsidRPr="00900E25">
          <w:rPr>
            <w:rStyle w:val="Hypertextovodkaz"/>
            <w:noProof/>
          </w:rPr>
          <w:t>3.2.1</w:t>
        </w:r>
        <w:r w:rsidR="00447CFE">
          <w:rPr>
            <w:rFonts w:asciiTheme="minorHAnsi" w:eastAsiaTheme="minorEastAsia" w:hAnsiTheme="minorHAnsi" w:cstheme="minorBidi"/>
            <w:noProof/>
            <w:lang w:eastAsia="cs-CZ"/>
          </w:rPr>
          <w:tab/>
        </w:r>
        <w:r w:rsidR="00447CFE" w:rsidRPr="00900E25">
          <w:rPr>
            <w:rStyle w:val="Hypertextovodkaz"/>
            <w:noProof/>
          </w:rPr>
          <w:t>Časové období</w:t>
        </w:r>
        <w:r w:rsidR="00447CFE">
          <w:rPr>
            <w:noProof/>
            <w:webHidden/>
          </w:rPr>
          <w:tab/>
        </w:r>
        <w:r w:rsidR="00447CFE">
          <w:rPr>
            <w:noProof/>
            <w:webHidden/>
          </w:rPr>
          <w:fldChar w:fldCharType="begin"/>
        </w:r>
        <w:r w:rsidR="00447CFE">
          <w:rPr>
            <w:noProof/>
            <w:webHidden/>
          </w:rPr>
          <w:instrText xml:space="preserve"> PAGEREF _Toc307693271 \h </w:instrText>
        </w:r>
        <w:r w:rsidR="00447CFE">
          <w:rPr>
            <w:noProof/>
            <w:webHidden/>
          </w:rPr>
        </w:r>
        <w:r w:rsidR="00447CFE">
          <w:rPr>
            <w:noProof/>
            <w:webHidden/>
          </w:rPr>
          <w:fldChar w:fldCharType="separate"/>
        </w:r>
        <w:r w:rsidR="00D1634B">
          <w:rPr>
            <w:noProof/>
            <w:webHidden/>
          </w:rPr>
          <w:t>34</w:t>
        </w:r>
        <w:r w:rsidR="00447CFE">
          <w:rPr>
            <w:noProof/>
            <w:webHidden/>
          </w:rPr>
          <w:fldChar w:fldCharType="end"/>
        </w:r>
      </w:hyperlink>
    </w:p>
    <w:p w:rsidR="00447CFE" w:rsidRDefault="003D2191">
      <w:pPr>
        <w:pStyle w:val="Obsah3"/>
        <w:rPr>
          <w:rFonts w:asciiTheme="minorHAnsi" w:eastAsiaTheme="minorEastAsia" w:hAnsiTheme="minorHAnsi" w:cstheme="minorBidi"/>
          <w:noProof/>
          <w:lang w:eastAsia="cs-CZ"/>
        </w:rPr>
      </w:pPr>
      <w:hyperlink w:anchor="_Toc307693272" w:history="1">
        <w:r w:rsidR="00447CFE" w:rsidRPr="00900E25">
          <w:rPr>
            <w:rStyle w:val="Hypertextovodkaz"/>
            <w:noProof/>
          </w:rPr>
          <w:t>3.2.2</w:t>
        </w:r>
        <w:r w:rsidR="00447CFE">
          <w:rPr>
            <w:rFonts w:asciiTheme="minorHAnsi" w:eastAsiaTheme="minorEastAsia" w:hAnsiTheme="minorHAnsi" w:cstheme="minorBidi"/>
            <w:noProof/>
            <w:lang w:eastAsia="cs-CZ"/>
          </w:rPr>
          <w:tab/>
        </w:r>
        <w:r w:rsidR="00447CFE" w:rsidRPr="00900E25">
          <w:rPr>
            <w:rStyle w:val="Hypertextovodkaz"/>
            <w:noProof/>
          </w:rPr>
          <w:t>Výstupy</w:t>
        </w:r>
        <w:r w:rsidR="00447CFE">
          <w:rPr>
            <w:noProof/>
            <w:webHidden/>
          </w:rPr>
          <w:tab/>
        </w:r>
        <w:r w:rsidR="00447CFE">
          <w:rPr>
            <w:noProof/>
            <w:webHidden/>
          </w:rPr>
          <w:fldChar w:fldCharType="begin"/>
        </w:r>
        <w:r w:rsidR="00447CFE">
          <w:rPr>
            <w:noProof/>
            <w:webHidden/>
          </w:rPr>
          <w:instrText xml:space="preserve"> PAGEREF _Toc307693272 \h </w:instrText>
        </w:r>
        <w:r w:rsidR="00447CFE">
          <w:rPr>
            <w:noProof/>
            <w:webHidden/>
          </w:rPr>
        </w:r>
        <w:r w:rsidR="00447CFE">
          <w:rPr>
            <w:noProof/>
            <w:webHidden/>
          </w:rPr>
          <w:fldChar w:fldCharType="separate"/>
        </w:r>
        <w:r w:rsidR="00D1634B">
          <w:rPr>
            <w:noProof/>
            <w:webHidden/>
          </w:rPr>
          <w:t>34</w:t>
        </w:r>
        <w:r w:rsidR="00447CFE">
          <w:rPr>
            <w:noProof/>
            <w:webHidden/>
          </w:rPr>
          <w:fldChar w:fldCharType="end"/>
        </w:r>
      </w:hyperlink>
    </w:p>
    <w:p w:rsidR="00447CFE" w:rsidRDefault="003D2191">
      <w:pPr>
        <w:pStyle w:val="Obsah3"/>
        <w:rPr>
          <w:rFonts w:asciiTheme="minorHAnsi" w:eastAsiaTheme="minorEastAsia" w:hAnsiTheme="minorHAnsi" w:cstheme="minorBidi"/>
          <w:noProof/>
          <w:lang w:eastAsia="cs-CZ"/>
        </w:rPr>
      </w:pPr>
      <w:hyperlink w:anchor="_Toc307693273" w:history="1">
        <w:r w:rsidR="00447CFE" w:rsidRPr="00900E25">
          <w:rPr>
            <w:rStyle w:val="Hypertextovodkaz"/>
            <w:noProof/>
          </w:rPr>
          <w:t>3.2.3</w:t>
        </w:r>
        <w:r w:rsidR="00447CFE">
          <w:rPr>
            <w:rFonts w:asciiTheme="minorHAnsi" w:eastAsiaTheme="minorEastAsia" w:hAnsiTheme="minorHAnsi" w:cstheme="minorBidi"/>
            <w:noProof/>
            <w:lang w:eastAsia="cs-CZ"/>
          </w:rPr>
          <w:tab/>
        </w:r>
        <w:r w:rsidR="00447CFE" w:rsidRPr="00900E25">
          <w:rPr>
            <w:rStyle w:val="Hypertextovodkaz"/>
            <w:noProof/>
          </w:rPr>
          <w:t>Vstupy</w:t>
        </w:r>
        <w:r w:rsidR="00447CFE">
          <w:rPr>
            <w:noProof/>
            <w:webHidden/>
          </w:rPr>
          <w:tab/>
        </w:r>
        <w:r w:rsidR="00447CFE">
          <w:rPr>
            <w:noProof/>
            <w:webHidden/>
          </w:rPr>
          <w:tab/>
        </w:r>
        <w:r w:rsidR="00447CFE">
          <w:rPr>
            <w:noProof/>
            <w:webHidden/>
          </w:rPr>
          <w:fldChar w:fldCharType="begin"/>
        </w:r>
        <w:r w:rsidR="00447CFE">
          <w:rPr>
            <w:noProof/>
            <w:webHidden/>
          </w:rPr>
          <w:instrText xml:space="preserve"> PAGEREF _Toc307693273 \h </w:instrText>
        </w:r>
        <w:r w:rsidR="00447CFE">
          <w:rPr>
            <w:noProof/>
            <w:webHidden/>
          </w:rPr>
        </w:r>
        <w:r w:rsidR="00447CFE">
          <w:rPr>
            <w:noProof/>
            <w:webHidden/>
          </w:rPr>
          <w:fldChar w:fldCharType="separate"/>
        </w:r>
        <w:r w:rsidR="00D1634B">
          <w:rPr>
            <w:noProof/>
            <w:webHidden/>
          </w:rPr>
          <w:t>35</w:t>
        </w:r>
        <w:r w:rsidR="00447CFE">
          <w:rPr>
            <w:noProof/>
            <w:webHidden/>
          </w:rPr>
          <w:fldChar w:fldCharType="end"/>
        </w:r>
      </w:hyperlink>
    </w:p>
    <w:p w:rsidR="00447CFE" w:rsidRDefault="003D2191">
      <w:pPr>
        <w:pStyle w:val="Obsah3"/>
        <w:rPr>
          <w:rFonts w:asciiTheme="minorHAnsi" w:eastAsiaTheme="minorEastAsia" w:hAnsiTheme="minorHAnsi" w:cstheme="minorBidi"/>
          <w:noProof/>
          <w:lang w:eastAsia="cs-CZ"/>
        </w:rPr>
      </w:pPr>
      <w:hyperlink w:anchor="_Toc307693274" w:history="1">
        <w:r w:rsidR="00447CFE" w:rsidRPr="00900E25">
          <w:rPr>
            <w:rStyle w:val="Hypertextovodkaz"/>
            <w:noProof/>
          </w:rPr>
          <w:t>3.2.4</w:t>
        </w:r>
        <w:r w:rsidR="00447CFE">
          <w:rPr>
            <w:rFonts w:asciiTheme="minorHAnsi" w:eastAsiaTheme="minorEastAsia" w:hAnsiTheme="minorHAnsi" w:cstheme="minorBidi"/>
            <w:noProof/>
            <w:lang w:eastAsia="cs-CZ"/>
          </w:rPr>
          <w:tab/>
        </w:r>
        <w:r w:rsidR="00447CFE" w:rsidRPr="00900E25">
          <w:rPr>
            <w:rStyle w:val="Hypertextovodkaz"/>
            <w:noProof/>
          </w:rPr>
          <w:t>Výpočet průměrných vážených nákladů kapitálu</w:t>
        </w:r>
        <w:r w:rsidR="00447CFE">
          <w:rPr>
            <w:noProof/>
            <w:webHidden/>
          </w:rPr>
          <w:tab/>
        </w:r>
        <w:r w:rsidR="00447CFE">
          <w:rPr>
            <w:noProof/>
            <w:webHidden/>
          </w:rPr>
          <w:fldChar w:fldCharType="begin"/>
        </w:r>
        <w:r w:rsidR="00447CFE">
          <w:rPr>
            <w:noProof/>
            <w:webHidden/>
          </w:rPr>
          <w:instrText xml:space="preserve"> PAGEREF _Toc307693274 \h </w:instrText>
        </w:r>
        <w:r w:rsidR="00447CFE">
          <w:rPr>
            <w:noProof/>
            <w:webHidden/>
          </w:rPr>
        </w:r>
        <w:r w:rsidR="00447CFE">
          <w:rPr>
            <w:noProof/>
            <w:webHidden/>
          </w:rPr>
          <w:fldChar w:fldCharType="separate"/>
        </w:r>
        <w:r w:rsidR="00D1634B">
          <w:rPr>
            <w:noProof/>
            <w:webHidden/>
          </w:rPr>
          <w:t>35</w:t>
        </w:r>
        <w:r w:rsidR="00447CFE">
          <w:rPr>
            <w:noProof/>
            <w:webHidden/>
          </w:rPr>
          <w:fldChar w:fldCharType="end"/>
        </w:r>
      </w:hyperlink>
    </w:p>
    <w:p w:rsidR="00447CFE" w:rsidRDefault="003D2191">
      <w:pPr>
        <w:pStyle w:val="Obsah3"/>
        <w:rPr>
          <w:rFonts w:asciiTheme="minorHAnsi" w:eastAsiaTheme="minorEastAsia" w:hAnsiTheme="minorHAnsi" w:cstheme="minorBidi"/>
          <w:noProof/>
          <w:lang w:eastAsia="cs-CZ"/>
        </w:rPr>
      </w:pPr>
      <w:hyperlink w:anchor="_Toc307693275" w:history="1">
        <w:r w:rsidR="00447CFE" w:rsidRPr="00900E25">
          <w:rPr>
            <w:rStyle w:val="Hypertextovodkaz"/>
            <w:noProof/>
          </w:rPr>
          <w:t>3.2.5</w:t>
        </w:r>
        <w:r w:rsidR="00447CFE">
          <w:rPr>
            <w:rFonts w:asciiTheme="minorHAnsi" w:eastAsiaTheme="minorEastAsia" w:hAnsiTheme="minorHAnsi" w:cstheme="minorBidi"/>
            <w:noProof/>
            <w:lang w:eastAsia="cs-CZ"/>
          </w:rPr>
          <w:tab/>
        </w:r>
        <w:r w:rsidR="00447CFE" w:rsidRPr="00900E25">
          <w:rPr>
            <w:rStyle w:val="Hypertextovodkaz"/>
            <w:noProof/>
          </w:rPr>
          <w:t>Upravené náklady pro potřeby výpočtu</w:t>
        </w:r>
        <w:r w:rsidR="00447CFE">
          <w:rPr>
            <w:noProof/>
            <w:webHidden/>
          </w:rPr>
          <w:tab/>
        </w:r>
        <w:r w:rsidR="00447CFE">
          <w:rPr>
            <w:noProof/>
            <w:webHidden/>
          </w:rPr>
          <w:fldChar w:fldCharType="begin"/>
        </w:r>
        <w:r w:rsidR="00447CFE">
          <w:rPr>
            <w:noProof/>
            <w:webHidden/>
          </w:rPr>
          <w:instrText xml:space="preserve"> PAGEREF _Toc307693275 \h </w:instrText>
        </w:r>
        <w:r w:rsidR="00447CFE">
          <w:rPr>
            <w:noProof/>
            <w:webHidden/>
          </w:rPr>
        </w:r>
        <w:r w:rsidR="00447CFE">
          <w:rPr>
            <w:noProof/>
            <w:webHidden/>
          </w:rPr>
          <w:fldChar w:fldCharType="separate"/>
        </w:r>
        <w:r w:rsidR="00D1634B">
          <w:rPr>
            <w:noProof/>
            <w:webHidden/>
          </w:rPr>
          <w:t>38</w:t>
        </w:r>
        <w:r w:rsidR="00447CFE">
          <w:rPr>
            <w:noProof/>
            <w:webHidden/>
          </w:rPr>
          <w:fldChar w:fldCharType="end"/>
        </w:r>
      </w:hyperlink>
    </w:p>
    <w:p w:rsidR="00447CFE" w:rsidRDefault="003D2191">
      <w:pPr>
        <w:pStyle w:val="Obsah3"/>
        <w:rPr>
          <w:rFonts w:asciiTheme="minorHAnsi" w:eastAsiaTheme="minorEastAsia" w:hAnsiTheme="minorHAnsi" w:cstheme="minorBidi"/>
          <w:noProof/>
          <w:lang w:eastAsia="cs-CZ"/>
        </w:rPr>
      </w:pPr>
      <w:hyperlink w:anchor="_Toc307693276" w:history="1">
        <w:r w:rsidR="00447CFE" w:rsidRPr="00900E25">
          <w:rPr>
            <w:rStyle w:val="Hypertextovodkaz"/>
            <w:noProof/>
          </w:rPr>
          <w:t>3.2.6</w:t>
        </w:r>
        <w:r w:rsidR="00447CFE">
          <w:rPr>
            <w:rFonts w:asciiTheme="minorHAnsi" w:eastAsiaTheme="minorEastAsia" w:hAnsiTheme="minorHAnsi" w:cstheme="minorBidi"/>
            <w:noProof/>
            <w:lang w:eastAsia="cs-CZ"/>
          </w:rPr>
          <w:tab/>
        </w:r>
        <w:r w:rsidR="00447CFE" w:rsidRPr="00900E25">
          <w:rPr>
            <w:rStyle w:val="Hypertextovodkaz"/>
            <w:noProof/>
          </w:rPr>
          <w:t>Výpočet TFP a EVA v jednotlivých obdobích</w:t>
        </w:r>
        <w:r w:rsidR="00447CFE">
          <w:rPr>
            <w:noProof/>
            <w:webHidden/>
          </w:rPr>
          <w:tab/>
        </w:r>
        <w:r w:rsidR="00447CFE">
          <w:rPr>
            <w:noProof/>
            <w:webHidden/>
          </w:rPr>
          <w:fldChar w:fldCharType="begin"/>
        </w:r>
        <w:r w:rsidR="00447CFE">
          <w:rPr>
            <w:noProof/>
            <w:webHidden/>
          </w:rPr>
          <w:instrText xml:space="preserve"> PAGEREF _Toc307693276 \h </w:instrText>
        </w:r>
        <w:r w:rsidR="00447CFE">
          <w:rPr>
            <w:noProof/>
            <w:webHidden/>
          </w:rPr>
        </w:r>
        <w:r w:rsidR="00447CFE">
          <w:rPr>
            <w:noProof/>
            <w:webHidden/>
          </w:rPr>
          <w:fldChar w:fldCharType="separate"/>
        </w:r>
        <w:r w:rsidR="00D1634B">
          <w:rPr>
            <w:noProof/>
            <w:webHidden/>
          </w:rPr>
          <w:t>40</w:t>
        </w:r>
        <w:r w:rsidR="00447CFE">
          <w:rPr>
            <w:noProof/>
            <w:webHidden/>
          </w:rPr>
          <w:fldChar w:fldCharType="end"/>
        </w:r>
      </w:hyperlink>
    </w:p>
    <w:p w:rsidR="00447CFE" w:rsidRDefault="003D2191">
      <w:pPr>
        <w:pStyle w:val="Obsah3"/>
        <w:rPr>
          <w:rFonts w:asciiTheme="minorHAnsi" w:eastAsiaTheme="minorEastAsia" w:hAnsiTheme="minorHAnsi" w:cstheme="minorBidi"/>
          <w:noProof/>
          <w:lang w:eastAsia="cs-CZ"/>
        </w:rPr>
      </w:pPr>
      <w:hyperlink w:anchor="_Toc307693277" w:history="1">
        <w:r w:rsidR="00447CFE" w:rsidRPr="00900E25">
          <w:rPr>
            <w:rStyle w:val="Hypertextovodkaz"/>
            <w:noProof/>
          </w:rPr>
          <w:t>3.2.7</w:t>
        </w:r>
        <w:r w:rsidR="00447CFE">
          <w:rPr>
            <w:rFonts w:asciiTheme="minorHAnsi" w:eastAsiaTheme="minorEastAsia" w:hAnsiTheme="minorHAnsi" w:cstheme="minorBidi"/>
            <w:noProof/>
            <w:lang w:eastAsia="cs-CZ"/>
          </w:rPr>
          <w:tab/>
        </w:r>
        <w:r w:rsidR="00447CFE" w:rsidRPr="00900E25">
          <w:rPr>
            <w:rStyle w:val="Hypertextovodkaz"/>
            <w:noProof/>
          </w:rPr>
          <w:t>Vliv změny cen vstupů a výstupů na tvorbě EVA</w:t>
        </w:r>
        <w:r w:rsidR="00447CFE">
          <w:rPr>
            <w:noProof/>
            <w:webHidden/>
          </w:rPr>
          <w:tab/>
        </w:r>
        <w:r w:rsidR="00447CFE">
          <w:rPr>
            <w:noProof/>
            <w:webHidden/>
          </w:rPr>
          <w:fldChar w:fldCharType="begin"/>
        </w:r>
        <w:r w:rsidR="00447CFE">
          <w:rPr>
            <w:noProof/>
            <w:webHidden/>
          </w:rPr>
          <w:instrText xml:space="preserve"> PAGEREF _Toc307693277 \h </w:instrText>
        </w:r>
        <w:r w:rsidR="00447CFE">
          <w:rPr>
            <w:noProof/>
            <w:webHidden/>
          </w:rPr>
        </w:r>
        <w:r w:rsidR="00447CFE">
          <w:rPr>
            <w:noProof/>
            <w:webHidden/>
          </w:rPr>
          <w:fldChar w:fldCharType="separate"/>
        </w:r>
        <w:r w:rsidR="00D1634B">
          <w:rPr>
            <w:noProof/>
            <w:webHidden/>
          </w:rPr>
          <w:t>42</w:t>
        </w:r>
        <w:r w:rsidR="00447CFE">
          <w:rPr>
            <w:noProof/>
            <w:webHidden/>
          </w:rPr>
          <w:fldChar w:fldCharType="end"/>
        </w:r>
      </w:hyperlink>
    </w:p>
    <w:p w:rsidR="00447CFE" w:rsidRDefault="003D2191">
      <w:pPr>
        <w:pStyle w:val="Obsah3"/>
        <w:rPr>
          <w:rFonts w:asciiTheme="minorHAnsi" w:eastAsiaTheme="minorEastAsia" w:hAnsiTheme="minorHAnsi" w:cstheme="minorBidi"/>
          <w:noProof/>
          <w:lang w:eastAsia="cs-CZ"/>
        </w:rPr>
      </w:pPr>
      <w:hyperlink w:anchor="_Toc307693278" w:history="1">
        <w:r w:rsidR="00447CFE" w:rsidRPr="00900E25">
          <w:rPr>
            <w:rStyle w:val="Hypertextovodkaz"/>
            <w:noProof/>
          </w:rPr>
          <w:t>3.2.8</w:t>
        </w:r>
        <w:r w:rsidR="00447CFE">
          <w:rPr>
            <w:rFonts w:asciiTheme="minorHAnsi" w:eastAsiaTheme="minorEastAsia" w:hAnsiTheme="minorHAnsi" w:cstheme="minorBidi"/>
            <w:noProof/>
            <w:lang w:eastAsia="cs-CZ"/>
          </w:rPr>
          <w:tab/>
        </w:r>
        <w:r w:rsidR="00447CFE" w:rsidRPr="00900E25">
          <w:rPr>
            <w:rStyle w:val="Hypertextovodkaz"/>
            <w:noProof/>
          </w:rPr>
          <w:t>Vliv změny objemu výstupů na tvorbě EVA</w:t>
        </w:r>
        <w:r w:rsidR="00447CFE">
          <w:rPr>
            <w:noProof/>
            <w:webHidden/>
          </w:rPr>
          <w:tab/>
        </w:r>
        <w:r w:rsidR="00447CFE">
          <w:rPr>
            <w:noProof/>
            <w:webHidden/>
          </w:rPr>
          <w:fldChar w:fldCharType="begin"/>
        </w:r>
        <w:r w:rsidR="00447CFE">
          <w:rPr>
            <w:noProof/>
            <w:webHidden/>
          </w:rPr>
          <w:instrText xml:space="preserve"> PAGEREF _Toc307693278 \h </w:instrText>
        </w:r>
        <w:r w:rsidR="00447CFE">
          <w:rPr>
            <w:noProof/>
            <w:webHidden/>
          </w:rPr>
        </w:r>
        <w:r w:rsidR="00447CFE">
          <w:rPr>
            <w:noProof/>
            <w:webHidden/>
          </w:rPr>
          <w:fldChar w:fldCharType="separate"/>
        </w:r>
        <w:r w:rsidR="00D1634B">
          <w:rPr>
            <w:noProof/>
            <w:webHidden/>
          </w:rPr>
          <w:t>46</w:t>
        </w:r>
        <w:r w:rsidR="00447CFE">
          <w:rPr>
            <w:noProof/>
            <w:webHidden/>
          </w:rPr>
          <w:fldChar w:fldCharType="end"/>
        </w:r>
      </w:hyperlink>
    </w:p>
    <w:p w:rsidR="00447CFE" w:rsidRDefault="003D2191">
      <w:pPr>
        <w:pStyle w:val="Obsah3"/>
        <w:rPr>
          <w:rFonts w:asciiTheme="minorHAnsi" w:eastAsiaTheme="minorEastAsia" w:hAnsiTheme="minorHAnsi" w:cstheme="minorBidi"/>
          <w:noProof/>
          <w:lang w:eastAsia="cs-CZ"/>
        </w:rPr>
      </w:pPr>
      <w:hyperlink w:anchor="_Toc307693279" w:history="1">
        <w:r w:rsidR="00447CFE" w:rsidRPr="00900E25">
          <w:rPr>
            <w:rStyle w:val="Hypertextovodkaz"/>
            <w:noProof/>
          </w:rPr>
          <w:t>3.2.9</w:t>
        </w:r>
        <w:r w:rsidR="00447CFE">
          <w:rPr>
            <w:rFonts w:asciiTheme="minorHAnsi" w:eastAsiaTheme="minorEastAsia" w:hAnsiTheme="minorHAnsi" w:cstheme="minorBidi"/>
            <w:noProof/>
            <w:lang w:eastAsia="cs-CZ"/>
          </w:rPr>
          <w:tab/>
        </w:r>
        <w:r w:rsidR="00447CFE" w:rsidRPr="00900E25">
          <w:rPr>
            <w:rStyle w:val="Hypertextovodkaz"/>
            <w:noProof/>
          </w:rPr>
          <w:t>Vliv změny TFP a parciálních produktivit na tvorbě EVA</w:t>
        </w:r>
        <w:r w:rsidR="00447CFE">
          <w:rPr>
            <w:noProof/>
            <w:webHidden/>
          </w:rPr>
          <w:tab/>
        </w:r>
        <w:r w:rsidR="00447CFE">
          <w:rPr>
            <w:noProof/>
            <w:webHidden/>
          </w:rPr>
          <w:fldChar w:fldCharType="begin"/>
        </w:r>
        <w:r w:rsidR="00447CFE">
          <w:rPr>
            <w:noProof/>
            <w:webHidden/>
          </w:rPr>
          <w:instrText xml:space="preserve"> PAGEREF _Toc307693279 \h </w:instrText>
        </w:r>
        <w:r w:rsidR="00447CFE">
          <w:rPr>
            <w:noProof/>
            <w:webHidden/>
          </w:rPr>
        </w:r>
        <w:r w:rsidR="00447CFE">
          <w:rPr>
            <w:noProof/>
            <w:webHidden/>
          </w:rPr>
          <w:fldChar w:fldCharType="separate"/>
        </w:r>
        <w:r w:rsidR="00D1634B">
          <w:rPr>
            <w:noProof/>
            <w:webHidden/>
          </w:rPr>
          <w:t>50</w:t>
        </w:r>
        <w:r w:rsidR="00447CFE">
          <w:rPr>
            <w:noProof/>
            <w:webHidden/>
          </w:rPr>
          <w:fldChar w:fldCharType="end"/>
        </w:r>
      </w:hyperlink>
    </w:p>
    <w:p w:rsidR="00447CFE" w:rsidRDefault="003D2191">
      <w:pPr>
        <w:pStyle w:val="Obsah3"/>
        <w:rPr>
          <w:rFonts w:asciiTheme="minorHAnsi" w:eastAsiaTheme="minorEastAsia" w:hAnsiTheme="minorHAnsi" w:cstheme="minorBidi"/>
          <w:noProof/>
          <w:lang w:eastAsia="cs-CZ"/>
        </w:rPr>
      </w:pPr>
      <w:hyperlink w:anchor="_Toc307693280" w:history="1">
        <w:r w:rsidR="00447CFE" w:rsidRPr="00900E25">
          <w:rPr>
            <w:rStyle w:val="Hypertextovodkaz"/>
            <w:noProof/>
          </w:rPr>
          <w:t>3.2.10</w:t>
        </w:r>
        <w:r w:rsidR="00447CFE">
          <w:rPr>
            <w:rFonts w:asciiTheme="minorHAnsi" w:eastAsiaTheme="minorEastAsia" w:hAnsiTheme="minorHAnsi" w:cstheme="minorBidi"/>
            <w:noProof/>
            <w:lang w:eastAsia="cs-CZ"/>
          </w:rPr>
          <w:tab/>
        </w:r>
        <w:r w:rsidR="00447CFE" w:rsidRPr="00900E25">
          <w:rPr>
            <w:rStyle w:val="Hypertextovodkaz"/>
            <w:noProof/>
          </w:rPr>
          <w:t>Indexy produktivit</w:t>
        </w:r>
        <w:r w:rsidR="00447CFE">
          <w:rPr>
            <w:noProof/>
            <w:webHidden/>
          </w:rPr>
          <w:tab/>
        </w:r>
        <w:r w:rsidR="00447CFE">
          <w:rPr>
            <w:noProof/>
            <w:webHidden/>
          </w:rPr>
          <w:fldChar w:fldCharType="begin"/>
        </w:r>
        <w:r w:rsidR="00447CFE">
          <w:rPr>
            <w:noProof/>
            <w:webHidden/>
          </w:rPr>
          <w:instrText xml:space="preserve"> PAGEREF _Toc307693280 \h </w:instrText>
        </w:r>
        <w:r w:rsidR="00447CFE">
          <w:rPr>
            <w:noProof/>
            <w:webHidden/>
          </w:rPr>
        </w:r>
        <w:r w:rsidR="00447CFE">
          <w:rPr>
            <w:noProof/>
            <w:webHidden/>
          </w:rPr>
          <w:fldChar w:fldCharType="separate"/>
        </w:r>
        <w:r w:rsidR="00D1634B">
          <w:rPr>
            <w:noProof/>
            <w:webHidden/>
          </w:rPr>
          <w:t>51</w:t>
        </w:r>
        <w:r w:rsidR="00447CFE">
          <w:rPr>
            <w:noProof/>
            <w:webHidden/>
          </w:rPr>
          <w:fldChar w:fldCharType="end"/>
        </w:r>
      </w:hyperlink>
    </w:p>
    <w:p w:rsidR="00447CFE" w:rsidRDefault="003D2191">
      <w:pPr>
        <w:pStyle w:val="Obsah3"/>
        <w:rPr>
          <w:rFonts w:asciiTheme="minorHAnsi" w:eastAsiaTheme="minorEastAsia" w:hAnsiTheme="minorHAnsi" w:cstheme="minorBidi"/>
          <w:noProof/>
          <w:lang w:eastAsia="cs-CZ"/>
        </w:rPr>
      </w:pPr>
      <w:hyperlink w:anchor="_Toc307693281" w:history="1">
        <w:r w:rsidR="00447CFE" w:rsidRPr="00900E25">
          <w:rPr>
            <w:rStyle w:val="Hypertextovodkaz"/>
            <w:noProof/>
          </w:rPr>
          <w:t>3.2.11</w:t>
        </w:r>
        <w:r w:rsidR="00447CFE">
          <w:rPr>
            <w:rFonts w:asciiTheme="minorHAnsi" w:eastAsiaTheme="minorEastAsia" w:hAnsiTheme="minorHAnsi" w:cstheme="minorBidi"/>
            <w:noProof/>
            <w:lang w:eastAsia="cs-CZ"/>
          </w:rPr>
          <w:tab/>
        </w:r>
        <w:r w:rsidR="00447CFE" w:rsidRPr="00900E25">
          <w:rPr>
            <w:rStyle w:val="Hypertextovodkaz"/>
            <w:noProof/>
          </w:rPr>
          <w:t>Agregace a zhodnocení výsledků</w:t>
        </w:r>
        <w:r w:rsidR="00447CFE">
          <w:rPr>
            <w:noProof/>
            <w:webHidden/>
          </w:rPr>
          <w:tab/>
        </w:r>
        <w:r w:rsidR="00447CFE">
          <w:rPr>
            <w:noProof/>
            <w:webHidden/>
          </w:rPr>
          <w:fldChar w:fldCharType="begin"/>
        </w:r>
        <w:r w:rsidR="00447CFE">
          <w:rPr>
            <w:noProof/>
            <w:webHidden/>
          </w:rPr>
          <w:instrText xml:space="preserve"> PAGEREF _Toc307693281 \h </w:instrText>
        </w:r>
        <w:r w:rsidR="00447CFE">
          <w:rPr>
            <w:noProof/>
            <w:webHidden/>
          </w:rPr>
        </w:r>
        <w:r w:rsidR="00447CFE">
          <w:rPr>
            <w:noProof/>
            <w:webHidden/>
          </w:rPr>
          <w:fldChar w:fldCharType="separate"/>
        </w:r>
        <w:r w:rsidR="00D1634B">
          <w:rPr>
            <w:noProof/>
            <w:webHidden/>
          </w:rPr>
          <w:t>52</w:t>
        </w:r>
        <w:r w:rsidR="00447CFE">
          <w:rPr>
            <w:noProof/>
            <w:webHidden/>
          </w:rPr>
          <w:fldChar w:fldCharType="end"/>
        </w:r>
      </w:hyperlink>
    </w:p>
    <w:p w:rsidR="00447CFE" w:rsidRDefault="003D2191">
      <w:pPr>
        <w:pStyle w:val="Obsah2"/>
        <w:rPr>
          <w:rFonts w:asciiTheme="minorHAnsi" w:eastAsiaTheme="minorEastAsia" w:hAnsiTheme="minorHAnsi" w:cstheme="minorBidi"/>
          <w:lang w:eastAsia="cs-CZ"/>
        </w:rPr>
      </w:pPr>
      <w:hyperlink w:anchor="_Toc307693282" w:history="1">
        <w:r w:rsidR="00447CFE" w:rsidRPr="00900E25">
          <w:rPr>
            <w:rStyle w:val="Hypertextovodkaz"/>
          </w:rPr>
          <w:t>3.3</w:t>
        </w:r>
        <w:r w:rsidR="00447CFE">
          <w:rPr>
            <w:rFonts w:asciiTheme="minorHAnsi" w:eastAsiaTheme="minorEastAsia" w:hAnsiTheme="minorHAnsi" w:cstheme="minorBidi"/>
            <w:lang w:eastAsia="cs-CZ"/>
          </w:rPr>
          <w:tab/>
        </w:r>
        <w:r w:rsidR="00447CFE" w:rsidRPr="00900E25">
          <w:rPr>
            <w:rStyle w:val="Hypertextovodkaz"/>
          </w:rPr>
          <w:t>Předpokládaný vývoj celkové produktivity podniku v průběhu zavádění nového produkčního systému</w:t>
        </w:r>
        <w:r w:rsidR="00447CFE">
          <w:rPr>
            <w:webHidden/>
          </w:rPr>
          <w:tab/>
        </w:r>
        <w:r w:rsidR="00447CFE">
          <w:rPr>
            <w:webHidden/>
          </w:rPr>
          <w:fldChar w:fldCharType="begin"/>
        </w:r>
        <w:r w:rsidR="00447CFE">
          <w:rPr>
            <w:webHidden/>
          </w:rPr>
          <w:instrText xml:space="preserve"> PAGEREF _Toc307693282 \h </w:instrText>
        </w:r>
        <w:r w:rsidR="00447CFE">
          <w:rPr>
            <w:webHidden/>
          </w:rPr>
        </w:r>
        <w:r w:rsidR="00447CFE">
          <w:rPr>
            <w:webHidden/>
          </w:rPr>
          <w:fldChar w:fldCharType="separate"/>
        </w:r>
        <w:r w:rsidR="00D1634B">
          <w:rPr>
            <w:webHidden/>
          </w:rPr>
          <w:t>53</w:t>
        </w:r>
        <w:r w:rsidR="00447CFE">
          <w:rPr>
            <w:webHidden/>
          </w:rPr>
          <w:fldChar w:fldCharType="end"/>
        </w:r>
      </w:hyperlink>
    </w:p>
    <w:p w:rsidR="00447CFE" w:rsidRDefault="003D2191">
      <w:pPr>
        <w:pStyle w:val="Obsah3"/>
        <w:rPr>
          <w:rFonts w:asciiTheme="minorHAnsi" w:eastAsiaTheme="minorEastAsia" w:hAnsiTheme="minorHAnsi" w:cstheme="minorBidi"/>
          <w:noProof/>
          <w:lang w:eastAsia="cs-CZ"/>
        </w:rPr>
      </w:pPr>
      <w:hyperlink w:anchor="_Toc307693283" w:history="1">
        <w:r w:rsidR="00447CFE" w:rsidRPr="00900E25">
          <w:rPr>
            <w:rStyle w:val="Hypertextovodkaz"/>
            <w:noProof/>
          </w:rPr>
          <w:t>3.3.1</w:t>
        </w:r>
        <w:r w:rsidR="00447CFE">
          <w:rPr>
            <w:rFonts w:asciiTheme="minorHAnsi" w:eastAsiaTheme="minorEastAsia" w:hAnsiTheme="minorHAnsi" w:cstheme="minorBidi"/>
            <w:noProof/>
            <w:lang w:eastAsia="cs-CZ"/>
          </w:rPr>
          <w:tab/>
        </w:r>
        <w:r w:rsidR="00447CFE" w:rsidRPr="00900E25">
          <w:rPr>
            <w:rStyle w:val="Hypertextovodkaz"/>
            <w:noProof/>
          </w:rPr>
          <w:t>Důvody pro zavádění nového produkčního systému</w:t>
        </w:r>
        <w:r w:rsidR="00447CFE">
          <w:rPr>
            <w:noProof/>
            <w:webHidden/>
          </w:rPr>
          <w:tab/>
        </w:r>
        <w:r w:rsidR="00447CFE">
          <w:rPr>
            <w:noProof/>
            <w:webHidden/>
          </w:rPr>
          <w:fldChar w:fldCharType="begin"/>
        </w:r>
        <w:r w:rsidR="00447CFE">
          <w:rPr>
            <w:noProof/>
            <w:webHidden/>
          </w:rPr>
          <w:instrText xml:space="preserve"> PAGEREF _Toc307693283 \h </w:instrText>
        </w:r>
        <w:r w:rsidR="00447CFE">
          <w:rPr>
            <w:noProof/>
            <w:webHidden/>
          </w:rPr>
        </w:r>
        <w:r w:rsidR="00447CFE">
          <w:rPr>
            <w:noProof/>
            <w:webHidden/>
          </w:rPr>
          <w:fldChar w:fldCharType="separate"/>
        </w:r>
        <w:r w:rsidR="00D1634B">
          <w:rPr>
            <w:noProof/>
            <w:webHidden/>
          </w:rPr>
          <w:t>54</w:t>
        </w:r>
        <w:r w:rsidR="00447CFE">
          <w:rPr>
            <w:noProof/>
            <w:webHidden/>
          </w:rPr>
          <w:fldChar w:fldCharType="end"/>
        </w:r>
      </w:hyperlink>
    </w:p>
    <w:p w:rsidR="00447CFE" w:rsidRDefault="003D2191">
      <w:pPr>
        <w:pStyle w:val="Obsah3"/>
        <w:rPr>
          <w:rFonts w:asciiTheme="minorHAnsi" w:eastAsiaTheme="minorEastAsia" w:hAnsiTheme="minorHAnsi" w:cstheme="minorBidi"/>
          <w:noProof/>
          <w:lang w:eastAsia="cs-CZ"/>
        </w:rPr>
      </w:pPr>
      <w:hyperlink w:anchor="_Toc307693284" w:history="1">
        <w:r w:rsidR="00447CFE" w:rsidRPr="00900E25">
          <w:rPr>
            <w:rStyle w:val="Hypertextovodkaz"/>
            <w:noProof/>
          </w:rPr>
          <w:t>3.3.2</w:t>
        </w:r>
        <w:r w:rsidR="00447CFE">
          <w:rPr>
            <w:rFonts w:asciiTheme="minorHAnsi" w:eastAsiaTheme="minorEastAsia" w:hAnsiTheme="minorHAnsi" w:cstheme="minorBidi"/>
            <w:noProof/>
            <w:lang w:eastAsia="cs-CZ"/>
          </w:rPr>
          <w:tab/>
        </w:r>
        <w:r w:rsidR="00447CFE" w:rsidRPr="00900E25">
          <w:rPr>
            <w:rStyle w:val="Hypertextovodkaz"/>
            <w:noProof/>
          </w:rPr>
          <w:t>Vstupní data</w:t>
        </w:r>
        <w:r w:rsidR="00447CFE">
          <w:rPr>
            <w:noProof/>
            <w:webHidden/>
          </w:rPr>
          <w:tab/>
        </w:r>
        <w:r w:rsidR="00447CFE">
          <w:rPr>
            <w:noProof/>
            <w:webHidden/>
          </w:rPr>
          <w:fldChar w:fldCharType="begin"/>
        </w:r>
        <w:r w:rsidR="00447CFE">
          <w:rPr>
            <w:noProof/>
            <w:webHidden/>
          </w:rPr>
          <w:instrText xml:space="preserve"> PAGEREF _Toc307693284 \h </w:instrText>
        </w:r>
        <w:r w:rsidR="00447CFE">
          <w:rPr>
            <w:noProof/>
            <w:webHidden/>
          </w:rPr>
        </w:r>
        <w:r w:rsidR="00447CFE">
          <w:rPr>
            <w:noProof/>
            <w:webHidden/>
          </w:rPr>
          <w:fldChar w:fldCharType="separate"/>
        </w:r>
        <w:r w:rsidR="00D1634B">
          <w:rPr>
            <w:noProof/>
            <w:webHidden/>
          </w:rPr>
          <w:t>54</w:t>
        </w:r>
        <w:r w:rsidR="00447CFE">
          <w:rPr>
            <w:noProof/>
            <w:webHidden/>
          </w:rPr>
          <w:fldChar w:fldCharType="end"/>
        </w:r>
      </w:hyperlink>
    </w:p>
    <w:p w:rsidR="00447CFE" w:rsidRDefault="003D2191">
      <w:pPr>
        <w:pStyle w:val="Obsah3"/>
        <w:rPr>
          <w:rFonts w:asciiTheme="minorHAnsi" w:eastAsiaTheme="minorEastAsia" w:hAnsiTheme="minorHAnsi" w:cstheme="minorBidi"/>
          <w:noProof/>
          <w:lang w:eastAsia="cs-CZ"/>
        </w:rPr>
      </w:pPr>
      <w:hyperlink w:anchor="_Toc307693285" w:history="1">
        <w:r w:rsidR="00447CFE" w:rsidRPr="00900E25">
          <w:rPr>
            <w:rStyle w:val="Hypertextovodkaz"/>
            <w:noProof/>
          </w:rPr>
          <w:t>3.3.3</w:t>
        </w:r>
        <w:r w:rsidR="00447CFE">
          <w:rPr>
            <w:rFonts w:asciiTheme="minorHAnsi" w:eastAsiaTheme="minorEastAsia" w:hAnsiTheme="minorHAnsi" w:cstheme="minorBidi"/>
            <w:noProof/>
            <w:lang w:eastAsia="cs-CZ"/>
          </w:rPr>
          <w:tab/>
        </w:r>
        <w:r w:rsidR="00447CFE" w:rsidRPr="00900E25">
          <w:rPr>
            <w:rStyle w:val="Hypertextovodkaz"/>
            <w:noProof/>
          </w:rPr>
          <w:t>Analýza TFP bez zavádění nového produkčního systému</w:t>
        </w:r>
        <w:r w:rsidR="00447CFE">
          <w:rPr>
            <w:noProof/>
            <w:webHidden/>
          </w:rPr>
          <w:tab/>
        </w:r>
        <w:r w:rsidR="00447CFE">
          <w:rPr>
            <w:noProof/>
            <w:webHidden/>
          </w:rPr>
          <w:fldChar w:fldCharType="begin"/>
        </w:r>
        <w:r w:rsidR="00447CFE">
          <w:rPr>
            <w:noProof/>
            <w:webHidden/>
          </w:rPr>
          <w:instrText xml:space="preserve"> PAGEREF _Toc307693285 \h </w:instrText>
        </w:r>
        <w:r w:rsidR="00447CFE">
          <w:rPr>
            <w:noProof/>
            <w:webHidden/>
          </w:rPr>
        </w:r>
        <w:r w:rsidR="00447CFE">
          <w:rPr>
            <w:noProof/>
            <w:webHidden/>
          </w:rPr>
          <w:fldChar w:fldCharType="separate"/>
        </w:r>
        <w:r w:rsidR="00D1634B">
          <w:rPr>
            <w:noProof/>
            <w:webHidden/>
          </w:rPr>
          <w:t>55</w:t>
        </w:r>
        <w:r w:rsidR="00447CFE">
          <w:rPr>
            <w:noProof/>
            <w:webHidden/>
          </w:rPr>
          <w:fldChar w:fldCharType="end"/>
        </w:r>
      </w:hyperlink>
    </w:p>
    <w:p w:rsidR="00447CFE" w:rsidRDefault="003D2191">
      <w:pPr>
        <w:pStyle w:val="Obsah3"/>
        <w:rPr>
          <w:rFonts w:asciiTheme="minorHAnsi" w:eastAsiaTheme="minorEastAsia" w:hAnsiTheme="minorHAnsi" w:cstheme="minorBidi"/>
          <w:noProof/>
          <w:lang w:eastAsia="cs-CZ"/>
        </w:rPr>
      </w:pPr>
      <w:hyperlink w:anchor="_Toc307693286" w:history="1">
        <w:r w:rsidR="00447CFE" w:rsidRPr="00900E25">
          <w:rPr>
            <w:rStyle w:val="Hypertextovodkaz"/>
            <w:noProof/>
          </w:rPr>
          <w:t>3.3.4</w:t>
        </w:r>
        <w:r w:rsidR="00447CFE">
          <w:rPr>
            <w:rFonts w:asciiTheme="minorHAnsi" w:eastAsiaTheme="minorEastAsia" w:hAnsiTheme="minorHAnsi" w:cstheme="minorBidi"/>
            <w:noProof/>
            <w:lang w:eastAsia="cs-CZ"/>
          </w:rPr>
          <w:tab/>
        </w:r>
        <w:r w:rsidR="00447CFE" w:rsidRPr="00900E25">
          <w:rPr>
            <w:rStyle w:val="Hypertextovodkaz"/>
            <w:noProof/>
          </w:rPr>
          <w:t>Analýza TFP se zaváděním nového produkčního systému</w:t>
        </w:r>
        <w:r w:rsidR="00447CFE">
          <w:rPr>
            <w:noProof/>
            <w:webHidden/>
          </w:rPr>
          <w:tab/>
        </w:r>
        <w:r w:rsidR="00447CFE">
          <w:rPr>
            <w:noProof/>
            <w:webHidden/>
          </w:rPr>
          <w:fldChar w:fldCharType="begin"/>
        </w:r>
        <w:r w:rsidR="00447CFE">
          <w:rPr>
            <w:noProof/>
            <w:webHidden/>
          </w:rPr>
          <w:instrText xml:space="preserve"> PAGEREF _Toc307693286 \h </w:instrText>
        </w:r>
        <w:r w:rsidR="00447CFE">
          <w:rPr>
            <w:noProof/>
            <w:webHidden/>
          </w:rPr>
        </w:r>
        <w:r w:rsidR="00447CFE">
          <w:rPr>
            <w:noProof/>
            <w:webHidden/>
          </w:rPr>
          <w:fldChar w:fldCharType="separate"/>
        </w:r>
        <w:r w:rsidR="00D1634B">
          <w:rPr>
            <w:noProof/>
            <w:webHidden/>
          </w:rPr>
          <w:t>57</w:t>
        </w:r>
        <w:r w:rsidR="00447CFE">
          <w:rPr>
            <w:noProof/>
            <w:webHidden/>
          </w:rPr>
          <w:fldChar w:fldCharType="end"/>
        </w:r>
      </w:hyperlink>
    </w:p>
    <w:p w:rsidR="00447CFE" w:rsidRDefault="003D2191">
      <w:pPr>
        <w:pStyle w:val="Obsah3"/>
        <w:rPr>
          <w:rFonts w:asciiTheme="minorHAnsi" w:eastAsiaTheme="minorEastAsia" w:hAnsiTheme="minorHAnsi" w:cstheme="minorBidi"/>
          <w:noProof/>
          <w:lang w:eastAsia="cs-CZ"/>
        </w:rPr>
      </w:pPr>
      <w:hyperlink w:anchor="_Toc307693287" w:history="1">
        <w:r w:rsidR="00447CFE" w:rsidRPr="00900E25">
          <w:rPr>
            <w:rStyle w:val="Hypertextovodkaz"/>
            <w:noProof/>
          </w:rPr>
          <w:t>3.3.5</w:t>
        </w:r>
        <w:r w:rsidR="00447CFE">
          <w:rPr>
            <w:rFonts w:asciiTheme="minorHAnsi" w:eastAsiaTheme="minorEastAsia" w:hAnsiTheme="minorHAnsi" w:cstheme="minorBidi"/>
            <w:noProof/>
            <w:lang w:eastAsia="cs-CZ"/>
          </w:rPr>
          <w:tab/>
        </w:r>
        <w:r w:rsidR="00447CFE" w:rsidRPr="00900E25">
          <w:rPr>
            <w:rStyle w:val="Hypertextovodkaz"/>
            <w:noProof/>
          </w:rPr>
          <w:t>Porovnání obou variant</w:t>
        </w:r>
        <w:r w:rsidR="00447CFE">
          <w:rPr>
            <w:noProof/>
            <w:webHidden/>
          </w:rPr>
          <w:tab/>
        </w:r>
        <w:r w:rsidR="00447CFE">
          <w:rPr>
            <w:noProof/>
            <w:webHidden/>
          </w:rPr>
          <w:fldChar w:fldCharType="begin"/>
        </w:r>
        <w:r w:rsidR="00447CFE">
          <w:rPr>
            <w:noProof/>
            <w:webHidden/>
          </w:rPr>
          <w:instrText xml:space="preserve"> PAGEREF _Toc307693287 \h </w:instrText>
        </w:r>
        <w:r w:rsidR="00447CFE">
          <w:rPr>
            <w:noProof/>
            <w:webHidden/>
          </w:rPr>
        </w:r>
        <w:r w:rsidR="00447CFE">
          <w:rPr>
            <w:noProof/>
            <w:webHidden/>
          </w:rPr>
          <w:fldChar w:fldCharType="separate"/>
        </w:r>
        <w:r w:rsidR="00D1634B">
          <w:rPr>
            <w:noProof/>
            <w:webHidden/>
          </w:rPr>
          <w:t>57</w:t>
        </w:r>
        <w:r w:rsidR="00447CFE">
          <w:rPr>
            <w:noProof/>
            <w:webHidden/>
          </w:rPr>
          <w:fldChar w:fldCharType="end"/>
        </w:r>
      </w:hyperlink>
    </w:p>
    <w:p w:rsidR="00447CFE" w:rsidRDefault="003D2191">
      <w:pPr>
        <w:pStyle w:val="Obsah1"/>
        <w:rPr>
          <w:rFonts w:asciiTheme="minorHAnsi" w:eastAsiaTheme="minorEastAsia" w:hAnsiTheme="minorHAnsi" w:cstheme="minorBidi"/>
          <w:noProof/>
          <w:sz w:val="22"/>
          <w:lang w:eastAsia="cs-CZ"/>
        </w:rPr>
      </w:pPr>
      <w:hyperlink w:anchor="_Toc307693288" w:history="1">
        <w:r w:rsidR="00447CFE" w:rsidRPr="00900E25">
          <w:rPr>
            <w:rStyle w:val="Hypertextovodkaz"/>
            <w:noProof/>
          </w:rPr>
          <w:t>4</w:t>
        </w:r>
        <w:r w:rsidR="00447CFE">
          <w:rPr>
            <w:rFonts w:asciiTheme="minorHAnsi" w:eastAsiaTheme="minorEastAsia" w:hAnsiTheme="minorHAnsi" w:cstheme="minorBidi"/>
            <w:noProof/>
            <w:sz w:val="22"/>
            <w:lang w:eastAsia="cs-CZ"/>
          </w:rPr>
          <w:tab/>
        </w:r>
        <w:r w:rsidR="00447CFE" w:rsidRPr="00900E25">
          <w:rPr>
            <w:rStyle w:val="Hypertextovodkaz"/>
            <w:noProof/>
          </w:rPr>
          <w:t>Závěr</w:t>
        </w:r>
        <w:r w:rsidR="00447CFE">
          <w:rPr>
            <w:noProof/>
            <w:webHidden/>
          </w:rPr>
          <w:tab/>
        </w:r>
        <w:r w:rsidR="00447CFE">
          <w:rPr>
            <w:noProof/>
            <w:webHidden/>
          </w:rPr>
          <w:fldChar w:fldCharType="begin"/>
        </w:r>
        <w:r w:rsidR="00447CFE">
          <w:rPr>
            <w:noProof/>
            <w:webHidden/>
          </w:rPr>
          <w:instrText xml:space="preserve"> PAGEREF _Toc307693288 \h </w:instrText>
        </w:r>
        <w:r w:rsidR="00447CFE">
          <w:rPr>
            <w:noProof/>
            <w:webHidden/>
          </w:rPr>
        </w:r>
        <w:r w:rsidR="00447CFE">
          <w:rPr>
            <w:noProof/>
            <w:webHidden/>
          </w:rPr>
          <w:fldChar w:fldCharType="separate"/>
        </w:r>
        <w:r w:rsidR="00D1634B">
          <w:rPr>
            <w:noProof/>
            <w:webHidden/>
          </w:rPr>
          <w:t>59</w:t>
        </w:r>
        <w:r w:rsidR="00447CFE">
          <w:rPr>
            <w:noProof/>
            <w:webHidden/>
          </w:rPr>
          <w:fldChar w:fldCharType="end"/>
        </w:r>
      </w:hyperlink>
    </w:p>
    <w:p w:rsidR="00447CFE" w:rsidRDefault="003D2191">
      <w:pPr>
        <w:pStyle w:val="Obsah1"/>
        <w:rPr>
          <w:rFonts w:asciiTheme="minorHAnsi" w:eastAsiaTheme="minorEastAsia" w:hAnsiTheme="minorHAnsi" w:cstheme="minorBidi"/>
          <w:noProof/>
          <w:sz w:val="22"/>
          <w:lang w:eastAsia="cs-CZ"/>
        </w:rPr>
      </w:pPr>
      <w:hyperlink w:anchor="_Toc307693289" w:history="1">
        <w:r w:rsidR="00447CFE" w:rsidRPr="00900E25">
          <w:rPr>
            <w:rStyle w:val="Hypertextovodkaz"/>
            <w:noProof/>
          </w:rPr>
          <w:t>Literatura</w:t>
        </w:r>
        <w:r w:rsidR="00447CFE">
          <w:rPr>
            <w:noProof/>
            <w:webHidden/>
          </w:rPr>
          <w:tab/>
        </w:r>
        <w:r w:rsidR="00447CFE">
          <w:rPr>
            <w:noProof/>
            <w:webHidden/>
          </w:rPr>
          <w:fldChar w:fldCharType="begin"/>
        </w:r>
        <w:r w:rsidR="00447CFE">
          <w:rPr>
            <w:noProof/>
            <w:webHidden/>
          </w:rPr>
          <w:instrText xml:space="preserve"> PAGEREF _Toc307693289 \h </w:instrText>
        </w:r>
        <w:r w:rsidR="00447CFE">
          <w:rPr>
            <w:noProof/>
            <w:webHidden/>
          </w:rPr>
        </w:r>
        <w:r w:rsidR="00447CFE">
          <w:rPr>
            <w:noProof/>
            <w:webHidden/>
          </w:rPr>
          <w:fldChar w:fldCharType="separate"/>
        </w:r>
        <w:r w:rsidR="00D1634B">
          <w:rPr>
            <w:noProof/>
            <w:webHidden/>
          </w:rPr>
          <w:t>62</w:t>
        </w:r>
        <w:r w:rsidR="00447CFE">
          <w:rPr>
            <w:noProof/>
            <w:webHidden/>
          </w:rPr>
          <w:fldChar w:fldCharType="end"/>
        </w:r>
      </w:hyperlink>
    </w:p>
    <w:p w:rsidR="00447CFE" w:rsidRDefault="003D2191">
      <w:pPr>
        <w:pStyle w:val="Obsah1"/>
        <w:rPr>
          <w:rFonts w:asciiTheme="minorHAnsi" w:eastAsiaTheme="minorEastAsia" w:hAnsiTheme="minorHAnsi" w:cstheme="minorBidi"/>
          <w:noProof/>
          <w:sz w:val="22"/>
          <w:lang w:eastAsia="cs-CZ"/>
        </w:rPr>
      </w:pPr>
      <w:hyperlink w:anchor="_Toc307693290" w:history="1">
        <w:r w:rsidR="00447CFE" w:rsidRPr="00900E25">
          <w:rPr>
            <w:rStyle w:val="Hypertextovodkaz"/>
            <w:noProof/>
          </w:rPr>
          <w:t>Přílohy</w:t>
        </w:r>
        <w:r w:rsidR="00447CFE">
          <w:rPr>
            <w:noProof/>
            <w:webHidden/>
          </w:rPr>
          <w:tab/>
        </w:r>
        <w:r w:rsidR="00447CFE">
          <w:rPr>
            <w:noProof/>
            <w:webHidden/>
          </w:rPr>
          <w:fldChar w:fldCharType="begin"/>
        </w:r>
        <w:r w:rsidR="00447CFE">
          <w:rPr>
            <w:noProof/>
            <w:webHidden/>
          </w:rPr>
          <w:instrText xml:space="preserve"> PAGEREF _Toc307693290 \h </w:instrText>
        </w:r>
        <w:r w:rsidR="00447CFE">
          <w:rPr>
            <w:noProof/>
            <w:webHidden/>
          </w:rPr>
        </w:r>
        <w:r w:rsidR="00447CFE">
          <w:rPr>
            <w:noProof/>
            <w:webHidden/>
          </w:rPr>
          <w:fldChar w:fldCharType="separate"/>
        </w:r>
        <w:r w:rsidR="00D1634B">
          <w:rPr>
            <w:noProof/>
            <w:webHidden/>
          </w:rPr>
          <w:t>1</w:t>
        </w:r>
        <w:r w:rsidR="00447CFE">
          <w:rPr>
            <w:noProof/>
            <w:webHidden/>
          </w:rPr>
          <w:fldChar w:fldCharType="end"/>
        </w:r>
      </w:hyperlink>
    </w:p>
    <w:p w:rsidR="00793AB3" w:rsidRDefault="00E94C4F" w:rsidP="0014355A">
      <w:pPr>
        <w:jc w:val="left"/>
      </w:pPr>
      <w:r>
        <w:fldChar w:fldCharType="end"/>
      </w:r>
    </w:p>
    <w:p w:rsidR="00F72854" w:rsidRDefault="00F72854">
      <w:pPr>
        <w:spacing w:after="0" w:line="240" w:lineRule="auto"/>
        <w:jc w:val="left"/>
      </w:pPr>
      <w:r>
        <w:br w:type="page"/>
      </w:r>
    </w:p>
    <w:p w:rsidR="007B4C07" w:rsidRDefault="007B4C07" w:rsidP="007B4C07">
      <w:pPr>
        <w:pStyle w:val="AbstractSummary-nadpis"/>
      </w:pPr>
      <w:r>
        <w:lastRenderedPageBreak/>
        <w:t>Seznam zkratek</w:t>
      </w:r>
    </w:p>
    <w:p w:rsidR="001276C2" w:rsidRDefault="001276C2" w:rsidP="001276C2">
      <w:pPr>
        <w:tabs>
          <w:tab w:val="left" w:pos="2505"/>
          <w:tab w:val="center" w:leader="dot" w:pos="7938"/>
        </w:tabs>
        <w:ind w:left="2506" w:hanging="2506"/>
      </w:pPr>
      <w:r>
        <w:t>DM</w:t>
      </w:r>
      <w:r>
        <w:tab/>
        <w:t>Dlouhodobý majetek</w:t>
      </w:r>
    </w:p>
    <w:p w:rsidR="003C37B6" w:rsidRDefault="00BD44C9" w:rsidP="00D1021F">
      <w:pPr>
        <w:tabs>
          <w:tab w:val="left" w:pos="2505"/>
          <w:tab w:val="center" w:leader="dot" w:pos="7938"/>
        </w:tabs>
        <w:ind w:left="2506" w:hanging="2506"/>
      </w:pPr>
      <w:r>
        <w:t>EVA</w:t>
      </w:r>
      <w:r>
        <w:tab/>
        <w:t>Ekonomická přidaná hodnota (</w:t>
      </w:r>
      <w:proofErr w:type="spellStart"/>
      <w:r>
        <w:t>Economic</w:t>
      </w:r>
      <w:proofErr w:type="spellEnd"/>
      <w:r>
        <w:t xml:space="preserve"> </w:t>
      </w:r>
      <w:proofErr w:type="spellStart"/>
      <w:r>
        <w:t>Value</w:t>
      </w:r>
      <w:proofErr w:type="spellEnd"/>
      <w:r>
        <w:t xml:space="preserve"> </w:t>
      </w:r>
      <w:proofErr w:type="spellStart"/>
      <w:r>
        <w:t>Added</w:t>
      </w:r>
      <w:proofErr w:type="spellEnd"/>
      <w:r>
        <w:t>)</w:t>
      </w:r>
    </w:p>
    <w:p w:rsidR="001276C2" w:rsidRDefault="001276C2" w:rsidP="001276C2">
      <w:pPr>
        <w:tabs>
          <w:tab w:val="left" w:pos="2505"/>
          <w:tab w:val="center" w:leader="dot" w:pos="7938"/>
        </w:tabs>
        <w:ind w:left="2506" w:hanging="2506"/>
      </w:pPr>
      <w:r>
        <w:t>KM</w:t>
      </w:r>
      <w:r>
        <w:tab/>
        <w:t>Krátkodobý majetek</w:t>
      </w:r>
    </w:p>
    <w:p w:rsidR="003C37B6" w:rsidRDefault="00D1021F" w:rsidP="00D1021F">
      <w:pPr>
        <w:tabs>
          <w:tab w:val="left" w:pos="2505"/>
          <w:tab w:val="center" w:leader="dot" w:pos="7938"/>
        </w:tabs>
        <w:ind w:left="2506" w:hanging="2506"/>
      </w:pPr>
      <w:r>
        <w:t>NOPAT</w:t>
      </w:r>
      <w:r>
        <w:tab/>
        <w:t xml:space="preserve">Zisk z operační činnosti podniku po dani (Net </w:t>
      </w:r>
      <w:proofErr w:type="spellStart"/>
      <w:r>
        <w:t>Operating</w:t>
      </w:r>
      <w:proofErr w:type="spellEnd"/>
      <w:r>
        <w:t xml:space="preserve"> Profit </w:t>
      </w:r>
      <w:proofErr w:type="spellStart"/>
      <w:r>
        <w:t>after</w:t>
      </w:r>
      <w:proofErr w:type="spellEnd"/>
      <w:r>
        <w:t xml:space="preserve"> </w:t>
      </w:r>
      <w:proofErr w:type="spellStart"/>
      <w:r>
        <w:t>Taxes</w:t>
      </w:r>
      <w:proofErr w:type="spellEnd"/>
      <w:r>
        <w:t>)</w:t>
      </w:r>
    </w:p>
    <w:p w:rsidR="001276C2" w:rsidRDefault="001276C2" w:rsidP="001276C2">
      <w:pPr>
        <w:tabs>
          <w:tab w:val="left" w:pos="2505"/>
          <w:tab w:val="center" w:leader="dot" w:pos="7938"/>
        </w:tabs>
        <w:ind w:left="2506" w:hanging="2506"/>
      </w:pPr>
      <w:r>
        <w:t>TFP</w:t>
      </w:r>
      <w:r>
        <w:tab/>
        <w:t>Celková (souhrnná) produktivita (</w:t>
      </w:r>
      <w:proofErr w:type="spellStart"/>
      <w:r>
        <w:t>Total</w:t>
      </w:r>
      <w:proofErr w:type="spellEnd"/>
      <w:r>
        <w:t xml:space="preserve"> </w:t>
      </w:r>
      <w:proofErr w:type="spellStart"/>
      <w:r>
        <w:t>Factor</w:t>
      </w:r>
      <w:proofErr w:type="spellEnd"/>
      <w:r>
        <w:t xml:space="preserve"> </w:t>
      </w:r>
      <w:proofErr w:type="spellStart"/>
      <w:r>
        <w:t>Productivity</w:t>
      </w:r>
      <w:proofErr w:type="spellEnd"/>
      <w:r>
        <w:t>)</w:t>
      </w:r>
    </w:p>
    <w:p w:rsidR="00D1021F" w:rsidRDefault="00D1021F" w:rsidP="00D1021F">
      <w:pPr>
        <w:tabs>
          <w:tab w:val="left" w:pos="2505"/>
          <w:tab w:val="center" w:leader="dot" w:pos="7938"/>
        </w:tabs>
        <w:ind w:left="2506" w:hanging="2506"/>
      </w:pPr>
      <w:r>
        <w:t>WACC</w:t>
      </w:r>
      <w:r>
        <w:tab/>
        <w:t>Průměrné vážené náklady kapitálu (</w:t>
      </w:r>
      <w:proofErr w:type="spellStart"/>
      <w:r>
        <w:t>Weighted</w:t>
      </w:r>
      <w:proofErr w:type="spellEnd"/>
      <w:r>
        <w:t xml:space="preserve"> </w:t>
      </w:r>
      <w:proofErr w:type="spellStart"/>
      <w:r>
        <w:t>Average</w:t>
      </w:r>
      <w:proofErr w:type="spellEnd"/>
      <w:r>
        <w:t xml:space="preserve"> </w:t>
      </w:r>
      <w:proofErr w:type="spellStart"/>
      <w:r>
        <w:t>Cost</w:t>
      </w:r>
      <w:proofErr w:type="spellEnd"/>
      <w:r>
        <w:t xml:space="preserve"> </w:t>
      </w:r>
      <w:proofErr w:type="spellStart"/>
      <w:r>
        <w:t>of</w:t>
      </w:r>
      <w:proofErr w:type="spellEnd"/>
      <w:r>
        <w:t xml:space="preserve"> </w:t>
      </w:r>
      <w:proofErr w:type="spellStart"/>
      <w:r>
        <w:t>Capital</w:t>
      </w:r>
      <w:proofErr w:type="spellEnd"/>
      <w:r>
        <w:t>)</w:t>
      </w:r>
    </w:p>
    <w:p w:rsidR="00D1021F" w:rsidRDefault="00D1021F" w:rsidP="00D1021F">
      <w:pPr>
        <w:tabs>
          <w:tab w:val="left" w:pos="2505"/>
          <w:tab w:val="center" w:leader="dot" w:pos="7938"/>
        </w:tabs>
        <w:ind w:left="2506" w:hanging="2506"/>
      </w:pPr>
    </w:p>
    <w:p w:rsidR="007B4C07" w:rsidRDefault="007B4C07">
      <w:pPr>
        <w:spacing w:after="0" w:line="240" w:lineRule="auto"/>
        <w:jc w:val="left"/>
        <w:rPr>
          <w:b/>
          <w:szCs w:val="24"/>
        </w:rPr>
      </w:pPr>
      <w:r>
        <w:br w:type="page"/>
      </w:r>
    </w:p>
    <w:p w:rsidR="00F72854" w:rsidRDefault="00F72854" w:rsidP="00F72854">
      <w:pPr>
        <w:pStyle w:val="AbstractSummary-nadpis"/>
      </w:pPr>
      <w:r>
        <w:lastRenderedPageBreak/>
        <w:t>Seznam tabulek</w:t>
      </w:r>
    </w:p>
    <w:p w:rsidR="00447CFE" w:rsidRDefault="006E14B4">
      <w:pPr>
        <w:pStyle w:val="Seznamobrzk"/>
        <w:tabs>
          <w:tab w:val="right" w:leader="dot" w:pos="8494"/>
        </w:tabs>
        <w:rPr>
          <w:rFonts w:asciiTheme="minorHAnsi" w:eastAsiaTheme="minorEastAsia" w:hAnsiTheme="minorHAnsi" w:cstheme="minorBidi"/>
          <w:noProof/>
          <w:sz w:val="22"/>
          <w:szCs w:val="22"/>
        </w:rPr>
      </w:pPr>
      <w:r>
        <w:fldChar w:fldCharType="begin"/>
      </w:r>
      <w:r>
        <w:instrText xml:space="preserve"> TOC \h \z \c "Tabulka" </w:instrText>
      </w:r>
      <w:r>
        <w:fldChar w:fldCharType="separate"/>
      </w:r>
      <w:hyperlink w:anchor="_Toc307693291" w:history="1">
        <w:r w:rsidR="00447CFE" w:rsidRPr="0036046C">
          <w:rPr>
            <w:rStyle w:val="Hypertextovodkaz"/>
            <w:noProof/>
          </w:rPr>
          <w:t>Tabulka 1 Příklad na výpočet individuální produktivity práce</w:t>
        </w:r>
        <w:r w:rsidR="00447CFE">
          <w:rPr>
            <w:noProof/>
            <w:webHidden/>
          </w:rPr>
          <w:tab/>
        </w:r>
        <w:r w:rsidR="00447CFE">
          <w:rPr>
            <w:noProof/>
            <w:webHidden/>
          </w:rPr>
          <w:fldChar w:fldCharType="begin"/>
        </w:r>
        <w:r w:rsidR="00447CFE">
          <w:rPr>
            <w:noProof/>
            <w:webHidden/>
          </w:rPr>
          <w:instrText xml:space="preserve"> PAGEREF _Toc307693291 \h </w:instrText>
        </w:r>
        <w:r w:rsidR="00447CFE">
          <w:rPr>
            <w:noProof/>
            <w:webHidden/>
          </w:rPr>
        </w:r>
        <w:r w:rsidR="00447CFE">
          <w:rPr>
            <w:noProof/>
            <w:webHidden/>
          </w:rPr>
          <w:fldChar w:fldCharType="separate"/>
        </w:r>
        <w:r w:rsidR="00D1634B">
          <w:rPr>
            <w:noProof/>
            <w:webHidden/>
          </w:rPr>
          <w:t>30</w:t>
        </w:r>
        <w:r w:rsidR="00447CFE">
          <w:rPr>
            <w:noProof/>
            <w:webHidden/>
          </w:rPr>
          <w:fldChar w:fldCharType="end"/>
        </w:r>
      </w:hyperlink>
    </w:p>
    <w:p w:rsidR="00447CFE" w:rsidRDefault="003D2191">
      <w:pPr>
        <w:pStyle w:val="Seznamobrzk"/>
        <w:tabs>
          <w:tab w:val="right" w:leader="dot" w:pos="8494"/>
        </w:tabs>
        <w:rPr>
          <w:rFonts w:asciiTheme="minorHAnsi" w:eastAsiaTheme="minorEastAsia" w:hAnsiTheme="minorHAnsi" w:cstheme="minorBidi"/>
          <w:noProof/>
          <w:sz w:val="22"/>
          <w:szCs w:val="22"/>
        </w:rPr>
      </w:pPr>
      <w:hyperlink w:anchor="_Toc307693292" w:history="1">
        <w:r w:rsidR="00447CFE" w:rsidRPr="0036046C">
          <w:rPr>
            <w:rStyle w:val="Hypertextovodkaz"/>
            <w:noProof/>
          </w:rPr>
          <w:t>Tabulka 2 Příklad na výpočet produktivity práce útvaru</w:t>
        </w:r>
        <w:r w:rsidR="00447CFE">
          <w:rPr>
            <w:noProof/>
            <w:webHidden/>
          </w:rPr>
          <w:tab/>
        </w:r>
        <w:r w:rsidR="00447CFE">
          <w:rPr>
            <w:noProof/>
            <w:webHidden/>
          </w:rPr>
          <w:fldChar w:fldCharType="begin"/>
        </w:r>
        <w:r w:rsidR="00447CFE">
          <w:rPr>
            <w:noProof/>
            <w:webHidden/>
          </w:rPr>
          <w:instrText xml:space="preserve"> PAGEREF _Toc307693292 \h </w:instrText>
        </w:r>
        <w:r w:rsidR="00447CFE">
          <w:rPr>
            <w:noProof/>
            <w:webHidden/>
          </w:rPr>
        </w:r>
        <w:r w:rsidR="00447CFE">
          <w:rPr>
            <w:noProof/>
            <w:webHidden/>
          </w:rPr>
          <w:fldChar w:fldCharType="separate"/>
        </w:r>
        <w:r w:rsidR="00D1634B">
          <w:rPr>
            <w:noProof/>
            <w:webHidden/>
          </w:rPr>
          <w:t>32</w:t>
        </w:r>
        <w:r w:rsidR="00447CFE">
          <w:rPr>
            <w:noProof/>
            <w:webHidden/>
          </w:rPr>
          <w:fldChar w:fldCharType="end"/>
        </w:r>
      </w:hyperlink>
    </w:p>
    <w:p w:rsidR="00447CFE" w:rsidRDefault="003D2191">
      <w:pPr>
        <w:pStyle w:val="Seznamobrzk"/>
        <w:tabs>
          <w:tab w:val="right" w:leader="dot" w:pos="8494"/>
        </w:tabs>
        <w:rPr>
          <w:rFonts w:asciiTheme="minorHAnsi" w:eastAsiaTheme="minorEastAsia" w:hAnsiTheme="minorHAnsi" w:cstheme="minorBidi"/>
          <w:noProof/>
          <w:sz w:val="22"/>
          <w:szCs w:val="22"/>
        </w:rPr>
      </w:pPr>
      <w:hyperlink w:anchor="_Toc307693293" w:history="1">
        <w:r w:rsidR="00447CFE" w:rsidRPr="0036046C">
          <w:rPr>
            <w:rStyle w:val="Hypertextovodkaz"/>
            <w:noProof/>
          </w:rPr>
          <w:t>Tabulka 3 Konsolidované náklady dle druhů (tis. Kč)</w:t>
        </w:r>
        <w:r w:rsidR="00447CFE">
          <w:rPr>
            <w:noProof/>
            <w:webHidden/>
          </w:rPr>
          <w:tab/>
        </w:r>
        <w:r w:rsidR="00447CFE">
          <w:rPr>
            <w:noProof/>
            <w:webHidden/>
          </w:rPr>
          <w:fldChar w:fldCharType="begin"/>
        </w:r>
        <w:r w:rsidR="00447CFE">
          <w:rPr>
            <w:noProof/>
            <w:webHidden/>
          </w:rPr>
          <w:instrText xml:space="preserve"> PAGEREF _Toc307693293 \h </w:instrText>
        </w:r>
        <w:r w:rsidR="00447CFE">
          <w:rPr>
            <w:noProof/>
            <w:webHidden/>
          </w:rPr>
        </w:r>
        <w:r w:rsidR="00447CFE">
          <w:rPr>
            <w:noProof/>
            <w:webHidden/>
          </w:rPr>
          <w:fldChar w:fldCharType="separate"/>
        </w:r>
        <w:r w:rsidR="00D1634B">
          <w:rPr>
            <w:noProof/>
            <w:webHidden/>
          </w:rPr>
          <w:t>38</w:t>
        </w:r>
        <w:r w:rsidR="00447CFE">
          <w:rPr>
            <w:noProof/>
            <w:webHidden/>
          </w:rPr>
          <w:fldChar w:fldCharType="end"/>
        </w:r>
      </w:hyperlink>
    </w:p>
    <w:p w:rsidR="00447CFE" w:rsidRDefault="003D2191">
      <w:pPr>
        <w:pStyle w:val="Seznamobrzk"/>
        <w:tabs>
          <w:tab w:val="right" w:leader="dot" w:pos="8494"/>
        </w:tabs>
        <w:rPr>
          <w:rFonts w:asciiTheme="minorHAnsi" w:eastAsiaTheme="minorEastAsia" w:hAnsiTheme="minorHAnsi" w:cstheme="minorBidi"/>
          <w:noProof/>
          <w:sz w:val="22"/>
          <w:szCs w:val="22"/>
        </w:rPr>
      </w:pPr>
      <w:hyperlink w:anchor="_Toc307693294" w:history="1">
        <w:r w:rsidR="00447CFE" w:rsidRPr="0036046C">
          <w:rPr>
            <w:rStyle w:val="Hypertextovodkaz"/>
            <w:noProof/>
          </w:rPr>
          <w:t>Tabulka 4 Rozdělení vstupů na jednotky a jednotkové ceny (pouze duben a květen 2011)</w:t>
        </w:r>
        <w:r w:rsidR="00447CFE">
          <w:rPr>
            <w:noProof/>
            <w:webHidden/>
          </w:rPr>
          <w:tab/>
        </w:r>
        <w:r w:rsidR="00447CFE">
          <w:rPr>
            <w:noProof/>
            <w:webHidden/>
          </w:rPr>
          <w:fldChar w:fldCharType="begin"/>
        </w:r>
        <w:r w:rsidR="00447CFE">
          <w:rPr>
            <w:noProof/>
            <w:webHidden/>
          </w:rPr>
          <w:instrText xml:space="preserve"> PAGEREF _Toc307693294 \h </w:instrText>
        </w:r>
        <w:r w:rsidR="00447CFE">
          <w:rPr>
            <w:noProof/>
            <w:webHidden/>
          </w:rPr>
        </w:r>
        <w:r w:rsidR="00447CFE">
          <w:rPr>
            <w:noProof/>
            <w:webHidden/>
          </w:rPr>
          <w:fldChar w:fldCharType="separate"/>
        </w:r>
        <w:r w:rsidR="00D1634B">
          <w:rPr>
            <w:noProof/>
            <w:webHidden/>
          </w:rPr>
          <w:t>40</w:t>
        </w:r>
        <w:r w:rsidR="00447CFE">
          <w:rPr>
            <w:noProof/>
            <w:webHidden/>
          </w:rPr>
          <w:fldChar w:fldCharType="end"/>
        </w:r>
      </w:hyperlink>
    </w:p>
    <w:p w:rsidR="00447CFE" w:rsidRDefault="003D2191">
      <w:pPr>
        <w:pStyle w:val="Seznamobrzk"/>
        <w:tabs>
          <w:tab w:val="right" w:leader="dot" w:pos="8494"/>
        </w:tabs>
        <w:rPr>
          <w:rFonts w:asciiTheme="minorHAnsi" w:eastAsiaTheme="minorEastAsia" w:hAnsiTheme="minorHAnsi" w:cstheme="minorBidi"/>
          <w:noProof/>
          <w:sz w:val="22"/>
          <w:szCs w:val="22"/>
        </w:rPr>
      </w:pPr>
      <w:hyperlink w:anchor="_Toc307693295" w:history="1">
        <w:r w:rsidR="00447CFE" w:rsidRPr="0036046C">
          <w:rPr>
            <w:rStyle w:val="Hypertextovodkaz"/>
            <w:noProof/>
          </w:rPr>
          <w:t>Tabulka 5 Výpočet TFP a EVA ve zkoumaných obdobích</w:t>
        </w:r>
        <w:r w:rsidR="00447CFE">
          <w:rPr>
            <w:noProof/>
            <w:webHidden/>
          </w:rPr>
          <w:tab/>
        </w:r>
        <w:r w:rsidR="00447CFE">
          <w:rPr>
            <w:noProof/>
            <w:webHidden/>
          </w:rPr>
          <w:fldChar w:fldCharType="begin"/>
        </w:r>
        <w:r w:rsidR="00447CFE">
          <w:rPr>
            <w:noProof/>
            <w:webHidden/>
          </w:rPr>
          <w:instrText xml:space="preserve"> PAGEREF _Toc307693295 \h </w:instrText>
        </w:r>
        <w:r w:rsidR="00447CFE">
          <w:rPr>
            <w:noProof/>
            <w:webHidden/>
          </w:rPr>
        </w:r>
        <w:r w:rsidR="00447CFE">
          <w:rPr>
            <w:noProof/>
            <w:webHidden/>
          </w:rPr>
          <w:fldChar w:fldCharType="separate"/>
        </w:r>
        <w:r w:rsidR="00D1634B">
          <w:rPr>
            <w:noProof/>
            <w:webHidden/>
          </w:rPr>
          <w:t>41</w:t>
        </w:r>
        <w:r w:rsidR="00447CFE">
          <w:rPr>
            <w:noProof/>
            <w:webHidden/>
          </w:rPr>
          <w:fldChar w:fldCharType="end"/>
        </w:r>
      </w:hyperlink>
    </w:p>
    <w:p w:rsidR="00447CFE" w:rsidRDefault="003D2191">
      <w:pPr>
        <w:pStyle w:val="Seznamobrzk"/>
        <w:tabs>
          <w:tab w:val="right" w:leader="dot" w:pos="8494"/>
        </w:tabs>
        <w:rPr>
          <w:rFonts w:asciiTheme="minorHAnsi" w:eastAsiaTheme="minorEastAsia" w:hAnsiTheme="minorHAnsi" w:cstheme="minorBidi"/>
          <w:noProof/>
          <w:sz w:val="22"/>
          <w:szCs w:val="22"/>
        </w:rPr>
      </w:pPr>
      <w:hyperlink w:anchor="_Toc307693296" w:history="1">
        <w:r w:rsidR="00447CFE" w:rsidRPr="0036046C">
          <w:rPr>
            <w:rStyle w:val="Hypertextovodkaz"/>
            <w:noProof/>
          </w:rPr>
          <w:t>Tabulka 6 Rozdíl v tvorbě EVA v obdobích 1 a 0 vlivem změn cen výstupů</w:t>
        </w:r>
        <w:r w:rsidR="00447CFE">
          <w:rPr>
            <w:noProof/>
            <w:webHidden/>
          </w:rPr>
          <w:tab/>
        </w:r>
        <w:r w:rsidR="00447CFE">
          <w:rPr>
            <w:noProof/>
            <w:webHidden/>
          </w:rPr>
          <w:fldChar w:fldCharType="begin"/>
        </w:r>
        <w:r w:rsidR="00447CFE">
          <w:rPr>
            <w:noProof/>
            <w:webHidden/>
          </w:rPr>
          <w:instrText xml:space="preserve"> PAGEREF _Toc307693296 \h </w:instrText>
        </w:r>
        <w:r w:rsidR="00447CFE">
          <w:rPr>
            <w:noProof/>
            <w:webHidden/>
          </w:rPr>
        </w:r>
        <w:r w:rsidR="00447CFE">
          <w:rPr>
            <w:noProof/>
            <w:webHidden/>
          </w:rPr>
          <w:fldChar w:fldCharType="separate"/>
        </w:r>
        <w:r w:rsidR="00D1634B">
          <w:rPr>
            <w:noProof/>
            <w:webHidden/>
          </w:rPr>
          <w:t>44</w:t>
        </w:r>
        <w:r w:rsidR="00447CFE">
          <w:rPr>
            <w:noProof/>
            <w:webHidden/>
          </w:rPr>
          <w:fldChar w:fldCharType="end"/>
        </w:r>
      </w:hyperlink>
    </w:p>
    <w:p w:rsidR="00447CFE" w:rsidRDefault="003D2191">
      <w:pPr>
        <w:pStyle w:val="Seznamobrzk"/>
        <w:tabs>
          <w:tab w:val="right" w:leader="dot" w:pos="8494"/>
        </w:tabs>
        <w:rPr>
          <w:rFonts w:asciiTheme="minorHAnsi" w:eastAsiaTheme="minorEastAsia" w:hAnsiTheme="minorHAnsi" w:cstheme="minorBidi"/>
          <w:noProof/>
          <w:sz w:val="22"/>
          <w:szCs w:val="22"/>
        </w:rPr>
      </w:pPr>
      <w:hyperlink w:anchor="_Toc307693297" w:history="1">
        <w:r w:rsidR="00447CFE" w:rsidRPr="0036046C">
          <w:rPr>
            <w:rStyle w:val="Hypertextovodkaz"/>
            <w:noProof/>
          </w:rPr>
          <w:t>Tabulka 7 Rozdíl v tvorbě EVA v obdobích 1 a 0 vlivem změn cen vstupů</w:t>
        </w:r>
        <w:r w:rsidR="00447CFE">
          <w:rPr>
            <w:noProof/>
            <w:webHidden/>
          </w:rPr>
          <w:tab/>
        </w:r>
        <w:r w:rsidR="00447CFE">
          <w:rPr>
            <w:noProof/>
            <w:webHidden/>
          </w:rPr>
          <w:fldChar w:fldCharType="begin"/>
        </w:r>
        <w:r w:rsidR="00447CFE">
          <w:rPr>
            <w:noProof/>
            <w:webHidden/>
          </w:rPr>
          <w:instrText xml:space="preserve"> PAGEREF _Toc307693297 \h </w:instrText>
        </w:r>
        <w:r w:rsidR="00447CFE">
          <w:rPr>
            <w:noProof/>
            <w:webHidden/>
          </w:rPr>
        </w:r>
        <w:r w:rsidR="00447CFE">
          <w:rPr>
            <w:noProof/>
            <w:webHidden/>
          </w:rPr>
          <w:fldChar w:fldCharType="separate"/>
        </w:r>
        <w:r w:rsidR="00D1634B">
          <w:rPr>
            <w:noProof/>
            <w:webHidden/>
          </w:rPr>
          <w:t>45</w:t>
        </w:r>
        <w:r w:rsidR="00447CFE">
          <w:rPr>
            <w:noProof/>
            <w:webHidden/>
          </w:rPr>
          <w:fldChar w:fldCharType="end"/>
        </w:r>
      </w:hyperlink>
    </w:p>
    <w:p w:rsidR="00447CFE" w:rsidRDefault="003D2191">
      <w:pPr>
        <w:pStyle w:val="Seznamobrzk"/>
        <w:tabs>
          <w:tab w:val="right" w:leader="dot" w:pos="8494"/>
        </w:tabs>
        <w:rPr>
          <w:rFonts w:asciiTheme="minorHAnsi" w:eastAsiaTheme="minorEastAsia" w:hAnsiTheme="minorHAnsi" w:cstheme="minorBidi"/>
          <w:noProof/>
          <w:sz w:val="22"/>
          <w:szCs w:val="22"/>
        </w:rPr>
      </w:pPr>
      <w:hyperlink w:anchor="_Toc307693298" w:history="1">
        <w:r w:rsidR="00447CFE" w:rsidRPr="0036046C">
          <w:rPr>
            <w:rStyle w:val="Hypertextovodkaz"/>
            <w:noProof/>
          </w:rPr>
          <w:t>Tabulka 8 Rozdíl v tvorbě EVA v obdobích 1 a 0 vlivem změn cen vstupů i výstupů</w:t>
        </w:r>
        <w:r w:rsidR="00447CFE">
          <w:rPr>
            <w:noProof/>
            <w:webHidden/>
          </w:rPr>
          <w:tab/>
        </w:r>
        <w:r w:rsidR="00447CFE">
          <w:rPr>
            <w:noProof/>
            <w:webHidden/>
          </w:rPr>
          <w:fldChar w:fldCharType="begin"/>
        </w:r>
        <w:r w:rsidR="00447CFE">
          <w:rPr>
            <w:noProof/>
            <w:webHidden/>
          </w:rPr>
          <w:instrText xml:space="preserve"> PAGEREF _Toc307693298 \h </w:instrText>
        </w:r>
        <w:r w:rsidR="00447CFE">
          <w:rPr>
            <w:noProof/>
            <w:webHidden/>
          </w:rPr>
        </w:r>
        <w:r w:rsidR="00447CFE">
          <w:rPr>
            <w:noProof/>
            <w:webHidden/>
          </w:rPr>
          <w:fldChar w:fldCharType="separate"/>
        </w:r>
        <w:r w:rsidR="00D1634B">
          <w:rPr>
            <w:noProof/>
            <w:webHidden/>
          </w:rPr>
          <w:t>46</w:t>
        </w:r>
        <w:r w:rsidR="00447CFE">
          <w:rPr>
            <w:noProof/>
            <w:webHidden/>
          </w:rPr>
          <w:fldChar w:fldCharType="end"/>
        </w:r>
      </w:hyperlink>
    </w:p>
    <w:p w:rsidR="00447CFE" w:rsidRDefault="003D2191">
      <w:pPr>
        <w:pStyle w:val="Seznamobrzk"/>
        <w:tabs>
          <w:tab w:val="right" w:leader="dot" w:pos="8494"/>
        </w:tabs>
        <w:rPr>
          <w:rFonts w:asciiTheme="minorHAnsi" w:eastAsiaTheme="minorEastAsia" w:hAnsiTheme="minorHAnsi" w:cstheme="minorBidi"/>
          <w:noProof/>
          <w:sz w:val="22"/>
          <w:szCs w:val="22"/>
        </w:rPr>
      </w:pPr>
      <w:hyperlink w:anchor="_Toc307693299" w:history="1">
        <w:r w:rsidR="00447CFE" w:rsidRPr="0036046C">
          <w:rPr>
            <w:rStyle w:val="Hypertextovodkaz"/>
            <w:noProof/>
          </w:rPr>
          <w:t>Tabulka 9 Rozdíl v tvorbě EVA v obdobích 1 a 0 vlivem změn objemu výstupů - levá strana rovnice</w:t>
        </w:r>
        <w:r w:rsidR="00447CFE">
          <w:rPr>
            <w:noProof/>
            <w:webHidden/>
          </w:rPr>
          <w:tab/>
        </w:r>
        <w:r w:rsidR="00447CFE">
          <w:rPr>
            <w:noProof/>
            <w:webHidden/>
          </w:rPr>
          <w:fldChar w:fldCharType="begin"/>
        </w:r>
        <w:r w:rsidR="00447CFE">
          <w:rPr>
            <w:noProof/>
            <w:webHidden/>
          </w:rPr>
          <w:instrText xml:space="preserve"> PAGEREF _Toc307693299 \h </w:instrText>
        </w:r>
        <w:r w:rsidR="00447CFE">
          <w:rPr>
            <w:noProof/>
            <w:webHidden/>
          </w:rPr>
        </w:r>
        <w:r w:rsidR="00447CFE">
          <w:rPr>
            <w:noProof/>
            <w:webHidden/>
          </w:rPr>
          <w:fldChar w:fldCharType="separate"/>
        </w:r>
        <w:r w:rsidR="00D1634B">
          <w:rPr>
            <w:noProof/>
            <w:webHidden/>
          </w:rPr>
          <w:t>47</w:t>
        </w:r>
        <w:r w:rsidR="00447CFE">
          <w:rPr>
            <w:noProof/>
            <w:webHidden/>
          </w:rPr>
          <w:fldChar w:fldCharType="end"/>
        </w:r>
      </w:hyperlink>
    </w:p>
    <w:p w:rsidR="00447CFE" w:rsidRDefault="003D2191">
      <w:pPr>
        <w:pStyle w:val="Seznamobrzk"/>
        <w:tabs>
          <w:tab w:val="right" w:leader="dot" w:pos="8494"/>
        </w:tabs>
        <w:rPr>
          <w:rFonts w:asciiTheme="minorHAnsi" w:eastAsiaTheme="minorEastAsia" w:hAnsiTheme="minorHAnsi" w:cstheme="minorBidi"/>
          <w:noProof/>
          <w:sz w:val="22"/>
          <w:szCs w:val="22"/>
        </w:rPr>
      </w:pPr>
      <w:hyperlink w:anchor="_Toc307693300" w:history="1">
        <w:r w:rsidR="00447CFE" w:rsidRPr="0036046C">
          <w:rPr>
            <w:rStyle w:val="Hypertextovodkaz"/>
            <w:noProof/>
          </w:rPr>
          <w:t>Tabulka 10 Rozdíl v tvorbě EVA v obdobích 1 a 0 vlivem změn objemu výstupů - pravá strana rovnice</w:t>
        </w:r>
        <w:r w:rsidR="00447CFE">
          <w:rPr>
            <w:noProof/>
            <w:webHidden/>
          </w:rPr>
          <w:tab/>
        </w:r>
        <w:r w:rsidR="00447CFE">
          <w:rPr>
            <w:noProof/>
            <w:webHidden/>
          </w:rPr>
          <w:fldChar w:fldCharType="begin"/>
        </w:r>
        <w:r w:rsidR="00447CFE">
          <w:rPr>
            <w:noProof/>
            <w:webHidden/>
          </w:rPr>
          <w:instrText xml:space="preserve"> PAGEREF _Toc307693300 \h </w:instrText>
        </w:r>
        <w:r w:rsidR="00447CFE">
          <w:rPr>
            <w:noProof/>
            <w:webHidden/>
          </w:rPr>
        </w:r>
        <w:r w:rsidR="00447CFE">
          <w:rPr>
            <w:noProof/>
            <w:webHidden/>
          </w:rPr>
          <w:fldChar w:fldCharType="separate"/>
        </w:r>
        <w:r w:rsidR="00D1634B">
          <w:rPr>
            <w:noProof/>
            <w:webHidden/>
          </w:rPr>
          <w:t>49</w:t>
        </w:r>
        <w:r w:rsidR="00447CFE">
          <w:rPr>
            <w:noProof/>
            <w:webHidden/>
          </w:rPr>
          <w:fldChar w:fldCharType="end"/>
        </w:r>
      </w:hyperlink>
    </w:p>
    <w:p w:rsidR="00447CFE" w:rsidRDefault="003D2191">
      <w:pPr>
        <w:pStyle w:val="Seznamobrzk"/>
        <w:tabs>
          <w:tab w:val="right" w:leader="dot" w:pos="8494"/>
        </w:tabs>
        <w:rPr>
          <w:rFonts w:asciiTheme="minorHAnsi" w:eastAsiaTheme="minorEastAsia" w:hAnsiTheme="minorHAnsi" w:cstheme="minorBidi"/>
          <w:noProof/>
          <w:sz w:val="22"/>
          <w:szCs w:val="22"/>
        </w:rPr>
      </w:pPr>
      <w:hyperlink w:anchor="_Toc307693301" w:history="1">
        <w:r w:rsidR="00447CFE" w:rsidRPr="0036046C">
          <w:rPr>
            <w:rStyle w:val="Hypertextovodkaz"/>
            <w:noProof/>
          </w:rPr>
          <w:t>Tabulka 11 Rozdíl v tvorbě EVA v obdobích 1 a 0 vlivem změn objemu výstupů</w:t>
        </w:r>
        <w:r w:rsidR="00447CFE">
          <w:rPr>
            <w:noProof/>
            <w:webHidden/>
          </w:rPr>
          <w:tab/>
        </w:r>
        <w:r w:rsidR="00447CFE">
          <w:rPr>
            <w:noProof/>
            <w:webHidden/>
          </w:rPr>
          <w:fldChar w:fldCharType="begin"/>
        </w:r>
        <w:r w:rsidR="00447CFE">
          <w:rPr>
            <w:noProof/>
            <w:webHidden/>
          </w:rPr>
          <w:instrText xml:space="preserve"> PAGEREF _Toc307693301 \h </w:instrText>
        </w:r>
        <w:r w:rsidR="00447CFE">
          <w:rPr>
            <w:noProof/>
            <w:webHidden/>
          </w:rPr>
        </w:r>
        <w:r w:rsidR="00447CFE">
          <w:rPr>
            <w:noProof/>
            <w:webHidden/>
          </w:rPr>
          <w:fldChar w:fldCharType="separate"/>
        </w:r>
        <w:r w:rsidR="00D1634B">
          <w:rPr>
            <w:noProof/>
            <w:webHidden/>
          </w:rPr>
          <w:t>49</w:t>
        </w:r>
        <w:r w:rsidR="00447CFE">
          <w:rPr>
            <w:noProof/>
            <w:webHidden/>
          </w:rPr>
          <w:fldChar w:fldCharType="end"/>
        </w:r>
      </w:hyperlink>
    </w:p>
    <w:p w:rsidR="00447CFE" w:rsidRDefault="003D2191">
      <w:pPr>
        <w:pStyle w:val="Seznamobrzk"/>
        <w:tabs>
          <w:tab w:val="right" w:leader="dot" w:pos="8494"/>
        </w:tabs>
        <w:rPr>
          <w:rFonts w:asciiTheme="minorHAnsi" w:eastAsiaTheme="minorEastAsia" w:hAnsiTheme="minorHAnsi" w:cstheme="minorBidi"/>
          <w:noProof/>
          <w:sz w:val="22"/>
          <w:szCs w:val="22"/>
        </w:rPr>
      </w:pPr>
      <w:hyperlink w:anchor="_Toc307693302" w:history="1">
        <w:r w:rsidR="00447CFE" w:rsidRPr="0036046C">
          <w:rPr>
            <w:rStyle w:val="Hypertextovodkaz"/>
            <w:noProof/>
          </w:rPr>
          <w:t>Tabulka 12 Rozdíl v tvorbě EVA v obdobích 1 a 0 vlivem změn produktivity</w:t>
        </w:r>
        <w:r w:rsidR="00447CFE">
          <w:rPr>
            <w:noProof/>
            <w:webHidden/>
          </w:rPr>
          <w:tab/>
        </w:r>
        <w:r w:rsidR="00447CFE">
          <w:rPr>
            <w:noProof/>
            <w:webHidden/>
          </w:rPr>
          <w:fldChar w:fldCharType="begin"/>
        </w:r>
        <w:r w:rsidR="00447CFE">
          <w:rPr>
            <w:noProof/>
            <w:webHidden/>
          </w:rPr>
          <w:instrText xml:space="preserve"> PAGEREF _Toc307693302 \h </w:instrText>
        </w:r>
        <w:r w:rsidR="00447CFE">
          <w:rPr>
            <w:noProof/>
            <w:webHidden/>
          </w:rPr>
        </w:r>
        <w:r w:rsidR="00447CFE">
          <w:rPr>
            <w:noProof/>
            <w:webHidden/>
          </w:rPr>
          <w:fldChar w:fldCharType="separate"/>
        </w:r>
        <w:r w:rsidR="00D1634B">
          <w:rPr>
            <w:noProof/>
            <w:webHidden/>
          </w:rPr>
          <w:t>51</w:t>
        </w:r>
        <w:r w:rsidR="00447CFE">
          <w:rPr>
            <w:noProof/>
            <w:webHidden/>
          </w:rPr>
          <w:fldChar w:fldCharType="end"/>
        </w:r>
      </w:hyperlink>
    </w:p>
    <w:p w:rsidR="00447CFE" w:rsidRDefault="003D2191">
      <w:pPr>
        <w:pStyle w:val="Seznamobrzk"/>
        <w:tabs>
          <w:tab w:val="right" w:leader="dot" w:pos="8494"/>
        </w:tabs>
        <w:rPr>
          <w:rFonts w:asciiTheme="minorHAnsi" w:eastAsiaTheme="minorEastAsia" w:hAnsiTheme="minorHAnsi" w:cstheme="minorBidi"/>
          <w:noProof/>
          <w:sz w:val="22"/>
          <w:szCs w:val="22"/>
        </w:rPr>
      </w:pPr>
      <w:hyperlink w:anchor="_Toc307693303" w:history="1">
        <w:r w:rsidR="00447CFE" w:rsidRPr="0036046C">
          <w:rPr>
            <w:rStyle w:val="Hypertextovodkaz"/>
            <w:noProof/>
          </w:rPr>
          <w:t>Tabulka 13 Výpočet indexů produktivit</w:t>
        </w:r>
        <w:r w:rsidR="00447CFE">
          <w:rPr>
            <w:noProof/>
            <w:webHidden/>
          </w:rPr>
          <w:tab/>
        </w:r>
        <w:r w:rsidR="00447CFE">
          <w:rPr>
            <w:noProof/>
            <w:webHidden/>
          </w:rPr>
          <w:fldChar w:fldCharType="begin"/>
        </w:r>
        <w:r w:rsidR="00447CFE">
          <w:rPr>
            <w:noProof/>
            <w:webHidden/>
          </w:rPr>
          <w:instrText xml:space="preserve"> PAGEREF _Toc307693303 \h </w:instrText>
        </w:r>
        <w:r w:rsidR="00447CFE">
          <w:rPr>
            <w:noProof/>
            <w:webHidden/>
          </w:rPr>
        </w:r>
        <w:r w:rsidR="00447CFE">
          <w:rPr>
            <w:noProof/>
            <w:webHidden/>
          </w:rPr>
          <w:fldChar w:fldCharType="separate"/>
        </w:r>
        <w:r w:rsidR="00D1634B">
          <w:rPr>
            <w:noProof/>
            <w:webHidden/>
          </w:rPr>
          <w:t>52</w:t>
        </w:r>
        <w:r w:rsidR="00447CFE">
          <w:rPr>
            <w:noProof/>
            <w:webHidden/>
          </w:rPr>
          <w:fldChar w:fldCharType="end"/>
        </w:r>
      </w:hyperlink>
    </w:p>
    <w:p w:rsidR="00DA4A47" w:rsidRDefault="006E14B4" w:rsidP="0007535B">
      <w:pPr>
        <w:tabs>
          <w:tab w:val="center" w:leader="dot" w:pos="7938"/>
        </w:tabs>
      </w:pPr>
      <w:r>
        <w:fldChar w:fldCharType="end"/>
      </w:r>
    </w:p>
    <w:p w:rsidR="0007535B" w:rsidRDefault="0007535B">
      <w:pPr>
        <w:spacing w:after="0" w:line="240" w:lineRule="auto"/>
        <w:jc w:val="left"/>
      </w:pPr>
      <w:r>
        <w:br w:type="page"/>
      </w:r>
    </w:p>
    <w:p w:rsidR="0007535B" w:rsidRDefault="0007535B" w:rsidP="0007535B">
      <w:pPr>
        <w:pStyle w:val="AbstractSummary-nadpis"/>
      </w:pPr>
      <w:r>
        <w:lastRenderedPageBreak/>
        <w:t>Seznam grafů</w:t>
      </w:r>
    </w:p>
    <w:p w:rsidR="00447CFE" w:rsidRDefault="007B30D4">
      <w:pPr>
        <w:pStyle w:val="Seznamobrzk"/>
        <w:tabs>
          <w:tab w:val="right" w:leader="dot" w:pos="8494"/>
        </w:tabs>
        <w:rPr>
          <w:rFonts w:asciiTheme="minorHAnsi" w:eastAsiaTheme="minorEastAsia" w:hAnsiTheme="minorHAnsi" w:cstheme="minorBidi"/>
          <w:noProof/>
          <w:sz w:val="22"/>
          <w:szCs w:val="22"/>
        </w:rPr>
      </w:pPr>
      <w:r>
        <w:fldChar w:fldCharType="begin"/>
      </w:r>
      <w:r>
        <w:instrText xml:space="preserve"> TOC \h \z \c "Graf" </w:instrText>
      </w:r>
      <w:r>
        <w:fldChar w:fldCharType="separate"/>
      </w:r>
      <w:hyperlink w:anchor="_Toc307693304" w:history="1">
        <w:r w:rsidR="00447CFE" w:rsidRPr="0074268F">
          <w:rPr>
            <w:rStyle w:val="Hypertextovodkaz"/>
            <w:noProof/>
          </w:rPr>
          <w:t>Graf 1 Mezinárodní srovnání produktivity práce v roce 2007</w:t>
        </w:r>
        <w:r w:rsidR="00447CFE">
          <w:rPr>
            <w:noProof/>
            <w:webHidden/>
          </w:rPr>
          <w:tab/>
        </w:r>
        <w:r w:rsidR="00447CFE">
          <w:rPr>
            <w:noProof/>
            <w:webHidden/>
          </w:rPr>
          <w:fldChar w:fldCharType="begin"/>
        </w:r>
        <w:r w:rsidR="00447CFE">
          <w:rPr>
            <w:noProof/>
            <w:webHidden/>
          </w:rPr>
          <w:instrText xml:space="preserve"> PAGEREF _Toc307693304 \h </w:instrText>
        </w:r>
        <w:r w:rsidR="00447CFE">
          <w:rPr>
            <w:noProof/>
            <w:webHidden/>
          </w:rPr>
        </w:r>
        <w:r w:rsidR="00447CFE">
          <w:rPr>
            <w:noProof/>
            <w:webHidden/>
          </w:rPr>
          <w:fldChar w:fldCharType="separate"/>
        </w:r>
        <w:r w:rsidR="00D1634B">
          <w:rPr>
            <w:noProof/>
            <w:webHidden/>
          </w:rPr>
          <w:t>25</w:t>
        </w:r>
        <w:r w:rsidR="00447CFE">
          <w:rPr>
            <w:noProof/>
            <w:webHidden/>
          </w:rPr>
          <w:fldChar w:fldCharType="end"/>
        </w:r>
      </w:hyperlink>
    </w:p>
    <w:p w:rsidR="00447CFE" w:rsidRDefault="003D2191">
      <w:pPr>
        <w:pStyle w:val="Seznamobrzk"/>
        <w:tabs>
          <w:tab w:val="right" w:leader="dot" w:pos="8494"/>
        </w:tabs>
        <w:rPr>
          <w:rFonts w:asciiTheme="minorHAnsi" w:eastAsiaTheme="minorEastAsia" w:hAnsiTheme="minorHAnsi" w:cstheme="minorBidi"/>
          <w:noProof/>
          <w:sz w:val="22"/>
          <w:szCs w:val="22"/>
        </w:rPr>
      </w:pPr>
      <w:hyperlink w:anchor="_Toc307693305" w:history="1">
        <w:r w:rsidR="00447CFE" w:rsidRPr="0074268F">
          <w:rPr>
            <w:rStyle w:val="Hypertextovodkaz"/>
            <w:noProof/>
          </w:rPr>
          <w:t>Graf 2 Vývoj HDP v PPS na zaměstnanou osobu relativně k EU27 (EU27 = 100) pro vybrané země</w:t>
        </w:r>
        <w:r w:rsidR="00447CFE">
          <w:rPr>
            <w:noProof/>
            <w:webHidden/>
          </w:rPr>
          <w:tab/>
        </w:r>
        <w:r w:rsidR="00447CFE">
          <w:rPr>
            <w:noProof/>
            <w:webHidden/>
          </w:rPr>
          <w:fldChar w:fldCharType="begin"/>
        </w:r>
        <w:r w:rsidR="00447CFE">
          <w:rPr>
            <w:noProof/>
            <w:webHidden/>
          </w:rPr>
          <w:instrText xml:space="preserve"> PAGEREF _Toc307693305 \h </w:instrText>
        </w:r>
        <w:r w:rsidR="00447CFE">
          <w:rPr>
            <w:noProof/>
            <w:webHidden/>
          </w:rPr>
        </w:r>
        <w:r w:rsidR="00447CFE">
          <w:rPr>
            <w:noProof/>
            <w:webHidden/>
          </w:rPr>
          <w:fldChar w:fldCharType="separate"/>
        </w:r>
        <w:r w:rsidR="00D1634B">
          <w:rPr>
            <w:noProof/>
            <w:webHidden/>
          </w:rPr>
          <w:t>26</w:t>
        </w:r>
        <w:r w:rsidR="00447CFE">
          <w:rPr>
            <w:noProof/>
            <w:webHidden/>
          </w:rPr>
          <w:fldChar w:fldCharType="end"/>
        </w:r>
      </w:hyperlink>
    </w:p>
    <w:p w:rsidR="007B30D4" w:rsidRDefault="007B30D4" w:rsidP="0007535B">
      <w:pPr>
        <w:tabs>
          <w:tab w:val="center" w:leader="dot" w:pos="7938"/>
        </w:tabs>
      </w:pPr>
      <w:r>
        <w:fldChar w:fldCharType="end"/>
      </w:r>
    </w:p>
    <w:p w:rsidR="0007535B" w:rsidRDefault="0007535B" w:rsidP="0007535B">
      <w:pPr>
        <w:tabs>
          <w:tab w:val="center" w:leader="dot" w:pos="7938"/>
        </w:tabs>
      </w:pPr>
    </w:p>
    <w:p w:rsidR="0007535B" w:rsidRDefault="0007535B" w:rsidP="00F05477">
      <w:pPr>
        <w:pStyle w:val="Zkladntext"/>
        <w:sectPr w:rsidR="0007535B" w:rsidSect="00990CF5">
          <w:headerReference w:type="default" r:id="rId15"/>
          <w:footerReference w:type="default" r:id="rId16"/>
          <w:pgSz w:w="11906" w:h="16838" w:code="9"/>
          <w:pgMar w:top="1418" w:right="1134" w:bottom="1418" w:left="2268" w:header="709" w:footer="709" w:gutter="0"/>
          <w:cols w:space="708"/>
          <w:docGrid w:linePitch="326"/>
        </w:sectPr>
      </w:pPr>
    </w:p>
    <w:p w:rsidR="00990CF5" w:rsidRPr="003B0FCB" w:rsidRDefault="00990CF5" w:rsidP="00A71EAC">
      <w:pPr>
        <w:pStyle w:val="Nadpis1"/>
      </w:pPr>
      <w:bookmarkStart w:id="1" w:name="_Toc307693242"/>
      <w:r w:rsidRPr="00164167">
        <w:lastRenderedPageBreak/>
        <w:t>Úvod</w:t>
      </w:r>
      <w:bookmarkEnd w:id="1"/>
    </w:p>
    <w:p w:rsidR="0014355A" w:rsidRDefault="002F263A" w:rsidP="0014355A">
      <w:r>
        <w:t>Zvyšování celkové produktivity podniku je jedním z hlavních faktorů umožňujících tvorbu ekonomické přidané hodnoty a dosahování dlouhodobého růstu podniku. Současné společnosti musí hledat nové způsoby řízení podniku a inovovat podnikové systémy tak, aby prostřednictvím růstu produktivity zvyšovaly svou konkurenceschopnost nejen na lokálním, ale především i na mezinárodním trhu.</w:t>
      </w:r>
      <w:r w:rsidR="007B2263">
        <w:t xml:space="preserve"> Kromě zavádění nových podnikových systémů kladoucích důraz na maximální využití krátkodobého i dlouhodobého podnikového majetku a snižování jeho zásob musí podnik vytvořit takový systém ukazatelů, který mu umožní produktivitu sledovat a efektivně řídit. Zároveň je důležité, aby podnik neztotožňoval celkovou produktivitu podniku s</w:t>
      </w:r>
      <w:r w:rsidR="00FC2C72">
        <w:t xml:space="preserve">e samotnou </w:t>
      </w:r>
      <w:r w:rsidR="007B2263">
        <w:t>produktivitou práce, jak je tomu často v hospodářské praxi běžné, ale aby dokázal sledovat a hodnotit souhrn parciálních produktivit týkajících se všech složek vstupu do výrobního procesu.</w:t>
      </w:r>
    </w:p>
    <w:p w:rsidR="007B2263" w:rsidRDefault="007B2263" w:rsidP="0014355A">
      <w:r>
        <w:t xml:space="preserve">Cílem této práce je představení jednoho </w:t>
      </w:r>
      <w:r w:rsidR="00A45443">
        <w:t xml:space="preserve">ze </w:t>
      </w:r>
      <w:r>
        <w:t>systém</w:t>
      </w:r>
      <w:r w:rsidR="00A45443">
        <w:t>ů</w:t>
      </w:r>
      <w:r>
        <w:t xml:space="preserve"> ukazatelů umožňující</w:t>
      </w:r>
      <w:r w:rsidR="00A45443">
        <w:t>c</w:t>
      </w:r>
      <w:r>
        <w:t>h efektivně sledovat a analyzovat celkovou produktivitu podniku</w:t>
      </w:r>
      <w:r w:rsidR="007617FF">
        <w:t xml:space="preserve">. Dalším </w:t>
      </w:r>
      <w:r w:rsidR="009F10C4">
        <w:t>krokem bude</w:t>
      </w:r>
      <w:r w:rsidR="007617FF">
        <w:t xml:space="preserve"> </w:t>
      </w:r>
      <w:r>
        <w:t>aplik</w:t>
      </w:r>
      <w:r w:rsidR="007617FF">
        <w:t>ace</w:t>
      </w:r>
      <w:r>
        <w:t xml:space="preserve"> tohoto systému v</w:t>
      </w:r>
      <w:r w:rsidR="007617FF">
        <w:t> praxi a vytvoření podkladů pro management zkoumané společnosti umožňujících měřit a hodnotit celkovou produktivitu podniku a posoudit dopad zavádění nového produkčního systému na produktivitu podniku.</w:t>
      </w:r>
    </w:p>
    <w:p w:rsidR="002F263A" w:rsidRDefault="009F10C4" w:rsidP="0014355A">
      <w:r>
        <w:t xml:space="preserve">Úvod do problematiky celkové produktivity podniku bude poskytnut v první kapitole teoreticko-metodologické části práce, která se bude zabývat definicemi produktivity, rozdělením na jednotlivé typy produktivity, vztahem mezi celkovou produktivitou podniku a parciálními produktivitami, indexy produktivity a způsoby zvyšování celkové produktivity podniku. Druhá kapitola se bude zabývat vztahem mezi produktivitou podniku a ekonomickou přidanou hodnotou. </w:t>
      </w:r>
      <w:r w:rsidR="004432E9">
        <w:t>Znalosti získané v této kapitole budou poté aplikovány a podrobněji rozebrány v analytické části práce. Závěrečná kapitola teoreticko-metodologické části práce stručně představí měření produktivity na makroekonomické úrovni, čímž bude ukončeno teoretické uvedení do problematiky měření celkové produktivity podniku.</w:t>
      </w:r>
    </w:p>
    <w:p w:rsidR="00830021" w:rsidRDefault="00F63700" w:rsidP="0014355A">
      <w:r>
        <w:t>Hlavním cílem analytické části práce je posouzení dopadu zavádění nového produkčního systému na celkovou produktivitu podniku.</w:t>
      </w:r>
      <w:r w:rsidR="00EE1502">
        <w:t xml:space="preserve"> Před samotným posouzením </w:t>
      </w:r>
      <w:r w:rsidR="00EE1502">
        <w:lastRenderedPageBreak/>
        <w:t>tohoto dopadu je nutno prověřit, jakým způsobem sledovaný podnik měří svou produktiv</w:t>
      </w:r>
      <w:r w:rsidR="001D2846">
        <w:t>itu</w:t>
      </w:r>
      <w:r w:rsidR="00E15164">
        <w:t xml:space="preserve"> a produktivitu svých zaměstnanců,</w:t>
      </w:r>
      <w:r w:rsidR="001D2846">
        <w:t xml:space="preserve"> a zda tento způsob dostatečně reflektuje požadavky na měření celkové produktivity podniku. V případě, že daný způsob měření produktivity podniku nebude odpovídat těmto požadavkům, bude nutné vytvořit nový způsob měření s využitím ukazatelů představených v teoreticko-metodologické části práce. </w:t>
      </w:r>
      <w:r w:rsidR="00CA1F08">
        <w:t xml:space="preserve">Pokud současný způsob měření produktivity bude dostatečně reflektovat potřeby na měření celkové produktivity podniku, bude ho použito ke srovnání s metodami </w:t>
      </w:r>
      <w:r w:rsidR="00555BD2">
        <w:t>využívajícími dříve zmíněných ukazatelů</w:t>
      </w:r>
      <w:r w:rsidR="00CA1F08">
        <w:t>.</w:t>
      </w:r>
    </w:p>
    <w:p w:rsidR="009F10C4" w:rsidRDefault="00830021" w:rsidP="0014355A">
      <w:r>
        <w:t>Vzhledem k tomu, že k zavádění nového produkčního systému dojde v budoucnosti a při posuzování dopadu na celkovou produktivitu podniku bude nutno pracovat s rozpočty a odhadovanými daty a bude nutno využít celé řady zjednodušujících předpokladů, bude vhodné pracovat nejdříve se skutečnými daty za minulé období. S využitím těchto dat tedy bude možno prezentovat praktickou aplikaci představených ukazatelů a jejich případné srovnání se současně využívanými ukazateli a vytvořit tak analytický aparát, který bude využit ve finální kapitole analytické části práce zabývající se právě dopadem zavádění nového produkčního systému na celkovou produktivitu zkoumaného podniku</w:t>
      </w:r>
      <w:r w:rsidR="00ED082F">
        <w:t>.</w:t>
      </w:r>
      <w:r w:rsidR="00E15164">
        <w:t xml:space="preserve"> V neposlední řadě bude nutno zhodnotit, jaká je míra využitelnosti představeného způsobu měření a rozboru celkové produktivity podniku v praxi, jaké jsou výhody této metody, jaká jsou omezení spojená s jejím využitím</w:t>
      </w:r>
      <w:r w:rsidR="00CD638F">
        <w:t>,</w:t>
      </w:r>
      <w:r w:rsidR="00E15164">
        <w:t xml:space="preserve"> </w:t>
      </w:r>
      <w:r w:rsidR="00CD638F">
        <w:t xml:space="preserve">a </w:t>
      </w:r>
      <w:r w:rsidR="00E15164">
        <w:t>zda je vhodné této metody využívat při kalkulaci s odhadovanými a tedy ne zcela přesnými daty.</w:t>
      </w:r>
    </w:p>
    <w:p w:rsidR="002F263A" w:rsidRPr="009F10C4" w:rsidRDefault="00ED082F" w:rsidP="00A527DD">
      <w:r>
        <w:t>Cílem autora bylo aplikovat tento aparát na skutečný podnik a s využitím reálných dat, nikoliv pracovat pouze s fiktivními daty, která by nemusela dostatečně reflektovat běžnou ekonomickou realitu. Ovšem v</w:t>
      </w:r>
      <w:r w:rsidR="00A527DD" w:rsidRPr="009F10C4">
        <w:t>zhledem k ochraně citlivých informací, know-how společnosti a smluvním podmínkám s jednotlivými klienty nebude možné uvádět konkrétní názvy společností, klientů, systémů a produktů. Poskytnutá data budou upravena podle určitého klíče známého pouze autorovi tak, aby dostatečně reflektovala skutečnou situaci a umožnila smysluplnou analýzu a zároveň vyhovovala požadavku managementu společnosti o nezveřejňování citlivých údajů.</w:t>
      </w:r>
      <w:r w:rsidR="009F10C4">
        <w:t xml:space="preserve"> Více podrobností bude uvedeno v průběhu samotné analytické části práce.</w:t>
      </w:r>
    </w:p>
    <w:p w:rsidR="00A15B7D" w:rsidRDefault="00A15B7D">
      <w:pPr>
        <w:spacing w:after="0" w:line="240" w:lineRule="auto"/>
        <w:jc w:val="left"/>
        <w:rPr>
          <w:b/>
          <w:bCs/>
          <w:sz w:val="32"/>
          <w:szCs w:val="40"/>
        </w:rPr>
      </w:pPr>
      <w:r>
        <w:br w:type="page"/>
      </w:r>
    </w:p>
    <w:p w:rsidR="00990CF5" w:rsidRDefault="00990CF5" w:rsidP="00F05477">
      <w:pPr>
        <w:pStyle w:val="Nadpis1"/>
      </w:pPr>
      <w:bookmarkStart w:id="2" w:name="_Toc307693243"/>
      <w:r w:rsidRPr="00F05477">
        <w:lastRenderedPageBreak/>
        <w:t>Teoreticko</w:t>
      </w:r>
      <w:r w:rsidRPr="003B0FCB">
        <w:t>-</w:t>
      </w:r>
      <w:r w:rsidRPr="005B4629">
        <w:t>metodologická</w:t>
      </w:r>
      <w:r w:rsidRPr="003B0FCB">
        <w:t xml:space="preserve"> část práce</w:t>
      </w:r>
      <w:bookmarkEnd w:id="2"/>
    </w:p>
    <w:p w:rsidR="0014355A" w:rsidRDefault="00D44101" w:rsidP="0014355A">
      <w:r>
        <w:t>Cílem teoreticko-metodologické části této práce je uvedení do problematiky měření a analýzy celkové produktivity podniku</w:t>
      </w:r>
      <w:r w:rsidR="00D37A58">
        <w:t xml:space="preserve"> jakožto i jednotlivých parciálních produktivit a poskytnutí teoretického podkladu pro analytickou část práce. První kapitola této části</w:t>
      </w:r>
      <w:r w:rsidR="00B13FFC">
        <w:t xml:space="preserve"> práce</w:t>
      </w:r>
      <w:r w:rsidR="00D37A58">
        <w:t xml:space="preserve"> se zabývá vymezením základních pojmů a definic, představením jednotlivých typů produktivity, rozborem produktivity práce a vztahu mezi produktivitou práce a průměrnými mzdami. Dále se tato kapitola zabývá celkovou produktivitou podniku, indexy produktivity a časovými indexy produktivity </w:t>
      </w:r>
      <w:r w:rsidR="00B13FFC">
        <w:t>rozebíranými</w:t>
      </w:r>
      <w:r w:rsidR="00D37A58">
        <w:t xml:space="preserve"> v zahraniční literatuře. Závěr této kapitoly se věnuje</w:t>
      </w:r>
      <w:r w:rsidR="00B13FFC">
        <w:t xml:space="preserve"> možným</w:t>
      </w:r>
      <w:r w:rsidR="00D37A58">
        <w:t xml:space="preserve"> způsobům zvyšování produktivity.</w:t>
      </w:r>
    </w:p>
    <w:p w:rsidR="00D37A58" w:rsidRDefault="00D37A58" w:rsidP="0014355A">
      <w:r>
        <w:t>Druhá kapitola se zabývá vztahem mezi celkovou produktivitou podniku a tvorbou ekonomické přidané hodnoty</w:t>
      </w:r>
      <w:r w:rsidR="00B13FFC">
        <w:t>,</w:t>
      </w:r>
      <w:r w:rsidR="00706245">
        <w:t xml:space="preserve"> analýzou tohoto vztahu pomocí ukazatelů využívajících principů Montgomeryho indexů a metody postupných změn. Tato kapitola představuje významný teoretický základ pro analytickou část práce, neboť ta bude využívat</w:t>
      </w:r>
      <w:r w:rsidR="00B13FFC">
        <w:t xml:space="preserve"> právě</w:t>
      </w:r>
      <w:r w:rsidR="00706245">
        <w:t xml:space="preserve"> těchto ukazatelů k analýze produktivity zkoumaného podniku.</w:t>
      </w:r>
    </w:p>
    <w:p w:rsidR="00706245" w:rsidRDefault="00B13FFC" w:rsidP="0014355A">
      <w:r>
        <w:t>Z</w:t>
      </w:r>
      <w:r w:rsidR="00706245">
        <w:t>ávěrečn</w:t>
      </w:r>
      <w:r>
        <w:t>á</w:t>
      </w:r>
      <w:r w:rsidR="00706245">
        <w:t xml:space="preserve"> kapitol</w:t>
      </w:r>
      <w:r>
        <w:t>a</w:t>
      </w:r>
      <w:r w:rsidR="00706245">
        <w:t xml:space="preserve"> velmi stručně nast</w:t>
      </w:r>
      <w:r>
        <w:t>iňuje způsoby</w:t>
      </w:r>
      <w:r w:rsidR="00706245">
        <w:t xml:space="preserve"> měření produktivity na makroekonomické úrovni a srovnání vybraných zemí dle souhrnné produktivity. Tato kapitola slouží jako krátké doplnění </w:t>
      </w:r>
      <w:r w:rsidR="009A30F9">
        <w:t xml:space="preserve">a uzavření </w:t>
      </w:r>
      <w:r w:rsidR="00706245">
        <w:t>teoreticko-metodologické</w:t>
      </w:r>
      <w:r w:rsidR="00706245" w:rsidRPr="00706245">
        <w:t xml:space="preserve"> </w:t>
      </w:r>
      <w:r w:rsidR="00706245">
        <w:t>části práce</w:t>
      </w:r>
      <w:r w:rsidR="009A30F9">
        <w:t>.</w:t>
      </w:r>
    </w:p>
    <w:p w:rsidR="00F97AA1" w:rsidRDefault="00F97AA1" w:rsidP="0014355A"/>
    <w:p w:rsidR="005B4629" w:rsidRPr="00F05477" w:rsidRDefault="00D44101" w:rsidP="0056002D">
      <w:pPr>
        <w:pStyle w:val="Nadpis2"/>
      </w:pPr>
      <w:bookmarkStart w:id="3" w:name="_Toc307693244"/>
      <w:r>
        <w:t>Základní vymezení produktivity</w:t>
      </w:r>
      <w:bookmarkEnd w:id="3"/>
      <w:r w:rsidR="005B4629" w:rsidRPr="00F05477">
        <w:t xml:space="preserve"> </w:t>
      </w:r>
    </w:p>
    <w:p w:rsidR="0014355A" w:rsidRDefault="00D44101" w:rsidP="0014355A">
      <w:r>
        <w:t>Rostoucí produktivita je jednou ze základních podmínek konkurenceschopnosti</w:t>
      </w:r>
      <w:r w:rsidRPr="00D44101">
        <w:t xml:space="preserve"> </w:t>
      </w:r>
      <w:r>
        <w:t xml:space="preserve">podniku. </w:t>
      </w:r>
      <w:r w:rsidR="003566E2">
        <w:t>Pokud chce podnik dosahovat dlouhodobého růstu, přinášet svým vlastníkům požadované zisky a zároveň zvyšovat životní úroveň svých zaměstnanců, musí hledat způsoby, jak zvyšovat celkovou produktivitu podniku, aby mohl dosáhnout těchto cílů.</w:t>
      </w:r>
      <w:r w:rsidR="00E06363">
        <w:t xml:space="preserve"> K tomu, aby podnik </w:t>
      </w:r>
      <w:r w:rsidR="002F263A">
        <w:t xml:space="preserve">mohl </w:t>
      </w:r>
      <w:r w:rsidR="00E06363">
        <w:t>efektivně pracovat s celkovou produktivitou podniku</w:t>
      </w:r>
      <w:r w:rsidR="002F263A">
        <w:t>,</w:t>
      </w:r>
      <w:r w:rsidR="00E06363">
        <w:t xml:space="preserve"> musí vědět, jakým způsobem</w:t>
      </w:r>
      <w:r w:rsidR="002F263A">
        <w:t xml:space="preserve"> ji</w:t>
      </w:r>
      <w:r w:rsidR="00E06363">
        <w:t xml:space="preserve"> lze měřit, jaké jsou vazby mezi produktivitou a vrcholovým cílem podniku a jakými metodami</w:t>
      </w:r>
      <w:r w:rsidR="005F1142">
        <w:t xml:space="preserve"> lze</w:t>
      </w:r>
      <w:r w:rsidR="00E06363">
        <w:t xml:space="preserve"> vyšší produktivity dosáhnout.</w:t>
      </w:r>
    </w:p>
    <w:p w:rsidR="006E4F07" w:rsidRDefault="006E4F07" w:rsidP="0014355A"/>
    <w:p w:rsidR="005B4629" w:rsidRDefault="00691F95" w:rsidP="005B4629">
      <w:pPr>
        <w:pStyle w:val="Nadpis3"/>
      </w:pPr>
      <w:bookmarkStart w:id="4" w:name="_Toc307693245"/>
      <w:r>
        <w:lastRenderedPageBreak/>
        <w:t>Definice produktivity</w:t>
      </w:r>
      <w:bookmarkEnd w:id="4"/>
    </w:p>
    <w:p w:rsidR="005B4629" w:rsidRDefault="00FA5D83" w:rsidP="00FA5D83">
      <w:r w:rsidRPr="002A10BE">
        <w:rPr>
          <w:i/>
        </w:rPr>
        <w:t>„Produktivita je účinnost (efektivnost), s jakou jsou výrobní faktory využívány ve výrobě. Produktivita se týká všech podniků, výrobních i nevýrobních, neboť výrobou v širším slova smyslu se rozumí transformace vstupů v užitečné výstupy – výrobky či služby.“</w:t>
      </w:r>
      <w:r>
        <w:rPr>
          <w:rStyle w:val="Znakapoznpodarou"/>
        </w:rPr>
        <w:footnoteReference w:id="1"/>
      </w:r>
    </w:p>
    <w:p w:rsidR="006E4F07" w:rsidRDefault="00007290" w:rsidP="005B4629">
      <w:r>
        <w:t xml:space="preserve">Obecně </w:t>
      </w:r>
      <w:r w:rsidR="006F03DA">
        <w:t>je možno</w:t>
      </w:r>
      <w:r>
        <w:t xml:space="preserve"> produktivitu charakterizovat jako poměr mezi hodnotou výstupu a hodnotou výrobního vstupu, tedy:</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6976"/>
        <w:gridCol w:w="872"/>
      </w:tblGrid>
      <w:tr w:rsidR="00F82C4A" w:rsidTr="00F82C4A">
        <w:tc>
          <w:tcPr>
            <w:tcW w:w="500" w:type="pct"/>
            <w:vAlign w:val="center"/>
          </w:tcPr>
          <w:p w:rsidR="00F82C4A" w:rsidRDefault="00F82C4A" w:rsidP="00F6643D">
            <w:pPr>
              <w:jc w:val="center"/>
            </w:pPr>
          </w:p>
        </w:tc>
        <w:tc>
          <w:tcPr>
            <w:tcW w:w="4000" w:type="pct"/>
            <w:vAlign w:val="center"/>
          </w:tcPr>
          <w:p w:rsidR="00F82C4A" w:rsidRDefault="003D2191" w:rsidP="00F6643D">
            <w:pPr>
              <w:jc w:val="center"/>
            </w:pPr>
            <m:oMathPara>
              <m:oMath>
                <m:f>
                  <m:fPr>
                    <m:ctrlPr>
                      <w:rPr>
                        <w:rFonts w:ascii="Cambria Math" w:hAnsi="Cambria Math"/>
                        <w:i/>
                        <w:sz w:val="22"/>
                        <w:szCs w:val="24"/>
                      </w:rPr>
                    </m:ctrlPr>
                  </m:fPr>
                  <m:num>
                    <m:r>
                      <w:rPr>
                        <w:rFonts w:ascii="Cambria Math" w:hAnsi="Cambria Math"/>
                        <w:sz w:val="22"/>
                        <w:szCs w:val="24"/>
                      </w:rPr>
                      <m:t>výstupy</m:t>
                    </m:r>
                  </m:num>
                  <m:den>
                    <m:r>
                      <w:rPr>
                        <w:rFonts w:ascii="Cambria Math" w:hAnsi="Cambria Math"/>
                        <w:sz w:val="22"/>
                        <w:szCs w:val="24"/>
                      </w:rPr>
                      <m:t>vstupy</m:t>
                    </m:r>
                  </m:den>
                </m:f>
              </m:oMath>
            </m:oMathPara>
          </w:p>
        </w:tc>
        <w:tc>
          <w:tcPr>
            <w:tcW w:w="500" w:type="pct"/>
            <w:vAlign w:val="center"/>
          </w:tcPr>
          <w:p w:rsidR="00F82C4A" w:rsidRPr="00D452C1" w:rsidRDefault="00F82C4A" w:rsidP="00F6643D">
            <w:pPr>
              <w:pStyle w:val="Bezmezer"/>
              <w:spacing w:after="240"/>
              <w:jc w:val="right"/>
              <w:rPr>
                <w:rFonts w:ascii="Times New Roman" w:hAnsi="Times New Roman"/>
                <w:sz w:val="22"/>
              </w:rPr>
            </w:pPr>
            <w:r w:rsidRPr="00D452C1">
              <w:rPr>
                <w:rFonts w:ascii="Times New Roman" w:hAnsi="Times New Roman"/>
                <w:sz w:val="22"/>
              </w:rPr>
              <w:t>(2.1)</w:t>
            </w:r>
          </w:p>
        </w:tc>
      </w:tr>
    </w:tbl>
    <w:p w:rsidR="00442BB8" w:rsidRDefault="00442BB8" w:rsidP="005B4629">
      <w:r>
        <w:t>Produktivita tedy roste, klesá-li počet vstupů, které jsou schopny vyprodukovat stejný počet výstupů nebo roste-li počet výstupů při stejném množství použitých vstupů</w:t>
      </w:r>
      <w:r w:rsidR="00C31989">
        <w:t>, případně vhodnou kombinací obou jevů</w:t>
      </w:r>
      <w:r>
        <w:t xml:space="preserve">. Růst produktivity </w:t>
      </w:r>
      <w:r w:rsidR="00FC36D0">
        <w:t>vede ke</w:t>
      </w:r>
      <w:r>
        <w:t xml:space="preserve"> snižov</w:t>
      </w:r>
      <w:r w:rsidR="00FC36D0">
        <w:t>ání</w:t>
      </w:r>
      <w:r>
        <w:t xml:space="preserve"> náklad</w:t>
      </w:r>
      <w:r w:rsidR="00FC36D0">
        <w:t>ů</w:t>
      </w:r>
      <w:r>
        <w:t xml:space="preserve"> </w:t>
      </w:r>
      <w:r w:rsidR="00FC36D0">
        <w:t xml:space="preserve">na výrobek </w:t>
      </w:r>
      <w:r>
        <w:t xml:space="preserve">a díky tomu </w:t>
      </w:r>
      <w:r w:rsidR="00FC36D0">
        <w:t xml:space="preserve">umožňuje </w:t>
      </w:r>
      <w:r>
        <w:t>zv</w:t>
      </w:r>
      <w:r w:rsidR="00FC36D0">
        <w:t>ý</w:t>
      </w:r>
      <w:r>
        <w:t>š</w:t>
      </w:r>
      <w:r w:rsidR="00FC36D0">
        <w:t>ení</w:t>
      </w:r>
      <w:r>
        <w:t xml:space="preserve"> zisk</w:t>
      </w:r>
      <w:r w:rsidR="00FC36D0">
        <w:t>u</w:t>
      </w:r>
      <w:r>
        <w:t xml:space="preserve"> na daný výrobek, případně sn</w:t>
      </w:r>
      <w:r w:rsidR="00FC36D0">
        <w:t>í</w:t>
      </w:r>
      <w:r>
        <w:t>ž</w:t>
      </w:r>
      <w:r w:rsidR="00FC36D0">
        <w:t>ení</w:t>
      </w:r>
      <w:r>
        <w:t xml:space="preserve"> jeho cen</w:t>
      </w:r>
      <w:r w:rsidR="00FC36D0">
        <w:t>y, což může vést k posílení</w:t>
      </w:r>
      <w:r>
        <w:t xml:space="preserve"> konkurenční pozic</w:t>
      </w:r>
      <w:r w:rsidR="00FC36D0">
        <w:t>e</w:t>
      </w:r>
      <w:r>
        <w:t xml:space="preserve"> firmy na daném trhu. Zároveň je důl</w:t>
      </w:r>
      <w:r w:rsidR="008B1CE7">
        <w:t>ežité uvědomit si, že růst mezd, platů a dividend je podmíněn růstem produktivity práce.</w:t>
      </w:r>
      <w:r w:rsidR="00D7019C">
        <w:t xml:space="preserve"> Stejně tak není vhodné zvyšovat produktivitu na úkor nižší kvality produkce a riskovat tak ztrátu důvěry zákazníka.</w:t>
      </w:r>
    </w:p>
    <w:p w:rsidR="00007290" w:rsidRDefault="00442BB8" w:rsidP="005B4629">
      <w:r>
        <w:t>Produktivita je vždy měřena v čase, tzn. za určitý interval (rok, měsíc, týden, den</w:t>
      </w:r>
      <w:r w:rsidR="007A7274">
        <w:t>, hodina, apod.). Objektem je zpravidla výrobní systém vymezený jednotným výrobním výstupem, jednotným vstupem a jednotným procesem.</w:t>
      </w:r>
    </w:p>
    <w:p w:rsidR="00007290" w:rsidRDefault="00007290" w:rsidP="005B4629"/>
    <w:p w:rsidR="003131C7" w:rsidRPr="005B4629" w:rsidRDefault="007A7274" w:rsidP="005B4629">
      <w:pPr>
        <w:pStyle w:val="Nadpis3"/>
      </w:pPr>
      <w:bookmarkStart w:id="5" w:name="_Toc307693246"/>
      <w:r>
        <w:lastRenderedPageBreak/>
        <w:t>T</w:t>
      </w:r>
      <w:r w:rsidR="00EB387A">
        <w:t>ypy produktivity</w:t>
      </w:r>
      <w:bookmarkEnd w:id="5"/>
    </w:p>
    <w:p w:rsidR="005B4629" w:rsidRDefault="007A7274" w:rsidP="005B4629">
      <w:r>
        <w:t xml:space="preserve">Na pojem produktivita je možno nahlížet z několika úhlů pohledu v závislosti na tom, jaký objekt zkoumáme. Existuje tedy celý řada </w:t>
      </w:r>
      <w:r w:rsidR="000C63DC">
        <w:t>typů</w:t>
      </w:r>
      <w:r>
        <w:t xml:space="preserve"> produktivity. J. Klečka rozlišuje hlavní typy produktivity následovně:</w:t>
      </w:r>
      <w:r>
        <w:rPr>
          <w:rStyle w:val="Znakapoznpodarou"/>
        </w:rPr>
        <w:footnoteReference w:id="2"/>
      </w:r>
    </w:p>
    <w:p w:rsidR="007A7274" w:rsidRPr="009E382B" w:rsidRDefault="00485FAA" w:rsidP="005B4629">
      <w:pPr>
        <w:rPr>
          <w:i/>
        </w:rPr>
      </w:pPr>
      <w:r w:rsidRPr="009E382B">
        <w:rPr>
          <w:i/>
        </w:rPr>
        <w:t>Dle</w:t>
      </w:r>
      <w:r w:rsidR="006F185C" w:rsidRPr="009E382B">
        <w:rPr>
          <w:i/>
        </w:rPr>
        <w:t xml:space="preserve"> </w:t>
      </w:r>
      <w:r w:rsidRPr="009E382B">
        <w:rPr>
          <w:i/>
        </w:rPr>
        <w:t>komplexnosti uvažovaného vstupu:</w:t>
      </w:r>
    </w:p>
    <w:p w:rsidR="00F97AA1" w:rsidRPr="009E382B" w:rsidRDefault="00485FAA" w:rsidP="007A7274">
      <w:pPr>
        <w:pStyle w:val="Odrka1stupn"/>
        <w:ind w:left="1066" w:hanging="357"/>
        <w:rPr>
          <w:b/>
        </w:rPr>
      </w:pPr>
      <w:r w:rsidRPr="009E382B">
        <w:rPr>
          <w:b/>
        </w:rPr>
        <w:t xml:space="preserve">parciální </w:t>
      </w:r>
      <w:r w:rsidRPr="009E382B">
        <w:t>produktivita</w:t>
      </w:r>
      <w:r w:rsidR="00C31989">
        <w:t xml:space="preserve"> (neboli produktivita určitého výrobního faktoru – práce, kapitálu, energie, materiálu)</w:t>
      </w:r>
      <w:r w:rsidR="009E382B">
        <w:t>;</w:t>
      </w:r>
    </w:p>
    <w:p w:rsidR="00485FAA" w:rsidRPr="009E382B" w:rsidRDefault="00485FAA" w:rsidP="007A7274">
      <w:pPr>
        <w:pStyle w:val="Odrka1stupn"/>
        <w:ind w:left="1066" w:hanging="357"/>
        <w:rPr>
          <w:b/>
        </w:rPr>
      </w:pPr>
      <w:r w:rsidRPr="009E382B">
        <w:rPr>
          <w:b/>
        </w:rPr>
        <w:t xml:space="preserve">celková </w:t>
      </w:r>
      <w:r w:rsidRPr="009E382B">
        <w:t>produktivita</w:t>
      </w:r>
      <w:r w:rsidR="00C31989">
        <w:t xml:space="preserve"> (neboli produktivita souhrnná, kombinující různé vstupy pro dosažení výstupu)</w:t>
      </w:r>
      <w:r w:rsidR="009E382B">
        <w:t>.</w:t>
      </w:r>
    </w:p>
    <w:p w:rsidR="007A7274" w:rsidRPr="009E382B" w:rsidRDefault="00485FAA" w:rsidP="00F97AA1">
      <w:pPr>
        <w:rPr>
          <w:i/>
        </w:rPr>
      </w:pPr>
      <w:r w:rsidRPr="009E382B">
        <w:rPr>
          <w:i/>
        </w:rPr>
        <w:t>Dle stupně agregace:</w:t>
      </w:r>
    </w:p>
    <w:p w:rsidR="00485FAA" w:rsidRPr="009E382B" w:rsidRDefault="006F185C" w:rsidP="006F185C">
      <w:pPr>
        <w:pStyle w:val="Odrka1stupn"/>
        <w:ind w:left="1066" w:hanging="357"/>
      </w:pPr>
      <w:r w:rsidRPr="009E382B">
        <w:rPr>
          <w:b/>
        </w:rPr>
        <w:t>mikroekonomická</w:t>
      </w:r>
      <w:r w:rsidRPr="009E382B">
        <w:t xml:space="preserve"> produktivita</w:t>
      </w:r>
      <w:r w:rsidR="009E382B">
        <w:t xml:space="preserve"> (měřena za konkrétní podnik či výrobu);</w:t>
      </w:r>
    </w:p>
    <w:p w:rsidR="006F185C" w:rsidRDefault="006F185C" w:rsidP="006F185C">
      <w:pPr>
        <w:pStyle w:val="Odrka1stupn"/>
        <w:ind w:left="1066" w:hanging="357"/>
      </w:pPr>
      <w:r w:rsidRPr="009E382B">
        <w:rPr>
          <w:b/>
        </w:rPr>
        <w:t>makroekonomická</w:t>
      </w:r>
      <w:r>
        <w:t xml:space="preserve"> produktivita</w:t>
      </w:r>
      <w:r w:rsidR="009E382B">
        <w:t xml:space="preserve"> (měřena za celou národní ekonomiku).</w:t>
      </w:r>
    </w:p>
    <w:p w:rsidR="00485FAA" w:rsidRPr="009E382B" w:rsidRDefault="00A80FD4" w:rsidP="00F97AA1">
      <w:pPr>
        <w:rPr>
          <w:i/>
        </w:rPr>
      </w:pPr>
      <w:r w:rsidRPr="009E382B">
        <w:rPr>
          <w:i/>
        </w:rPr>
        <w:t>Dle toho, zda má nebo nemá hodnotový rozměr</w:t>
      </w:r>
    </w:p>
    <w:p w:rsidR="007A7274" w:rsidRDefault="006F185C" w:rsidP="006F185C">
      <w:pPr>
        <w:pStyle w:val="Odrka1stupn"/>
        <w:ind w:left="1066" w:hanging="357"/>
      </w:pPr>
      <w:r w:rsidRPr="009E382B">
        <w:rPr>
          <w:b/>
        </w:rPr>
        <w:t>technická</w:t>
      </w:r>
      <w:r>
        <w:t xml:space="preserve"> produktivita</w:t>
      </w:r>
      <w:r w:rsidR="009E382B">
        <w:t xml:space="preserve"> (výstup a vstup je poměřován pouze v naturálních jednotkách);</w:t>
      </w:r>
    </w:p>
    <w:p w:rsidR="006F185C" w:rsidRDefault="006F185C" w:rsidP="006F185C">
      <w:pPr>
        <w:pStyle w:val="Odrka1stupn"/>
        <w:ind w:left="1066" w:hanging="357"/>
      </w:pPr>
      <w:r w:rsidRPr="009E382B">
        <w:rPr>
          <w:b/>
        </w:rPr>
        <w:t>technickoekonomická</w:t>
      </w:r>
      <w:r>
        <w:t xml:space="preserve"> produktivita</w:t>
      </w:r>
      <w:r w:rsidR="009E382B">
        <w:t xml:space="preserve"> (výstup a vstup je poměřován v naturálních jednotkách v peněžním ocenění).</w:t>
      </w:r>
    </w:p>
    <w:p w:rsidR="006F185C" w:rsidRDefault="006F185C" w:rsidP="00F97AA1"/>
    <w:p w:rsidR="00C31989" w:rsidRPr="005B4629" w:rsidRDefault="00C31989" w:rsidP="00C31989">
      <w:pPr>
        <w:pStyle w:val="Nadpis3"/>
      </w:pPr>
      <w:bookmarkStart w:id="6" w:name="_Toc307693247"/>
      <w:r>
        <w:t>Produktivita práce</w:t>
      </w:r>
      <w:bookmarkEnd w:id="6"/>
    </w:p>
    <w:p w:rsidR="00C31989" w:rsidRDefault="008D5F0D" w:rsidP="00F97AA1">
      <w:r>
        <w:t xml:space="preserve">Nejdůležitější a v praxi nejčastěji používanou parciální produktivitou je produktivita práce. </w:t>
      </w:r>
      <w:r w:rsidR="00AB1BBA">
        <w:t>Stejně jako v případě obecného výpočtu produktivity je produktivita práce počítána jako podíl mezi výstupy a vstupy, přičemž vstupy zde tvoří živá práce. Dle M. Synka</w:t>
      </w:r>
      <w:r w:rsidR="00AB1BBA">
        <w:rPr>
          <w:rStyle w:val="Znakapoznpodarou"/>
        </w:rPr>
        <w:footnoteReference w:id="3"/>
      </w:r>
      <w:r w:rsidR="00AB1BBA">
        <w:t xml:space="preserve"> lze konstruovat celou řadu různých vzorců </w:t>
      </w:r>
      <w:r w:rsidR="00D7019C">
        <w:t xml:space="preserve">v závislosti na tom, jaké </w:t>
      </w:r>
      <w:r w:rsidR="00BA238A">
        <w:t>měrné</w:t>
      </w:r>
      <w:r w:rsidR="00D7019C">
        <w:t xml:space="preserve"> jednotky používáme pro výstupy a pro vstupy. Výstupy lze měřit v naturálních </w:t>
      </w:r>
      <w:r w:rsidR="00D7019C">
        <w:lastRenderedPageBreak/>
        <w:t>jednotkách (kg, m, t, l, atd.), pracovních jednotkách (podíl normohodin na odpracované hodiny) či peněžních jednotkách</w:t>
      </w:r>
      <w:r w:rsidR="00726E89">
        <w:t>, které je nutno očistit o cenové vlivy</w:t>
      </w:r>
      <w:r w:rsidR="00D7019C">
        <w:t>. Vstupy nejčastěji měříme jako hodinovou, denní, měsíční či roční produktivitu práce.</w:t>
      </w:r>
    </w:p>
    <w:p w:rsidR="00D7019C" w:rsidRDefault="00726E89" w:rsidP="00F97AA1">
      <w:r>
        <w:t>Nejčastěji používanými ukazateli jsou dle J. Klečky:</w:t>
      </w:r>
      <w:r>
        <w:rPr>
          <w:rStyle w:val="Znakapoznpodarou"/>
        </w:rPr>
        <w:footnoteReference w:id="4"/>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6976"/>
        <w:gridCol w:w="872"/>
      </w:tblGrid>
      <w:tr w:rsidR="00F82C4A" w:rsidTr="00F82C4A">
        <w:tc>
          <w:tcPr>
            <w:tcW w:w="500" w:type="pct"/>
            <w:vAlign w:val="center"/>
          </w:tcPr>
          <w:p w:rsidR="00F82C4A" w:rsidRDefault="00F82C4A" w:rsidP="00F6643D">
            <w:pPr>
              <w:jc w:val="center"/>
            </w:pPr>
          </w:p>
        </w:tc>
        <w:tc>
          <w:tcPr>
            <w:tcW w:w="4000" w:type="pct"/>
            <w:vAlign w:val="center"/>
          </w:tcPr>
          <w:p w:rsidR="00F82C4A" w:rsidRDefault="00F82C4A" w:rsidP="00F82C4A">
            <w:pPr>
              <w:jc w:val="center"/>
            </w:pPr>
            <m:oMathPara>
              <m:oMath>
                <m:r>
                  <w:rPr>
                    <w:rFonts w:ascii="Cambria Math" w:hAnsi="Cambria Math"/>
                    <w:sz w:val="22"/>
                  </w:rPr>
                  <m:t>produktivita práce podniku</m:t>
                </m:r>
                <m:r>
                  <m:rPr>
                    <m:brk/>
                  </m:rPr>
                  <w:rPr>
                    <w:rFonts w:ascii="Cambria Math" w:hAnsi="Cambria Math"/>
                    <w:sz w:val="22"/>
                  </w:rPr>
                  <m:t>=</m:t>
                </m:r>
                <m:f>
                  <m:fPr>
                    <m:ctrlPr>
                      <w:rPr>
                        <w:rFonts w:ascii="Cambria Math" w:hAnsi="Cambria Math"/>
                        <w:i/>
                        <w:sz w:val="22"/>
                      </w:rPr>
                    </m:ctrlPr>
                  </m:fPr>
                  <m:num>
                    <m:r>
                      <w:rPr>
                        <w:rFonts w:ascii="Cambria Math" w:hAnsi="Cambria Math"/>
                        <w:sz w:val="22"/>
                      </w:rPr>
                      <m:t>přidaná hodnota</m:t>
                    </m:r>
                  </m:num>
                  <m:den>
                    <m:r>
                      <w:rPr>
                        <w:rFonts w:ascii="Cambria Math" w:hAnsi="Cambria Math"/>
                        <w:sz w:val="22"/>
                      </w:rPr>
                      <m:t>pracovníci (jejich počet či počet odpracovaných hodin)</m:t>
                    </m:r>
                  </m:den>
                </m:f>
              </m:oMath>
            </m:oMathPara>
          </w:p>
        </w:tc>
        <w:tc>
          <w:tcPr>
            <w:tcW w:w="500" w:type="pct"/>
            <w:vAlign w:val="center"/>
          </w:tcPr>
          <w:p w:rsidR="00F82C4A" w:rsidRPr="00D452C1" w:rsidRDefault="00F82C4A" w:rsidP="00F82C4A">
            <w:pPr>
              <w:pStyle w:val="Bezmezer"/>
              <w:spacing w:after="240"/>
              <w:jc w:val="right"/>
              <w:rPr>
                <w:rFonts w:ascii="Times New Roman" w:hAnsi="Times New Roman"/>
                <w:sz w:val="22"/>
              </w:rPr>
            </w:pPr>
            <w:r w:rsidRPr="00D452C1">
              <w:rPr>
                <w:rFonts w:ascii="Times New Roman" w:hAnsi="Times New Roman"/>
                <w:sz w:val="22"/>
              </w:rPr>
              <w:t>(2.</w:t>
            </w:r>
            <w:r>
              <w:rPr>
                <w:rFonts w:ascii="Times New Roman" w:hAnsi="Times New Roman"/>
                <w:sz w:val="22"/>
              </w:rPr>
              <w:t>2</w:t>
            </w:r>
            <w:r w:rsidRPr="00D452C1">
              <w:rPr>
                <w:rFonts w:ascii="Times New Roman" w:hAnsi="Times New Roman"/>
                <w:sz w:val="22"/>
              </w:rPr>
              <w:t>)</w:t>
            </w:r>
          </w:p>
        </w:tc>
      </w:tr>
      <w:tr w:rsidR="00F82C4A" w:rsidTr="00F82C4A">
        <w:tc>
          <w:tcPr>
            <w:tcW w:w="500" w:type="pct"/>
            <w:vAlign w:val="center"/>
          </w:tcPr>
          <w:p w:rsidR="00F82C4A" w:rsidRDefault="00F82C4A" w:rsidP="00F6643D">
            <w:pPr>
              <w:jc w:val="center"/>
            </w:pPr>
          </w:p>
        </w:tc>
        <w:tc>
          <w:tcPr>
            <w:tcW w:w="4000" w:type="pct"/>
            <w:vAlign w:val="center"/>
          </w:tcPr>
          <w:p w:rsidR="00F82C4A" w:rsidRDefault="00F82C4A" w:rsidP="00F6643D">
            <w:pPr>
              <w:jc w:val="center"/>
            </w:pPr>
            <m:oMathPara>
              <m:oMath>
                <m:r>
                  <w:rPr>
                    <w:rFonts w:ascii="Cambria Math" w:hAnsi="Cambria Math"/>
                    <w:sz w:val="22"/>
                  </w:rPr>
                  <m:t>produktivita práce vnitropodnikového útvaru=</m:t>
                </m:r>
                <m:r>
                  <m:rPr>
                    <m:brk/>
                  </m:rPr>
                  <w:rPr>
                    <w:rFonts w:ascii="Cambria Math" w:hAnsi="Cambria Math"/>
                    <w:sz w:val="22"/>
                  </w:rPr>
                  <m:t>=</m:t>
                </m:r>
                <m:f>
                  <m:fPr>
                    <m:ctrlPr>
                      <w:rPr>
                        <w:rFonts w:ascii="Cambria Math" w:hAnsi="Cambria Math"/>
                        <w:i/>
                        <w:sz w:val="22"/>
                      </w:rPr>
                    </m:ctrlPr>
                  </m:fPr>
                  <m:num>
                    <m:r>
                      <w:rPr>
                        <w:rFonts w:ascii="Cambria Math" w:hAnsi="Cambria Math"/>
                        <w:sz w:val="22"/>
                      </w:rPr>
                      <m:t>čistá produkce (tj. přidaná hodnota bez odpisů)</m:t>
                    </m:r>
                  </m:num>
                  <m:den>
                    <m:r>
                      <w:rPr>
                        <w:rFonts w:ascii="Cambria Math" w:hAnsi="Cambria Math"/>
                        <w:sz w:val="22"/>
                      </w:rPr>
                      <m:t>pracovníci (jejich počet či počet odpracovaných hodin)</m:t>
                    </m:r>
                  </m:den>
                </m:f>
              </m:oMath>
            </m:oMathPara>
          </w:p>
        </w:tc>
        <w:tc>
          <w:tcPr>
            <w:tcW w:w="500" w:type="pct"/>
            <w:vAlign w:val="center"/>
          </w:tcPr>
          <w:p w:rsidR="00F82C4A" w:rsidRPr="00D452C1" w:rsidRDefault="00F82C4A" w:rsidP="00F82C4A">
            <w:pPr>
              <w:pStyle w:val="Bezmezer"/>
              <w:spacing w:after="240"/>
              <w:jc w:val="right"/>
              <w:rPr>
                <w:rFonts w:ascii="Times New Roman" w:hAnsi="Times New Roman"/>
                <w:sz w:val="22"/>
              </w:rPr>
            </w:pPr>
            <w:r w:rsidRPr="00D452C1">
              <w:rPr>
                <w:rFonts w:ascii="Times New Roman" w:hAnsi="Times New Roman"/>
                <w:sz w:val="22"/>
              </w:rPr>
              <w:t>(2.</w:t>
            </w:r>
            <w:r>
              <w:rPr>
                <w:rFonts w:ascii="Times New Roman" w:hAnsi="Times New Roman"/>
                <w:sz w:val="22"/>
              </w:rPr>
              <w:t>3</w:t>
            </w:r>
            <w:r w:rsidRPr="00D452C1">
              <w:rPr>
                <w:rFonts w:ascii="Times New Roman" w:hAnsi="Times New Roman"/>
                <w:sz w:val="22"/>
              </w:rPr>
              <w:t>)</w:t>
            </w:r>
          </w:p>
        </w:tc>
      </w:tr>
    </w:tbl>
    <w:p w:rsidR="00D40056" w:rsidRDefault="008D5F0D" w:rsidP="00F97AA1">
      <w:r>
        <w:t>P</w:t>
      </w:r>
      <w:r w:rsidR="005D54CE">
        <w:t xml:space="preserve">řidaná hodnota </w:t>
      </w:r>
      <w:r>
        <w:t xml:space="preserve">je rovna rozdílu mezi </w:t>
      </w:r>
      <w:r w:rsidR="005D54CE">
        <w:t>hodnot</w:t>
      </w:r>
      <w:r>
        <w:t>ou</w:t>
      </w:r>
      <w:r w:rsidR="005D54CE">
        <w:t xml:space="preserve"> produkce </w:t>
      </w:r>
      <w:r>
        <w:t xml:space="preserve">a </w:t>
      </w:r>
      <w:proofErr w:type="spellStart"/>
      <w:r>
        <w:t>mezispotřebou</w:t>
      </w:r>
      <w:proofErr w:type="spellEnd"/>
      <w:r>
        <w:t xml:space="preserve">, přičemž za hodnotu produkce považujeme tržby a za </w:t>
      </w:r>
      <w:proofErr w:type="spellStart"/>
      <w:r>
        <w:t>mezispotřebu</w:t>
      </w:r>
      <w:proofErr w:type="spellEnd"/>
      <w:r>
        <w:t xml:space="preserve"> považujeme veškeré nakupované materiály, suroviny a služby do podniku. Jinak je možno přidanou hodnotu vyjádřit jako součet mezd, sociálních dávek, odpisů a zisku před zaplacením úroků a daní, případně ztráty. </w:t>
      </w:r>
    </w:p>
    <w:p w:rsidR="00254B69" w:rsidRDefault="001126CA" w:rsidP="00F97AA1">
      <w:r>
        <w:t>Produktivita práce je důležitým ukazatelem pro naprostou většinu podniků</w:t>
      </w:r>
      <w:r w:rsidR="0078608E">
        <w:t>, nicméně pro určité typy podniků mohou být významnější jiné ukazatele parciálních produktivit. Pokud je podíl živé práce na produkci výstupu zanedbatelný, je pro podnik zpravidla důležitější parciální produktivita faktoru, který se na produkci výstupu podílí nejmarkantnějším způsobem. T.</w:t>
      </w:r>
      <w:r w:rsidR="00BA238A">
        <w:t xml:space="preserve"> </w:t>
      </w:r>
      <w:proofErr w:type="spellStart"/>
      <w:r w:rsidR="0078608E">
        <w:t>Coelli</w:t>
      </w:r>
      <w:proofErr w:type="spellEnd"/>
      <w:r w:rsidR="0078608E">
        <w:rPr>
          <w:rStyle w:val="Znakapoznpodarou"/>
        </w:rPr>
        <w:footnoteReference w:id="5"/>
      </w:r>
      <w:r w:rsidR="0078608E">
        <w:t xml:space="preserve"> například uvádí produktivitu paliv, jako důležitý ukazatel pro elektrárn</w:t>
      </w:r>
      <w:r w:rsidR="00A11478">
        <w:t>y</w:t>
      </w:r>
      <w:r w:rsidR="0078608E">
        <w:t>, či produktivitu (úrodnost) půdy pro zemědělce. Obecně lze říci, že důležitost produktivity jiných faktorů (jako například kapitálu) bude vyšší u společností s</w:t>
      </w:r>
      <w:r w:rsidR="00E605BA">
        <w:t> vyšší automatizací práce a nižším podílem živé práce.</w:t>
      </w:r>
    </w:p>
    <w:p w:rsidR="001126CA" w:rsidRDefault="001126CA" w:rsidP="00F97AA1"/>
    <w:p w:rsidR="00254B69" w:rsidRPr="005B4629" w:rsidRDefault="00254B69" w:rsidP="00254B69">
      <w:pPr>
        <w:pStyle w:val="Nadpis3"/>
      </w:pPr>
      <w:bookmarkStart w:id="7" w:name="_Toc307693248"/>
      <w:r>
        <w:lastRenderedPageBreak/>
        <w:t>Vztah mezi produktivitou práce a průměrnými mzdami</w:t>
      </w:r>
      <w:bookmarkEnd w:id="7"/>
    </w:p>
    <w:p w:rsidR="00254B69" w:rsidRDefault="004B412C" w:rsidP="00F97AA1">
      <w:r>
        <w:t xml:space="preserve">Jak již bylo zmíněno výše, dlouhodobý růst mezd je podmíněn růstem produktivity práce. </w:t>
      </w:r>
      <w:r w:rsidR="001915CA">
        <w:t xml:space="preserve">Tento fakt je možno vyjádřit rozkladem základního vzorce produktivity práce, </w:t>
      </w:r>
      <w:proofErr w:type="gramStart"/>
      <w:r w:rsidR="001915CA">
        <w:t>viz.</w:t>
      </w:r>
      <w:proofErr w:type="gramEnd"/>
      <w:r w:rsidR="001915CA">
        <w:t xml:space="preserve"> J. Klečka:</w:t>
      </w:r>
      <w:r w:rsidR="001915CA" w:rsidRPr="001915CA">
        <w:rPr>
          <w:rStyle w:val="Znakapoznpodarou"/>
        </w:rPr>
        <w:t xml:space="preserve"> </w:t>
      </w:r>
      <w:r w:rsidR="001915CA">
        <w:rPr>
          <w:rStyle w:val="Znakapoznpodarou"/>
        </w:rPr>
        <w:footnoteReference w:id="6"/>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6976"/>
        <w:gridCol w:w="872"/>
      </w:tblGrid>
      <w:tr w:rsidR="00F82C4A" w:rsidTr="00F82C4A">
        <w:tc>
          <w:tcPr>
            <w:tcW w:w="500" w:type="pct"/>
            <w:vAlign w:val="center"/>
          </w:tcPr>
          <w:p w:rsidR="00F82C4A" w:rsidRDefault="00F82C4A" w:rsidP="00F6643D">
            <w:pPr>
              <w:jc w:val="center"/>
            </w:pPr>
          </w:p>
        </w:tc>
        <w:tc>
          <w:tcPr>
            <w:tcW w:w="4000" w:type="pct"/>
            <w:vAlign w:val="center"/>
          </w:tcPr>
          <w:p w:rsidR="00F82C4A" w:rsidRDefault="003D2191" w:rsidP="00DB7CEA">
            <w:pPr>
              <w:jc w:val="center"/>
            </w:pPr>
            <m:oMathPara>
              <m:oMath>
                <m:f>
                  <m:fPr>
                    <m:ctrlPr>
                      <w:rPr>
                        <w:rFonts w:ascii="Cambria Math" w:hAnsi="Cambria Math"/>
                        <w:i/>
                        <w:sz w:val="22"/>
                      </w:rPr>
                    </m:ctrlPr>
                  </m:fPr>
                  <m:num>
                    <m:r>
                      <w:rPr>
                        <w:rFonts w:ascii="Cambria Math" w:hAnsi="Cambria Math"/>
                        <w:sz w:val="22"/>
                      </w:rPr>
                      <m:t>přidaná hodnota</m:t>
                    </m:r>
                  </m:num>
                  <m:den>
                    <m:r>
                      <w:rPr>
                        <w:rFonts w:ascii="Cambria Math" w:hAnsi="Cambria Math"/>
                        <w:sz w:val="22"/>
                      </w:rPr>
                      <m:t>zaměstnanci</m:t>
                    </m:r>
                  </m:den>
                </m:f>
                <m:r>
                  <m:rPr>
                    <m:brk/>
                  </m:rPr>
                  <w:rPr>
                    <w:rFonts w:ascii="Cambria Math" w:hAnsi="Cambria Math"/>
                    <w:sz w:val="22"/>
                  </w:rPr>
                  <m:t>=</m:t>
                </m:r>
                <m:f>
                  <m:fPr>
                    <m:ctrlPr>
                      <w:rPr>
                        <w:rFonts w:ascii="Cambria Math" w:hAnsi="Cambria Math"/>
                        <w:i/>
                        <w:sz w:val="22"/>
                      </w:rPr>
                    </m:ctrlPr>
                  </m:fPr>
                  <m:num>
                    <m:r>
                      <w:rPr>
                        <w:rFonts w:ascii="Cambria Math" w:hAnsi="Cambria Math"/>
                        <w:sz w:val="22"/>
                      </w:rPr>
                      <m:t>kompenzace zaměstnancům</m:t>
                    </m:r>
                  </m:num>
                  <m:den>
                    <m:r>
                      <w:rPr>
                        <w:rFonts w:ascii="Cambria Math" w:hAnsi="Cambria Math"/>
                        <w:sz w:val="22"/>
                      </w:rPr>
                      <m:t>zaměstnanc</m:t>
                    </m:r>
                    <m:r>
                      <w:rPr>
                        <w:rFonts w:ascii="Cambria Math" w:hAnsi="Cambria Math"/>
                        <w:sz w:val="22"/>
                      </w:rPr>
                      <m:t>i</m:t>
                    </m:r>
                  </m:den>
                </m:f>
                <m:r>
                  <w:rPr>
                    <w:rFonts w:ascii="Cambria Math" w:hAnsi="Cambria Math"/>
                    <w:sz w:val="22"/>
                  </w:rPr>
                  <m:t>÷</m:t>
                </m:r>
                <m:f>
                  <m:fPr>
                    <m:ctrlPr>
                      <w:rPr>
                        <w:rFonts w:ascii="Cambria Math" w:hAnsi="Cambria Math"/>
                        <w:i/>
                        <w:sz w:val="22"/>
                      </w:rPr>
                    </m:ctrlPr>
                  </m:fPr>
                  <m:num>
                    <m:r>
                      <w:rPr>
                        <w:rFonts w:ascii="Cambria Math" w:hAnsi="Cambria Math"/>
                        <w:sz w:val="22"/>
                      </w:rPr>
                      <m:t>kompenzace zaměstnancům</m:t>
                    </m:r>
                  </m:num>
                  <m:den>
                    <m:r>
                      <w:rPr>
                        <w:rFonts w:ascii="Cambria Math" w:hAnsi="Cambria Math"/>
                        <w:sz w:val="22"/>
                      </w:rPr>
                      <m:t>přidaná hodnota</m:t>
                    </m:r>
                  </m:den>
                </m:f>
              </m:oMath>
            </m:oMathPara>
          </w:p>
        </w:tc>
        <w:tc>
          <w:tcPr>
            <w:tcW w:w="500" w:type="pct"/>
            <w:vAlign w:val="center"/>
          </w:tcPr>
          <w:p w:rsidR="00F82C4A" w:rsidRPr="00D452C1" w:rsidRDefault="00F82C4A" w:rsidP="00F82C4A">
            <w:pPr>
              <w:pStyle w:val="Bezmezer"/>
              <w:spacing w:after="240"/>
              <w:jc w:val="right"/>
              <w:rPr>
                <w:rFonts w:ascii="Times New Roman" w:hAnsi="Times New Roman"/>
                <w:sz w:val="22"/>
              </w:rPr>
            </w:pPr>
            <w:r w:rsidRPr="00D452C1">
              <w:rPr>
                <w:rFonts w:ascii="Times New Roman" w:hAnsi="Times New Roman"/>
                <w:sz w:val="22"/>
              </w:rPr>
              <w:t>(2.</w:t>
            </w:r>
            <w:r>
              <w:rPr>
                <w:rFonts w:ascii="Times New Roman" w:hAnsi="Times New Roman"/>
                <w:sz w:val="22"/>
              </w:rPr>
              <w:t>4</w:t>
            </w:r>
            <w:r w:rsidRPr="00D452C1">
              <w:rPr>
                <w:rFonts w:ascii="Times New Roman" w:hAnsi="Times New Roman"/>
                <w:sz w:val="22"/>
              </w:rPr>
              <w:t>)</w:t>
            </w:r>
          </w:p>
        </w:tc>
      </w:tr>
    </w:tbl>
    <w:p w:rsidR="008D5F0D" w:rsidRDefault="001915CA" w:rsidP="00F97AA1">
      <w:r>
        <w:t>Levá strana rovnice vyjadřuje produktivitu práce, první vzorec pravé strany znázorňuje průměrnou mzdu a druhý vzorec pravé strany představuje mzdovou nákladovost. Pokud by došlo ke zvýšení průměrné mzdy při nezměněné produktivitě práce</w:t>
      </w:r>
      <w:r w:rsidR="00B352C9">
        <w:t>, došlo by k růstu mzdové nákladovosti, tzn. k růstu podílu mezd a sociálních dávek na přidané hodnotě, čímž by došlo k poklesu podílu prostředků určených k výplatě výnosů vlastníkům, úroků, daní a prostředků určených na investice. Tento vývoj ovšem není v zájmu žádného podniku</w:t>
      </w:r>
      <w:r w:rsidR="0059601B">
        <w:t xml:space="preserve"> usilujícího o dlouhodobý růst</w:t>
      </w:r>
      <w:r w:rsidR="00B352C9">
        <w:t>. Naopak klesající mzdová nákladovost umožňuje dlouhodobý růst podniku. Z toho důvodu například M. Synek</w:t>
      </w:r>
      <w:r w:rsidR="00B352C9">
        <w:rPr>
          <w:rStyle w:val="Znakapoznpodarou"/>
        </w:rPr>
        <w:footnoteReference w:id="7"/>
      </w:r>
      <w:r w:rsidR="00B352C9">
        <w:t xml:space="preserve"> upravuje výše uvedený rozklad následovně:</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6976"/>
        <w:gridCol w:w="872"/>
      </w:tblGrid>
      <w:tr w:rsidR="00F82C4A" w:rsidTr="00F82C4A">
        <w:tc>
          <w:tcPr>
            <w:tcW w:w="500" w:type="pct"/>
            <w:vAlign w:val="center"/>
          </w:tcPr>
          <w:p w:rsidR="00F82C4A" w:rsidRDefault="00F82C4A" w:rsidP="00F6643D">
            <w:pPr>
              <w:jc w:val="center"/>
            </w:pPr>
          </w:p>
        </w:tc>
        <w:tc>
          <w:tcPr>
            <w:tcW w:w="4000" w:type="pct"/>
            <w:vAlign w:val="center"/>
          </w:tcPr>
          <w:p w:rsidR="00F82C4A" w:rsidRDefault="003D2191" w:rsidP="00F6643D">
            <w:pPr>
              <w:jc w:val="center"/>
            </w:pPr>
            <m:oMathPara>
              <m:oMath>
                <m:f>
                  <m:fPr>
                    <m:ctrlPr>
                      <w:rPr>
                        <w:rFonts w:ascii="Cambria Math" w:hAnsi="Cambria Math"/>
                        <w:i/>
                        <w:sz w:val="22"/>
                      </w:rPr>
                    </m:ctrlPr>
                  </m:fPr>
                  <m:num>
                    <m:r>
                      <w:rPr>
                        <w:rFonts w:ascii="Cambria Math" w:hAnsi="Cambria Math"/>
                        <w:sz w:val="22"/>
                      </w:rPr>
                      <m:t>kompenzace zaměstnancům</m:t>
                    </m:r>
                  </m:num>
                  <m:den>
                    <m:r>
                      <w:rPr>
                        <w:rFonts w:ascii="Cambria Math" w:hAnsi="Cambria Math"/>
                        <w:sz w:val="22"/>
                      </w:rPr>
                      <m:t>přidaná hodnota</m:t>
                    </m:r>
                  </m:den>
                </m:f>
                <m:r>
                  <w:rPr>
                    <w:rFonts w:ascii="Cambria Math" w:hAnsi="Cambria Math"/>
                    <w:sz w:val="22"/>
                  </w:rPr>
                  <m:t>=</m:t>
                </m:r>
                <m:f>
                  <m:fPr>
                    <m:ctrlPr>
                      <w:rPr>
                        <w:rFonts w:ascii="Cambria Math" w:hAnsi="Cambria Math"/>
                        <w:i/>
                        <w:sz w:val="22"/>
                      </w:rPr>
                    </m:ctrlPr>
                  </m:fPr>
                  <m:num>
                    <m:r>
                      <w:rPr>
                        <w:rFonts w:ascii="Cambria Math" w:hAnsi="Cambria Math"/>
                        <w:sz w:val="22"/>
                      </w:rPr>
                      <m:t>kompenzace zaměstnancům</m:t>
                    </m:r>
                  </m:num>
                  <m:den>
                    <m:r>
                      <w:rPr>
                        <w:rFonts w:ascii="Cambria Math" w:hAnsi="Cambria Math"/>
                        <w:sz w:val="22"/>
                      </w:rPr>
                      <m:t>zaměstnanci</m:t>
                    </m:r>
                  </m:den>
                </m:f>
                <m:r>
                  <w:rPr>
                    <w:rFonts w:ascii="Cambria Math" w:hAnsi="Cambria Math"/>
                    <w:sz w:val="22"/>
                  </w:rPr>
                  <m:t>÷</m:t>
                </m:r>
                <m:f>
                  <m:fPr>
                    <m:ctrlPr>
                      <w:rPr>
                        <w:rFonts w:ascii="Cambria Math" w:hAnsi="Cambria Math"/>
                        <w:i/>
                        <w:sz w:val="22"/>
                      </w:rPr>
                    </m:ctrlPr>
                  </m:fPr>
                  <m:num>
                    <m:r>
                      <w:rPr>
                        <w:rFonts w:ascii="Cambria Math" w:hAnsi="Cambria Math"/>
                        <w:sz w:val="22"/>
                      </w:rPr>
                      <m:t>přidaná hodnota</m:t>
                    </m:r>
                  </m:num>
                  <m:den>
                    <m:r>
                      <w:rPr>
                        <w:rFonts w:ascii="Cambria Math" w:hAnsi="Cambria Math"/>
                        <w:sz w:val="22"/>
                      </w:rPr>
                      <m:t>zaměstnanci</m:t>
                    </m:r>
                  </m:den>
                </m:f>
              </m:oMath>
            </m:oMathPara>
          </w:p>
        </w:tc>
        <w:tc>
          <w:tcPr>
            <w:tcW w:w="500" w:type="pct"/>
            <w:vAlign w:val="center"/>
          </w:tcPr>
          <w:p w:rsidR="00F82C4A" w:rsidRPr="00D452C1" w:rsidRDefault="00F82C4A" w:rsidP="00F82C4A">
            <w:pPr>
              <w:pStyle w:val="Bezmezer"/>
              <w:spacing w:after="240"/>
              <w:jc w:val="right"/>
              <w:rPr>
                <w:rFonts w:ascii="Times New Roman" w:hAnsi="Times New Roman"/>
                <w:sz w:val="22"/>
              </w:rPr>
            </w:pPr>
            <w:r w:rsidRPr="00D452C1">
              <w:rPr>
                <w:rFonts w:ascii="Times New Roman" w:hAnsi="Times New Roman"/>
                <w:sz w:val="22"/>
              </w:rPr>
              <w:t>(2.</w:t>
            </w:r>
            <w:r>
              <w:rPr>
                <w:rFonts w:ascii="Times New Roman" w:hAnsi="Times New Roman"/>
                <w:sz w:val="22"/>
              </w:rPr>
              <w:t>5</w:t>
            </w:r>
            <w:r w:rsidRPr="00D452C1">
              <w:rPr>
                <w:rFonts w:ascii="Times New Roman" w:hAnsi="Times New Roman"/>
                <w:sz w:val="22"/>
              </w:rPr>
              <w:t>)</w:t>
            </w:r>
          </w:p>
        </w:tc>
      </w:tr>
    </w:tbl>
    <w:p w:rsidR="001915CA" w:rsidRDefault="00B352C9" w:rsidP="00F97AA1">
      <w:proofErr w:type="gramStart"/>
      <w:r>
        <w:t>Tzn.</w:t>
      </w:r>
      <w:proofErr w:type="gramEnd"/>
      <w:r>
        <w:t xml:space="preserve"> aby </w:t>
      </w:r>
      <w:proofErr w:type="gramStart"/>
      <w:r>
        <w:t>došlo</w:t>
      </w:r>
      <w:proofErr w:type="gramEnd"/>
      <w:r>
        <w:t xml:space="preserve"> k pokles</w:t>
      </w:r>
      <w:r w:rsidR="0059601B">
        <w:t>u</w:t>
      </w:r>
      <w:r>
        <w:t xml:space="preserve"> mzdové nákladovosti je nutné, aby </w:t>
      </w:r>
      <w:r w:rsidR="0059601B">
        <w:t>produktivita práce rostla rychleji, než roste průměrná mzda.</w:t>
      </w:r>
    </w:p>
    <w:p w:rsidR="001915CA" w:rsidRDefault="001915CA" w:rsidP="00F97AA1"/>
    <w:p w:rsidR="00C31989" w:rsidRDefault="00C31989" w:rsidP="00F97AA1">
      <w:pPr>
        <w:pStyle w:val="Nadpis3"/>
      </w:pPr>
      <w:bookmarkStart w:id="8" w:name="_Toc307693249"/>
      <w:r>
        <w:lastRenderedPageBreak/>
        <w:t>Celková (souhrnná) produktivita</w:t>
      </w:r>
      <w:bookmarkEnd w:id="8"/>
    </w:p>
    <w:p w:rsidR="00C31989" w:rsidRDefault="00EC0B6E" w:rsidP="00F97AA1">
      <w:r>
        <w:t>Pro podnik jako celek ovšem nestačí sledovat pouze produktivitu práce, rozhodujícím ukazatelem je souhrnná produktivita všech výrobních faktorů, tzn. celková produktivita</w:t>
      </w:r>
      <w:r w:rsidR="003C37B6">
        <w:t xml:space="preserve"> (</w:t>
      </w:r>
      <w:r w:rsidR="003C37B6" w:rsidRPr="003C37B6">
        <w:rPr>
          <w:i/>
        </w:rPr>
        <w:t>TFP</w:t>
      </w:r>
      <w:r w:rsidR="003C37B6">
        <w:t xml:space="preserve"> – </w:t>
      </w:r>
      <w:r w:rsidR="003C37B6" w:rsidRPr="006F03DA">
        <w:rPr>
          <w:lang w:val="en-US"/>
        </w:rPr>
        <w:t>Total Factor Productivity</w:t>
      </w:r>
      <w:r w:rsidR="003C37B6">
        <w:t>)</w:t>
      </w:r>
      <w:r>
        <w:t>.</w:t>
      </w:r>
      <w:r w:rsidR="00305E0F">
        <w:t xml:space="preserve"> Celková produktivita tedy určuje, s jakou efektivností je výstup vytvořen při použití všech zdrojů, tzn. kromě práce i kapitálu, energie a materiálu. Pro obecné vyjádření lze použít následující vzorec:</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6976"/>
        <w:gridCol w:w="872"/>
      </w:tblGrid>
      <w:tr w:rsidR="00F82C4A" w:rsidTr="00F82C4A">
        <w:tc>
          <w:tcPr>
            <w:tcW w:w="500" w:type="pct"/>
            <w:vAlign w:val="center"/>
          </w:tcPr>
          <w:p w:rsidR="00F82C4A" w:rsidRDefault="00F82C4A" w:rsidP="00F6643D">
            <w:pPr>
              <w:jc w:val="center"/>
            </w:pPr>
          </w:p>
        </w:tc>
        <w:tc>
          <w:tcPr>
            <w:tcW w:w="4000" w:type="pct"/>
            <w:vAlign w:val="center"/>
          </w:tcPr>
          <w:p w:rsidR="00F82C4A" w:rsidRDefault="003D2191" w:rsidP="00F6643D">
            <w:pPr>
              <w:jc w:val="center"/>
            </w:pPr>
            <m:oMathPara>
              <m:oMath>
                <m:f>
                  <m:fPr>
                    <m:ctrlPr>
                      <w:rPr>
                        <w:rFonts w:ascii="Cambria Math" w:hAnsi="Cambria Math"/>
                        <w:i/>
                        <w:sz w:val="22"/>
                      </w:rPr>
                    </m:ctrlPr>
                  </m:fPr>
                  <m:num>
                    <m:r>
                      <w:rPr>
                        <w:rFonts w:ascii="Cambria Math" w:hAnsi="Cambria Math"/>
                        <w:sz w:val="22"/>
                      </w:rPr>
                      <m:t>výstup</m:t>
                    </m:r>
                  </m:num>
                  <m:den>
                    <m:r>
                      <w:rPr>
                        <w:rFonts w:ascii="Cambria Math" w:hAnsi="Cambria Math"/>
                        <w:sz w:val="22"/>
                      </w:rPr>
                      <m:t>práce+kapitál+energie+materiál</m:t>
                    </m:r>
                  </m:den>
                </m:f>
              </m:oMath>
            </m:oMathPara>
          </w:p>
        </w:tc>
        <w:tc>
          <w:tcPr>
            <w:tcW w:w="500" w:type="pct"/>
            <w:vAlign w:val="center"/>
          </w:tcPr>
          <w:p w:rsidR="00F82C4A" w:rsidRPr="00D452C1" w:rsidRDefault="00F82C4A" w:rsidP="00F82C4A">
            <w:pPr>
              <w:pStyle w:val="Bezmezer"/>
              <w:spacing w:after="240"/>
              <w:jc w:val="right"/>
              <w:rPr>
                <w:rFonts w:ascii="Times New Roman" w:hAnsi="Times New Roman"/>
                <w:sz w:val="22"/>
              </w:rPr>
            </w:pPr>
            <w:r w:rsidRPr="00D452C1">
              <w:rPr>
                <w:rFonts w:ascii="Times New Roman" w:hAnsi="Times New Roman"/>
                <w:sz w:val="22"/>
              </w:rPr>
              <w:t>(2.</w:t>
            </w:r>
            <w:r>
              <w:rPr>
                <w:rFonts w:ascii="Times New Roman" w:hAnsi="Times New Roman"/>
                <w:sz w:val="22"/>
              </w:rPr>
              <w:t>6</w:t>
            </w:r>
            <w:r w:rsidRPr="00D452C1">
              <w:rPr>
                <w:rFonts w:ascii="Times New Roman" w:hAnsi="Times New Roman"/>
                <w:sz w:val="22"/>
              </w:rPr>
              <w:t>)</w:t>
            </w:r>
          </w:p>
        </w:tc>
      </w:tr>
    </w:tbl>
    <w:p w:rsidR="00EC0B6E" w:rsidRDefault="009728ED" w:rsidP="00F97AA1">
      <w:r>
        <w:t xml:space="preserve">Podle tohoto vzorce můžeme produktivitu počítat v případě, že vycházíme z agregovaných podnikových dat. </w:t>
      </w:r>
      <w:r w:rsidR="00393C29">
        <w:t xml:space="preserve">Vycházíme-li při výpočtu produktivity z cen a objemů jednotlivých vstupů a výstupů, je vhodnější použít vzorec v jeho hodnotovém (peněžním) vyjádření. </w:t>
      </w:r>
      <w:r w:rsidR="007775C9">
        <w:t>Celkovou produktivitu v hodnotovém vyjádření s peněžně vyjádřeným vstupem i výstupem lze definovat jako:</w:t>
      </w:r>
      <w:r w:rsidR="007775C9" w:rsidRPr="007775C9">
        <w:t xml:space="preserve"> </w:t>
      </w:r>
      <w:r w:rsidR="007775C9">
        <w:rPr>
          <w:rStyle w:val="Znakapoznpodarou"/>
        </w:rPr>
        <w:footnoteReference w:id="8"/>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6976"/>
        <w:gridCol w:w="872"/>
      </w:tblGrid>
      <w:tr w:rsidR="00F82C4A" w:rsidTr="00F82C4A">
        <w:tc>
          <w:tcPr>
            <w:tcW w:w="500" w:type="pct"/>
            <w:vAlign w:val="center"/>
          </w:tcPr>
          <w:p w:rsidR="00F82C4A" w:rsidRDefault="00F82C4A" w:rsidP="00F6643D">
            <w:pPr>
              <w:jc w:val="center"/>
            </w:pPr>
          </w:p>
        </w:tc>
        <w:tc>
          <w:tcPr>
            <w:tcW w:w="4000" w:type="pct"/>
            <w:vAlign w:val="center"/>
          </w:tcPr>
          <w:p w:rsidR="00F82C4A" w:rsidRDefault="003D2191" w:rsidP="00F6643D">
            <w:pPr>
              <w:jc w:val="center"/>
            </w:pPr>
            <m:oMathPara>
              <m:oMath>
                <m:f>
                  <m:fPr>
                    <m:ctrlPr>
                      <w:rPr>
                        <w:rFonts w:ascii="Cambria Math" w:hAnsi="Cambria Math"/>
                        <w:i/>
                        <w:sz w:val="22"/>
                      </w:rPr>
                    </m:ctrlPr>
                  </m:fPr>
                  <m:num>
                    <m:r>
                      <w:rPr>
                        <w:rFonts w:ascii="Cambria Math" w:hAnsi="Cambria Math"/>
                        <w:sz w:val="22"/>
                      </w:rPr>
                      <m:t>p×q</m:t>
                    </m:r>
                  </m:num>
                  <m:den>
                    <m:nary>
                      <m:naryPr>
                        <m:chr m:val="∑"/>
                        <m:limLoc m:val="undOvr"/>
                        <m:ctrlPr>
                          <w:rPr>
                            <w:rFonts w:ascii="Cambria Math" w:hAnsi="Cambria Math"/>
                            <w:i/>
                            <w:sz w:val="22"/>
                          </w:rPr>
                        </m:ctrlPr>
                      </m:naryPr>
                      <m:sub>
                        <m:r>
                          <w:rPr>
                            <w:rFonts w:ascii="Cambria Math" w:hAnsi="Cambria Math"/>
                            <w:sz w:val="22"/>
                          </w:rPr>
                          <m:t>i=1</m:t>
                        </m:r>
                      </m:sub>
                      <m:sup>
                        <m:r>
                          <w:rPr>
                            <w:rFonts w:ascii="Cambria Math" w:hAnsi="Cambria Math"/>
                            <w:sz w:val="22"/>
                          </w:rPr>
                          <m:t>n</m:t>
                        </m:r>
                      </m:sup>
                      <m:e>
                        <m:sSub>
                          <m:sSubPr>
                            <m:ctrlPr>
                              <w:rPr>
                                <w:rFonts w:ascii="Cambria Math" w:hAnsi="Cambria Math"/>
                                <w:i/>
                                <w:sz w:val="22"/>
                              </w:rPr>
                            </m:ctrlPr>
                          </m:sSubPr>
                          <m:e>
                            <m:r>
                              <w:rPr>
                                <w:rFonts w:ascii="Cambria Math" w:hAnsi="Cambria Math"/>
                                <w:sz w:val="22"/>
                              </w:rPr>
                              <m:t>p</m:t>
                            </m:r>
                          </m:e>
                          <m:sub>
                            <m:r>
                              <w:rPr>
                                <w:rFonts w:ascii="Cambria Math" w:hAnsi="Cambria Math"/>
                                <w:sz w:val="22"/>
                              </w:rPr>
                              <m:t>v,i</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m:t>
                            </m:r>
                          </m:sub>
                        </m:sSub>
                      </m:e>
                    </m:nary>
                  </m:den>
                </m:f>
              </m:oMath>
            </m:oMathPara>
          </w:p>
        </w:tc>
        <w:tc>
          <w:tcPr>
            <w:tcW w:w="500" w:type="pct"/>
            <w:vAlign w:val="center"/>
          </w:tcPr>
          <w:p w:rsidR="00F82C4A" w:rsidRPr="00D452C1" w:rsidRDefault="00F82C4A" w:rsidP="00F82C4A">
            <w:pPr>
              <w:pStyle w:val="Bezmezer"/>
              <w:spacing w:after="240"/>
              <w:jc w:val="right"/>
              <w:rPr>
                <w:rFonts w:ascii="Times New Roman" w:hAnsi="Times New Roman"/>
                <w:sz w:val="22"/>
              </w:rPr>
            </w:pPr>
            <w:r w:rsidRPr="00D452C1">
              <w:rPr>
                <w:rFonts w:ascii="Times New Roman" w:hAnsi="Times New Roman"/>
                <w:sz w:val="22"/>
              </w:rPr>
              <w:t>(2.</w:t>
            </w:r>
            <w:r>
              <w:rPr>
                <w:rFonts w:ascii="Times New Roman" w:hAnsi="Times New Roman"/>
                <w:sz w:val="22"/>
              </w:rPr>
              <w:t>7</w:t>
            </w:r>
            <w:r w:rsidRPr="00D452C1">
              <w:rPr>
                <w:rFonts w:ascii="Times New Roman" w:hAnsi="Times New Roman"/>
                <w:sz w:val="22"/>
              </w:rPr>
              <w:t>)</w:t>
            </w:r>
          </w:p>
        </w:tc>
      </w:tr>
    </w:tbl>
    <w:p w:rsidR="00311ED4" w:rsidRDefault="00EC0B6E" w:rsidP="00F97AA1">
      <w:r>
        <w:t xml:space="preserve">     kde </w:t>
      </w:r>
      <w:r w:rsidRPr="00AB3D9E">
        <w:rPr>
          <w:i/>
        </w:rPr>
        <w:t>p</w:t>
      </w:r>
      <w:r>
        <w:t xml:space="preserve"> – cena jednotky výstupu v daném období</w:t>
      </w:r>
      <w:r w:rsidR="00F43A8A">
        <w:t>;</w:t>
      </w:r>
    </w:p>
    <w:p w:rsidR="00EC0B6E" w:rsidRDefault="00EC0B6E" w:rsidP="00F97AA1">
      <w:r>
        <w:t xml:space="preserve">     </w:t>
      </w:r>
      <w:r w:rsidRPr="00AB3D9E">
        <w:rPr>
          <w:i/>
        </w:rPr>
        <w:t>q</w:t>
      </w:r>
      <w:r>
        <w:t xml:space="preserve"> – počet jednotek výstupu (tzn. vyprodukovaných výrobků či služeb)</w:t>
      </w:r>
      <w:r w:rsidR="00F43A8A">
        <w:t>;</w:t>
      </w:r>
    </w:p>
    <w:p w:rsidR="00EC0B6E" w:rsidRDefault="00EC0B6E" w:rsidP="00F97AA1">
      <w:r>
        <w:t xml:space="preserve">     </w:t>
      </w:r>
      <w:proofErr w:type="spellStart"/>
      <w:r w:rsidRPr="00AB3D9E">
        <w:rPr>
          <w:i/>
        </w:rPr>
        <w:t>p</w:t>
      </w:r>
      <w:r w:rsidRPr="00AB3D9E">
        <w:rPr>
          <w:i/>
          <w:vertAlign w:val="subscript"/>
        </w:rPr>
        <w:t>v,i</w:t>
      </w:r>
      <w:proofErr w:type="spellEnd"/>
      <w:r w:rsidRPr="00EC0B6E">
        <w:rPr>
          <w:vertAlign w:val="subscript"/>
        </w:rPr>
        <w:t xml:space="preserve"> </w:t>
      </w:r>
      <w:r>
        <w:t xml:space="preserve">– cena jednotky </w:t>
      </w:r>
      <w:r w:rsidRPr="00EC0B6E">
        <w:rPr>
          <w:i/>
        </w:rPr>
        <w:t>i</w:t>
      </w:r>
      <w:r>
        <w:t>-</w:t>
      </w:r>
      <w:proofErr w:type="spellStart"/>
      <w:r>
        <w:t>tého</w:t>
      </w:r>
      <w:proofErr w:type="spellEnd"/>
      <w:r>
        <w:t xml:space="preserve"> vstupu</w:t>
      </w:r>
      <w:r w:rsidR="00F43A8A">
        <w:t>;</w:t>
      </w:r>
    </w:p>
    <w:p w:rsidR="00EC0B6E" w:rsidRDefault="00EC0B6E" w:rsidP="00F97AA1">
      <w:r>
        <w:t xml:space="preserve">     </w:t>
      </w:r>
      <w:proofErr w:type="spellStart"/>
      <w:r w:rsidRPr="00AB3D9E">
        <w:rPr>
          <w:i/>
        </w:rPr>
        <w:t>v</w:t>
      </w:r>
      <w:r w:rsidRPr="00AB3D9E">
        <w:rPr>
          <w:i/>
          <w:vertAlign w:val="subscript"/>
        </w:rPr>
        <w:t>i</w:t>
      </w:r>
      <w:proofErr w:type="spellEnd"/>
      <w:r>
        <w:t xml:space="preserve"> – počet jednotek </w:t>
      </w:r>
      <w:r w:rsidRPr="00EC0B6E">
        <w:rPr>
          <w:i/>
        </w:rPr>
        <w:t>i</w:t>
      </w:r>
      <w:r>
        <w:t>-</w:t>
      </w:r>
      <w:proofErr w:type="spellStart"/>
      <w:r>
        <w:t>tého</w:t>
      </w:r>
      <w:proofErr w:type="spellEnd"/>
      <w:r>
        <w:t xml:space="preserve"> vstupu</w:t>
      </w:r>
      <w:r w:rsidR="007775C9">
        <w:t xml:space="preserve"> spotřebovaných nebo vázaných při výrobě výstupu</w:t>
      </w:r>
      <w:r w:rsidR="00F43A8A">
        <w:t>;</w:t>
      </w:r>
    </w:p>
    <w:p w:rsidR="007775C9" w:rsidRDefault="007775C9" w:rsidP="00F97AA1">
      <w:r>
        <w:t xml:space="preserve">     </w:t>
      </w:r>
      <w:r w:rsidRPr="00AB3D9E">
        <w:rPr>
          <w:i/>
        </w:rPr>
        <w:t>i = 1, 2, …, n</w:t>
      </w:r>
      <w:r>
        <w:t xml:space="preserve"> – jednotlivé vstupy (členěné dle druhů)</w:t>
      </w:r>
      <w:r w:rsidR="00F43A8A">
        <w:t>.</w:t>
      </w:r>
    </w:p>
    <w:p w:rsidR="00BF2883" w:rsidRDefault="00BF2883" w:rsidP="00F97AA1"/>
    <w:p w:rsidR="00BF2883" w:rsidRPr="005B4629" w:rsidRDefault="00BF2883" w:rsidP="00BF2883">
      <w:pPr>
        <w:pStyle w:val="Nadpis3"/>
      </w:pPr>
      <w:bookmarkStart w:id="9" w:name="_Ref306290752"/>
      <w:bookmarkStart w:id="10" w:name="_Toc307693250"/>
      <w:r>
        <w:t>Indexy produktivity</w:t>
      </w:r>
      <w:bookmarkEnd w:id="9"/>
      <w:bookmarkEnd w:id="10"/>
    </w:p>
    <w:p w:rsidR="00BF2883" w:rsidRDefault="00F874EF" w:rsidP="00F97AA1">
      <w:r>
        <w:t xml:space="preserve">Při sestavování analýzy produktivity podniku je zpravidla sledováno několik různých indexů produktivity, jejichž </w:t>
      </w:r>
      <w:r w:rsidR="003E2621">
        <w:t>kalkulace</w:t>
      </w:r>
      <w:r>
        <w:t xml:space="preserve"> umožňuje sledovat vývoj produktivity v čase, </w:t>
      </w:r>
      <w:r>
        <w:lastRenderedPageBreak/>
        <w:t>případně ve vztahu k určitým standardům</w:t>
      </w:r>
      <w:r w:rsidR="003E2621">
        <w:t xml:space="preserve">. </w:t>
      </w:r>
      <w:r>
        <w:t>Index je obecně ukazatel</w:t>
      </w:r>
      <w:r w:rsidR="003E2621">
        <w:t xml:space="preserve"> </w:t>
      </w:r>
      <w:r>
        <w:t>vyjadřuj</w:t>
      </w:r>
      <w:r w:rsidR="003E2621">
        <w:t>ící</w:t>
      </w:r>
      <w:r>
        <w:t xml:space="preserve"> poměr dvou hodnot téhož ukazatele.</w:t>
      </w:r>
      <w:r w:rsidR="003E2621">
        <w:t xml:space="preserve"> </w:t>
      </w:r>
      <w:r w:rsidR="00E30C0E">
        <w:t>Indexy produktivity je možno rozdělit do několika skupin:</w:t>
      </w:r>
      <w:r w:rsidR="00DB01E6">
        <w:rPr>
          <w:rStyle w:val="Znakapoznpodarou"/>
        </w:rPr>
        <w:footnoteReference w:id="9"/>
      </w:r>
    </w:p>
    <w:p w:rsidR="00E30C0E" w:rsidRPr="00192DEB" w:rsidRDefault="00192DEB" w:rsidP="00192DEB">
      <w:pPr>
        <w:pStyle w:val="Odrka1stupn"/>
        <w:ind w:left="1066" w:hanging="357"/>
        <w:rPr>
          <w:b/>
        </w:rPr>
      </w:pPr>
      <w:r>
        <w:rPr>
          <w:b/>
        </w:rPr>
        <w:t>č</w:t>
      </w:r>
      <w:r w:rsidR="00E30C0E" w:rsidRPr="00192DEB">
        <w:rPr>
          <w:b/>
        </w:rPr>
        <w:t>asové indexy produktivity</w:t>
      </w:r>
      <w:r>
        <w:t xml:space="preserve"> – vyjadřují změnu produktivity mezi dvěma obdobími;</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6976"/>
        <w:gridCol w:w="872"/>
      </w:tblGrid>
      <w:tr w:rsidR="00F82C4A" w:rsidTr="00F82C4A">
        <w:tc>
          <w:tcPr>
            <w:tcW w:w="500" w:type="pct"/>
            <w:vAlign w:val="center"/>
          </w:tcPr>
          <w:p w:rsidR="00F82C4A" w:rsidRDefault="00F82C4A" w:rsidP="00F6643D">
            <w:pPr>
              <w:jc w:val="center"/>
            </w:pPr>
          </w:p>
        </w:tc>
        <w:tc>
          <w:tcPr>
            <w:tcW w:w="4000" w:type="pct"/>
            <w:vAlign w:val="center"/>
          </w:tcPr>
          <w:p w:rsidR="00F82C4A" w:rsidRDefault="003D2191" w:rsidP="00F6643D">
            <w:pPr>
              <w:jc w:val="center"/>
            </w:pPr>
            <m:oMathPara>
              <m:oMath>
                <m:f>
                  <m:fPr>
                    <m:ctrlPr>
                      <w:rPr>
                        <w:rFonts w:ascii="Cambria Math" w:hAnsi="Cambria Math"/>
                        <w:i/>
                        <w:sz w:val="22"/>
                      </w:rPr>
                    </m:ctrlPr>
                  </m:fPr>
                  <m:num>
                    <m:r>
                      <w:rPr>
                        <w:rFonts w:ascii="Cambria Math" w:hAnsi="Cambria Math"/>
                        <w:sz w:val="22"/>
                      </w:rPr>
                      <m:t>zjištěná produktivita v období t</m:t>
                    </m:r>
                  </m:num>
                  <m:den>
                    <m:r>
                      <w:rPr>
                        <w:rFonts w:ascii="Cambria Math" w:hAnsi="Cambria Math"/>
                        <w:sz w:val="22"/>
                      </w:rPr>
                      <m:t>zjištěná produktivita v období t-1</m:t>
                    </m:r>
                  </m:den>
                </m:f>
              </m:oMath>
            </m:oMathPara>
          </w:p>
        </w:tc>
        <w:tc>
          <w:tcPr>
            <w:tcW w:w="500" w:type="pct"/>
            <w:vAlign w:val="center"/>
          </w:tcPr>
          <w:p w:rsidR="00F82C4A" w:rsidRPr="00D452C1" w:rsidRDefault="00F82C4A" w:rsidP="00F82C4A">
            <w:pPr>
              <w:pStyle w:val="Bezmezer"/>
              <w:spacing w:after="240"/>
              <w:jc w:val="right"/>
              <w:rPr>
                <w:rFonts w:ascii="Times New Roman" w:hAnsi="Times New Roman"/>
                <w:sz w:val="22"/>
              </w:rPr>
            </w:pPr>
            <w:r w:rsidRPr="00D452C1">
              <w:rPr>
                <w:rFonts w:ascii="Times New Roman" w:hAnsi="Times New Roman"/>
                <w:sz w:val="22"/>
              </w:rPr>
              <w:t>(2.</w:t>
            </w:r>
            <w:r>
              <w:rPr>
                <w:rFonts w:ascii="Times New Roman" w:hAnsi="Times New Roman"/>
                <w:sz w:val="22"/>
              </w:rPr>
              <w:t>8</w:t>
            </w:r>
            <w:r w:rsidRPr="00D452C1">
              <w:rPr>
                <w:rFonts w:ascii="Times New Roman" w:hAnsi="Times New Roman"/>
                <w:sz w:val="22"/>
              </w:rPr>
              <w:t>)</w:t>
            </w:r>
          </w:p>
        </w:tc>
      </w:tr>
    </w:tbl>
    <w:p w:rsidR="00E30C0E" w:rsidRPr="00192DEB" w:rsidRDefault="00192DEB" w:rsidP="00192DEB">
      <w:pPr>
        <w:pStyle w:val="Odrka1stupn"/>
        <w:ind w:left="1066" w:hanging="357"/>
        <w:rPr>
          <w:b/>
        </w:rPr>
      </w:pPr>
      <w:r>
        <w:rPr>
          <w:b/>
        </w:rPr>
        <w:t>n</w:t>
      </w:r>
      <w:r w:rsidR="00E30C0E" w:rsidRPr="00192DEB">
        <w:rPr>
          <w:b/>
        </w:rPr>
        <w:t>ečasové indexy produktivity</w:t>
      </w:r>
      <w:r w:rsidR="0005504D">
        <w:t xml:space="preserve"> – vyjadřují poměr mezi skutečnou produktivitou a určitým standardem produktivity, tzn. optimální produktivitou </w:t>
      </w:r>
      <w:r w:rsidR="00DB01E6">
        <w:t xml:space="preserve">dosaženou v daném podniku za optimálních podmínek (k výpočtu jsou zpravidla použity </w:t>
      </w:r>
      <w:r w:rsidR="0005504D">
        <w:t>metod</w:t>
      </w:r>
      <w:r w:rsidR="00DB01E6">
        <w:t>y</w:t>
      </w:r>
      <w:r w:rsidR="0005504D">
        <w:t xml:space="preserve"> průmyslového inženýrství</w:t>
      </w:r>
      <w:r w:rsidR="00DB01E6">
        <w:t>);</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6976"/>
        <w:gridCol w:w="872"/>
      </w:tblGrid>
      <w:tr w:rsidR="00F82C4A" w:rsidTr="00F82C4A">
        <w:tc>
          <w:tcPr>
            <w:tcW w:w="500" w:type="pct"/>
            <w:vAlign w:val="center"/>
          </w:tcPr>
          <w:p w:rsidR="00F82C4A" w:rsidRDefault="00F82C4A" w:rsidP="00F6643D">
            <w:pPr>
              <w:jc w:val="center"/>
            </w:pPr>
          </w:p>
        </w:tc>
        <w:tc>
          <w:tcPr>
            <w:tcW w:w="4000" w:type="pct"/>
            <w:vAlign w:val="center"/>
          </w:tcPr>
          <w:p w:rsidR="00F82C4A" w:rsidRDefault="003D2191" w:rsidP="00F6643D">
            <w:pPr>
              <w:jc w:val="center"/>
            </w:pPr>
            <m:oMathPara>
              <m:oMath>
                <m:f>
                  <m:fPr>
                    <m:ctrlPr>
                      <w:rPr>
                        <w:rFonts w:ascii="Cambria Math" w:hAnsi="Cambria Math"/>
                        <w:i/>
                        <w:sz w:val="22"/>
                      </w:rPr>
                    </m:ctrlPr>
                  </m:fPr>
                  <m:num>
                    <m:r>
                      <w:rPr>
                        <w:rFonts w:ascii="Cambria Math" w:hAnsi="Cambria Math"/>
                        <w:sz w:val="22"/>
                      </w:rPr>
                      <m:t>zjištěná produktivita</m:t>
                    </m:r>
                  </m:num>
                  <m:den>
                    <m:r>
                      <w:rPr>
                        <w:rFonts w:ascii="Cambria Math" w:hAnsi="Cambria Math"/>
                        <w:sz w:val="22"/>
                      </w:rPr>
                      <m:t>standard produktivity</m:t>
                    </m:r>
                  </m:den>
                </m:f>
              </m:oMath>
            </m:oMathPara>
          </w:p>
        </w:tc>
        <w:tc>
          <w:tcPr>
            <w:tcW w:w="500" w:type="pct"/>
            <w:vAlign w:val="center"/>
          </w:tcPr>
          <w:p w:rsidR="00F82C4A" w:rsidRPr="00D452C1" w:rsidRDefault="00F82C4A" w:rsidP="00F82C4A">
            <w:pPr>
              <w:pStyle w:val="Bezmezer"/>
              <w:spacing w:after="240"/>
              <w:jc w:val="right"/>
              <w:rPr>
                <w:rFonts w:ascii="Times New Roman" w:hAnsi="Times New Roman"/>
                <w:sz w:val="22"/>
              </w:rPr>
            </w:pPr>
            <w:r w:rsidRPr="00D452C1">
              <w:rPr>
                <w:rFonts w:ascii="Times New Roman" w:hAnsi="Times New Roman"/>
                <w:sz w:val="22"/>
              </w:rPr>
              <w:t>(2.</w:t>
            </w:r>
            <w:r>
              <w:rPr>
                <w:rFonts w:ascii="Times New Roman" w:hAnsi="Times New Roman"/>
                <w:sz w:val="22"/>
              </w:rPr>
              <w:t>9</w:t>
            </w:r>
            <w:r w:rsidRPr="00D452C1">
              <w:rPr>
                <w:rFonts w:ascii="Times New Roman" w:hAnsi="Times New Roman"/>
                <w:sz w:val="22"/>
              </w:rPr>
              <w:t>)</w:t>
            </w:r>
          </w:p>
        </w:tc>
      </w:tr>
    </w:tbl>
    <w:p w:rsidR="00E30C0E" w:rsidRPr="00192DEB" w:rsidRDefault="00192DEB" w:rsidP="00192DEB">
      <w:pPr>
        <w:pStyle w:val="Odrka1stupn"/>
        <w:ind w:left="1066" w:hanging="357"/>
        <w:rPr>
          <w:b/>
        </w:rPr>
      </w:pPr>
      <w:r>
        <w:rPr>
          <w:b/>
        </w:rPr>
        <w:t>i</w:t>
      </w:r>
      <w:r w:rsidR="00E30C0E" w:rsidRPr="00192DEB">
        <w:rPr>
          <w:b/>
        </w:rPr>
        <w:t>ndexy celkové produktivity</w:t>
      </w:r>
      <w:r w:rsidR="00DB01E6">
        <w:t xml:space="preserve"> – vyjadřují změnu souhrnné produktivity;</w:t>
      </w:r>
    </w:p>
    <w:p w:rsidR="00BF2883" w:rsidRDefault="00192DEB" w:rsidP="00F97AA1">
      <w:pPr>
        <w:pStyle w:val="Odrka1stupn"/>
        <w:ind w:left="1066" w:hanging="357"/>
      </w:pPr>
      <w:r w:rsidRPr="00DB01E6">
        <w:rPr>
          <w:b/>
        </w:rPr>
        <w:t>i</w:t>
      </w:r>
      <w:r w:rsidR="00E30C0E" w:rsidRPr="00DB01E6">
        <w:rPr>
          <w:b/>
        </w:rPr>
        <w:t>ndexy parciální produktivity</w:t>
      </w:r>
      <w:r w:rsidR="00DB01E6" w:rsidRPr="00DB01E6">
        <w:t xml:space="preserve"> </w:t>
      </w:r>
      <w:r w:rsidR="00DB01E6">
        <w:t>–</w:t>
      </w:r>
      <w:r w:rsidR="00DB01E6" w:rsidRPr="00DB01E6">
        <w:t xml:space="preserve"> </w:t>
      </w:r>
      <w:r w:rsidR="00DB01E6">
        <w:t>umožňují určit, jak se jednotlivé výrobní faktory podílely na změně celkové produktivity.</w:t>
      </w:r>
    </w:p>
    <w:p w:rsidR="0051134D" w:rsidRDefault="0051134D" w:rsidP="00F97AA1"/>
    <w:p w:rsidR="0051134D" w:rsidRPr="005B4629" w:rsidRDefault="00C177C6" w:rsidP="0051134D">
      <w:pPr>
        <w:pStyle w:val="Nadpis3"/>
      </w:pPr>
      <w:bookmarkStart w:id="11" w:name="_Toc307693251"/>
      <w:r>
        <w:t>Časové i</w:t>
      </w:r>
      <w:r w:rsidR="0051134D">
        <w:t>ndexy</w:t>
      </w:r>
      <w:r>
        <w:t xml:space="preserve"> celkové</w:t>
      </w:r>
      <w:r w:rsidR="0051134D">
        <w:t xml:space="preserve"> produktivity</w:t>
      </w:r>
      <w:bookmarkEnd w:id="11"/>
    </w:p>
    <w:p w:rsidR="007775C9" w:rsidRDefault="00633568" w:rsidP="00F97AA1">
      <w:r>
        <w:t xml:space="preserve">T. J. </w:t>
      </w:r>
      <w:proofErr w:type="spellStart"/>
      <w:r>
        <w:t>Coelli</w:t>
      </w:r>
      <w:proofErr w:type="spellEnd"/>
      <w:r w:rsidR="00B53F64">
        <w:rPr>
          <w:rStyle w:val="Znakapoznpodarou"/>
        </w:rPr>
        <w:footnoteReference w:id="10"/>
      </w:r>
      <w:r>
        <w:t xml:space="preserve"> </w:t>
      </w:r>
      <w:r w:rsidR="0051134D">
        <w:t xml:space="preserve">rozlišuje </w:t>
      </w:r>
      <w:r w:rsidR="00D529BB">
        <w:t>čtyři</w:t>
      </w:r>
      <w:r w:rsidR="0051134D">
        <w:t xml:space="preserve"> základní přístupy </w:t>
      </w:r>
      <w:r w:rsidR="00FA2E75">
        <w:t>měření celkové produktivity výrobních faktorů mezi dvěma sledovanými obdobími.</w:t>
      </w:r>
      <w:r w:rsidR="00B53F64">
        <w:t xml:space="preserve"> Tyto metody se nevyužívají k měření </w:t>
      </w:r>
      <w:r w:rsidR="00A11478">
        <w:t>absolutní</w:t>
      </w:r>
      <w:r w:rsidR="00B53F64">
        <w:t xml:space="preserve"> výše produktivity, ale k měření jejích přírůstků.</w:t>
      </w:r>
      <w:r w:rsidR="00FA2E75">
        <w:t xml:space="preserve"> </w:t>
      </w:r>
      <w:r w:rsidR="00E6435B">
        <w:t>Výběr konkrétního přístupu v praxi se odvíjí od toho, k jakému účelu je analýza produktivity prováděna, jsou-li k dispozici vhodná data, apod.</w:t>
      </w:r>
    </w:p>
    <w:p w:rsidR="009E285A" w:rsidRPr="00D64579" w:rsidRDefault="009E285A" w:rsidP="00F97AA1">
      <w:pPr>
        <w:rPr>
          <w:b/>
        </w:rPr>
      </w:pPr>
      <w:proofErr w:type="spellStart"/>
      <w:r w:rsidRPr="00D64579">
        <w:rPr>
          <w:b/>
        </w:rPr>
        <w:t>Hicks-Moorsteenův</w:t>
      </w:r>
      <w:proofErr w:type="spellEnd"/>
      <w:r w:rsidRPr="00D64579">
        <w:rPr>
          <w:b/>
        </w:rPr>
        <w:t xml:space="preserve"> index celkové produktivity</w:t>
      </w:r>
    </w:p>
    <w:p w:rsidR="00D25881" w:rsidRDefault="009E285A" w:rsidP="00F97AA1">
      <w:r>
        <w:t>Jedná se o poměrně jednoduchý index, který měří přírůstek v</w:t>
      </w:r>
      <w:r w:rsidR="00D25881">
        <w:t xml:space="preserve"> množství</w:t>
      </w:r>
      <w:r>
        <w:t xml:space="preserve"> výstup</w:t>
      </w:r>
      <w:r w:rsidR="00D25881">
        <w:t>ů</w:t>
      </w:r>
      <w:r>
        <w:t xml:space="preserve"> a čistý přírůstek v</w:t>
      </w:r>
      <w:r w:rsidR="00D25881">
        <w:t xml:space="preserve"> množství</w:t>
      </w:r>
      <w:r>
        <w:t xml:space="preserve"> vstup</w:t>
      </w:r>
      <w:r w:rsidR="00D25881">
        <w:t xml:space="preserve">ů. Nevýhodou použití tohoto přístupu je obtížná identifikace </w:t>
      </w:r>
      <w:r w:rsidR="00D25881">
        <w:lastRenderedPageBreak/>
        <w:t>zdrojů růstu produktivity. Nelze rozlišit, zda došlo ke změně produktivity v</w:t>
      </w:r>
      <w:r w:rsidR="00D64579">
        <w:t xml:space="preserve">livem technologických změn, </w:t>
      </w:r>
      <w:r w:rsidR="00D25881">
        <w:t>změn v efektivnosti využití vstupů</w:t>
      </w:r>
      <w:r w:rsidR="00D64579">
        <w:t xml:space="preserve"> či změn v cenách vstupů nebo výstupů</w:t>
      </w:r>
      <w:r w:rsidR="00D25881">
        <w:t>.</w:t>
      </w:r>
      <w:r w:rsidR="00B53F64">
        <w:t xml:space="preserve"> T. J. </w:t>
      </w:r>
      <w:proofErr w:type="spellStart"/>
      <w:r w:rsidR="00B53F64">
        <w:t>Coelli</w:t>
      </w:r>
      <w:proofErr w:type="spellEnd"/>
      <w:r w:rsidR="00B53F64">
        <w:t xml:space="preserve"> definuje </w:t>
      </w:r>
      <w:proofErr w:type="spellStart"/>
      <w:r w:rsidR="00B53F64" w:rsidRPr="00B53F64">
        <w:t>Hicks-Moorsteenův</w:t>
      </w:r>
      <w:proofErr w:type="spellEnd"/>
      <w:r w:rsidR="00B53F64" w:rsidRPr="00B53F64">
        <w:t xml:space="preserve"> index</w:t>
      </w:r>
      <w:r w:rsidR="00B53F64">
        <w:t xml:space="preserve"> jako:</w:t>
      </w:r>
      <w:r w:rsidR="00B53F64" w:rsidRPr="00B53F64">
        <w:rPr>
          <w:rStyle w:val="Znakapoznpodarou"/>
        </w:rPr>
        <w:t xml:space="preserve"> </w:t>
      </w:r>
      <w:r w:rsidR="00B53F64">
        <w:rPr>
          <w:rStyle w:val="Znakapoznpodarou"/>
        </w:rPr>
        <w:footnoteReference w:id="11"/>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6976"/>
        <w:gridCol w:w="872"/>
      </w:tblGrid>
      <w:tr w:rsidR="00F82C4A" w:rsidTr="00F82C4A">
        <w:tc>
          <w:tcPr>
            <w:tcW w:w="500" w:type="pct"/>
            <w:vAlign w:val="center"/>
          </w:tcPr>
          <w:p w:rsidR="00F82C4A" w:rsidRDefault="00F82C4A" w:rsidP="00F6643D">
            <w:pPr>
              <w:jc w:val="center"/>
            </w:pPr>
          </w:p>
        </w:tc>
        <w:tc>
          <w:tcPr>
            <w:tcW w:w="4000" w:type="pct"/>
            <w:vAlign w:val="center"/>
          </w:tcPr>
          <w:p w:rsidR="00F82C4A" w:rsidRDefault="00F82C4A" w:rsidP="00F6643D">
            <w:pPr>
              <w:jc w:val="center"/>
            </w:pPr>
            <m:oMathPara>
              <m:oMath>
                <m:r>
                  <w:rPr>
                    <w:rFonts w:ascii="Cambria Math" w:hAnsi="Cambria Math"/>
                    <w:sz w:val="22"/>
                  </w:rPr>
                  <m:t>Hicks-Moorsteenův index TFP=</m:t>
                </m:r>
                <m:f>
                  <m:fPr>
                    <m:ctrlPr>
                      <w:rPr>
                        <w:rFonts w:ascii="Cambria Math" w:hAnsi="Cambria Math"/>
                        <w:i/>
                        <w:sz w:val="22"/>
                      </w:rPr>
                    </m:ctrlPr>
                  </m:fPr>
                  <m:num>
                    <m:r>
                      <w:rPr>
                        <w:rFonts w:ascii="Cambria Math" w:hAnsi="Cambria Math"/>
                        <w:sz w:val="22"/>
                      </w:rPr>
                      <m:t>přírůstek ve výstupech</m:t>
                    </m:r>
                  </m:num>
                  <m:den>
                    <m:r>
                      <w:rPr>
                        <w:rFonts w:ascii="Cambria Math" w:hAnsi="Cambria Math"/>
                        <w:sz w:val="22"/>
                      </w:rPr>
                      <m:t>přírůstek ve vstupech</m:t>
                    </m:r>
                  </m:den>
                </m:f>
              </m:oMath>
            </m:oMathPara>
          </w:p>
        </w:tc>
        <w:tc>
          <w:tcPr>
            <w:tcW w:w="500" w:type="pct"/>
            <w:vAlign w:val="center"/>
          </w:tcPr>
          <w:p w:rsidR="00F82C4A" w:rsidRPr="00D452C1" w:rsidRDefault="00F82C4A" w:rsidP="00F6643D">
            <w:pPr>
              <w:pStyle w:val="Bezmezer"/>
              <w:spacing w:after="240"/>
              <w:jc w:val="right"/>
              <w:rPr>
                <w:rFonts w:ascii="Times New Roman" w:hAnsi="Times New Roman"/>
                <w:sz w:val="22"/>
              </w:rPr>
            </w:pPr>
            <w:r w:rsidRPr="00D452C1">
              <w:rPr>
                <w:rFonts w:ascii="Times New Roman" w:hAnsi="Times New Roman"/>
                <w:sz w:val="22"/>
              </w:rPr>
              <w:t>(2.1</w:t>
            </w:r>
            <w:r>
              <w:rPr>
                <w:rFonts w:ascii="Times New Roman" w:hAnsi="Times New Roman"/>
                <w:sz w:val="22"/>
              </w:rPr>
              <w:t>0</w:t>
            </w:r>
            <w:r w:rsidRPr="00D452C1">
              <w:rPr>
                <w:rFonts w:ascii="Times New Roman" w:hAnsi="Times New Roman"/>
                <w:sz w:val="22"/>
              </w:rPr>
              <w:t>)</w:t>
            </w:r>
          </w:p>
        </w:tc>
      </w:tr>
    </w:tbl>
    <w:p w:rsidR="009E285A" w:rsidRPr="00D64579" w:rsidRDefault="00AF7940" w:rsidP="00F97AA1">
      <w:pPr>
        <w:rPr>
          <w:b/>
        </w:rPr>
      </w:pPr>
      <w:r w:rsidRPr="00D64579">
        <w:rPr>
          <w:b/>
        </w:rPr>
        <w:t>Index celkové produktivity založený na výnosnosti</w:t>
      </w:r>
    </w:p>
    <w:p w:rsidR="009E285A" w:rsidRDefault="00FD7EA4" w:rsidP="00F97AA1">
      <w:r>
        <w:t xml:space="preserve">Základem tohoto přístupu je měření změny produktivity dle změn ve výnosnosti výrobních faktorů po úpravě změny cen </w:t>
      </w:r>
      <w:r w:rsidR="00633568">
        <w:t xml:space="preserve">vstupů a výstupů za sledované období. </w:t>
      </w:r>
      <w:r w:rsidR="00D64579">
        <w:t xml:space="preserve">Díky </w:t>
      </w:r>
      <w:r w:rsidR="00EC52DC">
        <w:t>těmto úpravám nedochází ke změně produktivity vlivem změny cen výstupů či vstupů. Změny v produktivitě jsou tedy způsobeny pouze technologickými změnami či změnami v efektivnosti využití vstupů.</w:t>
      </w:r>
      <w:r w:rsidR="00B53F64">
        <w:t xml:space="preserve"> Index je tedy vyjádřen jako poměr mezi příjmy a náklady mezi dvěma obdobími ošetřenými o cenové vlivy:</w:t>
      </w:r>
      <w:r w:rsidR="00B53F64" w:rsidRPr="00B53F64">
        <w:rPr>
          <w:rStyle w:val="Znakapoznpodarou"/>
        </w:rPr>
        <w:t xml:space="preserve"> </w:t>
      </w:r>
      <w:r w:rsidR="00B53F64">
        <w:rPr>
          <w:rStyle w:val="Znakapoznpodarou"/>
        </w:rPr>
        <w:footnoteReference w:id="12"/>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6976"/>
        <w:gridCol w:w="872"/>
      </w:tblGrid>
      <w:tr w:rsidR="00F82C4A" w:rsidTr="00F82C4A">
        <w:tc>
          <w:tcPr>
            <w:tcW w:w="500" w:type="pct"/>
            <w:vAlign w:val="center"/>
          </w:tcPr>
          <w:p w:rsidR="00F82C4A" w:rsidRDefault="00F82C4A" w:rsidP="00F6643D">
            <w:pPr>
              <w:jc w:val="center"/>
            </w:pPr>
          </w:p>
        </w:tc>
        <w:tc>
          <w:tcPr>
            <w:tcW w:w="4000" w:type="pct"/>
            <w:vAlign w:val="center"/>
          </w:tcPr>
          <w:p w:rsidR="00F82C4A" w:rsidRDefault="00F82C4A" w:rsidP="00F6643D">
            <w:pPr>
              <w:jc w:val="center"/>
            </w:pPr>
            <m:oMathPara>
              <m:oMath>
                <m:r>
                  <w:rPr>
                    <w:rFonts w:ascii="Cambria Math" w:hAnsi="Cambria Math"/>
                    <w:sz w:val="22"/>
                  </w:rPr>
                  <m:t xml:space="preserve">TFP index= </m:t>
                </m:r>
                <m:f>
                  <m:fPr>
                    <m:ctrlPr>
                      <w:rPr>
                        <w:rFonts w:ascii="Cambria Math" w:hAnsi="Cambria Math"/>
                        <w:i/>
                        <w:sz w:val="22"/>
                      </w:rPr>
                    </m:ctrlPr>
                  </m:fPr>
                  <m:num>
                    <m:f>
                      <m:fPr>
                        <m:ctrlPr>
                          <w:rPr>
                            <w:rFonts w:ascii="Cambria Math" w:hAnsi="Cambria Math"/>
                            <w:i/>
                            <w:sz w:val="22"/>
                          </w:rPr>
                        </m:ctrlPr>
                      </m:fPr>
                      <m:num>
                        <m:sSubSup>
                          <m:sSubSupPr>
                            <m:ctrlPr>
                              <w:rPr>
                                <w:rFonts w:ascii="Cambria Math" w:hAnsi="Cambria Math"/>
                                <w:i/>
                                <w:sz w:val="22"/>
                              </w:rPr>
                            </m:ctrlPr>
                          </m:sSubSupPr>
                          <m:e>
                            <m:r>
                              <w:rPr>
                                <w:rFonts w:ascii="Cambria Math" w:hAnsi="Cambria Math"/>
                                <w:sz w:val="22"/>
                              </w:rPr>
                              <m:t>R</m:t>
                            </m:r>
                          </m:e>
                          <m:sub>
                            <m:r>
                              <w:rPr>
                                <w:rFonts w:ascii="Cambria Math" w:hAnsi="Cambria Math"/>
                                <w:sz w:val="22"/>
                              </w:rPr>
                              <m:t>t1</m:t>
                            </m:r>
                          </m:sub>
                          <m:sup>
                            <m:r>
                              <w:rPr>
                                <w:rFonts w:ascii="Cambria Math" w:hAnsi="Cambria Math"/>
                                <w:sz w:val="22"/>
                              </w:rPr>
                              <m:t>*</m:t>
                            </m:r>
                          </m:sup>
                        </m:sSubSup>
                      </m:num>
                      <m:den>
                        <m:sSubSup>
                          <m:sSubSupPr>
                            <m:ctrlPr>
                              <w:rPr>
                                <w:rFonts w:ascii="Cambria Math" w:hAnsi="Cambria Math"/>
                                <w:i/>
                                <w:sz w:val="22"/>
                              </w:rPr>
                            </m:ctrlPr>
                          </m:sSubSupPr>
                          <m:e>
                            <m:r>
                              <w:rPr>
                                <w:rFonts w:ascii="Cambria Math" w:hAnsi="Cambria Math"/>
                                <w:sz w:val="22"/>
                              </w:rPr>
                              <m:t>R</m:t>
                            </m:r>
                          </m:e>
                          <m:sub>
                            <m:r>
                              <w:rPr>
                                <w:rFonts w:ascii="Cambria Math" w:hAnsi="Cambria Math"/>
                                <w:sz w:val="22"/>
                              </w:rPr>
                              <m:t>t0</m:t>
                            </m:r>
                          </m:sub>
                          <m:sup>
                            <m:r>
                              <w:rPr>
                                <w:rFonts w:ascii="Cambria Math" w:hAnsi="Cambria Math"/>
                                <w:sz w:val="22"/>
                              </w:rPr>
                              <m:t>*</m:t>
                            </m:r>
                          </m:sup>
                        </m:sSubSup>
                      </m:den>
                    </m:f>
                  </m:num>
                  <m:den>
                    <m:f>
                      <m:fPr>
                        <m:ctrlPr>
                          <w:rPr>
                            <w:rFonts w:ascii="Cambria Math" w:hAnsi="Cambria Math"/>
                            <w:i/>
                            <w:sz w:val="22"/>
                          </w:rPr>
                        </m:ctrlPr>
                      </m:fPr>
                      <m:num>
                        <m:sSubSup>
                          <m:sSubSupPr>
                            <m:ctrlPr>
                              <w:rPr>
                                <w:rFonts w:ascii="Cambria Math" w:hAnsi="Cambria Math"/>
                                <w:i/>
                                <w:sz w:val="22"/>
                              </w:rPr>
                            </m:ctrlPr>
                          </m:sSubSupPr>
                          <m:e>
                            <m:r>
                              <w:rPr>
                                <w:rFonts w:ascii="Cambria Math" w:hAnsi="Cambria Math"/>
                                <w:sz w:val="22"/>
                              </w:rPr>
                              <m:t>C</m:t>
                            </m:r>
                          </m:e>
                          <m:sub>
                            <m:r>
                              <w:rPr>
                                <w:rFonts w:ascii="Cambria Math" w:hAnsi="Cambria Math"/>
                                <w:sz w:val="22"/>
                              </w:rPr>
                              <m:t>t1</m:t>
                            </m:r>
                          </m:sub>
                          <m:sup>
                            <m:r>
                              <w:rPr>
                                <w:rFonts w:ascii="Cambria Math" w:hAnsi="Cambria Math"/>
                                <w:sz w:val="22"/>
                              </w:rPr>
                              <m:t>*</m:t>
                            </m:r>
                          </m:sup>
                        </m:sSubSup>
                      </m:num>
                      <m:den>
                        <m:sSubSup>
                          <m:sSubSupPr>
                            <m:ctrlPr>
                              <w:rPr>
                                <w:rFonts w:ascii="Cambria Math" w:hAnsi="Cambria Math"/>
                                <w:i/>
                                <w:sz w:val="22"/>
                              </w:rPr>
                            </m:ctrlPr>
                          </m:sSubSupPr>
                          <m:e>
                            <m:r>
                              <w:rPr>
                                <w:rFonts w:ascii="Cambria Math" w:hAnsi="Cambria Math"/>
                                <w:sz w:val="22"/>
                              </w:rPr>
                              <m:t>C</m:t>
                            </m:r>
                          </m:e>
                          <m:sub>
                            <m:r>
                              <w:rPr>
                                <w:rFonts w:ascii="Cambria Math" w:hAnsi="Cambria Math"/>
                                <w:sz w:val="22"/>
                              </w:rPr>
                              <m:t>t0</m:t>
                            </m:r>
                          </m:sub>
                          <m:sup>
                            <m:r>
                              <w:rPr>
                                <w:rFonts w:ascii="Cambria Math" w:hAnsi="Cambria Math"/>
                                <w:sz w:val="22"/>
                              </w:rPr>
                              <m:t>*</m:t>
                            </m:r>
                          </m:sup>
                        </m:sSubSup>
                      </m:den>
                    </m:f>
                  </m:den>
                </m:f>
                <m:r>
                  <w:rPr>
                    <w:rFonts w:ascii="Cambria Math" w:hAnsi="Cambria Math"/>
                    <w:sz w:val="22"/>
                  </w:rPr>
                  <m:t>=</m:t>
                </m:r>
                <m:f>
                  <m:fPr>
                    <m:ctrlPr>
                      <w:rPr>
                        <w:rFonts w:ascii="Cambria Math" w:hAnsi="Cambria Math"/>
                        <w:i/>
                        <w:sz w:val="22"/>
                      </w:rPr>
                    </m:ctrlPr>
                  </m:fPr>
                  <m:num>
                    <m:f>
                      <m:fPr>
                        <m:type m:val="skw"/>
                        <m:ctrlPr>
                          <w:rPr>
                            <w:rFonts w:ascii="Cambria Math" w:hAnsi="Cambria Math"/>
                            <w:i/>
                            <w:sz w:val="22"/>
                          </w:rPr>
                        </m:ctrlPr>
                      </m:fPr>
                      <m:num>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R</m:t>
                                </m:r>
                              </m:e>
                              <m:sub>
                                <m:r>
                                  <w:rPr>
                                    <w:rFonts w:ascii="Cambria Math" w:hAnsi="Cambria Math"/>
                                    <w:sz w:val="22"/>
                                  </w:rPr>
                                  <m:t>t1</m:t>
                                </m:r>
                              </m:sub>
                            </m:sSub>
                          </m:num>
                          <m:den>
                            <m:sSub>
                              <m:sSubPr>
                                <m:ctrlPr>
                                  <w:rPr>
                                    <w:rFonts w:ascii="Cambria Math" w:hAnsi="Cambria Math"/>
                                    <w:i/>
                                    <w:sz w:val="22"/>
                                  </w:rPr>
                                </m:ctrlPr>
                              </m:sSubPr>
                              <m:e>
                                <m:r>
                                  <w:rPr>
                                    <w:rFonts w:ascii="Cambria Math" w:hAnsi="Cambria Math"/>
                                    <w:sz w:val="22"/>
                                  </w:rPr>
                                  <m:t>R</m:t>
                                </m:r>
                              </m:e>
                              <m:sub>
                                <m:r>
                                  <w:rPr>
                                    <w:rFonts w:ascii="Cambria Math" w:hAnsi="Cambria Math"/>
                                    <w:sz w:val="22"/>
                                  </w:rPr>
                                  <m:t>t0</m:t>
                                </m:r>
                              </m:sub>
                            </m:sSub>
                          </m:den>
                        </m:f>
                      </m:num>
                      <m:den>
                        <m:r>
                          <w:rPr>
                            <w:rFonts w:ascii="Cambria Math" w:hAnsi="Cambria Math"/>
                            <w:sz w:val="22"/>
                          </w:rPr>
                          <m:t>OPI</m:t>
                        </m:r>
                      </m:den>
                    </m:f>
                  </m:num>
                  <m:den>
                    <m:f>
                      <m:fPr>
                        <m:type m:val="skw"/>
                        <m:ctrlPr>
                          <w:rPr>
                            <w:rFonts w:ascii="Cambria Math" w:hAnsi="Cambria Math"/>
                            <w:i/>
                            <w:sz w:val="22"/>
                          </w:rPr>
                        </m:ctrlPr>
                      </m:fPr>
                      <m:num>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C</m:t>
                                </m:r>
                              </m:e>
                              <m:sub>
                                <m:r>
                                  <w:rPr>
                                    <w:rFonts w:ascii="Cambria Math" w:hAnsi="Cambria Math"/>
                                    <w:sz w:val="22"/>
                                  </w:rPr>
                                  <m:t>t1</m:t>
                                </m:r>
                              </m:sub>
                            </m:sSub>
                          </m:num>
                          <m:den>
                            <m:sSub>
                              <m:sSubPr>
                                <m:ctrlPr>
                                  <w:rPr>
                                    <w:rFonts w:ascii="Cambria Math" w:hAnsi="Cambria Math"/>
                                    <w:i/>
                                    <w:sz w:val="22"/>
                                  </w:rPr>
                                </m:ctrlPr>
                              </m:sSubPr>
                              <m:e>
                                <m:r>
                                  <w:rPr>
                                    <w:rFonts w:ascii="Cambria Math" w:hAnsi="Cambria Math"/>
                                    <w:sz w:val="22"/>
                                  </w:rPr>
                                  <m:t>C</m:t>
                                </m:r>
                              </m:e>
                              <m:sub>
                                <m:r>
                                  <w:rPr>
                                    <w:rFonts w:ascii="Cambria Math" w:hAnsi="Cambria Math"/>
                                    <w:sz w:val="22"/>
                                  </w:rPr>
                                  <m:t>t0</m:t>
                                </m:r>
                              </m:sub>
                            </m:sSub>
                          </m:den>
                        </m:f>
                      </m:num>
                      <m:den>
                        <m:r>
                          <w:rPr>
                            <w:rFonts w:ascii="Cambria Math" w:hAnsi="Cambria Math"/>
                            <w:sz w:val="22"/>
                          </w:rPr>
                          <m:t>IPI</m:t>
                        </m:r>
                      </m:den>
                    </m:f>
                  </m:den>
                </m:f>
              </m:oMath>
            </m:oMathPara>
          </w:p>
        </w:tc>
        <w:tc>
          <w:tcPr>
            <w:tcW w:w="500" w:type="pct"/>
            <w:vAlign w:val="center"/>
          </w:tcPr>
          <w:p w:rsidR="00F82C4A" w:rsidRPr="00D452C1" w:rsidRDefault="00F82C4A" w:rsidP="00F6643D">
            <w:pPr>
              <w:pStyle w:val="Bezmezer"/>
              <w:spacing w:after="240"/>
              <w:jc w:val="right"/>
              <w:rPr>
                <w:rFonts w:ascii="Times New Roman" w:hAnsi="Times New Roman"/>
                <w:sz w:val="22"/>
              </w:rPr>
            </w:pPr>
            <w:r w:rsidRPr="00D452C1">
              <w:rPr>
                <w:rFonts w:ascii="Times New Roman" w:hAnsi="Times New Roman"/>
                <w:sz w:val="22"/>
              </w:rPr>
              <w:t>(2.1</w:t>
            </w:r>
            <w:r>
              <w:rPr>
                <w:rFonts w:ascii="Times New Roman" w:hAnsi="Times New Roman"/>
                <w:sz w:val="22"/>
              </w:rPr>
              <w:t>1</w:t>
            </w:r>
            <w:r w:rsidRPr="00D452C1">
              <w:rPr>
                <w:rFonts w:ascii="Times New Roman" w:hAnsi="Times New Roman"/>
                <w:sz w:val="22"/>
              </w:rPr>
              <w:t>)</w:t>
            </w:r>
          </w:p>
        </w:tc>
      </w:tr>
    </w:tbl>
    <w:p w:rsidR="006B2824" w:rsidRDefault="006B2824" w:rsidP="006B2824">
      <w:r>
        <w:t xml:space="preserve">     kde </w:t>
      </w:r>
      <w:r w:rsidRPr="00AB3D9E">
        <w:rPr>
          <w:i/>
        </w:rPr>
        <w:t>R</w:t>
      </w:r>
      <w:r>
        <w:t xml:space="preserve"> – příjem firmy v daném období</w:t>
      </w:r>
      <w:r w:rsidR="00F43A8A">
        <w:t>;</w:t>
      </w:r>
    </w:p>
    <w:p w:rsidR="006B2824" w:rsidRDefault="006B2824" w:rsidP="006B2824">
      <w:r>
        <w:t xml:space="preserve">     </w:t>
      </w:r>
      <w:r w:rsidRPr="00AB3D9E">
        <w:rPr>
          <w:i/>
        </w:rPr>
        <w:t>C</w:t>
      </w:r>
      <w:r>
        <w:t xml:space="preserve"> – náklady firmy v daném období</w:t>
      </w:r>
      <w:r w:rsidR="00F43A8A">
        <w:t>;</w:t>
      </w:r>
    </w:p>
    <w:p w:rsidR="00EC52DC" w:rsidRDefault="00EC52DC" w:rsidP="00EC52DC">
      <w:pPr>
        <w:ind w:left="284" w:hanging="284"/>
      </w:pPr>
      <w:r>
        <w:t xml:space="preserve">     </w:t>
      </w:r>
      <w:r w:rsidRPr="00AB3D9E">
        <w:rPr>
          <w:i/>
        </w:rPr>
        <w:t>R</w:t>
      </w:r>
      <w:r>
        <w:rPr>
          <w:i/>
        </w:rPr>
        <w:t>*</w:t>
      </w:r>
      <w:r>
        <w:t xml:space="preserve"> – příjem firmy v daném období po úpravě cenových změn mezi sledovanými obdobími</w:t>
      </w:r>
      <w:r w:rsidR="00F43A8A">
        <w:t>;</w:t>
      </w:r>
    </w:p>
    <w:p w:rsidR="00EC52DC" w:rsidRDefault="00EC52DC" w:rsidP="00EC52DC">
      <w:pPr>
        <w:ind w:left="284" w:hanging="284"/>
      </w:pPr>
      <w:r>
        <w:t xml:space="preserve">     </w:t>
      </w:r>
      <w:r w:rsidRPr="00AB3D9E">
        <w:rPr>
          <w:i/>
        </w:rPr>
        <w:t>C</w:t>
      </w:r>
      <w:r>
        <w:rPr>
          <w:i/>
        </w:rPr>
        <w:t>*</w:t>
      </w:r>
      <w:r>
        <w:t xml:space="preserve"> – náklady firmy v daném období po úpravě cenových změn mezi sledovanými obdobími</w:t>
      </w:r>
      <w:r w:rsidR="00F43A8A">
        <w:t>;</w:t>
      </w:r>
    </w:p>
    <w:p w:rsidR="006B2824" w:rsidRDefault="006B2824" w:rsidP="006B2824">
      <w:pPr>
        <w:ind w:left="1418" w:hanging="1418"/>
      </w:pPr>
      <w:r>
        <w:t xml:space="preserve">    </w:t>
      </w:r>
      <w:r w:rsidRPr="00AB3D9E">
        <w:rPr>
          <w:i/>
        </w:rPr>
        <w:t>t0</w:t>
      </w:r>
      <w:r>
        <w:t xml:space="preserve"> – výchozí období</w:t>
      </w:r>
      <w:r w:rsidR="00F43A8A">
        <w:t>;</w:t>
      </w:r>
    </w:p>
    <w:p w:rsidR="006B2824" w:rsidRDefault="006B2824" w:rsidP="006B2824">
      <w:pPr>
        <w:ind w:left="1418" w:hanging="1418"/>
      </w:pPr>
      <w:r>
        <w:lastRenderedPageBreak/>
        <w:t xml:space="preserve">     </w:t>
      </w:r>
      <w:r w:rsidRPr="00AB3D9E">
        <w:rPr>
          <w:i/>
        </w:rPr>
        <w:t>t1</w:t>
      </w:r>
      <w:r>
        <w:t xml:space="preserve"> – konečné období</w:t>
      </w:r>
      <w:r w:rsidR="00F43A8A">
        <w:t>;</w:t>
      </w:r>
    </w:p>
    <w:p w:rsidR="006B2824" w:rsidRDefault="006B2824" w:rsidP="00D64579">
      <w:pPr>
        <w:ind w:left="284" w:hanging="284"/>
      </w:pPr>
      <w:r>
        <w:t xml:space="preserve">     </w:t>
      </w:r>
      <w:r w:rsidRPr="00AB3D9E">
        <w:rPr>
          <w:i/>
        </w:rPr>
        <w:t>OPI</w:t>
      </w:r>
      <w:r>
        <w:t xml:space="preserve"> </w:t>
      </w:r>
      <w:r w:rsidR="00D64579">
        <w:t>–</w:t>
      </w:r>
      <w:r>
        <w:t xml:space="preserve"> </w:t>
      </w:r>
      <w:r w:rsidR="00D64579">
        <w:t xml:space="preserve">cenový index výstupů (output </w:t>
      </w:r>
      <w:proofErr w:type="spellStart"/>
      <w:r w:rsidR="00D64579">
        <w:t>price</w:t>
      </w:r>
      <w:proofErr w:type="spellEnd"/>
      <w:r w:rsidR="00D64579">
        <w:t xml:space="preserve"> index) - vyjadřuje změny cen výstupů</w:t>
      </w:r>
      <w:r w:rsidR="00F43A8A">
        <w:t>;</w:t>
      </w:r>
    </w:p>
    <w:p w:rsidR="00D64579" w:rsidRDefault="00D64579" w:rsidP="00D64579">
      <w:pPr>
        <w:ind w:left="284" w:hanging="284"/>
      </w:pPr>
      <w:r>
        <w:rPr>
          <w:i/>
        </w:rPr>
        <w:t xml:space="preserve">     IPI </w:t>
      </w:r>
      <w:r>
        <w:t xml:space="preserve">– cenový index vstupů (input </w:t>
      </w:r>
      <w:proofErr w:type="spellStart"/>
      <w:r>
        <w:t>price</w:t>
      </w:r>
      <w:proofErr w:type="spellEnd"/>
      <w:r>
        <w:t xml:space="preserve"> index) - vyjadřuje změny cen vstupů</w:t>
      </w:r>
      <w:r w:rsidR="00F43A8A">
        <w:t>.</w:t>
      </w:r>
    </w:p>
    <w:p w:rsidR="00AF7940" w:rsidRPr="00D64579" w:rsidRDefault="006B2824" w:rsidP="00F97AA1">
      <w:pPr>
        <w:rPr>
          <w:b/>
        </w:rPr>
      </w:pPr>
      <w:proofErr w:type="spellStart"/>
      <w:r w:rsidRPr="00D64579">
        <w:rPr>
          <w:b/>
        </w:rPr>
        <w:t>Malmquistův</w:t>
      </w:r>
      <w:proofErr w:type="spellEnd"/>
      <w:r w:rsidRPr="00D64579">
        <w:rPr>
          <w:b/>
        </w:rPr>
        <w:t xml:space="preserve"> index celkové produktivity</w:t>
      </w:r>
    </w:p>
    <w:p w:rsidR="00AF7940" w:rsidRDefault="00455AE9" w:rsidP="00F97AA1">
      <w:r>
        <w:t xml:space="preserve">Tento index je založen na porovnání sledovaných výstupů ve dvou obdobích s maximální úrovní výstupu, kterou lze vytvořit při použití daných vstupů. Index využívá </w:t>
      </w:r>
      <w:proofErr w:type="spellStart"/>
      <w:r>
        <w:t>Malmquistových</w:t>
      </w:r>
      <w:proofErr w:type="spellEnd"/>
      <w:r>
        <w:t xml:space="preserve"> funkcí vzdálenosti výstupu a vstupu. Měří vzdálenost křivek sledovaných vstupů a výstupů od </w:t>
      </w:r>
      <w:r w:rsidR="00B23968">
        <w:t>referenčních křivek.</w:t>
      </w:r>
    </w:p>
    <w:p w:rsidR="009E285A" w:rsidRPr="00065BC5" w:rsidRDefault="00065BC5" w:rsidP="00F97AA1">
      <w:pPr>
        <w:rPr>
          <w:b/>
        </w:rPr>
      </w:pPr>
      <w:r w:rsidRPr="00065BC5">
        <w:rPr>
          <w:b/>
        </w:rPr>
        <w:t>Měření podle zdrojů změny produktivity</w:t>
      </w:r>
    </w:p>
    <w:p w:rsidR="00065BC5" w:rsidRDefault="00065BC5" w:rsidP="00F97AA1">
      <w:r>
        <w:t>Poslední přístup</w:t>
      </w:r>
      <w:r w:rsidR="00A76622">
        <w:t xml:space="preserve"> dle T. J. </w:t>
      </w:r>
      <w:proofErr w:type="spellStart"/>
      <w:r w:rsidR="00A76622">
        <w:t>Coelliho</w:t>
      </w:r>
      <w:proofErr w:type="spellEnd"/>
      <w:r w:rsidR="00A76622">
        <w:rPr>
          <w:rStyle w:val="Znakapoznpodarou"/>
        </w:rPr>
        <w:footnoteReference w:id="13"/>
      </w:r>
      <w:r>
        <w:t xml:space="preserve"> analyzuje, jaký faktor se podílel na změně celkové produktivity, zda to byla technologická změna, změna v efektivnosti nebo změna ve velikosti produkce. Vzhledem k tomu, že změna v celkové produktivitě je zpravidla kombinací všech těchto faktorů, využívá tato metoda odlišných postupů. </w:t>
      </w:r>
      <w:r w:rsidR="00DF0855">
        <w:t>Nejdříve je třeba identifikovat hlavní zdroje růstu celkové produktivity, poté je třeba stanovit nejvhodnější metody měření těchto zdrojů a nakonec dochází ke kombinaci těchto metod, přičemž výsledná funkce reprezentuje změnu v celkové produktivitě.</w:t>
      </w:r>
    </w:p>
    <w:p w:rsidR="00065BC5" w:rsidRDefault="00065BC5" w:rsidP="00F97AA1"/>
    <w:p w:rsidR="00C31989" w:rsidRPr="005B4629" w:rsidRDefault="00C31989" w:rsidP="00C31989">
      <w:pPr>
        <w:pStyle w:val="Nadpis3"/>
      </w:pPr>
      <w:bookmarkStart w:id="12" w:name="_Ref305240989"/>
      <w:bookmarkStart w:id="13" w:name="_Toc307693252"/>
      <w:r>
        <w:t xml:space="preserve">Způsoby zvyšování </w:t>
      </w:r>
      <w:r w:rsidR="003D5748">
        <w:t xml:space="preserve">celkové </w:t>
      </w:r>
      <w:r>
        <w:t>produktivity</w:t>
      </w:r>
      <w:bookmarkEnd w:id="12"/>
      <w:bookmarkEnd w:id="13"/>
    </w:p>
    <w:p w:rsidR="00C31989" w:rsidRDefault="00AF39C2" w:rsidP="00F97AA1">
      <w:r>
        <w:t xml:space="preserve">Jak již bylo řečeno dříve, zvyšování celkové produktivity podniku je v zájmu managementu, vlastníků i zaměstnanců podniku. </w:t>
      </w:r>
      <w:r w:rsidR="00094225">
        <w:t>Podnik by se tedy měl zamýšlet nad příčinami nedostatečné výše produktivity</w:t>
      </w:r>
      <w:r w:rsidR="00A11478">
        <w:t>,</w:t>
      </w:r>
      <w:r w:rsidR="0081707C">
        <w:rPr>
          <w:rStyle w:val="Znakapoznpodarou"/>
        </w:rPr>
        <w:footnoteReference w:id="14"/>
      </w:r>
      <w:r w:rsidR="00094225">
        <w:t xml:space="preserve"> jako je například nedokonalá synchronizace pracovního procesu způsobující pracovní prostoje, nesoulady v řízení zásob, duplicita </w:t>
      </w:r>
      <w:r w:rsidR="00094225">
        <w:lastRenderedPageBreak/>
        <w:t>práce, nedostatečné využití strojů a zařízení, nízká flexibilita pracovní síly, nesprávné řízení nákladů, chyby v man</w:t>
      </w:r>
      <w:r w:rsidR="0075324B">
        <w:t>agementu společnosti a podobně.</w:t>
      </w:r>
      <w:r w:rsidR="005706FC">
        <w:t xml:space="preserve"> </w:t>
      </w:r>
    </w:p>
    <w:p w:rsidR="000732CB" w:rsidRDefault="0075324B" w:rsidP="00F97AA1">
      <w:r>
        <w:t xml:space="preserve">Odstraňováním těchto nedostatků se zabývá např. E. M. </w:t>
      </w:r>
      <w:proofErr w:type="spellStart"/>
      <w:r>
        <w:t>Goldratt</w:t>
      </w:r>
      <w:proofErr w:type="spellEnd"/>
      <w:r>
        <w:t xml:space="preserve"> v </w:t>
      </w:r>
      <w:r w:rsidRPr="0075324B">
        <w:rPr>
          <w:b/>
        </w:rPr>
        <w:t>teorii omezení</w:t>
      </w:r>
      <w:r w:rsidRPr="00A11478">
        <w:rPr>
          <w:rStyle w:val="Znakapoznpodarou"/>
        </w:rPr>
        <w:footnoteReference w:id="15"/>
      </w:r>
      <w:r>
        <w:t xml:space="preserve">. </w:t>
      </w:r>
      <w:r w:rsidR="005706FC">
        <w:t>Základním předpokladem této teorie je, že každý systém má určité omezení, které brání dosahování vyššího výkonu. Odstranění tohoto omezení může poměrně zásadním způsobem zvýšit výkonnost celého systému. Efektivní řízení systému se potom odehrává v pěti hlavních krocích:</w:t>
      </w:r>
    </w:p>
    <w:p w:rsidR="005706FC" w:rsidRPr="00E2312C" w:rsidRDefault="005706FC" w:rsidP="005706FC">
      <w:pPr>
        <w:pStyle w:val="Odrka1stupn"/>
        <w:ind w:left="1066" w:hanging="357"/>
      </w:pPr>
      <w:r w:rsidRPr="00E2312C">
        <w:t>nalezení omezení systému</w:t>
      </w:r>
      <w:r w:rsidR="00E2312C">
        <w:t>;</w:t>
      </w:r>
    </w:p>
    <w:p w:rsidR="005706FC" w:rsidRPr="00E2312C" w:rsidRDefault="005706FC" w:rsidP="005706FC">
      <w:pPr>
        <w:pStyle w:val="Odrka1stupn"/>
        <w:ind w:left="1066" w:hanging="357"/>
      </w:pPr>
      <w:r w:rsidRPr="00E2312C">
        <w:t>rozhodnutí, jak omezení co nejlépe využít</w:t>
      </w:r>
      <w:r w:rsidR="00E2312C">
        <w:t>;</w:t>
      </w:r>
    </w:p>
    <w:p w:rsidR="005706FC" w:rsidRPr="00E2312C" w:rsidRDefault="005706FC" w:rsidP="005706FC">
      <w:pPr>
        <w:pStyle w:val="Odrka1stupn"/>
        <w:ind w:left="1066" w:hanging="357"/>
      </w:pPr>
      <w:r w:rsidRPr="00E2312C">
        <w:t>podřízení se rozhodnutí</w:t>
      </w:r>
      <w:r w:rsidR="00E2312C">
        <w:t>;</w:t>
      </w:r>
    </w:p>
    <w:p w:rsidR="005706FC" w:rsidRPr="00E2312C" w:rsidRDefault="005706FC" w:rsidP="005706FC">
      <w:pPr>
        <w:pStyle w:val="Odrka1stupn"/>
        <w:ind w:left="1066" w:hanging="357"/>
      </w:pPr>
      <w:r w:rsidRPr="00E2312C">
        <w:t>odstranění omezení</w:t>
      </w:r>
      <w:r w:rsidR="00E2312C">
        <w:t>;</w:t>
      </w:r>
    </w:p>
    <w:p w:rsidR="005706FC" w:rsidRPr="00E2312C" w:rsidRDefault="005706FC" w:rsidP="005706FC">
      <w:pPr>
        <w:pStyle w:val="Odrka1stupn"/>
        <w:ind w:left="1066" w:hanging="357"/>
      </w:pPr>
      <w:r w:rsidRPr="00E2312C">
        <w:t>návrat na začátek</w:t>
      </w:r>
      <w:r w:rsidR="00E2312C">
        <w:t>.</w:t>
      </w:r>
    </w:p>
    <w:p w:rsidR="00414D1E" w:rsidRDefault="00414D1E" w:rsidP="00F97AA1"/>
    <w:p w:rsidR="000732CB" w:rsidRDefault="00A67CB5" w:rsidP="00F97AA1">
      <w:r>
        <w:t>Teorie omezení je pouze jednou z nových manažerských metod řízení. Spolu s dalšími metodami jako je Just-in-</w:t>
      </w:r>
      <w:proofErr w:type="spellStart"/>
      <w:r>
        <w:t>Time</w:t>
      </w:r>
      <w:proofErr w:type="spellEnd"/>
      <w:r>
        <w:t xml:space="preserve"> management či </w:t>
      </w:r>
      <w:proofErr w:type="spellStart"/>
      <w:r>
        <w:t>Total</w:t>
      </w:r>
      <w:proofErr w:type="spellEnd"/>
      <w:r>
        <w:t xml:space="preserve"> </w:t>
      </w:r>
      <w:proofErr w:type="spellStart"/>
      <w:r>
        <w:t>Quality</w:t>
      </w:r>
      <w:proofErr w:type="spellEnd"/>
      <w:r>
        <w:t xml:space="preserve"> Management patří mezi metody řízení, které jsou základem pro tzv. </w:t>
      </w:r>
      <w:r w:rsidRPr="00A67CB5">
        <w:rPr>
          <w:b/>
        </w:rPr>
        <w:t>nové podnikové systémy</w:t>
      </w:r>
      <w:r>
        <w:t>. M. Synek</w:t>
      </w:r>
      <w:r>
        <w:rPr>
          <w:rStyle w:val="Znakapoznpodarou"/>
        </w:rPr>
        <w:footnoteReference w:id="16"/>
      </w:r>
      <w:r>
        <w:t xml:space="preserve"> a</w:t>
      </w:r>
      <w:r w:rsidR="000B2BE6">
        <w:t xml:space="preserve"> J</w:t>
      </w:r>
      <w:r>
        <w:t>. Klečka</w:t>
      </w:r>
      <w:r>
        <w:rPr>
          <w:rStyle w:val="Znakapoznpodarou"/>
        </w:rPr>
        <w:footnoteReference w:id="17"/>
      </w:r>
      <w:r>
        <w:t xml:space="preserve"> k těmto systémům řadí:</w:t>
      </w:r>
    </w:p>
    <w:p w:rsidR="002C6542" w:rsidRDefault="002C6542" w:rsidP="00F97AA1">
      <w:pPr>
        <w:pStyle w:val="Odrka1stupn"/>
        <w:ind w:left="1066" w:hanging="357"/>
      </w:pPr>
      <w:proofErr w:type="spellStart"/>
      <w:r w:rsidRPr="002C6542">
        <w:rPr>
          <w:b/>
        </w:rPr>
        <w:t>lean</w:t>
      </w:r>
      <w:proofErr w:type="spellEnd"/>
      <w:r w:rsidRPr="002C6542">
        <w:rPr>
          <w:b/>
        </w:rPr>
        <w:t xml:space="preserve"> </w:t>
      </w:r>
      <w:proofErr w:type="spellStart"/>
      <w:r w:rsidRPr="002C6542">
        <w:rPr>
          <w:b/>
        </w:rPr>
        <w:t>production</w:t>
      </w:r>
      <w:proofErr w:type="spellEnd"/>
      <w:r>
        <w:t xml:space="preserve"> – tzn. štíhlá produkce eliminující ztrátovost procesů využívající úplného Just-in-</w:t>
      </w:r>
      <w:proofErr w:type="spellStart"/>
      <w:r w:rsidR="00A67CB5">
        <w:t>T</w:t>
      </w:r>
      <w:r>
        <w:t>ime</w:t>
      </w:r>
      <w:proofErr w:type="spellEnd"/>
      <w:r>
        <w:t>, neboli eliminaci zásob dokonalou synchronizací jejich dodávek;</w:t>
      </w:r>
    </w:p>
    <w:p w:rsidR="002C6542" w:rsidRDefault="002C6542" w:rsidP="00F97AA1">
      <w:pPr>
        <w:pStyle w:val="Odrka1stupn"/>
        <w:ind w:left="1066" w:hanging="357"/>
      </w:pPr>
      <w:proofErr w:type="spellStart"/>
      <w:r w:rsidRPr="009D290D">
        <w:rPr>
          <w:b/>
        </w:rPr>
        <w:t>l</w:t>
      </w:r>
      <w:r w:rsidR="009B175C" w:rsidRPr="009D290D">
        <w:rPr>
          <w:b/>
        </w:rPr>
        <w:t>ean</w:t>
      </w:r>
      <w:proofErr w:type="spellEnd"/>
      <w:r w:rsidR="009B175C" w:rsidRPr="009D290D">
        <w:rPr>
          <w:b/>
        </w:rPr>
        <w:t xml:space="preserve"> management</w:t>
      </w:r>
      <w:r>
        <w:t xml:space="preserve"> </w:t>
      </w:r>
      <w:r w:rsidR="009D290D">
        <w:t>–</w:t>
      </w:r>
      <w:r>
        <w:t xml:space="preserve"> </w:t>
      </w:r>
      <w:r w:rsidR="009D290D">
        <w:t>tzn. štíhlý management kladoucí důraz na týmovou práci;</w:t>
      </w:r>
    </w:p>
    <w:p w:rsidR="002C6542" w:rsidRDefault="002C6542" w:rsidP="00F97AA1">
      <w:pPr>
        <w:pStyle w:val="Odrka1stupn"/>
        <w:ind w:left="1066" w:hanging="357"/>
      </w:pPr>
      <w:r w:rsidRPr="00B02FC2">
        <w:rPr>
          <w:b/>
        </w:rPr>
        <w:t>r</w:t>
      </w:r>
      <w:r w:rsidR="009B175C" w:rsidRPr="00B02FC2">
        <w:rPr>
          <w:b/>
        </w:rPr>
        <w:t>edukce nákladů</w:t>
      </w:r>
      <w:r w:rsidR="009B175C">
        <w:t xml:space="preserve"> </w:t>
      </w:r>
      <w:r w:rsidR="00B02FC2">
        <w:t xml:space="preserve">– využití </w:t>
      </w:r>
      <w:r w:rsidR="009B175C">
        <w:t>ou</w:t>
      </w:r>
      <w:r w:rsidR="00B02FC2">
        <w:t>tsourcingu, standardizace, apod.;</w:t>
      </w:r>
    </w:p>
    <w:p w:rsidR="002C6542" w:rsidRDefault="009D290D" w:rsidP="00F97AA1">
      <w:pPr>
        <w:pStyle w:val="Odrka1stupn"/>
        <w:ind w:left="1066" w:hanging="357"/>
      </w:pPr>
      <w:r w:rsidRPr="009D290D">
        <w:rPr>
          <w:b/>
        </w:rPr>
        <w:t>z</w:t>
      </w:r>
      <w:r w:rsidR="009B175C" w:rsidRPr="009D290D">
        <w:rPr>
          <w:b/>
        </w:rPr>
        <w:t xml:space="preserve">vyšování </w:t>
      </w:r>
      <w:r w:rsidRPr="009D290D">
        <w:rPr>
          <w:b/>
        </w:rPr>
        <w:t>kvality</w:t>
      </w:r>
      <w:r>
        <w:t xml:space="preserve"> </w:t>
      </w:r>
      <w:r w:rsidR="00B02FC2">
        <w:t>–</w:t>
      </w:r>
      <w:r>
        <w:t xml:space="preserve"> </w:t>
      </w:r>
      <w:r w:rsidR="00B02FC2">
        <w:t>řízení podle norem ISO řady 9000, implementace komplexních systémů řízení kvality jako je TQM (</w:t>
      </w:r>
      <w:proofErr w:type="spellStart"/>
      <w:r w:rsidR="00B02FC2">
        <w:t>Total</w:t>
      </w:r>
      <w:proofErr w:type="spellEnd"/>
      <w:r w:rsidR="00B02FC2">
        <w:t xml:space="preserve"> </w:t>
      </w:r>
      <w:proofErr w:type="spellStart"/>
      <w:r w:rsidR="00B02FC2">
        <w:t>Quality</w:t>
      </w:r>
      <w:proofErr w:type="spellEnd"/>
      <w:r w:rsidR="00B02FC2">
        <w:t xml:space="preserve"> Management);</w:t>
      </w:r>
    </w:p>
    <w:p w:rsidR="002C6542" w:rsidRDefault="009D290D" w:rsidP="00F97AA1">
      <w:pPr>
        <w:pStyle w:val="Odrka1stupn"/>
        <w:ind w:left="1066" w:hanging="357"/>
      </w:pPr>
      <w:r w:rsidRPr="00B02FC2">
        <w:rPr>
          <w:b/>
        </w:rPr>
        <w:lastRenderedPageBreak/>
        <w:t>r</w:t>
      </w:r>
      <w:r w:rsidR="009B175C" w:rsidRPr="00B02FC2">
        <w:rPr>
          <w:b/>
        </w:rPr>
        <w:t>edukce času</w:t>
      </w:r>
      <w:r w:rsidR="00B02FC2">
        <w:t xml:space="preserve"> - </w:t>
      </w:r>
      <w:r w:rsidR="009B175C">
        <w:t>zkracování výrobního cyklu, doby vývoje, distribuce, atd.</w:t>
      </w:r>
      <w:r w:rsidR="00B02FC2">
        <w:t xml:space="preserve"> mající za cíl minimalizaci mezioperačních časů, při nichž nedochází ke tvorbě hodnoty;</w:t>
      </w:r>
    </w:p>
    <w:p w:rsidR="00B02FC2" w:rsidRDefault="00B02FC2" w:rsidP="00F97AA1">
      <w:pPr>
        <w:pStyle w:val="Odrka1stupn"/>
        <w:ind w:left="1066" w:hanging="357"/>
      </w:pPr>
      <w:r>
        <w:rPr>
          <w:b/>
        </w:rPr>
        <w:t>řízení zákazníkem</w:t>
      </w:r>
      <w:r>
        <w:t xml:space="preserve"> – detailní zkoumání měnících se požadavků zákazníka a jejich následná implementace do produkce;</w:t>
      </w:r>
    </w:p>
    <w:p w:rsidR="00B02FC2" w:rsidRDefault="00B02FC2" w:rsidP="00F97AA1">
      <w:pPr>
        <w:pStyle w:val="Odrka1stupn"/>
        <w:ind w:left="1066" w:hanging="357"/>
      </w:pPr>
      <w:r w:rsidRPr="00B02FC2">
        <w:rPr>
          <w:b/>
        </w:rPr>
        <w:t>zapojení zaměstnanců do řízení</w:t>
      </w:r>
      <w:r>
        <w:t xml:space="preserve"> – umožnění zaměstnancům přicházet s návrhy na vylepšení;</w:t>
      </w:r>
    </w:p>
    <w:p w:rsidR="008E0E32" w:rsidRDefault="00B02FC2" w:rsidP="008E0E32">
      <w:pPr>
        <w:pStyle w:val="Odrka1stupn"/>
        <w:ind w:left="1066" w:hanging="357"/>
      </w:pPr>
      <w:r w:rsidRPr="000B1362">
        <w:rPr>
          <w:b/>
        </w:rPr>
        <w:t>integrace dodavatelů</w:t>
      </w:r>
      <w:r w:rsidR="000B1362">
        <w:t xml:space="preserve"> – úzká spolupráce s</w:t>
      </w:r>
      <w:r w:rsidR="008E0E32">
        <w:t> </w:t>
      </w:r>
      <w:r w:rsidR="000B1362">
        <w:t>dodavateli</w:t>
      </w:r>
      <w:r w:rsidR="008E0E32">
        <w:t xml:space="preserve"> je nezbytným předpokladem pro zavedení systémů Just-in-</w:t>
      </w:r>
      <w:proofErr w:type="spellStart"/>
      <w:r w:rsidR="00A67CB5">
        <w:t>T</w:t>
      </w:r>
      <w:r w:rsidR="008E0E32">
        <w:t>ime</w:t>
      </w:r>
      <w:proofErr w:type="spellEnd"/>
      <w:r w:rsidR="008E0E32">
        <w:t>;</w:t>
      </w:r>
    </w:p>
    <w:p w:rsidR="008E0E32" w:rsidRDefault="009D290D" w:rsidP="00F97AA1">
      <w:pPr>
        <w:pStyle w:val="Odrka1stupn"/>
        <w:ind w:left="1066" w:hanging="357"/>
      </w:pPr>
      <w:r w:rsidRPr="000B1362">
        <w:rPr>
          <w:b/>
        </w:rPr>
        <w:t>h</w:t>
      </w:r>
      <w:r w:rsidR="009B175C" w:rsidRPr="000B1362">
        <w:rPr>
          <w:b/>
        </w:rPr>
        <w:t>odnotová analýza</w:t>
      </w:r>
      <w:r w:rsidR="009B175C">
        <w:t xml:space="preserve"> </w:t>
      </w:r>
      <w:r w:rsidR="000B1362">
        <w:t>- h</w:t>
      </w:r>
      <w:r w:rsidR="009B175C">
        <w:t>ledání a navrhování řešení funkcí zkoumaného objektu s cílem zvýšit jeho efektivnost)</w:t>
      </w:r>
      <w:r w:rsidR="000B1362">
        <w:t>;</w:t>
      </w:r>
    </w:p>
    <w:p w:rsidR="009B175C" w:rsidRDefault="008E0E32" w:rsidP="00F97AA1">
      <w:pPr>
        <w:pStyle w:val="Odrka1stupn"/>
        <w:ind w:left="1066" w:hanging="357"/>
      </w:pPr>
      <w:r>
        <w:rPr>
          <w:b/>
        </w:rPr>
        <w:t xml:space="preserve">integrace informačních systémů </w:t>
      </w:r>
      <w:r>
        <w:t xml:space="preserve">podporujících řízení procesů; </w:t>
      </w:r>
      <w:r w:rsidR="000B1362">
        <w:t>apod.</w:t>
      </w:r>
    </w:p>
    <w:p w:rsidR="006F185C" w:rsidRPr="00F97AA1" w:rsidRDefault="006F185C" w:rsidP="00F97AA1"/>
    <w:p w:rsidR="005B4629" w:rsidRDefault="004826C0" w:rsidP="00F05477">
      <w:pPr>
        <w:pStyle w:val="Nadpis2"/>
      </w:pPr>
      <w:bookmarkStart w:id="14" w:name="_Ref306370230"/>
      <w:bookmarkStart w:id="15" w:name="_Toc307693253"/>
      <w:r>
        <w:t>Vztah mezi produktivitou a ekonomickou přidanou hodnotou</w:t>
      </w:r>
      <w:bookmarkEnd w:id="14"/>
      <w:bookmarkEnd w:id="15"/>
      <w:r w:rsidR="005B4629">
        <w:t xml:space="preserve"> </w:t>
      </w:r>
    </w:p>
    <w:p w:rsidR="00FA2631" w:rsidRDefault="00BD44C9" w:rsidP="000B73D2">
      <w:r>
        <w:t xml:space="preserve">Propojení analýzy produktivity podniku s analýzou ekonomické přidané hodnoty (EVA) </w:t>
      </w:r>
      <w:r w:rsidR="001C728D">
        <w:t>se stává čím dál tím více oblíbenou metodou sledování výkonnosti podniku. Tento jev souvisí především se zaváděním nových podnikových systémů (</w:t>
      </w:r>
      <w:r w:rsidR="001C728D" w:rsidRPr="006F03DA">
        <w:t>viz.</w:t>
      </w:r>
      <w:r w:rsidR="00A11478" w:rsidRPr="006F03DA">
        <w:t xml:space="preserve"> </w:t>
      </w:r>
      <w:proofErr w:type="gramStart"/>
      <w:r w:rsidR="00A11478" w:rsidRPr="006F03DA">
        <w:t>kapitola</w:t>
      </w:r>
      <w:proofErr w:type="gramEnd"/>
      <w:r w:rsidR="006F03DA">
        <w:t xml:space="preserve"> </w:t>
      </w:r>
      <w:r w:rsidR="006F03DA">
        <w:fldChar w:fldCharType="begin"/>
      </w:r>
      <w:r w:rsidR="006F03DA">
        <w:instrText xml:space="preserve"> REF _Ref305240989 \r \h </w:instrText>
      </w:r>
      <w:r w:rsidR="006F03DA">
        <w:fldChar w:fldCharType="separate"/>
      </w:r>
      <w:r w:rsidR="00D1634B">
        <w:t>2.1.8</w:t>
      </w:r>
      <w:r w:rsidR="006F03DA">
        <w:fldChar w:fldCharType="end"/>
      </w:r>
      <w:r w:rsidR="001C728D" w:rsidRPr="006F03DA">
        <w:t>)</w:t>
      </w:r>
      <w:r w:rsidR="001C728D">
        <w:t xml:space="preserve"> a dalších inovací v oblasti podnikového řízení. </w:t>
      </w:r>
      <w:r w:rsidR="00124529">
        <w:t xml:space="preserve">Spolu se zaváděním těchto systémů bylo třeba vytvořit </w:t>
      </w:r>
      <w:r w:rsidR="00B9083C">
        <w:t xml:space="preserve">i nový systém ukazatelů a nástrojů ekonomické analýzy, který by podporoval fungování těchto inovovaných systémů. Vzhledem k tomu, že produktivita je jedním z hlavních faktorů tvorby přidané hodnoty, byl vytvořen systém indikátorů úrovní a změn produktivity (celkové i parciálních) jako faktoru tvorby ekonomické přidané hodnoty. Zavedení tohoto systému umožňuje podniku zvyšovat </w:t>
      </w:r>
      <w:r w:rsidR="00B32C1E">
        <w:t>svou hodnotu prostřednictvím řízení ukazatelů ovlivňujících celkovou produktivitu podniku.</w:t>
      </w:r>
      <w:r w:rsidR="003A4EDB" w:rsidRPr="006F03DA">
        <w:rPr>
          <w:rStyle w:val="Znakapoznpodarou"/>
        </w:rPr>
        <w:footnoteReference w:id="18"/>
      </w:r>
      <w:r w:rsidR="009305D7">
        <w:t xml:space="preserve"> Vazbami mezi produktivitou a ekonomickou přidanou hodnotou se zabývá J. Klečka v celé řadě článků a publikací, ze kterých čerpá tato část práce.</w:t>
      </w:r>
    </w:p>
    <w:p w:rsidR="00AF6A59" w:rsidRDefault="00AF6A59" w:rsidP="000B73D2"/>
    <w:p w:rsidR="00AF6A59" w:rsidRPr="005B4629" w:rsidRDefault="00502D0D" w:rsidP="00AF6A59">
      <w:pPr>
        <w:pStyle w:val="Nadpis3"/>
      </w:pPr>
      <w:bookmarkStart w:id="16" w:name="_Toc307693254"/>
      <w:r>
        <w:lastRenderedPageBreak/>
        <w:t>Seznam</w:t>
      </w:r>
      <w:r w:rsidR="00AF6A59">
        <w:t xml:space="preserve"> základních veličin</w:t>
      </w:r>
      <w:bookmarkEnd w:id="16"/>
    </w:p>
    <w:p w:rsidR="00AF6A59" w:rsidRDefault="00AF6A59" w:rsidP="00AF6A59">
      <w:r>
        <w:t>V této části je nutno vymezit základní veličiny, se kterými budeme následovně pracovat v jednotlivých vzorcích:</w:t>
      </w:r>
      <w:r>
        <w:rPr>
          <w:rStyle w:val="Znakapoznpodarou"/>
        </w:rPr>
        <w:footnoteReference w:id="19"/>
      </w:r>
    </w:p>
    <w:p w:rsidR="00AF6A59" w:rsidRDefault="00AF6A59" w:rsidP="00AF6A59">
      <w:r>
        <w:t xml:space="preserve">     </w:t>
      </w:r>
      <w:r w:rsidRPr="00702B32">
        <w:rPr>
          <w:i/>
        </w:rPr>
        <w:t>p</w:t>
      </w:r>
      <w:r>
        <w:t xml:space="preserve"> – cena jednotky výstupu</w:t>
      </w:r>
      <w:r w:rsidR="00F43A8A">
        <w:t>;</w:t>
      </w:r>
    </w:p>
    <w:p w:rsidR="00AF6A59" w:rsidRDefault="00AF6A59" w:rsidP="00AF6A59">
      <w:r>
        <w:t xml:space="preserve">     </w:t>
      </w:r>
      <w:r w:rsidRPr="00702B32">
        <w:rPr>
          <w:i/>
        </w:rPr>
        <w:t>q</w:t>
      </w:r>
      <w:r>
        <w:t xml:space="preserve"> – počet jednotek výstupů</w:t>
      </w:r>
      <w:r w:rsidR="00F43A8A">
        <w:t>;</w:t>
      </w:r>
    </w:p>
    <w:p w:rsidR="00AF6A59" w:rsidRDefault="00AF6A59" w:rsidP="00AF6A59">
      <w:r>
        <w:t xml:space="preserve">     </w:t>
      </w:r>
      <w:r w:rsidRPr="00702B32">
        <w:rPr>
          <w:i/>
        </w:rPr>
        <w:t>j = 1, 2,</w:t>
      </w:r>
      <w:proofErr w:type="gramStart"/>
      <w:r w:rsidRPr="00702B32">
        <w:rPr>
          <w:i/>
        </w:rPr>
        <w:t>…,m</w:t>
      </w:r>
      <w:r>
        <w:t xml:space="preserve"> – počet</w:t>
      </w:r>
      <w:proofErr w:type="gramEnd"/>
      <w:r>
        <w:t xml:space="preserve"> druhů výstupu</w:t>
      </w:r>
      <w:r w:rsidR="00F43A8A">
        <w:t>;</w:t>
      </w:r>
    </w:p>
    <w:p w:rsidR="00AF6A59" w:rsidRDefault="00AF6A59" w:rsidP="00AF6A59">
      <w:r>
        <w:t xml:space="preserve">     </w:t>
      </w:r>
      <w:proofErr w:type="spellStart"/>
      <w:r w:rsidRPr="00702B32">
        <w:rPr>
          <w:i/>
        </w:rPr>
        <w:t>p</w:t>
      </w:r>
      <w:r w:rsidRPr="00702B32">
        <w:rPr>
          <w:i/>
          <w:vertAlign w:val="subscript"/>
        </w:rPr>
        <w:t>v</w:t>
      </w:r>
      <w:proofErr w:type="spellEnd"/>
      <w:r>
        <w:t xml:space="preserve"> – cena jednotky vstupu (náklady na vstup)</w:t>
      </w:r>
      <w:r w:rsidR="00F43A8A">
        <w:t>;</w:t>
      </w:r>
    </w:p>
    <w:p w:rsidR="00AF6A59" w:rsidRDefault="00AF6A59" w:rsidP="00AF6A59">
      <w:r>
        <w:t xml:space="preserve">     </w:t>
      </w:r>
      <w:proofErr w:type="spellStart"/>
      <w:r w:rsidRPr="00702B32">
        <w:rPr>
          <w:i/>
        </w:rPr>
        <w:t>v</w:t>
      </w:r>
      <w:r w:rsidRPr="00702B32">
        <w:rPr>
          <w:i/>
          <w:vertAlign w:val="subscript"/>
        </w:rPr>
        <w:t>i</w:t>
      </w:r>
      <w:proofErr w:type="spellEnd"/>
      <w:r>
        <w:t xml:space="preserve"> – počet spotřebovaných a vázaných jednotek vstupů</w:t>
      </w:r>
      <w:r w:rsidR="00F43A8A">
        <w:t>;</w:t>
      </w:r>
    </w:p>
    <w:p w:rsidR="00CE1245" w:rsidRDefault="00AF6A59" w:rsidP="00AF6A59">
      <w:r>
        <w:t xml:space="preserve">     </w:t>
      </w:r>
      <w:r w:rsidRPr="00702B32">
        <w:rPr>
          <w:i/>
        </w:rPr>
        <w:t xml:space="preserve">i = 1, 2, </w:t>
      </w:r>
      <w:proofErr w:type="gramStart"/>
      <w:r w:rsidRPr="00702B32">
        <w:rPr>
          <w:i/>
        </w:rPr>
        <w:t>…,n</w:t>
      </w:r>
      <w:r>
        <w:t xml:space="preserve"> – </w:t>
      </w:r>
      <w:r w:rsidR="00CE1245">
        <w:t>celkový</w:t>
      </w:r>
      <w:proofErr w:type="gramEnd"/>
      <w:r w:rsidR="00CE1245">
        <w:t xml:space="preserve"> </w:t>
      </w:r>
      <w:r>
        <w:t>počet druhů vstupu</w:t>
      </w:r>
      <w:r w:rsidR="00F43A8A">
        <w:t>;</w:t>
      </w:r>
    </w:p>
    <w:p w:rsidR="00CE1245" w:rsidRDefault="00CE1245" w:rsidP="00AF6A59">
      <w:r>
        <w:t xml:space="preserve">     </w:t>
      </w:r>
      <w:r w:rsidRPr="00CE1245">
        <w:rPr>
          <w:i/>
        </w:rPr>
        <w:t>i = 1, 2,…g</w:t>
      </w:r>
      <w:r>
        <w:t xml:space="preserve"> – počet spotřebovaných vstupů</w:t>
      </w:r>
      <w:r w:rsidR="00F43A8A">
        <w:t>;</w:t>
      </w:r>
    </w:p>
    <w:p w:rsidR="00CE1245" w:rsidRDefault="00CE1245" w:rsidP="00AF6A59">
      <w:r>
        <w:t xml:space="preserve">     </w:t>
      </w:r>
      <w:r w:rsidRPr="00CE1245">
        <w:rPr>
          <w:i/>
        </w:rPr>
        <w:t>i = g + 1,</w:t>
      </w:r>
      <w:proofErr w:type="gramStart"/>
      <w:r w:rsidRPr="00CE1245">
        <w:rPr>
          <w:i/>
        </w:rPr>
        <w:t>…,n</w:t>
      </w:r>
      <w:r>
        <w:t xml:space="preserve"> – počet</w:t>
      </w:r>
      <w:proofErr w:type="gramEnd"/>
      <w:r>
        <w:t xml:space="preserve"> vázaných vstupů</w:t>
      </w:r>
      <w:r w:rsidR="00F43A8A">
        <w:t>;</w:t>
      </w:r>
    </w:p>
    <w:p w:rsidR="00CE1245" w:rsidRDefault="00CE1245" w:rsidP="00AF6A59">
      <w:r>
        <w:t xml:space="preserve">     </w:t>
      </w:r>
      <w:r w:rsidRPr="00CE1245">
        <w:rPr>
          <w:i/>
        </w:rPr>
        <w:t>d</w:t>
      </w:r>
      <w:r>
        <w:t xml:space="preserve"> – sazba daně</w:t>
      </w:r>
      <w:r w:rsidR="00250BD7">
        <w:t xml:space="preserve"> z příjmů právnických osob</w:t>
      </w:r>
      <w:r w:rsidR="00F43A8A">
        <w:t>.</w:t>
      </w:r>
    </w:p>
    <w:p w:rsidR="00AF6A59" w:rsidRDefault="00AF6A59" w:rsidP="000B73D2"/>
    <w:p w:rsidR="00651A80" w:rsidRPr="005B4629" w:rsidRDefault="003A4EDB" w:rsidP="00651A80">
      <w:pPr>
        <w:pStyle w:val="Nadpis3"/>
      </w:pPr>
      <w:bookmarkStart w:id="17" w:name="_Ref306447344"/>
      <w:bookmarkStart w:id="18" w:name="_Ref306449478"/>
      <w:bookmarkStart w:id="19" w:name="_Toc307693255"/>
      <w:r>
        <w:t>Vymezení nákladů</w:t>
      </w:r>
      <w:bookmarkEnd w:id="17"/>
      <w:bookmarkEnd w:id="18"/>
      <w:bookmarkEnd w:id="19"/>
    </w:p>
    <w:p w:rsidR="00BD44C9" w:rsidRDefault="00C46154" w:rsidP="000B73D2">
      <w:r>
        <w:t>K tomu aby ukazatele parciální či celkové produktivity vyhovovaly požadavkům operačního i procesního řízení, řízení štíhlé výroby a aktiv, je nutné upravit obecný vzorec pro výpočet produktivity tak, aby zohledňoval nikoliv pouze účetní náklady, ale i náklady oportunitní (</w:t>
      </w:r>
      <w:proofErr w:type="gramStart"/>
      <w:r>
        <w:t>tzn.</w:t>
      </w:r>
      <w:r w:rsidR="00EF52A3">
        <w:t xml:space="preserve"> </w:t>
      </w:r>
      <w:r>
        <w:t>aby</w:t>
      </w:r>
      <w:proofErr w:type="gramEnd"/>
      <w:r>
        <w:t xml:space="preserve"> zohledňoval ekonomické náklady). </w:t>
      </w:r>
      <w:r w:rsidR="00480442">
        <w:t>Ukazatel má tedy následující podobu:</w:t>
      </w:r>
      <w:r w:rsidR="00480442" w:rsidRPr="00480442">
        <w:rPr>
          <w:rStyle w:val="Znakapoznpodarou"/>
        </w:rPr>
        <w:t xml:space="preserve"> </w:t>
      </w:r>
      <w:r w:rsidR="00480442">
        <w:rPr>
          <w:rStyle w:val="Znakapoznpodarou"/>
        </w:rPr>
        <w:footnoteReference w:id="20"/>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6976"/>
        <w:gridCol w:w="872"/>
      </w:tblGrid>
      <w:tr w:rsidR="00F82C4A" w:rsidTr="00F82C4A">
        <w:tc>
          <w:tcPr>
            <w:tcW w:w="500" w:type="pct"/>
            <w:vAlign w:val="center"/>
          </w:tcPr>
          <w:p w:rsidR="00F82C4A" w:rsidRDefault="00F82C4A" w:rsidP="00F6643D">
            <w:pPr>
              <w:jc w:val="center"/>
            </w:pPr>
          </w:p>
        </w:tc>
        <w:tc>
          <w:tcPr>
            <w:tcW w:w="4000" w:type="pct"/>
            <w:vAlign w:val="center"/>
          </w:tcPr>
          <w:p w:rsidR="00F82C4A" w:rsidRDefault="003D2191" w:rsidP="00F6643D">
            <w:pPr>
              <w:jc w:val="center"/>
            </w:pPr>
            <m:oMathPara>
              <m:oMath>
                <m:f>
                  <m:fPr>
                    <m:ctrlPr>
                      <w:rPr>
                        <w:rFonts w:ascii="Cambria Math" w:hAnsi="Cambria Math"/>
                        <w:i/>
                        <w:sz w:val="22"/>
                      </w:rPr>
                    </m:ctrlPr>
                  </m:fPr>
                  <m:num>
                    <m:r>
                      <w:rPr>
                        <w:rFonts w:ascii="Cambria Math" w:hAnsi="Cambria Math"/>
                        <w:sz w:val="22"/>
                      </w:rPr>
                      <m:t>hodnota výstupu (tržby)</m:t>
                    </m:r>
                  </m:num>
                  <m:den>
                    <m:r>
                      <w:rPr>
                        <w:rFonts w:ascii="Cambria Math" w:hAnsi="Cambria Math"/>
                        <w:sz w:val="22"/>
                      </w:rPr>
                      <m:t>ekonomické náklady spotřeby a vázání všech druhů vstupu</m:t>
                    </m:r>
                  </m:den>
                </m:f>
              </m:oMath>
            </m:oMathPara>
          </w:p>
        </w:tc>
        <w:tc>
          <w:tcPr>
            <w:tcW w:w="500" w:type="pct"/>
            <w:vAlign w:val="center"/>
          </w:tcPr>
          <w:p w:rsidR="00F82C4A" w:rsidRPr="00D452C1" w:rsidRDefault="00F82C4A" w:rsidP="00F6643D">
            <w:pPr>
              <w:pStyle w:val="Bezmezer"/>
              <w:spacing w:after="240"/>
              <w:jc w:val="right"/>
              <w:rPr>
                <w:rFonts w:ascii="Times New Roman" w:hAnsi="Times New Roman"/>
                <w:sz w:val="22"/>
              </w:rPr>
            </w:pPr>
            <w:r w:rsidRPr="00D452C1">
              <w:rPr>
                <w:rFonts w:ascii="Times New Roman" w:hAnsi="Times New Roman"/>
                <w:sz w:val="22"/>
              </w:rPr>
              <w:t>(2.1</w:t>
            </w:r>
            <w:r>
              <w:rPr>
                <w:rFonts w:ascii="Times New Roman" w:hAnsi="Times New Roman"/>
                <w:sz w:val="22"/>
              </w:rPr>
              <w:t>2</w:t>
            </w:r>
            <w:r w:rsidRPr="00D452C1">
              <w:rPr>
                <w:rFonts w:ascii="Times New Roman" w:hAnsi="Times New Roman"/>
                <w:sz w:val="22"/>
              </w:rPr>
              <w:t>)</w:t>
            </w:r>
          </w:p>
        </w:tc>
      </w:tr>
    </w:tbl>
    <w:p w:rsidR="00083D25" w:rsidRDefault="00EF52A3" w:rsidP="000B73D2">
      <w:r>
        <w:lastRenderedPageBreak/>
        <w:t xml:space="preserve">Vstupy </w:t>
      </w:r>
      <w:r w:rsidR="00F43A8A">
        <w:t>lze</w:t>
      </w:r>
      <w:r>
        <w:t xml:space="preserve"> dělit na </w:t>
      </w:r>
      <w:r w:rsidRPr="00EF52A3">
        <w:rPr>
          <w:b/>
        </w:rPr>
        <w:t>náklady spotřeby</w:t>
      </w:r>
      <w:r>
        <w:t xml:space="preserve"> a </w:t>
      </w:r>
      <w:r w:rsidRPr="00EF52A3">
        <w:rPr>
          <w:b/>
        </w:rPr>
        <w:t>náklady vázání vstupů</w:t>
      </w:r>
      <w:r w:rsidR="00A11478">
        <w:t xml:space="preserve"> (viz. J. Klečka</w:t>
      </w:r>
      <w:r w:rsidR="00A11478" w:rsidRPr="00A11478">
        <w:rPr>
          <w:rStyle w:val="Znakapoznpodarou"/>
        </w:rPr>
        <w:footnoteReference w:id="21"/>
      </w:r>
      <w:r w:rsidR="00A11478">
        <w:t>)</w:t>
      </w:r>
      <w:r>
        <w:t>, neboť během výroby je část vstupů spotřebována a část je v určité míře vázána. Je proto vhodné vstupy rozčlenit na složky spotřeby a složky vázání. Vázané složky vstupů mají zpravidla odlišnou strukturu než složky spotřeby</w:t>
      </w:r>
      <w:r w:rsidR="005A633D">
        <w:t>. Hodnotu složek spotřeby lze zjistit na základě údajů o cenách jednotek spotřebovaných vstupů (zpravidla z účetní evidence) a podle množství spotřebovaných jednotek, kdežto hodnotu složek vázání</w:t>
      </w:r>
      <w:r>
        <w:t xml:space="preserve"> je nutné počítat odlišným způsobem.</w:t>
      </w:r>
    </w:p>
    <w:p w:rsidR="00C83D0D" w:rsidRDefault="0024777C" w:rsidP="000B73D2">
      <w:r>
        <w:t xml:space="preserve">Za vázané vstupy </w:t>
      </w:r>
      <w:r w:rsidR="00F43A8A">
        <w:t>je považován</w:t>
      </w:r>
      <w:r>
        <w:t xml:space="preserve"> průměrný stav zásob krátkodobého i dlouhodobého majetku za sledované období. </w:t>
      </w:r>
      <w:r w:rsidR="005A633D">
        <w:t xml:space="preserve">Z účetní evidence </w:t>
      </w:r>
      <w:r w:rsidR="00F43A8A">
        <w:t xml:space="preserve">lze </w:t>
      </w:r>
      <w:r w:rsidR="005A633D">
        <w:t>zpravidla zjist</w:t>
      </w:r>
      <w:r w:rsidR="00F43A8A">
        <w:t>it</w:t>
      </w:r>
      <w:r w:rsidR="005A633D">
        <w:t xml:space="preserve"> pouze množ</w:t>
      </w:r>
      <w:r w:rsidR="00A715F4">
        <w:t>ství vázaných jednotek, nikoliv však jejich cenu.</w:t>
      </w:r>
      <w:r w:rsidR="00AF6A59">
        <w:t xml:space="preserve"> </w:t>
      </w:r>
      <w:r w:rsidR="00F43A8A">
        <w:t>Ta je stanovena</w:t>
      </w:r>
      <w:r w:rsidR="00AF6A59">
        <w:t xml:space="preserve"> prostřednictvím nákladů na finanční zdroje použité k financování majetku podniku (náklady kapitálu – WACC</w:t>
      </w:r>
      <w:r w:rsidR="00E31120">
        <w:rPr>
          <w:rStyle w:val="Znakapoznpodarou"/>
        </w:rPr>
        <w:footnoteReference w:id="22"/>
      </w:r>
      <w:r w:rsidR="00AF6A59">
        <w:t>), neboť držení zásob váže tyto zdroje</w:t>
      </w:r>
      <w:r w:rsidR="00FF3112">
        <w:t xml:space="preserve"> (</w:t>
      </w:r>
      <w:r w:rsidR="00F43A8A">
        <w:t>nejsou</w:t>
      </w:r>
      <w:r w:rsidR="00FF3112">
        <w:t xml:space="preserve"> zde</w:t>
      </w:r>
      <w:r w:rsidR="00F43A8A">
        <w:t xml:space="preserve"> uvažovány</w:t>
      </w:r>
      <w:r w:rsidR="00FF3112">
        <w:t xml:space="preserve"> další náklady spojené s držením zásob, jako třeba náklady na skladování, odpisy budov skladu, apod.)</w:t>
      </w:r>
      <w:r w:rsidR="008E4D12">
        <w:t>, prostřednictvím vzorce:</w:t>
      </w:r>
      <w:r w:rsidR="008E4D12" w:rsidRPr="008E4D12">
        <w:rPr>
          <w:rStyle w:val="Znakapoznpodarou"/>
          <w:color w:val="FF0000"/>
        </w:rPr>
        <w:t xml:space="preserve"> </w:t>
      </w:r>
      <w:r w:rsidR="008E4D12" w:rsidRPr="008E4D12">
        <w:rPr>
          <w:rStyle w:val="Znakapoznpodarou"/>
        </w:rPr>
        <w:footnoteReference w:id="23"/>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6976"/>
        <w:gridCol w:w="872"/>
      </w:tblGrid>
      <w:tr w:rsidR="00F82C4A" w:rsidTr="00F82C4A">
        <w:tc>
          <w:tcPr>
            <w:tcW w:w="500" w:type="pct"/>
            <w:vAlign w:val="center"/>
          </w:tcPr>
          <w:p w:rsidR="00F82C4A" w:rsidRDefault="00F82C4A" w:rsidP="00F6643D">
            <w:pPr>
              <w:jc w:val="center"/>
            </w:pPr>
          </w:p>
        </w:tc>
        <w:tc>
          <w:tcPr>
            <w:tcW w:w="4000" w:type="pct"/>
            <w:vAlign w:val="center"/>
          </w:tcPr>
          <w:p w:rsidR="00F82C4A" w:rsidRDefault="003D2191" w:rsidP="00F6643D">
            <w:pPr>
              <w:jc w:val="center"/>
            </w:pPr>
            <m:oMathPara>
              <m:oMath>
                <m:sSub>
                  <m:sSubPr>
                    <m:ctrlPr>
                      <w:rPr>
                        <w:rFonts w:ascii="Cambria Math" w:hAnsi="Cambria Math"/>
                        <w:i/>
                        <w:sz w:val="22"/>
                      </w:rPr>
                    </m:ctrlPr>
                  </m:sSubPr>
                  <m:e>
                    <m:r>
                      <w:rPr>
                        <w:rFonts w:ascii="Cambria Math" w:hAnsi="Cambria Math"/>
                        <w:sz w:val="22"/>
                      </w:rPr>
                      <m:t>p</m:t>
                    </m:r>
                  </m:e>
                  <m:sub>
                    <m:r>
                      <w:rPr>
                        <w:rFonts w:ascii="Cambria Math" w:hAnsi="Cambria Math"/>
                        <w:sz w:val="22"/>
                      </w:rPr>
                      <m:t>v,i</m:t>
                    </m:r>
                  </m:sub>
                </m:sSub>
                <m:r>
                  <w:rPr>
                    <w:rFonts w:ascii="Cambria Math" w:hAnsi="Cambria Math"/>
                    <w:sz w:val="22"/>
                  </w:rPr>
                  <m:t>=</m:t>
                </m:r>
                <m:f>
                  <m:fPr>
                    <m:ctrlPr>
                      <w:rPr>
                        <w:rFonts w:ascii="Cambria Math" w:hAnsi="Cambria Math"/>
                        <w:i/>
                        <w:sz w:val="22"/>
                      </w:rPr>
                    </m:ctrlPr>
                  </m:fPr>
                  <m:num>
                    <m:r>
                      <w:rPr>
                        <w:rFonts w:ascii="Cambria Math" w:hAnsi="Cambria Math"/>
                        <w:sz w:val="22"/>
                      </w:rPr>
                      <m:t>WACC</m:t>
                    </m:r>
                  </m:num>
                  <m:den>
                    <m:r>
                      <w:rPr>
                        <w:rFonts w:ascii="Cambria Math" w:hAnsi="Cambria Math"/>
                        <w:sz w:val="22"/>
                      </w:rPr>
                      <m:t>1-d</m:t>
                    </m:r>
                  </m:den>
                </m:f>
              </m:oMath>
            </m:oMathPara>
          </w:p>
        </w:tc>
        <w:tc>
          <w:tcPr>
            <w:tcW w:w="500" w:type="pct"/>
            <w:vAlign w:val="center"/>
          </w:tcPr>
          <w:p w:rsidR="00F82C4A" w:rsidRPr="00D452C1" w:rsidRDefault="00F82C4A" w:rsidP="00F6643D">
            <w:pPr>
              <w:pStyle w:val="Bezmezer"/>
              <w:spacing w:after="240"/>
              <w:jc w:val="right"/>
              <w:rPr>
                <w:rFonts w:ascii="Times New Roman" w:hAnsi="Times New Roman"/>
                <w:sz w:val="22"/>
              </w:rPr>
            </w:pPr>
            <w:r w:rsidRPr="00D452C1">
              <w:rPr>
                <w:rFonts w:ascii="Times New Roman" w:hAnsi="Times New Roman"/>
                <w:sz w:val="22"/>
              </w:rPr>
              <w:t>(2.1</w:t>
            </w:r>
            <w:r>
              <w:rPr>
                <w:rFonts w:ascii="Times New Roman" w:hAnsi="Times New Roman"/>
                <w:sz w:val="22"/>
              </w:rPr>
              <w:t>3</w:t>
            </w:r>
            <w:r w:rsidRPr="00D452C1">
              <w:rPr>
                <w:rFonts w:ascii="Times New Roman" w:hAnsi="Times New Roman"/>
                <w:sz w:val="22"/>
              </w:rPr>
              <w:t>)</w:t>
            </w:r>
          </w:p>
        </w:tc>
      </w:tr>
    </w:tbl>
    <w:p w:rsidR="00083D25" w:rsidRDefault="003656AB" w:rsidP="000B73D2">
      <w:r w:rsidRPr="005500AD">
        <w:rPr>
          <w:b/>
        </w:rPr>
        <w:t>Celkové náklady vstupů</w:t>
      </w:r>
      <w:r>
        <w:t xml:space="preserve"> </w:t>
      </w:r>
      <w:r w:rsidR="00F43A8A">
        <w:t>lze vyjádřit</w:t>
      </w:r>
      <w:r>
        <w:t xml:space="preserve"> podle následujícího vztahu</w:t>
      </w:r>
      <w:r w:rsidR="00FF3112" w:rsidRPr="008E4D12">
        <w:rPr>
          <w:rStyle w:val="Znakapoznpodarou"/>
        </w:rPr>
        <w:footnoteReference w:id="24"/>
      </w:r>
      <w:r w:rsidR="00FF3112">
        <w:t>, kde levou stranu rovnice tvoří celkové náklady vstupu, první vzorec pravé strany představuje náklady spotřebovaných vstupů a druhý vzorec pravé strany představuje náklady vázaných vstupů:</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6976"/>
        <w:gridCol w:w="872"/>
      </w:tblGrid>
      <w:tr w:rsidR="00F82C4A" w:rsidTr="00F82C4A">
        <w:tc>
          <w:tcPr>
            <w:tcW w:w="500" w:type="pct"/>
            <w:vAlign w:val="center"/>
          </w:tcPr>
          <w:p w:rsidR="00F82C4A" w:rsidRDefault="00F82C4A" w:rsidP="00F6643D">
            <w:pPr>
              <w:jc w:val="center"/>
            </w:pPr>
          </w:p>
        </w:tc>
        <w:tc>
          <w:tcPr>
            <w:tcW w:w="4000" w:type="pct"/>
            <w:vAlign w:val="center"/>
          </w:tcPr>
          <w:p w:rsidR="00F82C4A" w:rsidRDefault="003D2191" w:rsidP="00F6643D">
            <w:pPr>
              <w:jc w:val="center"/>
            </w:pPr>
            <m:oMathPara>
              <m:oMath>
                <m:nary>
                  <m:naryPr>
                    <m:chr m:val="∑"/>
                    <m:limLoc m:val="undOvr"/>
                    <m:ctrlPr>
                      <w:rPr>
                        <w:rFonts w:ascii="Cambria Math" w:hAnsi="Cambria Math"/>
                        <w:i/>
                        <w:sz w:val="22"/>
                      </w:rPr>
                    </m:ctrlPr>
                  </m:naryPr>
                  <m:sub>
                    <m:r>
                      <w:rPr>
                        <w:rFonts w:ascii="Cambria Math" w:hAnsi="Cambria Math"/>
                        <w:sz w:val="22"/>
                      </w:rPr>
                      <m:t>i=1</m:t>
                    </m:r>
                  </m:sub>
                  <m:sup>
                    <m:r>
                      <w:rPr>
                        <w:rFonts w:ascii="Cambria Math" w:hAnsi="Cambria Math"/>
                        <w:sz w:val="22"/>
                      </w:rPr>
                      <m:t>n</m:t>
                    </m:r>
                  </m:sup>
                  <m:e>
                    <m:sSub>
                      <m:sSubPr>
                        <m:ctrlPr>
                          <w:rPr>
                            <w:rFonts w:ascii="Cambria Math" w:hAnsi="Cambria Math"/>
                            <w:i/>
                            <w:sz w:val="22"/>
                          </w:rPr>
                        </m:ctrlPr>
                      </m:sSubPr>
                      <m:e>
                        <m:r>
                          <w:rPr>
                            <w:rFonts w:ascii="Cambria Math" w:hAnsi="Cambria Math"/>
                            <w:sz w:val="22"/>
                          </w:rPr>
                          <m:t>p</m:t>
                        </m:r>
                      </m:e>
                      <m:sub>
                        <m:r>
                          <w:rPr>
                            <w:rFonts w:ascii="Cambria Math" w:hAnsi="Cambria Math"/>
                            <w:sz w:val="22"/>
                          </w:rPr>
                          <m:t>v,i</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m:t>
                        </m:r>
                      </m:sub>
                    </m:sSub>
                  </m:e>
                </m:nary>
                <m:r>
                  <w:rPr>
                    <w:rFonts w:ascii="Cambria Math" w:hAnsi="Cambria Math"/>
                    <w:sz w:val="22"/>
                  </w:rPr>
                  <m:t>=</m:t>
                </m:r>
                <m:nary>
                  <m:naryPr>
                    <m:chr m:val="∑"/>
                    <m:limLoc m:val="undOvr"/>
                    <m:ctrlPr>
                      <w:rPr>
                        <w:rFonts w:ascii="Cambria Math" w:hAnsi="Cambria Math"/>
                        <w:i/>
                        <w:sz w:val="22"/>
                      </w:rPr>
                    </m:ctrlPr>
                  </m:naryPr>
                  <m:sub>
                    <m:r>
                      <w:rPr>
                        <w:rFonts w:ascii="Cambria Math" w:hAnsi="Cambria Math"/>
                        <w:sz w:val="22"/>
                      </w:rPr>
                      <m:t>i=1</m:t>
                    </m:r>
                  </m:sub>
                  <m:sup>
                    <m:r>
                      <w:rPr>
                        <w:rFonts w:ascii="Cambria Math" w:hAnsi="Cambria Math"/>
                        <w:sz w:val="22"/>
                      </w:rPr>
                      <m:t>g</m:t>
                    </m:r>
                  </m:sup>
                  <m:e>
                    <m:sSub>
                      <m:sSubPr>
                        <m:ctrlPr>
                          <w:rPr>
                            <w:rFonts w:ascii="Cambria Math" w:hAnsi="Cambria Math"/>
                            <w:i/>
                            <w:sz w:val="22"/>
                          </w:rPr>
                        </m:ctrlPr>
                      </m:sSubPr>
                      <m:e>
                        <m:r>
                          <w:rPr>
                            <w:rFonts w:ascii="Cambria Math" w:hAnsi="Cambria Math"/>
                            <w:sz w:val="22"/>
                          </w:rPr>
                          <m:t>p</m:t>
                        </m:r>
                      </m:e>
                      <m:sub>
                        <m:r>
                          <w:rPr>
                            <w:rFonts w:ascii="Cambria Math" w:hAnsi="Cambria Math"/>
                            <w:sz w:val="22"/>
                          </w:rPr>
                          <m:t>v,i</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m:t>
                        </m:r>
                      </m:sub>
                    </m:sSub>
                  </m:e>
                </m:nary>
                <m:r>
                  <w:rPr>
                    <w:rFonts w:ascii="Cambria Math" w:hAnsi="Cambria Math"/>
                    <w:sz w:val="22"/>
                  </w:rPr>
                  <m:t>+</m:t>
                </m:r>
                <m:nary>
                  <m:naryPr>
                    <m:chr m:val="∑"/>
                    <m:limLoc m:val="undOvr"/>
                    <m:ctrlPr>
                      <w:rPr>
                        <w:rFonts w:ascii="Cambria Math" w:hAnsi="Cambria Math"/>
                        <w:i/>
                        <w:sz w:val="22"/>
                      </w:rPr>
                    </m:ctrlPr>
                  </m:naryPr>
                  <m:sub>
                    <m:r>
                      <w:rPr>
                        <w:rFonts w:ascii="Cambria Math" w:hAnsi="Cambria Math"/>
                        <w:sz w:val="22"/>
                      </w:rPr>
                      <m:t>i=g+1</m:t>
                    </m:r>
                  </m:sub>
                  <m:sup>
                    <m:r>
                      <w:rPr>
                        <w:rFonts w:ascii="Cambria Math" w:hAnsi="Cambria Math"/>
                        <w:sz w:val="22"/>
                      </w:rPr>
                      <m:t>n</m:t>
                    </m:r>
                  </m:sup>
                  <m:e>
                    <m:sSub>
                      <m:sSubPr>
                        <m:ctrlPr>
                          <w:rPr>
                            <w:rFonts w:ascii="Cambria Math" w:hAnsi="Cambria Math"/>
                            <w:i/>
                            <w:sz w:val="22"/>
                          </w:rPr>
                        </m:ctrlPr>
                      </m:sSubPr>
                      <m:e>
                        <m:r>
                          <w:rPr>
                            <w:rFonts w:ascii="Cambria Math" w:hAnsi="Cambria Math"/>
                            <w:sz w:val="22"/>
                          </w:rPr>
                          <m:t>p</m:t>
                        </m:r>
                      </m:e>
                      <m:sub>
                        <m:r>
                          <w:rPr>
                            <w:rFonts w:ascii="Cambria Math" w:hAnsi="Cambria Math"/>
                            <w:sz w:val="22"/>
                          </w:rPr>
                          <m:t>v,i</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m:t>
                        </m:r>
                      </m:sub>
                    </m:sSub>
                  </m:e>
                </m:nary>
              </m:oMath>
            </m:oMathPara>
          </w:p>
        </w:tc>
        <w:tc>
          <w:tcPr>
            <w:tcW w:w="500" w:type="pct"/>
            <w:vAlign w:val="center"/>
          </w:tcPr>
          <w:p w:rsidR="00F82C4A" w:rsidRPr="00D452C1" w:rsidRDefault="00F82C4A" w:rsidP="00F6643D">
            <w:pPr>
              <w:pStyle w:val="Bezmezer"/>
              <w:spacing w:after="240"/>
              <w:jc w:val="right"/>
              <w:rPr>
                <w:rFonts w:ascii="Times New Roman" w:hAnsi="Times New Roman"/>
                <w:sz w:val="22"/>
              </w:rPr>
            </w:pPr>
            <w:r w:rsidRPr="00D452C1">
              <w:rPr>
                <w:rFonts w:ascii="Times New Roman" w:hAnsi="Times New Roman"/>
                <w:sz w:val="22"/>
              </w:rPr>
              <w:t>(2.1</w:t>
            </w:r>
            <w:r>
              <w:rPr>
                <w:rFonts w:ascii="Times New Roman" w:hAnsi="Times New Roman"/>
                <w:sz w:val="22"/>
              </w:rPr>
              <w:t>4</w:t>
            </w:r>
            <w:r w:rsidRPr="00D452C1">
              <w:rPr>
                <w:rFonts w:ascii="Times New Roman" w:hAnsi="Times New Roman"/>
                <w:sz w:val="22"/>
              </w:rPr>
              <w:t>)</w:t>
            </w:r>
          </w:p>
        </w:tc>
      </w:tr>
    </w:tbl>
    <w:p w:rsidR="00685A75" w:rsidRDefault="00502D0D" w:rsidP="000B73D2">
      <w:r w:rsidRPr="00502D0D">
        <w:rPr>
          <w:b/>
        </w:rPr>
        <w:lastRenderedPageBreak/>
        <w:t>Parciální produktivitu</w:t>
      </w:r>
      <w:r>
        <w:t xml:space="preserve"> </w:t>
      </w:r>
      <w:r w:rsidR="00F43A8A">
        <w:t>lze vyjádřit</w:t>
      </w:r>
      <w:r>
        <w:t xml:space="preserve"> jako:</w:t>
      </w:r>
      <w:r w:rsidRPr="00502D0D">
        <w:rPr>
          <w:rStyle w:val="Znakapoznpodarou"/>
        </w:rPr>
        <w:t xml:space="preserve"> </w:t>
      </w:r>
      <w:r>
        <w:rPr>
          <w:rStyle w:val="Znakapoznpodarou"/>
        </w:rPr>
        <w:footnoteReference w:id="25"/>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6976"/>
        <w:gridCol w:w="872"/>
      </w:tblGrid>
      <w:tr w:rsidR="00F82C4A" w:rsidTr="00F82C4A">
        <w:tc>
          <w:tcPr>
            <w:tcW w:w="500" w:type="pct"/>
            <w:vAlign w:val="center"/>
          </w:tcPr>
          <w:p w:rsidR="00F82C4A" w:rsidRDefault="00F82C4A" w:rsidP="00F6643D">
            <w:pPr>
              <w:jc w:val="center"/>
            </w:pPr>
          </w:p>
        </w:tc>
        <w:tc>
          <w:tcPr>
            <w:tcW w:w="4000" w:type="pct"/>
            <w:vAlign w:val="center"/>
          </w:tcPr>
          <w:p w:rsidR="00F82C4A" w:rsidRDefault="003D2191" w:rsidP="00F6643D">
            <w:pPr>
              <w:jc w:val="center"/>
            </w:pPr>
            <m:oMathPara>
              <m:oMath>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q</m:t>
                        </m:r>
                      </m:e>
                      <m:sub>
                        <m:r>
                          <w:rPr>
                            <w:rFonts w:ascii="Cambria Math" w:hAnsi="Cambria Math"/>
                            <w:sz w:val="22"/>
                          </w:rPr>
                          <m:t>j</m:t>
                        </m:r>
                      </m:sub>
                    </m:sSub>
                  </m:num>
                  <m:den>
                    <m:sSub>
                      <m:sSubPr>
                        <m:ctrlPr>
                          <w:rPr>
                            <w:rFonts w:ascii="Cambria Math" w:hAnsi="Cambria Math"/>
                            <w:i/>
                            <w:sz w:val="22"/>
                          </w:rPr>
                        </m:ctrlPr>
                      </m:sSubPr>
                      <m:e>
                        <m:r>
                          <w:rPr>
                            <w:rFonts w:ascii="Cambria Math" w:hAnsi="Cambria Math"/>
                            <w:sz w:val="22"/>
                          </w:rPr>
                          <m:t>v</m:t>
                        </m:r>
                      </m:e>
                      <m:sub>
                        <m:r>
                          <w:rPr>
                            <w:rFonts w:ascii="Cambria Math" w:hAnsi="Cambria Math"/>
                            <w:sz w:val="22"/>
                          </w:rPr>
                          <m:t>i,j</m:t>
                        </m:r>
                      </m:sub>
                    </m:sSub>
                  </m:den>
                </m:f>
              </m:oMath>
            </m:oMathPara>
          </w:p>
        </w:tc>
        <w:tc>
          <w:tcPr>
            <w:tcW w:w="500" w:type="pct"/>
            <w:vAlign w:val="center"/>
          </w:tcPr>
          <w:p w:rsidR="00F82C4A" w:rsidRPr="00D452C1" w:rsidRDefault="00F82C4A" w:rsidP="00F6643D">
            <w:pPr>
              <w:pStyle w:val="Bezmezer"/>
              <w:spacing w:after="240"/>
              <w:jc w:val="right"/>
              <w:rPr>
                <w:rFonts w:ascii="Times New Roman" w:hAnsi="Times New Roman"/>
                <w:sz w:val="22"/>
              </w:rPr>
            </w:pPr>
            <w:r w:rsidRPr="00D452C1">
              <w:rPr>
                <w:rFonts w:ascii="Times New Roman" w:hAnsi="Times New Roman"/>
                <w:sz w:val="22"/>
              </w:rPr>
              <w:t>(2.1</w:t>
            </w:r>
            <w:r>
              <w:rPr>
                <w:rFonts w:ascii="Times New Roman" w:hAnsi="Times New Roman"/>
                <w:sz w:val="22"/>
              </w:rPr>
              <w:t>5</w:t>
            </w:r>
            <w:r w:rsidRPr="00D452C1">
              <w:rPr>
                <w:rFonts w:ascii="Times New Roman" w:hAnsi="Times New Roman"/>
                <w:sz w:val="22"/>
              </w:rPr>
              <w:t>)</w:t>
            </w:r>
          </w:p>
        </w:tc>
      </w:tr>
    </w:tbl>
    <w:p w:rsidR="00685A75" w:rsidRDefault="00685A75" w:rsidP="000B73D2">
      <w:r w:rsidRPr="00502D0D">
        <w:rPr>
          <w:b/>
        </w:rPr>
        <w:t>Celkov</w:t>
      </w:r>
      <w:r w:rsidR="00502D0D" w:rsidRPr="00502D0D">
        <w:rPr>
          <w:b/>
        </w:rPr>
        <w:t>ou</w:t>
      </w:r>
      <w:r w:rsidRPr="00502D0D">
        <w:rPr>
          <w:b/>
        </w:rPr>
        <w:t xml:space="preserve"> produktivit</w:t>
      </w:r>
      <w:r w:rsidR="00502D0D" w:rsidRPr="00502D0D">
        <w:rPr>
          <w:b/>
        </w:rPr>
        <w:t>u</w:t>
      </w:r>
      <w:r w:rsidRPr="00502D0D">
        <w:rPr>
          <w:b/>
        </w:rPr>
        <w:t xml:space="preserve"> (TFP)</w:t>
      </w:r>
      <w:r w:rsidR="00502D0D">
        <w:t xml:space="preserve"> dle výše vymezených předpokladů </w:t>
      </w:r>
      <w:r w:rsidR="00F43A8A">
        <w:t xml:space="preserve">lze </w:t>
      </w:r>
      <w:r w:rsidR="00502D0D">
        <w:t>vyjádř</w:t>
      </w:r>
      <w:r w:rsidR="00F43A8A">
        <w:t>it</w:t>
      </w:r>
      <w:r w:rsidR="00502D0D">
        <w:t xml:space="preserve"> jako:</w:t>
      </w:r>
      <w:r w:rsidR="00502D0D" w:rsidRPr="00502D0D">
        <w:rPr>
          <w:rStyle w:val="Znakapoznpodarou"/>
        </w:rPr>
        <w:t xml:space="preserve"> </w:t>
      </w:r>
      <w:r w:rsidR="00502D0D">
        <w:rPr>
          <w:rStyle w:val="Znakapoznpodarou"/>
        </w:rPr>
        <w:footnoteReference w:id="26"/>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6976"/>
        <w:gridCol w:w="872"/>
      </w:tblGrid>
      <w:tr w:rsidR="00F82C4A" w:rsidTr="00F82C4A">
        <w:tc>
          <w:tcPr>
            <w:tcW w:w="500" w:type="pct"/>
            <w:vAlign w:val="center"/>
          </w:tcPr>
          <w:p w:rsidR="00F82C4A" w:rsidRDefault="00F82C4A" w:rsidP="00F6643D">
            <w:pPr>
              <w:jc w:val="center"/>
            </w:pPr>
          </w:p>
        </w:tc>
        <w:tc>
          <w:tcPr>
            <w:tcW w:w="4000" w:type="pct"/>
            <w:vAlign w:val="center"/>
          </w:tcPr>
          <w:p w:rsidR="00F82C4A" w:rsidRDefault="003D2191" w:rsidP="00F6643D">
            <w:pPr>
              <w:jc w:val="center"/>
            </w:pPr>
            <m:oMathPara>
              <m:oMath>
                <m:f>
                  <m:fPr>
                    <m:ctrlPr>
                      <w:rPr>
                        <w:rFonts w:ascii="Cambria Math" w:hAnsi="Cambria Math"/>
                        <w:sz w:val="22"/>
                      </w:rPr>
                    </m:ctrlPr>
                  </m:fPr>
                  <m:num>
                    <m:nary>
                      <m:naryPr>
                        <m:chr m:val="∑"/>
                        <m:limLoc m:val="undOvr"/>
                        <m:ctrlPr>
                          <w:rPr>
                            <w:rFonts w:ascii="Cambria Math" w:hAnsi="Cambria Math"/>
                            <w:sz w:val="22"/>
                          </w:rPr>
                        </m:ctrlPr>
                      </m:naryPr>
                      <m:sub>
                        <m:r>
                          <w:rPr>
                            <w:rFonts w:ascii="Cambria Math" w:hAnsi="Cambria Math"/>
                            <w:sz w:val="22"/>
                          </w:rPr>
                          <m:t>j</m:t>
                        </m:r>
                        <m:r>
                          <m:rPr>
                            <m:sty m:val="p"/>
                          </m:rPr>
                          <w:rPr>
                            <w:rFonts w:ascii="Cambria Math" w:hAnsi="Cambria Math"/>
                            <w:sz w:val="22"/>
                          </w:rPr>
                          <m:t>=1</m:t>
                        </m:r>
                      </m:sub>
                      <m:sup>
                        <m:r>
                          <w:rPr>
                            <w:rFonts w:ascii="Cambria Math" w:hAnsi="Cambria Math"/>
                            <w:sz w:val="22"/>
                          </w:rPr>
                          <m:t>m</m:t>
                        </m:r>
                      </m:sup>
                      <m:e>
                        <m:sSub>
                          <m:sSubPr>
                            <m:ctrlPr>
                              <w:rPr>
                                <w:rFonts w:ascii="Cambria Math" w:hAnsi="Cambria Math"/>
                                <w:sz w:val="22"/>
                              </w:rPr>
                            </m:ctrlPr>
                          </m:sSubPr>
                          <m:e>
                            <m:r>
                              <w:rPr>
                                <w:rFonts w:ascii="Cambria Math" w:hAnsi="Cambria Math"/>
                                <w:sz w:val="22"/>
                              </w:rPr>
                              <m:t>p</m:t>
                            </m:r>
                          </m:e>
                          <m:sub>
                            <m:r>
                              <w:rPr>
                                <w:rFonts w:ascii="Cambria Math" w:hAnsi="Cambria Math"/>
                                <w:sz w:val="22"/>
                              </w:rPr>
                              <m:t>j</m:t>
                            </m:r>
                          </m:sub>
                        </m:sSub>
                        <m:r>
                          <m:rPr>
                            <m:sty m:val="p"/>
                          </m:rPr>
                          <w:rPr>
                            <w:rFonts w:ascii="Cambria Math" w:hAnsi="Cambria Math"/>
                            <w:sz w:val="22"/>
                          </w:rPr>
                          <m:t>×</m:t>
                        </m:r>
                        <m:sSub>
                          <m:sSubPr>
                            <m:ctrlPr>
                              <w:rPr>
                                <w:rFonts w:ascii="Cambria Math" w:hAnsi="Cambria Math"/>
                                <w:sz w:val="22"/>
                              </w:rPr>
                            </m:ctrlPr>
                          </m:sSubPr>
                          <m:e>
                            <m:r>
                              <w:rPr>
                                <w:rFonts w:ascii="Cambria Math" w:hAnsi="Cambria Math"/>
                                <w:sz w:val="22"/>
                              </w:rPr>
                              <m:t>q</m:t>
                            </m:r>
                          </m:e>
                          <m:sub>
                            <m:r>
                              <w:rPr>
                                <w:rFonts w:ascii="Cambria Math" w:hAnsi="Cambria Math"/>
                                <w:sz w:val="22"/>
                              </w:rPr>
                              <m:t>j</m:t>
                            </m:r>
                          </m:sub>
                        </m:sSub>
                      </m:e>
                    </m:nary>
                  </m:num>
                  <m:den>
                    <m:nary>
                      <m:naryPr>
                        <m:chr m:val="∑"/>
                        <m:limLoc m:val="undOvr"/>
                        <m:ctrlPr>
                          <w:rPr>
                            <w:rFonts w:ascii="Cambria Math" w:hAnsi="Cambria Math"/>
                            <w:sz w:val="22"/>
                          </w:rPr>
                        </m:ctrlPr>
                      </m:naryPr>
                      <m:sub>
                        <m:r>
                          <w:rPr>
                            <w:rFonts w:ascii="Cambria Math" w:hAnsi="Cambria Math"/>
                            <w:sz w:val="22"/>
                          </w:rPr>
                          <m:t>i</m:t>
                        </m:r>
                        <m:r>
                          <m:rPr>
                            <m:sty m:val="p"/>
                          </m:rPr>
                          <w:rPr>
                            <w:rFonts w:ascii="Cambria Math" w:hAnsi="Cambria Math"/>
                            <w:sz w:val="22"/>
                          </w:rPr>
                          <m:t>=1</m:t>
                        </m:r>
                      </m:sub>
                      <m:sup>
                        <m:r>
                          <w:rPr>
                            <w:rFonts w:ascii="Cambria Math" w:hAnsi="Cambria Math"/>
                            <w:sz w:val="22"/>
                          </w:rPr>
                          <m:t>n</m:t>
                        </m:r>
                      </m:sup>
                      <m:e>
                        <m:nary>
                          <m:naryPr>
                            <m:chr m:val="∑"/>
                            <m:limLoc m:val="undOvr"/>
                            <m:ctrlPr>
                              <w:rPr>
                                <w:rFonts w:ascii="Cambria Math" w:hAnsi="Cambria Math"/>
                                <w:sz w:val="22"/>
                              </w:rPr>
                            </m:ctrlPr>
                          </m:naryPr>
                          <m:sub>
                            <m:r>
                              <w:rPr>
                                <w:rFonts w:ascii="Cambria Math" w:hAnsi="Cambria Math"/>
                                <w:sz w:val="22"/>
                              </w:rPr>
                              <m:t>j</m:t>
                            </m:r>
                            <m:r>
                              <m:rPr>
                                <m:sty m:val="p"/>
                              </m:rPr>
                              <w:rPr>
                                <w:rFonts w:ascii="Cambria Math" w:hAnsi="Cambria Math"/>
                                <w:sz w:val="22"/>
                              </w:rPr>
                              <m:t>=1</m:t>
                            </m:r>
                          </m:sub>
                          <m:sup>
                            <m:r>
                              <w:rPr>
                                <w:rFonts w:ascii="Cambria Math" w:hAnsi="Cambria Math"/>
                                <w:sz w:val="22"/>
                              </w:rPr>
                              <m:t>m</m:t>
                            </m:r>
                          </m:sup>
                          <m:e>
                            <m:sSub>
                              <m:sSubPr>
                                <m:ctrlPr>
                                  <w:rPr>
                                    <w:rFonts w:ascii="Cambria Math" w:hAnsi="Cambria Math"/>
                                    <w:sz w:val="22"/>
                                  </w:rPr>
                                </m:ctrlPr>
                              </m:sSubPr>
                              <m:e>
                                <m:r>
                                  <w:rPr>
                                    <w:rFonts w:ascii="Cambria Math" w:hAnsi="Cambria Math"/>
                                    <w:sz w:val="22"/>
                                  </w:rPr>
                                  <m:t>p</m:t>
                                </m:r>
                              </m:e>
                              <m:sub>
                                <m:r>
                                  <w:rPr>
                                    <w:rFonts w:ascii="Cambria Math" w:hAnsi="Cambria Math"/>
                                    <w:sz w:val="22"/>
                                  </w:rPr>
                                  <m:t>v</m:t>
                                </m:r>
                                <m:r>
                                  <m:rPr>
                                    <m:sty m:val="p"/>
                                  </m:rPr>
                                  <w:rPr>
                                    <w:rFonts w:ascii="Cambria Math" w:hAnsi="Cambria Math"/>
                                    <w:sz w:val="22"/>
                                  </w:rPr>
                                  <m:t>,</m:t>
                                </m:r>
                                <m:r>
                                  <w:rPr>
                                    <w:rFonts w:ascii="Cambria Math" w:hAnsi="Cambria Math"/>
                                    <w:sz w:val="22"/>
                                  </w:rPr>
                                  <m:t>i</m:t>
                                </m:r>
                              </m:sub>
                            </m:sSub>
                            <m:r>
                              <m:rPr>
                                <m:sty m:val="p"/>
                              </m:rPr>
                              <w:rPr>
                                <w:rFonts w:ascii="Cambria Math" w:hAnsi="Cambria Math"/>
                                <w:sz w:val="22"/>
                              </w:rPr>
                              <m:t>×</m:t>
                            </m:r>
                            <m:sSub>
                              <m:sSubPr>
                                <m:ctrlPr>
                                  <w:rPr>
                                    <w:rFonts w:ascii="Cambria Math" w:hAnsi="Cambria Math"/>
                                    <w:sz w:val="22"/>
                                  </w:rPr>
                                </m:ctrlPr>
                              </m:sSubPr>
                              <m:e>
                                <m:r>
                                  <w:rPr>
                                    <w:rFonts w:ascii="Cambria Math" w:hAnsi="Cambria Math"/>
                                    <w:sz w:val="22"/>
                                  </w:rPr>
                                  <m:t>v</m:t>
                                </m:r>
                              </m:e>
                              <m:sub>
                                <m:r>
                                  <w:rPr>
                                    <w:rFonts w:ascii="Cambria Math" w:hAnsi="Cambria Math"/>
                                    <w:sz w:val="22"/>
                                  </w:rPr>
                                  <m:t>i</m:t>
                                </m:r>
                                <m:r>
                                  <m:rPr>
                                    <m:sty m:val="p"/>
                                  </m:rPr>
                                  <w:rPr>
                                    <w:rFonts w:ascii="Cambria Math" w:hAnsi="Cambria Math"/>
                                    <w:sz w:val="22"/>
                                  </w:rPr>
                                  <m:t>,</m:t>
                                </m:r>
                                <m:r>
                                  <w:rPr>
                                    <w:rFonts w:ascii="Cambria Math" w:hAnsi="Cambria Math"/>
                                    <w:sz w:val="22"/>
                                  </w:rPr>
                                  <m:t>j</m:t>
                                </m:r>
                              </m:sub>
                            </m:sSub>
                          </m:e>
                        </m:nary>
                      </m:e>
                    </m:nary>
                  </m:den>
                </m:f>
              </m:oMath>
            </m:oMathPara>
          </w:p>
        </w:tc>
        <w:tc>
          <w:tcPr>
            <w:tcW w:w="500" w:type="pct"/>
            <w:vAlign w:val="center"/>
          </w:tcPr>
          <w:p w:rsidR="00F82C4A" w:rsidRPr="00D452C1" w:rsidRDefault="00F82C4A" w:rsidP="00F6643D">
            <w:pPr>
              <w:pStyle w:val="Bezmezer"/>
              <w:spacing w:after="240"/>
              <w:jc w:val="right"/>
              <w:rPr>
                <w:rFonts w:ascii="Times New Roman" w:hAnsi="Times New Roman"/>
                <w:sz w:val="22"/>
              </w:rPr>
            </w:pPr>
            <w:r w:rsidRPr="00D452C1">
              <w:rPr>
                <w:rFonts w:ascii="Times New Roman" w:hAnsi="Times New Roman"/>
                <w:sz w:val="22"/>
              </w:rPr>
              <w:t>(2.1</w:t>
            </w:r>
            <w:r>
              <w:rPr>
                <w:rFonts w:ascii="Times New Roman" w:hAnsi="Times New Roman"/>
                <w:sz w:val="22"/>
              </w:rPr>
              <w:t>6</w:t>
            </w:r>
            <w:r w:rsidRPr="00D452C1">
              <w:rPr>
                <w:rFonts w:ascii="Times New Roman" w:hAnsi="Times New Roman"/>
                <w:sz w:val="22"/>
              </w:rPr>
              <w:t>)</w:t>
            </w:r>
          </w:p>
        </w:tc>
      </w:tr>
    </w:tbl>
    <w:p w:rsidR="00685A75" w:rsidRDefault="00685A75" w:rsidP="000B73D2"/>
    <w:p w:rsidR="003A4EDB" w:rsidRPr="005B4629" w:rsidRDefault="003A4EDB" w:rsidP="003A4EDB">
      <w:pPr>
        <w:pStyle w:val="Nadpis3"/>
      </w:pPr>
      <w:bookmarkStart w:id="20" w:name="_Ref306534214"/>
      <w:bookmarkStart w:id="21" w:name="_Toc307693256"/>
      <w:r>
        <w:t>Ekonomická přidaná hodnota</w:t>
      </w:r>
      <w:bookmarkEnd w:id="20"/>
      <w:bookmarkEnd w:id="21"/>
    </w:p>
    <w:p w:rsidR="003A4EDB" w:rsidRDefault="00A151A7" w:rsidP="000B73D2">
      <w:r>
        <w:t xml:space="preserve">Před uvedením modifikovaného vzorce pro ekonomickou přidanou hodnotu v hodnotovém vyjádření ve struktuře odpovídající výpočtům produktivity je vhodné uvést obecnou definici a výpočet. </w:t>
      </w:r>
      <w:r w:rsidR="00955594" w:rsidRPr="005500AD">
        <w:rPr>
          <w:b/>
        </w:rPr>
        <w:t>Ekonomick</w:t>
      </w:r>
      <w:r w:rsidR="00481EAA">
        <w:rPr>
          <w:b/>
        </w:rPr>
        <w:t>á</w:t>
      </w:r>
      <w:r w:rsidR="00955594" w:rsidRPr="005500AD">
        <w:rPr>
          <w:b/>
        </w:rPr>
        <w:t xml:space="preserve"> přidan</w:t>
      </w:r>
      <w:r w:rsidR="00481EAA">
        <w:rPr>
          <w:b/>
        </w:rPr>
        <w:t>á</w:t>
      </w:r>
      <w:r w:rsidR="00955594" w:rsidRPr="005500AD">
        <w:rPr>
          <w:b/>
        </w:rPr>
        <w:t xml:space="preserve"> hodnot</w:t>
      </w:r>
      <w:r w:rsidR="00481EAA">
        <w:rPr>
          <w:b/>
        </w:rPr>
        <w:t>a</w:t>
      </w:r>
      <w:r w:rsidR="00955594" w:rsidRPr="005500AD">
        <w:rPr>
          <w:b/>
        </w:rPr>
        <w:t xml:space="preserve"> (EVA)</w:t>
      </w:r>
      <w:r w:rsidR="00955594">
        <w:t xml:space="preserve"> </w:t>
      </w:r>
      <w:r w:rsidR="00481EAA">
        <w:t>je chápána</w:t>
      </w:r>
      <w:r w:rsidR="00955594">
        <w:t xml:space="preserve"> jako čistý výnos z provozní činnosti podniku </w:t>
      </w:r>
      <w:r>
        <w:t xml:space="preserve">snížený o náklady </w:t>
      </w:r>
      <w:r w:rsidR="008E0232">
        <w:t>kapitálu</w:t>
      </w:r>
      <w:r>
        <w:t>:</w:t>
      </w:r>
      <w:r>
        <w:rPr>
          <w:rStyle w:val="Znakapoznpodarou"/>
        </w:rPr>
        <w:footnoteReference w:id="27"/>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6976"/>
        <w:gridCol w:w="872"/>
      </w:tblGrid>
      <w:tr w:rsidR="00F82C4A" w:rsidTr="00F82C4A">
        <w:tc>
          <w:tcPr>
            <w:tcW w:w="500" w:type="pct"/>
            <w:vAlign w:val="center"/>
          </w:tcPr>
          <w:p w:rsidR="00F82C4A" w:rsidRDefault="00F82C4A" w:rsidP="00F6643D">
            <w:pPr>
              <w:jc w:val="center"/>
            </w:pPr>
          </w:p>
        </w:tc>
        <w:tc>
          <w:tcPr>
            <w:tcW w:w="4000" w:type="pct"/>
            <w:vAlign w:val="center"/>
          </w:tcPr>
          <w:p w:rsidR="00F82C4A" w:rsidRDefault="00F82C4A" w:rsidP="00F6643D">
            <w:pPr>
              <w:jc w:val="center"/>
            </w:pPr>
            <m:oMathPara>
              <m:oMath>
                <m:r>
                  <w:rPr>
                    <w:rFonts w:ascii="Cambria Math" w:hAnsi="Cambria Math"/>
                    <w:sz w:val="22"/>
                  </w:rPr>
                  <m:t>EVA=NOPAT-Capital×WACC</m:t>
                </m:r>
              </m:oMath>
            </m:oMathPara>
          </w:p>
        </w:tc>
        <w:tc>
          <w:tcPr>
            <w:tcW w:w="500" w:type="pct"/>
            <w:vAlign w:val="center"/>
          </w:tcPr>
          <w:p w:rsidR="00F82C4A" w:rsidRPr="00D452C1" w:rsidRDefault="00F82C4A" w:rsidP="00F6643D">
            <w:pPr>
              <w:pStyle w:val="Bezmezer"/>
              <w:spacing w:after="240"/>
              <w:jc w:val="right"/>
              <w:rPr>
                <w:rFonts w:ascii="Times New Roman" w:hAnsi="Times New Roman"/>
                <w:sz w:val="22"/>
              </w:rPr>
            </w:pPr>
            <w:r w:rsidRPr="00D452C1">
              <w:rPr>
                <w:rFonts w:ascii="Times New Roman" w:hAnsi="Times New Roman"/>
                <w:sz w:val="22"/>
              </w:rPr>
              <w:t>(2.1</w:t>
            </w:r>
            <w:r>
              <w:rPr>
                <w:rFonts w:ascii="Times New Roman" w:hAnsi="Times New Roman"/>
                <w:sz w:val="22"/>
              </w:rPr>
              <w:t>7</w:t>
            </w:r>
            <w:r w:rsidRPr="00D452C1">
              <w:rPr>
                <w:rFonts w:ascii="Times New Roman" w:hAnsi="Times New Roman"/>
                <w:sz w:val="22"/>
              </w:rPr>
              <w:t>)</w:t>
            </w:r>
          </w:p>
        </w:tc>
      </w:tr>
    </w:tbl>
    <w:p w:rsidR="00955594" w:rsidRDefault="00D1021F" w:rsidP="000B73D2">
      <w:r>
        <w:t xml:space="preserve">     kde </w:t>
      </w:r>
      <w:r w:rsidRPr="00D1021F">
        <w:rPr>
          <w:i/>
        </w:rPr>
        <w:t>NOPAT</w:t>
      </w:r>
      <w:r>
        <w:t xml:space="preserve"> – zisk z operační činnosti podniku po dani</w:t>
      </w:r>
      <w:r w:rsidR="002F28C6">
        <w:t xml:space="preserve"> (</w:t>
      </w:r>
      <w:proofErr w:type="gramStart"/>
      <w:r w:rsidR="002F28C6" w:rsidRPr="006F03DA">
        <w:rPr>
          <w:i/>
        </w:rPr>
        <w:t>EBIT*(1-d)</w:t>
      </w:r>
      <w:r w:rsidR="002F28C6">
        <w:t>)</w:t>
      </w:r>
      <w:proofErr w:type="gramEnd"/>
    </w:p>
    <w:p w:rsidR="00D1021F" w:rsidRDefault="00D1021F" w:rsidP="000B73D2">
      <w:r>
        <w:t xml:space="preserve">     </w:t>
      </w:r>
      <w:proofErr w:type="spellStart"/>
      <w:r w:rsidRPr="00D1021F">
        <w:rPr>
          <w:i/>
        </w:rPr>
        <w:t>Capital</w:t>
      </w:r>
      <w:proofErr w:type="spellEnd"/>
      <w:r>
        <w:t xml:space="preserve"> – kapitál vázaný v aktivech potřebných k provozní činnosti podniku</w:t>
      </w:r>
    </w:p>
    <w:p w:rsidR="00D1021F" w:rsidRDefault="00D1021F" w:rsidP="000B73D2">
      <w:r>
        <w:t xml:space="preserve">     </w:t>
      </w:r>
      <w:r w:rsidRPr="00D1021F">
        <w:rPr>
          <w:i/>
        </w:rPr>
        <w:t>WACC</w:t>
      </w:r>
      <w:r>
        <w:t xml:space="preserve"> – průměrné vážené náklady kapitálu</w:t>
      </w:r>
    </w:p>
    <w:p w:rsidR="002F28C6" w:rsidRDefault="00066345" w:rsidP="000B73D2">
      <w:r>
        <w:t xml:space="preserve">Aby bylo možno vyjádřit ekonomickou přidanou hodnotu ve formátu odpovídajícímu struktuře výpočtů produktivity, </w:t>
      </w:r>
      <w:r w:rsidR="008E0232">
        <w:t>j</w:t>
      </w:r>
      <w:r>
        <w:t xml:space="preserve">e nutno definovat </w:t>
      </w:r>
      <w:r w:rsidRPr="001B6A15">
        <w:rPr>
          <w:b/>
        </w:rPr>
        <w:t>ekonomický zisk v modifikované podobě</w:t>
      </w:r>
      <w:r>
        <w:t>, odpovídající ukazateli EVA:</w:t>
      </w:r>
      <w:r w:rsidRPr="00066345">
        <w:rPr>
          <w:rStyle w:val="Znakapoznpodarou"/>
        </w:rPr>
        <w:t xml:space="preserve"> </w:t>
      </w:r>
      <w:r w:rsidRPr="008E4D12">
        <w:rPr>
          <w:rStyle w:val="Znakapoznpodarou"/>
        </w:rPr>
        <w:footnoteReference w:id="28"/>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6976"/>
        <w:gridCol w:w="872"/>
      </w:tblGrid>
      <w:tr w:rsidR="00F82C4A" w:rsidTr="00F82C4A">
        <w:tc>
          <w:tcPr>
            <w:tcW w:w="500" w:type="pct"/>
            <w:vAlign w:val="center"/>
          </w:tcPr>
          <w:p w:rsidR="00F82C4A" w:rsidRDefault="00F82C4A" w:rsidP="00F6643D">
            <w:pPr>
              <w:jc w:val="center"/>
            </w:pPr>
          </w:p>
        </w:tc>
        <w:tc>
          <w:tcPr>
            <w:tcW w:w="4000" w:type="pct"/>
            <w:vAlign w:val="center"/>
          </w:tcPr>
          <w:p w:rsidR="00F82C4A" w:rsidRDefault="00F82C4A" w:rsidP="00F6643D">
            <w:pPr>
              <w:jc w:val="center"/>
            </w:pPr>
            <m:oMathPara>
              <m:oMath>
                <m:r>
                  <w:rPr>
                    <w:rFonts w:ascii="Cambria Math" w:hAnsi="Cambria Math"/>
                    <w:sz w:val="22"/>
                  </w:rPr>
                  <m:t>ekonomický zisk=výnosy-ekonomické náklady</m:t>
                </m:r>
              </m:oMath>
            </m:oMathPara>
          </w:p>
        </w:tc>
        <w:tc>
          <w:tcPr>
            <w:tcW w:w="500" w:type="pct"/>
            <w:vAlign w:val="center"/>
          </w:tcPr>
          <w:p w:rsidR="00F82C4A" w:rsidRPr="00D452C1" w:rsidRDefault="00F82C4A" w:rsidP="00F6643D">
            <w:pPr>
              <w:pStyle w:val="Bezmezer"/>
              <w:spacing w:after="240"/>
              <w:jc w:val="right"/>
              <w:rPr>
                <w:rFonts w:ascii="Times New Roman" w:hAnsi="Times New Roman"/>
                <w:sz w:val="22"/>
              </w:rPr>
            </w:pPr>
            <w:r w:rsidRPr="00D452C1">
              <w:rPr>
                <w:rFonts w:ascii="Times New Roman" w:hAnsi="Times New Roman"/>
                <w:sz w:val="22"/>
              </w:rPr>
              <w:t>(2.1</w:t>
            </w:r>
            <w:r>
              <w:rPr>
                <w:rFonts w:ascii="Times New Roman" w:hAnsi="Times New Roman"/>
                <w:sz w:val="22"/>
              </w:rPr>
              <w:t>8</w:t>
            </w:r>
            <w:r w:rsidRPr="00D452C1">
              <w:rPr>
                <w:rFonts w:ascii="Times New Roman" w:hAnsi="Times New Roman"/>
                <w:sz w:val="22"/>
              </w:rPr>
              <w:t>)</w:t>
            </w:r>
          </w:p>
        </w:tc>
      </w:tr>
      <w:tr w:rsidR="00F82C4A" w:rsidTr="00F82C4A">
        <w:tc>
          <w:tcPr>
            <w:tcW w:w="500" w:type="pct"/>
            <w:vAlign w:val="center"/>
          </w:tcPr>
          <w:p w:rsidR="00F82C4A" w:rsidRDefault="00F82C4A" w:rsidP="00F6643D">
            <w:pPr>
              <w:jc w:val="center"/>
            </w:pPr>
          </w:p>
        </w:tc>
        <w:tc>
          <w:tcPr>
            <w:tcW w:w="4000" w:type="pct"/>
            <w:vAlign w:val="center"/>
          </w:tcPr>
          <w:p w:rsidR="00F82C4A" w:rsidRDefault="00F82C4A" w:rsidP="00F6643D">
            <w:pPr>
              <w:jc w:val="center"/>
            </w:pPr>
            <m:oMathPara>
              <m:oMath>
                <m:r>
                  <w:rPr>
                    <w:rFonts w:ascii="Cambria Math" w:hAnsi="Cambria Math"/>
                    <w:sz w:val="22"/>
                  </w:rPr>
                  <m:t>ekonomický zisk ve zdaněném formátu=</m:t>
                </m:r>
                <m:r>
                  <m:rPr>
                    <m:brk/>
                  </m:rPr>
                  <w:rPr>
                    <w:rFonts w:ascii="Cambria Math" w:hAnsi="Cambria Math"/>
                    <w:sz w:val="22"/>
                  </w:rPr>
                  <m:t>=</m:t>
                </m:r>
                <m:d>
                  <m:dPr>
                    <m:ctrlPr>
                      <w:rPr>
                        <w:rFonts w:ascii="Cambria Math" w:hAnsi="Cambria Math"/>
                        <w:i/>
                        <w:sz w:val="22"/>
                      </w:rPr>
                    </m:ctrlPr>
                  </m:dPr>
                  <m:e>
                    <m:r>
                      <w:rPr>
                        <w:rFonts w:ascii="Cambria Math" w:hAnsi="Cambria Math"/>
                        <w:sz w:val="22"/>
                      </w:rPr>
                      <m:t>účetní zisk před zdaněním+hrazené úroky</m:t>
                    </m:r>
                  </m:e>
                </m:d>
                <m:r>
                  <w:rPr>
                    <w:rFonts w:ascii="Cambria Math" w:hAnsi="Cambria Math"/>
                    <w:sz w:val="22"/>
                  </w:rPr>
                  <m:t>×</m:t>
                </m:r>
                <m:d>
                  <m:dPr>
                    <m:ctrlPr>
                      <w:rPr>
                        <w:rFonts w:ascii="Cambria Math" w:hAnsi="Cambria Math"/>
                        <w:i/>
                        <w:sz w:val="22"/>
                      </w:rPr>
                    </m:ctrlPr>
                  </m:dPr>
                  <m:e>
                    <m:r>
                      <w:rPr>
                        <w:rFonts w:ascii="Cambria Math" w:hAnsi="Cambria Math"/>
                        <w:sz w:val="22"/>
                      </w:rPr>
                      <m:t>1-d</m:t>
                    </m:r>
                  </m:e>
                </m:d>
                <m:r>
                  <w:rPr>
                    <w:rFonts w:ascii="Cambria Math" w:hAnsi="Cambria Math"/>
                    <w:sz w:val="22"/>
                  </w:rPr>
                  <m:t>-náklady vázanosti</m:t>
                </m:r>
              </m:oMath>
            </m:oMathPara>
          </w:p>
        </w:tc>
        <w:tc>
          <w:tcPr>
            <w:tcW w:w="500" w:type="pct"/>
            <w:vAlign w:val="center"/>
          </w:tcPr>
          <w:p w:rsidR="00F82C4A" w:rsidRPr="00D452C1" w:rsidRDefault="00F82C4A" w:rsidP="00F6643D">
            <w:pPr>
              <w:pStyle w:val="Bezmezer"/>
              <w:spacing w:after="240"/>
              <w:jc w:val="right"/>
              <w:rPr>
                <w:rFonts w:ascii="Times New Roman" w:hAnsi="Times New Roman"/>
                <w:sz w:val="22"/>
              </w:rPr>
            </w:pPr>
            <w:r w:rsidRPr="00D452C1">
              <w:rPr>
                <w:rFonts w:ascii="Times New Roman" w:hAnsi="Times New Roman"/>
                <w:sz w:val="22"/>
              </w:rPr>
              <w:t>(2.1</w:t>
            </w:r>
            <w:r>
              <w:rPr>
                <w:rFonts w:ascii="Times New Roman" w:hAnsi="Times New Roman"/>
                <w:sz w:val="22"/>
              </w:rPr>
              <w:t>9</w:t>
            </w:r>
            <w:r w:rsidRPr="00D452C1">
              <w:rPr>
                <w:rFonts w:ascii="Times New Roman" w:hAnsi="Times New Roman"/>
                <w:sz w:val="22"/>
              </w:rPr>
              <w:t>)</w:t>
            </w:r>
          </w:p>
        </w:tc>
      </w:tr>
    </w:tbl>
    <w:p w:rsidR="00685A75" w:rsidRDefault="008E0232" w:rsidP="000B73D2">
      <w:r>
        <w:t>Ekonomickými náklady jsou zde myšleny pouze oportunitní náklady vlastního kapitálu (oportunitní mzdy podnikatele a další</w:t>
      </w:r>
      <w:r w:rsidR="00481EAA">
        <w:t xml:space="preserve"> nejsou uvažovány</w:t>
      </w:r>
      <w:r>
        <w:t>), účetní zisk před zdaněním spolu s hrazenými úroky odpovídá ukazateli EBIT, náklady vázanosti zjednodušeně odpovídají nákladům kapitálu.</w:t>
      </w:r>
      <w:r w:rsidR="006058DF">
        <w:t xml:space="preserve"> Ukazatel EVA je tedy modifikovanou formou vyjádření ekonomického zisku. </w:t>
      </w:r>
      <w:r w:rsidR="00481EAA">
        <w:t>Nahrazením</w:t>
      </w:r>
      <w:r w:rsidR="006058DF">
        <w:t xml:space="preserve"> jednotliv</w:t>
      </w:r>
      <w:r w:rsidR="00481EAA">
        <w:t>ých</w:t>
      </w:r>
      <w:r w:rsidR="006058DF">
        <w:t xml:space="preserve"> slož</w:t>
      </w:r>
      <w:r w:rsidR="00481EAA">
        <w:t>e</w:t>
      </w:r>
      <w:r w:rsidR="006058DF">
        <w:t xml:space="preserve">k ukazatele ekonomického zisku základními složkami ukazatele celkové produktivity, tedy výnosy výrazem </w:t>
      </w:r>
      <m:oMath>
        <m:nary>
          <m:naryPr>
            <m:chr m:val="∑"/>
            <m:limLoc m:val="subSup"/>
            <m:ctrlPr>
              <w:rPr>
                <w:rFonts w:ascii="Cambria Math" w:hAnsi="Cambria Math"/>
                <w:i/>
              </w:rPr>
            </m:ctrlPr>
          </m:naryPr>
          <m:sub>
            <m:r>
              <w:rPr>
                <w:rFonts w:ascii="Cambria Math" w:hAnsi="Cambria Math"/>
              </w:rPr>
              <m:t>j=1</m:t>
            </m:r>
          </m:sub>
          <m:sup>
            <m:r>
              <w:rPr>
                <w:rFonts w:ascii="Cambria Math" w:hAnsi="Cambria Math"/>
              </w:rPr>
              <m:t>m</m:t>
            </m:r>
          </m:sup>
          <m:e>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j</m:t>
                </m:r>
              </m:sub>
            </m:sSub>
          </m:e>
        </m:nary>
      </m:oMath>
      <w:r w:rsidR="006058DF">
        <w:t xml:space="preserve"> a ekonomické náklady výrazem </w:t>
      </w: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nary>
              <m:naryPr>
                <m:chr m:val="∑"/>
                <m:limLoc m:val="undOvr"/>
                <m:ctrlPr>
                  <w:rPr>
                    <w:rFonts w:ascii="Cambria Math" w:hAnsi="Cambria Math"/>
                    <w:i/>
                  </w:rPr>
                </m:ctrlPr>
              </m:naryPr>
              <m:sub>
                <m:r>
                  <w:rPr>
                    <w:rFonts w:ascii="Cambria Math" w:hAnsi="Cambria Math"/>
                  </w:rPr>
                  <m:t>j=1</m:t>
                </m:r>
              </m:sub>
              <m:sup>
                <m:r>
                  <w:rPr>
                    <w:rFonts w:ascii="Cambria Math" w:hAnsi="Cambria Math"/>
                  </w:rPr>
                  <m:t>m</m:t>
                </m:r>
              </m:sup>
              <m:e>
                <m:sSub>
                  <m:sSubPr>
                    <m:ctrlPr>
                      <w:rPr>
                        <w:rFonts w:ascii="Cambria Math" w:hAnsi="Cambria Math"/>
                        <w:i/>
                      </w:rPr>
                    </m:ctrlPr>
                  </m:sSubPr>
                  <m:e>
                    <m:r>
                      <w:rPr>
                        <w:rFonts w:ascii="Cambria Math" w:hAnsi="Cambria Math"/>
                      </w:rPr>
                      <m:t>p</m:t>
                    </m:r>
                  </m:e>
                  <m:sub>
                    <m:r>
                      <w:rPr>
                        <w:rFonts w:ascii="Cambria Math" w:hAnsi="Cambria Math"/>
                      </w:rPr>
                      <m:t>v,i</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i,j</m:t>
                    </m:r>
                  </m:sub>
                </m:sSub>
              </m:e>
            </m:nary>
          </m:e>
        </m:nary>
      </m:oMath>
      <w:r w:rsidR="006058DF">
        <w:t xml:space="preserve">, </w:t>
      </w:r>
      <w:r w:rsidR="00481EAA">
        <w:t>lze získat</w:t>
      </w:r>
      <w:r w:rsidR="006058DF">
        <w:t xml:space="preserve"> </w:t>
      </w:r>
      <w:r w:rsidR="006058DF" w:rsidRPr="001B6A15">
        <w:rPr>
          <w:b/>
        </w:rPr>
        <w:t>ukazatel e</w:t>
      </w:r>
      <w:r w:rsidR="00685A75" w:rsidRPr="001B6A15">
        <w:rPr>
          <w:b/>
        </w:rPr>
        <w:t>konomick</w:t>
      </w:r>
      <w:r w:rsidR="006058DF" w:rsidRPr="001B6A15">
        <w:rPr>
          <w:b/>
        </w:rPr>
        <w:t>é</w:t>
      </w:r>
      <w:r w:rsidR="00685A75" w:rsidRPr="001B6A15">
        <w:rPr>
          <w:b/>
        </w:rPr>
        <w:t xml:space="preserve"> přidan</w:t>
      </w:r>
      <w:r w:rsidR="006058DF" w:rsidRPr="001B6A15">
        <w:rPr>
          <w:b/>
        </w:rPr>
        <w:t>é</w:t>
      </w:r>
      <w:r w:rsidR="00685A75" w:rsidRPr="001B6A15">
        <w:rPr>
          <w:b/>
        </w:rPr>
        <w:t xml:space="preserve"> hodnot</w:t>
      </w:r>
      <w:r w:rsidR="006058DF" w:rsidRPr="001B6A15">
        <w:rPr>
          <w:b/>
        </w:rPr>
        <w:t>y</w:t>
      </w:r>
      <w:r w:rsidR="0024735A" w:rsidRPr="001B6A15">
        <w:rPr>
          <w:b/>
        </w:rPr>
        <w:t xml:space="preserve"> ve struktuře odpovídající výpočtům produktivity</w:t>
      </w:r>
      <w:r w:rsidR="0024735A">
        <w:t>:</w:t>
      </w:r>
      <w:r w:rsidR="0024735A" w:rsidRPr="0024735A">
        <w:rPr>
          <w:rStyle w:val="Znakapoznpodarou"/>
        </w:rPr>
        <w:t xml:space="preserve"> </w:t>
      </w:r>
      <w:r w:rsidR="0024735A">
        <w:rPr>
          <w:rStyle w:val="Znakapoznpodarou"/>
        </w:rPr>
        <w:footnoteReference w:id="29"/>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6976"/>
        <w:gridCol w:w="872"/>
      </w:tblGrid>
      <w:tr w:rsidR="00F82C4A" w:rsidTr="00F82C4A">
        <w:tc>
          <w:tcPr>
            <w:tcW w:w="500" w:type="pct"/>
            <w:vAlign w:val="center"/>
          </w:tcPr>
          <w:p w:rsidR="00F82C4A" w:rsidRDefault="00F82C4A" w:rsidP="00F6643D">
            <w:pPr>
              <w:jc w:val="center"/>
            </w:pPr>
          </w:p>
        </w:tc>
        <w:tc>
          <w:tcPr>
            <w:tcW w:w="4000" w:type="pct"/>
            <w:vAlign w:val="center"/>
          </w:tcPr>
          <w:p w:rsidR="00F82C4A" w:rsidRDefault="003D2191" w:rsidP="00F6643D">
            <w:pPr>
              <w:jc w:val="center"/>
            </w:pPr>
            <m:oMathPara>
              <m:oMath>
                <m:nary>
                  <m:naryPr>
                    <m:chr m:val="∑"/>
                    <m:limLoc m:val="undOvr"/>
                    <m:ctrlPr>
                      <w:rPr>
                        <w:rFonts w:ascii="Cambria Math" w:hAnsi="Cambria Math"/>
                        <w:i/>
                        <w:sz w:val="22"/>
                      </w:rPr>
                    </m:ctrlPr>
                  </m:naryPr>
                  <m:sub>
                    <m:r>
                      <w:rPr>
                        <w:rFonts w:ascii="Cambria Math" w:hAnsi="Cambria Math"/>
                        <w:sz w:val="22"/>
                      </w:rPr>
                      <m:t>j=1</m:t>
                    </m:r>
                  </m:sub>
                  <m:sup>
                    <m:r>
                      <w:rPr>
                        <w:rFonts w:ascii="Cambria Math" w:hAnsi="Cambria Math"/>
                        <w:sz w:val="22"/>
                      </w:rPr>
                      <m:t>m</m:t>
                    </m:r>
                  </m:sup>
                  <m:e>
                    <m:sSub>
                      <m:sSubPr>
                        <m:ctrlPr>
                          <w:rPr>
                            <w:rFonts w:ascii="Cambria Math" w:hAnsi="Cambria Math"/>
                            <w:i/>
                            <w:sz w:val="22"/>
                          </w:rPr>
                        </m:ctrlPr>
                      </m:sSubPr>
                      <m:e>
                        <m:r>
                          <w:rPr>
                            <w:rFonts w:ascii="Cambria Math" w:hAnsi="Cambria Math"/>
                            <w:sz w:val="22"/>
                          </w:rPr>
                          <m:t>p</m:t>
                        </m:r>
                      </m:e>
                      <m:sub>
                        <m:r>
                          <w:rPr>
                            <w:rFonts w:ascii="Cambria Math" w:hAnsi="Cambria Math"/>
                            <w:sz w:val="22"/>
                          </w:rPr>
                          <m:t>j</m:t>
                        </m:r>
                      </m:sub>
                    </m:sSub>
                    <m:r>
                      <w:rPr>
                        <w:rFonts w:ascii="Cambria Math" w:hAnsi="Cambria Math"/>
                        <w:sz w:val="22"/>
                      </w:rPr>
                      <m:t>×</m:t>
                    </m:r>
                    <m:sSub>
                      <m:sSubPr>
                        <m:ctrlPr>
                          <w:rPr>
                            <w:rFonts w:ascii="Cambria Math" w:hAnsi="Cambria Math"/>
                            <w:i/>
                            <w:sz w:val="22"/>
                          </w:rPr>
                        </m:ctrlPr>
                      </m:sSubPr>
                      <m:e>
                        <m:r>
                          <w:rPr>
                            <w:rFonts w:ascii="Cambria Math" w:hAnsi="Cambria Math"/>
                            <w:sz w:val="22"/>
                          </w:rPr>
                          <m:t>q</m:t>
                        </m:r>
                      </m:e>
                      <m:sub>
                        <m:r>
                          <w:rPr>
                            <w:rFonts w:ascii="Cambria Math" w:hAnsi="Cambria Math"/>
                            <w:sz w:val="22"/>
                          </w:rPr>
                          <m:t>j</m:t>
                        </m:r>
                      </m:sub>
                    </m:sSub>
                    <m:r>
                      <w:rPr>
                        <w:rFonts w:ascii="Cambria Math" w:hAnsi="Cambria Math"/>
                        <w:sz w:val="22"/>
                      </w:rPr>
                      <m:t>-</m:t>
                    </m:r>
                    <m:nary>
                      <m:naryPr>
                        <m:chr m:val="∑"/>
                        <m:limLoc m:val="undOvr"/>
                        <m:ctrlPr>
                          <w:rPr>
                            <w:rFonts w:ascii="Cambria Math" w:hAnsi="Cambria Math"/>
                            <w:i/>
                            <w:sz w:val="22"/>
                          </w:rPr>
                        </m:ctrlPr>
                      </m:naryPr>
                      <m:sub>
                        <m:r>
                          <w:rPr>
                            <w:rFonts w:ascii="Cambria Math" w:hAnsi="Cambria Math"/>
                            <w:sz w:val="22"/>
                          </w:rPr>
                          <m:t>i=1</m:t>
                        </m:r>
                      </m:sub>
                      <m:sup>
                        <m:r>
                          <w:rPr>
                            <w:rFonts w:ascii="Cambria Math" w:hAnsi="Cambria Math"/>
                            <w:sz w:val="22"/>
                          </w:rPr>
                          <m:t>n</m:t>
                        </m:r>
                      </m:sup>
                      <m:e>
                        <m:nary>
                          <m:naryPr>
                            <m:chr m:val="∑"/>
                            <m:limLoc m:val="undOvr"/>
                            <m:ctrlPr>
                              <w:rPr>
                                <w:rFonts w:ascii="Cambria Math" w:hAnsi="Cambria Math"/>
                                <w:i/>
                                <w:sz w:val="22"/>
                              </w:rPr>
                            </m:ctrlPr>
                          </m:naryPr>
                          <m:sub>
                            <m:r>
                              <w:rPr>
                                <w:rFonts w:ascii="Cambria Math" w:hAnsi="Cambria Math"/>
                                <w:sz w:val="22"/>
                              </w:rPr>
                              <m:t>j=1</m:t>
                            </m:r>
                          </m:sub>
                          <m:sup>
                            <m:r>
                              <w:rPr>
                                <w:rFonts w:ascii="Cambria Math" w:hAnsi="Cambria Math"/>
                                <w:sz w:val="22"/>
                              </w:rPr>
                              <m:t>m</m:t>
                            </m:r>
                          </m:sup>
                          <m:e>
                            <m:sSub>
                              <m:sSubPr>
                                <m:ctrlPr>
                                  <w:rPr>
                                    <w:rFonts w:ascii="Cambria Math" w:hAnsi="Cambria Math"/>
                                    <w:i/>
                                    <w:sz w:val="22"/>
                                  </w:rPr>
                                </m:ctrlPr>
                              </m:sSubPr>
                              <m:e>
                                <m:r>
                                  <w:rPr>
                                    <w:rFonts w:ascii="Cambria Math" w:hAnsi="Cambria Math"/>
                                    <w:sz w:val="22"/>
                                  </w:rPr>
                                  <m:t>p</m:t>
                                </m:r>
                              </m:e>
                              <m:sub>
                                <m:r>
                                  <w:rPr>
                                    <w:rFonts w:ascii="Cambria Math" w:hAnsi="Cambria Math"/>
                                    <w:sz w:val="22"/>
                                  </w:rPr>
                                  <m:t>v,i</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i,j</m:t>
                                </m:r>
                              </m:sub>
                            </m:sSub>
                          </m:e>
                        </m:nary>
                      </m:e>
                    </m:nary>
                  </m:e>
                </m:nary>
              </m:oMath>
            </m:oMathPara>
          </w:p>
        </w:tc>
        <w:tc>
          <w:tcPr>
            <w:tcW w:w="500" w:type="pct"/>
            <w:vAlign w:val="center"/>
          </w:tcPr>
          <w:p w:rsidR="00F82C4A" w:rsidRPr="00D452C1" w:rsidRDefault="00F82C4A" w:rsidP="00F82C4A">
            <w:pPr>
              <w:pStyle w:val="Bezmezer"/>
              <w:spacing w:after="240"/>
              <w:jc w:val="right"/>
              <w:rPr>
                <w:rFonts w:ascii="Times New Roman" w:hAnsi="Times New Roman"/>
                <w:sz w:val="22"/>
              </w:rPr>
            </w:pPr>
            <w:r w:rsidRPr="00D452C1">
              <w:rPr>
                <w:rFonts w:ascii="Times New Roman" w:hAnsi="Times New Roman"/>
                <w:sz w:val="22"/>
              </w:rPr>
              <w:t>(2.</w:t>
            </w:r>
            <w:r>
              <w:rPr>
                <w:rFonts w:ascii="Times New Roman" w:hAnsi="Times New Roman"/>
                <w:sz w:val="22"/>
              </w:rPr>
              <w:t>20</w:t>
            </w:r>
            <w:r w:rsidRPr="00D452C1">
              <w:rPr>
                <w:rFonts w:ascii="Times New Roman" w:hAnsi="Times New Roman"/>
                <w:sz w:val="22"/>
              </w:rPr>
              <w:t>)</w:t>
            </w:r>
          </w:p>
        </w:tc>
      </w:tr>
    </w:tbl>
    <w:p w:rsidR="009C37F9" w:rsidRDefault="009C37F9" w:rsidP="009C37F9">
      <w:r>
        <w:t>Z konstrukce ukazatelů EVA a TFP (rozdíl a podíl totožných veličin) je na první pohled patrné, že při růstu TFP v daném období dochází i k růstu EVA, naopak tomu bude při poklesu. Pakliže nedojde ke změně produktivity, tzn. TFP = 1, EVA bude rovna nule.</w:t>
      </w:r>
      <w:r w:rsidR="00995651">
        <w:t xml:space="preserve"> Nicméně</w:t>
      </w:r>
      <w:r w:rsidR="005500AD">
        <w:t xml:space="preserve"> jak uvádí J. Klečka</w:t>
      </w:r>
      <w:r w:rsidR="005500AD" w:rsidRPr="005500AD">
        <w:rPr>
          <w:rStyle w:val="Znakapoznpodarou"/>
        </w:rPr>
        <w:footnoteReference w:id="30"/>
      </w:r>
      <w:r w:rsidR="00995651">
        <w:t xml:space="preserve"> dopad změny celkové nebo parciální produktivity na tvorbu EVA není zdaleka jednoznačný, neboť současně se změnou produktivity působí i případné změny v cenách vstupů či výstupů a zároveň eventuální změny v objemu výstupů. Vývoj tvorby EVA na základě změny produktivity</w:t>
      </w:r>
      <w:r w:rsidR="005500AD">
        <w:t xml:space="preserve"> (celkové či parciální)</w:t>
      </w:r>
      <w:r w:rsidR="00995651">
        <w:t xml:space="preserve"> stejně jako vývoj TFP na základě změny EVA je bez podrobnější analýzy nejednoznačný.</w:t>
      </w:r>
    </w:p>
    <w:p w:rsidR="007A41F2" w:rsidRDefault="007A41F2" w:rsidP="009C37F9"/>
    <w:p w:rsidR="007A41F2" w:rsidRPr="005B4629" w:rsidRDefault="0060712B" w:rsidP="007A41F2">
      <w:pPr>
        <w:pStyle w:val="Nadpis3"/>
      </w:pPr>
      <w:bookmarkStart w:id="22" w:name="_Toc307693257"/>
      <w:r>
        <w:t>Představení použitých ukazatelů</w:t>
      </w:r>
      <w:bookmarkEnd w:id="22"/>
    </w:p>
    <w:p w:rsidR="000C680A" w:rsidRDefault="005500AD" w:rsidP="000B73D2">
      <w:r>
        <w:t xml:space="preserve">J. Klečka zkonstruoval </w:t>
      </w:r>
      <w:r w:rsidR="0065219A">
        <w:t xml:space="preserve">celou řadu </w:t>
      </w:r>
      <w:r>
        <w:t xml:space="preserve">ukazatelů, které </w:t>
      </w:r>
      <w:r w:rsidR="007A41F2">
        <w:t xml:space="preserve">umožňují </w:t>
      </w:r>
      <w:r>
        <w:t>bližší analýzu</w:t>
      </w:r>
      <w:r w:rsidR="007A41F2">
        <w:t xml:space="preserve"> tvorby EVA</w:t>
      </w:r>
      <w:r>
        <w:t xml:space="preserve">. </w:t>
      </w:r>
      <w:r w:rsidR="0065219A" w:rsidRPr="00414D1E">
        <w:rPr>
          <w:b/>
        </w:rPr>
        <w:t>První sada</w:t>
      </w:r>
      <w:r w:rsidR="0065219A">
        <w:t xml:space="preserve"> </w:t>
      </w:r>
      <w:r w:rsidR="0065219A" w:rsidRPr="00414D1E">
        <w:rPr>
          <w:b/>
        </w:rPr>
        <w:t>ukazatelů</w:t>
      </w:r>
      <w:r w:rsidR="0065219A">
        <w:t xml:space="preserve"> byla sestrojena s využitím principu Montgomeryho indexů</w:t>
      </w:r>
      <w:r w:rsidR="006D7565">
        <w:t xml:space="preserve"> (metoda rozkladu podle poměru logaritmů indexů)</w:t>
      </w:r>
      <w:r w:rsidR="000C680A">
        <w:t xml:space="preserve">. Tyto ukazatele existují ve třech </w:t>
      </w:r>
      <w:r w:rsidR="000C680A">
        <w:lastRenderedPageBreak/>
        <w:t>různých provedeních podle toho, o jakou výrobu se jedná a do jaké míry jsou specifikovány vstupní údaje:</w:t>
      </w:r>
    </w:p>
    <w:p w:rsidR="000C680A" w:rsidRDefault="000C680A" w:rsidP="000C680A">
      <w:pPr>
        <w:pStyle w:val="Odrka1stupn"/>
        <w:ind w:left="1066" w:hanging="357"/>
      </w:pPr>
      <w:r w:rsidRPr="00255189">
        <w:rPr>
          <w:i/>
        </w:rPr>
        <w:t>stejnorodá výroba</w:t>
      </w:r>
      <w:r>
        <w:t>, kdy existuje pouze jeden druh výstupu, o kterém je známo, kolik ho je spotřebováno nebo vázáno;</w:t>
      </w:r>
    </w:p>
    <w:p w:rsidR="000C680A" w:rsidRDefault="000C680A" w:rsidP="000C680A">
      <w:pPr>
        <w:pStyle w:val="Odrka1stupn"/>
        <w:ind w:left="1066" w:hanging="357"/>
      </w:pPr>
      <w:r w:rsidRPr="00255189">
        <w:rPr>
          <w:i/>
        </w:rPr>
        <w:t>různorodá výroba</w:t>
      </w:r>
      <w:r>
        <w:t xml:space="preserve">, kdy existuje více druhů výstupu a </w:t>
      </w:r>
      <w:r w:rsidRPr="004D5592">
        <w:rPr>
          <w:b/>
        </w:rPr>
        <w:t>vstupní údaje plně specifikují vstupy a jejich použití</w:t>
      </w:r>
      <w:r>
        <w:t>, tedy o každém jednotlivém druhu vstupu je známo, kolik ho je spotřebováno nebo vázáno;</w:t>
      </w:r>
    </w:p>
    <w:p w:rsidR="000C680A" w:rsidRPr="00E2312C" w:rsidRDefault="000C680A" w:rsidP="000C680A">
      <w:pPr>
        <w:pStyle w:val="Odrka1stupn"/>
        <w:ind w:left="1066" w:hanging="357"/>
      </w:pPr>
      <w:r w:rsidRPr="00255189">
        <w:rPr>
          <w:i/>
        </w:rPr>
        <w:t>různorodá výroba</w:t>
      </w:r>
      <w:r w:rsidRPr="000C680A">
        <w:t xml:space="preserve">, </w:t>
      </w:r>
      <w:r>
        <w:t xml:space="preserve">kdy existuje více druhů výstupu, nicméně </w:t>
      </w:r>
      <w:r w:rsidRPr="004D5592">
        <w:rPr>
          <w:b/>
        </w:rPr>
        <w:t>vstupní údaje jsou specifikovány omezeně</w:t>
      </w:r>
      <w:r>
        <w:t>, tedy jednotlivým výstupům nelze přiřadit konkrétní vstupy</w:t>
      </w:r>
      <w:r w:rsidR="004D5592">
        <w:t>.</w:t>
      </w:r>
    </w:p>
    <w:p w:rsidR="00414D1E" w:rsidRDefault="00414D1E" w:rsidP="000B73D2"/>
    <w:p w:rsidR="000C680A" w:rsidRDefault="0060712B" w:rsidP="000B73D2">
      <w:r>
        <w:t xml:space="preserve">Vzhledem k tomu, že ukazatele jsou do jisté míry podobné (využívají stejných základních principů) budou dále </w:t>
      </w:r>
      <w:r w:rsidRPr="0060712B">
        <w:rPr>
          <w:b/>
        </w:rPr>
        <w:t>v</w:t>
      </w:r>
      <w:r w:rsidR="00414D1E" w:rsidRPr="0060712B">
        <w:rPr>
          <w:b/>
        </w:rPr>
        <w:t> teoretické části práce představeny</w:t>
      </w:r>
      <w:r w:rsidRPr="0060712B">
        <w:rPr>
          <w:b/>
        </w:rPr>
        <w:t xml:space="preserve"> pouze</w:t>
      </w:r>
      <w:r w:rsidR="00414D1E" w:rsidRPr="0060712B">
        <w:rPr>
          <w:b/>
        </w:rPr>
        <w:t xml:space="preserve"> ukazatele</w:t>
      </w:r>
      <w:r w:rsidR="00414D1E">
        <w:t xml:space="preserve"> určené </w:t>
      </w:r>
      <w:r w:rsidR="00414D1E" w:rsidRPr="0060712B">
        <w:rPr>
          <w:b/>
        </w:rPr>
        <w:t>pro různorodou výrobu při plné specifikaci vstupů a jejich použití</w:t>
      </w:r>
      <w:r w:rsidR="00414D1E">
        <w:t>. Odlišnosti od dalších skupin ukazatelů budou představeny v analytické části práce při samotném rozboru těchto ukazatelů a jejich aplikaci v praxi.</w:t>
      </w:r>
    </w:p>
    <w:p w:rsidR="005500AD" w:rsidRDefault="007A41F2" w:rsidP="00B759E7">
      <w:r w:rsidRPr="00414D1E">
        <w:rPr>
          <w:b/>
        </w:rPr>
        <w:t>Druhá sada</w:t>
      </w:r>
      <w:r>
        <w:t xml:space="preserve"> </w:t>
      </w:r>
      <w:r w:rsidRPr="00414D1E">
        <w:rPr>
          <w:b/>
        </w:rPr>
        <w:t>ukazatelů</w:t>
      </w:r>
      <w:r>
        <w:t xml:space="preserve"> využívá do jisté míry zjednodušeného rozkladu metodou postupných změn. </w:t>
      </w:r>
      <w:r w:rsidR="00B759E7">
        <w:t>Jedná se o statickou metodu, při jejímž použití je nutno stanovit (často subjektivně) konkrétní sled změn</w:t>
      </w:r>
      <w:r w:rsidR="00730515">
        <w:t xml:space="preserve"> (oproti tomu ukazatele na principu Montgomeryho indexů uvažují souběžnost změn)</w:t>
      </w:r>
      <w:r w:rsidR="00B759E7">
        <w:t>. Tuto metodu lze využít v případě, že nelze sestavit ukazatele pomocí Montgomeryho indexů. Výpočty jsou snazší, nicméně jsou méně přesné.</w:t>
      </w:r>
      <w:r w:rsidR="0060712B">
        <w:t xml:space="preserve"> Tato sada ukazatelů bude pro doplnění problematiky </w:t>
      </w:r>
      <w:r w:rsidR="0060712B" w:rsidRPr="0060712B">
        <w:rPr>
          <w:b/>
        </w:rPr>
        <w:t>představena v teoretické části práce</w:t>
      </w:r>
      <w:r w:rsidR="0060712B">
        <w:t xml:space="preserve">, v analytické části práce však </w:t>
      </w:r>
      <w:r w:rsidR="0060712B" w:rsidRPr="0060712B">
        <w:rPr>
          <w:b/>
        </w:rPr>
        <w:t>aplikována nebude</w:t>
      </w:r>
      <w:r w:rsidR="0060712B">
        <w:t>.</w:t>
      </w:r>
    </w:p>
    <w:p w:rsidR="0060712B" w:rsidRDefault="0060712B" w:rsidP="00B759E7"/>
    <w:p w:rsidR="0060712B" w:rsidRPr="005B4629" w:rsidRDefault="0060712B" w:rsidP="0060712B">
      <w:pPr>
        <w:pStyle w:val="Nadpis3"/>
      </w:pPr>
      <w:bookmarkStart w:id="23" w:name="_Ref306969153"/>
      <w:bookmarkStart w:id="24" w:name="_Ref306969400"/>
      <w:bookmarkStart w:id="25" w:name="_Ref306969672"/>
      <w:bookmarkStart w:id="26" w:name="_Ref306969810"/>
      <w:bookmarkStart w:id="27" w:name="_Ref306976247"/>
      <w:bookmarkStart w:id="28" w:name="_Toc307693258"/>
      <w:r w:rsidRPr="007A41F2">
        <w:t>Rozklad celkové absolutní změny v tvorbě EVA</w:t>
      </w:r>
      <w:bookmarkEnd w:id="23"/>
      <w:bookmarkEnd w:id="24"/>
      <w:bookmarkEnd w:id="25"/>
      <w:bookmarkEnd w:id="26"/>
      <w:bookmarkEnd w:id="27"/>
      <w:bookmarkEnd w:id="28"/>
    </w:p>
    <w:p w:rsidR="0060712B" w:rsidRDefault="0060712B" w:rsidP="00301CEE">
      <w:r>
        <w:t>Jak již bylo zmíněno dříve, dopad změny</w:t>
      </w:r>
      <w:r w:rsidR="00E24FEE">
        <w:t xml:space="preserve"> produktivity na tvorbu EVA není jednoznačný. </w:t>
      </w:r>
      <w:r w:rsidR="0097510D">
        <w:t xml:space="preserve">Celkovou absolutní změnu v tvorbě EVA mezi dvěma obdobími je </w:t>
      </w:r>
      <w:r w:rsidR="00E24FEE">
        <w:t xml:space="preserve">tedy </w:t>
      </w:r>
      <w:r w:rsidR="0097510D">
        <w:t>možno rozložit na 3 složky</w:t>
      </w:r>
      <w:r w:rsidR="00301CEE">
        <w:t>, a to na z</w:t>
      </w:r>
      <w:r>
        <w:t>měn</w:t>
      </w:r>
      <w:r w:rsidR="00301CEE">
        <w:t xml:space="preserve">u EVA vlivem </w:t>
      </w:r>
      <w:r w:rsidR="00301CEE" w:rsidRPr="00301CEE">
        <w:rPr>
          <w:b/>
        </w:rPr>
        <w:t>změny cen</w:t>
      </w:r>
      <w:r w:rsidR="00301CEE">
        <w:t xml:space="preserve">, </w:t>
      </w:r>
      <w:r>
        <w:t>změn</w:t>
      </w:r>
      <w:r w:rsidR="00301CEE">
        <w:t>u</w:t>
      </w:r>
      <w:r>
        <w:t xml:space="preserve"> EVA vlivem </w:t>
      </w:r>
      <w:r w:rsidRPr="00301CEE">
        <w:rPr>
          <w:b/>
        </w:rPr>
        <w:t>změny objemu</w:t>
      </w:r>
      <w:r>
        <w:t xml:space="preserve"> produkce</w:t>
      </w:r>
      <w:r w:rsidR="00301CEE">
        <w:t xml:space="preserve"> a </w:t>
      </w:r>
      <w:r>
        <w:t>změn</w:t>
      </w:r>
      <w:r w:rsidR="00301CEE">
        <w:t>u</w:t>
      </w:r>
      <w:r>
        <w:t xml:space="preserve"> EVA vlivem </w:t>
      </w:r>
      <w:r w:rsidRPr="00301CEE">
        <w:rPr>
          <w:b/>
        </w:rPr>
        <w:t>změny produktivity</w:t>
      </w:r>
      <w:r>
        <w:t>.</w:t>
      </w:r>
    </w:p>
    <w:p w:rsidR="00685A75" w:rsidRDefault="00150475" w:rsidP="000B73D2">
      <w:r w:rsidRPr="001B6A15">
        <w:rPr>
          <w:b/>
        </w:rPr>
        <w:lastRenderedPageBreak/>
        <w:t>Rozdíl v tvorbě EVA v obdobích 1 a 0 vlivem změn cen (výstupu i vstupů)</w:t>
      </w:r>
      <w:r w:rsidR="009C37F9">
        <w:t>:</w:t>
      </w:r>
      <w:r w:rsidR="006F03DA" w:rsidRPr="006F03DA">
        <w:rPr>
          <w:rStyle w:val="Znakapoznpodarou"/>
        </w:rPr>
        <w:t xml:space="preserve"> </w:t>
      </w:r>
      <w:r w:rsidR="006F03DA">
        <w:rPr>
          <w:rStyle w:val="Znakapoznpodarou"/>
        </w:rPr>
        <w:footnoteReference w:id="31"/>
      </w:r>
    </w:p>
    <w:p w:rsidR="005A1FD4" w:rsidRDefault="005A1FD4" w:rsidP="000B73D2">
      <w:r>
        <w:t>Montgomeryho index:</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6976"/>
        <w:gridCol w:w="872"/>
      </w:tblGrid>
      <w:tr w:rsidR="00F82C4A" w:rsidTr="00F82C4A">
        <w:tc>
          <w:tcPr>
            <w:tcW w:w="500" w:type="pct"/>
            <w:vAlign w:val="center"/>
          </w:tcPr>
          <w:p w:rsidR="00F82C4A" w:rsidRDefault="00F82C4A" w:rsidP="00F6643D">
            <w:pPr>
              <w:jc w:val="center"/>
            </w:pPr>
          </w:p>
        </w:tc>
        <w:tc>
          <w:tcPr>
            <w:tcW w:w="4000" w:type="pct"/>
            <w:vAlign w:val="center"/>
          </w:tcPr>
          <w:p w:rsidR="00F82C4A" w:rsidRDefault="003D2191" w:rsidP="00F6643D">
            <w:pPr>
              <w:jc w:val="center"/>
            </w:pPr>
            <m:oMathPara>
              <m:oMath>
                <m:nary>
                  <m:naryPr>
                    <m:chr m:val="∑"/>
                    <m:limLoc m:val="undOvr"/>
                    <m:ctrlPr>
                      <w:rPr>
                        <w:rFonts w:ascii="Cambria Math" w:hAnsi="Cambria Math"/>
                        <w:i/>
                        <w:sz w:val="22"/>
                      </w:rPr>
                    </m:ctrlPr>
                  </m:naryPr>
                  <m:sub>
                    <m:r>
                      <w:rPr>
                        <w:rFonts w:ascii="Cambria Math" w:hAnsi="Cambria Math"/>
                        <w:sz w:val="22"/>
                      </w:rPr>
                      <m:t>j=1</m:t>
                    </m:r>
                  </m:sub>
                  <m:sup>
                    <m:r>
                      <w:rPr>
                        <w:rFonts w:ascii="Cambria Math" w:hAnsi="Cambria Math"/>
                        <w:sz w:val="22"/>
                      </w:rPr>
                      <m:t>m</m:t>
                    </m:r>
                  </m:sup>
                  <m:e>
                    <m:f>
                      <m:fPr>
                        <m:ctrlPr>
                          <w:rPr>
                            <w:rFonts w:ascii="Cambria Math" w:hAnsi="Cambria Math"/>
                            <w:i/>
                            <w:sz w:val="22"/>
                          </w:rPr>
                        </m:ctrlPr>
                      </m:fPr>
                      <m:num>
                        <m:func>
                          <m:funcPr>
                            <m:ctrlPr>
                              <w:rPr>
                                <w:rFonts w:ascii="Cambria Math" w:hAnsi="Cambria Math"/>
                                <w:i/>
                                <w:sz w:val="22"/>
                              </w:rPr>
                            </m:ctrlPr>
                          </m:funcPr>
                          <m:fName>
                            <m:r>
                              <m:rPr>
                                <m:sty m:val="p"/>
                              </m:rPr>
                              <w:rPr>
                                <w:rFonts w:ascii="Cambria Math" w:hAnsi="Cambria Math"/>
                                <w:sz w:val="22"/>
                              </w:rPr>
                              <m:t>ln</m:t>
                            </m:r>
                          </m:fName>
                          <m:e>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p</m:t>
                                    </m:r>
                                  </m:e>
                                  <m:sub>
                                    <m:r>
                                      <w:rPr>
                                        <w:rFonts w:ascii="Cambria Math" w:hAnsi="Cambria Math"/>
                                        <w:sz w:val="22"/>
                                      </w:rPr>
                                      <m:t>j,1</m:t>
                                    </m:r>
                                  </m:sub>
                                </m:sSub>
                              </m:num>
                              <m:den>
                                <m:sSub>
                                  <m:sSubPr>
                                    <m:ctrlPr>
                                      <w:rPr>
                                        <w:rFonts w:ascii="Cambria Math" w:hAnsi="Cambria Math"/>
                                        <w:i/>
                                        <w:sz w:val="22"/>
                                      </w:rPr>
                                    </m:ctrlPr>
                                  </m:sSubPr>
                                  <m:e>
                                    <m:r>
                                      <w:rPr>
                                        <w:rFonts w:ascii="Cambria Math" w:hAnsi="Cambria Math"/>
                                        <w:sz w:val="22"/>
                                      </w:rPr>
                                      <m:t>p</m:t>
                                    </m:r>
                                  </m:e>
                                  <m:sub>
                                    <m:r>
                                      <w:rPr>
                                        <w:rFonts w:ascii="Cambria Math" w:hAnsi="Cambria Math"/>
                                        <w:sz w:val="22"/>
                                      </w:rPr>
                                      <m:t>j,0</m:t>
                                    </m:r>
                                  </m:sub>
                                </m:sSub>
                              </m:den>
                            </m:f>
                          </m:e>
                        </m:func>
                      </m:num>
                      <m:den>
                        <m:func>
                          <m:funcPr>
                            <m:ctrlPr>
                              <w:rPr>
                                <w:rFonts w:ascii="Cambria Math" w:hAnsi="Cambria Math"/>
                                <w:i/>
                                <w:sz w:val="22"/>
                              </w:rPr>
                            </m:ctrlPr>
                          </m:funcPr>
                          <m:fName>
                            <m:r>
                              <m:rPr>
                                <m:sty m:val="p"/>
                              </m:rPr>
                              <w:rPr>
                                <w:rFonts w:ascii="Cambria Math" w:hAnsi="Cambria Math"/>
                                <w:sz w:val="22"/>
                              </w:rPr>
                              <m:t>ln</m:t>
                            </m:r>
                          </m:fName>
                          <m:e>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p</m:t>
                                    </m:r>
                                  </m:e>
                                  <m:sub>
                                    <m:r>
                                      <w:rPr>
                                        <w:rFonts w:ascii="Cambria Math" w:hAnsi="Cambria Math"/>
                                        <w:sz w:val="22"/>
                                      </w:rPr>
                                      <m:t>j,1</m:t>
                                    </m:r>
                                  </m:sub>
                                </m:sSub>
                                <m:r>
                                  <w:rPr>
                                    <w:rFonts w:ascii="Cambria Math" w:hAnsi="Cambria Math"/>
                                    <w:sz w:val="22"/>
                                  </w:rPr>
                                  <m:t>×</m:t>
                                </m:r>
                                <m:sSub>
                                  <m:sSubPr>
                                    <m:ctrlPr>
                                      <w:rPr>
                                        <w:rFonts w:ascii="Cambria Math" w:hAnsi="Cambria Math"/>
                                        <w:i/>
                                        <w:sz w:val="22"/>
                                      </w:rPr>
                                    </m:ctrlPr>
                                  </m:sSubPr>
                                  <m:e>
                                    <m:r>
                                      <w:rPr>
                                        <w:rFonts w:ascii="Cambria Math" w:hAnsi="Cambria Math"/>
                                        <w:sz w:val="22"/>
                                      </w:rPr>
                                      <m:t>q</m:t>
                                    </m:r>
                                  </m:e>
                                  <m:sub>
                                    <m:r>
                                      <w:rPr>
                                        <w:rFonts w:ascii="Cambria Math" w:hAnsi="Cambria Math"/>
                                        <w:sz w:val="22"/>
                                      </w:rPr>
                                      <m:t>j,1</m:t>
                                    </m:r>
                                  </m:sub>
                                </m:sSub>
                              </m:num>
                              <m:den>
                                <m:sSub>
                                  <m:sSubPr>
                                    <m:ctrlPr>
                                      <w:rPr>
                                        <w:rFonts w:ascii="Cambria Math" w:hAnsi="Cambria Math"/>
                                        <w:i/>
                                        <w:sz w:val="22"/>
                                      </w:rPr>
                                    </m:ctrlPr>
                                  </m:sSubPr>
                                  <m:e>
                                    <m:r>
                                      <w:rPr>
                                        <w:rFonts w:ascii="Cambria Math" w:hAnsi="Cambria Math"/>
                                        <w:sz w:val="22"/>
                                      </w:rPr>
                                      <m:t>p</m:t>
                                    </m:r>
                                  </m:e>
                                  <m:sub>
                                    <m:r>
                                      <w:rPr>
                                        <w:rFonts w:ascii="Cambria Math" w:hAnsi="Cambria Math"/>
                                        <w:sz w:val="22"/>
                                      </w:rPr>
                                      <m:t>j,0</m:t>
                                    </m:r>
                                  </m:sub>
                                </m:sSub>
                                <m:r>
                                  <w:rPr>
                                    <w:rFonts w:ascii="Cambria Math" w:hAnsi="Cambria Math"/>
                                    <w:sz w:val="22"/>
                                  </w:rPr>
                                  <m:t>×</m:t>
                                </m:r>
                                <m:sSub>
                                  <m:sSubPr>
                                    <m:ctrlPr>
                                      <w:rPr>
                                        <w:rFonts w:ascii="Cambria Math" w:hAnsi="Cambria Math"/>
                                        <w:i/>
                                        <w:sz w:val="22"/>
                                      </w:rPr>
                                    </m:ctrlPr>
                                  </m:sSubPr>
                                  <m:e>
                                    <m:r>
                                      <w:rPr>
                                        <w:rFonts w:ascii="Cambria Math" w:hAnsi="Cambria Math"/>
                                        <w:sz w:val="22"/>
                                      </w:rPr>
                                      <m:t>q</m:t>
                                    </m:r>
                                  </m:e>
                                  <m:sub>
                                    <m:r>
                                      <w:rPr>
                                        <w:rFonts w:ascii="Cambria Math" w:hAnsi="Cambria Math"/>
                                        <w:sz w:val="22"/>
                                      </w:rPr>
                                      <m:t>j,0</m:t>
                                    </m:r>
                                  </m:sub>
                                </m:sSub>
                              </m:den>
                            </m:f>
                          </m:e>
                        </m:func>
                      </m:den>
                    </m:f>
                  </m:e>
                </m:nary>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p</m:t>
                        </m:r>
                      </m:e>
                      <m:sub>
                        <m:r>
                          <w:rPr>
                            <w:rFonts w:ascii="Cambria Math" w:hAnsi="Cambria Math"/>
                            <w:sz w:val="22"/>
                          </w:rPr>
                          <m:t>j,1</m:t>
                        </m:r>
                      </m:sub>
                    </m:sSub>
                    <m:r>
                      <w:rPr>
                        <w:rFonts w:ascii="Cambria Math" w:hAnsi="Cambria Math"/>
                        <w:sz w:val="22"/>
                      </w:rPr>
                      <m:t>×</m:t>
                    </m:r>
                    <m:sSub>
                      <m:sSubPr>
                        <m:ctrlPr>
                          <w:rPr>
                            <w:rFonts w:ascii="Cambria Math" w:hAnsi="Cambria Math"/>
                            <w:i/>
                            <w:sz w:val="22"/>
                          </w:rPr>
                        </m:ctrlPr>
                      </m:sSubPr>
                      <m:e>
                        <m:r>
                          <w:rPr>
                            <w:rFonts w:ascii="Cambria Math" w:hAnsi="Cambria Math"/>
                            <w:sz w:val="22"/>
                          </w:rPr>
                          <m:t>q</m:t>
                        </m:r>
                      </m:e>
                      <m:sub>
                        <m:r>
                          <w:rPr>
                            <w:rFonts w:ascii="Cambria Math" w:hAnsi="Cambria Math"/>
                            <w:sz w:val="22"/>
                          </w:rPr>
                          <m:t>j,1</m:t>
                        </m:r>
                      </m:sub>
                    </m:sSub>
                    <m:r>
                      <w:rPr>
                        <w:rFonts w:ascii="Cambria Math" w:hAnsi="Cambria Math"/>
                        <w:sz w:val="22"/>
                      </w:rPr>
                      <m:t>-</m:t>
                    </m:r>
                    <m:sSub>
                      <m:sSubPr>
                        <m:ctrlPr>
                          <w:rPr>
                            <w:rFonts w:ascii="Cambria Math" w:hAnsi="Cambria Math"/>
                            <w:i/>
                            <w:sz w:val="22"/>
                          </w:rPr>
                        </m:ctrlPr>
                      </m:sSubPr>
                      <m:e>
                        <m:r>
                          <w:rPr>
                            <w:rFonts w:ascii="Cambria Math" w:hAnsi="Cambria Math"/>
                            <w:sz w:val="22"/>
                          </w:rPr>
                          <m:t>p</m:t>
                        </m:r>
                      </m:e>
                      <m:sub>
                        <m:r>
                          <w:rPr>
                            <w:rFonts w:ascii="Cambria Math" w:hAnsi="Cambria Math"/>
                            <w:sz w:val="22"/>
                          </w:rPr>
                          <m:t>j,0</m:t>
                        </m:r>
                      </m:sub>
                    </m:sSub>
                    <m:r>
                      <w:rPr>
                        <w:rFonts w:ascii="Cambria Math" w:hAnsi="Cambria Math"/>
                        <w:sz w:val="22"/>
                      </w:rPr>
                      <m:t>×</m:t>
                    </m:r>
                    <m:sSub>
                      <m:sSubPr>
                        <m:ctrlPr>
                          <w:rPr>
                            <w:rFonts w:ascii="Cambria Math" w:hAnsi="Cambria Math"/>
                            <w:i/>
                            <w:sz w:val="22"/>
                          </w:rPr>
                        </m:ctrlPr>
                      </m:sSubPr>
                      <m:e>
                        <m:r>
                          <w:rPr>
                            <w:rFonts w:ascii="Cambria Math" w:hAnsi="Cambria Math"/>
                            <w:sz w:val="22"/>
                          </w:rPr>
                          <m:t>q</m:t>
                        </m:r>
                      </m:e>
                      <m:sub>
                        <m:r>
                          <w:rPr>
                            <w:rFonts w:ascii="Cambria Math" w:hAnsi="Cambria Math"/>
                            <w:sz w:val="22"/>
                          </w:rPr>
                          <m:t>j,0</m:t>
                        </m:r>
                      </m:sub>
                    </m:sSub>
                  </m:e>
                </m:d>
                <m:r>
                  <w:rPr>
                    <w:rFonts w:ascii="Cambria Math" w:hAnsi="Cambria Math"/>
                    <w:sz w:val="22"/>
                  </w:rPr>
                  <m:t>+</m:t>
                </m:r>
                <m:nary>
                  <m:naryPr>
                    <m:chr m:val="∑"/>
                    <m:limLoc m:val="undOvr"/>
                    <m:ctrlPr>
                      <w:rPr>
                        <w:rFonts w:ascii="Cambria Math" w:hAnsi="Cambria Math"/>
                        <w:i/>
                        <w:sz w:val="22"/>
                      </w:rPr>
                    </m:ctrlPr>
                  </m:naryPr>
                  <m:sub>
                    <m:r>
                      <w:rPr>
                        <w:rFonts w:ascii="Cambria Math" w:hAnsi="Cambria Math"/>
                        <w:sz w:val="22"/>
                      </w:rPr>
                      <m:t>i=1</m:t>
                    </m:r>
                  </m:sub>
                  <m:sup>
                    <m:r>
                      <w:rPr>
                        <w:rFonts w:ascii="Cambria Math" w:hAnsi="Cambria Math"/>
                        <w:sz w:val="22"/>
                      </w:rPr>
                      <m:t>n</m:t>
                    </m:r>
                  </m:sup>
                  <m:e>
                    <m:nary>
                      <m:naryPr>
                        <m:chr m:val="∑"/>
                        <m:limLoc m:val="undOvr"/>
                        <m:ctrlPr>
                          <w:rPr>
                            <w:rFonts w:ascii="Cambria Math" w:hAnsi="Cambria Math"/>
                            <w:i/>
                            <w:sz w:val="22"/>
                          </w:rPr>
                        </m:ctrlPr>
                      </m:naryPr>
                      <m:sub>
                        <m:r>
                          <w:rPr>
                            <w:rFonts w:ascii="Cambria Math" w:hAnsi="Cambria Math"/>
                            <w:sz w:val="22"/>
                          </w:rPr>
                          <m:t>j=1</m:t>
                        </m:r>
                      </m:sub>
                      <m:sup>
                        <m:r>
                          <w:rPr>
                            <w:rFonts w:ascii="Cambria Math" w:hAnsi="Cambria Math"/>
                            <w:sz w:val="22"/>
                          </w:rPr>
                          <m:t>m</m:t>
                        </m:r>
                      </m:sup>
                      <m:e>
                        <m:f>
                          <m:fPr>
                            <m:ctrlPr>
                              <w:rPr>
                                <w:rFonts w:ascii="Cambria Math" w:hAnsi="Cambria Math"/>
                                <w:i/>
                                <w:sz w:val="22"/>
                              </w:rPr>
                            </m:ctrlPr>
                          </m:fPr>
                          <m:num>
                            <m:func>
                              <m:funcPr>
                                <m:ctrlPr>
                                  <w:rPr>
                                    <w:rFonts w:ascii="Cambria Math" w:hAnsi="Cambria Math"/>
                                    <w:i/>
                                    <w:sz w:val="22"/>
                                  </w:rPr>
                                </m:ctrlPr>
                              </m:funcPr>
                              <m:fName>
                                <m:r>
                                  <m:rPr>
                                    <m:sty m:val="p"/>
                                  </m:rPr>
                                  <w:rPr>
                                    <w:rFonts w:ascii="Cambria Math" w:hAnsi="Cambria Math"/>
                                    <w:sz w:val="22"/>
                                  </w:rPr>
                                  <m:t>ln</m:t>
                                </m:r>
                              </m:fName>
                              <m:e>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p</m:t>
                                        </m:r>
                                      </m:e>
                                      <m:sub>
                                        <m:r>
                                          <w:rPr>
                                            <w:rFonts w:ascii="Cambria Math" w:hAnsi="Cambria Math"/>
                                            <w:sz w:val="22"/>
                                          </w:rPr>
                                          <m:t>v,i,1</m:t>
                                        </m:r>
                                      </m:sub>
                                    </m:sSub>
                                  </m:num>
                                  <m:den>
                                    <m:sSub>
                                      <m:sSubPr>
                                        <m:ctrlPr>
                                          <w:rPr>
                                            <w:rFonts w:ascii="Cambria Math" w:hAnsi="Cambria Math"/>
                                            <w:i/>
                                            <w:sz w:val="22"/>
                                          </w:rPr>
                                        </m:ctrlPr>
                                      </m:sSubPr>
                                      <m:e>
                                        <m:r>
                                          <w:rPr>
                                            <w:rFonts w:ascii="Cambria Math" w:hAnsi="Cambria Math"/>
                                            <w:sz w:val="22"/>
                                          </w:rPr>
                                          <m:t>p</m:t>
                                        </m:r>
                                      </m:e>
                                      <m:sub>
                                        <m:r>
                                          <w:rPr>
                                            <w:rFonts w:ascii="Cambria Math" w:hAnsi="Cambria Math"/>
                                            <w:sz w:val="22"/>
                                          </w:rPr>
                                          <m:t>v,i,0</m:t>
                                        </m:r>
                                      </m:sub>
                                    </m:sSub>
                                  </m:den>
                                </m:f>
                              </m:e>
                            </m:func>
                          </m:num>
                          <m:den>
                            <m:func>
                              <m:funcPr>
                                <m:ctrlPr>
                                  <w:rPr>
                                    <w:rFonts w:ascii="Cambria Math" w:hAnsi="Cambria Math"/>
                                    <w:i/>
                                    <w:sz w:val="22"/>
                                  </w:rPr>
                                </m:ctrlPr>
                              </m:funcPr>
                              <m:fName>
                                <m:r>
                                  <m:rPr>
                                    <m:sty m:val="p"/>
                                  </m:rPr>
                                  <w:rPr>
                                    <w:rFonts w:ascii="Cambria Math" w:hAnsi="Cambria Math"/>
                                    <w:sz w:val="22"/>
                                  </w:rPr>
                                  <m:t>ln</m:t>
                                </m:r>
                              </m:fName>
                              <m:e>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p</m:t>
                                        </m:r>
                                      </m:e>
                                      <m:sub>
                                        <m:r>
                                          <w:rPr>
                                            <w:rFonts w:ascii="Cambria Math" w:hAnsi="Cambria Math"/>
                                            <w:sz w:val="22"/>
                                          </w:rPr>
                                          <m:t>v,i,1</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i,j,1</m:t>
                                        </m:r>
                                      </m:sub>
                                    </m:sSub>
                                  </m:num>
                                  <m:den>
                                    <m:sSub>
                                      <m:sSubPr>
                                        <m:ctrlPr>
                                          <w:rPr>
                                            <w:rFonts w:ascii="Cambria Math" w:hAnsi="Cambria Math"/>
                                            <w:i/>
                                            <w:sz w:val="22"/>
                                          </w:rPr>
                                        </m:ctrlPr>
                                      </m:sSubPr>
                                      <m:e>
                                        <m:r>
                                          <w:rPr>
                                            <w:rFonts w:ascii="Cambria Math" w:hAnsi="Cambria Math"/>
                                            <w:sz w:val="22"/>
                                          </w:rPr>
                                          <m:t>p</m:t>
                                        </m:r>
                                      </m:e>
                                      <m:sub>
                                        <m:r>
                                          <w:rPr>
                                            <w:rFonts w:ascii="Cambria Math" w:hAnsi="Cambria Math"/>
                                            <w:sz w:val="22"/>
                                          </w:rPr>
                                          <m:t>v,i,0</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i,j,0</m:t>
                                        </m:r>
                                      </m:sub>
                                    </m:sSub>
                                  </m:den>
                                </m:f>
                              </m:e>
                            </m:func>
                          </m:den>
                        </m:f>
                      </m:e>
                    </m:nary>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p</m:t>
                            </m:r>
                          </m:e>
                          <m:sub>
                            <m:r>
                              <w:rPr>
                                <w:rFonts w:ascii="Cambria Math" w:hAnsi="Cambria Math"/>
                                <w:sz w:val="22"/>
                              </w:rPr>
                              <m:t>v,i,0</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i,j,0</m:t>
                            </m:r>
                          </m:sub>
                        </m:sSub>
                        <m:r>
                          <w:rPr>
                            <w:rFonts w:ascii="Cambria Math" w:hAnsi="Cambria Math"/>
                            <w:sz w:val="22"/>
                          </w:rPr>
                          <m:t>-</m:t>
                        </m:r>
                        <m:sSub>
                          <m:sSubPr>
                            <m:ctrlPr>
                              <w:rPr>
                                <w:rFonts w:ascii="Cambria Math" w:hAnsi="Cambria Math"/>
                                <w:i/>
                                <w:sz w:val="22"/>
                              </w:rPr>
                            </m:ctrlPr>
                          </m:sSubPr>
                          <m:e>
                            <m:r>
                              <w:rPr>
                                <w:rFonts w:ascii="Cambria Math" w:hAnsi="Cambria Math"/>
                                <w:sz w:val="22"/>
                              </w:rPr>
                              <m:t>p</m:t>
                            </m:r>
                          </m:e>
                          <m:sub>
                            <m:r>
                              <w:rPr>
                                <w:rFonts w:ascii="Cambria Math" w:hAnsi="Cambria Math"/>
                                <w:sz w:val="22"/>
                              </w:rPr>
                              <m:t>v,i,1</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i,j,1</m:t>
                            </m:r>
                          </m:sub>
                        </m:sSub>
                      </m:e>
                    </m:d>
                  </m:e>
                </m:nary>
              </m:oMath>
            </m:oMathPara>
          </w:p>
        </w:tc>
        <w:tc>
          <w:tcPr>
            <w:tcW w:w="500" w:type="pct"/>
            <w:vAlign w:val="center"/>
          </w:tcPr>
          <w:p w:rsidR="00F82C4A" w:rsidRPr="00D7168C" w:rsidRDefault="00F82C4A" w:rsidP="00F6643D">
            <w:pPr>
              <w:pStyle w:val="Bezmezer"/>
              <w:spacing w:after="240"/>
              <w:jc w:val="right"/>
              <w:rPr>
                <w:rFonts w:ascii="Times New Roman" w:hAnsi="Times New Roman"/>
                <w:sz w:val="22"/>
              </w:rPr>
            </w:pPr>
            <w:r w:rsidRPr="00D7168C">
              <w:rPr>
                <w:rFonts w:ascii="Times New Roman" w:hAnsi="Times New Roman"/>
                <w:sz w:val="22"/>
              </w:rPr>
              <w:t>(2.21)</w:t>
            </w:r>
          </w:p>
        </w:tc>
      </w:tr>
    </w:tbl>
    <w:p w:rsidR="005A1FD4" w:rsidRDefault="005A1FD4" w:rsidP="000B73D2">
      <w:r>
        <w:t>Metoda postupných změn:</w:t>
      </w:r>
      <w:r w:rsidRPr="005A1FD4">
        <w:t xml:space="preserve"> </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6976"/>
        <w:gridCol w:w="872"/>
      </w:tblGrid>
      <w:tr w:rsidR="00F82C4A" w:rsidTr="00F82C4A">
        <w:tc>
          <w:tcPr>
            <w:tcW w:w="500" w:type="pct"/>
            <w:vAlign w:val="center"/>
          </w:tcPr>
          <w:p w:rsidR="00F82C4A" w:rsidRDefault="00F82C4A" w:rsidP="00F6643D">
            <w:pPr>
              <w:jc w:val="center"/>
            </w:pPr>
          </w:p>
        </w:tc>
        <w:tc>
          <w:tcPr>
            <w:tcW w:w="4000" w:type="pct"/>
            <w:vAlign w:val="center"/>
          </w:tcPr>
          <w:p w:rsidR="00F82C4A" w:rsidRDefault="003D2191" w:rsidP="00F6643D">
            <w:pPr>
              <w:jc w:val="center"/>
            </w:pPr>
            <m:oMathPara>
              <m:oMath>
                <m:nary>
                  <m:naryPr>
                    <m:chr m:val="∑"/>
                    <m:limLoc m:val="undOvr"/>
                    <m:ctrlPr>
                      <w:rPr>
                        <w:rFonts w:ascii="Cambria Math" w:hAnsi="Cambria Math"/>
                        <w:i/>
                        <w:sz w:val="22"/>
                      </w:rPr>
                    </m:ctrlPr>
                  </m:naryPr>
                  <m:sub>
                    <m:r>
                      <w:rPr>
                        <w:rFonts w:ascii="Cambria Math" w:hAnsi="Cambria Math"/>
                        <w:sz w:val="22"/>
                      </w:rPr>
                      <m:t>j=1</m:t>
                    </m:r>
                  </m:sub>
                  <m:sup>
                    <m:r>
                      <w:rPr>
                        <w:rFonts w:ascii="Cambria Math" w:hAnsi="Cambria Math"/>
                        <w:sz w:val="22"/>
                      </w:rPr>
                      <m:t>m</m:t>
                    </m:r>
                  </m:sup>
                  <m:e>
                    <m:sSub>
                      <m:sSubPr>
                        <m:ctrlPr>
                          <w:rPr>
                            <w:rFonts w:ascii="Cambria Math" w:hAnsi="Cambria Math"/>
                            <w:i/>
                            <w:sz w:val="22"/>
                          </w:rPr>
                        </m:ctrlPr>
                      </m:sSubPr>
                      <m:e>
                        <m:r>
                          <w:rPr>
                            <w:rFonts w:ascii="Cambria Math" w:hAnsi="Cambria Math"/>
                            <w:sz w:val="22"/>
                          </w:rPr>
                          <m:t>p</m:t>
                        </m:r>
                      </m:e>
                      <m:sub>
                        <m:r>
                          <w:rPr>
                            <w:rFonts w:ascii="Cambria Math" w:hAnsi="Cambria Math"/>
                            <w:sz w:val="22"/>
                          </w:rPr>
                          <m:t>j,1</m:t>
                        </m:r>
                      </m:sub>
                    </m:sSub>
                    <m:r>
                      <w:rPr>
                        <w:rFonts w:ascii="Cambria Math" w:hAnsi="Cambria Math"/>
                        <w:sz w:val="22"/>
                      </w:rPr>
                      <m:t>×</m:t>
                    </m:r>
                    <m:sSub>
                      <m:sSubPr>
                        <m:ctrlPr>
                          <w:rPr>
                            <w:rFonts w:ascii="Cambria Math" w:hAnsi="Cambria Math"/>
                            <w:i/>
                            <w:sz w:val="22"/>
                          </w:rPr>
                        </m:ctrlPr>
                      </m:sSubPr>
                      <m:e>
                        <m:r>
                          <w:rPr>
                            <w:rFonts w:ascii="Cambria Math" w:hAnsi="Cambria Math"/>
                            <w:sz w:val="22"/>
                          </w:rPr>
                          <m:t>q</m:t>
                        </m:r>
                      </m:e>
                      <m:sub>
                        <m:r>
                          <w:rPr>
                            <w:rFonts w:ascii="Cambria Math" w:hAnsi="Cambria Math"/>
                            <w:sz w:val="22"/>
                          </w:rPr>
                          <m:t>j,0</m:t>
                        </m:r>
                      </m:sub>
                    </m:sSub>
                  </m:e>
                </m:nary>
                <m:r>
                  <w:rPr>
                    <w:rFonts w:ascii="Cambria Math" w:hAnsi="Cambria Math"/>
                    <w:sz w:val="22"/>
                  </w:rPr>
                  <m:t>-</m:t>
                </m:r>
                <m:nary>
                  <m:naryPr>
                    <m:chr m:val="∑"/>
                    <m:limLoc m:val="undOvr"/>
                    <m:ctrlPr>
                      <w:rPr>
                        <w:rFonts w:ascii="Cambria Math" w:hAnsi="Cambria Math"/>
                        <w:i/>
                        <w:sz w:val="22"/>
                      </w:rPr>
                    </m:ctrlPr>
                  </m:naryPr>
                  <m:sub>
                    <m:r>
                      <w:rPr>
                        <w:rFonts w:ascii="Cambria Math" w:hAnsi="Cambria Math"/>
                        <w:sz w:val="22"/>
                      </w:rPr>
                      <m:t>i=1</m:t>
                    </m:r>
                  </m:sub>
                  <m:sup>
                    <m:r>
                      <w:rPr>
                        <w:rFonts w:ascii="Cambria Math" w:hAnsi="Cambria Math"/>
                        <w:sz w:val="22"/>
                      </w:rPr>
                      <m:t>n</m:t>
                    </m:r>
                  </m:sup>
                  <m:e>
                    <m:nary>
                      <m:naryPr>
                        <m:chr m:val="∑"/>
                        <m:limLoc m:val="undOvr"/>
                        <m:ctrlPr>
                          <w:rPr>
                            <w:rFonts w:ascii="Cambria Math" w:hAnsi="Cambria Math"/>
                            <w:i/>
                            <w:sz w:val="22"/>
                          </w:rPr>
                        </m:ctrlPr>
                      </m:naryPr>
                      <m:sub>
                        <m:r>
                          <w:rPr>
                            <w:rFonts w:ascii="Cambria Math" w:hAnsi="Cambria Math"/>
                            <w:sz w:val="22"/>
                          </w:rPr>
                          <m:t>j=1</m:t>
                        </m:r>
                      </m:sub>
                      <m:sup>
                        <m:r>
                          <w:rPr>
                            <w:rFonts w:ascii="Cambria Math" w:hAnsi="Cambria Math"/>
                            <w:sz w:val="22"/>
                          </w:rPr>
                          <m:t>m</m:t>
                        </m:r>
                      </m:sup>
                      <m:e>
                        <m:sSub>
                          <m:sSubPr>
                            <m:ctrlPr>
                              <w:rPr>
                                <w:rFonts w:ascii="Cambria Math" w:hAnsi="Cambria Math"/>
                                <w:i/>
                                <w:sz w:val="22"/>
                              </w:rPr>
                            </m:ctrlPr>
                          </m:sSubPr>
                          <m:e>
                            <m:r>
                              <w:rPr>
                                <w:rFonts w:ascii="Cambria Math" w:hAnsi="Cambria Math"/>
                                <w:sz w:val="22"/>
                              </w:rPr>
                              <m:t>p</m:t>
                            </m:r>
                          </m:e>
                          <m:sub>
                            <m:r>
                              <w:rPr>
                                <w:rFonts w:ascii="Cambria Math" w:hAnsi="Cambria Math"/>
                                <w:sz w:val="22"/>
                              </w:rPr>
                              <m:t>v,i,1</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i,j,0</m:t>
                            </m:r>
                          </m:sub>
                        </m:sSub>
                      </m:e>
                    </m:nary>
                  </m:e>
                </m:nary>
                <m:r>
                  <w:rPr>
                    <w:rFonts w:ascii="Cambria Math" w:hAnsi="Cambria Math"/>
                    <w:sz w:val="22"/>
                  </w:rPr>
                  <m:t>-(</m:t>
                </m:r>
                <m:nary>
                  <m:naryPr>
                    <m:chr m:val="∑"/>
                    <m:limLoc m:val="undOvr"/>
                    <m:ctrlPr>
                      <w:rPr>
                        <w:rFonts w:ascii="Cambria Math" w:hAnsi="Cambria Math"/>
                        <w:i/>
                        <w:sz w:val="22"/>
                      </w:rPr>
                    </m:ctrlPr>
                  </m:naryPr>
                  <m:sub>
                    <m:r>
                      <w:rPr>
                        <w:rFonts w:ascii="Cambria Math" w:hAnsi="Cambria Math"/>
                        <w:sz w:val="22"/>
                      </w:rPr>
                      <m:t>j=1</m:t>
                    </m:r>
                  </m:sub>
                  <m:sup>
                    <m:r>
                      <w:rPr>
                        <w:rFonts w:ascii="Cambria Math" w:hAnsi="Cambria Math"/>
                        <w:sz w:val="22"/>
                      </w:rPr>
                      <m:t>m</m:t>
                    </m:r>
                  </m:sup>
                  <m:e>
                    <m:sSub>
                      <m:sSubPr>
                        <m:ctrlPr>
                          <w:rPr>
                            <w:rFonts w:ascii="Cambria Math" w:hAnsi="Cambria Math"/>
                            <w:i/>
                            <w:sz w:val="22"/>
                          </w:rPr>
                        </m:ctrlPr>
                      </m:sSubPr>
                      <m:e>
                        <m:r>
                          <w:rPr>
                            <w:rFonts w:ascii="Cambria Math" w:hAnsi="Cambria Math"/>
                            <w:sz w:val="22"/>
                          </w:rPr>
                          <m:t>p</m:t>
                        </m:r>
                      </m:e>
                      <m:sub>
                        <m:r>
                          <w:rPr>
                            <w:rFonts w:ascii="Cambria Math" w:hAnsi="Cambria Math"/>
                            <w:sz w:val="22"/>
                          </w:rPr>
                          <m:t>j,0</m:t>
                        </m:r>
                      </m:sub>
                    </m:sSub>
                    <m:r>
                      <w:rPr>
                        <w:rFonts w:ascii="Cambria Math" w:hAnsi="Cambria Math"/>
                        <w:sz w:val="22"/>
                      </w:rPr>
                      <m:t>×</m:t>
                    </m:r>
                    <m:sSub>
                      <m:sSubPr>
                        <m:ctrlPr>
                          <w:rPr>
                            <w:rFonts w:ascii="Cambria Math" w:hAnsi="Cambria Math"/>
                            <w:i/>
                            <w:sz w:val="22"/>
                          </w:rPr>
                        </m:ctrlPr>
                      </m:sSubPr>
                      <m:e>
                        <m:r>
                          <w:rPr>
                            <w:rFonts w:ascii="Cambria Math" w:hAnsi="Cambria Math"/>
                            <w:sz w:val="22"/>
                          </w:rPr>
                          <m:t>q</m:t>
                        </m:r>
                      </m:e>
                      <m:sub>
                        <m:r>
                          <w:rPr>
                            <w:rFonts w:ascii="Cambria Math" w:hAnsi="Cambria Math"/>
                            <w:sz w:val="22"/>
                          </w:rPr>
                          <m:t>j,0</m:t>
                        </m:r>
                      </m:sub>
                    </m:sSub>
                  </m:e>
                </m:nary>
                <m:r>
                  <w:rPr>
                    <w:rFonts w:ascii="Cambria Math" w:hAnsi="Cambria Math"/>
                    <w:sz w:val="22"/>
                  </w:rPr>
                  <m:t>-</m:t>
                </m:r>
                <m:nary>
                  <m:naryPr>
                    <m:chr m:val="∑"/>
                    <m:limLoc m:val="undOvr"/>
                    <m:ctrlPr>
                      <w:rPr>
                        <w:rFonts w:ascii="Cambria Math" w:hAnsi="Cambria Math"/>
                        <w:i/>
                        <w:sz w:val="22"/>
                      </w:rPr>
                    </m:ctrlPr>
                  </m:naryPr>
                  <m:sub>
                    <m:r>
                      <w:rPr>
                        <w:rFonts w:ascii="Cambria Math" w:hAnsi="Cambria Math"/>
                        <w:sz w:val="22"/>
                      </w:rPr>
                      <m:t>i=1</m:t>
                    </m:r>
                  </m:sub>
                  <m:sup>
                    <m:r>
                      <w:rPr>
                        <w:rFonts w:ascii="Cambria Math" w:hAnsi="Cambria Math"/>
                        <w:sz w:val="22"/>
                      </w:rPr>
                      <m:t>n</m:t>
                    </m:r>
                  </m:sup>
                  <m:e>
                    <m:nary>
                      <m:naryPr>
                        <m:chr m:val="∑"/>
                        <m:limLoc m:val="undOvr"/>
                        <m:ctrlPr>
                          <w:rPr>
                            <w:rFonts w:ascii="Cambria Math" w:hAnsi="Cambria Math"/>
                            <w:i/>
                            <w:sz w:val="22"/>
                          </w:rPr>
                        </m:ctrlPr>
                      </m:naryPr>
                      <m:sub>
                        <m:r>
                          <w:rPr>
                            <w:rFonts w:ascii="Cambria Math" w:hAnsi="Cambria Math"/>
                            <w:sz w:val="22"/>
                          </w:rPr>
                          <m:t>j=1</m:t>
                        </m:r>
                      </m:sub>
                      <m:sup>
                        <m:r>
                          <w:rPr>
                            <w:rFonts w:ascii="Cambria Math" w:hAnsi="Cambria Math"/>
                            <w:sz w:val="22"/>
                          </w:rPr>
                          <m:t>m</m:t>
                        </m:r>
                      </m:sup>
                      <m:e>
                        <m:sSub>
                          <m:sSubPr>
                            <m:ctrlPr>
                              <w:rPr>
                                <w:rFonts w:ascii="Cambria Math" w:hAnsi="Cambria Math"/>
                                <w:i/>
                                <w:sz w:val="22"/>
                              </w:rPr>
                            </m:ctrlPr>
                          </m:sSubPr>
                          <m:e>
                            <m:r>
                              <w:rPr>
                                <w:rFonts w:ascii="Cambria Math" w:hAnsi="Cambria Math"/>
                                <w:sz w:val="22"/>
                              </w:rPr>
                              <m:t>p</m:t>
                            </m:r>
                          </m:e>
                          <m:sub>
                            <m:r>
                              <w:rPr>
                                <w:rFonts w:ascii="Cambria Math" w:hAnsi="Cambria Math"/>
                                <w:sz w:val="22"/>
                              </w:rPr>
                              <m:t>v,i,0</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i,j,0</m:t>
                            </m:r>
                          </m:sub>
                        </m:sSub>
                      </m:e>
                    </m:nary>
                  </m:e>
                </m:nary>
                <m:r>
                  <w:rPr>
                    <w:rFonts w:ascii="Cambria Math" w:hAnsi="Cambria Math"/>
                    <w:sz w:val="22"/>
                  </w:rPr>
                  <m:t>)</m:t>
                </m:r>
              </m:oMath>
            </m:oMathPara>
          </w:p>
        </w:tc>
        <w:tc>
          <w:tcPr>
            <w:tcW w:w="500" w:type="pct"/>
            <w:vAlign w:val="center"/>
          </w:tcPr>
          <w:p w:rsidR="00F82C4A" w:rsidRPr="00D7168C" w:rsidRDefault="00F82C4A" w:rsidP="00F6643D">
            <w:pPr>
              <w:pStyle w:val="Bezmezer"/>
              <w:spacing w:after="240"/>
              <w:jc w:val="right"/>
              <w:rPr>
                <w:rFonts w:ascii="Times New Roman" w:hAnsi="Times New Roman"/>
                <w:sz w:val="22"/>
              </w:rPr>
            </w:pPr>
            <w:r w:rsidRPr="00D7168C">
              <w:rPr>
                <w:rFonts w:ascii="Times New Roman" w:hAnsi="Times New Roman"/>
                <w:sz w:val="22"/>
              </w:rPr>
              <w:t>(2.22)</w:t>
            </w:r>
          </w:p>
        </w:tc>
      </w:tr>
    </w:tbl>
    <w:p w:rsidR="00150475" w:rsidRDefault="00150475" w:rsidP="000B73D2">
      <w:r w:rsidRPr="001B6A15">
        <w:rPr>
          <w:b/>
        </w:rPr>
        <w:t>Rozdíl v tvorbě EVA v obdobích 1 a 0 vlivem změny objemu výstupu</w:t>
      </w:r>
      <w:r w:rsidR="009C37F9">
        <w:t>:</w:t>
      </w:r>
      <w:r w:rsidR="006F03DA" w:rsidRPr="006F03DA">
        <w:rPr>
          <w:rStyle w:val="Znakapoznpodarou"/>
        </w:rPr>
        <w:t xml:space="preserve"> </w:t>
      </w:r>
      <w:r w:rsidR="006F03DA">
        <w:rPr>
          <w:rStyle w:val="Znakapoznpodarou"/>
        </w:rPr>
        <w:footnoteReference w:id="32"/>
      </w:r>
    </w:p>
    <w:p w:rsidR="004F334E" w:rsidRDefault="004F334E" w:rsidP="000B73D2">
      <w:r>
        <w:t>Montgomeryho index:</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6976"/>
        <w:gridCol w:w="872"/>
      </w:tblGrid>
      <w:tr w:rsidR="00F82C4A" w:rsidTr="00F82C4A">
        <w:tc>
          <w:tcPr>
            <w:tcW w:w="500" w:type="pct"/>
            <w:vAlign w:val="center"/>
          </w:tcPr>
          <w:p w:rsidR="00F82C4A" w:rsidRDefault="00F82C4A" w:rsidP="00F6643D">
            <w:pPr>
              <w:jc w:val="center"/>
            </w:pPr>
          </w:p>
        </w:tc>
        <w:tc>
          <w:tcPr>
            <w:tcW w:w="4000" w:type="pct"/>
            <w:vAlign w:val="center"/>
          </w:tcPr>
          <w:p w:rsidR="00F82C4A" w:rsidRDefault="003D2191" w:rsidP="00F6643D">
            <w:pPr>
              <w:jc w:val="center"/>
            </w:pPr>
            <m:oMathPara>
              <m:oMath>
                <m:nary>
                  <m:naryPr>
                    <m:chr m:val="∑"/>
                    <m:limLoc m:val="undOvr"/>
                    <m:ctrlPr>
                      <w:rPr>
                        <w:rFonts w:ascii="Cambria Math" w:hAnsi="Cambria Math"/>
                        <w:i/>
                        <w:sz w:val="22"/>
                      </w:rPr>
                    </m:ctrlPr>
                  </m:naryPr>
                  <m:sub>
                    <m:r>
                      <w:rPr>
                        <w:rFonts w:ascii="Cambria Math" w:hAnsi="Cambria Math"/>
                        <w:sz w:val="22"/>
                      </w:rPr>
                      <m:t>j=1</m:t>
                    </m:r>
                  </m:sub>
                  <m:sup>
                    <m:r>
                      <w:rPr>
                        <w:rFonts w:ascii="Cambria Math" w:hAnsi="Cambria Math"/>
                        <w:sz w:val="22"/>
                      </w:rPr>
                      <m:t>m</m:t>
                    </m:r>
                  </m:sup>
                  <m:e>
                    <m:f>
                      <m:fPr>
                        <m:ctrlPr>
                          <w:rPr>
                            <w:rFonts w:ascii="Cambria Math" w:hAnsi="Cambria Math"/>
                            <w:i/>
                            <w:sz w:val="22"/>
                          </w:rPr>
                        </m:ctrlPr>
                      </m:fPr>
                      <m:num>
                        <m:func>
                          <m:funcPr>
                            <m:ctrlPr>
                              <w:rPr>
                                <w:rFonts w:ascii="Cambria Math" w:hAnsi="Cambria Math"/>
                                <w:i/>
                                <w:sz w:val="22"/>
                              </w:rPr>
                            </m:ctrlPr>
                          </m:funcPr>
                          <m:fName>
                            <m:r>
                              <m:rPr>
                                <m:sty m:val="p"/>
                              </m:rPr>
                              <w:rPr>
                                <w:rFonts w:ascii="Cambria Math" w:hAnsi="Cambria Math"/>
                                <w:sz w:val="22"/>
                              </w:rPr>
                              <m:t>ln</m:t>
                            </m:r>
                          </m:fName>
                          <m:e>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q</m:t>
                                    </m:r>
                                  </m:e>
                                  <m:sub>
                                    <m:r>
                                      <w:rPr>
                                        <w:rFonts w:ascii="Cambria Math" w:hAnsi="Cambria Math"/>
                                        <w:sz w:val="22"/>
                                      </w:rPr>
                                      <m:t>j,1</m:t>
                                    </m:r>
                                  </m:sub>
                                </m:sSub>
                              </m:num>
                              <m:den>
                                <m:sSub>
                                  <m:sSubPr>
                                    <m:ctrlPr>
                                      <w:rPr>
                                        <w:rFonts w:ascii="Cambria Math" w:hAnsi="Cambria Math"/>
                                        <w:i/>
                                        <w:sz w:val="22"/>
                                      </w:rPr>
                                    </m:ctrlPr>
                                  </m:sSubPr>
                                  <m:e>
                                    <m:r>
                                      <w:rPr>
                                        <w:rFonts w:ascii="Cambria Math" w:hAnsi="Cambria Math"/>
                                        <w:sz w:val="22"/>
                                      </w:rPr>
                                      <m:t>q</m:t>
                                    </m:r>
                                  </m:e>
                                  <m:sub>
                                    <m:r>
                                      <w:rPr>
                                        <w:rFonts w:ascii="Cambria Math" w:hAnsi="Cambria Math"/>
                                        <w:sz w:val="22"/>
                                      </w:rPr>
                                      <m:t>j,0</m:t>
                                    </m:r>
                                  </m:sub>
                                </m:sSub>
                              </m:den>
                            </m:f>
                          </m:e>
                        </m:func>
                      </m:num>
                      <m:den>
                        <m:func>
                          <m:funcPr>
                            <m:ctrlPr>
                              <w:rPr>
                                <w:rFonts w:ascii="Cambria Math" w:hAnsi="Cambria Math"/>
                                <w:i/>
                                <w:sz w:val="22"/>
                              </w:rPr>
                            </m:ctrlPr>
                          </m:funcPr>
                          <m:fName>
                            <m:r>
                              <m:rPr>
                                <m:sty m:val="p"/>
                              </m:rPr>
                              <w:rPr>
                                <w:rFonts w:ascii="Cambria Math" w:hAnsi="Cambria Math"/>
                                <w:sz w:val="22"/>
                              </w:rPr>
                              <m:t>ln</m:t>
                            </m:r>
                          </m:fName>
                          <m:e>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p</m:t>
                                    </m:r>
                                  </m:e>
                                  <m:sub>
                                    <m:r>
                                      <w:rPr>
                                        <w:rFonts w:ascii="Cambria Math" w:hAnsi="Cambria Math"/>
                                        <w:sz w:val="22"/>
                                      </w:rPr>
                                      <m:t>j,1</m:t>
                                    </m:r>
                                  </m:sub>
                                </m:sSub>
                                <m:r>
                                  <w:rPr>
                                    <w:rFonts w:ascii="Cambria Math" w:hAnsi="Cambria Math"/>
                                    <w:sz w:val="22"/>
                                  </w:rPr>
                                  <m:t>×</m:t>
                                </m:r>
                                <m:sSub>
                                  <m:sSubPr>
                                    <m:ctrlPr>
                                      <w:rPr>
                                        <w:rFonts w:ascii="Cambria Math" w:hAnsi="Cambria Math"/>
                                        <w:i/>
                                        <w:sz w:val="22"/>
                                      </w:rPr>
                                    </m:ctrlPr>
                                  </m:sSubPr>
                                  <m:e>
                                    <m:r>
                                      <w:rPr>
                                        <w:rFonts w:ascii="Cambria Math" w:hAnsi="Cambria Math"/>
                                        <w:sz w:val="22"/>
                                      </w:rPr>
                                      <m:t>q</m:t>
                                    </m:r>
                                  </m:e>
                                  <m:sub>
                                    <m:r>
                                      <w:rPr>
                                        <w:rFonts w:ascii="Cambria Math" w:hAnsi="Cambria Math"/>
                                        <w:sz w:val="22"/>
                                      </w:rPr>
                                      <m:t>j,1</m:t>
                                    </m:r>
                                  </m:sub>
                                </m:sSub>
                              </m:num>
                              <m:den>
                                <m:sSub>
                                  <m:sSubPr>
                                    <m:ctrlPr>
                                      <w:rPr>
                                        <w:rFonts w:ascii="Cambria Math" w:hAnsi="Cambria Math"/>
                                        <w:i/>
                                        <w:sz w:val="22"/>
                                      </w:rPr>
                                    </m:ctrlPr>
                                  </m:sSubPr>
                                  <m:e>
                                    <m:r>
                                      <w:rPr>
                                        <w:rFonts w:ascii="Cambria Math" w:hAnsi="Cambria Math"/>
                                        <w:sz w:val="22"/>
                                      </w:rPr>
                                      <m:t>p</m:t>
                                    </m:r>
                                  </m:e>
                                  <m:sub>
                                    <m:r>
                                      <w:rPr>
                                        <w:rFonts w:ascii="Cambria Math" w:hAnsi="Cambria Math"/>
                                        <w:sz w:val="22"/>
                                      </w:rPr>
                                      <m:t>j,0</m:t>
                                    </m:r>
                                  </m:sub>
                                </m:sSub>
                                <m:r>
                                  <w:rPr>
                                    <w:rFonts w:ascii="Cambria Math" w:hAnsi="Cambria Math"/>
                                    <w:sz w:val="22"/>
                                  </w:rPr>
                                  <m:t>×</m:t>
                                </m:r>
                                <m:sSub>
                                  <m:sSubPr>
                                    <m:ctrlPr>
                                      <w:rPr>
                                        <w:rFonts w:ascii="Cambria Math" w:hAnsi="Cambria Math"/>
                                        <w:i/>
                                        <w:sz w:val="22"/>
                                      </w:rPr>
                                    </m:ctrlPr>
                                  </m:sSubPr>
                                  <m:e>
                                    <m:r>
                                      <w:rPr>
                                        <w:rFonts w:ascii="Cambria Math" w:hAnsi="Cambria Math"/>
                                        <w:sz w:val="22"/>
                                      </w:rPr>
                                      <m:t>q</m:t>
                                    </m:r>
                                  </m:e>
                                  <m:sub>
                                    <m:r>
                                      <w:rPr>
                                        <w:rFonts w:ascii="Cambria Math" w:hAnsi="Cambria Math"/>
                                        <w:sz w:val="22"/>
                                      </w:rPr>
                                      <m:t>j,0</m:t>
                                    </m:r>
                                  </m:sub>
                                </m:sSub>
                              </m:den>
                            </m:f>
                          </m:e>
                        </m:func>
                      </m:den>
                    </m:f>
                  </m:e>
                </m:nary>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p</m:t>
                        </m:r>
                      </m:e>
                      <m:sub>
                        <m:r>
                          <w:rPr>
                            <w:rFonts w:ascii="Cambria Math" w:hAnsi="Cambria Math"/>
                            <w:sz w:val="22"/>
                          </w:rPr>
                          <m:t>j,1</m:t>
                        </m:r>
                      </m:sub>
                    </m:sSub>
                    <m:r>
                      <w:rPr>
                        <w:rFonts w:ascii="Cambria Math" w:hAnsi="Cambria Math"/>
                        <w:sz w:val="22"/>
                      </w:rPr>
                      <m:t>×</m:t>
                    </m:r>
                    <m:sSub>
                      <m:sSubPr>
                        <m:ctrlPr>
                          <w:rPr>
                            <w:rFonts w:ascii="Cambria Math" w:hAnsi="Cambria Math"/>
                            <w:i/>
                            <w:sz w:val="22"/>
                          </w:rPr>
                        </m:ctrlPr>
                      </m:sSubPr>
                      <m:e>
                        <m:r>
                          <w:rPr>
                            <w:rFonts w:ascii="Cambria Math" w:hAnsi="Cambria Math"/>
                            <w:sz w:val="22"/>
                          </w:rPr>
                          <m:t>q</m:t>
                        </m:r>
                      </m:e>
                      <m:sub>
                        <m:r>
                          <w:rPr>
                            <w:rFonts w:ascii="Cambria Math" w:hAnsi="Cambria Math"/>
                            <w:sz w:val="22"/>
                          </w:rPr>
                          <m:t>j,1</m:t>
                        </m:r>
                      </m:sub>
                    </m:sSub>
                    <m:r>
                      <w:rPr>
                        <w:rFonts w:ascii="Cambria Math" w:hAnsi="Cambria Math"/>
                        <w:sz w:val="22"/>
                      </w:rPr>
                      <m:t>-</m:t>
                    </m:r>
                    <m:sSub>
                      <m:sSubPr>
                        <m:ctrlPr>
                          <w:rPr>
                            <w:rFonts w:ascii="Cambria Math" w:hAnsi="Cambria Math"/>
                            <w:i/>
                            <w:sz w:val="22"/>
                          </w:rPr>
                        </m:ctrlPr>
                      </m:sSubPr>
                      <m:e>
                        <m:r>
                          <w:rPr>
                            <w:rFonts w:ascii="Cambria Math" w:hAnsi="Cambria Math"/>
                            <w:sz w:val="22"/>
                          </w:rPr>
                          <m:t>p</m:t>
                        </m:r>
                      </m:e>
                      <m:sub>
                        <m:r>
                          <w:rPr>
                            <w:rFonts w:ascii="Cambria Math" w:hAnsi="Cambria Math"/>
                            <w:sz w:val="22"/>
                          </w:rPr>
                          <m:t>j,0</m:t>
                        </m:r>
                      </m:sub>
                    </m:sSub>
                    <m:r>
                      <w:rPr>
                        <w:rFonts w:ascii="Cambria Math" w:hAnsi="Cambria Math"/>
                        <w:sz w:val="22"/>
                      </w:rPr>
                      <m:t>×</m:t>
                    </m:r>
                    <m:sSub>
                      <m:sSubPr>
                        <m:ctrlPr>
                          <w:rPr>
                            <w:rFonts w:ascii="Cambria Math" w:hAnsi="Cambria Math"/>
                            <w:i/>
                            <w:sz w:val="22"/>
                          </w:rPr>
                        </m:ctrlPr>
                      </m:sSubPr>
                      <m:e>
                        <m:r>
                          <w:rPr>
                            <w:rFonts w:ascii="Cambria Math" w:hAnsi="Cambria Math"/>
                            <w:sz w:val="22"/>
                          </w:rPr>
                          <m:t>q</m:t>
                        </m:r>
                      </m:e>
                      <m:sub>
                        <m:r>
                          <w:rPr>
                            <w:rFonts w:ascii="Cambria Math" w:hAnsi="Cambria Math"/>
                            <w:sz w:val="22"/>
                          </w:rPr>
                          <m:t>j,0</m:t>
                        </m:r>
                      </m:sub>
                    </m:sSub>
                  </m:e>
                </m:d>
                <m:r>
                  <w:rPr>
                    <w:rFonts w:ascii="Cambria Math" w:hAnsi="Cambria Math"/>
                    <w:sz w:val="22"/>
                  </w:rPr>
                  <m:t>+</m:t>
                </m:r>
                <m:nary>
                  <m:naryPr>
                    <m:chr m:val="∑"/>
                    <m:limLoc m:val="undOvr"/>
                    <m:ctrlPr>
                      <w:rPr>
                        <w:rFonts w:ascii="Cambria Math" w:hAnsi="Cambria Math"/>
                        <w:i/>
                        <w:sz w:val="22"/>
                      </w:rPr>
                    </m:ctrlPr>
                  </m:naryPr>
                  <m:sub>
                    <m:r>
                      <w:rPr>
                        <w:rFonts w:ascii="Cambria Math" w:hAnsi="Cambria Math"/>
                        <w:sz w:val="22"/>
                      </w:rPr>
                      <m:t>i=1</m:t>
                    </m:r>
                  </m:sub>
                  <m:sup>
                    <m:r>
                      <w:rPr>
                        <w:rFonts w:ascii="Cambria Math" w:hAnsi="Cambria Math"/>
                        <w:sz w:val="22"/>
                      </w:rPr>
                      <m:t>n</m:t>
                    </m:r>
                  </m:sup>
                  <m:e>
                    <m:nary>
                      <m:naryPr>
                        <m:chr m:val="∑"/>
                        <m:limLoc m:val="undOvr"/>
                        <m:ctrlPr>
                          <w:rPr>
                            <w:rFonts w:ascii="Cambria Math" w:hAnsi="Cambria Math"/>
                            <w:i/>
                            <w:sz w:val="22"/>
                          </w:rPr>
                        </m:ctrlPr>
                      </m:naryPr>
                      <m:sub>
                        <m:r>
                          <w:rPr>
                            <w:rFonts w:ascii="Cambria Math" w:hAnsi="Cambria Math"/>
                            <w:sz w:val="22"/>
                          </w:rPr>
                          <m:t>j=1</m:t>
                        </m:r>
                      </m:sub>
                      <m:sup>
                        <m:r>
                          <w:rPr>
                            <w:rFonts w:ascii="Cambria Math" w:hAnsi="Cambria Math"/>
                            <w:sz w:val="22"/>
                          </w:rPr>
                          <m:t>m</m:t>
                        </m:r>
                      </m:sup>
                      <m:e>
                        <m:f>
                          <m:fPr>
                            <m:ctrlPr>
                              <w:rPr>
                                <w:rFonts w:ascii="Cambria Math" w:hAnsi="Cambria Math"/>
                                <w:i/>
                                <w:sz w:val="22"/>
                              </w:rPr>
                            </m:ctrlPr>
                          </m:fPr>
                          <m:num>
                            <m:func>
                              <m:funcPr>
                                <m:ctrlPr>
                                  <w:rPr>
                                    <w:rFonts w:ascii="Cambria Math" w:hAnsi="Cambria Math"/>
                                    <w:i/>
                                    <w:sz w:val="22"/>
                                  </w:rPr>
                                </m:ctrlPr>
                              </m:funcPr>
                              <m:fName>
                                <m:r>
                                  <m:rPr>
                                    <m:sty m:val="p"/>
                                  </m:rPr>
                                  <w:rPr>
                                    <w:rFonts w:ascii="Cambria Math" w:hAnsi="Cambria Math"/>
                                    <w:sz w:val="22"/>
                                  </w:rPr>
                                  <m:t>ln</m:t>
                                </m:r>
                              </m:fName>
                              <m:e>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q</m:t>
                                        </m:r>
                                      </m:e>
                                      <m:sub>
                                        <m:r>
                                          <w:rPr>
                                            <w:rFonts w:ascii="Cambria Math" w:hAnsi="Cambria Math"/>
                                            <w:sz w:val="22"/>
                                          </w:rPr>
                                          <m:t>j,1</m:t>
                                        </m:r>
                                      </m:sub>
                                    </m:sSub>
                                  </m:num>
                                  <m:den>
                                    <m:sSub>
                                      <m:sSubPr>
                                        <m:ctrlPr>
                                          <w:rPr>
                                            <w:rFonts w:ascii="Cambria Math" w:hAnsi="Cambria Math"/>
                                            <w:i/>
                                            <w:sz w:val="22"/>
                                          </w:rPr>
                                        </m:ctrlPr>
                                      </m:sSubPr>
                                      <m:e>
                                        <m:r>
                                          <w:rPr>
                                            <w:rFonts w:ascii="Cambria Math" w:hAnsi="Cambria Math"/>
                                            <w:sz w:val="22"/>
                                          </w:rPr>
                                          <m:t>q</m:t>
                                        </m:r>
                                      </m:e>
                                      <m:sub>
                                        <m:r>
                                          <w:rPr>
                                            <w:rFonts w:ascii="Cambria Math" w:hAnsi="Cambria Math"/>
                                            <w:sz w:val="22"/>
                                          </w:rPr>
                                          <m:t>j,0</m:t>
                                        </m:r>
                                      </m:sub>
                                    </m:sSub>
                                  </m:den>
                                </m:f>
                              </m:e>
                            </m:func>
                          </m:num>
                          <m:den>
                            <m:func>
                              <m:funcPr>
                                <m:ctrlPr>
                                  <w:rPr>
                                    <w:rFonts w:ascii="Cambria Math" w:hAnsi="Cambria Math"/>
                                    <w:i/>
                                    <w:sz w:val="22"/>
                                  </w:rPr>
                                </m:ctrlPr>
                              </m:funcPr>
                              <m:fName>
                                <m:r>
                                  <m:rPr>
                                    <m:sty m:val="p"/>
                                  </m:rPr>
                                  <w:rPr>
                                    <w:rFonts w:ascii="Cambria Math" w:hAnsi="Cambria Math"/>
                                    <w:sz w:val="22"/>
                                  </w:rPr>
                                  <m:t>ln</m:t>
                                </m:r>
                              </m:fName>
                              <m:e>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p</m:t>
                                        </m:r>
                                      </m:e>
                                      <m:sub>
                                        <m:r>
                                          <w:rPr>
                                            <w:rFonts w:ascii="Cambria Math" w:hAnsi="Cambria Math"/>
                                            <w:sz w:val="22"/>
                                          </w:rPr>
                                          <m:t>v,i,1</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i,j,1</m:t>
                                        </m:r>
                                      </m:sub>
                                    </m:sSub>
                                  </m:num>
                                  <m:den>
                                    <m:sSub>
                                      <m:sSubPr>
                                        <m:ctrlPr>
                                          <w:rPr>
                                            <w:rFonts w:ascii="Cambria Math" w:hAnsi="Cambria Math"/>
                                            <w:i/>
                                            <w:sz w:val="22"/>
                                          </w:rPr>
                                        </m:ctrlPr>
                                      </m:sSubPr>
                                      <m:e>
                                        <m:r>
                                          <w:rPr>
                                            <w:rFonts w:ascii="Cambria Math" w:hAnsi="Cambria Math"/>
                                            <w:sz w:val="22"/>
                                          </w:rPr>
                                          <m:t>p</m:t>
                                        </m:r>
                                      </m:e>
                                      <m:sub>
                                        <m:r>
                                          <w:rPr>
                                            <w:rFonts w:ascii="Cambria Math" w:hAnsi="Cambria Math"/>
                                            <w:sz w:val="22"/>
                                          </w:rPr>
                                          <m:t>v,i,0</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i,j,0</m:t>
                                        </m:r>
                                      </m:sub>
                                    </m:sSub>
                                  </m:den>
                                </m:f>
                              </m:e>
                            </m:func>
                          </m:den>
                        </m:f>
                      </m:e>
                    </m:nary>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p</m:t>
                            </m:r>
                          </m:e>
                          <m:sub>
                            <m:r>
                              <w:rPr>
                                <w:rFonts w:ascii="Cambria Math" w:hAnsi="Cambria Math"/>
                                <w:sz w:val="22"/>
                              </w:rPr>
                              <m:t>v,i,0</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i,j,0</m:t>
                            </m:r>
                          </m:sub>
                        </m:sSub>
                        <m:r>
                          <w:rPr>
                            <w:rFonts w:ascii="Cambria Math" w:hAnsi="Cambria Math"/>
                            <w:sz w:val="22"/>
                          </w:rPr>
                          <m:t>-</m:t>
                        </m:r>
                        <m:sSub>
                          <m:sSubPr>
                            <m:ctrlPr>
                              <w:rPr>
                                <w:rFonts w:ascii="Cambria Math" w:hAnsi="Cambria Math"/>
                                <w:i/>
                                <w:sz w:val="22"/>
                              </w:rPr>
                            </m:ctrlPr>
                          </m:sSubPr>
                          <m:e>
                            <m:r>
                              <w:rPr>
                                <w:rFonts w:ascii="Cambria Math" w:hAnsi="Cambria Math"/>
                                <w:sz w:val="22"/>
                              </w:rPr>
                              <m:t>p</m:t>
                            </m:r>
                          </m:e>
                          <m:sub>
                            <m:r>
                              <w:rPr>
                                <w:rFonts w:ascii="Cambria Math" w:hAnsi="Cambria Math"/>
                                <w:sz w:val="22"/>
                              </w:rPr>
                              <m:t>v,i,1</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i,j,1</m:t>
                            </m:r>
                          </m:sub>
                        </m:sSub>
                      </m:e>
                    </m:d>
                  </m:e>
                </m:nary>
              </m:oMath>
            </m:oMathPara>
          </w:p>
        </w:tc>
        <w:tc>
          <w:tcPr>
            <w:tcW w:w="500" w:type="pct"/>
            <w:vAlign w:val="center"/>
          </w:tcPr>
          <w:p w:rsidR="00F82C4A" w:rsidRPr="00D7168C" w:rsidRDefault="00F82C4A" w:rsidP="00F6643D">
            <w:pPr>
              <w:pStyle w:val="Bezmezer"/>
              <w:spacing w:after="240"/>
              <w:jc w:val="right"/>
              <w:rPr>
                <w:rFonts w:ascii="Times New Roman" w:hAnsi="Times New Roman"/>
                <w:sz w:val="22"/>
              </w:rPr>
            </w:pPr>
            <w:r w:rsidRPr="00D7168C">
              <w:rPr>
                <w:rFonts w:ascii="Times New Roman" w:hAnsi="Times New Roman"/>
                <w:sz w:val="22"/>
              </w:rPr>
              <w:t>(2.23)</w:t>
            </w:r>
          </w:p>
        </w:tc>
      </w:tr>
    </w:tbl>
    <w:p w:rsidR="00301CEE" w:rsidRDefault="00301CEE">
      <w:pPr>
        <w:spacing w:after="0" w:line="240" w:lineRule="auto"/>
        <w:jc w:val="left"/>
      </w:pPr>
      <w:r>
        <w:br w:type="page"/>
      </w:r>
    </w:p>
    <w:p w:rsidR="00685A75" w:rsidRDefault="004F334E" w:rsidP="000B73D2">
      <w:r>
        <w:lastRenderedPageBreak/>
        <w:t>Metoda postupných změn:</w:t>
      </w:r>
      <w:r w:rsidRPr="005A1FD4">
        <w:t xml:space="preserve"> </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6976"/>
        <w:gridCol w:w="872"/>
      </w:tblGrid>
      <w:tr w:rsidR="00F82C4A" w:rsidTr="00F82C4A">
        <w:tc>
          <w:tcPr>
            <w:tcW w:w="500" w:type="pct"/>
            <w:vAlign w:val="center"/>
          </w:tcPr>
          <w:p w:rsidR="00F82C4A" w:rsidRDefault="00F82C4A" w:rsidP="00F6643D">
            <w:pPr>
              <w:jc w:val="center"/>
            </w:pPr>
          </w:p>
        </w:tc>
        <w:tc>
          <w:tcPr>
            <w:tcW w:w="4000" w:type="pct"/>
            <w:vAlign w:val="center"/>
          </w:tcPr>
          <w:p w:rsidR="00F82C4A" w:rsidRDefault="003D2191" w:rsidP="00F6643D">
            <w:pPr>
              <w:jc w:val="center"/>
            </w:pPr>
            <m:oMathPara>
              <m:oMath>
                <m:nary>
                  <m:naryPr>
                    <m:chr m:val="∑"/>
                    <m:limLoc m:val="undOvr"/>
                    <m:ctrlPr>
                      <w:rPr>
                        <w:rFonts w:ascii="Cambria Math" w:hAnsi="Cambria Math"/>
                        <w:i/>
                        <w:sz w:val="22"/>
                      </w:rPr>
                    </m:ctrlPr>
                  </m:naryPr>
                  <m:sub>
                    <m:r>
                      <w:rPr>
                        <w:rFonts w:ascii="Cambria Math" w:hAnsi="Cambria Math"/>
                        <w:sz w:val="22"/>
                      </w:rPr>
                      <m:t>j=1</m:t>
                    </m:r>
                  </m:sub>
                  <m:sup>
                    <m:r>
                      <w:rPr>
                        <w:rFonts w:ascii="Cambria Math" w:hAnsi="Cambria Math"/>
                        <w:sz w:val="22"/>
                      </w:rPr>
                      <m:t>m</m:t>
                    </m:r>
                  </m:sup>
                  <m:e>
                    <m:sSub>
                      <m:sSubPr>
                        <m:ctrlPr>
                          <w:rPr>
                            <w:rFonts w:ascii="Cambria Math" w:hAnsi="Cambria Math"/>
                            <w:i/>
                            <w:sz w:val="22"/>
                          </w:rPr>
                        </m:ctrlPr>
                      </m:sSubPr>
                      <m:e>
                        <m:r>
                          <w:rPr>
                            <w:rFonts w:ascii="Cambria Math" w:hAnsi="Cambria Math"/>
                            <w:sz w:val="22"/>
                          </w:rPr>
                          <m:t>p</m:t>
                        </m:r>
                      </m:e>
                      <m:sub>
                        <m:r>
                          <w:rPr>
                            <w:rFonts w:ascii="Cambria Math" w:hAnsi="Cambria Math"/>
                            <w:sz w:val="22"/>
                          </w:rPr>
                          <m:t>j,1</m:t>
                        </m:r>
                      </m:sub>
                    </m:sSub>
                    <m:r>
                      <w:rPr>
                        <w:rFonts w:ascii="Cambria Math" w:hAnsi="Cambria Math"/>
                        <w:sz w:val="22"/>
                      </w:rPr>
                      <m:t>×</m:t>
                    </m:r>
                    <m:sSub>
                      <m:sSubPr>
                        <m:ctrlPr>
                          <w:rPr>
                            <w:rFonts w:ascii="Cambria Math" w:hAnsi="Cambria Math"/>
                            <w:i/>
                            <w:sz w:val="22"/>
                          </w:rPr>
                        </m:ctrlPr>
                      </m:sSubPr>
                      <m:e>
                        <m:r>
                          <w:rPr>
                            <w:rFonts w:ascii="Cambria Math" w:hAnsi="Cambria Math"/>
                            <w:sz w:val="22"/>
                          </w:rPr>
                          <m:t>q</m:t>
                        </m:r>
                      </m:e>
                      <m:sub>
                        <m:r>
                          <w:rPr>
                            <w:rFonts w:ascii="Cambria Math" w:hAnsi="Cambria Math"/>
                            <w:sz w:val="22"/>
                          </w:rPr>
                          <m:t>j,1</m:t>
                        </m:r>
                      </m:sub>
                    </m:sSub>
                  </m:e>
                </m:nary>
                <m:r>
                  <w:rPr>
                    <w:rFonts w:ascii="Cambria Math" w:hAnsi="Cambria Math"/>
                    <w:sz w:val="22"/>
                  </w:rPr>
                  <m:t>-</m:t>
                </m:r>
                <m:nary>
                  <m:naryPr>
                    <m:chr m:val="∑"/>
                    <m:limLoc m:val="undOvr"/>
                    <m:ctrlPr>
                      <w:rPr>
                        <w:rFonts w:ascii="Cambria Math" w:hAnsi="Cambria Math"/>
                        <w:i/>
                        <w:sz w:val="22"/>
                      </w:rPr>
                    </m:ctrlPr>
                  </m:naryPr>
                  <m:sub>
                    <m:r>
                      <w:rPr>
                        <w:rFonts w:ascii="Cambria Math" w:hAnsi="Cambria Math"/>
                        <w:sz w:val="22"/>
                      </w:rPr>
                      <m:t>i=1</m:t>
                    </m:r>
                  </m:sub>
                  <m:sup>
                    <m:r>
                      <w:rPr>
                        <w:rFonts w:ascii="Cambria Math" w:hAnsi="Cambria Math"/>
                        <w:sz w:val="22"/>
                      </w:rPr>
                      <m:t>n</m:t>
                    </m:r>
                  </m:sup>
                  <m:e>
                    <m:nary>
                      <m:naryPr>
                        <m:chr m:val="∑"/>
                        <m:limLoc m:val="undOvr"/>
                        <m:ctrlPr>
                          <w:rPr>
                            <w:rFonts w:ascii="Cambria Math" w:hAnsi="Cambria Math"/>
                            <w:i/>
                            <w:sz w:val="22"/>
                          </w:rPr>
                        </m:ctrlPr>
                      </m:naryPr>
                      <m:sub>
                        <m:r>
                          <w:rPr>
                            <w:rFonts w:ascii="Cambria Math" w:hAnsi="Cambria Math"/>
                            <w:sz w:val="22"/>
                          </w:rPr>
                          <m:t>j=1</m:t>
                        </m:r>
                      </m:sub>
                      <m:sup>
                        <m:r>
                          <w:rPr>
                            <w:rFonts w:ascii="Cambria Math" w:hAnsi="Cambria Math"/>
                            <w:sz w:val="22"/>
                          </w:rPr>
                          <m:t>m</m:t>
                        </m:r>
                      </m:sup>
                      <m:e>
                        <m:sSub>
                          <m:sSubPr>
                            <m:ctrlPr>
                              <w:rPr>
                                <w:rFonts w:ascii="Cambria Math" w:hAnsi="Cambria Math"/>
                                <w:i/>
                                <w:sz w:val="22"/>
                              </w:rPr>
                            </m:ctrlPr>
                          </m:sSubPr>
                          <m:e>
                            <m:r>
                              <w:rPr>
                                <w:rFonts w:ascii="Cambria Math" w:hAnsi="Cambria Math"/>
                                <w:sz w:val="22"/>
                              </w:rPr>
                              <m:t>p</m:t>
                            </m:r>
                          </m:e>
                          <m:sub>
                            <m:r>
                              <w:rPr>
                                <w:rFonts w:ascii="Cambria Math" w:hAnsi="Cambria Math"/>
                                <w:sz w:val="22"/>
                              </w:rPr>
                              <m:t>v,i,1</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i,j,0</m:t>
                            </m:r>
                          </m:sub>
                        </m:sSub>
                        <m:r>
                          <w:rPr>
                            <w:rFonts w:ascii="Cambria Math" w:hAns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q</m:t>
                                </m:r>
                              </m:e>
                              <m:sub>
                                <m:r>
                                  <w:rPr>
                                    <w:rFonts w:ascii="Cambria Math" w:hAnsi="Cambria Math"/>
                                    <w:sz w:val="22"/>
                                  </w:rPr>
                                  <m:t>j,1</m:t>
                                </m:r>
                              </m:sub>
                            </m:sSub>
                          </m:num>
                          <m:den>
                            <m:sSub>
                              <m:sSubPr>
                                <m:ctrlPr>
                                  <w:rPr>
                                    <w:rFonts w:ascii="Cambria Math" w:hAnsi="Cambria Math"/>
                                    <w:i/>
                                    <w:sz w:val="22"/>
                                  </w:rPr>
                                </m:ctrlPr>
                              </m:sSubPr>
                              <m:e>
                                <m:r>
                                  <w:rPr>
                                    <w:rFonts w:ascii="Cambria Math" w:hAnsi="Cambria Math"/>
                                    <w:sz w:val="22"/>
                                  </w:rPr>
                                  <m:t>q</m:t>
                                </m:r>
                              </m:e>
                              <m:sub>
                                <m:r>
                                  <w:rPr>
                                    <w:rFonts w:ascii="Cambria Math" w:hAnsi="Cambria Math"/>
                                    <w:sz w:val="22"/>
                                  </w:rPr>
                                  <m:t>j,0</m:t>
                                </m:r>
                              </m:sub>
                            </m:sSub>
                          </m:den>
                        </m:f>
                      </m:e>
                    </m:nary>
                  </m:e>
                </m:nary>
                <m:r>
                  <w:rPr>
                    <w:rFonts w:ascii="Cambria Math" w:hAnsi="Cambria Math"/>
                    <w:sz w:val="22"/>
                  </w:rPr>
                  <m:t>-(</m:t>
                </m:r>
                <m:nary>
                  <m:naryPr>
                    <m:chr m:val="∑"/>
                    <m:limLoc m:val="undOvr"/>
                    <m:ctrlPr>
                      <w:rPr>
                        <w:rFonts w:ascii="Cambria Math" w:hAnsi="Cambria Math"/>
                        <w:i/>
                        <w:sz w:val="22"/>
                      </w:rPr>
                    </m:ctrlPr>
                  </m:naryPr>
                  <m:sub>
                    <m:r>
                      <w:rPr>
                        <w:rFonts w:ascii="Cambria Math" w:hAnsi="Cambria Math"/>
                        <w:sz w:val="22"/>
                      </w:rPr>
                      <m:t>j=1</m:t>
                    </m:r>
                  </m:sub>
                  <m:sup>
                    <m:r>
                      <w:rPr>
                        <w:rFonts w:ascii="Cambria Math" w:hAnsi="Cambria Math"/>
                        <w:sz w:val="22"/>
                      </w:rPr>
                      <m:t>m</m:t>
                    </m:r>
                  </m:sup>
                  <m:e>
                    <m:sSub>
                      <m:sSubPr>
                        <m:ctrlPr>
                          <w:rPr>
                            <w:rFonts w:ascii="Cambria Math" w:hAnsi="Cambria Math"/>
                            <w:i/>
                            <w:sz w:val="22"/>
                          </w:rPr>
                        </m:ctrlPr>
                      </m:sSubPr>
                      <m:e>
                        <m:r>
                          <w:rPr>
                            <w:rFonts w:ascii="Cambria Math" w:hAnsi="Cambria Math"/>
                            <w:sz w:val="22"/>
                          </w:rPr>
                          <m:t>p</m:t>
                        </m:r>
                      </m:e>
                      <m:sub>
                        <m:r>
                          <w:rPr>
                            <w:rFonts w:ascii="Cambria Math" w:hAnsi="Cambria Math"/>
                            <w:sz w:val="22"/>
                          </w:rPr>
                          <m:t>j,1</m:t>
                        </m:r>
                      </m:sub>
                    </m:sSub>
                    <m:r>
                      <w:rPr>
                        <w:rFonts w:ascii="Cambria Math" w:hAnsi="Cambria Math"/>
                        <w:sz w:val="22"/>
                      </w:rPr>
                      <m:t>×</m:t>
                    </m:r>
                    <m:sSub>
                      <m:sSubPr>
                        <m:ctrlPr>
                          <w:rPr>
                            <w:rFonts w:ascii="Cambria Math" w:hAnsi="Cambria Math"/>
                            <w:i/>
                            <w:sz w:val="22"/>
                          </w:rPr>
                        </m:ctrlPr>
                      </m:sSubPr>
                      <m:e>
                        <m:r>
                          <w:rPr>
                            <w:rFonts w:ascii="Cambria Math" w:hAnsi="Cambria Math"/>
                            <w:sz w:val="22"/>
                          </w:rPr>
                          <m:t>q</m:t>
                        </m:r>
                      </m:e>
                      <m:sub>
                        <m:r>
                          <w:rPr>
                            <w:rFonts w:ascii="Cambria Math" w:hAnsi="Cambria Math"/>
                            <w:sz w:val="22"/>
                          </w:rPr>
                          <m:t>j,0</m:t>
                        </m:r>
                      </m:sub>
                    </m:sSub>
                  </m:e>
                </m:nary>
                <m:r>
                  <w:rPr>
                    <w:rFonts w:ascii="Cambria Math" w:hAnsi="Cambria Math"/>
                    <w:sz w:val="22"/>
                  </w:rPr>
                  <m:t>-</m:t>
                </m:r>
                <m:nary>
                  <m:naryPr>
                    <m:chr m:val="∑"/>
                    <m:limLoc m:val="undOvr"/>
                    <m:ctrlPr>
                      <w:rPr>
                        <w:rFonts w:ascii="Cambria Math" w:hAnsi="Cambria Math"/>
                        <w:i/>
                        <w:sz w:val="22"/>
                      </w:rPr>
                    </m:ctrlPr>
                  </m:naryPr>
                  <m:sub>
                    <m:r>
                      <w:rPr>
                        <w:rFonts w:ascii="Cambria Math" w:hAnsi="Cambria Math"/>
                        <w:sz w:val="22"/>
                      </w:rPr>
                      <m:t>i=1</m:t>
                    </m:r>
                  </m:sub>
                  <m:sup>
                    <m:r>
                      <w:rPr>
                        <w:rFonts w:ascii="Cambria Math" w:hAnsi="Cambria Math"/>
                        <w:sz w:val="22"/>
                      </w:rPr>
                      <m:t>n</m:t>
                    </m:r>
                  </m:sup>
                  <m:e>
                    <m:nary>
                      <m:naryPr>
                        <m:chr m:val="∑"/>
                        <m:limLoc m:val="undOvr"/>
                        <m:ctrlPr>
                          <w:rPr>
                            <w:rFonts w:ascii="Cambria Math" w:hAnsi="Cambria Math"/>
                            <w:i/>
                            <w:sz w:val="22"/>
                          </w:rPr>
                        </m:ctrlPr>
                      </m:naryPr>
                      <m:sub>
                        <m:r>
                          <w:rPr>
                            <w:rFonts w:ascii="Cambria Math" w:hAnsi="Cambria Math"/>
                            <w:sz w:val="22"/>
                          </w:rPr>
                          <m:t>j=1</m:t>
                        </m:r>
                      </m:sub>
                      <m:sup>
                        <m:r>
                          <w:rPr>
                            <w:rFonts w:ascii="Cambria Math" w:hAnsi="Cambria Math"/>
                            <w:sz w:val="22"/>
                          </w:rPr>
                          <m:t>m</m:t>
                        </m:r>
                      </m:sup>
                      <m:e>
                        <m:sSub>
                          <m:sSubPr>
                            <m:ctrlPr>
                              <w:rPr>
                                <w:rFonts w:ascii="Cambria Math" w:hAnsi="Cambria Math"/>
                                <w:i/>
                                <w:sz w:val="22"/>
                              </w:rPr>
                            </m:ctrlPr>
                          </m:sSubPr>
                          <m:e>
                            <m:r>
                              <w:rPr>
                                <w:rFonts w:ascii="Cambria Math" w:hAnsi="Cambria Math"/>
                                <w:sz w:val="22"/>
                              </w:rPr>
                              <m:t>p</m:t>
                            </m:r>
                          </m:e>
                          <m:sub>
                            <m:r>
                              <w:rPr>
                                <w:rFonts w:ascii="Cambria Math" w:hAnsi="Cambria Math"/>
                                <w:sz w:val="22"/>
                              </w:rPr>
                              <m:t>v,i,1</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i,j,0</m:t>
                            </m:r>
                          </m:sub>
                        </m:sSub>
                      </m:e>
                    </m:nary>
                  </m:e>
                </m:nary>
                <m:r>
                  <w:rPr>
                    <w:rFonts w:ascii="Cambria Math" w:hAnsi="Cambria Math"/>
                    <w:sz w:val="22"/>
                  </w:rPr>
                  <m:t>)</m:t>
                </m:r>
              </m:oMath>
            </m:oMathPara>
          </w:p>
        </w:tc>
        <w:tc>
          <w:tcPr>
            <w:tcW w:w="500" w:type="pct"/>
            <w:vAlign w:val="center"/>
          </w:tcPr>
          <w:p w:rsidR="00F82C4A" w:rsidRPr="00D7168C" w:rsidRDefault="00F82C4A" w:rsidP="00F6643D">
            <w:pPr>
              <w:pStyle w:val="Bezmezer"/>
              <w:spacing w:after="240"/>
              <w:jc w:val="right"/>
              <w:rPr>
                <w:rFonts w:ascii="Times New Roman" w:hAnsi="Times New Roman"/>
                <w:sz w:val="22"/>
              </w:rPr>
            </w:pPr>
            <w:r w:rsidRPr="00D7168C">
              <w:rPr>
                <w:rFonts w:ascii="Times New Roman" w:hAnsi="Times New Roman"/>
                <w:sz w:val="22"/>
              </w:rPr>
              <w:t>(2.24)</w:t>
            </w:r>
          </w:p>
        </w:tc>
      </w:tr>
    </w:tbl>
    <w:p w:rsidR="00685A75" w:rsidRDefault="00150475" w:rsidP="000B73D2">
      <w:r w:rsidRPr="001B6A15">
        <w:rPr>
          <w:b/>
        </w:rPr>
        <w:t>Rozdíl v tvorbě EVA v obdobích 1 a 0 vlivem změny celkové produktivity</w:t>
      </w:r>
      <w:r w:rsidR="009C37F9">
        <w:t>:</w:t>
      </w:r>
      <w:r w:rsidR="006F03DA" w:rsidRPr="006F03DA">
        <w:rPr>
          <w:rStyle w:val="Znakapoznpodarou"/>
        </w:rPr>
        <w:t xml:space="preserve"> </w:t>
      </w:r>
      <w:r w:rsidR="006F03DA">
        <w:rPr>
          <w:rStyle w:val="Znakapoznpodarou"/>
        </w:rPr>
        <w:footnoteReference w:id="33"/>
      </w:r>
    </w:p>
    <w:p w:rsidR="004F334E" w:rsidRDefault="004F334E" w:rsidP="000B73D2">
      <w:r>
        <w:t>Montgomeryho index:</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6976"/>
        <w:gridCol w:w="872"/>
      </w:tblGrid>
      <w:tr w:rsidR="00F6643D" w:rsidTr="00F6643D">
        <w:tc>
          <w:tcPr>
            <w:tcW w:w="500" w:type="pct"/>
            <w:vAlign w:val="center"/>
          </w:tcPr>
          <w:p w:rsidR="00F6643D" w:rsidRDefault="00F6643D" w:rsidP="00F6643D">
            <w:pPr>
              <w:jc w:val="center"/>
            </w:pPr>
          </w:p>
        </w:tc>
        <w:tc>
          <w:tcPr>
            <w:tcW w:w="4000" w:type="pct"/>
            <w:vAlign w:val="center"/>
          </w:tcPr>
          <w:p w:rsidR="00F6643D" w:rsidRDefault="003D2191" w:rsidP="00F6643D">
            <w:pPr>
              <w:jc w:val="center"/>
            </w:pPr>
            <m:oMathPara>
              <m:oMath>
                <m:nary>
                  <m:naryPr>
                    <m:chr m:val="∑"/>
                    <m:limLoc m:val="undOvr"/>
                    <m:ctrlPr>
                      <w:rPr>
                        <w:rFonts w:ascii="Cambria Math" w:hAnsi="Cambria Math"/>
                        <w:i/>
                        <w:sz w:val="22"/>
                      </w:rPr>
                    </m:ctrlPr>
                  </m:naryPr>
                  <m:sub>
                    <m:r>
                      <w:rPr>
                        <w:rFonts w:ascii="Cambria Math" w:hAnsi="Cambria Math"/>
                        <w:sz w:val="22"/>
                      </w:rPr>
                      <m:t>i=1</m:t>
                    </m:r>
                  </m:sub>
                  <m:sup>
                    <m:r>
                      <w:rPr>
                        <w:rFonts w:ascii="Cambria Math" w:hAnsi="Cambria Math"/>
                        <w:sz w:val="22"/>
                      </w:rPr>
                      <m:t>n</m:t>
                    </m:r>
                  </m:sup>
                  <m:e>
                    <m:nary>
                      <m:naryPr>
                        <m:chr m:val="∑"/>
                        <m:limLoc m:val="undOvr"/>
                        <m:ctrlPr>
                          <w:rPr>
                            <w:rFonts w:ascii="Cambria Math" w:hAnsi="Cambria Math"/>
                            <w:i/>
                            <w:sz w:val="22"/>
                          </w:rPr>
                        </m:ctrlPr>
                      </m:naryPr>
                      <m:sub>
                        <m:r>
                          <w:rPr>
                            <w:rFonts w:ascii="Cambria Math" w:hAnsi="Cambria Math"/>
                            <w:sz w:val="22"/>
                          </w:rPr>
                          <m:t>j=1</m:t>
                        </m:r>
                      </m:sub>
                      <m:sup>
                        <m:r>
                          <w:rPr>
                            <w:rFonts w:ascii="Cambria Math" w:hAnsi="Cambria Math"/>
                            <w:sz w:val="22"/>
                          </w:rPr>
                          <m:t>m</m:t>
                        </m:r>
                      </m:sup>
                      <m:e>
                        <m:f>
                          <m:fPr>
                            <m:ctrlPr>
                              <w:rPr>
                                <w:rFonts w:ascii="Cambria Math" w:hAnsi="Cambria Math"/>
                                <w:i/>
                                <w:sz w:val="22"/>
                              </w:rPr>
                            </m:ctrlPr>
                          </m:fPr>
                          <m:num>
                            <m:r>
                              <w:rPr>
                                <w:rFonts w:ascii="Cambria Math" w:hAnsi="Cambria Math"/>
                                <w:sz w:val="22"/>
                              </w:rPr>
                              <m:t>-</m:t>
                            </m:r>
                            <m:func>
                              <m:funcPr>
                                <m:ctrlPr>
                                  <w:rPr>
                                    <w:rFonts w:ascii="Cambria Math" w:hAnsi="Cambria Math"/>
                                    <w:i/>
                                    <w:sz w:val="22"/>
                                  </w:rPr>
                                </m:ctrlPr>
                              </m:funcPr>
                              <m:fName>
                                <m:r>
                                  <m:rPr>
                                    <m:sty m:val="p"/>
                                  </m:rPr>
                                  <w:rPr>
                                    <w:rFonts w:ascii="Cambria Math" w:hAnsi="Cambria Math"/>
                                    <w:sz w:val="22"/>
                                  </w:rPr>
                                  <m:t>ln</m:t>
                                </m:r>
                              </m:fName>
                              <m:e>
                                <m:f>
                                  <m:fPr>
                                    <m:ctrlPr>
                                      <w:rPr>
                                        <w:rFonts w:ascii="Cambria Math" w:hAnsi="Cambria Math"/>
                                        <w:i/>
                                        <w:sz w:val="22"/>
                                      </w:rPr>
                                    </m:ctrlPr>
                                  </m:fPr>
                                  <m:num>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q</m:t>
                                            </m:r>
                                          </m:e>
                                          <m:sub>
                                            <m:r>
                                              <w:rPr>
                                                <w:rFonts w:ascii="Cambria Math" w:hAnsi="Cambria Math"/>
                                                <w:sz w:val="22"/>
                                              </w:rPr>
                                              <m:t>j,1</m:t>
                                            </m:r>
                                          </m:sub>
                                        </m:sSub>
                                      </m:num>
                                      <m:den>
                                        <m:sSub>
                                          <m:sSubPr>
                                            <m:ctrlPr>
                                              <w:rPr>
                                                <w:rFonts w:ascii="Cambria Math" w:hAnsi="Cambria Math"/>
                                                <w:i/>
                                                <w:sz w:val="22"/>
                                              </w:rPr>
                                            </m:ctrlPr>
                                          </m:sSubPr>
                                          <m:e>
                                            <m:r>
                                              <w:rPr>
                                                <w:rFonts w:ascii="Cambria Math" w:hAnsi="Cambria Math"/>
                                                <w:sz w:val="22"/>
                                              </w:rPr>
                                              <m:t>v</m:t>
                                            </m:r>
                                          </m:e>
                                          <m:sub>
                                            <m:r>
                                              <w:rPr>
                                                <w:rFonts w:ascii="Cambria Math" w:hAnsi="Cambria Math"/>
                                                <w:sz w:val="22"/>
                                              </w:rPr>
                                              <m:t>i,j,1</m:t>
                                            </m:r>
                                          </m:sub>
                                        </m:sSub>
                                      </m:den>
                                    </m:f>
                                  </m:num>
                                  <m:den>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q</m:t>
                                            </m:r>
                                          </m:e>
                                          <m:sub>
                                            <m:r>
                                              <w:rPr>
                                                <w:rFonts w:ascii="Cambria Math" w:hAnsi="Cambria Math"/>
                                                <w:sz w:val="22"/>
                                              </w:rPr>
                                              <m:t>j,0</m:t>
                                            </m:r>
                                          </m:sub>
                                        </m:sSub>
                                      </m:num>
                                      <m:den>
                                        <m:sSub>
                                          <m:sSubPr>
                                            <m:ctrlPr>
                                              <w:rPr>
                                                <w:rFonts w:ascii="Cambria Math" w:hAnsi="Cambria Math"/>
                                                <w:i/>
                                                <w:sz w:val="22"/>
                                              </w:rPr>
                                            </m:ctrlPr>
                                          </m:sSubPr>
                                          <m:e>
                                            <m:r>
                                              <w:rPr>
                                                <w:rFonts w:ascii="Cambria Math" w:hAnsi="Cambria Math"/>
                                                <w:sz w:val="22"/>
                                              </w:rPr>
                                              <m:t>v</m:t>
                                            </m:r>
                                          </m:e>
                                          <m:sub>
                                            <m:r>
                                              <w:rPr>
                                                <w:rFonts w:ascii="Cambria Math" w:hAnsi="Cambria Math"/>
                                                <w:sz w:val="22"/>
                                              </w:rPr>
                                              <m:t>i,j,0</m:t>
                                            </m:r>
                                          </m:sub>
                                        </m:sSub>
                                      </m:den>
                                    </m:f>
                                  </m:den>
                                </m:f>
                              </m:e>
                            </m:func>
                          </m:num>
                          <m:den>
                            <m:func>
                              <m:funcPr>
                                <m:ctrlPr>
                                  <w:rPr>
                                    <w:rFonts w:ascii="Cambria Math" w:hAnsi="Cambria Math"/>
                                    <w:i/>
                                    <w:sz w:val="22"/>
                                  </w:rPr>
                                </m:ctrlPr>
                              </m:funcPr>
                              <m:fName>
                                <m:r>
                                  <m:rPr>
                                    <m:sty m:val="p"/>
                                  </m:rPr>
                                  <w:rPr>
                                    <w:rFonts w:ascii="Cambria Math" w:hAnsi="Cambria Math"/>
                                    <w:sz w:val="22"/>
                                  </w:rPr>
                                  <m:t>ln</m:t>
                                </m:r>
                              </m:fName>
                              <m:e>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p</m:t>
                                        </m:r>
                                      </m:e>
                                      <m:sub>
                                        <m:r>
                                          <w:rPr>
                                            <w:rFonts w:ascii="Cambria Math" w:hAnsi="Cambria Math"/>
                                            <w:sz w:val="22"/>
                                          </w:rPr>
                                          <m:t>v,i,1</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i,j,1</m:t>
                                        </m:r>
                                      </m:sub>
                                    </m:sSub>
                                  </m:num>
                                  <m:den>
                                    <m:sSub>
                                      <m:sSubPr>
                                        <m:ctrlPr>
                                          <w:rPr>
                                            <w:rFonts w:ascii="Cambria Math" w:hAnsi="Cambria Math"/>
                                            <w:i/>
                                            <w:sz w:val="22"/>
                                          </w:rPr>
                                        </m:ctrlPr>
                                      </m:sSubPr>
                                      <m:e>
                                        <m:r>
                                          <w:rPr>
                                            <w:rFonts w:ascii="Cambria Math" w:hAnsi="Cambria Math"/>
                                            <w:sz w:val="22"/>
                                          </w:rPr>
                                          <m:t>p</m:t>
                                        </m:r>
                                      </m:e>
                                      <m:sub>
                                        <m:r>
                                          <w:rPr>
                                            <w:rFonts w:ascii="Cambria Math" w:hAnsi="Cambria Math"/>
                                            <w:sz w:val="22"/>
                                          </w:rPr>
                                          <m:t>v,i,0</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i,j,0</m:t>
                                        </m:r>
                                      </m:sub>
                                    </m:sSub>
                                  </m:den>
                                </m:f>
                              </m:e>
                            </m:func>
                          </m:den>
                        </m:f>
                      </m:e>
                    </m:nary>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p</m:t>
                            </m:r>
                          </m:e>
                          <m:sub>
                            <m:r>
                              <w:rPr>
                                <w:rFonts w:ascii="Cambria Math" w:hAnsi="Cambria Math"/>
                                <w:sz w:val="22"/>
                              </w:rPr>
                              <m:t>v,i,0</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i,j,0</m:t>
                            </m:r>
                          </m:sub>
                        </m:sSub>
                        <m:r>
                          <w:rPr>
                            <w:rFonts w:ascii="Cambria Math" w:hAnsi="Cambria Math"/>
                            <w:sz w:val="22"/>
                          </w:rPr>
                          <m:t>-</m:t>
                        </m:r>
                        <m:sSub>
                          <m:sSubPr>
                            <m:ctrlPr>
                              <w:rPr>
                                <w:rFonts w:ascii="Cambria Math" w:hAnsi="Cambria Math"/>
                                <w:i/>
                                <w:sz w:val="22"/>
                              </w:rPr>
                            </m:ctrlPr>
                          </m:sSubPr>
                          <m:e>
                            <m:r>
                              <w:rPr>
                                <w:rFonts w:ascii="Cambria Math" w:hAnsi="Cambria Math"/>
                                <w:sz w:val="22"/>
                              </w:rPr>
                              <m:t>p</m:t>
                            </m:r>
                          </m:e>
                          <m:sub>
                            <m:r>
                              <w:rPr>
                                <w:rFonts w:ascii="Cambria Math" w:hAnsi="Cambria Math"/>
                                <w:sz w:val="22"/>
                              </w:rPr>
                              <m:t>v,i,1</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i,j,1</m:t>
                            </m:r>
                          </m:sub>
                        </m:sSub>
                      </m:e>
                    </m:d>
                  </m:e>
                </m:nary>
              </m:oMath>
            </m:oMathPara>
          </w:p>
        </w:tc>
        <w:tc>
          <w:tcPr>
            <w:tcW w:w="500" w:type="pct"/>
            <w:vAlign w:val="center"/>
          </w:tcPr>
          <w:p w:rsidR="00F6643D" w:rsidRPr="00D7168C" w:rsidRDefault="00F6643D" w:rsidP="00F6643D">
            <w:pPr>
              <w:pStyle w:val="Bezmezer"/>
              <w:spacing w:after="240"/>
              <w:jc w:val="right"/>
              <w:rPr>
                <w:rFonts w:ascii="Times New Roman" w:hAnsi="Times New Roman"/>
                <w:sz w:val="22"/>
              </w:rPr>
            </w:pPr>
            <w:r w:rsidRPr="00D7168C">
              <w:rPr>
                <w:rFonts w:ascii="Times New Roman" w:hAnsi="Times New Roman"/>
                <w:sz w:val="22"/>
              </w:rPr>
              <w:t>(2.25)</w:t>
            </w:r>
          </w:p>
        </w:tc>
      </w:tr>
    </w:tbl>
    <w:p w:rsidR="004F334E" w:rsidRDefault="004F334E" w:rsidP="000B73D2">
      <w:r>
        <w:t>Metoda postupných změn:</w:t>
      </w:r>
      <w:r w:rsidRPr="005A1FD4">
        <w:t xml:space="preserve"> </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6976"/>
        <w:gridCol w:w="872"/>
      </w:tblGrid>
      <w:tr w:rsidR="00F6643D" w:rsidTr="00F6643D">
        <w:tc>
          <w:tcPr>
            <w:tcW w:w="500" w:type="pct"/>
            <w:vAlign w:val="center"/>
          </w:tcPr>
          <w:p w:rsidR="00F6643D" w:rsidRDefault="00F6643D" w:rsidP="00F6643D">
            <w:pPr>
              <w:jc w:val="center"/>
            </w:pPr>
          </w:p>
        </w:tc>
        <w:tc>
          <w:tcPr>
            <w:tcW w:w="4000" w:type="pct"/>
            <w:vAlign w:val="center"/>
          </w:tcPr>
          <w:p w:rsidR="00F6643D" w:rsidRDefault="003D2191" w:rsidP="00F6643D">
            <w:pPr>
              <w:jc w:val="center"/>
            </w:pPr>
            <m:oMathPara>
              <m:oMath>
                <m:nary>
                  <m:naryPr>
                    <m:chr m:val="∑"/>
                    <m:limLoc m:val="undOvr"/>
                    <m:ctrlPr>
                      <w:rPr>
                        <w:rFonts w:ascii="Cambria Math" w:hAnsi="Cambria Math"/>
                        <w:i/>
                        <w:sz w:val="22"/>
                      </w:rPr>
                    </m:ctrlPr>
                  </m:naryPr>
                  <m:sub>
                    <m:r>
                      <w:rPr>
                        <w:rFonts w:ascii="Cambria Math" w:hAnsi="Cambria Math"/>
                        <w:sz w:val="22"/>
                      </w:rPr>
                      <m:t>i=1</m:t>
                    </m:r>
                  </m:sub>
                  <m:sup>
                    <m:r>
                      <w:rPr>
                        <w:rFonts w:ascii="Cambria Math" w:hAnsi="Cambria Math"/>
                        <w:sz w:val="22"/>
                      </w:rPr>
                      <m:t>n</m:t>
                    </m:r>
                  </m:sup>
                  <m:e>
                    <m:nary>
                      <m:naryPr>
                        <m:chr m:val="∑"/>
                        <m:limLoc m:val="undOvr"/>
                        <m:ctrlPr>
                          <w:rPr>
                            <w:rFonts w:ascii="Cambria Math" w:hAnsi="Cambria Math"/>
                            <w:i/>
                            <w:sz w:val="22"/>
                          </w:rPr>
                        </m:ctrlPr>
                      </m:naryPr>
                      <m:sub>
                        <m:r>
                          <w:rPr>
                            <w:rFonts w:ascii="Cambria Math" w:hAnsi="Cambria Math"/>
                            <w:sz w:val="22"/>
                          </w:rPr>
                          <m:t>j=1</m:t>
                        </m:r>
                      </m:sub>
                      <m:sup>
                        <m:r>
                          <w:rPr>
                            <w:rFonts w:ascii="Cambria Math" w:hAnsi="Cambria Math"/>
                            <w:sz w:val="22"/>
                          </w:rPr>
                          <m:t>m</m:t>
                        </m:r>
                      </m:sup>
                      <m:e>
                        <m:sSub>
                          <m:sSubPr>
                            <m:ctrlPr>
                              <w:rPr>
                                <w:rFonts w:ascii="Cambria Math" w:hAnsi="Cambria Math"/>
                                <w:i/>
                                <w:sz w:val="22"/>
                              </w:rPr>
                            </m:ctrlPr>
                          </m:sSubPr>
                          <m:e>
                            <m:r>
                              <w:rPr>
                                <w:rFonts w:ascii="Cambria Math" w:hAnsi="Cambria Math"/>
                                <w:sz w:val="22"/>
                              </w:rPr>
                              <m:t>p</m:t>
                            </m:r>
                          </m:e>
                          <m:sub>
                            <m:r>
                              <w:rPr>
                                <w:rFonts w:ascii="Cambria Math" w:hAnsi="Cambria Math"/>
                                <w:sz w:val="22"/>
                              </w:rPr>
                              <m:t>v,i,1</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i,j,0</m:t>
                            </m:r>
                          </m:sub>
                        </m:sSub>
                        <m:r>
                          <w:rPr>
                            <w:rFonts w:ascii="Cambria Math" w:hAns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q</m:t>
                                </m:r>
                              </m:e>
                              <m:sub>
                                <m:r>
                                  <w:rPr>
                                    <w:rFonts w:ascii="Cambria Math" w:hAnsi="Cambria Math"/>
                                    <w:sz w:val="22"/>
                                  </w:rPr>
                                  <m:t>j,1</m:t>
                                </m:r>
                              </m:sub>
                            </m:sSub>
                          </m:num>
                          <m:den>
                            <m:sSub>
                              <m:sSubPr>
                                <m:ctrlPr>
                                  <w:rPr>
                                    <w:rFonts w:ascii="Cambria Math" w:hAnsi="Cambria Math"/>
                                    <w:i/>
                                    <w:sz w:val="22"/>
                                  </w:rPr>
                                </m:ctrlPr>
                              </m:sSubPr>
                              <m:e>
                                <m:r>
                                  <w:rPr>
                                    <w:rFonts w:ascii="Cambria Math" w:hAnsi="Cambria Math"/>
                                    <w:sz w:val="22"/>
                                  </w:rPr>
                                  <m:t>q</m:t>
                                </m:r>
                              </m:e>
                              <m:sub>
                                <m:r>
                                  <w:rPr>
                                    <w:rFonts w:ascii="Cambria Math" w:hAnsi="Cambria Math"/>
                                    <w:sz w:val="22"/>
                                  </w:rPr>
                                  <m:t>j,0</m:t>
                                </m:r>
                              </m:sub>
                            </m:sSub>
                          </m:den>
                        </m:f>
                      </m:e>
                    </m:nary>
                  </m:e>
                </m:nary>
                <m:r>
                  <w:rPr>
                    <w:rFonts w:ascii="Cambria Math" w:hAnsi="Cambria Math"/>
                    <w:sz w:val="22"/>
                  </w:rPr>
                  <m:t>-</m:t>
                </m:r>
                <m:nary>
                  <m:naryPr>
                    <m:chr m:val="∑"/>
                    <m:limLoc m:val="undOvr"/>
                    <m:ctrlPr>
                      <w:rPr>
                        <w:rFonts w:ascii="Cambria Math" w:hAnsi="Cambria Math"/>
                        <w:i/>
                        <w:sz w:val="22"/>
                      </w:rPr>
                    </m:ctrlPr>
                  </m:naryPr>
                  <m:sub>
                    <m:r>
                      <w:rPr>
                        <w:rFonts w:ascii="Cambria Math" w:hAnsi="Cambria Math"/>
                        <w:sz w:val="22"/>
                      </w:rPr>
                      <m:t>i=1</m:t>
                    </m:r>
                  </m:sub>
                  <m:sup>
                    <m:r>
                      <w:rPr>
                        <w:rFonts w:ascii="Cambria Math" w:hAnsi="Cambria Math"/>
                        <w:sz w:val="22"/>
                      </w:rPr>
                      <m:t>n</m:t>
                    </m:r>
                  </m:sup>
                  <m:e>
                    <m:nary>
                      <m:naryPr>
                        <m:chr m:val="∑"/>
                        <m:limLoc m:val="undOvr"/>
                        <m:ctrlPr>
                          <w:rPr>
                            <w:rFonts w:ascii="Cambria Math" w:hAnsi="Cambria Math"/>
                            <w:i/>
                            <w:sz w:val="22"/>
                          </w:rPr>
                        </m:ctrlPr>
                      </m:naryPr>
                      <m:sub>
                        <m:r>
                          <w:rPr>
                            <w:rFonts w:ascii="Cambria Math" w:hAnsi="Cambria Math"/>
                            <w:sz w:val="22"/>
                          </w:rPr>
                          <m:t>j=1</m:t>
                        </m:r>
                      </m:sub>
                      <m:sup>
                        <m:r>
                          <w:rPr>
                            <w:rFonts w:ascii="Cambria Math" w:hAnsi="Cambria Math"/>
                            <w:sz w:val="22"/>
                          </w:rPr>
                          <m:t>m</m:t>
                        </m:r>
                      </m:sup>
                      <m:e>
                        <m:sSub>
                          <m:sSubPr>
                            <m:ctrlPr>
                              <w:rPr>
                                <w:rFonts w:ascii="Cambria Math" w:hAnsi="Cambria Math"/>
                                <w:i/>
                                <w:sz w:val="22"/>
                              </w:rPr>
                            </m:ctrlPr>
                          </m:sSubPr>
                          <m:e>
                            <m:r>
                              <w:rPr>
                                <w:rFonts w:ascii="Cambria Math" w:hAnsi="Cambria Math"/>
                                <w:sz w:val="22"/>
                              </w:rPr>
                              <m:t>p</m:t>
                            </m:r>
                          </m:e>
                          <m:sub>
                            <m:r>
                              <w:rPr>
                                <w:rFonts w:ascii="Cambria Math" w:hAnsi="Cambria Math"/>
                                <w:sz w:val="22"/>
                              </w:rPr>
                              <m:t>v,i,1</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i,j,1</m:t>
                            </m:r>
                          </m:sub>
                        </m:sSub>
                      </m:e>
                    </m:nary>
                  </m:e>
                </m:nary>
              </m:oMath>
            </m:oMathPara>
          </w:p>
        </w:tc>
        <w:tc>
          <w:tcPr>
            <w:tcW w:w="500" w:type="pct"/>
            <w:vAlign w:val="center"/>
          </w:tcPr>
          <w:p w:rsidR="00F6643D" w:rsidRPr="00D7168C" w:rsidRDefault="00F6643D" w:rsidP="00F6643D">
            <w:pPr>
              <w:pStyle w:val="Bezmezer"/>
              <w:spacing w:after="240"/>
              <w:jc w:val="right"/>
              <w:rPr>
                <w:rFonts w:ascii="Times New Roman" w:hAnsi="Times New Roman"/>
                <w:sz w:val="22"/>
              </w:rPr>
            </w:pPr>
            <w:r w:rsidRPr="00D7168C">
              <w:rPr>
                <w:rFonts w:ascii="Times New Roman" w:hAnsi="Times New Roman"/>
                <w:sz w:val="22"/>
              </w:rPr>
              <w:t>(2.26)</w:t>
            </w:r>
          </w:p>
        </w:tc>
      </w:tr>
    </w:tbl>
    <w:p w:rsidR="007A41F2" w:rsidRDefault="007A41F2" w:rsidP="000B73D2"/>
    <w:p w:rsidR="007A41F2" w:rsidRPr="005B4629" w:rsidRDefault="007A41F2" w:rsidP="007A41F2">
      <w:pPr>
        <w:pStyle w:val="Nadpis3"/>
      </w:pPr>
      <w:bookmarkStart w:id="29" w:name="_Ref306969166"/>
      <w:bookmarkStart w:id="30" w:name="_Toc307693259"/>
      <w:r>
        <w:t>Vliv změny parciální produktivity</w:t>
      </w:r>
      <w:r w:rsidR="00C230E4">
        <w:t>, indexy produktivity</w:t>
      </w:r>
      <w:bookmarkEnd w:id="29"/>
      <w:bookmarkEnd w:id="30"/>
    </w:p>
    <w:p w:rsidR="007A41F2" w:rsidRDefault="006D7565" w:rsidP="000B73D2">
      <w:r>
        <w:t xml:space="preserve">Výpočet parciálních produktivit jednotlivých vstupů za sledovaná období umožňuje další analýzu celkové produktivity, která je agregací produktivit parciálních. </w:t>
      </w:r>
      <w:r w:rsidR="008A021A">
        <w:t>Při rozložení celkové produktivity na produktivity parciální lze sledovat, jaký dopad na tvorbu EVA měly jednotlivé parciální produktivity v peněžním vyjádření a dále vývoj těchto produktivit v čase vyjádřený pomocí (časových) indexů produktivity.</w:t>
      </w:r>
    </w:p>
    <w:p w:rsidR="00301CEE" w:rsidRDefault="00301CEE">
      <w:pPr>
        <w:spacing w:after="0" w:line="240" w:lineRule="auto"/>
        <w:jc w:val="left"/>
        <w:rPr>
          <w:b/>
        </w:rPr>
      </w:pPr>
      <w:r>
        <w:rPr>
          <w:b/>
        </w:rPr>
        <w:br w:type="page"/>
      </w:r>
    </w:p>
    <w:p w:rsidR="00685A75" w:rsidRDefault="00150475" w:rsidP="000B73D2">
      <w:r w:rsidRPr="001B6A15">
        <w:rPr>
          <w:b/>
        </w:rPr>
        <w:lastRenderedPageBreak/>
        <w:t>Rozdíl v tvorbě EVA v obdobích 1 a 0 vlivem změny parciální (tj. určité i-té) produktivity</w:t>
      </w:r>
      <w:r w:rsidR="009C37F9">
        <w:t>:</w:t>
      </w:r>
      <w:r w:rsidR="006F03DA" w:rsidRPr="006F03DA">
        <w:rPr>
          <w:rStyle w:val="Znakapoznpodarou"/>
        </w:rPr>
        <w:t xml:space="preserve"> </w:t>
      </w:r>
      <w:r w:rsidR="006F03DA">
        <w:rPr>
          <w:rStyle w:val="Znakapoznpodarou"/>
        </w:rPr>
        <w:footnoteReference w:id="34"/>
      </w:r>
    </w:p>
    <w:p w:rsidR="0065219A" w:rsidRDefault="0065219A" w:rsidP="000B73D2">
      <w:r>
        <w:t>Montgomeryho index:</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6976"/>
        <w:gridCol w:w="872"/>
      </w:tblGrid>
      <w:tr w:rsidR="00F6643D" w:rsidTr="00F6643D">
        <w:tc>
          <w:tcPr>
            <w:tcW w:w="500" w:type="pct"/>
            <w:vAlign w:val="center"/>
          </w:tcPr>
          <w:p w:rsidR="00F6643D" w:rsidRDefault="00F6643D" w:rsidP="00F6643D">
            <w:pPr>
              <w:jc w:val="center"/>
            </w:pPr>
          </w:p>
        </w:tc>
        <w:tc>
          <w:tcPr>
            <w:tcW w:w="4000" w:type="pct"/>
            <w:vAlign w:val="center"/>
          </w:tcPr>
          <w:p w:rsidR="00F6643D" w:rsidRDefault="003D2191" w:rsidP="00F6643D">
            <w:pPr>
              <w:jc w:val="center"/>
            </w:pPr>
            <m:oMathPara>
              <m:oMath>
                <m:nary>
                  <m:naryPr>
                    <m:chr m:val="∑"/>
                    <m:limLoc m:val="undOvr"/>
                    <m:ctrlPr>
                      <w:rPr>
                        <w:rFonts w:ascii="Cambria Math" w:hAnsi="Cambria Math"/>
                        <w:i/>
                        <w:sz w:val="22"/>
                      </w:rPr>
                    </m:ctrlPr>
                  </m:naryPr>
                  <m:sub>
                    <m:r>
                      <w:rPr>
                        <w:rFonts w:ascii="Cambria Math" w:hAnsi="Cambria Math"/>
                        <w:sz w:val="22"/>
                      </w:rPr>
                      <m:t>j=1</m:t>
                    </m:r>
                  </m:sub>
                  <m:sup>
                    <m:r>
                      <w:rPr>
                        <w:rFonts w:ascii="Cambria Math" w:hAnsi="Cambria Math"/>
                        <w:sz w:val="22"/>
                      </w:rPr>
                      <m:t>m</m:t>
                    </m:r>
                  </m:sup>
                  <m:e>
                    <m:f>
                      <m:fPr>
                        <m:ctrlPr>
                          <w:rPr>
                            <w:rFonts w:ascii="Cambria Math" w:hAnsi="Cambria Math"/>
                            <w:i/>
                            <w:sz w:val="22"/>
                          </w:rPr>
                        </m:ctrlPr>
                      </m:fPr>
                      <m:num>
                        <m:r>
                          <w:rPr>
                            <w:rFonts w:ascii="Cambria Math" w:hAnsi="Cambria Math"/>
                            <w:sz w:val="22"/>
                          </w:rPr>
                          <m:t>-</m:t>
                        </m:r>
                        <m:func>
                          <m:funcPr>
                            <m:ctrlPr>
                              <w:rPr>
                                <w:rFonts w:ascii="Cambria Math" w:hAnsi="Cambria Math"/>
                                <w:i/>
                                <w:sz w:val="22"/>
                              </w:rPr>
                            </m:ctrlPr>
                          </m:funcPr>
                          <m:fName>
                            <m:r>
                              <m:rPr>
                                <m:sty m:val="p"/>
                              </m:rPr>
                              <w:rPr>
                                <w:rFonts w:ascii="Cambria Math" w:hAnsi="Cambria Math"/>
                                <w:sz w:val="22"/>
                              </w:rPr>
                              <m:t>ln</m:t>
                            </m:r>
                          </m:fName>
                          <m:e>
                            <m:f>
                              <m:fPr>
                                <m:ctrlPr>
                                  <w:rPr>
                                    <w:rFonts w:ascii="Cambria Math" w:hAnsi="Cambria Math"/>
                                    <w:i/>
                                    <w:sz w:val="22"/>
                                  </w:rPr>
                                </m:ctrlPr>
                              </m:fPr>
                              <m:num>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q</m:t>
                                        </m:r>
                                      </m:e>
                                      <m:sub>
                                        <m:r>
                                          <w:rPr>
                                            <w:rFonts w:ascii="Cambria Math" w:hAnsi="Cambria Math"/>
                                            <w:sz w:val="22"/>
                                          </w:rPr>
                                          <m:t>j,1</m:t>
                                        </m:r>
                                      </m:sub>
                                    </m:sSub>
                                  </m:num>
                                  <m:den>
                                    <m:sSub>
                                      <m:sSubPr>
                                        <m:ctrlPr>
                                          <w:rPr>
                                            <w:rFonts w:ascii="Cambria Math" w:hAnsi="Cambria Math"/>
                                            <w:i/>
                                            <w:sz w:val="22"/>
                                          </w:rPr>
                                        </m:ctrlPr>
                                      </m:sSubPr>
                                      <m:e>
                                        <m:r>
                                          <w:rPr>
                                            <w:rFonts w:ascii="Cambria Math" w:hAnsi="Cambria Math"/>
                                            <w:sz w:val="22"/>
                                          </w:rPr>
                                          <m:t>v</m:t>
                                        </m:r>
                                      </m:e>
                                      <m:sub>
                                        <m:r>
                                          <w:rPr>
                                            <w:rFonts w:ascii="Cambria Math" w:hAnsi="Cambria Math"/>
                                            <w:sz w:val="22"/>
                                          </w:rPr>
                                          <m:t>i,j,1</m:t>
                                        </m:r>
                                      </m:sub>
                                    </m:sSub>
                                  </m:den>
                                </m:f>
                              </m:num>
                              <m:den>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q</m:t>
                                        </m:r>
                                      </m:e>
                                      <m:sub>
                                        <m:r>
                                          <w:rPr>
                                            <w:rFonts w:ascii="Cambria Math" w:hAnsi="Cambria Math"/>
                                            <w:sz w:val="22"/>
                                          </w:rPr>
                                          <m:t>j,0</m:t>
                                        </m:r>
                                      </m:sub>
                                    </m:sSub>
                                  </m:num>
                                  <m:den>
                                    <m:sSub>
                                      <m:sSubPr>
                                        <m:ctrlPr>
                                          <w:rPr>
                                            <w:rFonts w:ascii="Cambria Math" w:hAnsi="Cambria Math"/>
                                            <w:i/>
                                            <w:sz w:val="22"/>
                                          </w:rPr>
                                        </m:ctrlPr>
                                      </m:sSubPr>
                                      <m:e>
                                        <m:r>
                                          <w:rPr>
                                            <w:rFonts w:ascii="Cambria Math" w:hAnsi="Cambria Math"/>
                                            <w:sz w:val="22"/>
                                          </w:rPr>
                                          <m:t>v</m:t>
                                        </m:r>
                                      </m:e>
                                      <m:sub>
                                        <m:r>
                                          <w:rPr>
                                            <w:rFonts w:ascii="Cambria Math" w:hAnsi="Cambria Math"/>
                                            <w:sz w:val="22"/>
                                          </w:rPr>
                                          <m:t>i,j,0</m:t>
                                        </m:r>
                                      </m:sub>
                                    </m:sSub>
                                  </m:den>
                                </m:f>
                              </m:den>
                            </m:f>
                          </m:e>
                        </m:func>
                      </m:num>
                      <m:den>
                        <m:func>
                          <m:funcPr>
                            <m:ctrlPr>
                              <w:rPr>
                                <w:rFonts w:ascii="Cambria Math" w:hAnsi="Cambria Math"/>
                                <w:i/>
                                <w:sz w:val="22"/>
                              </w:rPr>
                            </m:ctrlPr>
                          </m:funcPr>
                          <m:fName>
                            <m:r>
                              <m:rPr>
                                <m:sty m:val="p"/>
                              </m:rPr>
                              <w:rPr>
                                <w:rFonts w:ascii="Cambria Math" w:hAnsi="Cambria Math"/>
                                <w:sz w:val="22"/>
                              </w:rPr>
                              <m:t>ln</m:t>
                            </m:r>
                          </m:fName>
                          <m:e>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p</m:t>
                                    </m:r>
                                  </m:e>
                                  <m:sub>
                                    <m:r>
                                      <w:rPr>
                                        <w:rFonts w:ascii="Cambria Math" w:hAnsi="Cambria Math"/>
                                        <w:sz w:val="22"/>
                                      </w:rPr>
                                      <m:t>v,i,1</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i,j,1</m:t>
                                    </m:r>
                                  </m:sub>
                                </m:sSub>
                              </m:num>
                              <m:den>
                                <m:sSub>
                                  <m:sSubPr>
                                    <m:ctrlPr>
                                      <w:rPr>
                                        <w:rFonts w:ascii="Cambria Math" w:hAnsi="Cambria Math"/>
                                        <w:i/>
                                        <w:sz w:val="22"/>
                                      </w:rPr>
                                    </m:ctrlPr>
                                  </m:sSubPr>
                                  <m:e>
                                    <m:r>
                                      <w:rPr>
                                        <w:rFonts w:ascii="Cambria Math" w:hAnsi="Cambria Math"/>
                                        <w:sz w:val="22"/>
                                      </w:rPr>
                                      <m:t>p</m:t>
                                    </m:r>
                                  </m:e>
                                  <m:sub>
                                    <m:r>
                                      <w:rPr>
                                        <w:rFonts w:ascii="Cambria Math" w:hAnsi="Cambria Math"/>
                                        <w:sz w:val="22"/>
                                      </w:rPr>
                                      <m:t>v,i,0</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i,j,0</m:t>
                                    </m:r>
                                  </m:sub>
                                </m:sSub>
                              </m:den>
                            </m:f>
                          </m:e>
                        </m:func>
                      </m:den>
                    </m:f>
                  </m:e>
                </m:nary>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p</m:t>
                        </m:r>
                      </m:e>
                      <m:sub>
                        <m:r>
                          <w:rPr>
                            <w:rFonts w:ascii="Cambria Math" w:hAnsi="Cambria Math"/>
                            <w:sz w:val="22"/>
                          </w:rPr>
                          <m:t>v,i,0</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i,j,0</m:t>
                        </m:r>
                      </m:sub>
                    </m:sSub>
                    <m:r>
                      <w:rPr>
                        <w:rFonts w:ascii="Cambria Math" w:hAnsi="Cambria Math"/>
                        <w:sz w:val="22"/>
                      </w:rPr>
                      <m:t>-</m:t>
                    </m:r>
                    <m:sSub>
                      <m:sSubPr>
                        <m:ctrlPr>
                          <w:rPr>
                            <w:rFonts w:ascii="Cambria Math" w:hAnsi="Cambria Math"/>
                            <w:i/>
                            <w:sz w:val="22"/>
                          </w:rPr>
                        </m:ctrlPr>
                      </m:sSubPr>
                      <m:e>
                        <m:r>
                          <w:rPr>
                            <w:rFonts w:ascii="Cambria Math" w:hAnsi="Cambria Math"/>
                            <w:sz w:val="22"/>
                          </w:rPr>
                          <m:t>p</m:t>
                        </m:r>
                      </m:e>
                      <m:sub>
                        <m:r>
                          <w:rPr>
                            <w:rFonts w:ascii="Cambria Math" w:hAnsi="Cambria Math"/>
                            <w:sz w:val="22"/>
                          </w:rPr>
                          <m:t>v,i,1</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i,j,1</m:t>
                        </m:r>
                      </m:sub>
                    </m:sSub>
                  </m:e>
                </m:d>
              </m:oMath>
            </m:oMathPara>
          </w:p>
        </w:tc>
        <w:tc>
          <w:tcPr>
            <w:tcW w:w="500" w:type="pct"/>
            <w:vAlign w:val="center"/>
          </w:tcPr>
          <w:p w:rsidR="00F6643D" w:rsidRPr="00D7168C" w:rsidRDefault="00F6643D" w:rsidP="00F6643D">
            <w:pPr>
              <w:pStyle w:val="Bezmezer"/>
              <w:spacing w:after="240"/>
              <w:jc w:val="right"/>
              <w:rPr>
                <w:rFonts w:ascii="Times New Roman" w:hAnsi="Times New Roman"/>
                <w:sz w:val="22"/>
              </w:rPr>
            </w:pPr>
            <w:r w:rsidRPr="00D7168C">
              <w:rPr>
                <w:rFonts w:ascii="Times New Roman" w:hAnsi="Times New Roman"/>
                <w:sz w:val="22"/>
              </w:rPr>
              <w:t>(2.27)</w:t>
            </w:r>
          </w:p>
        </w:tc>
      </w:tr>
    </w:tbl>
    <w:p w:rsidR="00685A75" w:rsidRDefault="0065219A" w:rsidP="000B73D2">
      <w:r>
        <w:t>Metoda postupných změn:</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6976"/>
        <w:gridCol w:w="872"/>
      </w:tblGrid>
      <w:tr w:rsidR="00F6643D" w:rsidTr="00F6643D">
        <w:tc>
          <w:tcPr>
            <w:tcW w:w="500" w:type="pct"/>
            <w:vAlign w:val="center"/>
          </w:tcPr>
          <w:p w:rsidR="00F6643D" w:rsidRDefault="00F6643D" w:rsidP="00F6643D">
            <w:pPr>
              <w:jc w:val="center"/>
            </w:pPr>
          </w:p>
        </w:tc>
        <w:tc>
          <w:tcPr>
            <w:tcW w:w="4000" w:type="pct"/>
            <w:vAlign w:val="center"/>
          </w:tcPr>
          <w:p w:rsidR="00F6643D" w:rsidRDefault="003D2191" w:rsidP="00F6643D">
            <w:pPr>
              <w:jc w:val="center"/>
            </w:pPr>
            <m:oMathPara>
              <m:oMath>
                <m:nary>
                  <m:naryPr>
                    <m:chr m:val="∑"/>
                    <m:limLoc m:val="undOvr"/>
                    <m:ctrlPr>
                      <w:rPr>
                        <w:rFonts w:ascii="Cambria Math" w:hAnsi="Cambria Math"/>
                        <w:i/>
                        <w:sz w:val="22"/>
                      </w:rPr>
                    </m:ctrlPr>
                  </m:naryPr>
                  <m:sub>
                    <m:r>
                      <w:rPr>
                        <w:rFonts w:ascii="Cambria Math" w:hAnsi="Cambria Math"/>
                        <w:sz w:val="22"/>
                      </w:rPr>
                      <m:t>j=1</m:t>
                    </m:r>
                  </m:sub>
                  <m:sup>
                    <m:r>
                      <w:rPr>
                        <w:rFonts w:ascii="Cambria Math" w:hAnsi="Cambria Math"/>
                        <w:sz w:val="22"/>
                      </w:rPr>
                      <m:t>m</m:t>
                    </m:r>
                  </m:sup>
                  <m:e>
                    <m:sSub>
                      <m:sSubPr>
                        <m:ctrlPr>
                          <w:rPr>
                            <w:rFonts w:ascii="Cambria Math" w:hAnsi="Cambria Math"/>
                            <w:i/>
                            <w:sz w:val="22"/>
                          </w:rPr>
                        </m:ctrlPr>
                      </m:sSubPr>
                      <m:e>
                        <m:r>
                          <w:rPr>
                            <w:rFonts w:ascii="Cambria Math" w:hAnsi="Cambria Math"/>
                            <w:sz w:val="22"/>
                          </w:rPr>
                          <m:t>p</m:t>
                        </m:r>
                      </m:e>
                      <m:sub>
                        <m:r>
                          <w:rPr>
                            <w:rFonts w:ascii="Cambria Math" w:hAnsi="Cambria Math"/>
                            <w:sz w:val="22"/>
                          </w:rPr>
                          <m:t>v,i,1</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i,j,0</m:t>
                        </m:r>
                      </m:sub>
                    </m:sSub>
                    <m:r>
                      <w:rPr>
                        <w:rFonts w:ascii="Cambria Math" w:hAns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q</m:t>
                            </m:r>
                          </m:e>
                          <m:sub>
                            <m:r>
                              <w:rPr>
                                <w:rFonts w:ascii="Cambria Math" w:hAnsi="Cambria Math"/>
                                <w:sz w:val="22"/>
                              </w:rPr>
                              <m:t>j,1</m:t>
                            </m:r>
                          </m:sub>
                        </m:sSub>
                      </m:num>
                      <m:den>
                        <m:sSub>
                          <m:sSubPr>
                            <m:ctrlPr>
                              <w:rPr>
                                <w:rFonts w:ascii="Cambria Math" w:hAnsi="Cambria Math"/>
                                <w:i/>
                                <w:sz w:val="22"/>
                              </w:rPr>
                            </m:ctrlPr>
                          </m:sSubPr>
                          <m:e>
                            <m:r>
                              <w:rPr>
                                <w:rFonts w:ascii="Cambria Math" w:hAnsi="Cambria Math"/>
                                <w:sz w:val="22"/>
                              </w:rPr>
                              <m:t>q</m:t>
                            </m:r>
                          </m:e>
                          <m:sub>
                            <m:r>
                              <w:rPr>
                                <w:rFonts w:ascii="Cambria Math" w:hAnsi="Cambria Math"/>
                                <w:sz w:val="22"/>
                              </w:rPr>
                              <m:t>j,0</m:t>
                            </m:r>
                          </m:sub>
                        </m:sSub>
                      </m:den>
                    </m:f>
                  </m:e>
                </m:nary>
                <m:r>
                  <w:rPr>
                    <w:rFonts w:ascii="Cambria Math" w:hAnsi="Cambria Math"/>
                    <w:sz w:val="22"/>
                  </w:rPr>
                  <m:t>-</m:t>
                </m:r>
                <m:nary>
                  <m:naryPr>
                    <m:chr m:val="∑"/>
                    <m:limLoc m:val="undOvr"/>
                    <m:ctrlPr>
                      <w:rPr>
                        <w:rFonts w:ascii="Cambria Math" w:hAnsi="Cambria Math"/>
                        <w:i/>
                        <w:sz w:val="22"/>
                      </w:rPr>
                    </m:ctrlPr>
                  </m:naryPr>
                  <m:sub>
                    <m:r>
                      <w:rPr>
                        <w:rFonts w:ascii="Cambria Math" w:hAnsi="Cambria Math"/>
                        <w:sz w:val="22"/>
                      </w:rPr>
                      <m:t>j=1</m:t>
                    </m:r>
                  </m:sub>
                  <m:sup>
                    <m:r>
                      <w:rPr>
                        <w:rFonts w:ascii="Cambria Math" w:hAnsi="Cambria Math"/>
                        <w:sz w:val="22"/>
                      </w:rPr>
                      <m:t>m</m:t>
                    </m:r>
                  </m:sup>
                  <m:e>
                    <m:sSub>
                      <m:sSubPr>
                        <m:ctrlPr>
                          <w:rPr>
                            <w:rFonts w:ascii="Cambria Math" w:hAnsi="Cambria Math"/>
                            <w:i/>
                            <w:sz w:val="22"/>
                          </w:rPr>
                        </m:ctrlPr>
                      </m:sSubPr>
                      <m:e>
                        <m:r>
                          <w:rPr>
                            <w:rFonts w:ascii="Cambria Math" w:hAnsi="Cambria Math"/>
                            <w:sz w:val="22"/>
                          </w:rPr>
                          <m:t>p</m:t>
                        </m:r>
                      </m:e>
                      <m:sub>
                        <m:r>
                          <w:rPr>
                            <w:rFonts w:ascii="Cambria Math" w:hAnsi="Cambria Math"/>
                            <w:sz w:val="22"/>
                          </w:rPr>
                          <m:t>v,i,1</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i,j,1</m:t>
                        </m:r>
                      </m:sub>
                    </m:sSub>
                  </m:e>
                </m:nary>
              </m:oMath>
            </m:oMathPara>
          </w:p>
        </w:tc>
        <w:tc>
          <w:tcPr>
            <w:tcW w:w="500" w:type="pct"/>
            <w:vAlign w:val="center"/>
          </w:tcPr>
          <w:p w:rsidR="00F6643D" w:rsidRPr="00D7168C" w:rsidRDefault="00F6643D" w:rsidP="00F6643D">
            <w:pPr>
              <w:pStyle w:val="Bezmezer"/>
              <w:spacing w:after="240"/>
              <w:jc w:val="right"/>
              <w:rPr>
                <w:rFonts w:ascii="Times New Roman" w:hAnsi="Times New Roman"/>
                <w:sz w:val="22"/>
              </w:rPr>
            </w:pPr>
            <w:r w:rsidRPr="00D7168C">
              <w:rPr>
                <w:rFonts w:ascii="Times New Roman" w:hAnsi="Times New Roman"/>
                <w:sz w:val="22"/>
              </w:rPr>
              <w:t>(2.28)</w:t>
            </w:r>
          </w:p>
        </w:tc>
      </w:tr>
    </w:tbl>
    <w:p w:rsidR="009C37F9" w:rsidRDefault="009C37F9" w:rsidP="000B73D2">
      <w:r w:rsidRPr="0045683E">
        <w:rPr>
          <w:b/>
        </w:rPr>
        <w:t>Index parciální produktivity</w:t>
      </w:r>
      <w:r>
        <w:t>:</w:t>
      </w:r>
      <w:r w:rsidR="006F03DA" w:rsidRPr="006F03DA">
        <w:rPr>
          <w:rStyle w:val="Znakapoznpodarou"/>
        </w:rPr>
        <w:t xml:space="preserve"> </w:t>
      </w:r>
      <w:r w:rsidR="006F03DA">
        <w:rPr>
          <w:rStyle w:val="Znakapoznpodarou"/>
        </w:rPr>
        <w:footnoteReference w:id="35"/>
      </w:r>
    </w:p>
    <w:p w:rsidR="0065219A" w:rsidRDefault="0065219A" w:rsidP="000B73D2">
      <w:r>
        <w:t>Montgomeryho index:</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6976"/>
        <w:gridCol w:w="872"/>
      </w:tblGrid>
      <w:tr w:rsidR="00F6643D" w:rsidTr="00F6643D">
        <w:tc>
          <w:tcPr>
            <w:tcW w:w="500" w:type="pct"/>
            <w:vAlign w:val="center"/>
          </w:tcPr>
          <w:p w:rsidR="00F6643D" w:rsidRDefault="00F6643D" w:rsidP="00F6643D">
            <w:pPr>
              <w:jc w:val="center"/>
            </w:pPr>
          </w:p>
        </w:tc>
        <w:tc>
          <w:tcPr>
            <w:tcW w:w="4000" w:type="pct"/>
            <w:vAlign w:val="center"/>
          </w:tcPr>
          <w:p w:rsidR="00F6643D" w:rsidRDefault="003D2191" w:rsidP="00F6643D">
            <w:pPr>
              <w:jc w:val="center"/>
            </w:pPr>
            <m:oMathPara>
              <m:oMath>
                <m:sSup>
                  <m:sSupPr>
                    <m:ctrlPr>
                      <w:rPr>
                        <w:rFonts w:ascii="Cambria Math" w:hAnsi="Cambria Math"/>
                        <w:i/>
                        <w:sz w:val="22"/>
                      </w:rPr>
                    </m:ctrlPr>
                  </m:sSupPr>
                  <m:e>
                    <m:f>
                      <m:fPr>
                        <m:ctrlPr>
                          <w:rPr>
                            <w:rFonts w:ascii="Cambria Math" w:hAnsi="Cambria Math"/>
                            <w:i/>
                            <w:sz w:val="22"/>
                          </w:rPr>
                        </m:ctrlPr>
                      </m:fPr>
                      <m:num>
                        <m:nary>
                          <m:naryPr>
                            <m:chr m:val="∑"/>
                            <m:limLoc m:val="undOvr"/>
                            <m:ctrlPr>
                              <w:rPr>
                                <w:rFonts w:ascii="Cambria Math" w:hAnsi="Cambria Math"/>
                                <w:i/>
                                <w:sz w:val="22"/>
                              </w:rPr>
                            </m:ctrlPr>
                          </m:naryPr>
                          <m:sub>
                            <m:r>
                              <w:rPr>
                                <w:rFonts w:ascii="Cambria Math" w:hAnsi="Cambria Math"/>
                                <w:sz w:val="22"/>
                              </w:rPr>
                              <m:t>j=1</m:t>
                            </m:r>
                          </m:sub>
                          <m:sup>
                            <m:r>
                              <w:rPr>
                                <w:rFonts w:ascii="Cambria Math" w:hAnsi="Cambria Math"/>
                                <w:sz w:val="22"/>
                              </w:rPr>
                              <m:t>m</m:t>
                            </m:r>
                          </m:sup>
                          <m:e>
                            <m:sSub>
                              <m:sSubPr>
                                <m:ctrlPr>
                                  <w:rPr>
                                    <w:rFonts w:ascii="Cambria Math" w:hAnsi="Cambria Math"/>
                                    <w:i/>
                                    <w:sz w:val="22"/>
                                  </w:rPr>
                                </m:ctrlPr>
                              </m:sSubPr>
                              <m:e>
                                <m:r>
                                  <w:rPr>
                                    <w:rFonts w:ascii="Cambria Math" w:hAnsi="Cambria Math"/>
                                    <w:sz w:val="22"/>
                                  </w:rPr>
                                  <m:t>p</m:t>
                                </m:r>
                              </m:e>
                              <m:sub>
                                <m:r>
                                  <w:rPr>
                                    <w:rFonts w:ascii="Cambria Math" w:hAnsi="Cambria Math"/>
                                    <w:sz w:val="22"/>
                                  </w:rPr>
                                  <m:t>v,i,1</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i,j,1</m:t>
                                </m:r>
                              </m:sub>
                            </m:sSub>
                          </m:e>
                        </m:nary>
                      </m:num>
                      <m:den>
                        <m:nary>
                          <m:naryPr>
                            <m:chr m:val="∑"/>
                            <m:limLoc m:val="undOvr"/>
                            <m:ctrlPr>
                              <w:rPr>
                                <w:rFonts w:ascii="Cambria Math" w:hAnsi="Cambria Math"/>
                                <w:i/>
                                <w:sz w:val="22"/>
                              </w:rPr>
                            </m:ctrlPr>
                          </m:naryPr>
                          <m:sub>
                            <m:r>
                              <w:rPr>
                                <w:rFonts w:ascii="Cambria Math" w:hAnsi="Cambria Math"/>
                                <w:sz w:val="22"/>
                              </w:rPr>
                              <m:t>i=1</m:t>
                            </m:r>
                          </m:sub>
                          <m:sup>
                            <m:r>
                              <w:rPr>
                                <w:rFonts w:ascii="Cambria Math" w:hAnsi="Cambria Math"/>
                                <w:sz w:val="22"/>
                              </w:rPr>
                              <m:t>m</m:t>
                            </m:r>
                          </m:sup>
                          <m:e>
                            <m:sSub>
                              <m:sSubPr>
                                <m:ctrlPr>
                                  <w:rPr>
                                    <w:rFonts w:ascii="Cambria Math" w:hAnsi="Cambria Math"/>
                                    <w:i/>
                                    <w:sz w:val="22"/>
                                  </w:rPr>
                                </m:ctrlPr>
                              </m:sSubPr>
                              <m:e>
                                <m:r>
                                  <w:rPr>
                                    <w:rFonts w:ascii="Cambria Math" w:hAnsi="Cambria Math"/>
                                    <w:sz w:val="22"/>
                                  </w:rPr>
                                  <m:t>p</m:t>
                                </m:r>
                              </m:e>
                              <m:sub>
                                <m:r>
                                  <w:rPr>
                                    <w:rFonts w:ascii="Cambria Math" w:hAnsi="Cambria Math"/>
                                    <w:sz w:val="22"/>
                                  </w:rPr>
                                  <m:t>v.i.0</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i,j,0</m:t>
                                </m:r>
                              </m:sub>
                            </m:sSub>
                          </m:e>
                        </m:nary>
                      </m:den>
                    </m:f>
                  </m:e>
                  <m:sup>
                    <m:f>
                      <m:fPr>
                        <m:ctrlPr>
                          <w:rPr>
                            <w:rFonts w:ascii="Cambria Math" w:hAnsi="Cambria Math"/>
                            <w:i/>
                            <w:sz w:val="22"/>
                          </w:rPr>
                        </m:ctrlPr>
                      </m:fPr>
                      <m:num>
                        <m:nary>
                          <m:naryPr>
                            <m:chr m:val="∑"/>
                            <m:limLoc m:val="undOvr"/>
                            <m:ctrlPr>
                              <w:rPr>
                                <w:rFonts w:ascii="Cambria Math" w:hAnsi="Cambria Math"/>
                                <w:i/>
                                <w:sz w:val="22"/>
                              </w:rPr>
                            </m:ctrlPr>
                          </m:naryPr>
                          <m:sub>
                            <m:r>
                              <w:rPr>
                                <w:rFonts w:ascii="Cambria Math" w:hAnsi="Cambria Math"/>
                                <w:sz w:val="22"/>
                              </w:rPr>
                              <m:t>j=1</m:t>
                            </m:r>
                          </m:sub>
                          <m:sup>
                            <m:r>
                              <w:rPr>
                                <w:rFonts w:ascii="Cambria Math" w:hAnsi="Cambria Math"/>
                                <w:sz w:val="22"/>
                              </w:rPr>
                              <m:t>m</m:t>
                            </m:r>
                          </m:sup>
                          <m:e>
                            <m:f>
                              <m:fPr>
                                <m:ctrlPr>
                                  <w:rPr>
                                    <w:rFonts w:ascii="Cambria Math" w:hAnsi="Cambria Math"/>
                                    <w:i/>
                                    <w:sz w:val="22"/>
                                  </w:rPr>
                                </m:ctrlPr>
                              </m:fPr>
                              <m:num>
                                <m:r>
                                  <w:rPr>
                                    <w:rFonts w:ascii="Cambria Math" w:hAnsi="Cambria Math"/>
                                    <w:sz w:val="22"/>
                                  </w:rPr>
                                  <m:t>-</m:t>
                                </m:r>
                                <m:func>
                                  <m:funcPr>
                                    <m:ctrlPr>
                                      <w:rPr>
                                        <w:rFonts w:ascii="Cambria Math" w:hAnsi="Cambria Math"/>
                                        <w:i/>
                                        <w:sz w:val="22"/>
                                      </w:rPr>
                                    </m:ctrlPr>
                                  </m:funcPr>
                                  <m:fName>
                                    <m:r>
                                      <m:rPr>
                                        <m:sty m:val="p"/>
                                      </m:rPr>
                                      <w:rPr>
                                        <w:rFonts w:ascii="Cambria Math" w:hAnsi="Cambria Math"/>
                                        <w:sz w:val="22"/>
                                      </w:rPr>
                                      <m:t>ln</m:t>
                                    </m:r>
                                  </m:fName>
                                  <m:e>
                                    <m:f>
                                      <m:fPr>
                                        <m:ctrlPr>
                                          <w:rPr>
                                            <w:rFonts w:ascii="Cambria Math" w:hAnsi="Cambria Math"/>
                                            <w:i/>
                                            <w:sz w:val="22"/>
                                          </w:rPr>
                                        </m:ctrlPr>
                                      </m:fPr>
                                      <m:num>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q</m:t>
                                                </m:r>
                                              </m:e>
                                              <m:sub>
                                                <m:r>
                                                  <w:rPr>
                                                    <w:rFonts w:ascii="Cambria Math" w:hAnsi="Cambria Math"/>
                                                    <w:sz w:val="22"/>
                                                  </w:rPr>
                                                  <m:t>j,1</m:t>
                                                </m:r>
                                              </m:sub>
                                            </m:sSub>
                                          </m:num>
                                          <m:den>
                                            <m:sSub>
                                              <m:sSubPr>
                                                <m:ctrlPr>
                                                  <w:rPr>
                                                    <w:rFonts w:ascii="Cambria Math" w:hAnsi="Cambria Math"/>
                                                    <w:i/>
                                                    <w:sz w:val="22"/>
                                                  </w:rPr>
                                                </m:ctrlPr>
                                              </m:sSubPr>
                                              <m:e>
                                                <m:r>
                                                  <w:rPr>
                                                    <w:rFonts w:ascii="Cambria Math" w:hAnsi="Cambria Math"/>
                                                    <w:sz w:val="22"/>
                                                  </w:rPr>
                                                  <m:t>v</m:t>
                                                </m:r>
                                              </m:e>
                                              <m:sub>
                                                <m:r>
                                                  <w:rPr>
                                                    <w:rFonts w:ascii="Cambria Math" w:hAnsi="Cambria Math"/>
                                                    <w:sz w:val="22"/>
                                                  </w:rPr>
                                                  <m:t>i.j.1</m:t>
                                                </m:r>
                                              </m:sub>
                                            </m:sSub>
                                          </m:den>
                                        </m:f>
                                      </m:num>
                                      <m:den>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q</m:t>
                                                </m:r>
                                              </m:e>
                                              <m:sub>
                                                <m:r>
                                                  <w:rPr>
                                                    <w:rFonts w:ascii="Cambria Math" w:hAnsi="Cambria Math"/>
                                                    <w:sz w:val="22"/>
                                                  </w:rPr>
                                                  <m:t>j,0</m:t>
                                                </m:r>
                                              </m:sub>
                                            </m:sSub>
                                          </m:num>
                                          <m:den>
                                            <m:sSub>
                                              <m:sSubPr>
                                                <m:ctrlPr>
                                                  <w:rPr>
                                                    <w:rFonts w:ascii="Cambria Math" w:hAnsi="Cambria Math"/>
                                                    <w:i/>
                                                    <w:sz w:val="22"/>
                                                  </w:rPr>
                                                </m:ctrlPr>
                                              </m:sSubPr>
                                              <m:e>
                                                <m:r>
                                                  <w:rPr>
                                                    <w:rFonts w:ascii="Cambria Math" w:hAnsi="Cambria Math"/>
                                                    <w:sz w:val="22"/>
                                                  </w:rPr>
                                                  <m:t>v</m:t>
                                                </m:r>
                                              </m:e>
                                              <m:sub>
                                                <m:r>
                                                  <w:rPr>
                                                    <w:rFonts w:ascii="Cambria Math" w:hAnsi="Cambria Math"/>
                                                    <w:sz w:val="22"/>
                                                  </w:rPr>
                                                  <m:t>i,j,0</m:t>
                                                </m:r>
                                              </m:sub>
                                            </m:sSub>
                                          </m:den>
                                        </m:f>
                                      </m:den>
                                    </m:f>
                                  </m:e>
                                </m:func>
                              </m:num>
                              <m:den>
                                <m:func>
                                  <m:funcPr>
                                    <m:ctrlPr>
                                      <w:rPr>
                                        <w:rFonts w:ascii="Cambria Math" w:hAnsi="Cambria Math"/>
                                        <w:i/>
                                        <w:sz w:val="22"/>
                                      </w:rPr>
                                    </m:ctrlPr>
                                  </m:funcPr>
                                  <m:fName>
                                    <m:r>
                                      <m:rPr>
                                        <m:sty m:val="p"/>
                                      </m:rPr>
                                      <w:rPr>
                                        <w:rFonts w:ascii="Cambria Math" w:hAnsi="Cambria Math"/>
                                        <w:sz w:val="22"/>
                                      </w:rPr>
                                      <m:t>ln</m:t>
                                    </m:r>
                                  </m:fName>
                                  <m:e>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p</m:t>
                                            </m:r>
                                          </m:e>
                                          <m:sub>
                                            <m:r>
                                              <w:rPr>
                                                <w:rFonts w:ascii="Cambria Math" w:hAnsi="Cambria Math"/>
                                                <w:sz w:val="22"/>
                                              </w:rPr>
                                              <m:t>v,i,1</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i,j,1</m:t>
                                            </m:r>
                                          </m:sub>
                                        </m:sSub>
                                      </m:num>
                                      <m:den>
                                        <m:sSub>
                                          <m:sSubPr>
                                            <m:ctrlPr>
                                              <w:rPr>
                                                <w:rFonts w:ascii="Cambria Math" w:hAnsi="Cambria Math"/>
                                                <w:i/>
                                                <w:sz w:val="22"/>
                                              </w:rPr>
                                            </m:ctrlPr>
                                          </m:sSubPr>
                                          <m:e>
                                            <m:r>
                                              <w:rPr>
                                                <w:rFonts w:ascii="Cambria Math" w:hAnsi="Cambria Math"/>
                                                <w:sz w:val="22"/>
                                              </w:rPr>
                                              <m:t>p</m:t>
                                            </m:r>
                                          </m:e>
                                          <m:sub>
                                            <m:r>
                                              <w:rPr>
                                                <w:rFonts w:ascii="Cambria Math" w:hAnsi="Cambria Math"/>
                                                <w:sz w:val="22"/>
                                              </w:rPr>
                                              <m:t>v,i,0</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i,j,0</m:t>
                                            </m:r>
                                          </m:sub>
                                        </m:sSub>
                                      </m:den>
                                    </m:f>
                                  </m:e>
                                </m:func>
                              </m:den>
                            </m:f>
                          </m:e>
                        </m:nary>
                        <m:r>
                          <w:rPr>
                            <w:rFonts w:ascii="Cambria Math" w:hAnsi="Cambria Math"/>
                            <w:sz w:val="22"/>
                          </w:rPr>
                          <m:t>×(</m:t>
                        </m:r>
                        <m:sSub>
                          <m:sSubPr>
                            <m:ctrlPr>
                              <w:rPr>
                                <w:rFonts w:ascii="Cambria Math" w:hAnsi="Cambria Math"/>
                                <w:i/>
                                <w:sz w:val="22"/>
                              </w:rPr>
                            </m:ctrlPr>
                          </m:sSubPr>
                          <m:e>
                            <m:r>
                              <w:rPr>
                                <w:rFonts w:ascii="Cambria Math" w:hAnsi="Cambria Math"/>
                                <w:sz w:val="22"/>
                              </w:rPr>
                              <m:t>p</m:t>
                            </m:r>
                          </m:e>
                          <m:sub>
                            <m:r>
                              <w:rPr>
                                <w:rFonts w:ascii="Cambria Math" w:hAnsi="Cambria Math"/>
                                <w:sz w:val="22"/>
                              </w:rPr>
                              <m:t>v,i,0</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i,j,0</m:t>
                            </m:r>
                          </m:sub>
                        </m:sSub>
                        <m:r>
                          <w:rPr>
                            <w:rFonts w:ascii="Cambria Math" w:hAnsi="Cambria Math"/>
                            <w:sz w:val="22"/>
                          </w:rPr>
                          <m:t>-</m:t>
                        </m:r>
                        <m:sSub>
                          <m:sSubPr>
                            <m:ctrlPr>
                              <w:rPr>
                                <w:rFonts w:ascii="Cambria Math" w:hAnsi="Cambria Math"/>
                                <w:i/>
                                <w:sz w:val="22"/>
                              </w:rPr>
                            </m:ctrlPr>
                          </m:sSubPr>
                          <m:e>
                            <m:r>
                              <w:rPr>
                                <w:rFonts w:ascii="Cambria Math" w:hAnsi="Cambria Math"/>
                                <w:sz w:val="22"/>
                              </w:rPr>
                              <m:t>p</m:t>
                            </m:r>
                          </m:e>
                          <m:sub>
                            <m:r>
                              <w:rPr>
                                <w:rFonts w:ascii="Cambria Math" w:hAnsi="Cambria Math"/>
                                <w:sz w:val="22"/>
                              </w:rPr>
                              <m:t>v,i,1</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i.j.1</m:t>
                            </m:r>
                          </m:sub>
                        </m:sSub>
                        <m:r>
                          <w:rPr>
                            <w:rFonts w:ascii="Cambria Math" w:hAnsi="Cambria Math"/>
                            <w:sz w:val="22"/>
                          </w:rPr>
                          <m:t>)</m:t>
                        </m:r>
                      </m:num>
                      <m:den>
                        <m:nary>
                          <m:naryPr>
                            <m:chr m:val="∑"/>
                            <m:limLoc m:val="undOvr"/>
                            <m:ctrlPr>
                              <w:rPr>
                                <w:rFonts w:ascii="Cambria Math" w:hAnsi="Cambria Math"/>
                                <w:i/>
                                <w:sz w:val="22"/>
                              </w:rPr>
                            </m:ctrlPr>
                          </m:naryPr>
                          <m:sub>
                            <m:r>
                              <w:rPr>
                                <w:rFonts w:ascii="Cambria Math" w:hAnsi="Cambria Math"/>
                                <w:sz w:val="22"/>
                              </w:rPr>
                              <m:t>j=1</m:t>
                            </m:r>
                          </m:sub>
                          <m:sup>
                            <m:r>
                              <w:rPr>
                                <w:rFonts w:ascii="Cambria Math" w:hAnsi="Cambria Math"/>
                                <w:sz w:val="22"/>
                              </w:rPr>
                              <m:t>m</m:t>
                            </m:r>
                          </m:sup>
                          <m:e>
                            <m:sSub>
                              <m:sSubPr>
                                <m:ctrlPr>
                                  <w:rPr>
                                    <w:rFonts w:ascii="Cambria Math" w:hAnsi="Cambria Math"/>
                                    <w:i/>
                                    <w:sz w:val="22"/>
                                  </w:rPr>
                                </m:ctrlPr>
                              </m:sSubPr>
                              <m:e>
                                <m:r>
                                  <w:rPr>
                                    <w:rFonts w:ascii="Cambria Math" w:hAnsi="Cambria Math"/>
                                    <w:sz w:val="22"/>
                                  </w:rPr>
                                  <m:t>p</m:t>
                                </m:r>
                              </m:e>
                              <m:sub>
                                <m:r>
                                  <w:rPr>
                                    <w:rFonts w:ascii="Cambria Math" w:hAnsi="Cambria Math"/>
                                    <w:sz w:val="22"/>
                                  </w:rPr>
                                  <m:t>v,i,1</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i,j,1</m:t>
                                </m:r>
                              </m:sub>
                            </m:sSub>
                          </m:e>
                        </m:nary>
                        <m:r>
                          <w:rPr>
                            <w:rFonts w:ascii="Cambria Math" w:hAnsi="Cambria Math"/>
                            <w:sz w:val="22"/>
                          </w:rPr>
                          <m:t>-</m:t>
                        </m:r>
                        <m:nary>
                          <m:naryPr>
                            <m:chr m:val="∑"/>
                            <m:limLoc m:val="undOvr"/>
                            <m:ctrlPr>
                              <w:rPr>
                                <w:rFonts w:ascii="Cambria Math" w:hAnsi="Cambria Math"/>
                                <w:i/>
                                <w:sz w:val="22"/>
                              </w:rPr>
                            </m:ctrlPr>
                          </m:naryPr>
                          <m:sub>
                            <m:r>
                              <w:rPr>
                                <w:rFonts w:ascii="Cambria Math" w:hAnsi="Cambria Math"/>
                                <w:sz w:val="22"/>
                              </w:rPr>
                              <m:t>j=1</m:t>
                            </m:r>
                          </m:sub>
                          <m:sup>
                            <m:r>
                              <w:rPr>
                                <w:rFonts w:ascii="Cambria Math" w:hAnsi="Cambria Math"/>
                                <w:sz w:val="22"/>
                              </w:rPr>
                              <m:t>m</m:t>
                            </m:r>
                          </m:sup>
                          <m:e>
                            <m:sSub>
                              <m:sSubPr>
                                <m:ctrlPr>
                                  <w:rPr>
                                    <w:rFonts w:ascii="Cambria Math" w:hAnsi="Cambria Math"/>
                                    <w:i/>
                                    <w:sz w:val="22"/>
                                  </w:rPr>
                                </m:ctrlPr>
                              </m:sSubPr>
                              <m:e>
                                <m:r>
                                  <w:rPr>
                                    <w:rFonts w:ascii="Cambria Math" w:hAnsi="Cambria Math"/>
                                    <w:sz w:val="22"/>
                                  </w:rPr>
                                  <m:t>p</m:t>
                                </m:r>
                              </m:e>
                              <m:sub>
                                <m:r>
                                  <w:rPr>
                                    <w:rFonts w:ascii="Cambria Math" w:hAnsi="Cambria Math"/>
                                    <w:sz w:val="22"/>
                                  </w:rPr>
                                  <m:t>v,i,0</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i,j,0</m:t>
                                </m:r>
                              </m:sub>
                            </m:sSub>
                          </m:e>
                        </m:nary>
                      </m:den>
                    </m:f>
                  </m:sup>
                </m:sSup>
              </m:oMath>
            </m:oMathPara>
          </w:p>
        </w:tc>
        <w:tc>
          <w:tcPr>
            <w:tcW w:w="500" w:type="pct"/>
            <w:vAlign w:val="center"/>
          </w:tcPr>
          <w:p w:rsidR="00F6643D" w:rsidRPr="00D7168C" w:rsidRDefault="00F6643D" w:rsidP="00F6643D">
            <w:pPr>
              <w:pStyle w:val="Bezmezer"/>
              <w:spacing w:after="240"/>
              <w:jc w:val="right"/>
              <w:rPr>
                <w:rFonts w:ascii="Times New Roman" w:hAnsi="Times New Roman"/>
                <w:sz w:val="22"/>
              </w:rPr>
            </w:pPr>
            <w:r w:rsidRPr="00D7168C">
              <w:rPr>
                <w:rFonts w:ascii="Times New Roman" w:hAnsi="Times New Roman"/>
                <w:sz w:val="22"/>
              </w:rPr>
              <w:t>(2.29)</w:t>
            </w:r>
          </w:p>
        </w:tc>
      </w:tr>
    </w:tbl>
    <w:p w:rsidR="00651A80" w:rsidRDefault="0065219A" w:rsidP="000B73D2">
      <w:r>
        <w:t>Metoda postupných změn:</w:t>
      </w:r>
      <w:r w:rsidRPr="005A1FD4">
        <w:t xml:space="preserve"> </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6976"/>
        <w:gridCol w:w="872"/>
      </w:tblGrid>
      <w:tr w:rsidR="00F6643D" w:rsidTr="00F6643D">
        <w:tc>
          <w:tcPr>
            <w:tcW w:w="500" w:type="pct"/>
            <w:vAlign w:val="center"/>
          </w:tcPr>
          <w:p w:rsidR="00F6643D" w:rsidRDefault="00F6643D" w:rsidP="00F6643D">
            <w:pPr>
              <w:jc w:val="center"/>
            </w:pPr>
          </w:p>
        </w:tc>
        <w:tc>
          <w:tcPr>
            <w:tcW w:w="4000" w:type="pct"/>
            <w:vAlign w:val="center"/>
          </w:tcPr>
          <w:p w:rsidR="00F6643D" w:rsidRDefault="003D2191" w:rsidP="00F6643D">
            <w:pPr>
              <w:jc w:val="center"/>
            </w:pPr>
            <m:oMathPara>
              <m:oMath>
                <m:f>
                  <m:fPr>
                    <m:ctrlPr>
                      <w:rPr>
                        <w:rFonts w:ascii="Cambria Math" w:hAnsi="Cambria Math"/>
                        <w:i/>
                        <w:sz w:val="22"/>
                      </w:rPr>
                    </m:ctrlPr>
                  </m:fPr>
                  <m:num>
                    <m:nary>
                      <m:naryPr>
                        <m:chr m:val="∑"/>
                        <m:limLoc m:val="undOvr"/>
                        <m:ctrlPr>
                          <w:rPr>
                            <w:rFonts w:ascii="Cambria Math" w:hAnsi="Cambria Math"/>
                            <w:i/>
                            <w:sz w:val="22"/>
                          </w:rPr>
                        </m:ctrlPr>
                      </m:naryPr>
                      <m:sub>
                        <m:r>
                          <w:rPr>
                            <w:rFonts w:ascii="Cambria Math" w:hAnsi="Cambria Math"/>
                            <w:sz w:val="22"/>
                          </w:rPr>
                          <m:t>j=1</m:t>
                        </m:r>
                      </m:sub>
                      <m:sup>
                        <m:r>
                          <w:rPr>
                            <w:rFonts w:ascii="Cambria Math" w:hAnsi="Cambria Math"/>
                            <w:sz w:val="22"/>
                          </w:rPr>
                          <m:t>m</m:t>
                        </m:r>
                      </m:sup>
                      <m:e>
                        <m:sSub>
                          <m:sSubPr>
                            <m:ctrlPr>
                              <w:rPr>
                                <w:rFonts w:ascii="Cambria Math" w:hAnsi="Cambria Math"/>
                                <w:i/>
                                <w:sz w:val="22"/>
                              </w:rPr>
                            </m:ctrlPr>
                          </m:sSubPr>
                          <m:e>
                            <m:r>
                              <w:rPr>
                                <w:rFonts w:ascii="Cambria Math" w:hAnsi="Cambria Math"/>
                                <w:sz w:val="22"/>
                              </w:rPr>
                              <m:t>v</m:t>
                            </m:r>
                          </m:e>
                          <m:sub>
                            <m:r>
                              <w:rPr>
                                <w:rFonts w:ascii="Cambria Math" w:hAnsi="Cambria Math"/>
                                <w:sz w:val="22"/>
                              </w:rPr>
                              <m:t>i,j,0</m:t>
                            </m:r>
                          </m:sub>
                        </m:sSub>
                        <m:r>
                          <w:rPr>
                            <w:rFonts w:ascii="Cambria Math" w:hAns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q</m:t>
                                </m:r>
                              </m:e>
                              <m:sub>
                                <m:r>
                                  <w:rPr>
                                    <w:rFonts w:ascii="Cambria Math" w:hAnsi="Cambria Math"/>
                                    <w:sz w:val="22"/>
                                  </w:rPr>
                                  <m:t>j,1</m:t>
                                </m:r>
                              </m:sub>
                            </m:sSub>
                          </m:num>
                          <m:den>
                            <m:sSub>
                              <m:sSubPr>
                                <m:ctrlPr>
                                  <w:rPr>
                                    <w:rFonts w:ascii="Cambria Math" w:hAnsi="Cambria Math"/>
                                    <w:i/>
                                    <w:sz w:val="22"/>
                                  </w:rPr>
                                </m:ctrlPr>
                              </m:sSubPr>
                              <m:e>
                                <m:r>
                                  <w:rPr>
                                    <w:rFonts w:ascii="Cambria Math" w:hAnsi="Cambria Math"/>
                                    <w:sz w:val="22"/>
                                  </w:rPr>
                                  <m:t>q</m:t>
                                </m:r>
                              </m:e>
                              <m:sub>
                                <m:r>
                                  <w:rPr>
                                    <w:rFonts w:ascii="Cambria Math" w:hAnsi="Cambria Math"/>
                                    <w:sz w:val="22"/>
                                  </w:rPr>
                                  <m:t>j,0</m:t>
                                </m:r>
                              </m:sub>
                            </m:sSub>
                          </m:den>
                        </m:f>
                      </m:e>
                    </m:nary>
                  </m:num>
                  <m:den>
                    <m:nary>
                      <m:naryPr>
                        <m:chr m:val="∑"/>
                        <m:limLoc m:val="undOvr"/>
                        <m:ctrlPr>
                          <w:rPr>
                            <w:rFonts w:ascii="Cambria Math" w:hAnsi="Cambria Math"/>
                            <w:i/>
                            <w:sz w:val="22"/>
                          </w:rPr>
                        </m:ctrlPr>
                      </m:naryPr>
                      <m:sub>
                        <m:r>
                          <w:rPr>
                            <w:rFonts w:ascii="Cambria Math" w:hAnsi="Cambria Math"/>
                            <w:sz w:val="22"/>
                          </w:rPr>
                          <m:t>j=1</m:t>
                        </m:r>
                      </m:sub>
                      <m:sup>
                        <m:r>
                          <w:rPr>
                            <w:rFonts w:ascii="Cambria Math" w:hAnsi="Cambria Math"/>
                            <w:sz w:val="22"/>
                          </w:rPr>
                          <m:t>m</m:t>
                        </m:r>
                      </m:sup>
                      <m:e>
                        <m:sSub>
                          <m:sSubPr>
                            <m:ctrlPr>
                              <w:rPr>
                                <w:rFonts w:ascii="Cambria Math" w:hAnsi="Cambria Math"/>
                                <w:i/>
                                <w:sz w:val="22"/>
                              </w:rPr>
                            </m:ctrlPr>
                          </m:sSubPr>
                          <m:e>
                            <m:r>
                              <w:rPr>
                                <w:rFonts w:ascii="Cambria Math" w:hAnsi="Cambria Math"/>
                                <w:sz w:val="22"/>
                              </w:rPr>
                              <m:t>v</m:t>
                            </m:r>
                          </m:e>
                          <m:sub>
                            <m:r>
                              <w:rPr>
                                <w:rFonts w:ascii="Cambria Math" w:hAnsi="Cambria Math"/>
                                <w:sz w:val="22"/>
                              </w:rPr>
                              <m:t>i,j,1</m:t>
                            </m:r>
                          </m:sub>
                        </m:sSub>
                      </m:e>
                    </m:nary>
                  </m:den>
                </m:f>
              </m:oMath>
            </m:oMathPara>
          </w:p>
        </w:tc>
        <w:tc>
          <w:tcPr>
            <w:tcW w:w="500" w:type="pct"/>
            <w:vAlign w:val="center"/>
          </w:tcPr>
          <w:p w:rsidR="00F6643D" w:rsidRPr="00D7168C" w:rsidRDefault="00F6643D" w:rsidP="00F6643D">
            <w:pPr>
              <w:pStyle w:val="Bezmezer"/>
              <w:spacing w:after="240"/>
              <w:jc w:val="right"/>
              <w:rPr>
                <w:rFonts w:ascii="Times New Roman" w:hAnsi="Times New Roman"/>
                <w:sz w:val="22"/>
              </w:rPr>
            </w:pPr>
            <w:r w:rsidRPr="00D7168C">
              <w:rPr>
                <w:rFonts w:ascii="Times New Roman" w:hAnsi="Times New Roman"/>
                <w:sz w:val="22"/>
              </w:rPr>
              <w:t>(2.30)</w:t>
            </w:r>
          </w:p>
        </w:tc>
      </w:tr>
    </w:tbl>
    <w:p w:rsidR="00301CEE" w:rsidRDefault="00301CEE">
      <w:pPr>
        <w:spacing w:after="0" w:line="240" w:lineRule="auto"/>
        <w:jc w:val="left"/>
        <w:rPr>
          <w:b/>
        </w:rPr>
      </w:pPr>
      <w:r>
        <w:rPr>
          <w:b/>
        </w:rPr>
        <w:br w:type="page"/>
      </w:r>
    </w:p>
    <w:p w:rsidR="00C230E4" w:rsidRDefault="00C230E4" w:rsidP="00C230E4">
      <w:r w:rsidRPr="0045683E">
        <w:rPr>
          <w:b/>
        </w:rPr>
        <w:lastRenderedPageBreak/>
        <w:t>Index celkové produktivity</w:t>
      </w:r>
      <w:r>
        <w:t>:</w:t>
      </w:r>
      <w:r w:rsidRPr="009C37F9">
        <w:rPr>
          <w:rStyle w:val="Znakapoznpodarou"/>
        </w:rPr>
        <w:t xml:space="preserve"> </w:t>
      </w:r>
    </w:p>
    <w:p w:rsidR="008A021A" w:rsidRDefault="008A021A" w:rsidP="00C230E4">
      <w:r>
        <w:t>Indexy celkové produktivity vznikají agregací indexů parciálních produktivit. Tímto způsobem lze sestavit i indexy pro dílčí agregace parciálních produktivit, které se sestavují pro skupiny vstupů, u nichž je významné sledovat souhrnnou parciální produktivitu a její vliv na tvorbu EVA.</w:t>
      </w:r>
      <w:r w:rsidR="006F03DA">
        <w:t xml:space="preserve"> Vzorce jsou následující:</w:t>
      </w:r>
      <w:r w:rsidR="006F03DA" w:rsidRPr="006F03DA">
        <w:rPr>
          <w:rStyle w:val="Znakapoznpodarou"/>
        </w:rPr>
        <w:t xml:space="preserve"> </w:t>
      </w:r>
      <w:r w:rsidR="006F03DA">
        <w:rPr>
          <w:rStyle w:val="Znakapoznpodarou"/>
        </w:rPr>
        <w:footnoteReference w:id="36"/>
      </w:r>
    </w:p>
    <w:p w:rsidR="00C230E4" w:rsidRDefault="00C230E4" w:rsidP="00C230E4">
      <w:r>
        <w:t>Montgomeryho index:</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6976"/>
        <w:gridCol w:w="872"/>
      </w:tblGrid>
      <w:tr w:rsidR="00F6643D" w:rsidTr="00F6643D">
        <w:tc>
          <w:tcPr>
            <w:tcW w:w="500" w:type="pct"/>
            <w:vAlign w:val="center"/>
          </w:tcPr>
          <w:p w:rsidR="00F6643D" w:rsidRDefault="00F6643D" w:rsidP="00F6643D">
            <w:pPr>
              <w:jc w:val="center"/>
            </w:pPr>
          </w:p>
        </w:tc>
        <w:tc>
          <w:tcPr>
            <w:tcW w:w="4000" w:type="pct"/>
            <w:vAlign w:val="center"/>
          </w:tcPr>
          <w:p w:rsidR="00F6643D" w:rsidRDefault="003D2191" w:rsidP="00F6643D">
            <w:pPr>
              <w:jc w:val="center"/>
            </w:pPr>
            <m:oMathPara>
              <m:oMath>
                <m:sSup>
                  <m:sSupPr>
                    <m:ctrlPr>
                      <w:rPr>
                        <w:rFonts w:ascii="Cambria Math" w:hAnsi="Cambria Math"/>
                        <w:i/>
                        <w:sz w:val="22"/>
                      </w:rPr>
                    </m:ctrlPr>
                  </m:sSupPr>
                  <m:e>
                    <m:f>
                      <m:fPr>
                        <m:ctrlPr>
                          <w:rPr>
                            <w:rFonts w:ascii="Cambria Math" w:hAnsi="Cambria Math"/>
                            <w:i/>
                            <w:sz w:val="22"/>
                          </w:rPr>
                        </m:ctrlPr>
                      </m:fPr>
                      <m:num>
                        <m:nary>
                          <m:naryPr>
                            <m:chr m:val="∑"/>
                            <m:limLoc m:val="undOvr"/>
                            <m:ctrlPr>
                              <w:rPr>
                                <w:rFonts w:ascii="Cambria Math" w:hAnsi="Cambria Math"/>
                                <w:i/>
                                <w:sz w:val="22"/>
                              </w:rPr>
                            </m:ctrlPr>
                          </m:naryPr>
                          <m:sub>
                            <m:r>
                              <w:rPr>
                                <w:rFonts w:ascii="Cambria Math" w:hAnsi="Cambria Math"/>
                                <w:sz w:val="22"/>
                              </w:rPr>
                              <m:t>i=1</m:t>
                            </m:r>
                          </m:sub>
                          <m:sup>
                            <m:r>
                              <w:rPr>
                                <w:rFonts w:ascii="Cambria Math" w:hAnsi="Cambria Math"/>
                                <w:sz w:val="22"/>
                              </w:rPr>
                              <m:t>n</m:t>
                            </m:r>
                          </m:sup>
                          <m:e>
                            <m:nary>
                              <m:naryPr>
                                <m:chr m:val="∑"/>
                                <m:limLoc m:val="undOvr"/>
                                <m:ctrlPr>
                                  <w:rPr>
                                    <w:rFonts w:ascii="Cambria Math" w:hAnsi="Cambria Math"/>
                                    <w:i/>
                                    <w:sz w:val="22"/>
                                  </w:rPr>
                                </m:ctrlPr>
                              </m:naryPr>
                              <m:sub>
                                <m:r>
                                  <w:rPr>
                                    <w:rFonts w:ascii="Cambria Math" w:hAnsi="Cambria Math"/>
                                    <w:sz w:val="22"/>
                                  </w:rPr>
                                  <m:t>j=1</m:t>
                                </m:r>
                              </m:sub>
                              <m:sup>
                                <m:r>
                                  <w:rPr>
                                    <w:rFonts w:ascii="Cambria Math" w:hAnsi="Cambria Math"/>
                                    <w:sz w:val="22"/>
                                  </w:rPr>
                                  <m:t>m</m:t>
                                </m:r>
                              </m:sup>
                              <m:e>
                                <m:sSub>
                                  <m:sSubPr>
                                    <m:ctrlPr>
                                      <w:rPr>
                                        <w:rFonts w:ascii="Cambria Math" w:hAnsi="Cambria Math"/>
                                        <w:i/>
                                        <w:sz w:val="22"/>
                                      </w:rPr>
                                    </m:ctrlPr>
                                  </m:sSubPr>
                                  <m:e>
                                    <m:r>
                                      <w:rPr>
                                        <w:rFonts w:ascii="Cambria Math" w:hAnsi="Cambria Math"/>
                                        <w:sz w:val="22"/>
                                      </w:rPr>
                                      <m:t>p</m:t>
                                    </m:r>
                                  </m:e>
                                  <m:sub>
                                    <m:r>
                                      <w:rPr>
                                        <w:rFonts w:ascii="Cambria Math" w:hAnsi="Cambria Math"/>
                                        <w:sz w:val="22"/>
                                      </w:rPr>
                                      <m:t>v,i,1</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i,j,1</m:t>
                                    </m:r>
                                  </m:sub>
                                </m:sSub>
                              </m:e>
                            </m:nary>
                          </m:e>
                        </m:nary>
                      </m:num>
                      <m:den>
                        <m:nary>
                          <m:naryPr>
                            <m:chr m:val="∑"/>
                            <m:limLoc m:val="undOvr"/>
                            <m:ctrlPr>
                              <w:rPr>
                                <w:rFonts w:ascii="Cambria Math" w:hAnsi="Cambria Math"/>
                                <w:i/>
                                <w:sz w:val="22"/>
                              </w:rPr>
                            </m:ctrlPr>
                          </m:naryPr>
                          <m:sub>
                            <m:r>
                              <w:rPr>
                                <w:rFonts w:ascii="Cambria Math" w:hAnsi="Cambria Math"/>
                                <w:sz w:val="22"/>
                              </w:rPr>
                              <m:t>i=1</m:t>
                            </m:r>
                          </m:sub>
                          <m:sup>
                            <m:r>
                              <w:rPr>
                                <w:rFonts w:ascii="Cambria Math" w:hAnsi="Cambria Math"/>
                                <w:sz w:val="22"/>
                              </w:rPr>
                              <m:t>n</m:t>
                            </m:r>
                          </m:sup>
                          <m:e>
                            <m:nary>
                              <m:naryPr>
                                <m:chr m:val="∑"/>
                                <m:limLoc m:val="undOvr"/>
                                <m:ctrlPr>
                                  <w:rPr>
                                    <w:rFonts w:ascii="Cambria Math" w:hAnsi="Cambria Math"/>
                                    <w:i/>
                                    <w:sz w:val="22"/>
                                  </w:rPr>
                                </m:ctrlPr>
                              </m:naryPr>
                              <m:sub>
                                <m:r>
                                  <w:rPr>
                                    <w:rFonts w:ascii="Cambria Math" w:hAnsi="Cambria Math"/>
                                    <w:sz w:val="22"/>
                                  </w:rPr>
                                  <m:t>j=1</m:t>
                                </m:r>
                              </m:sub>
                              <m:sup>
                                <m:r>
                                  <w:rPr>
                                    <w:rFonts w:ascii="Cambria Math" w:hAnsi="Cambria Math"/>
                                    <w:sz w:val="22"/>
                                  </w:rPr>
                                  <m:t>m</m:t>
                                </m:r>
                              </m:sup>
                              <m:e>
                                <m:sSub>
                                  <m:sSubPr>
                                    <m:ctrlPr>
                                      <w:rPr>
                                        <w:rFonts w:ascii="Cambria Math" w:hAnsi="Cambria Math"/>
                                        <w:i/>
                                        <w:sz w:val="22"/>
                                      </w:rPr>
                                    </m:ctrlPr>
                                  </m:sSubPr>
                                  <m:e>
                                    <m:r>
                                      <w:rPr>
                                        <w:rFonts w:ascii="Cambria Math" w:hAnsi="Cambria Math"/>
                                        <w:sz w:val="22"/>
                                      </w:rPr>
                                      <m:t>p</m:t>
                                    </m:r>
                                  </m:e>
                                  <m:sub>
                                    <m:r>
                                      <w:rPr>
                                        <w:rFonts w:ascii="Cambria Math" w:hAnsi="Cambria Math"/>
                                        <w:sz w:val="22"/>
                                      </w:rPr>
                                      <m:t>v.i.0</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i,j,0</m:t>
                                    </m:r>
                                  </m:sub>
                                </m:sSub>
                              </m:e>
                            </m:nary>
                          </m:e>
                        </m:nary>
                      </m:den>
                    </m:f>
                  </m:e>
                  <m:sup>
                    <m:f>
                      <m:fPr>
                        <m:ctrlPr>
                          <w:rPr>
                            <w:rFonts w:ascii="Cambria Math" w:hAnsi="Cambria Math"/>
                            <w:i/>
                            <w:sz w:val="22"/>
                          </w:rPr>
                        </m:ctrlPr>
                      </m:fPr>
                      <m:num>
                        <m:nary>
                          <m:naryPr>
                            <m:chr m:val="∑"/>
                            <m:limLoc m:val="undOvr"/>
                            <m:ctrlPr>
                              <w:rPr>
                                <w:rFonts w:ascii="Cambria Math" w:hAnsi="Cambria Math"/>
                                <w:i/>
                                <w:sz w:val="22"/>
                              </w:rPr>
                            </m:ctrlPr>
                          </m:naryPr>
                          <m:sub>
                            <m:r>
                              <w:rPr>
                                <w:rFonts w:ascii="Cambria Math" w:hAnsi="Cambria Math"/>
                                <w:sz w:val="22"/>
                              </w:rPr>
                              <m:t>i=1</m:t>
                            </m:r>
                          </m:sub>
                          <m:sup>
                            <m:r>
                              <w:rPr>
                                <w:rFonts w:ascii="Cambria Math" w:hAnsi="Cambria Math"/>
                                <w:sz w:val="22"/>
                              </w:rPr>
                              <m:t>n</m:t>
                            </m:r>
                          </m:sup>
                          <m:e>
                            <m:nary>
                              <m:naryPr>
                                <m:chr m:val="∑"/>
                                <m:limLoc m:val="undOvr"/>
                                <m:ctrlPr>
                                  <w:rPr>
                                    <w:rFonts w:ascii="Cambria Math" w:hAnsi="Cambria Math"/>
                                    <w:i/>
                                    <w:sz w:val="22"/>
                                  </w:rPr>
                                </m:ctrlPr>
                              </m:naryPr>
                              <m:sub>
                                <m:r>
                                  <w:rPr>
                                    <w:rFonts w:ascii="Cambria Math" w:hAnsi="Cambria Math"/>
                                    <w:sz w:val="22"/>
                                  </w:rPr>
                                  <m:t>j=1</m:t>
                                </m:r>
                              </m:sub>
                              <m:sup>
                                <m:r>
                                  <w:rPr>
                                    <w:rFonts w:ascii="Cambria Math" w:hAnsi="Cambria Math"/>
                                    <w:sz w:val="22"/>
                                  </w:rPr>
                                  <m:t>m</m:t>
                                </m:r>
                              </m:sup>
                              <m:e>
                                <m:f>
                                  <m:fPr>
                                    <m:ctrlPr>
                                      <w:rPr>
                                        <w:rFonts w:ascii="Cambria Math" w:hAnsi="Cambria Math"/>
                                        <w:i/>
                                        <w:sz w:val="22"/>
                                      </w:rPr>
                                    </m:ctrlPr>
                                  </m:fPr>
                                  <m:num>
                                    <m:r>
                                      <w:rPr>
                                        <w:rFonts w:ascii="Cambria Math" w:hAnsi="Cambria Math"/>
                                        <w:sz w:val="22"/>
                                      </w:rPr>
                                      <m:t>-</m:t>
                                    </m:r>
                                    <m:func>
                                      <m:funcPr>
                                        <m:ctrlPr>
                                          <w:rPr>
                                            <w:rFonts w:ascii="Cambria Math" w:hAnsi="Cambria Math"/>
                                            <w:i/>
                                            <w:sz w:val="22"/>
                                          </w:rPr>
                                        </m:ctrlPr>
                                      </m:funcPr>
                                      <m:fName>
                                        <m:r>
                                          <m:rPr>
                                            <m:sty m:val="p"/>
                                          </m:rPr>
                                          <w:rPr>
                                            <w:rFonts w:ascii="Cambria Math" w:hAnsi="Cambria Math"/>
                                            <w:sz w:val="22"/>
                                          </w:rPr>
                                          <m:t>ln</m:t>
                                        </m:r>
                                      </m:fName>
                                      <m:e>
                                        <m:f>
                                          <m:fPr>
                                            <m:ctrlPr>
                                              <w:rPr>
                                                <w:rFonts w:ascii="Cambria Math" w:hAnsi="Cambria Math"/>
                                                <w:i/>
                                                <w:sz w:val="22"/>
                                              </w:rPr>
                                            </m:ctrlPr>
                                          </m:fPr>
                                          <m:num>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q</m:t>
                                                    </m:r>
                                                  </m:e>
                                                  <m:sub>
                                                    <m:r>
                                                      <w:rPr>
                                                        <w:rFonts w:ascii="Cambria Math" w:hAnsi="Cambria Math"/>
                                                        <w:sz w:val="22"/>
                                                      </w:rPr>
                                                      <m:t>j,1</m:t>
                                                    </m:r>
                                                  </m:sub>
                                                </m:sSub>
                                              </m:num>
                                              <m:den>
                                                <m:sSub>
                                                  <m:sSubPr>
                                                    <m:ctrlPr>
                                                      <w:rPr>
                                                        <w:rFonts w:ascii="Cambria Math" w:hAnsi="Cambria Math"/>
                                                        <w:i/>
                                                        <w:sz w:val="22"/>
                                                      </w:rPr>
                                                    </m:ctrlPr>
                                                  </m:sSubPr>
                                                  <m:e>
                                                    <m:r>
                                                      <w:rPr>
                                                        <w:rFonts w:ascii="Cambria Math" w:hAnsi="Cambria Math"/>
                                                        <w:sz w:val="22"/>
                                                      </w:rPr>
                                                      <m:t>v</m:t>
                                                    </m:r>
                                                  </m:e>
                                                  <m:sub>
                                                    <m:r>
                                                      <w:rPr>
                                                        <w:rFonts w:ascii="Cambria Math" w:hAnsi="Cambria Math"/>
                                                        <w:sz w:val="22"/>
                                                      </w:rPr>
                                                      <m:t>i.j.1</m:t>
                                                    </m:r>
                                                  </m:sub>
                                                </m:sSub>
                                              </m:den>
                                            </m:f>
                                          </m:num>
                                          <m:den>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q</m:t>
                                                    </m:r>
                                                  </m:e>
                                                  <m:sub>
                                                    <m:r>
                                                      <w:rPr>
                                                        <w:rFonts w:ascii="Cambria Math" w:hAnsi="Cambria Math"/>
                                                        <w:sz w:val="22"/>
                                                      </w:rPr>
                                                      <m:t>j,0</m:t>
                                                    </m:r>
                                                  </m:sub>
                                                </m:sSub>
                                              </m:num>
                                              <m:den>
                                                <m:sSub>
                                                  <m:sSubPr>
                                                    <m:ctrlPr>
                                                      <w:rPr>
                                                        <w:rFonts w:ascii="Cambria Math" w:hAnsi="Cambria Math"/>
                                                        <w:i/>
                                                        <w:sz w:val="22"/>
                                                      </w:rPr>
                                                    </m:ctrlPr>
                                                  </m:sSubPr>
                                                  <m:e>
                                                    <m:r>
                                                      <w:rPr>
                                                        <w:rFonts w:ascii="Cambria Math" w:hAnsi="Cambria Math"/>
                                                        <w:sz w:val="22"/>
                                                      </w:rPr>
                                                      <m:t>v</m:t>
                                                    </m:r>
                                                  </m:e>
                                                  <m:sub>
                                                    <m:r>
                                                      <w:rPr>
                                                        <w:rFonts w:ascii="Cambria Math" w:hAnsi="Cambria Math"/>
                                                        <w:sz w:val="22"/>
                                                      </w:rPr>
                                                      <m:t>i,j,0</m:t>
                                                    </m:r>
                                                  </m:sub>
                                                </m:sSub>
                                              </m:den>
                                            </m:f>
                                          </m:den>
                                        </m:f>
                                      </m:e>
                                    </m:func>
                                  </m:num>
                                  <m:den>
                                    <m:func>
                                      <m:funcPr>
                                        <m:ctrlPr>
                                          <w:rPr>
                                            <w:rFonts w:ascii="Cambria Math" w:hAnsi="Cambria Math"/>
                                            <w:i/>
                                            <w:sz w:val="22"/>
                                          </w:rPr>
                                        </m:ctrlPr>
                                      </m:funcPr>
                                      <m:fName>
                                        <m:r>
                                          <m:rPr>
                                            <m:sty m:val="p"/>
                                          </m:rPr>
                                          <w:rPr>
                                            <w:rFonts w:ascii="Cambria Math" w:hAnsi="Cambria Math"/>
                                            <w:sz w:val="22"/>
                                          </w:rPr>
                                          <m:t>ln</m:t>
                                        </m:r>
                                      </m:fName>
                                      <m:e>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p</m:t>
                                                </m:r>
                                              </m:e>
                                              <m:sub>
                                                <m:r>
                                                  <w:rPr>
                                                    <w:rFonts w:ascii="Cambria Math" w:hAnsi="Cambria Math"/>
                                                    <w:sz w:val="22"/>
                                                  </w:rPr>
                                                  <m:t>v,i,1</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i,j,1</m:t>
                                                </m:r>
                                              </m:sub>
                                            </m:sSub>
                                          </m:num>
                                          <m:den>
                                            <m:sSub>
                                              <m:sSubPr>
                                                <m:ctrlPr>
                                                  <w:rPr>
                                                    <w:rFonts w:ascii="Cambria Math" w:hAnsi="Cambria Math"/>
                                                    <w:i/>
                                                    <w:sz w:val="22"/>
                                                  </w:rPr>
                                                </m:ctrlPr>
                                              </m:sSubPr>
                                              <m:e>
                                                <m:r>
                                                  <w:rPr>
                                                    <w:rFonts w:ascii="Cambria Math" w:hAnsi="Cambria Math"/>
                                                    <w:sz w:val="22"/>
                                                  </w:rPr>
                                                  <m:t>p</m:t>
                                                </m:r>
                                              </m:e>
                                              <m:sub>
                                                <m:r>
                                                  <w:rPr>
                                                    <w:rFonts w:ascii="Cambria Math" w:hAnsi="Cambria Math"/>
                                                    <w:sz w:val="22"/>
                                                  </w:rPr>
                                                  <m:t>v,i,0</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i,j,0</m:t>
                                                </m:r>
                                              </m:sub>
                                            </m:sSub>
                                          </m:den>
                                        </m:f>
                                      </m:e>
                                    </m:func>
                                  </m:den>
                                </m:f>
                              </m:e>
                            </m:nary>
                          </m:e>
                        </m:nary>
                        <m:r>
                          <w:rPr>
                            <w:rFonts w:ascii="Cambria Math" w:hAnsi="Cambria Math"/>
                            <w:sz w:val="22"/>
                          </w:rPr>
                          <m:t>×(</m:t>
                        </m:r>
                        <m:sSub>
                          <m:sSubPr>
                            <m:ctrlPr>
                              <w:rPr>
                                <w:rFonts w:ascii="Cambria Math" w:hAnsi="Cambria Math"/>
                                <w:i/>
                                <w:sz w:val="22"/>
                              </w:rPr>
                            </m:ctrlPr>
                          </m:sSubPr>
                          <m:e>
                            <m:r>
                              <w:rPr>
                                <w:rFonts w:ascii="Cambria Math" w:hAnsi="Cambria Math"/>
                                <w:sz w:val="22"/>
                              </w:rPr>
                              <m:t>p</m:t>
                            </m:r>
                          </m:e>
                          <m:sub>
                            <m:r>
                              <w:rPr>
                                <w:rFonts w:ascii="Cambria Math" w:hAnsi="Cambria Math"/>
                                <w:sz w:val="22"/>
                              </w:rPr>
                              <m:t>v,i,0</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i,j,0</m:t>
                            </m:r>
                          </m:sub>
                        </m:sSub>
                        <m:r>
                          <w:rPr>
                            <w:rFonts w:ascii="Cambria Math" w:hAnsi="Cambria Math"/>
                            <w:sz w:val="22"/>
                          </w:rPr>
                          <m:t>-</m:t>
                        </m:r>
                        <m:sSub>
                          <m:sSubPr>
                            <m:ctrlPr>
                              <w:rPr>
                                <w:rFonts w:ascii="Cambria Math" w:hAnsi="Cambria Math"/>
                                <w:i/>
                                <w:sz w:val="22"/>
                              </w:rPr>
                            </m:ctrlPr>
                          </m:sSubPr>
                          <m:e>
                            <m:r>
                              <w:rPr>
                                <w:rFonts w:ascii="Cambria Math" w:hAnsi="Cambria Math"/>
                                <w:sz w:val="22"/>
                              </w:rPr>
                              <m:t>p</m:t>
                            </m:r>
                          </m:e>
                          <m:sub>
                            <m:r>
                              <w:rPr>
                                <w:rFonts w:ascii="Cambria Math" w:hAnsi="Cambria Math"/>
                                <w:sz w:val="22"/>
                              </w:rPr>
                              <m:t>v,i,1</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i.j.1</m:t>
                            </m:r>
                          </m:sub>
                        </m:sSub>
                        <m:r>
                          <w:rPr>
                            <w:rFonts w:ascii="Cambria Math" w:hAnsi="Cambria Math"/>
                            <w:sz w:val="22"/>
                          </w:rPr>
                          <m:t>)</m:t>
                        </m:r>
                      </m:num>
                      <m:den>
                        <m:nary>
                          <m:naryPr>
                            <m:chr m:val="∑"/>
                            <m:limLoc m:val="undOvr"/>
                            <m:ctrlPr>
                              <w:rPr>
                                <w:rFonts w:ascii="Cambria Math" w:hAnsi="Cambria Math"/>
                                <w:i/>
                                <w:sz w:val="22"/>
                              </w:rPr>
                            </m:ctrlPr>
                          </m:naryPr>
                          <m:sub>
                            <m:r>
                              <w:rPr>
                                <w:rFonts w:ascii="Cambria Math" w:hAnsi="Cambria Math"/>
                                <w:sz w:val="22"/>
                              </w:rPr>
                              <m:t>i=1</m:t>
                            </m:r>
                          </m:sub>
                          <m:sup>
                            <m:r>
                              <w:rPr>
                                <w:rFonts w:ascii="Cambria Math" w:hAnsi="Cambria Math"/>
                                <w:sz w:val="22"/>
                              </w:rPr>
                              <m:t>n</m:t>
                            </m:r>
                          </m:sup>
                          <m:e>
                            <m:nary>
                              <m:naryPr>
                                <m:chr m:val="∑"/>
                                <m:limLoc m:val="undOvr"/>
                                <m:ctrlPr>
                                  <w:rPr>
                                    <w:rFonts w:ascii="Cambria Math" w:hAnsi="Cambria Math"/>
                                    <w:i/>
                                    <w:sz w:val="22"/>
                                  </w:rPr>
                                </m:ctrlPr>
                              </m:naryPr>
                              <m:sub>
                                <m:r>
                                  <w:rPr>
                                    <w:rFonts w:ascii="Cambria Math" w:hAnsi="Cambria Math"/>
                                    <w:sz w:val="22"/>
                                  </w:rPr>
                                  <m:t>j=1</m:t>
                                </m:r>
                              </m:sub>
                              <m:sup>
                                <m:r>
                                  <w:rPr>
                                    <w:rFonts w:ascii="Cambria Math" w:hAnsi="Cambria Math"/>
                                    <w:sz w:val="22"/>
                                  </w:rPr>
                                  <m:t>m</m:t>
                                </m:r>
                              </m:sup>
                              <m:e>
                                <m:sSub>
                                  <m:sSubPr>
                                    <m:ctrlPr>
                                      <w:rPr>
                                        <w:rFonts w:ascii="Cambria Math" w:hAnsi="Cambria Math"/>
                                        <w:i/>
                                        <w:sz w:val="22"/>
                                      </w:rPr>
                                    </m:ctrlPr>
                                  </m:sSubPr>
                                  <m:e>
                                    <m:r>
                                      <w:rPr>
                                        <w:rFonts w:ascii="Cambria Math" w:hAnsi="Cambria Math"/>
                                        <w:sz w:val="22"/>
                                      </w:rPr>
                                      <m:t>p</m:t>
                                    </m:r>
                                  </m:e>
                                  <m:sub>
                                    <m:r>
                                      <w:rPr>
                                        <w:rFonts w:ascii="Cambria Math" w:hAnsi="Cambria Math"/>
                                        <w:sz w:val="22"/>
                                      </w:rPr>
                                      <m:t>v,i,1</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i,j,1</m:t>
                                    </m:r>
                                  </m:sub>
                                </m:sSub>
                              </m:e>
                            </m:nary>
                          </m:e>
                        </m:nary>
                        <m:r>
                          <w:rPr>
                            <w:rFonts w:ascii="Cambria Math" w:hAnsi="Cambria Math"/>
                            <w:sz w:val="22"/>
                          </w:rPr>
                          <m:t>-</m:t>
                        </m:r>
                        <m:nary>
                          <m:naryPr>
                            <m:chr m:val="∑"/>
                            <m:limLoc m:val="undOvr"/>
                            <m:ctrlPr>
                              <w:rPr>
                                <w:rFonts w:ascii="Cambria Math" w:hAnsi="Cambria Math"/>
                                <w:i/>
                                <w:sz w:val="22"/>
                              </w:rPr>
                            </m:ctrlPr>
                          </m:naryPr>
                          <m:sub>
                            <m:r>
                              <w:rPr>
                                <w:rFonts w:ascii="Cambria Math" w:hAnsi="Cambria Math"/>
                                <w:sz w:val="22"/>
                              </w:rPr>
                              <m:t>i=1</m:t>
                            </m:r>
                          </m:sub>
                          <m:sup>
                            <m:r>
                              <w:rPr>
                                <w:rFonts w:ascii="Cambria Math" w:hAnsi="Cambria Math"/>
                                <w:sz w:val="22"/>
                              </w:rPr>
                              <m:t>n</m:t>
                            </m:r>
                          </m:sup>
                          <m:e>
                            <m:nary>
                              <m:naryPr>
                                <m:chr m:val="∑"/>
                                <m:limLoc m:val="undOvr"/>
                                <m:ctrlPr>
                                  <w:rPr>
                                    <w:rFonts w:ascii="Cambria Math" w:hAnsi="Cambria Math"/>
                                    <w:i/>
                                    <w:sz w:val="22"/>
                                  </w:rPr>
                                </m:ctrlPr>
                              </m:naryPr>
                              <m:sub>
                                <m:r>
                                  <w:rPr>
                                    <w:rFonts w:ascii="Cambria Math" w:hAnsi="Cambria Math"/>
                                    <w:sz w:val="22"/>
                                  </w:rPr>
                                  <m:t>j=1</m:t>
                                </m:r>
                              </m:sub>
                              <m:sup>
                                <m:r>
                                  <w:rPr>
                                    <w:rFonts w:ascii="Cambria Math" w:hAnsi="Cambria Math"/>
                                    <w:sz w:val="22"/>
                                  </w:rPr>
                                  <m:t>m</m:t>
                                </m:r>
                              </m:sup>
                              <m:e>
                                <m:sSub>
                                  <m:sSubPr>
                                    <m:ctrlPr>
                                      <w:rPr>
                                        <w:rFonts w:ascii="Cambria Math" w:hAnsi="Cambria Math"/>
                                        <w:i/>
                                        <w:sz w:val="22"/>
                                      </w:rPr>
                                    </m:ctrlPr>
                                  </m:sSubPr>
                                  <m:e>
                                    <m:r>
                                      <w:rPr>
                                        <w:rFonts w:ascii="Cambria Math" w:hAnsi="Cambria Math"/>
                                        <w:sz w:val="22"/>
                                      </w:rPr>
                                      <m:t>p</m:t>
                                    </m:r>
                                  </m:e>
                                  <m:sub>
                                    <m:r>
                                      <w:rPr>
                                        <w:rFonts w:ascii="Cambria Math" w:hAnsi="Cambria Math"/>
                                        <w:sz w:val="22"/>
                                      </w:rPr>
                                      <m:t>v,i,0</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i,j,0</m:t>
                                    </m:r>
                                  </m:sub>
                                </m:sSub>
                              </m:e>
                            </m:nary>
                          </m:e>
                        </m:nary>
                      </m:den>
                    </m:f>
                  </m:sup>
                </m:sSup>
              </m:oMath>
            </m:oMathPara>
          </w:p>
        </w:tc>
        <w:tc>
          <w:tcPr>
            <w:tcW w:w="500" w:type="pct"/>
            <w:vAlign w:val="center"/>
          </w:tcPr>
          <w:p w:rsidR="00F6643D" w:rsidRPr="00D7168C" w:rsidRDefault="00F6643D" w:rsidP="00F6643D">
            <w:pPr>
              <w:pStyle w:val="Bezmezer"/>
              <w:spacing w:after="240"/>
              <w:jc w:val="right"/>
              <w:rPr>
                <w:rFonts w:ascii="Times New Roman" w:hAnsi="Times New Roman"/>
                <w:sz w:val="22"/>
              </w:rPr>
            </w:pPr>
            <w:r w:rsidRPr="00D7168C">
              <w:rPr>
                <w:rFonts w:ascii="Times New Roman" w:hAnsi="Times New Roman"/>
                <w:sz w:val="22"/>
              </w:rPr>
              <w:t>(2.31)</w:t>
            </w:r>
          </w:p>
        </w:tc>
      </w:tr>
    </w:tbl>
    <w:p w:rsidR="00C230E4" w:rsidRDefault="00C230E4" w:rsidP="00C230E4">
      <w:r>
        <w:t>Metoda postupných změn:</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6976"/>
        <w:gridCol w:w="872"/>
      </w:tblGrid>
      <w:tr w:rsidR="00F6643D" w:rsidTr="00F6643D">
        <w:tc>
          <w:tcPr>
            <w:tcW w:w="500" w:type="pct"/>
            <w:vAlign w:val="center"/>
          </w:tcPr>
          <w:p w:rsidR="00F6643D" w:rsidRDefault="00F6643D" w:rsidP="00F6643D">
            <w:pPr>
              <w:jc w:val="center"/>
            </w:pPr>
          </w:p>
        </w:tc>
        <w:tc>
          <w:tcPr>
            <w:tcW w:w="4000" w:type="pct"/>
            <w:vAlign w:val="center"/>
          </w:tcPr>
          <w:p w:rsidR="00F6643D" w:rsidRDefault="003D2191" w:rsidP="00F6643D">
            <w:pPr>
              <w:jc w:val="center"/>
            </w:pPr>
            <m:oMathPara>
              <m:oMath>
                <m:f>
                  <m:fPr>
                    <m:ctrlPr>
                      <w:rPr>
                        <w:rFonts w:ascii="Cambria Math" w:hAnsi="Cambria Math"/>
                        <w:i/>
                        <w:sz w:val="22"/>
                      </w:rPr>
                    </m:ctrlPr>
                  </m:fPr>
                  <m:num>
                    <m:nary>
                      <m:naryPr>
                        <m:chr m:val="∑"/>
                        <m:limLoc m:val="undOvr"/>
                        <m:ctrlPr>
                          <w:rPr>
                            <w:rFonts w:ascii="Cambria Math" w:hAnsi="Cambria Math"/>
                            <w:i/>
                            <w:sz w:val="22"/>
                          </w:rPr>
                        </m:ctrlPr>
                      </m:naryPr>
                      <m:sub>
                        <m:r>
                          <w:rPr>
                            <w:rFonts w:ascii="Cambria Math" w:hAnsi="Cambria Math"/>
                            <w:sz w:val="22"/>
                          </w:rPr>
                          <m:t>i=1</m:t>
                        </m:r>
                      </m:sub>
                      <m:sup>
                        <m:r>
                          <w:rPr>
                            <w:rFonts w:ascii="Cambria Math" w:hAnsi="Cambria Math"/>
                            <w:sz w:val="22"/>
                          </w:rPr>
                          <m:t>n</m:t>
                        </m:r>
                      </m:sup>
                      <m:e>
                        <m:nary>
                          <m:naryPr>
                            <m:chr m:val="∑"/>
                            <m:limLoc m:val="undOvr"/>
                            <m:ctrlPr>
                              <w:rPr>
                                <w:rFonts w:ascii="Cambria Math" w:hAnsi="Cambria Math"/>
                                <w:i/>
                                <w:sz w:val="22"/>
                              </w:rPr>
                            </m:ctrlPr>
                          </m:naryPr>
                          <m:sub>
                            <m:r>
                              <w:rPr>
                                <w:rFonts w:ascii="Cambria Math" w:hAnsi="Cambria Math"/>
                                <w:sz w:val="22"/>
                              </w:rPr>
                              <m:t>j=1</m:t>
                            </m:r>
                          </m:sub>
                          <m:sup>
                            <m:r>
                              <w:rPr>
                                <w:rFonts w:ascii="Cambria Math" w:hAnsi="Cambria Math"/>
                                <w:sz w:val="22"/>
                              </w:rPr>
                              <m:t>m</m:t>
                            </m:r>
                          </m:sup>
                          <m:e>
                            <m:sSub>
                              <m:sSubPr>
                                <m:ctrlPr>
                                  <w:rPr>
                                    <w:rFonts w:ascii="Cambria Math" w:hAnsi="Cambria Math"/>
                                    <w:i/>
                                    <w:sz w:val="22"/>
                                  </w:rPr>
                                </m:ctrlPr>
                              </m:sSubPr>
                              <m:e>
                                <m:r>
                                  <w:rPr>
                                    <w:rFonts w:ascii="Cambria Math" w:hAnsi="Cambria Math"/>
                                    <w:sz w:val="22"/>
                                  </w:rPr>
                                  <m:t>p</m:t>
                                </m:r>
                              </m:e>
                              <m:sub>
                                <m:r>
                                  <w:rPr>
                                    <w:rFonts w:ascii="Cambria Math" w:hAnsi="Cambria Math"/>
                                    <w:sz w:val="22"/>
                                  </w:rPr>
                                  <m:t>v,i,1</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i,j,0</m:t>
                                </m:r>
                              </m:sub>
                            </m:sSub>
                            <m:r>
                              <w:rPr>
                                <w:rFonts w:ascii="Cambria Math" w:hAns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q</m:t>
                                    </m:r>
                                  </m:e>
                                  <m:sub>
                                    <m:r>
                                      <w:rPr>
                                        <w:rFonts w:ascii="Cambria Math" w:hAnsi="Cambria Math"/>
                                        <w:sz w:val="22"/>
                                      </w:rPr>
                                      <m:t>j,1</m:t>
                                    </m:r>
                                  </m:sub>
                                </m:sSub>
                              </m:num>
                              <m:den>
                                <m:sSub>
                                  <m:sSubPr>
                                    <m:ctrlPr>
                                      <w:rPr>
                                        <w:rFonts w:ascii="Cambria Math" w:hAnsi="Cambria Math"/>
                                        <w:i/>
                                        <w:sz w:val="22"/>
                                      </w:rPr>
                                    </m:ctrlPr>
                                  </m:sSubPr>
                                  <m:e>
                                    <m:r>
                                      <w:rPr>
                                        <w:rFonts w:ascii="Cambria Math" w:hAnsi="Cambria Math"/>
                                        <w:sz w:val="22"/>
                                      </w:rPr>
                                      <m:t>q</m:t>
                                    </m:r>
                                  </m:e>
                                  <m:sub>
                                    <m:r>
                                      <w:rPr>
                                        <w:rFonts w:ascii="Cambria Math" w:hAnsi="Cambria Math"/>
                                        <w:sz w:val="22"/>
                                      </w:rPr>
                                      <m:t>j,0</m:t>
                                    </m:r>
                                  </m:sub>
                                </m:sSub>
                              </m:den>
                            </m:f>
                          </m:e>
                        </m:nary>
                      </m:e>
                    </m:nary>
                  </m:num>
                  <m:den>
                    <m:nary>
                      <m:naryPr>
                        <m:chr m:val="∑"/>
                        <m:limLoc m:val="undOvr"/>
                        <m:ctrlPr>
                          <w:rPr>
                            <w:rFonts w:ascii="Cambria Math" w:hAnsi="Cambria Math"/>
                            <w:i/>
                            <w:sz w:val="22"/>
                          </w:rPr>
                        </m:ctrlPr>
                      </m:naryPr>
                      <m:sub>
                        <m:r>
                          <w:rPr>
                            <w:rFonts w:ascii="Cambria Math" w:hAnsi="Cambria Math"/>
                            <w:sz w:val="22"/>
                          </w:rPr>
                          <m:t>i=1</m:t>
                        </m:r>
                      </m:sub>
                      <m:sup>
                        <m:r>
                          <w:rPr>
                            <w:rFonts w:ascii="Cambria Math" w:hAnsi="Cambria Math"/>
                            <w:sz w:val="22"/>
                          </w:rPr>
                          <m:t>n</m:t>
                        </m:r>
                      </m:sup>
                      <m:e>
                        <m:nary>
                          <m:naryPr>
                            <m:chr m:val="∑"/>
                            <m:limLoc m:val="undOvr"/>
                            <m:ctrlPr>
                              <w:rPr>
                                <w:rFonts w:ascii="Cambria Math" w:hAnsi="Cambria Math"/>
                                <w:i/>
                                <w:sz w:val="22"/>
                              </w:rPr>
                            </m:ctrlPr>
                          </m:naryPr>
                          <m:sub>
                            <m:r>
                              <w:rPr>
                                <w:rFonts w:ascii="Cambria Math" w:hAnsi="Cambria Math"/>
                                <w:sz w:val="22"/>
                              </w:rPr>
                              <m:t>j=1</m:t>
                            </m:r>
                          </m:sub>
                          <m:sup>
                            <m:r>
                              <w:rPr>
                                <w:rFonts w:ascii="Cambria Math" w:hAnsi="Cambria Math"/>
                                <w:sz w:val="22"/>
                              </w:rPr>
                              <m:t>m</m:t>
                            </m:r>
                          </m:sup>
                          <m:e>
                            <m:sSub>
                              <m:sSubPr>
                                <m:ctrlPr>
                                  <w:rPr>
                                    <w:rFonts w:ascii="Cambria Math" w:hAnsi="Cambria Math"/>
                                    <w:i/>
                                    <w:sz w:val="22"/>
                                  </w:rPr>
                                </m:ctrlPr>
                              </m:sSubPr>
                              <m:e>
                                <m:r>
                                  <w:rPr>
                                    <w:rFonts w:ascii="Cambria Math" w:hAnsi="Cambria Math"/>
                                    <w:sz w:val="22"/>
                                  </w:rPr>
                                  <m:t>p</m:t>
                                </m:r>
                              </m:e>
                              <m:sub>
                                <m:r>
                                  <w:rPr>
                                    <w:rFonts w:ascii="Cambria Math" w:hAnsi="Cambria Math"/>
                                    <w:sz w:val="22"/>
                                  </w:rPr>
                                  <m:t>v,i,1</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i,j,1</m:t>
                                </m:r>
                              </m:sub>
                            </m:sSub>
                          </m:e>
                        </m:nary>
                      </m:e>
                    </m:nary>
                  </m:den>
                </m:f>
              </m:oMath>
            </m:oMathPara>
          </w:p>
        </w:tc>
        <w:tc>
          <w:tcPr>
            <w:tcW w:w="500" w:type="pct"/>
            <w:vAlign w:val="center"/>
          </w:tcPr>
          <w:p w:rsidR="00F6643D" w:rsidRPr="00D7168C" w:rsidRDefault="00F6643D" w:rsidP="00F6643D">
            <w:pPr>
              <w:pStyle w:val="Bezmezer"/>
              <w:spacing w:after="240"/>
              <w:jc w:val="right"/>
              <w:rPr>
                <w:rFonts w:ascii="Times New Roman" w:hAnsi="Times New Roman"/>
                <w:sz w:val="22"/>
              </w:rPr>
            </w:pPr>
            <w:r w:rsidRPr="00D7168C">
              <w:rPr>
                <w:rFonts w:ascii="Times New Roman" w:hAnsi="Times New Roman"/>
                <w:sz w:val="22"/>
              </w:rPr>
              <w:t>(2.32)</w:t>
            </w:r>
          </w:p>
        </w:tc>
      </w:tr>
    </w:tbl>
    <w:p w:rsidR="00C230E4" w:rsidRDefault="00C230E4" w:rsidP="000B73D2"/>
    <w:p w:rsidR="004826C0" w:rsidRDefault="004826C0" w:rsidP="004826C0">
      <w:pPr>
        <w:pStyle w:val="Nadpis2"/>
      </w:pPr>
      <w:bookmarkStart w:id="31" w:name="_Toc307693260"/>
      <w:r>
        <w:t>Měření produktivity na makroekonomické úrovni</w:t>
      </w:r>
      <w:bookmarkEnd w:id="31"/>
      <w:r>
        <w:t xml:space="preserve"> </w:t>
      </w:r>
    </w:p>
    <w:p w:rsidR="004826C0" w:rsidRDefault="00E5521E" w:rsidP="000B73D2">
      <w:r>
        <w:t>Stejně jako firmy měří svou produktivitu jako podíl mezi vyprodukovanými výstupy a použitými vstupy, je měřena i</w:t>
      </w:r>
      <w:r w:rsidR="009C1DC2">
        <w:t xml:space="preserve"> souhrnná</w:t>
      </w:r>
      <w:r>
        <w:t xml:space="preserve"> produktivita na úrovni národní ekonomiky.</w:t>
      </w:r>
      <w:r w:rsidR="00DC6225">
        <w:t xml:space="preserve"> Výstupem je hrubý domácí produkt nebo celková přidaná hodnota, vstupem jsou </w:t>
      </w:r>
      <w:r w:rsidR="009C1DC2">
        <w:t xml:space="preserve">souhrnné hodnoty </w:t>
      </w:r>
      <w:r w:rsidR="00DC6225">
        <w:t>jednotliv</w:t>
      </w:r>
      <w:r w:rsidR="009C1DC2">
        <w:t>ých</w:t>
      </w:r>
      <w:r w:rsidR="00DC6225">
        <w:t xml:space="preserve"> výrobní</w:t>
      </w:r>
      <w:r w:rsidR="009C1DC2">
        <w:t>ch</w:t>
      </w:r>
      <w:r w:rsidR="00DC6225">
        <w:t xml:space="preserve"> faktor</w:t>
      </w:r>
      <w:r w:rsidR="009C1DC2">
        <w:t>ů</w:t>
      </w:r>
      <w:r w:rsidR="00850888">
        <w:t xml:space="preserve"> (například s</w:t>
      </w:r>
      <w:r w:rsidR="00850888" w:rsidRPr="00850888">
        <w:t>ouhrnná produktivita práce</w:t>
      </w:r>
      <w:r w:rsidR="00850888" w:rsidRPr="007226EE">
        <w:t xml:space="preserve"> je </w:t>
      </w:r>
      <w:r w:rsidR="00850888">
        <w:t>dle Českého statistického úřadu</w:t>
      </w:r>
      <w:r w:rsidR="001B5F31">
        <w:rPr>
          <w:rStyle w:val="Znakapoznpodarou"/>
        </w:rPr>
        <w:footnoteReference w:id="37"/>
      </w:r>
      <w:r w:rsidR="00850888">
        <w:t xml:space="preserve"> </w:t>
      </w:r>
      <w:r w:rsidR="00850888" w:rsidRPr="007226EE">
        <w:t>počítána jako podíl hrubého domácího produktu (v cenách roku 2000) a celkové zaměstnanosti podle národních účtů</w:t>
      </w:r>
      <w:r w:rsidR="00850888">
        <w:t>)</w:t>
      </w:r>
      <w:r w:rsidR="00DC6225">
        <w:t>.</w:t>
      </w:r>
      <w:r>
        <w:t xml:space="preserve"> Použité </w:t>
      </w:r>
      <w:r>
        <w:lastRenderedPageBreak/>
        <w:t>údaje</w:t>
      </w:r>
      <w:r w:rsidR="00850888">
        <w:t xml:space="preserve"> tedy</w:t>
      </w:r>
      <w:r>
        <w:t xml:space="preserve"> vychází z národních účtů a jsou dále upravovány podle toho, na jaké úrovni jsou </w:t>
      </w:r>
      <w:r w:rsidR="00DC6225">
        <w:t>použity (národní, mezinárodní)</w:t>
      </w:r>
      <w:r w:rsidR="00850888">
        <w:t>.</w:t>
      </w:r>
    </w:p>
    <w:p w:rsidR="00D53134" w:rsidRDefault="00D53134" w:rsidP="000B73D2"/>
    <w:p w:rsidR="00D53134" w:rsidRPr="005B4629" w:rsidRDefault="00D53134" w:rsidP="00D53134">
      <w:pPr>
        <w:pStyle w:val="Nadpis3"/>
      </w:pPr>
      <w:bookmarkStart w:id="32" w:name="_Toc307693261"/>
      <w:r>
        <w:t>Základní sledované ukazatele</w:t>
      </w:r>
      <w:bookmarkEnd w:id="32"/>
    </w:p>
    <w:p w:rsidR="007226EE" w:rsidRPr="00C53FDA" w:rsidRDefault="00850888" w:rsidP="00850888">
      <w:r>
        <w:t>Nejčastěji sledovaným ukazatelem je produktivita práce, jejíž růst se podílí na růstu HDP nejvýznamnějším způsobem</w:t>
      </w:r>
      <w:r w:rsidR="00683384">
        <w:t xml:space="preserve">. Tento ukazatel do značné míry reflektuje i změny ve využití kapitálu, technické, organizační a inovační změny uvnitř a mezi firmami, úspory z rozsahu a podobně. Zároveň se poměrně jednoduše měří a interpretuje. Níže jsou uvedeny nejpoužívanější ukazatele produktivity </w:t>
      </w:r>
      <w:proofErr w:type="spellStart"/>
      <w:r w:rsidR="00683384">
        <w:t>Eurostatem</w:t>
      </w:r>
      <w:proofErr w:type="spellEnd"/>
      <w:r w:rsidR="00683384">
        <w:t xml:space="preserve"> (stejnou metodiku využívá i ČSÚ) a </w:t>
      </w:r>
      <w:r w:rsidR="001B5F31">
        <w:t>obecné ukazatele definované OECD.</w:t>
      </w:r>
    </w:p>
    <w:p w:rsidR="00850888" w:rsidRPr="00850888" w:rsidRDefault="00850888" w:rsidP="00850888">
      <w:pPr>
        <w:rPr>
          <w:b/>
        </w:rPr>
      </w:pPr>
      <w:r w:rsidRPr="00850888">
        <w:rPr>
          <w:b/>
        </w:rPr>
        <w:t xml:space="preserve">Dle </w:t>
      </w:r>
      <w:proofErr w:type="spellStart"/>
      <w:r w:rsidRPr="00850888">
        <w:rPr>
          <w:b/>
        </w:rPr>
        <w:t>Eurostatu</w:t>
      </w:r>
      <w:proofErr w:type="spellEnd"/>
      <w:r w:rsidRPr="00850888">
        <w:rPr>
          <w:b/>
        </w:rPr>
        <w:t>:</w:t>
      </w:r>
      <w:r w:rsidR="001B5F31">
        <w:rPr>
          <w:rStyle w:val="Znakapoznpodarou"/>
          <w:b/>
        </w:rPr>
        <w:footnoteReference w:id="38"/>
      </w:r>
    </w:p>
    <w:p w:rsidR="00850888" w:rsidRPr="007852F4" w:rsidRDefault="00850888" w:rsidP="00850888">
      <w:pPr>
        <w:pStyle w:val="Odrka1stupn"/>
        <w:ind w:left="1066" w:hanging="357"/>
        <w:rPr>
          <w:b/>
        </w:rPr>
      </w:pPr>
      <w:r w:rsidRPr="006419F1">
        <w:rPr>
          <w:b/>
        </w:rPr>
        <w:t>Hrubý domácí produkt na zaměstnanou osobu</w:t>
      </w:r>
      <w:r>
        <w:t xml:space="preserve"> (</w:t>
      </w:r>
      <w:r w:rsidRPr="007852F4">
        <w:rPr>
          <w:i/>
        </w:rPr>
        <w:t xml:space="preserve">GDP per person </w:t>
      </w:r>
      <w:proofErr w:type="spellStart"/>
      <w:r w:rsidRPr="007852F4">
        <w:rPr>
          <w:i/>
        </w:rPr>
        <w:t>employed</w:t>
      </w:r>
      <w:proofErr w:type="spellEnd"/>
      <w:r>
        <w:t>) vyjadřuje produktivitu národních ekonomik relativně k průměru EU27. Základní ukazatele jsou vyjádřeny v standardu kupní síly (</w:t>
      </w:r>
      <w:r w:rsidRPr="006B2B84">
        <w:rPr>
          <w:i/>
        </w:rPr>
        <w:t xml:space="preserve">PPS </w:t>
      </w:r>
      <w:r>
        <w:rPr>
          <w:i/>
        </w:rPr>
        <w:t xml:space="preserve">- </w:t>
      </w:r>
      <w:proofErr w:type="spellStart"/>
      <w:r w:rsidRPr="006B2B84">
        <w:rPr>
          <w:i/>
        </w:rPr>
        <w:t>Purchasing</w:t>
      </w:r>
      <w:proofErr w:type="spellEnd"/>
      <w:r w:rsidRPr="006B2B84">
        <w:rPr>
          <w:i/>
        </w:rPr>
        <w:t xml:space="preserve"> </w:t>
      </w:r>
      <w:proofErr w:type="spellStart"/>
      <w:r w:rsidRPr="006B2B84">
        <w:rPr>
          <w:i/>
        </w:rPr>
        <w:t>Power</w:t>
      </w:r>
      <w:proofErr w:type="spellEnd"/>
      <w:r w:rsidRPr="006B2B84">
        <w:rPr>
          <w:i/>
        </w:rPr>
        <w:t xml:space="preserve"> Standard</w:t>
      </w:r>
      <w:r w:rsidRPr="007852F4">
        <w:t>), ted</w:t>
      </w:r>
      <w:r>
        <w:t xml:space="preserve">y v měnové jednotce </w:t>
      </w:r>
      <w:r w:rsidRPr="007852F4">
        <w:t>vyrovnávají</w:t>
      </w:r>
      <w:r>
        <w:t>cí</w:t>
      </w:r>
      <w:r w:rsidRPr="007852F4">
        <w:t xml:space="preserve"> rozdíly mezi kupní silou jednotek národních měn členských zemí EU </w:t>
      </w:r>
      <w:r>
        <w:t>umožňující porovnání výše HDP mezi sledovanými zeměmi.</w:t>
      </w:r>
    </w:p>
    <w:p w:rsidR="00850888" w:rsidRPr="00336514" w:rsidRDefault="00850888" w:rsidP="00850888">
      <w:pPr>
        <w:pStyle w:val="Odrka1stupn"/>
        <w:ind w:left="1066" w:hanging="357"/>
        <w:rPr>
          <w:b/>
        </w:rPr>
      </w:pPr>
      <w:r>
        <w:rPr>
          <w:b/>
        </w:rPr>
        <w:t xml:space="preserve">Reálná produktivita práce na odpracovanou hodinu </w:t>
      </w:r>
      <w:r>
        <w:t>(</w:t>
      </w:r>
      <w:r w:rsidRPr="007852F4">
        <w:rPr>
          <w:i/>
        </w:rPr>
        <w:t xml:space="preserve">Real </w:t>
      </w:r>
      <w:proofErr w:type="spellStart"/>
      <w:r w:rsidRPr="007852F4">
        <w:rPr>
          <w:i/>
        </w:rPr>
        <w:t>labour</w:t>
      </w:r>
      <w:proofErr w:type="spellEnd"/>
      <w:r w:rsidRPr="007852F4">
        <w:rPr>
          <w:i/>
        </w:rPr>
        <w:t xml:space="preserve"> </w:t>
      </w:r>
      <w:proofErr w:type="spellStart"/>
      <w:r w:rsidRPr="007852F4">
        <w:rPr>
          <w:i/>
        </w:rPr>
        <w:t>productivity</w:t>
      </w:r>
      <w:proofErr w:type="spellEnd"/>
      <w:r w:rsidRPr="007852F4">
        <w:rPr>
          <w:i/>
        </w:rPr>
        <w:t xml:space="preserve"> per </w:t>
      </w:r>
      <w:proofErr w:type="spellStart"/>
      <w:r w:rsidRPr="007852F4">
        <w:rPr>
          <w:i/>
        </w:rPr>
        <w:t>hour</w:t>
      </w:r>
      <w:proofErr w:type="spellEnd"/>
      <w:r w:rsidRPr="007852F4">
        <w:rPr>
          <w:i/>
        </w:rPr>
        <w:t xml:space="preserve"> </w:t>
      </w:r>
      <w:proofErr w:type="spellStart"/>
      <w:r w:rsidRPr="007852F4">
        <w:rPr>
          <w:i/>
        </w:rPr>
        <w:t>worked</w:t>
      </w:r>
      <w:proofErr w:type="spellEnd"/>
      <w:r>
        <w:t>) je kalkulována jako podíl mezi HDP v cenách roku 2000 a celkovým počtem odpracovaných hodin. Tento ukazatel poskytuje přesnější informace než HDP na zaměstnanou osobu, neboť eliminuje rozdíly v délce pracovní doby a skutečnost, zda zaměstnanec pracuje na částečný či plný úvazek.</w:t>
      </w:r>
    </w:p>
    <w:p w:rsidR="00850888" w:rsidRPr="006419F1" w:rsidRDefault="00850888" w:rsidP="00850888">
      <w:pPr>
        <w:pStyle w:val="Odrka1stupn"/>
        <w:ind w:left="1066" w:hanging="357"/>
        <w:rPr>
          <w:b/>
        </w:rPr>
      </w:pPr>
      <w:r>
        <w:rPr>
          <w:b/>
        </w:rPr>
        <w:t xml:space="preserve">Produktivita primárních zdrojů </w:t>
      </w:r>
      <w:r>
        <w:t>(</w:t>
      </w:r>
      <w:proofErr w:type="spellStart"/>
      <w:r w:rsidRPr="00336514">
        <w:rPr>
          <w:i/>
        </w:rPr>
        <w:t>Resource</w:t>
      </w:r>
      <w:proofErr w:type="spellEnd"/>
      <w:r w:rsidRPr="00336514">
        <w:rPr>
          <w:i/>
        </w:rPr>
        <w:t xml:space="preserve"> </w:t>
      </w:r>
      <w:proofErr w:type="spellStart"/>
      <w:r w:rsidRPr="00336514">
        <w:rPr>
          <w:i/>
        </w:rPr>
        <w:t>productivity</w:t>
      </w:r>
      <w:proofErr w:type="spellEnd"/>
      <w:r>
        <w:t>) vyjadřuje podíl mezi HDP a celkovým množstvím spotřebovaných materiálů (získaných na území sledované ekonomiky + fyzicky dovezených – fyzicky vyvezených).</w:t>
      </w:r>
    </w:p>
    <w:p w:rsidR="0000509A" w:rsidRDefault="0000509A" w:rsidP="000B73D2">
      <w:pPr>
        <w:rPr>
          <w:b/>
        </w:rPr>
      </w:pPr>
    </w:p>
    <w:p w:rsidR="003F5D15" w:rsidRPr="00850888" w:rsidRDefault="003F5D15" w:rsidP="000B73D2">
      <w:pPr>
        <w:rPr>
          <w:b/>
        </w:rPr>
      </w:pPr>
      <w:r w:rsidRPr="00850888">
        <w:rPr>
          <w:b/>
        </w:rPr>
        <w:lastRenderedPageBreak/>
        <w:t>Dle OECD:</w:t>
      </w:r>
      <w:r w:rsidR="001B5F31">
        <w:rPr>
          <w:rStyle w:val="Znakapoznpodarou"/>
          <w:b/>
        </w:rPr>
        <w:footnoteReference w:id="39"/>
      </w:r>
    </w:p>
    <w:p w:rsidR="003F5D15" w:rsidRPr="003A646F" w:rsidRDefault="003A646F" w:rsidP="003A646F">
      <w:pPr>
        <w:pStyle w:val="Odrka1stupn"/>
        <w:ind w:left="1066" w:hanging="357"/>
        <w:rPr>
          <w:b/>
        </w:rPr>
      </w:pPr>
      <w:r w:rsidRPr="003A646F">
        <w:rPr>
          <w:b/>
        </w:rPr>
        <w:t>Produktivita práce</w:t>
      </w:r>
      <w:r w:rsidRPr="003A646F">
        <w:t xml:space="preserve"> </w:t>
      </w:r>
      <w:r>
        <w:t>(</w:t>
      </w:r>
      <w:proofErr w:type="spellStart"/>
      <w:r w:rsidRPr="003A646F">
        <w:rPr>
          <w:i/>
        </w:rPr>
        <w:t>Labour</w:t>
      </w:r>
      <w:proofErr w:type="spellEnd"/>
      <w:r w:rsidRPr="003A646F">
        <w:rPr>
          <w:i/>
        </w:rPr>
        <w:t xml:space="preserve"> </w:t>
      </w:r>
      <w:proofErr w:type="spellStart"/>
      <w:r w:rsidRPr="003A646F">
        <w:rPr>
          <w:i/>
        </w:rPr>
        <w:t>productivity</w:t>
      </w:r>
      <w:proofErr w:type="spellEnd"/>
      <w:r>
        <w:t xml:space="preserve">) </w:t>
      </w:r>
      <w:r w:rsidRPr="003A646F">
        <w:t>založená na hrubém produktu</w:t>
      </w:r>
      <w:r w:rsidR="00810545">
        <w:t xml:space="preserve"> nebo</w:t>
      </w:r>
      <w:r>
        <w:t xml:space="preserve"> na přidané hodnotě</w:t>
      </w:r>
      <w:r w:rsidR="007226EE">
        <w:t xml:space="preserve"> v</w:t>
      </w:r>
      <w:r w:rsidR="006419F1">
        <w:t>yjadřuje, jak efektivně je pracovní síla využita pro generování hrubého produktu</w:t>
      </w:r>
      <w:r w:rsidR="00810545">
        <w:t xml:space="preserve"> nebo přidané hodnoty</w:t>
      </w:r>
      <w:r w:rsidR="006419F1">
        <w:t xml:space="preserve">. </w:t>
      </w:r>
      <w:r w:rsidR="00683384">
        <w:t>Produktivita práce je vyjádřena jako podíl mezi mírou růstu hrubého produktu nebo přidané hodnoty a mírou růstu práce.</w:t>
      </w:r>
    </w:p>
    <w:p w:rsidR="003A646F" w:rsidRPr="003A646F" w:rsidRDefault="003A646F" w:rsidP="003A646F">
      <w:pPr>
        <w:pStyle w:val="Odrka1stupn"/>
        <w:ind w:left="1066" w:hanging="357"/>
      </w:pPr>
      <w:r w:rsidRPr="003A646F">
        <w:rPr>
          <w:b/>
        </w:rPr>
        <w:t>Produktivita kapitálu</w:t>
      </w:r>
      <w:r w:rsidRPr="003A646F">
        <w:t xml:space="preserve"> </w:t>
      </w:r>
      <w:r>
        <w:t>(</w:t>
      </w:r>
      <w:proofErr w:type="spellStart"/>
      <w:r w:rsidRPr="003A646F">
        <w:rPr>
          <w:i/>
        </w:rPr>
        <w:t>Capital</w:t>
      </w:r>
      <w:proofErr w:type="spellEnd"/>
      <w:r w:rsidRPr="003A646F">
        <w:rPr>
          <w:i/>
        </w:rPr>
        <w:t xml:space="preserve"> </w:t>
      </w:r>
      <w:proofErr w:type="spellStart"/>
      <w:r w:rsidRPr="003A646F">
        <w:rPr>
          <w:i/>
        </w:rPr>
        <w:t>productivity</w:t>
      </w:r>
      <w:proofErr w:type="spellEnd"/>
      <w:r>
        <w:t xml:space="preserve">) </w:t>
      </w:r>
      <w:r w:rsidRPr="003A646F">
        <w:t xml:space="preserve">založená na hrubém produktu </w:t>
      </w:r>
      <w:r w:rsidR="00810545">
        <w:t xml:space="preserve">nebo </w:t>
      </w:r>
      <w:r>
        <w:t>na přidané hodnotě</w:t>
      </w:r>
      <w:r w:rsidR="007226EE">
        <w:t xml:space="preserve"> v</w:t>
      </w:r>
      <w:r w:rsidR="00810545">
        <w:t xml:space="preserve">yjadřuje, jak efektivně je </w:t>
      </w:r>
      <w:r w:rsidR="007226EE">
        <w:t>kapitál</w:t>
      </w:r>
      <w:r w:rsidR="00810545">
        <w:t xml:space="preserve"> využit pro generování hrubého produktu nebo přidané hodnoty</w:t>
      </w:r>
      <w:r w:rsidR="00683384">
        <w:t xml:space="preserve"> a je vyjádřena jako podíl mezi mírou růstu hrubého produktu nebo přidané hodnoty a mírou růstu kapitálu</w:t>
      </w:r>
      <w:r w:rsidR="00810545">
        <w:t>.</w:t>
      </w:r>
    </w:p>
    <w:p w:rsidR="003A646F" w:rsidRPr="003A646F" w:rsidRDefault="003A646F" w:rsidP="003A646F">
      <w:pPr>
        <w:pStyle w:val="Odrka1stupn"/>
        <w:ind w:left="1066" w:hanging="357"/>
        <w:rPr>
          <w:b/>
        </w:rPr>
      </w:pPr>
      <w:r w:rsidRPr="003A646F">
        <w:rPr>
          <w:b/>
        </w:rPr>
        <w:t>Produktivita práce a kapitálu</w:t>
      </w:r>
      <w:r w:rsidRPr="003A646F">
        <w:t xml:space="preserve"> </w:t>
      </w:r>
      <w:r>
        <w:t>(</w:t>
      </w:r>
      <w:proofErr w:type="spellStart"/>
      <w:r w:rsidRPr="003A646F">
        <w:rPr>
          <w:i/>
        </w:rPr>
        <w:t>Capital-labour</w:t>
      </w:r>
      <w:proofErr w:type="spellEnd"/>
      <w:r w:rsidRPr="003A646F">
        <w:rPr>
          <w:i/>
        </w:rPr>
        <w:t xml:space="preserve"> MFP</w:t>
      </w:r>
      <w:r>
        <w:t xml:space="preserve">) </w:t>
      </w:r>
      <w:r w:rsidRPr="003A646F">
        <w:t>založená na hrubém produktu</w:t>
      </w:r>
      <w:r w:rsidR="00810545" w:rsidRPr="00810545">
        <w:t xml:space="preserve"> </w:t>
      </w:r>
      <w:r w:rsidR="00810545">
        <w:t>nebo</w:t>
      </w:r>
      <w:r w:rsidRPr="003A646F">
        <w:t xml:space="preserve"> </w:t>
      </w:r>
      <w:r>
        <w:t>na přidané hodnot</w:t>
      </w:r>
      <w:r w:rsidR="007226EE">
        <w:t>ě vyjadřuje, jak efektivně je pracovní síla v kombinaci s kapitálem využita pro generování hrubého produktu nebo přidané hodnoty.</w:t>
      </w:r>
      <w:r w:rsidR="00683384">
        <w:t xml:space="preserve"> Výpočet je analogický s předchozími typy produktivity, výsledná produktivita je spočítána pomocí váženého průměru dle podílu jednotlivých vstupů.</w:t>
      </w:r>
    </w:p>
    <w:p w:rsidR="003A646F" w:rsidRPr="003A646F" w:rsidRDefault="003A646F" w:rsidP="003A646F">
      <w:pPr>
        <w:pStyle w:val="Odrka1stupn"/>
        <w:ind w:left="1066" w:hanging="357"/>
        <w:rPr>
          <w:b/>
        </w:rPr>
      </w:pPr>
      <w:proofErr w:type="spellStart"/>
      <w:r w:rsidRPr="003A646F">
        <w:rPr>
          <w:b/>
        </w:rPr>
        <w:t>Multifaktorová</w:t>
      </w:r>
      <w:proofErr w:type="spellEnd"/>
      <w:r w:rsidRPr="003A646F">
        <w:rPr>
          <w:b/>
        </w:rPr>
        <w:t xml:space="preserve"> produktivita </w:t>
      </w:r>
      <w:r w:rsidRPr="003A646F">
        <w:t xml:space="preserve">(kapitálu, práce, energie, materiálu a </w:t>
      </w:r>
      <w:proofErr w:type="gramStart"/>
      <w:r w:rsidRPr="003A646F">
        <w:t>služeb)</w:t>
      </w:r>
      <w:r>
        <w:t xml:space="preserve"> (</w:t>
      </w:r>
      <w:r w:rsidRPr="003A646F">
        <w:rPr>
          <w:i/>
        </w:rPr>
        <w:t>KLEMS</w:t>
      </w:r>
      <w:proofErr w:type="gramEnd"/>
      <w:r w:rsidRPr="003A646F">
        <w:rPr>
          <w:i/>
        </w:rPr>
        <w:t xml:space="preserve"> </w:t>
      </w:r>
      <w:proofErr w:type="spellStart"/>
      <w:r w:rsidRPr="003A646F">
        <w:rPr>
          <w:i/>
        </w:rPr>
        <w:t>multifactor</w:t>
      </w:r>
      <w:proofErr w:type="spellEnd"/>
      <w:r w:rsidRPr="003A646F">
        <w:rPr>
          <w:i/>
        </w:rPr>
        <w:t xml:space="preserve"> </w:t>
      </w:r>
      <w:proofErr w:type="spellStart"/>
      <w:r w:rsidRPr="003A646F">
        <w:rPr>
          <w:i/>
        </w:rPr>
        <w:t>productivity</w:t>
      </w:r>
      <w:proofErr w:type="spellEnd"/>
      <w:r>
        <w:t>)</w:t>
      </w:r>
      <w:r w:rsidR="00A54881">
        <w:t xml:space="preserve"> vyjadřuje souhrnnou produktivitu všech faktorů a jejich vliv na celkovou produkci.</w:t>
      </w:r>
    </w:p>
    <w:p w:rsidR="00D53134" w:rsidRDefault="00D53134" w:rsidP="000B73D2"/>
    <w:p w:rsidR="00D53134" w:rsidRPr="005B4629" w:rsidRDefault="00D53134" w:rsidP="00D53134">
      <w:pPr>
        <w:pStyle w:val="Nadpis3"/>
      </w:pPr>
      <w:bookmarkStart w:id="33" w:name="_Toc307693262"/>
      <w:r>
        <w:t>Mezinárodní srovnání</w:t>
      </w:r>
      <w:bookmarkEnd w:id="33"/>
    </w:p>
    <w:p w:rsidR="00160481" w:rsidRDefault="0000509A" w:rsidP="000B73D2">
      <w:r>
        <w:t xml:space="preserve">Postavení České republiky na světovém trhu z pohledu souhrnné produktivity práce </w:t>
      </w:r>
      <w:r w:rsidR="007D347E">
        <w:t>je možno</w:t>
      </w:r>
      <w:r>
        <w:t xml:space="preserve"> </w:t>
      </w:r>
      <w:r w:rsidR="006D3456">
        <w:t xml:space="preserve">určit pomocí tří hlavních ukazatelů, z nichž každý má </w:t>
      </w:r>
      <w:r w:rsidR="007D347E">
        <w:t>odlišnou</w:t>
      </w:r>
      <w:r w:rsidR="006D3456">
        <w:t xml:space="preserve"> vypovídací hodnotu: HDP na zaměstnanou osobu, HDP na odpracovanou hodinu a HDP per capita (na hlavu). </w:t>
      </w:r>
      <w:r w:rsidR="007D347E">
        <w:t>Porovnáním</w:t>
      </w:r>
      <w:r w:rsidR="006D3456">
        <w:t xml:space="preserve"> hodnoty těchto ukazatelů vzhledem k průměru EU27 (resp. EU25, nejsou-li data pro EU27 k dispozici) </w:t>
      </w:r>
      <w:r w:rsidR="007D347E">
        <w:t>je možno</w:t>
      </w:r>
      <w:r w:rsidR="006D3456">
        <w:t xml:space="preserve"> konstatovat, že v případě žádného z těchto ukazatelů se ČR nepřibližuje průměru EU. </w:t>
      </w:r>
      <w:r w:rsidR="00FB3A07">
        <w:t xml:space="preserve">V roce 2007 byl ukazatel HDP na </w:t>
      </w:r>
      <w:r w:rsidR="00FB3A07">
        <w:lastRenderedPageBreak/>
        <w:t>zaměstnanou osobu na úrovni 73,1</w:t>
      </w:r>
      <w:r w:rsidR="007D347E">
        <w:t xml:space="preserve"> </w:t>
      </w:r>
      <w:r w:rsidR="00FB3A07">
        <w:t>% průměru EU27, HDP na odpracovanou hodinu na úrovni 59,7</w:t>
      </w:r>
      <w:r w:rsidR="007D347E">
        <w:t xml:space="preserve"> </w:t>
      </w:r>
      <w:r w:rsidR="00FB3A07">
        <w:t>% průměru EU25 a HDP na hlavu na úrovni 81</w:t>
      </w:r>
      <w:r w:rsidR="007D347E">
        <w:t xml:space="preserve"> </w:t>
      </w:r>
      <w:r w:rsidR="00FB3A07">
        <w:t>% průměru EU25 (viz.</w:t>
      </w:r>
      <w:r w:rsidR="00BD1CD9">
        <w:t xml:space="preserve"> </w:t>
      </w:r>
      <w:proofErr w:type="gramStart"/>
      <w:r w:rsidR="00BD1CD9">
        <w:t>příloha</w:t>
      </w:r>
      <w:proofErr w:type="gramEnd"/>
      <w:r w:rsidR="00BD1CD9">
        <w:t xml:space="preserve"> 1 a graf 1</w:t>
      </w:r>
      <w:r w:rsidR="00FB3A07">
        <w:t xml:space="preserve">). </w:t>
      </w:r>
      <w:r w:rsidR="00BD7FE7">
        <w:t xml:space="preserve">Kromě faktu, že celková výše souhrnné produktivity práce ve srovnání s EU není na uspokojivé úrovni, lze konstatovat, že hodinová produktivita práce je příliš nízká, produktivita na zaměstnance tedy musí být vyvážena delší pracovní dobou. </w:t>
      </w:r>
    </w:p>
    <w:p w:rsidR="00C23D9D" w:rsidRDefault="00C23D9D" w:rsidP="000B73D2"/>
    <w:p w:rsidR="00160481" w:rsidRDefault="00160481" w:rsidP="00160481">
      <w:pPr>
        <w:pStyle w:val="Tabulka"/>
      </w:pPr>
      <w:bookmarkStart w:id="34" w:name="_Toc307693304"/>
      <w:r>
        <w:t xml:space="preserve">Graf </w:t>
      </w:r>
      <w:r w:rsidR="003D2191">
        <w:fldChar w:fldCharType="begin"/>
      </w:r>
      <w:r w:rsidR="003D2191">
        <w:instrText xml:space="preserve"> SEQ Graf \* ARABIC </w:instrText>
      </w:r>
      <w:r w:rsidR="003D2191">
        <w:fldChar w:fldCharType="separate"/>
      </w:r>
      <w:r w:rsidR="00D1634B">
        <w:rPr>
          <w:noProof/>
        </w:rPr>
        <w:t>1</w:t>
      </w:r>
      <w:r w:rsidR="003D2191">
        <w:rPr>
          <w:noProof/>
        </w:rPr>
        <w:fldChar w:fldCharType="end"/>
      </w:r>
      <w:r>
        <w:t xml:space="preserve"> Mezinárodní srovnání produktivity práce v roce 2007</w:t>
      </w:r>
      <w:bookmarkEnd w:id="34"/>
    </w:p>
    <w:p w:rsidR="006B2B84" w:rsidRDefault="006B2B84" w:rsidP="000B73D2">
      <w:r>
        <w:rPr>
          <w:noProof/>
        </w:rPr>
        <w:drawing>
          <wp:inline distT="0" distB="0" distL="0" distR="0" wp14:anchorId="07F46E96" wp14:editId="474317C1">
            <wp:extent cx="5400675" cy="4448175"/>
            <wp:effectExtent l="0" t="0" r="9525" b="9525"/>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B2B84" w:rsidRDefault="00160481" w:rsidP="000B73D2">
      <w:pPr>
        <w:rPr>
          <w:sz w:val="22"/>
          <w:szCs w:val="22"/>
        </w:rPr>
      </w:pPr>
      <w:r w:rsidRPr="00160481">
        <w:rPr>
          <w:sz w:val="22"/>
          <w:szCs w:val="22"/>
        </w:rPr>
        <w:t xml:space="preserve">Zdroj: EVROPSKÁ KOMISE (2008). </w:t>
      </w:r>
      <w:r w:rsidRPr="00C3523E">
        <w:rPr>
          <w:i/>
          <w:sz w:val="22"/>
          <w:szCs w:val="22"/>
        </w:rPr>
        <w:t>Sdělení Komise ohledně zprávy o konkurenceschopnosti Evropy v roce 2008 [</w:t>
      </w:r>
      <w:proofErr w:type="gramStart"/>
      <w:r w:rsidRPr="00C3523E">
        <w:rPr>
          <w:i/>
          <w:sz w:val="22"/>
          <w:szCs w:val="22"/>
        </w:rPr>
        <w:t>SEC(2008</w:t>
      </w:r>
      <w:proofErr w:type="gramEnd"/>
      <w:r w:rsidRPr="00C3523E">
        <w:rPr>
          <w:i/>
          <w:sz w:val="22"/>
          <w:szCs w:val="22"/>
        </w:rPr>
        <w:t>)2853]</w:t>
      </w:r>
      <w:r w:rsidRPr="00160481">
        <w:rPr>
          <w:sz w:val="22"/>
          <w:szCs w:val="22"/>
        </w:rPr>
        <w:t xml:space="preserve"> [online]. </w:t>
      </w:r>
      <w:hyperlink r:id="rId18" w:history="1">
        <w:r w:rsidRPr="00160481">
          <w:rPr>
            <w:rStyle w:val="Hypertextovodkaz"/>
            <w:sz w:val="22"/>
            <w:szCs w:val="22"/>
          </w:rPr>
          <w:t>http://eur-lex.europa.eu/LexUriServ/LexUriServ.do?uri=CELEX:52008DC0774:CS:NOT</w:t>
        </w:r>
      </w:hyperlink>
      <w:r w:rsidRPr="00160481">
        <w:rPr>
          <w:sz w:val="22"/>
          <w:szCs w:val="22"/>
        </w:rPr>
        <w:t xml:space="preserve"> (odkaz z 15. 9. 2011).</w:t>
      </w:r>
      <w:r w:rsidR="00D53134">
        <w:rPr>
          <w:sz w:val="22"/>
          <w:szCs w:val="22"/>
        </w:rPr>
        <w:t xml:space="preserve"> Vlastní úprava.</w:t>
      </w:r>
    </w:p>
    <w:p w:rsidR="00301CEE" w:rsidRDefault="00301CEE" w:rsidP="000B73D2"/>
    <w:p w:rsidR="00160481" w:rsidRDefault="007D347E" w:rsidP="000B73D2">
      <w:r>
        <w:lastRenderedPageBreak/>
        <w:t xml:space="preserve">Při porovnání </w:t>
      </w:r>
      <w:r w:rsidR="003D0D76">
        <w:t>vývoj</w:t>
      </w:r>
      <w:r>
        <w:t>e</w:t>
      </w:r>
      <w:r w:rsidR="003D0D76">
        <w:t xml:space="preserve"> souhrnné produktivity práce v delším časovém období s bezprostředním okolím České republiky</w:t>
      </w:r>
      <w:r w:rsidR="00BD7FE7">
        <w:t xml:space="preserve"> (viz.</w:t>
      </w:r>
      <w:r w:rsidR="00BD1CD9">
        <w:t xml:space="preserve"> </w:t>
      </w:r>
      <w:proofErr w:type="gramStart"/>
      <w:r w:rsidR="00BD1CD9">
        <w:t>příloha</w:t>
      </w:r>
      <w:proofErr w:type="gramEnd"/>
      <w:r w:rsidR="00BD1CD9">
        <w:t xml:space="preserve"> 3</w:t>
      </w:r>
      <w:r w:rsidR="00BD7FE7">
        <w:t>)</w:t>
      </w:r>
      <w:r w:rsidR="003D0D76">
        <w:t xml:space="preserve">, </w:t>
      </w:r>
      <w:r>
        <w:t xml:space="preserve">je </w:t>
      </w:r>
      <w:r w:rsidR="003D0D76">
        <w:t>m</w:t>
      </w:r>
      <w:r>
        <w:t>o</w:t>
      </w:r>
      <w:r w:rsidR="003D0D76">
        <w:t>ž</w:t>
      </w:r>
      <w:r>
        <w:t>no</w:t>
      </w:r>
      <w:r w:rsidR="003D0D76">
        <w:t xml:space="preserve"> pozorovat stabilní, nicméně poměrně pomalý růst produktivity práce v ČR v posledních 15 letech</w:t>
      </w:r>
      <w:r w:rsidR="00705267">
        <w:t xml:space="preserve"> (relativně k průměru EU27)</w:t>
      </w:r>
      <w:r w:rsidR="003D0D76">
        <w:t xml:space="preserve">. Oproti tomu například produktivita práce na Slovensku, která byla před 15 lety o více jak 10 </w:t>
      </w:r>
      <w:proofErr w:type="spellStart"/>
      <w:proofErr w:type="gramStart"/>
      <w:r w:rsidR="003D0D76">
        <w:t>p.b</w:t>
      </w:r>
      <w:proofErr w:type="spellEnd"/>
      <w:r w:rsidR="003D0D76">
        <w:t>. nižší</w:t>
      </w:r>
      <w:proofErr w:type="gramEnd"/>
      <w:r w:rsidR="00BD1CD9">
        <w:t>,</w:t>
      </w:r>
      <w:r w:rsidR="003D0D76">
        <w:t xml:space="preserve"> než produktivita práce v ČR, rostla výrazně rychlejším tempem</w:t>
      </w:r>
      <w:r>
        <w:t>,</w:t>
      </w:r>
      <w:r w:rsidR="003D0D76">
        <w:t xml:space="preserve"> a na rozdíl od produktivity práce v ČR se významněji přiblížila průměru EU27. Podobné tempo růstu produktivity práce ve srovnání s ČR vykazuje i Polsko, nicméně na nižší úrovni, Maďarsko se dostalo přibližně na stejnou úroveň jako ČR. Vyspělé země jako Rakousko a Německo se nachází nad průměrem EU27, nicméně míra růstu jejich produktivity práce se </w:t>
      </w:r>
      <w:r w:rsidR="00705267">
        <w:t>s</w:t>
      </w:r>
      <w:r w:rsidR="003D0D76">
        <w:t> postupem času zpomaluje</w:t>
      </w:r>
      <w:r w:rsidR="00705267">
        <w:t xml:space="preserve"> (více k průměrnému ročnímu růstu produktivity práce </w:t>
      </w:r>
      <w:proofErr w:type="gramStart"/>
      <w:r w:rsidR="00705267">
        <w:t>viz.</w:t>
      </w:r>
      <w:r w:rsidR="00BD1CD9">
        <w:t xml:space="preserve"> příloha</w:t>
      </w:r>
      <w:proofErr w:type="gramEnd"/>
      <w:r w:rsidR="00BD1CD9">
        <w:t xml:space="preserve"> 2</w:t>
      </w:r>
      <w:r w:rsidR="00705267">
        <w:t>)</w:t>
      </w:r>
      <w:r w:rsidR="003D0D76">
        <w:t>.</w:t>
      </w:r>
    </w:p>
    <w:p w:rsidR="00C23D9D" w:rsidRDefault="00C23D9D" w:rsidP="000B73D2"/>
    <w:p w:rsidR="00C3523E" w:rsidRDefault="00C3523E" w:rsidP="00C3523E">
      <w:pPr>
        <w:pStyle w:val="Tabulka"/>
      </w:pPr>
      <w:bookmarkStart w:id="35" w:name="_Toc307693305"/>
      <w:r>
        <w:t xml:space="preserve">Graf </w:t>
      </w:r>
      <w:r w:rsidR="003D2191">
        <w:fldChar w:fldCharType="begin"/>
      </w:r>
      <w:r w:rsidR="003D2191">
        <w:instrText xml:space="preserve"> SEQ Graf \* ARABIC </w:instrText>
      </w:r>
      <w:r w:rsidR="003D2191">
        <w:fldChar w:fldCharType="separate"/>
      </w:r>
      <w:r w:rsidR="00D1634B">
        <w:rPr>
          <w:noProof/>
        </w:rPr>
        <w:t>2</w:t>
      </w:r>
      <w:r w:rsidR="003D2191">
        <w:rPr>
          <w:noProof/>
        </w:rPr>
        <w:fldChar w:fldCharType="end"/>
      </w:r>
      <w:r w:rsidR="007B30D4">
        <w:t xml:space="preserve"> </w:t>
      </w:r>
      <w:r w:rsidRPr="008F27DF">
        <w:t>Vývoj HDP v PPS na zaměstnanou osobu relativně k EU27 (EU27 = 100) pro vybrané země</w:t>
      </w:r>
      <w:bookmarkEnd w:id="35"/>
    </w:p>
    <w:p w:rsidR="00160481" w:rsidRDefault="00C3523E" w:rsidP="000B73D2">
      <w:r>
        <w:rPr>
          <w:noProof/>
        </w:rPr>
        <w:drawing>
          <wp:inline distT="0" distB="0" distL="0" distR="0" wp14:anchorId="73F327D8" wp14:editId="524C766A">
            <wp:extent cx="5400040" cy="3740300"/>
            <wp:effectExtent l="0" t="0" r="10160" b="1270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15B7D" w:rsidRDefault="00C3523E" w:rsidP="00301CEE">
      <w:pPr>
        <w:rPr>
          <w:b/>
          <w:bCs/>
          <w:sz w:val="32"/>
          <w:szCs w:val="40"/>
        </w:rPr>
      </w:pPr>
      <w:r w:rsidRPr="00160481">
        <w:rPr>
          <w:sz w:val="22"/>
          <w:szCs w:val="22"/>
        </w:rPr>
        <w:t xml:space="preserve">Zdroj: </w:t>
      </w:r>
      <w:proofErr w:type="spellStart"/>
      <w:r>
        <w:rPr>
          <w:sz w:val="22"/>
          <w:szCs w:val="22"/>
        </w:rPr>
        <w:t>Eurostat</w:t>
      </w:r>
      <w:proofErr w:type="spellEnd"/>
      <w:r>
        <w:rPr>
          <w:sz w:val="22"/>
          <w:szCs w:val="22"/>
        </w:rPr>
        <w:t xml:space="preserve">, </w:t>
      </w:r>
      <w:hyperlink r:id="rId20" w:history="1">
        <w:r w:rsidRPr="00C3523E">
          <w:rPr>
            <w:rStyle w:val="Hypertextovodkaz"/>
            <w:sz w:val="22"/>
            <w:szCs w:val="22"/>
          </w:rPr>
          <w:t>http://epp.eurostat.ec.europa.eu/tgm/table.do?tab=table&amp;init=1&amp;plugin=1&amp;language=en&amp;pcode=tsieb030</w:t>
        </w:r>
      </w:hyperlink>
      <w:r>
        <w:rPr>
          <w:sz w:val="22"/>
          <w:szCs w:val="22"/>
        </w:rPr>
        <w:t xml:space="preserve"> (data k 15. 9. 2011).</w:t>
      </w:r>
      <w:r w:rsidR="00A15B7D">
        <w:br w:type="page"/>
      </w:r>
    </w:p>
    <w:p w:rsidR="00DA4A47" w:rsidRDefault="00DA4A47" w:rsidP="00DA4A47">
      <w:pPr>
        <w:pStyle w:val="Nadpis1"/>
      </w:pPr>
      <w:bookmarkStart w:id="36" w:name="_Toc307693263"/>
      <w:r>
        <w:lastRenderedPageBreak/>
        <w:t>Analytická</w:t>
      </w:r>
      <w:r w:rsidR="0064085E">
        <w:t>/praktická</w:t>
      </w:r>
      <w:r>
        <w:t xml:space="preserve"> část práce</w:t>
      </w:r>
      <w:bookmarkEnd w:id="36"/>
      <w:r>
        <w:t xml:space="preserve"> </w:t>
      </w:r>
    </w:p>
    <w:p w:rsidR="00DA4A47" w:rsidRDefault="00C91843" w:rsidP="00DA4A47">
      <w:r>
        <w:t>Cílem analytické části práce je aplikace poznatků získaných v teoreticko-metodologické části práce a to především v</w:t>
      </w:r>
      <w:r w:rsidR="00BD1CD9">
        <w:t> </w:t>
      </w:r>
      <w:proofErr w:type="gramStart"/>
      <w:r w:rsidR="00BD1CD9">
        <w:t xml:space="preserve">kapitole </w:t>
      </w:r>
      <w:r w:rsidR="00BD1CD9">
        <w:fldChar w:fldCharType="begin"/>
      </w:r>
      <w:r w:rsidR="00BD1CD9">
        <w:instrText xml:space="preserve"> REF _Ref306370230 \r \h </w:instrText>
      </w:r>
      <w:r w:rsidR="00BD1CD9">
        <w:fldChar w:fldCharType="separate"/>
      </w:r>
      <w:r w:rsidR="00D1634B">
        <w:t>2.2</w:t>
      </w:r>
      <w:r w:rsidR="00BD1CD9">
        <w:fldChar w:fldCharType="end"/>
      </w:r>
      <w:r w:rsidR="00BD1CD9">
        <w:t>.</w:t>
      </w:r>
      <w:proofErr w:type="gramEnd"/>
      <w:r>
        <w:t xml:space="preserve"> V první kapitole analytické části bude představena zkoumaná společnost a způsob, jakým měří individuální produktivitu pracovníků a produ</w:t>
      </w:r>
      <w:r w:rsidR="007E7EF6">
        <w:t>ktivitu jednotlivých útvarů. Účelem druhé kapitoly bude vytvoření podrobné kalkulace celkové produktivity podniku a vlivu jednotlivých faktorů na tvorbu ekonomické přidané hodnoty s využitím ukazatelů vytvořených na principu Montgomeryho indexů. Tato kalkulace bude aplikována na již uplynulé období. V poslední kapitole analytické části práce budou aplikovány poznatky z její druhé části na budoucí období, v jehož průběhu dojde k zavádění nového produkčního systému. Cílem této kapitoly bude vyčíslit celkový dopad na produktivitu podniku a tvorbu ekonomické přidané hodnoty způsobený implementací zmíněného produkčního systému.</w:t>
      </w:r>
    </w:p>
    <w:p w:rsidR="00077549" w:rsidRDefault="00077549" w:rsidP="00DA4A47"/>
    <w:p w:rsidR="00077549" w:rsidRPr="00237815" w:rsidRDefault="00237815" w:rsidP="00077549">
      <w:pPr>
        <w:pStyle w:val="Nadpis2"/>
      </w:pPr>
      <w:bookmarkStart w:id="37" w:name="_Toc307693264"/>
      <w:r w:rsidRPr="00237815">
        <w:t>Způsob měření produktivity zkoumanou společností</w:t>
      </w:r>
      <w:bookmarkEnd w:id="37"/>
    </w:p>
    <w:p w:rsidR="00586126" w:rsidRDefault="001054AF" w:rsidP="00586126">
      <w:r>
        <w:t xml:space="preserve">V první kapitole analytické části práce je vhodné představit zkoumanou společnost, </w:t>
      </w:r>
      <w:r w:rsidR="00F65E54">
        <w:t>čím se zabývá</w:t>
      </w:r>
      <w:r w:rsidR="00F952F7">
        <w:t>,</w:t>
      </w:r>
      <w:r w:rsidR="00F65E54">
        <w:t xml:space="preserve"> jakým způsobem</w:t>
      </w:r>
      <w:r w:rsidR="00F952F7">
        <w:t xml:space="preserve"> pracuje a jak</w:t>
      </w:r>
      <w:r w:rsidR="00F65E54">
        <w:t xml:space="preserve"> přistupuje k měření produktivity.</w:t>
      </w:r>
      <w:r w:rsidR="00F952F7">
        <w:t xml:space="preserve"> </w:t>
      </w:r>
      <w:r w:rsidR="00E10972">
        <w:t>Cílem kapitoly je tedy zjistit, zda a proč je potřeba bližší analýza produktivity zkoumaného podniku.</w:t>
      </w:r>
      <w:r w:rsidR="0037032C">
        <w:t xml:space="preserve"> </w:t>
      </w:r>
      <w:r w:rsidR="00F65E54">
        <w:t>Jak již bylo zmíněno dříve, v rámci ochrany citlivých údajů nedostal autor práce svolení ke zveřejnění názvu společnosti.</w:t>
      </w:r>
      <w:r w:rsidR="00AC185E">
        <w:t xml:space="preserve"> Dále v textu na ni tedy bude odkazováno jako na </w:t>
      </w:r>
      <w:r w:rsidR="00AC185E" w:rsidRPr="003963AD">
        <w:t>společnost</w:t>
      </w:r>
      <w:r w:rsidR="003963AD" w:rsidRPr="003963AD">
        <w:t xml:space="preserve"> </w:t>
      </w:r>
      <w:r w:rsidR="003963AD" w:rsidRPr="003963AD">
        <w:rPr>
          <w:b/>
        </w:rPr>
        <w:t>Ikaros</w:t>
      </w:r>
      <w:r w:rsidR="00AC185E">
        <w:t>.</w:t>
      </w:r>
    </w:p>
    <w:p w:rsidR="00077549" w:rsidRDefault="00077549" w:rsidP="00DA4A47"/>
    <w:p w:rsidR="00077549" w:rsidRDefault="00C23D9D" w:rsidP="00077549">
      <w:pPr>
        <w:pStyle w:val="Nadpis3"/>
      </w:pPr>
      <w:bookmarkStart w:id="38" w:name="_Toc307693265"/>
      <w:r>
        <w:t>Představení zkoumané společnosti</w:t>
      </w:r>
      <w:bookmarkEnd w:id="38"/>
    </w:p>
    <w:p w:rsidR="00ED1BD2" w:rsidRDefault="007C7CB6" w:rsidP="00764A2F">
      <w:r>
        <w:t>Právní forma</w:t>
      </w:r>
      <w:r w:rsidR="00945562">
        <w:t xml:space="preserve"> </w:t>
      </w:r>
      <w:r w:rsidRPr="003963AD">
        <w:t>společnosti</w:t>
      </w:r>
      <w:r>
        <w:t xml:space="preserve"> </w:t>
      </w:r>
      <w:r w:rsidR="003963AD">
        <w:t xml:space="preserve">Ikaros </w:t>
      </w:r>
      <w:r>
        <w:t>je společnost s ručením omezeným.</w:t>
      </w:r>
      <w:r w:rsidR="00764A2F">
        <w:t xml:space="preserve"> Byla založena jako lokální pobočka mateřské společnosti působící v zahraničí. V současnosti </w:t>
      </w:r>
      <w:r w:rsidR="001A6457">
        <w:t>existují</w:t>
      </w:r>
      <w:r w:rsidR="00764A2F">
        <w:t xml:space="preserve"> čtyři pobočky rozmístěné po celém světě, které spolu úzce spolupracují, sdílí některé aktivity a produkční systémy.</w:t>
      </w:r>
      <w:r w:rsidR="00ED1BD2">
        <w:t xml:space="preserve"> </w:t>
      </w:r>
      <w:r>
        <w:t xml:space="preserve">Náplní činnosti je poskytování služeb kontaktního centra formou outsourcingu významným klientům v oblasti cestovního ruchu. </w:t>
      </w:r>
      <w:r w:rsidR="00764A2F">
        <w:t xml:space="preserve">Jde tedy především </w:t>
      </w:r>
      <w:r w:rsidR="00764A2F">
        <w:lastRenderedPageBreak/>
        <w:t>telefonickou komunikaci se zákazníkem (tzv. front-</w:t>
      </w:r>
      <w:proofErr w:type="spellStart"/>
      <w:r w:rsidR="00764A2F">
        <w:t>office</w:t>
      </w:r>
      <w:proofErr w:type="spellEnd"/>
      <w:r w:rsidR="001F20E0">
        <w:t>), ale i o písemnou komunikaci se zákazníkem</w:t>
      </w:r>
      <w:r w:rsidR="00764A2F">
        <w:t xml:space="preserve"> </w:t>
      </w:r>
      <w:r w:rsidR="001F20E0">
        <w:t xml:space="preserve">(tzv. </w:t>
      </w:r>
      <w:proofErr w:type="spellStart"/>
      <w:r w:rsidR="001F20E0">
        <w:t>back</w:t>
      </w:r>
      <w:r w:rsidR="00764A2F">
        <w:t>-</w:t>
      </w:r>
      <w:r w:rsidR="001F20E0">
        <w:t>office</w:t>
      </w:r>
      <w:proofErr w:type="spellEnd"/>
      <w:r w:rsidR="001F20E0">
        <w:t>).</w:t>
      </w:r>
    </w:p>
    <w:p w:rsidR="001F20E0" w:rsidRDefault="00B917FD" w:rsidP="00764A2F">
      <w:r>
        <w:t>Přenesením těchto aktivit</w:t>
      </w:r>
      <w:r w:rsidR="00ED1BD2">
        <w:t xml:space="preserve"> na společnost Ikaros</w:t>
      </w:r>
      <w:r w:rsidR="001A6457">
        <w:t xml:space="preserve"> tak klientské společnosti šetří náklady, které by v případě jejich zajišťování vlastními zdroji byly mnohem vyšší. </w:t>
      </w:r>
      <w:r w:rsidR="003963AD">
        <w:t>Oproti tomu společnost Ikaros je schopna svým klientům nabídnout nižší cenu za provedené služby především díky know-how společnosti, vybavení nezbytnými IT systémy, umístění poboček v zemích s relativně nízkými náklady na pracovní sílu při zachování přiměřené kvality pracovníků,</w:t>
      </w:r>
      <w:r w:rsidR="0037032C">
        <w:t xml:space="preserve"> či</w:t>
      </w:r>
      <w:r w:rsidR="003963AD">
        <w:t xml:space="preserve"> schopnosti obsluhovat zákazníky v </w:t>
      </w:r>
      <w:r w:rsidR="0037032C">
        <w:t>desítkách</w:t>
      </w:r>
      <w:r w:rsidR="003963AD">
        <w:t xml:space="preserve"> různých jazy</w:t>
      </w:r>
      <w:r w:rsidR="0037032C">
        <w:t>ků</w:t>
      </w:r>
      <w:r w:rsidR="003963AD">
        <w:t>. Tím, že společnost Ikaros obsluhuje celou řadu klientů, má možnost vyškolit své pracovníky na r</w:t>
      </w:r>
      <w:r w:rsidR="00ED1BD2">
        <w:t>ůzné aktivity tak, aby byli dostatečně vytíženi v klidných obdobích a aby bylo možno využít pracovníků obsluhujících různé klienty v obdobích vysoké aktivity. Tento faktor je velice důležitý, neboť umožňuje snižovat prostoje a využívat tak pracovní sílu naplno. Zároveň se tak společnost vyrovnává s cykličností aktivit, která je typická pro společnosti pracující v cestovním ruchu.</w:t>
      </w:r>
    </w:p>
    <w:p w:rsidR="00191071" w:rsidRDefault="00191071" w:rsidP="00191071">
      <w:r>
        <w:t xml:space="preserve">Vzhledem k tomu, že činnost </w:t>
      </w:r>
      <w:r w:rsidR="00945562">
        <w:t>kontaktního</w:t>
      </w:r>
      <w:r>
        <w:t xml:space="preserve"> centra vyžaduje vysoký podíl živé práce, tvoří náklady na práci hlavní část celkových nákladů. </w:t>
      </w:r>
      <w:r w:rsidRPr="00ED1BD2">
        <w:t>Společnost</w:t>
      </w:r>
      <w:r w:rsidR="00ED1BD2">
        <w:t xml:space="preserve"> Ikaros</w:t>
      </w:r>
      <w:r>
        <w:t xml:space="preserve"> proto sleduje především produktivitu práce</w:t>
      </w:r>
      <w:r w:rsidR="00015A80">
        <w:t xml:space="preserve"> (také z důvodu, že většina ostatních nákladů je poměrně stabilní, neboť jsou stanoveny na základě dlouhodobých smluv, více</w:t>
      </w:r>
      <w:r w:rsidR="00BD1CD9">
        <w:t xml:space="preserve"> v </w:t>
      </w:r>
      <w:proofErr w:type="gramStart"/>
      <w:r w:rsidR="00BD1CD9">
        <w:t xml:space="preserve">kapitole </w:t>
      </w:r>
      <w:r w:rsidR="00BD1CD9">
        <w:fldChar w:fldCharType="begin"/>
      </w:r>
      <w:r w:rsidR="00BD1CD9">
        <w:instrText xml:space="preserve"> REF _Ref306894338 \r \h </w:instrText>
      </w:r>
      <w:r w:rsidR="00BD1CD9">
        <w:fldChar w:fldCharType="separate"/>
      </w:r>
      <w:r w:rsidR="00D1634B">
        <w:t>3.2.5</w:t>
      </w:r>
      <w:proofErr w:type="gramEnd"/>
      <w:r w:rsidR="00BD1CD9">
        <w:fldChar w:fldCharType="end"/>
      </w:r>
      <w:r w:rsidR="00015A80">
        <w:t>)</w:t>
      </w:r>
      <w:r w:rsidR="00945562">
        <w:t xml:space="preserve">. Produktivitu práce sleduje </w:t>
      </w:r>
      <w:r w:rsidR="00945562" w:rsidRPr="00ED1BD2">
        <w:t>společnost</w:t>
      </w:r>
      <w:r w:rsidR="00ED1BD2">
        <w:t xml:space="preserve"> Ikaros</w:t>
      </w:r>
      <w:r>
        <w:t xml:space="preserve"> na úrovni jednotlivých pracovníků, tak na úrovni jednotlivých útvarů. Útvary jsou zpravidla rozděleny podle toho, kterého klienta</w:t>
      </w:r>
      <w:r w:rsidR="00015A80">
        <w:t xml:space="preserve"> (případně skupinu klientů)</w:t>
      </w:r>
      <w:r>
        <w:t xml:space="preserve"> obsluhují.</w:t>
      </w:r>
    </w:p>
    <w:p w:rsidR="00C23D9D" w:rsidRDefault="00C23D9D" w:rsidP="00DA4A47"/>
    <w:p w:rsidR="004A7F57" w:rsidRDefault="004A7F57" w:rsidP="004A7F57">
      <w:pPr>
        <w:pStyle w:val="Nadpis3"/>
      </w:pPr>
      <w:bookmarkStart w:id="39" w:name="_Toc307693266"/>
      <w:r>
        <w:t>Definice základních pojmů</w:t>
      </w:r>
      <w:bookmarkEnd w:id="39"/>
    </w:p>
    <w:p w:rsidR="004A7F57" w:rsidRDefault="00AC185E" w:rsidP="00DA4A47">
      <w:r>
        <w:t>Aby nedošlo k pozdějším nesrovnalostem, je na místě definovat základní pojmy, se kterými bude autor dále pracovat:</w:t>
      </w:r>
    </w:p>
    <w:p w:rsidR="00AC185E" w:rsidRDefault="00AC185E" w:rsidP="00AC185E">
      <w:pPr>
        <w:pStyle w:val="Odrka1stupn"/>
        <w:ind w:left="1066" w:hanging="357"/>
      </w:pPr>
      <w:r>
        <w:rPr>
          <w:b/>
        </w:rPr>
        <w:t>klient</w:t>
      </w:r>
      <w:r>
        <w:t xml:space="preserve"> – myslí se jím společnost, se kterou má </w:t>
      </w:r>
      <w:r w:rsidRPr="00ED1BD2">
        <w:t>společnost</w:t>
      </w:r>
      <w:r w:rsidR="00ED1BD2">
        <w:t xml:space="preserve"> Ikaros</w:t>
      </w:r>
      <w:r>
        <w:t xml:space="preserve"> uzavřenou smlouvu o poskytování služeb </w:t>
      </w:r>
      <w:r w:rsidR="00AE6A6F">
        <w:t>jejím</w:t>
      </w:r>
      <w:r>
        <w:t xml:space="preserve"> zákazníkům</w:t>
      </w:r>
      <w:r w:rsidR="00ED1BD2">
        <w:t xml:space="preserve"> (tedy zákazníkům klienta)</w:t>
      </w:r>
      <w:r>
        <w:t>;</w:t>
      </w:r>
    </w:p>
    <w:p w:rsidR="00AC185E" w:rsidRDefault="00AC185E" w:rsidP="00AC185E">
      <w:pPr>
        <w:pStyle w:val="Odrka1stupn"/>
        <w:ind w:left="1066" w:hanging="357"/>
      </w:pPr>
      <w:r>
        <w:rPr>
          <w:b/>
        </w:rPr>
        <w:lastRenderedPageBreak/>
        <w:t xml:space="preserve">zákazník </w:t>
      </w:r>
      <w:r>
        <w:t xml:space="preserve">– osoba, se kterou </w:t>
      </w:r>
      <w:r w:rsidRPr="00ED1BD2">
        <w:t>společnost</w:t>
      </w:r>
      <w:r w:rsidR="00ED1BD2">
        <w:t xml:space="preserve"> Ikaros</w:t>
      </w:r>
      <w:r>
        <w:t xml:space="preserve"> jedná, které poskytuje asistenci apod. Jedná se o zákazníka klienta</w:t>
      </w:r>
      <w:r w:rsidR="00B917FD">
        <w:t>.</w:t>
      </w:r>
      <w:r>
        <w:t xml:space="preserve"> </w:t>
      </w:r>
      <w:r w:rsidR="00B917FD">
        <w:t>Ten</w:t>
      </w:r>
      <w:r>
        <w:t xml:space="preserve"> mu však některé</w:t>
      </w:r>
      <w:r w:rsidR="00ED1BD2">
        <w:t xml:space="preserve"> své</w:t>
      </w:r>
      <w:r>
        <w:t xml:space="preserve"> služby poskytuje prostřednictvím </w:t>
      </w:r>
      <w:r w:rsidRPr="00ED1BD2">
        <w:t>společnosti</w:t>
      </w:r>
      <w:r w:rsidR="00ED1BD2">
        <w:t xml:space="preserve"> Ikaros, která jedná jeho jménem</w:t>
      </w:r>
      <w:r w:rsidR="00A14D47">
        <w:t>;</w:t>
      </w:r>
    </w:p>
    <w:p w:rsidR="00ED1BD2" w:rsidRDefault="00A01FB5" w:rsidP="00AC185E">
      <w:pPr>
        <w:pStyle w:val="Odrka1stupn"/>
        <w:ind w:left="1066" w:hanging="357"/>
      </w:pPr>
      <w:r w:rsidRPr="00A01FB5">
        <w:rPr>
          <w:b/>
        </w:rPr>
        <w:t>útvar</w:t>
      </w:r>
      <w:r>
        <w:t xml:space="preserve"> – část firmy (zpravidla několik týmů), která obsluhuje jednoho konkrétního klienta, nebo skupinu klientů</w:t>
      </w:r>
      <w:r w:rsidR="00A14D47">
        <w:t>;</w:t>
      </w:r>
    </w:p>
    <w:p w:rsidR="00A14D47" w:rsidRDefault="00237815" w:rsidP="00AC185E">
      <w:pPr>
        <w:pStyle w:val="Odrka1stupn"/>
        <w:ind w:left="1066" w:hanging="357"/>
      </w:pPr>
      <w:r>
        <w:rPr>
          <w:b/>
        </w:rPr>
        <w:t>produkt</w:t>
      </w:r>
      <w:r w:rsidR="00A14D47">
        <w:rPr>
          <w:b/>
        </w:rPr>
        <w:t xml:space="preserve"> </w:t>
      </w:r>
      <w:r w:rsidR="00A14D47">
        <w:t>– série úkonů, za které je společnost Ikaros placena</w:t>
      </w:r>
      <w:r>
        <w:t xml:space="preserve"> (je to poskytnutí nějaké služby zákazníkovi klienta)</w:t>
      </w:r>
      <w:r w:rsidR="00A14D47">
        <w:t>;</w:t>
      </w:r>
    </w:p>
    <w:p w:rsidR="00A14D47" w:rsidRDefault="00A14D47" w:rsidP="00AC185E">
      <w:pPr>
        <w:pStyle w:val="Odrka1stupn"/>
        <w:ind w:left="1066" w:hanging="357"/>
      </w:pPr>
      <w:r>
        <w:rPr>
          <w:b/>
        </w:rPr>
        <w:t xml:space="preserve">úkon </w:t>
      </w:r>
      <w:r>
        <w:t xml:space="preserve">– </w:t>
      </w:r>
      <w:r w:rsidR="00237815">
        <w:t>produkt</w:t>
      </w:r>
      <w:r>
        <w:t xml:space="preserve"> se zpravidla skládá z několika úkonů. Za samotný úkon společnost není placena, teprve při splnění série úkonů, které tvoří </w:t>
      </w:r>
      <w:r w:rsidR="00237815">
        <w:t>produkt</w:t>
      </w:r>
      <w:r>
        <w:t xml:space="preserve"> má nárok na platbu (</w:t>
      </w:r>
      <w:r w:rsidR="00237815">
        <w:t>produkt</w:t>
      </w:r>
      <w:r>
        <w:t xml:space="preserve"> může tvořit i jen jeden úkon);</w:t>
      </w:r>
    </w:p>
    <w:p w:rsidR="004A7F57" w:rsidRDefault="004A7F57" w:rsidP="00DA4A47"/>
    <w:p w:rsidR="00C23D9D" w:rsidRDefault="00C23D9D" w:rsidP="00C23D9D">
      <w:pPr>
        <w:pStyle w:val="Nadpis3"/>
      </w:pPr>
      <w:bookmarkStart w:id="40" w:name="_Toc307693267"/>
      <w:r>
        <w:t>Měření individuální produktivity práce</w:t>
      </w:r>
      <w:bookmarkEnd w:id="40"/>
    </w:p>
    <w:p w:rsidR="00AA2A8E" w:rsidRDefault="00AA2A8E" w:rsidP="00DA4A47">
      <w:r>
        <w:t xml:space="preserve">Individuální produktivitu práce sleduje </w:t>
      </w:r>
      <w:r w:rsidRPr="00ED1BD2">
        <w:t>společnost</w:t>
      </w:r>
      <w:r w:rsidR="00ED1BD2">
        <w:t xml:space="preserve"> Ikaros</w:t>
      </w:r>
      <w:r>
        <w:t xml:space="preserve"> u těch zaměstnanců, kteří </w:t>
      </w:r>
      <w:r w:rsidRPr="00633A93">
        <w:rPr>
          <w:b/>
        </w:rPr>
        <w:t>bezprostředně tvoří produkci podniku</w:t>
      </w:r>
      <w:r>
        <w:t xml:space="preserve">. Jde tedy o ty zaměstnance, kteří přímo obsluhují hovory, či řeší písemnou komunikaci se zákazníkem. Měření individuální produktivity práce u těchto zaměstnanců umožnuje především způsob organizace práce a využívání firemních produkčních systémů, které zaznamenávají každý úkon (ať již související s tvorbou produkce či nikoliv), který tento zaměstnanec provede. Je tedy možné </w:t>
      </w:r>
      <w:r w:rsidR="005E6132">
        <w:t xml:space="preserve">přesně </w:t>
      </w:r>
      <w:r>
        <w:t xml:space="preserve">sledovat, jakou výši produkce </w:t>
      </w:r>
      <w:r w:rsidR="005E6132">
        <w:t>daný</w:t>
      </w:r>
      <w:r>
        <w:t xml:space="preserve"> zaměstnanec vytvořil.</w:t>
      </w:r>
      <w:r w:rsidR="00BD1CD9">
        <w:t xml:space="preserve"> </w:t>
      </w:r>
      <w:r>
        <w:t xml:space="preserve">Oproti tomu u managementu, administrativních pracovníků jako </w:t>
      </w:r>
      <w:r w:rsidR="00333F7C">
        <w:t>jsou pracovníci</w:t>
      </w:r>
      <w:r>
        <w:t xml:space="preserve"> finanční</w:t>
      </w:r>
      <w:r w:rsidR="00333F7C">
        <w:t>ho</w:t>
      </w:r>
      <w:r>
        <w:t xml:space="preserve"> oddělení, oddělení lidských zdrojů (</w:t>
      </w:r>
      <w:proofErr w:type="spellStart"/>
      <w:r>
        <w:t>Human</w:t>
      </w:r>
      <w:proofErr w:type="spellEnd"/>
      <w:r>
        <w:t xml:space="preserve"> </w:t>
      </w:r>
      <w:proofErr w:type="spellStart"/>
      <w:r>
        <w:t>Resources</w:t>
      </w:r>
      <w:proofErr w:type="spellEnd"/>
      <w:r>
        <w:t>)</w:t>
      </w:r>
      <w:r w:rsidR="00333F7C">
        <w:t>, IT oddělení, pracovnice recepce, apod. individuální produktivitu práce měřit nelze, neboť se tito pracovníci nepodílí přímo na tvorbě produkce. Nelze tedy jejich výkon (alespoň na individuální úrovni) jednoznačně kvantifikovat.</w:t>
      </w:r>
    </w:p>
    <w:p w:rsidR="00077549" w:rsidRDefault="004A7F57" w:rsidP="00DA4A47">
      <w:r>
        <w:t>Pro vysvětlení kalkulace individuální produktivity pracovníků je třeba přiblížit si v prvé řadě způsob, jakým jsou jednotlivé úkony měřeny. Každ</w:t>
      </w:r>
      <w:r w:rsidR="00237815">
        <w:t>ý</w:t>
      </w:r>
      <w:r>
        <w:t xml:space="preserve"> </w:t>
      </w:r>
      <w:r w:rsidR="00237815">
        <w:t>produkt</w:t>
      </w:r>
      <w:r>
        <w:t>, za kter</w:t>
      </w:r>
      <w:r w:rsidR="00237815">
        <w:t>ý</w:t>
      </w:r>
      <w:r>
        <w:t xml:space="preserve"> je společnost</w:t>
      </w:r>
      <w:r w:rsidR="00494286">
        <w:t xml:space="preserve"> Ikaros</w:t>
      </w:r>
      <w:r>
        <w:t xml:space="preserve"> placena, je zpravidla rozdělen do několika úkonů, které mohou být zpracovány buď jedním, nebo více pracovníky. Kupříkladu příchozí hovor</w:t>
      </w:r>
      <w:r w:rsidR="00BC24C2">
        <w:t xml:space="preserve"> od zákazníka</w:t>
      </w:r>
      <w:r>
        <w:t xml:space="preserve"> se může skládat ze samotného vyřízení hovoru, zaznamenání do produkčního systému, poskytnutí konkrétní informace, odeslání e-mailu</w:t>
      </w:r>
      <w:r w:rsidR="00BD1CD9">
        <w:t>,</w:t>
      </w:r>
      <w:r>
        <w:t xml:space="preserve"> a</w:t>
      </w:r>
      <w:r w:rsidR="00BD1CD9">
        <w:t>td</w:t>
      </w:r>
      <w:r>
        <w:t xml:space="preserve">. </w:t>
      </w:r>
      <w:r w:rsidR="00EC2FAB">
        <w:t>Každý tento úkon je zaznamenán do produkčníh</w:t>
      </w:r>
      <w:r w:rsidR="00F37580">
        <w:t>o systému a uložen do databáze.</w:t>
      </w:r>
    </w:p>
    <w:p w:rsidR="00F37580" w:rsidRDefault="00F37580" w:rsidP="00DA4A47">
      <w:r>
        <w:lastRenderedPageBreak/>
        <w:t>Každý úkon, který vede k tvorbě produkce je ohodnocen časovou dotací v minutách. Tato dotace je stanovena na základě dlouhodobých zkušeností s tím, jak rychle je možno daný úkon zpracovat</w:t>
      </w:r>
      <w:r w:rsidR="00237815">
        <w:t>,</w:t>
      </w:r>
      <w:r>
        <w:t xml:space="preserve"> a samozřejmě také z</w:t>
      </w:r>
      <w:r w:rsidR="0007001C">
        <w:t xml:space="preserve">ávisí na ceně za </w:t>
      </w:r>
      <w:r w:rsidR="00237815">
        <w:t>daný produkt</w:t>
      </w:r>
      <w:r w:rsidR="0007001C">
        <w:t>, k je</w:t>
      </w:r>
      <w:r w:rsidR="00237815">
        <w:t>ho</w:t>
      </w:r>
      <w:r w:rsidR="0007001C">
        <w:t>ž zpracování je třeba daného úkonu využít</w:t>
      </w:r>
      <w:r>
        <w:t>.</w:t>
      </w:r>
      <w:r w:rsidR="0007001C">
        <w:t xml:space="preserve"> Výsledkem sečtením dotací za všechny úkony, které zaměstnanec zpracoval v průběhu směny, je celkový produktivní čas. Dále je třeba vzít v úvahu čas, strávený činností, která přímo netvoří produkci, ale je nezbytná pro její tvorbu, tedy tréningy, nezbytné schůzky, školení, apod. Délka těchto aktivit je rovněž zaznamenána v produkčním systému a její hodnota za sledovanou směnu je označena jako celkový neproduktivní čas.</w:t>
      </w:r>
      <w:r w:rsidR="00BE7FAD">
        <w:t xml:space="preserve"> Důležité je zmínit, že jako celkový neproduktivní čas společnost Ikaros označuje pouze aktivity zmíněné výše. Čas, kdy </w:t>
      </w:r>
      <w:r w:rsidR="0007286E">
        <w:t xml:space="preserve">má </w:t>
      </w:r>
      <w:r w:rsidR="00BE7FAD">
        <w:t>zaměstnanec přestávk</w:t>
      </w:r>
      <w:r w:rsidR="0007286E">
        <w:t xml:space="preserve">u, nebo nic nedělá, </w:t>
      </w:r>
      <w:r w:rsidR="00BE7FAD">
        <w:t>v této veličině zahrnut ne</w:t>
      </w:r>
      <w:r w:rsidR="0007286E">
        <w:t>ní</w:t>
      </w:r>
      <w:r w:rsidR="00BE7FAD">
        <w:t>.</w:t>
      </w:r>
      <w:r w:rsidR="0007001C">
        <w:t xml:space="preserve"> Individuální produktivitu práce tedy společnost Ikaros počítá jako:</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
        <w:gridCol w:w="7377"/>
        <w:gridCol w:w="671"/>
      </w:tblGrid>
      <w:tr w:rsidR="0087635C" w:rsidTr="0087635C">
        <w:tc>
          <w:tcPr>
            <w:tcW w:w="385" w:type="pct"/>
            <w:vAlign w:val="center"/>
          </w:tcPr>
          <w:p w:rsidR="0087635C" w:rsidRDefault="0087635C" w:rsidP="00D77CC3">
            <w:pPr>
              <w:jc w:val="center"/>
            </w:pPr>
          </w:p>
        </w:tc>
        <w:tc>
          <w:tcPr>
            <w:tcW w:w="4229" w:type="pct"/>
            <w:vAlign w:val="center"/>
          </w:tcPr>
          <w:p w:rsidR="0087635C" w:rsidRDefault="0087635C" w:rsidP="00D77CC3">
            <w:pPr>
              <w:jc w:val="center"/>
            </w:pPr>
            <m:oMathPara>
              <m:oMath>
                <m:r>
                  <w:rPr>
                    <w:rFonts w:ascii="Cambria Math" w:hAnsi="Cambria Math"/>
                    <w:sz w:val="22"/>
                  </w:rPr>
                  <m:t xml:space="preserve">Individuální produktivita práce= </m:t>
                </m:r>
                <m:f>
                  <m:fPr>
                    <m:ctrlPr>
                      <w:rPr>
                        <w:rFonts w:ascii="Cambria Math" w:hAnsi="Cambria Math"/>
                        <w:i/>
                        <w:sz w:val="22"/>
                      </w:rPr>
                    </m:ctrlPr>
                  </m:fPr>
                  <m:num>
                    <m:r>
                      <w:rPr>
                        <w:rFonts w:ascii="Cambria Math" w:hAnsi="Cambria Math"/>
                        <w:sz w:val="22"/>
                      </w:rPr>
                      <m:t xml:space="preserve">celkový produktivní čas </m:t>
                    </m:r>
                    <m:d>
                      <m:dPr>
                        <m:ctrlPr>
                          <w:rPr>
                            <w:rFonts w:ascii="Cambria Math" w:hAnsi="Cambria Math"/>
                            <w:i/>
                            <w:sz w:val="22"/>
                          </w:rPr>
                        </m:ctrlPr>
                      </m:dPr>
                      <m:e>
                        <m:r>
                          <w:rPr>
                            <w:rFonts w:ascii="Cambria Math" w:hAnsi="Cambria Math"/>
                            <w:sz w:val="22"/>
                          </w:rPr>
                          <m:t>min.</m:t>
                        </m:r>
                      </m:e>
                    </m:d>
                  </m:num>
                  <m:den>
                    <m:r>
                      <w:rPr>
                        <w:rFonts w:ascii="Cambria Math" w:hAnsi="Cambria Math"/>
                        <w:sz w:val="22"/>
                      </w:rPr>
                      <m:t xml:space="preserve">celková délka směny </m:t>
                    </m:r>
                    <m:d>
                      <m:dPr>
                        <m:ctrlPr>
                          <w:rPr>
                            <w:rFonts w:ascii="Cambria Math" w:hAnsi="Cambria Math"/>
                            <w:i/>
                            <w:sz w:val="22"/>
                          </w:rPr>
                        </m:ctrlPr>
                      </m:dPr>
                      <m:e>
                        <m:r>
                          <w:rPr>
                            <w:rFonts w:ascii="Cambria Math" w:hAnsi="Cambria Math"/>
                            <w:sz w:val="22"/>
                          </w:rPr>
                          <m:t>min.</m:t>
                        </m:r>
                      </m:e>
                    </m:d>
                    <m:r>
                      <w:rPr>
                        <w:rFonts w:ascii="Cambria Math" w:hAnsi="Cambria Math"/>
                        <w:sz w:val="22"/>
                      </w:rPr>
                      <m:t>-celk</m:t>
                    </m:r>
                    <m:r>
                      <w:rPr>
                        <w:rFonts w:ascii="Cambria Math" w:hAnsi="Cambria Math"/>
                        <w:sz w:val="22"/>
                      </w:rPr>
                      <m:t>ový neproduktivní čas (min.)</m:t>
                    </m:r>
                  </m:den>
                </m:f>
                <m:r>
                  <w:rPr>
                    <w:rFonts w:ascii="Cambria Math" w:hAnsi="Cambria Math"/>
                    <w:sz w:val="22"/>
                  </w:rPr>
                  <m:t>×100%</m:t>
                </m:r>
              </m:oMath>
            </m:oMathPara>
          </w:p>
        </w:tc>
        <w:tc>
          <w:tcPr>
            <w:tcW w:w="385" w:type="pct"/>
            <w:vAlign w:val="center"/>
          </w:tcPr>
          <w:p w:rsidR="0087635C" w:rsidRPr="0087635C" w:rsidRDefault="0087635C" w:rsidP="00D77CC3">
            <w:pPr>
              <w:pStyle w:val="Bezmezer"/>
              <w:spacing w:after="240"/>
              <w:jc w:val="right"/>
              <w:rPr>
                <w:rFonts w:ascii="Times New Roman" w:hAnsi="Times New Roman"/>
                <w:sz w:val="22"/>
              </w:rPr>
            </w:pPr>
            <w:r w:rsidRPr="0087635C">
              <w:rPr>
                <w:rFonts w:ascii="Times New Roman" w:hAnsi="Times New Roman"/>
                <w:sz w:val="22"/>
              </w:rPr>
              <w:t>(3.1)</w:t>
            </w:r>
          </w:p>
        </w:tc>
      </w:tr>
    </w:tbl>
    <w:p w:rsidR="00BC24C2" w:rsidRDefault="00BC24C2" w:rsidP="00DA4A47"/>
    <w:p w:rsidR="006E14B4" w:rsidRDefault="006E14B4" w:rsidP="006E14B4">
      <w:pPr>
        <w:pStyle w:val="Tabulka"/>
      </w:pPr>
      <w:bookmarkStart w:id="41" w:name="_Toc307693291"/>
      <w:r>
        <w:t xml:space="preserve">Tabulka </w:t>
      </w:r>
      <w:r w:rsidR="003D2191">
        <w:fldChar w:fldCharType="begin"/>
      </w:r>
      <w:r w:rsidR="003D2191">
        <w:instrText xml:space="preserve"> SEQ Tabulka \* ARABIC </w:instrText>
      </w:r>
      <w:r w:rsidR="003D2191">
        <w:fldChar w:fldCharType="separate"/>
      </w:r>
      <w:r w:rsidR="00D1634B">
        <w:rPr>
          <w:noProof/>
        </w:rPr>
        <w:t>1</w:t>
      </w:r>
      <w:r w:rsidR="003D2191">
        <w:rPr>
          <w:noProof/>
        </w:rPr>
        <w:fldChar w:fldCharType="end"/>
      </w:r>
      <w:r>
        <w:t xml:space="preserve"> </w:t>
      </w:r>
      <w:r w:rsidRPr="00B97DB4">
        <w:t>Příklad na výpočet individuální produktivity práce</w:t>
      </w:r>
      <w:bookmarkEnd w:id="41"/>
    </w:p>
    <w:tbl>
      <w:tblPr>
        <w:tblW w:w="8040" w:type="dxa"/>
        <w:tblInd w:w="55" w:type="dxa"/>
        <w:tblCellMar>
          <w:left w:w="70" w:type="dxa"/>
          <w:right w:w="70" w:type="dxa"/>
        </w:tblCellMar>
        <w:tblLook w:val="04A0" w:firstRow="1" w:lastRow="0" w:firstColumn="1" w:lastColumn="0" w:noHBand="0" w:noVBand="1"/>
      </w:tblPr>
      <w:tblGrid>
        <w:gridCol w:w="4520"/>
        <w:gridCol w:w="1320"/>
        <w:gridCol w:w="2200"/>
      </w:tblGrid>
      <w:tr w:rsidR="007F77BB" w:rsidRPr="007F77BB" w:rsidTr="007F77BB">
        <w:trPr>
          <w:trHeight w:val="330"/>
        </w:trPr>
        <w:tc>
          <w:tcPr>
            <w:tcW w:w="4520" w:type="dxa"/>
            <w:tcBorders>
              <w:top w:val="single" w:sz="12" w:space="0" w:color="auto"/>
              <w:left w:val="single" w:sz="12" w:space="0" w:color="auto"/>
              <w:bottom w:val="single" w:sz="12" w:space="0" w:color="auto"/>
              <w:right w:val="single" w:sz="4" w:space="0" w:color="auto"/>
            </w:tcBorders>
            <w:shd w:val="clear" w:color="000000" w:fill="BFBFBF"/>
            <w:noWrap/>
            <w:vAlign w:val="bottom"/>
            <w:hideMark/>
          </w:tcPr>
          <w:p w:rsidR="007F77BB" w:rsidRPr="007F77BB" w:rsidRDefault="007F77BB" w:rsidP="007F77BB">
            <w:pPr>
              <w:spacing w:after="0" w:line="240" w:lineRule="auto"/>
              <w:jc w:val="left"/>
              <w:rPr>
                <w:b/>
                <w:bCs/>
                <w:color w:val="000000"/>
                <w:sz w:val="22"/>
                <w:szCs w:val="22"/>
              </w:rPr>
            </w:pPr>
            <w:r w:rsidRPr="007F77BB">
              <w:rPr>
                <w:b/>
                <w:bCs/>
                <w:color w:val="000000"/>
                <w:sz w:val="22"/>
                <w:szCs w:val="22"/>
              </w:rPr>
              <w:t>Úkon</w:t>
            </w:r>
          </w:p>
        </w:tc>
        <w:tc>
          <w:tcPr>
            <w:tcW w:w="1320" w:type="dxa"/>
            <w:tcBorders>
              <w:top w:val="single" w:sz="12" w:space="0" w:color="auto"/>
              <w:left w:val="nil"/>
              <w:bottom w:val="single" w:sz="12" w:space="0" w:color="auto"/>
              <w:right w:val="single" w:sz="4" w:space="0" w:color="auto"/>
            </w:tcBorders>
            <w:shd w:val="clear" w:color="000000" w:fill="BFBFBF"/>
            <w:noWrap/>
            <w:vAlign w:val="bottom"/>
            <w:hideMark/>
          </w:tcPr>
          <w:p w:rsidR="007F77BB" w:rsidRPr="007F77BB" w:rsidRDefault="007F77BB" w:rsidP="007F77BB">
            <w:pPr>
              <w:spacing w:after="0" w:line="240" w:lineRule="auto"/>
              <w:jc w:val="center"/>
              <w:rPr>
                <w:b/>
                <w:bCs/>
                <w:color w:val="000000"/>
                <w:sz w:val="22"/>
                <w:szCs w:val="22"/>
              </w:rPr>
            </w:pPr>
            <w:r w:rsidRPr="007F77BB">
              <w:rPr>
                <w:b/>
                <w:bCs/>
                <w:color w:val="000000"/>
                <w:sz w:val="22"/>
                <w:szCs w:val="22"/>
              </w:rPr>
              <w:t>Počet</w:t>
            </w:r>
          </w:p>
        </w:tc>
        <w:tc>
          <w:tcPr>
            <w:tcW w:w="2200" w:type="dxa"/>
            <w:tcBorders>
              <w:top w:val="single" w:sz="12" w:space="0" w:color="auto"/>
              <w:left w:val="nil"/>
              <w:bottom w:val="single" w:sz="12" w:space="0" w:color="auto"/>
              <w:right w:val="single" w:sz="12" w:space="0" w:color="auto"/>
            </w:tcBorders>
            <w:shd w:val="clear" w:color="000000" w:fill="BFBFBF"/>
            <w:noWrap/>
            <w:vAlign w:val="bottom"/>
            <w:hideMark/>
          </w:tcPr>
          <w:p w:rsidR="007F77BB" w:rsidRPr="007F77BB" w:rsidRDefault="007F77BB" w:rsidP="007F77BB">
            <w:pPr>
              <w:spacing w:after="0" w:line="240" w:lineRule="auto"/>
              <w:jc w:val="center"/>
              <w:rPr>
                <w:b/>
                <w:bCs/>
                <w:color w:val="000000"/>
                <w:sz w:val="22"/>
                <w:szCs w:val="22"/>
              </w:rPr>
            </w:pPr>
            <w:r w:rsidRPr="007F77BB">
              <w:rPr>
                <w:b/>
                <w:bCs/>
                <w:color w:val="000000"/>
                <w:sz w:val="22"/>
                <w:szCs w:val="22"/>
              </w:rPr>
              <w:t>Časová dotace (min.)</w:t>
            </w:r>
          </w:p>
        </w:tc>
      </w:tr>
      <w:tr w:rsidR="007F77BB" w:rsidRPr="007F77BB" w:rsidTr="007F77BB">
        <w:trPr>
          <w:trHeight w:val="315"/>
        </w:trPr>
        <w:tc>
          <w:tcPr>
            <w:tcW w:w="4520" w:type="dxa"/>
            <w:tcBorders>
              <w:top w:val="nil"/>
              <w:left w:val="single" w:sz="12" w:space="0" w:color="auto"/>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Příchozí hovor</w:t>
            </w:r>
          </w:p>
        </w:tc>
        <w:tc>
          <w:tcPr>
            <w:tcW w:w="1320" w:type="dxa"/>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15</w:t>
            </w:r>
          </w:p>
        </w:tc>
        <w:tc>
          <w:tcPr>
            <w:tcW w:w="2200" w:type="dxa"/>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7</w:t>
            </w:r>
          </w:p>
        </w:tc>
      </w:tr>
      <w:tr w:rsidR="007F77BB" w:rsidRPr="007F77BB" w:rsidTr="007F77BB">
        <w:trPr>
          <w:trHeight w:val="300"/>
        </w:trPr>
        <w:tc>
          <w:tcPr>
            <w:tcW w:w="4520" w:type="dxa"/>
            <w:tcBorders>
              <w:top w:val="nil"/>
              <w:left w:val="single" w:sz="12" w:space="0" w:color="auto"/>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Odchozí hovor</w:t>
            </w:r>
          </w:p>
        </w:tc>
        <w:tc>
          <w:tcPr>
            <w:tcW w:w="1320" w:type="dxa"/>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4</w:t>
            </w:r>
          </w:p>
        </w:tc>
        <w:tc>
          <w:tcPr>
            <w:tcW w:w="2200" w:type="dxa"/>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8</w:t>
            </w:r>
          </w:p>
        </w:tc>
      </w:tr>
      <w:tr w:rsidR="007F77BB" w:rsidRPr="007F77BB" w:rsidTr="007F77BB">
        <w:trPr>
          <w:trHeight w:val="300"/>
        </w:trPr>
        <w:tc>
          <w:tcPr>
            <w:tcW w:w="4520" w:type="dxa"/>
            <w:tcBorders>
              <w:top w:val="nil"/>
              <w:left w:val="single" w:sz="12" w:space="0" w:color="auto"/>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Odeslaný e-mail</w:t>
            </w:r>
          </w:p>
        </w:tc>
        <w:tc>
          <w:tcPr>
            <w:tcW w:w="1320" w:type="dxa"/>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7</w:t>
            </w:r>
          </w:p>
        </w:tc>
        <w:tc>
          <w:tcPr>
            <w:tcW w:w="2200" w:type="dxa"/>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13</w:t>
            </w:r>
          </w:p>
        </w:tc>
      </w:tr>
      <w:tr w:rsidR="007F77BB" w:rsidRPr="007F77BB" w:rsidTr="007F77BB">
        <w:trPr>
          <w:trHeight w:val="300"/>
        </w:trPr>
        <w:tc>
          <w:tcPr>
            <w:tcW w:w="4520" w:type="dxa"/>
            <w:tcBorders>
              <w:top w:val="nil"/>
              <w:left w:val="single" w:sz="12" w:space="0" w:color="auto"/>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Vytvoření složky</w:t>
            </w:r>
          </w:p>
        </w:tc>
        <w:tc>
          <w:tcPr>
            <w:tcW w:w="1320" w:type="dxa"/>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6</w:t>
            </w:r>
          </w:p>
        </w:tc>
        <w:tc>
          <w:tcPr>
            <w:tcW w:w="2200" w:type="dxa"/>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12</w:t>
            </w:r>
          </w:p>
        </w:tc>
      </w:tr>
      <w:tr w:rsidR="007F77BB" w:rsidRPr="007F77BB" w:rsidTr="007F77BB">
        <w:trPr>
          <w:trHeight w:val="300"/>
        </w:trPr>
        <w:tc>
          <w:tcPr>
            <w:tcW w:w="4520" w:type="dxa"/>
            <w:tcBorders>
              <w:top w:val="nil"/>
              <w:left w:val="single" w:sz="12" w:space="0" w:color="auto"/>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Vyplnění adresy</w:t>
            </w:r>
          </w:p>
        </w:tc>
        <w:tc>
          <w:tcPr>
            <w:tcW w:w="1320" w:type="dxa"/>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3</w:t>
            </w:r>
          </w:p>
        </w:tc>
        <w:tc>
          <w:tcPr>
            <w:tcW w:w="2200" w:type="dxa"/>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2</w:t>
            </w:r>
          </w:p>
        </w:tc>
      </w:tr>
      <w:tr w:rsidR="007F77BB" w:rsidRPr="007F77BB" w:rsidTr="007F77BB">
        <w:trPr>
          <w:trHeight w:val="315"/>
        </w:trPr>
        <w:tc>
          <w:tcPr>
            <w:tcW w:w="4520" w:type="dxa"/>
            <w:tcBorders>
              <w:top w:val="nil"/>
              <w:left w:val="single" w:sz="12" w:space="0" w:color="auto"/>
              <w:bottom w:val="single" w:sz="12" w:space="0" w:color="auto"/>
              <w:right w:val="single" w:sz="4" w:space="0" w:color="auto"/>
            </w:tcBorders>
            <w:shd w:val="clear" w:color="auto" w:fill="auto"/>
            <w:noWrap/>
            <w:vAlign w:val="bottom"/>
            <w:hideMark/>
          </w:tcPr>
          <w:p w:rsidR="007F77BB" w:rsidRPr="007F77BB" w:rsidRDefault="007F77BB" w:rsidP="007F77BB">
            <w:pPr>
              <w:spacing w:after="0" w:line="240" w:lineRule="auto"/>
              <w:jc w:val="left"/>
              <w:rPr>
                <w:b/>
                <w:bCs/>
                <w:color w:val="000000"/>
                <w:sz w:val="22"/>
                <w:szCs w:val="22"/>
              </w:rPr>
            </w:pPr>
            <w:r w:rsidRPr="007F77BB">
              <w:rPr>
                <w:b/>
                <w:bCs/>
                <w:color w:val="000000"/>
                <w:sz w:val="22"/>
                <w:szCs w:val="22"/>
              </w:rPr>
              <w:t>Celkový produktivní čas</w:t>
            </w:r>
          </w:p>
        </w:tc>
        <w:tc>
          <w:tcPr>
            <w:tcW w:w="1320" w:type="dxa"/>
            <w:tcBorders>
              <w:top w:val="nil"/>
              <w:left w:val="nil"/>
              <w:bottom w:val="single" w:sz="12"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b/>
                <w:bCs/>
                <w:color w:val="000000"/>
                <w:sz w:val="22"/>
                <w:szCs w:val="22"/>
              </w:rPr>
            </w:pPr>
            <w:r w:rsidRPr="007F77BB">
              <w:rPr>
                <w:b/>
                <w:bCs/>
                <w:color w:val="000000"/>
                <w:sz w:val="22"/>
                <w:szCs w:val="22"/>
              </w:rPr>
              <w:t> </w:t>
            </w:r>
          </w:p>
        </w:tc>
        <w:tc>
          <w:tcPr>
            <w:tcW w:w="2200" w:type="dxa"/>
            <w:tcBorders>
              <w:top w:val="nil"/>
              <w:left w:val="nil"/>
              <w:bottom w:val="single" w:sz="12"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b/>
                <w:bCs/>
                <w:color w:val="000000"/>
                <w:sz w:val="22"/>
                <w:szCs w:val="22"/>
              </w:rPr>
            </w:pPr>
            <w:r w:rsidRPr="007F77BB">
              <w:rPr>
                <w:b/>
                <w:bCs/>
                <w:color w:val="000000"/>
                <w:sz w:val="22"/>
                <w:szCs w:val="22"/>
              </w:rPr>
              <w:t>306</w:t>
            </w:r>
          </w:p>
        </w:tc>
      </w:tr>
      <w:tr w:rsidR="007F77BB" w:rsidRPr="007F77BB" w:rsidTr="007F77BB">
        <w:trPr>
          <w:trHeight w:val="330"/>
        </w:trPr>
        <w:tc>
          <w:tcPr>
            <w:tcW w:w="5840" w:type="dxa"/>
            <w:gridSpan w:val="2"/>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7F77BB" w:rsidRPr="007F77BB" w:rsidRDefault="007F77BB" w:rsidP="007F77BB">
            <w:pPr>
              <w:spacing w:after="0" w:line="240" w:lineRule="auto"/>
              <w:jc w:val="left"/>
              <w:rPr>
                <w:b/>
                <w:bCs/>
                <w:color w:val="000000"/>
                <w:sz w:val="22"/>
                <w:szCs w:val="22"/>
              </w:rPr>
            </w:pPr>
            <w:r w:rsidRPr="007F77BB">
              <w:rPr>
                <w:b/>
                <w:bCs/>
                <w:color w:val="000000"/>
                <w:sz w:val="22"/>
                <w:szCs w:val="22"/>
              </w:rPr>
              <w:t>Neproduktivní aktivita</w:t>
            </w:r>
          </w:p>
        </w:tc>
        <w:tc>
          <w:tcPr>
            <w:tcW w:w="2200" w:type="dxa"/>
            <w:tcBorders>
              <w:top w:val="nil"/>
              <w:left w:val="nil"/>
              <w:bottom w:val="single" w:sz="12"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b/>
                <w:bCs/>
                <w:color w:val="000000"/>
                <w:sz w:val="22"/>
                <w:szCs w:val="22"/>
              </w:rPr>
            </w:pPr>
            <w:r w:rsidRPr="007F77BB">
              <w:rPr>
                <w:b/>
                <w:bCs/>
                <w:color w:val="000000"/>
                <w:sz w:val="22"/>
                <w:szCs w:val="22"/>
              </w:rPr>
              <w:t>Délka (min.)</w:t>
            </w:r>
          </w:p>
        </w:tc>
      </w:tr>
      <w:tr w:rsidR="007F77BB" w:rsidRPr="007F77BB" w:rsidTr="007F77BB">
        <w:trPr>
          <w:trHeight w:val="315"/>
        </w:trPr>
        <w:tc>
          <w:tcPr>
            <w:tcW w:w="5840" w:type="dxa"/>
            <w:gridSpan w:val="2"/>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Tréning</w:t>
            </w:r>
          </w:p>
        </w:tc>
        <w:tc>
          <w:tcPr>
            <w:tcW w:w="2200" w:type="dxa"/>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30</w:t>
            </w:r>
          </w:p>
        </w:tc>
      </w:tr>
      <w:tr w:rsidR="007F77BB" w:rsidRPr="007F77BB" w:rsidTr="007F77BB">
        <w:trPr>
          <w:trHeight w:val="300"/>
        </w:trPr>
        <w:tc>
          <w:tcPr>
            <w:tcW w:w="5840" w:type="dxa"/>
            <w:gridSpan w:val="2"/>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Schůzka</w:t>
            </w:r>
          </w:p>
        </w:tc>
        <w:tc>
          <w:tcPr>
            <w:tcW w:w="2200" w:type="dxa"/>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15</w:t>
            </w:r>
          </w:p>
        </w:tc>
      </w:tr>
      <w:tr w:rsidR="007F77BB" w:rsidRPr="007F77BB" w:rsidTr="007F77BB">
        <w:trPr>
          <w:trHeight w:val="315"/>
        </w:trPr>
        <w:tc>
          <w:tcPr>
            <w:tcW w:w="5840" w:type="dxa"/>
            <w:gridSpan w:val="2"/>
            <w:tcBorders>
              <w:top w:val="single" w:sz="4" w:space="0" w:color="auto"/>
              <w:left w:val="single" w:sz="12" w:space="0" w:color="auto"/>
              <w:bottom w:val="single" w:sz="12" w:space="0" w:color="auto"/>
              <w:right w:val="single" w:sz="4" w:space="0" w:color="auto"/>
            </w:tcBorders>
            <w:shd w:val="clear" w:color="auto" w:fill="auto"/>
            <w:noWrap/>
            <w:vAlign w:val="bottom"/>
            <w:hideMark/>
          </w:tcPr>
          <w:p w:rsidR="007F77BB" w:rsidRPr="007F77BB" w:rsidRDefault="007F77BB" w:rsidP="007F77BB">
            <w:pPr>
              <w:spacing w:after="0" w:line="240" w:lineRule="auto"/>
              <w:jc w:val="left"/>
              <w:rPr>
                <w:b/>
                <w:bCs/>
                <w:color w:val="000000"/>
                <w:sz w:val="22"/>
                <w:szCs w:val="22"/>
              </w:rPr>
            </w:pPr>
            <w:r w:rsidRPr="007F77BB">
              <w:rPr>
                <w:b/>
                <w:bCs/>
                <w:color w:val="000000"/>
                <w:sz w:val="22"/>
                <w:szCs w:val="22"/>
              </w:rPr>
              <w:t>Celkový neproduktivní čas</w:t>
            </w:r>
          </w:p>
        </w:tc>
        <w:tc>
          <w:tcPr>
            <w:tcW w:w="2200" w:type="dxa"/>
            <w:tcBorders>
              <w:top w:val="nil"/>
              <w:left w:val="nil"/>
              <w:bottom w:val="single" w:sz="12"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b/>
                <w:bCs/>
                <w:color w:val="000000"/>
                <w:sz w:val="22"/>
                <w:szCs w:val="22"/>
              </w:rPr>
            </w:pPr>
            <w:r w:rsidRPr="007F77BB">
              <w:rPr>
                <w:b/>
                <w:bCs/>
                <w:color w:val="000000"/>
                <w:sz w:val="22"/>
                <w:szCs w:val="22"/>
              </w:rPr>
              <w:t>45</w:t>
            </w:r>
          </w:p>
        </w:tc>
      </w:tr>
      <w:tr w:rsidR="007F77BB" w:rsidRPr="007F77BB" w:rsidTr="007F77BB">
        <w:trPr>
          <w:trHeight w:val="330"/>
        </w:trPr>
        <w:tc>
          <w:tcPr>
            <w:tcW w:w="5840" w:type="dxa"/>
            <w:gridSpan w:val="2"/>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7F77BB" w:rsidRPr="007F77BB" w:rsidRDefault="007F77BB" w:rsidP="007F77BB">
            <w:pPr>
              <w:spacing w:after="0" w:line="240" w:lineRule="auto"/>
              <w:jc w:val="left"/>
              <w:rPr>
                <w:b/>
                <w:bCs/>
                <w:color w:val="000000"/>
                <w:sz w:val="22"/>
                <w:szCs w:val="22"/>
              </w:rPr>
            </w:pPr>
            <w:r w:rsidRPr="007F77BB">
              <w:rPr>
                <w:b/>
                <w:bCs/>
                <w:color w:val="000000"/>
                <w:sz w:val="22"/>
                <w:szCs w:val="22"/>
              </w:rPr>
              <w:t>Celková délka směny (min.)</w:t>
            </w:r>
          </w:p>
        </w:tc>
        <w:tc>
          <w:tcPr>
            <w:tcW w:w="2200" w:type="dxa"/>
            <w:tcBorders>
              <w:top w:val="nil"/>
              <w:left w:val="nil"/>
              <w:bottom w:val="single" w:sz="12"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b/>
                <w:bCs/>
                <w:color w:val="000000"/>
                <w:sz w:val="22"/>
                <w:szCs w:val="22"/>
              </w:rPr>
            </w:pPr>
            <w:r w:rsidRPr="007F77BB">
              <w:rPr>
                <w:b/>
                <w:bCs/>
                <w:color w:val="000000"/>
                <w:sz w:val="22"/>
                <w:szCs w:val="22"/>
              </w:rPr>
              <w:t>480</w:t>
            </w:r>
          </w:p>
        </w:tc>
      </w:tr>
      <w:tr w:rsidR="007F77BB" w:rsidRPr="007F77BB" w:rsidTr="007F77BB">
        <w:trPr>
          <w:trHeight w:val="330"/>
        </w:trPr>
        <w:tc>
          <w:tcPr>
            <w:tcW w:w="5840" w:type="dxa"/>
            <w:gridSpan w:val="2"/>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7F77BB" w:rsidRPr="007F77BB" w:rsidRDefault="007F77BB" w:rsidP="007F77BB">
            <w:pPr>
              <w:spacing w:after="0" w:line="240" w:lineRule="auto"/>
              <w:jc w:val="left"/>
              <w:rPr>
                <w:b/>
                <w:bCs/>
                <w:color w:val="FF0000"/>
                <w:sz w:val="22"/>
                <w:szCs w:val="22"/>
              </w:rPr>
            </w:pPr>
            <w:r w:rsidRPr="007F77BB">
              <w:rPr>
                <w:b/>
                <w:bCs/>
                <w:color w:val="FF0000"/>
                <w:sz w:val="22"/>
                <w:szCs w:val="22"/>
              </w:rPr>
              <w:t>Individuální produktivita práce</w:t>
            </w:r>
            <w:r w:rsidRPr="007F77BB">
              <w:rPr>
                <w:color w:val="FF0000"/>
                <w:sz w:val="22"/>
                <w:szCs w:val="22"/>
              </w:rPr>
              <w:t xml:space="preserve"> { 306 / (480 - 45) }</w:t>
            </w:r>
          </w:p>
        </w:tc>
        <w:tc>
          <w:tcPr>
            <w:tcW w:w="2200" w:type="dxa"/>
            <w:tcBorders>
              <w:top w:val="nil"/>
              <w:left w:val="nil"/>
              <w:bottom w:val="single" w:sz="12"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b/>
                <w:bCs/>
                <w:color w:val="FF0000"/>
                <w:sz w:val="22"/>
                <w:szCs w:val="22"/>
              </w:rPr>
            </w:pPr>
            <w:r w:rsidRPr="007F77BB">
              <w:rPr>
                <w:b/>
                <w:bCs/>
                <w:color w:val="FF0000"/>
                <w:sz w:val="22"/>
                <w:szCs w:val="22"/>
              </w:rPr>
              <w:t>70,34%</w:t>
            </w:r>
          </w:p>
        </w:tc>
      </w:tr>
    </w:tbl>
    <w:p w:rsidR="00BC24C2" w:rsidRDefault="006E14B4" w:rsidP="006E14B4">
      <w:pPr>
        <w:pStyle w:val="Tabulka-pramen"/>
      </w:pPr>
      <w:r>
        <w:t>Zdroj: Fiktivní data, vlastní výpočet.</w:t>
      </w:r>
    </w:p>
    <w:p w:rsidR="00BC24C2" w:rsidRDefault="00BC24C2" w:rsidP="00DA4A47"/>
    <w:p w:rsidR="00CB2634" w:rsidRDefault="0007286E" w:rsidP="00DA4A47">
      <w:r>
        <w:lastRenderedPageBreak/>
        <w:t xml:space="preserve">Výše uvedený příklad znázorňuje, jakým způsobem počítá společnost Ikaros individuální produktivitu práce. </w:t>
      </w:r>
      <w:r w:rsidR="00EA215C">
        <w:t>Z  příkladu lze konstatovat, že pokud by zaměstnanec zpracoval jednotlivé úkony za stejnou dobu, jako jsou stanovené dotace, znamenalo by to, že 129 minut nedělal žádnou činnost. 129 minut je tedy čas, který nebyl věnován ani tvorbě produkce ani aktivitám, které přímo k tvorbě produkce nepřispívají, ale jsou nezbytné. V tomto konkrétním případě se ovšem může jednat i o nezkušeného zaměstnance, který věnoval většinu směny (s výjimkou tréningu a schůzky) produktivním aktivitám, ale nezvládl je zpracovat v čase stejném nebo kratším než je časová dotace.</w:t>
      </w:r>
    </w:p>
    <w:p w:rsidR="006E14B4" w:rsidRDefault="00CB2634" w:rsidP="00DA4A47">
      <w:r>
        <w:t xml:space="preserve">Vzhledem k využití časových dotací, které jsou určitým standardem lze tedy konstatovat, že se jedná o </w:t>
      </w:r>
      <w:r w:rsidRPr="0007286E">
        <w:rPr>
          <w:b/>
        </w:rPr>
        <w:t>nečasový index produktivity</w:t>
      </w:r>
      <w:r>
        <w:t xml:space="preserve"> (viz. </w:t>
      </w:r>
      <w:proofErr w:type="gramStart"/>
      <w:r>
        <w:t>kapitola</w:t>
      </w:r>
      <w:proofErr w:type="gramEnd"/>
      <w:r w:rsidR="00BD1CD9">
        <w:t xml:space="preserve"> </w:t>
      </w:r>
      <w:r w:rsidR="00BD1CD9">
        <w:fldChar w:fldCharType="begin"/>
      </w:r>
      <w:r w:rsidR="00BD1CD9">
        <w:instrText xml:space="preserve"> REF _Ref306290752 \r \h </w:instrText>
      </w:r>
      <w:r w:rsidR="00BD1CD9">
        <w:fldChar w:fldCharType="separate"/>
      </w:r>
      <w:r w:rsidR="00D1634B">
        <w:t>2.1.6</w:t>
      </w:r>
      <w:r w:rsidR="00BD1CD9">
        <w:fldChar w:fldCharType="end"/>
      </w:r>
      <w:r>
        <w:t xml:space="preserve">). Výhodou tohoto ukazatele je jeho jednoduchost a fakt, </w:t>
      </w:r>
      <w:r w:rsidR="006B318D">
        <w:t>ž</w:t>
      </w:r>
      <w:r>
        <w:t>e se stejným způsobem dá spočítat produktivita skupiny zaměstnanců (například týmu). Stačí pouze sečíst celkovou délku všech směn, celkové produktivní a neproduktivní časy jednotlivých zaměstnanců a dosadit je do vzorce.</w:t>
      </w:r>
    </w:p>
    <w:p w:rsidR="003E76F8" w:rsidRDefault="003E76F8" w:rsidP="00DA4A47"/>
    <w:p w:rsidR="00C23D9D" w:rsidRDefault="00C23D9D" w:rsidP="00C23D9D">
      <w:pPr>
        <w:pStyle w:val="Nadpis3"/>
      </w:pPr>
      <w:bookmarkStart w:id="42" w:name="_Toc307693268"/>
      <w:r>
        <w:t>Měření produktivity práce na úrovni jednotlivých útvarů</w:t>
      </w:r>
      <w:bookmarkEnd w:id="42"/>
    </w:p>
    <w:p w:rsidR="00C23D9D" w:rsidRDefault="008B5AB3" w:rsidP="00DA4A47">
      <w:r>
        <w:t xml:space="preserve">Použitím vzorce pro výpočet individuální produktivity práce uvedeného v předchozí kapitole </w:t>
      </w:r>
      <w:r w:rsidR="00A01FB5">
        <w:t>je sice možno vypočítat produktivitu práce určité skupiny, pro hodnocení výkonnosti jednotlivých útvarů (a tím i přínosu konkrétního klienta nebo skupiny klientů) ovšem není výpočet dostatečně přesný.</w:t>
      </w:r>
      <w:r w:rsidR="00A14D47">
        <w:t xml:space="preserve"> Výpočet může obsahovat některé úkony, které ve finále nevedly k dokončení služby pro klienta,</w:t>
      </w:r>
      <w:r w:rsidR="00237815">
        <w:t xml:space="preserve"> </w:t>
      </w:r>
      <w:r w:rsidR="00A14D47">
        <w:t>a tedy nebudou zdrojem příjmů, některé úkony můžou být zdvojené a podobně. Z tohoto důvodu je potřeba použít odlišného výpočtu, který pracuje s</w:t>
      </w:r>
      <w:r w:rsidR="00F952F7">
        <w:t xml:space="preserve"> finálním počtem zpracovaných </w:t>
      </w:r>
      <w:r w:rsidR="00237815">
        <w:t>produktů</w:t>
      </w:r>
      <w:r w:rsidR="00F952F7">
        <w:t>.</w:t>
      </w:r>
    </w:p>
    <w:p w:rsidR="00B75E52" w:rsidRDefault="00F952F7" w:rsidP="00DA4A47">
      <w:r>
        <w:t>Výpočet, který společnost Ikaros používá, se více podobá klasickému vzorci pro výpočet produktivity (tedy podílu vstupů na výstupech)</w:t>
      </w:r>
      <w:r w:rsidR="00EE2D7B">
        <w:t xml:space="preserve"> a opět se jedná o nečasový index produktivity.</w:t>
      </w:r>
      <w:r>
        <w:t xml:space="preserve"> Jako vstupy jsou použity počty dokončených </w:t>
      </w:r>
      <w:r w:rsidR="00237815">
        <w:t>produktů</w:t>
      </w:r>
      <w:r>
        <w:t xml:space="preserve">, které daný útvar zpracoval ve sledovaném měsíci, které jsou násobeny časem, za který má být daná služba </w:t>
      </w:r>
      <w:r w:rsidR="008F0FE9">
        <w:t>zpracována</w:t>
      </w:r>
      <w:r>
        <w:t>. Tento čas se liší od časové dotace použité v předchozím výpočtu</w:t>
      </w:r>
      <w:r w:rsidR="008F0FE9">
        <w:t>,</w:t>
      </w:r>
      <w:r w:rsidR="00B75E52">
        <w:t xml:space="preserve"> </w:t>
      </w:r>
      <w:r w:rsidR="00B75E52">
        <w:lastRenderedPageBreak/>
        <w:t>neboť</w:t>
      </w:r>
      <w:r w:rsidR="008F0FE9">
        <w:t xml:space="preserve"> je stanoven pouze na základě ceny za službu</w:t>
      </w:r>
      <w:r w:rsidR="00237815">
        <w:t xml:space="preserve">, kalkulace nákladů a </w:t>
      </w:r>
      <w:r w:rsidR="008F0FE9">
        <w:t>požadované</w:t>
      </w:r>
      <w:r w:rsidR="00237815">
        <w:t>m</w:t>
      </w:r>
      <w:r w:rsidR="008F0FE9">
        <w:t xml:space="preserve"> zisku.</w:t>
      </w:r>
      <w:r w:rsidR="00B75E52">
        <w:t xml:space="preserve"> Výsledkem je tedy celkový vyprodukovaný čas, který je převeden na hodiny. Za vstup je považován celkový počet odpracovaných hodin zaměstnanci, kteří patří do daného útvaru a který je dále snížen o plánovanou úroveň neproduktivního času (viz. </w:t>
      </w:r>
      <w:proofErr w:type="gramStart"/>
      <w:r w:rsidR="00B75E52">
        <w:t>předchozí</w:t>
      </w:r>
      <w:proofErr w:type="gramEnd"/>
      <w:r w:rsidR="00B75E52">
        <w:t xml:space="preserve"> kapitola)</w:t>
      </w:r>
      <w:r w:rsidR="00ED5B00">
        <w:t>.</w:t>
      </w:r>
      <w:r w:rsidR="00EE2D7B">
        <w:t xml:space="preserve"> Vzorec tedy vypadá následovně:</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
        <w:gridCol w:w="7448"/>
        <w:gridCol w:w="638"/>
      </w:tblGrid>
      <w:tr w:rsidR="0087635C" w:rsidTr="0087635C">
        <w:tc>
          <w:tcPr>
            <w:tcW w:w="500" w:type="pct"/>
            <w:vAlign w:val="center"/>
          </w:tcPr>
          <w:p w:rsidR="0087635C" w:rsidRDefault="0087635C" w:rsidP="00D77CC3">
            <w:pPr>
              <w:jc w:val="center"/>
            </w:pPr>
          </w:p>
        </w:tc>
        <w:tc>
          <w:tcPr>
            <w:tcW w:w="4000" w:type="pct"/>
            <w:vAlign w:val="center"/>
          </w:tcPr>
          <w:p w:rsidR="0087635C" w:rsidRDefault="0087635C" w:rsidP="00D77CC3">
            <w:pPr>
              <w:jc w:val="center"/>
            </w:pPr>
            <m:oMathPara>
              <m:oMath>
                <m:r>
                  <w:rPr>
                    <w:rFonts w:ascii="Cambria Math" w:hAnsi="Cambria Math"/>
                    <w:sz w:val="22"/>
                  </w:rPr>
                  <m:t xml:space="preserve">produktivita útvaru= </m:t>
                </m:r>
                <m:f>
                  <m:fPr>
                    <m:ctrlPr>
                      <w:rPr>
                        <w:rFonts w:ascii="Cambria Math" w:hAnsi="Cambria Math"/>
                        <w:i/>
                        <w:sz w:val="22"/>
                      </w:rPr>
                    </m:ctrlPr>
                  </m:fPr>
                  <m:num>
                    <m:r>
                      <w:rPr>
                        <w:rFonts w:ascii="Cambria Math" w:hAnsi="Cambria Math"/>
                        <w:sz w:val="22"/>
                      </w:rPr>
                      <m:t>celkový vyprodukovaný čas (hod.)</m:t>
                    </m:r>
                  </m:num>
                  <m:den>
                    <m:r>
                      <w:rPr>
                        <w:rFonts w:ascii="Cambria Math" w:hAnsi="Cambria Math"/>
                        <w:sz w:val="22"/>
                      </w:rPr>
                      <m:t>počet odpracovaných hodin-plánovaná úroveň neproduktivního času</m:t>
                    </m:r>
                  </m:den>
                </m:f>
              </m:oMath>
            </m:oMathPara>
          </w:p>
        </w:tc>
        <w:tc>
          <w:tcPr>
            <w:tcW w:w="500" w:type="pct"/>
            <w:vAlign w:val="center"/>
          </w:tcPr>
          <w:p w:rsidR="0087635C" w:rsidRPr="0087635C" w:rsidRDefault="0087635C" w:rsidP="0087635C">
            <w:pPr>
              <w:pStyle w:val="Bezmezer"/>
              <w:spacing w:after="240"/>
              <w:jc w:val="right"/>
              <w:rPr>
                <w:rFonts w:ascii="Times New Roman" w:hAnsi="Times New Roman"/>
                <w:sz w:val="22"/>
              </w:rPr>
            </w:pPr>
            <w:r w:rsidRPr="0087635C">
              <w:rPr>
                <w:rFonts w:ascii="Times New Roman" w:hAnsi="Times New Roman"/>
                <w:sz w:val="22"/>
              </w:rPr>
              <w:t>(3.2)</w:t>
            </w:r>
          </w:p>
        </w:tc>
      </w:tr>
    </w:tbl>
    <w:p w:rsidR="0087635C" w:rsidRDefault="0087635C" w:rsidP="003E76F8"/>
    <w:p w:rsidR="003E76F8" w:rsidRDefault="003E76F8" w:rsidP="003E76F8">
      <w:pPr>
        <w:pStyle w:val="Tabulka"/>
      </w:pPr>
      <w:bookmarkStart w:id="43" w:name="_Toc307693292"/>
      <w:r>
        <w:t xml:space="preserve">Tabulka </w:t>
      </w:r>
      <w:r w:rsidR="003D2191">
        <w:fldChar w:fldCharType="begin"/>
      </w:r>
      <w:r w:rsidR="003D2191">
        <w:instrText xml:space="preserve"> SEQ Tabulka \* ARABIC </w:instrText>
      </w:r>
      <w:r w:rsidR="003D2191">
        <w:fldChar w:fldCharType="separate"/>
      </w:r>
      <w:r w:rsidR="00D1634B">
        <w:rPr>
          <w:noProof/>
        </w:rPr>
        <w:t>2</w:t>
      </w:r>
      <w:r w:rsidR="003D2191">
        <w:rPr>
          <w:noProof/>
        </w:rPr>
        <w:fldChar w:fldCharType="end"/>
      </w:r>
      <w:r>
        <w:t xml:space="preserve"> </w:t>
      </w:r>
      <w:r w:rsidRPr="00A82FA9">
        <w:t>Příklad na výpočet produktivity práce útvaru</w:t>
      </w:r>
      <w:bookmarkEnd w:id="43"/>
    </w:p>
    <w:tbl>
      <w:tblPr>
        <w:tblW w:w="5000" w:type="pct"/>
        <w:tblCellMar>
          <w:left w:w="70" w:type="dxa"/>
          <w:right w:w="70" w:type="dxa"/>
        </w:tblCellMar>
        <w:tblLook w:val="04A0" w:firstRow="1" w:lastRow="0" w:firstColumn="1" w:lastColumn="0" w:noHBand="0" w:noVBand="1"/>
      </w:tblPr>
      <w:tblGrid>
        <w:gridCol w:w="1409"/>
        <w:gridCol w:w="3115"/>
        <w:gridCol w:w="1025"/>
        <w:gridCol w:w="3095"/>
      </w:tblGrid>
      <w:tr w:rsidR="007F77BB" w:rsidRPr="007F77BB" w:rsidTr="007F77BB">
        <w:trPr>
          <w:trHeight w:val="330"/>
        </w:trPr>
        <w:tc>
          <w:tcPr>
            <w:tcW w:w="815" w:type="pct"/>
            <w:tcBorders>
              <w:top w:val="single" w:sz="12" w:space="0" w:color="auto"/>
              <w:left w:val="single" w:sz="12" w:space="0" w:color="auto"/>
              <w:bottom w:val="single" w:sz="12" w:space="0" w:color="auto"/>
              <w:right w:val="single" w:sz="4" w:space="0" w:color="auto"/>
            </w:tcBorders>
            <w:shd w:val="clear" w:color="000000" w:fill="BFBFBF"/>
            <w:noWrap/>
            <w:vAlign w:val="bottom"/>
            <w:hideMark/>
          </w:tcPr>
          <w:p w:rsidR="007F77BB" w:rsidRPr="007F77BB" w:rsidRDefault="007F77BB" w:rsidP="007F77BB">
            <w:pPr>
              <w:spacing w:after="0" w:line="240" w:lineRule="auto"/>
              <w:jc w:val="left"/>
              <w:rPr>
                <w:b/>
                <w:bCs/>
                <w:color w:val="000000"/>
                <w:sz w:val="22"/>
                <w:szCs w:val="22"/>
              </w:rPr>
            </w:pPr>
            <w:r w:rsidRPr="007F77BB">
              <w:rPr>
                <w:b/>
                <w:bCs/>
                <w:color w:val="000000"/>
                <w:sz w:val="22"/>
                <w:szCs w:val="22"/>
              </w:rPr>
              <w:t>Klient</w:t>
            </w:r>
          </w:p>
        </w:tc>
        <w:tc>
          <w:tcPr>
            <w:tcW w:w="1802" w:type="pct"/>
            <w:tcBorders>
              <w:top w:val="single" w:sz="12" w:space="0" w:color="auto"/>
              <w:left w:val="nil"/>
              <w:bottom w:val="single" w:sz="12" w:space="0" w:color="auto"/>
              <w:right w:val="single" w:sz="4" w:space="0" w:color="auto"/>
            </w:tcBorders>
            <w:shd w:val="clear" w:color="000000" w:fill="BFBFBF"/>
            <w:noWrap/>
            <w:vAlign w:val="bottom"/>
            <w:hideMark/>
          </w:tcPr>
          <w:p w:rsidR="007F77BB" w:rsidRPr="007F77BB" w:rsidRDefault="00237815" w:rsidP="007F77BB">
            <w:pPr>
              <w:spacing w:after="0" w:line="240" w:lineRule="auto"/>
              <w:jc w:val="left"/>
              <w:rPr>
                <w:b/>
                <w:bCs/>
                <w:color w:val="000000"/>
                <w:sz w:val="22"/>
                <w:szCs w:val="22"/>
              </w:rPr>
            </w:pPr>
            <w:r>
              <w:rPr>
                <w:b/>
                <w:bCs/>
                <w:color w:val="000000"/>
                <w:sz w:val="22"/>
                <w:szCs w:val="22"/>
              </w:rPr>
              <w:t>Produkt</w:t>
            </w:r>
          </w:p>
        </w:tc>
        <w:tc>
          <w:tcPr>
            <w:tcW w:w="593" w:type="pct"/>
            <w:tcBorders>
              <w:top w:val="single" w:sz="12" w:space="0" w:color="auto"/>
              <w:left w:val="nil"/>
              <w:bottom w:val="single" w:sz="12" w:space="0" w:color="auto"/>
              <w:right w:val="single" w:sz="4" w:space="0" w:color="auto"/>
            </w:tcBorders>
            <w:shd w:val="clear" w:color="000000" w:fill="BFBFBF"/>
            <w:noWrap/>
            <w:vAlign w:val="bottom"/>
            <w:hideMark/>
          </w:tcPr>
          <w:p w:rsidR="007F77BB" w:rsidRPr="007F77BB" w:rsidRDefault="007F77BB" w:rsidP="007F77BB">
            <w:pPr>
              <w:spacing w:after="0" w:line="240" w:lineRule="auto"/>
              <w:jc w:val="center"/>
              <w:rPr>
                <w:b/>
                <w:bCs/>
                <w:color w:val="000000"/>
                <w:sz w:val="22"/>
                <w:szCs w:val="22"/>
              </w:rPr>
            </w:pPr>
            <w:r w:rsidRPr="007F77BB">
              <w:rPr>
                <w:b/>
                <w:bCs/>
                <w:color w:val="000000"/>
                <w:sz w:val="22"/>
                <w:szCs w:val="22"/>
              </w:rPr>
              <w:t>Počet</w:t>
            </w:r>
          </w:p>
        </w:tc>
        <w:tc>
          <w:tcPr>
            <w:tcW w:w="1790" w:type="pct"/>
            <w:tcBorders>
              <w:top w:val="single" w:sz="12" w:space="0" w:color="auto"/>
              <w:left w:val="nil"/>
              <w:bottom w:val="single" w:sz="12" w:space="0" w:color="auto"/>
              <w:right w:val="single" w:sz="12" w:space="0" w:color="auto"/>
            </w:tcBorders>
            <w:shd w:val="clear" w:color="000000" w:fill="BFBFBF"/>
            <w:noWrap/>
            <w:vAlign w:val="bottom"/>
            <w:hideMark/>
          </w:tcPr>
          <w:p w:rsidR="007F77BB" w:rsidRPr="007F77BB" w:rsidRDefault="007F77BB" w:rsidP="007F77BB">
            <w:pPr>
              <w:spacing w:after="0" w:line="240" w:lineRule="auto"/>
              <w:jc w:val="center"/>
              <w:rPr>
                <w:b/>
                <w:bCs/>
                <w:color w:val="000000"/>
                <w:sz w:val="22"/>
                <w:szCs w:val="22"/>
              </w:rPr>
            </w:pPr>
            <w:r w:rsidRPr="007F77BB">
              <w:rPr>
                <w:b/>
                <w:bCs/>
                <w:color w:val="000000"/>
                <w:sz w:val="22"/>
                <w:szCs w:val="22"/>
              </w:rPr>
              <w:t>Cílový čas zpracování (min.)</w:t>
            </w:r>
          </w:p>
        </w:tc>
      </w:tr>
      <w:tr w:rsidR="007F77BB" w:rsidRPr="007F77BB" w:rsidTr="007F77BB">
        <w:trPr>
          <w:trHeight w:val="315"/>
        </w:trPr>
        <w:tc>
          <w:tcPr>
            <w:tcW w:w="815" w:type="pct"/>
            <w:vMerge w:val="restart"/>
            <w:tcBorders>
              <w:top w:val="nil"/>
              <w:left w:val="single" w:sz="12" w:space="0" w:color="auto"/>
              <w:bottom w:val="single" w:sz="4" w:space="0" w:color="auto"/>
              <w:right w:val="single" w:sz="4" w:space="0" w:color="auto"/>
            </w:tcBorders>
            <w:shd w:val="clear" w:color="auto" w:fill="auto"/>
            <w:noWrap/>
            <w:hideMark/>
          </w:tcPr>
          <w:p w:rsidR="007F77BB" w:rsidRPr="007F77BB" w:rsidRDefault="007F77BB" w:rsidP="007F77BB">
            <w:pPr>
              <w:spacing w:after="0" w:line="240" w:lineRule="auto"/>
              <w:jc w:val="left"/>
              <w:rPr>
                <w:color w:val="000000"/>
                <w:sz w:val="22"/>
                <w:szCs w:val="22"/>
              </w:rPr>
            </w:pPr>
            <w:r w:rsidRPr="007F77BB">
              <w:rPr>
                <w:color w:val="000000"/>
                <w:sz w:val="22"/>
                <w:szCs w:val="22"/>
              </w:rPr>
              <w:t>Klient 1</w:t>
            </w:r>
          </w:p>
        </w:tc>
        <w:tc>
          <w:tcPr>
            <w:tcW w:w="1802"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Příchozí hovor</w:t>
            </w:r>
          </w:p>
        </w:tc>
        <w:tc>
          <w:tcPr>
            <w:tcW w:w="593"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1000</w:t>
            </w:r>
          </w:p>
        </w:tc>
        <w:tc>
          <w:tcPr>
            <w:tcW w:w="1790"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6</w:t>
            </w:r>
          </w:p>
        </w:tc>
      </w:tr>
      <w:tr w:rsidR="007F77BB" w:rsidRPr="007F77BB" w:rsidTr="007F77BB">
        <w:trPr>
          <w:trHeight w:val="300"/>
        </w:trPr>
        <w:tc>
          <w:tcPr>
            <w:tcW w:w="815" w:type="pct"/>
            <w:vMerge/>
            <w:tcBorders>
              <w:top w:val="nil"/>
              <w:left w:val="single" w:sz="12" w:space="0" w:color="auto"/>
              <w:bottom w:val="single" w:sz="4" w:space="0" w:color="auto"/>
              <w:right w:val="single" w:sz="4" w:space="0" w:color="auto"/>
            </w:tcBorders>
            <w:vAlign w:val="center"/>
            <w:hideMark/>
          </w:tcPr>
          <w:p w:rsidR="007F77BB" w:rsidRPr="007F77BB" w:rsidRDefault="007F77BB" w:rsidP="007F77BB">
            <w:pPr>
              <w:spacing w:after="0" w:line="240" w:lineRule="auto"/>
              <w:jc w:val="left"/>
              <w:rPr>
                <w:color w:val="000000"/>
                <w:sz w:val="22"/>
                <w:szCs w:val="22"/>
              </w:rPr>
            </w:pPr>
          </w:p>
        </w:tc>
        <w:tc>
          <w:tcPr>
            <w:tcW w:w="1802"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Odchozí hovor</w:t>
            </w:r>
          </w:p>
        </w:tc>
        <w:tc>
          <w:tcPr>
            <w:tcW w:w="593"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200</w:t>
            </w:r>
          </w:p>
        </w:tc>
        <w:tc>
          <w:tcPr>
            <w:tcW w:w="1790"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4</w:t>
            </w:r>
          </w:p>
        </w:tc>
      </w:tr>
      <w:tr w:rsidR="007F77BB" w:rsidRPr="007F77BB" w:rsidTr="007F77BB">
        <w:trPr>
          <w:trHeight w:val="300"/>
        </w:trPr>
        <w:tc>
          <w:tcPr>
            <w:tcW w:w="815" w:type="pct"/>
            <w:vMerge/>
            <w:tcBorders>
              <w:top w:val="nil"/>
              <w:left w:val="single" w:sz="12" w:space="0" w:color="auto"/>
              <w:bottom w:val="single" w:sz="4" w:space="0" w:color="auto"/>
              <w:right w:val="single" w:sz="4" w:space="0" w:color="auto"/>
            </w:tcBorders>
            <w:vAlign w:val="center"/>
            <w:hideMark/>
          </w:tcPr>
          <w:p w:rsidR="007F77BB" w:rsidRPr="007F77BB" w:rsidRDefault="007F77BB" w:rsidP="007F77BB">
            <w:pPr>
              <w:spacing w:after="0" w:line="240" w:lineRule="auto"/>
              <w:jc w:val="left"/>
              <w:rPr>
                <w:color w:val="000000"/>
                <w:sz w:val="22"/>
                <w:szCs w:val="22"/>
              </w:rPr>
            </w:pPr>
          </w:p>
        </w:tc>
        <w:tc>
          <w:tcPr>
            <w:tcW w:w="1802"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Odeslaný e-mail</w:t>
            </w:r>
          </w:p>
        </w:tc>
        <w:tc>
          <w:tcPr>
            <w:tcW w:w="593"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150</w:t>
            </w:r>
          </w:p>
        </w:tc>
        <w:tc>
          <w:tcPr>
            <w:tcW w:w="1790"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10</w:t>
            </w:r>
          </w:p>
        </w:tc>
      </w:tr>
      <w:tr w:rsidR="007F77BB" w:rsidRPr="007F77BB" w:rsidTr="007F77BB">
        <w:trPr>
          <w:trHeight w:val="300"/>
        </w:trPr>
        <w:tc>
          <w:tcPr>
            <w:tcW w:w="815" w:type="pct"/>
            <w:vMerge/>
            <w:tcBorders>
              <w:top w:val="nil"/>
              <w:left w:val="single" w:sz="12" w:space="0" w:color="auto"/>
              <w:bottom w:val="single" w:sz="4" w:space="0" w:color="auto"/>
              <w:right w:val="single" w:sz="4" w:space="0" w:color="auto"/>
            </w:tcBorders>
            <w:vAlign w:val="center"/>
            <w:hideMark/>
          </w:tcPr>
          <w:p w:rsidR="007F77BB" w:rsidRPr="007F77BB" w:rsidRDefault="007F77BB" w:rsidP="007F77BB">
            <w:pPr>
              <w:spacing w:after="0" w:line="240" w:lineRule="auto"/>
              <w:jc w:val="left"/>
              <w:rPr>
                <w:color w:val="000000"/>
                <w:sz w:val="22"/>
                <w:szCs w:val="22"/>
              </w:rPr>
            </w:pPr>
          </w:p>
        </w:tc>
        <w:tc>
          <w:tcPr>
            <w:tcW w:w="1802"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Vytvoření složky</w:t>
            </w:r>
          </w:p>
        </w:tc>
        <w:tc>
          <w:tcPr>
            <w:tcW w:w="593"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300</w:t>
            </w:r>
          </w:p>
        </w:tc>
        <w:tc>
          <w:tcPr>
            <w:tcW w:w="1790"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12</w:t>
            </w:r>
          </w:p>
        </w:tc>
      </w:tr>
      <w:tr w:rsidR="007F77BB" w:rsidRPr="007F77BB" w:rsidTr="007F77BB">
        <w:trPr>
          <w:trHeight w:val="300"/>
        </w:trPr>
        <w:tc>
          <w:tcPr>
            <w:tcW w:w="815" w:type="pct"/>
            <w:vMerge/>
            <w:tcBorders>
              <w:top w:val="nil"/>
              <w:left w:val="single" w:sz="12" w:space="0" w:color="auto"/>
              <w:bottom w:val="single" w:sz="4" w:space="0" w:color="auto"/>
              <w:right w:val="single" w:sz="4" w:space="0" w:color="auto"/>
            </w:tcBorders>
            <w:vAlign w:val="center"/>
            <w:hideMark/>
          </w:tcPr>
          <w:p w:rsidR="007F77BB" w:rsidRPr="007F77BB" w:rsidRDefault="007F77BB" w:rsidP="007F77BB">
            <w:pPr>
              <w:spacing w:after="0" w:line="240" w:lineRule="auto"/>
              <w:jc w:val="left"/>
              <w:rPr>
                <w:color w:val="000000"/>
                <w:sz w:val="22"/>
                <w:szCs w:val="22"/>
              </w:rPr>
            </w:pPr>
          </w:p>
        </w:tc>
        <w:tc>
          <w:tcPr>
            <w:tcW w:w="1802"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Zpracování složky</w:t>
            </w:r>
          </w:p>
        </w:tc>
        <w:tc>
          <w:tcPr>
            <w:tcW w:w="593"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250</w:t>
            </w:r>
          </w:p>
        </w:tc>
        <w:tc>
          <w:tcPr>
            <w:tcW w:w="1790"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20</w:t>
            </w:r>
          </w:p>
        </w:tc>
      </w:tr>
      <w:tr w:rsidR="007F77BB" w:rsidRPr="007F77BB" w:rsidTr="007F77BB">
        <w:trPr>
          <w:trHeight w:val="315"/>
        </w:trPr>
        <w:tc>
          <w:tcPr>
            <w:tcW w:w="815" w:type="pct"/>
            <w:vMerge w:val="restart"/>
            <w:tcBorders>
              <w:top w:val="nil"/>
              <w:left w:val="single" w:sz="12" w:space="0" w:color="auto"/>
              <w:bottom w:val="single" w:sz="4" w:space="0" w:color="auto"/>
              <w:right w:val="single" w:sz="4" w:space="0" w:color="auto"/>
            </w:tcBorders>
            <w:shd w:val="clear" w:color="auto" w:fill="auto"/>
            <w:noWrap/>
            <w:hideMark/>
          </w:tcPr>
          <w:p w:rsidR="007F77BB" w:rsidRPr="007F77BB" w:rsidRDefault="007F77BB" w:rsidP="007F77BB">
            <w:pPr>
              <w:spacing w:after="0" w:line="240" w:lineRule="auto"/>
              <w:jc w:val="left"/>
              <w:rPr>
                <w:color w:val="000000"/>
                <w:sz w:val="22"/>
                <w:szCs w:val="22"/>
              </w:rPr>
            </w:pPr>
            <w:r w:rsidRPr="007F77BB">
              <w:rPr>
                <w:color w:val="000000"/>
                <w:sz w:val="22"/>
                <w:szCs w:val="22"/>
              </w:rPr>
              <w:t>Klient 2</w:t>
            </w:r>
          </w:p>
        </w:tc>
        <w:tc>
          <w:tcPr>
            <w:tcW w:w="1802"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Příchozí hovor</w:t>
            </w:r>
          </w:p>
        </w:tc>
        <w:tc>
          <w:tcPr>
            <w:tcW w:w="593"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2000</w:t>
            </w:r>
          </w:p>
        </w:tc>
        <w:tc>
          <w:tcPr>
            <w:tcW w:w="1790"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6</w:t>
            </w:r>
          </w:p>
        </w:tc>
      </w:tr>
      <w:tr w:rsidR="007F77BB" w:rsidRPr="007F77BB" w:rsidTr="007F77BB">
        <w:trPr>
          <w:trHeight w:val="330"/>
        </w:trPr>
        <w:tc>
          <w:tcPr>
            <w:tcW w:w="815" w:type="pct"/>
            <w:vMerge/>
            <w:tcBorders>
              <w:top w:val="nil"/>
              <w:left w:val="single" w:sz="12" w:space="0" w:color="auto"/>
              <w:bottom w:val="single" w:sz="4" w:space="0" w:color="auto"/>
              <w:right w:val="single" w:sz="4" w:space="0" w:color="auto"/>
            </w:tcBorders>
            <w:vAlign w:val="center"/>
            <w:hideMark/>
          </w:tcPr>
          <w:p w:rsidR="007F77BB" w:rsidRPr="007F77BB" w:rsidRDefault="007F77BB" w:rsidP="007F77BB">
            <w:pPr>
              <w:spacing w:after="0" w:line="240" w:lineRule="auto"/>
              <w:jc w:val="left"/>
              <w:rPr>
                <w:color w:val="000000"/>
                <w:sz w:val="22"/>
                <w:szCs w:val="22"/>
              </w:rPr>
            </w:pPr>
          </w:p>
        </w:tc>
        <w:tc>
          <w:tcPr>
            <w:tcW w:w="1802"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Odchozí hovor</w:t>
            </w:r>
          </w:p>
        </w:tc>
        <w:tc>
          <w:tcPr>
            <w:tcW w:w="593"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50</w:t>
            </w:r>
          </w:p>
        </w:tc>
        <w:tc>
          <w:tcPr>
            <w:tcW w:w="1790"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4</w:t>
            </w:r>
          </w:p>
        </w:tc>
      </w:tr>
      <w:tr w:rsidR="007F77BB" w:rsidRPr="007F77BB" w:rsidTr="007F77BB">
        <w:trPr>
          <w:trHeight w:val="315"/>
        </w:trPr>
        <w:tc>
          <w:tcPr>
            <w:tcW w:w="815" w:type="pct"/>
            <w:vMerge/>
            <w:tcBorders>
              <w:top w:val="nil"/>
              <w:left w:val="single" w:sz="12" w:space="0" w:color="auto"/>
              <w:bottom w:val="single" w:sz="4" w:space="0" w:color="auto"/>
              <w:right w:val="single" w:sz="4" w:space="0" w:color="auto"/>
            </w:tcBorders>
            <w:vAlign w:val="center"/>
            <w:hideMark/>
          </w:tcPr>
          <w:p w:rsidR="007F77BB" w:rsidRPr="007F77BB" w:rsidRDefault="007F77BB" w:rsidP="007F77BB">
            <w:pPr>
              <w:spacing w:after="0" w:line="240" w:lineRule="auto"/>
              <w:jc w:val="left"/>
              <w:rPr>
                <w:color w:val="000000"/>
                <w:sz w:val="22"/>
                <w:szCs w:val="22"/>
              </w:rPr>
            </w:pPr>
          </w:p>
        </w:tc>
        <w:tc>
          <w:tcPr>
            <w:tcW w:w="1802"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Zpracování složky</w:t>
            </w:r>
          </w:p>
        </w:tc>
        <w:tc>
          <w:tcPr>
            <w:tcW w:w="593"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30</w:t>
            </w:r>
          </w:p>
        </w:tc>
        <w:tc>
          <w:tcPr>
            <w:tcW w:w="1790"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20</w:t>
            </w:r>
          </w:p>
        </w:tc>
      </w:tr>
      <w:tr w:rsidR="007F77BB" w:rsidRPr="007F77BB" w:rsidTr="007F77BB">
        <w:trPr>
          <w:trHeight w:val="300"/>
        </w:trPr>
        <w:tc>
          <w:tcPr>
            <w:tcW w:w="815" w:type="pct"/>
            <w:vMerge w:val="restart"/>
            <w:tcBorders>
              <w:top w:val="nil"/>
              <w:left w:val="single" w:sz="12" w:space="0" w:color="auto"/>
              <w:bottom w:val="single" w:sz="4" w:space="0" w:color="auto"/>
              <w:right w:val="single" w:sz="4" w:space="0" w:color="auto"/>
            </w:tcBorders>
            <w:shd w:val="clear" w:color="auto" w:fill="auto"/>
            <w:noWrap/>
            <w:hideMark/>
          </w:tcPr>
          <w:p w:rsidR="007F77BB" w:rsidRPr="007F77BB" w:rsidRDefault="007F77BB" w:rsidP="007F77BB">
            <w:pPr>
              <w:spacing w:after="0" w:line="240" w:lineRule="auto"/>
              <w:jc w:val="left"/>
              <w:rPr>
                <w:color w:val="000000"/>
                <w:sz w:val="22"/>
                <w:szCs w:val="22"/>
              </w:rPr>
            </w:pPr>
            <w:r w:rsidRPr="007F77BB">
              <w:rPr>
                <w:color w:val="000000"/>
                <w:sz w:val="22"/>
                <w:szCs w:val="22"/>
              </w:rPr>
              <w:t>Klient 3</w:t>
            </w:r>
          </w:p>
        </w:tc>
        <w:tc>
          <w:tcPr>
            <w:tcW w:w="1802"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Příchozí hovor</w:t>
            </w:r>
          </w:p>
        </w:tc>
        <w:tc>
          <w:tcPr>
            <w:tcW w:w="593"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500</w:t>
            </w:r>
          </w:p>
        </w:tc>
        <w:tc>
          <w:tcPr>
            <w:tcW w:w="1790"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6</w:t>
            </w:r>
          </w:p>
        </w:tc>
      </w:tr>
      <w:tr w:rsidR="007F77BB" w:rsidRPr="007F77BB" w:rsidTr="007F77BB">
        <w:trPr>
          <w:trHeight w:val="315"/>
        </w:trPr>
        <w:tc>
          <w:tcPr>
            <w:tcW w:w="815" w:type="pct"/>
            <w:vMerge/>
            <w:tcBorders>
              <w:top w:val="nil"/>
              <w:left w:val="single" w:sz="12" w:space="0" w:color="auto"/>
              <w:bottom w:val="single" w:sz="4" w:space="0" w:color="auto"/>
              <w:right w:val="single" w:sz="4" w:space="0" w:color="auto"/>
            </w:tcBorders>
            <w:vAlign w:val="center"/>
            <w:hideMark/>
          </w:tcPr>
          <w:p w:rsidR="007F77BB" w:rsidRPr="007F77BB" w:rsidRDefault="007F77BB" w:rsidP="007F77BB">
            <w:pPr>
              <w:spacing w:after="0" w:line="240" w:lineRule="auto"/>
              <w:jc w:val="left"/>
              <w:rPr>
                <w:color w:val="000000"/>
                <w:sz w:val="22"/>
                <w:szCs w:val="22"/>
              </w:rPr>
            </w:pPr>
          </w:p>
        </w:tc>
        <w:tc>
          <w:tcPr>
            <w:tcW w:w="1802"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Odchozí hovor</w:t>
            </w:r>
          </w:p>
        </w:tc>
        <w:tc>
          <w:tcPr>
            <w:tcW w:w="593"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100</w:t>
            </w:r>
          </w:p>
        </w:tc>
        <w:tc>
          <w:tcPr>
            <w:tcW w:w="1790"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4</w:t>
            </w:r>
          </w:p>
        </w:tc>
      </w:tr>
      <w:tr w:rsidR="007F77BB" w:rsidRPr="007F77BB" w:rsidTr="007F77BB">
        <w:trPr>
          <w:trHeight w:val="330"/>
        </w:trPr>
        <w:tc>
          <w:tcPr>
            <w:tcW w:w="815" w:type="pct"/>
            <w:tcBorders>
              <w:top w:val="nil"/>
              <w:left w:val="single" w:sz="12" w:space="0" w:color="auto"/>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Klient 4</w:t>
            </w:r>
          </w:p>
        </w:tc>
        <w:tc>
          <w:tcPr>
            <w:tcW w:w="1802"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Příchozí hovor</w:t>
            </w:r>
          </w:p>
        </w:tc>
        <w:tc>
          <w:tcPr>
            <w:tcW w:w="593"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10000</w:t>
            </w:r>
          </w:p>
        </w:tc>
        <w:tc>
          <w:tcPr>
            <w:tcW w:w="1790"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6</w:t>
            </w:r>
          </w:p>
        </w:tc>
      </w:tr>
      <w:tr w:rsidR="007F77BB" w:rsidRPr="007F77BB" w:rsidTr="007F77BB">
        <w:trPr>
          <w:trHeight w:val="330"/>
        </w:trPr>
        <w:tc>
          <w:tcPr>
            <w:tcW w:w="815" w:type="pct"/>
            <w:tcBorders>
              <w:top w:val="nil"/>
              <w:left w:val="single" w:sz="12" w:space="0" w:color="auto"/>
              <w:bottom w:val="nil"/>
              <w:right w:val="single" w:sz="4"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Klient 5</w:t>
            </w:r>
          </w:p>
        </w:tc>
        <w:tc>
          <w:tcPr>
            <w:tcW w:w="1802" w:type="pct"/>
            <w:tcBorders>
              <w:top w:val="nil"/>
              <w:left w:val="nil"/>
              <w:bottom w:val="nil"/>
              <w:right w:val="single" w:sz="4"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Příchozí hovor</w:t>
            </w:r>
          </w:p>
        </w:tc>
        <w:tc>
          <w:tcPr>
            <w:tcW w:w="593" w:type="pct"/>
            <w:tcBorders>
              <w:top w:val="nil"/>
              <w:left w:val="nil"/>
              <w:bottom w:val="nil"/>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5000</w:t>
            </w:r>
          </w:p>
        </w:tc>
        <w:tc>
          <w:tcPr>
            <w:tcW w:w="1790" w:type="pct"/>
            <w:tcBorders>
              <w:top w:val="nil"/>
              <w:left w:val="nil"/>
              <w:bottom w:val="nil"/>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6</w:t>
            </w:r>
          </w:p>
        </w:tc>
      </w:tr>
      <w:tr w:rsidR="007F77BB" w:rsidRPr="007F77BB" w:rsidTr="007F77BB">
        <w:trPr>
          <w:trHeight w:val="315"/>
        </w:trPr>
        <w:tc>
          <w:tcPr>
            <w:tcW w:w="3210" w:type="pct"/>
            <w:gridSpan w:val="3"/>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left"/>
              <w:rPr>
                <w:b/>
                <w:bCs/>
                <w:color w:val="000000"/>
                <w:sz w:val="22"/>
                <w:szCs w:val="22"/>
              </w:rPr>
            </w:pPr>
            <w:r w:rsidRPr="007F77BB">
              <w:rPr>
                <w:b/>
                <w:bCs/>
                <w:color w:val="000000"/>
                <w:sz w:val="22"/>
                <w:szCs w:val="22"/>
              </w:rPr>
              <w:t>Celkový vyprodukovaný čas (min.)</w:t>
            </w:r>
          </w:p>
        </w:tc>
        <w:tc>
          <w:tcPr>
            <w:tcW w:w="1790" w:type="pct"/>
            <w:tcBorders>
              <w:top w:val="single" w:sz="12" w:space="0" w:color="auto"/>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b/>
                <w:bCs/>
                <w:color w:val="000000"/>
                <w:sz w:val="22"/>
                <w:szCs w:val="22"/>
              </w:rPr>
            </w:pPr>
            <w:r w:rsidRPr="007F77BB">
              <w:rPr>
                <w:b/>
                <w:bCs/>
                <w:color w:val="000000"/>
                <w:sz w:val="22"/>
                <w:szCs w:val="22"/>
              </w:rPr>
              <w:t>123100</w:t>
            </w:r>
          </w:p>
        </w:tc>
      </w:tr>
      <w:tr w:rsidR="007F77BB" w:rsidRPr="007F77BB" w:rsidTr="007F77BB">
        <w:trPr>
          <w:trHeight w:val="315"/>
        </w:trPr>
        <w:tc>
          <w:tcPr>
            <w:tcW w:w="3210" w:type="pct"/>
            <w:gridSpan w:val="3"/>
            <w:tcBorders>
              <w:top w:val="single" w:sz="4" w:space="0" w:color="auto"/>
              <w:left w:val="single" w:sz="12" w:space="0" w:color="auto"/>
              <w:bottom w:val="single" w:sz="12" w:space="0" w:color="auto"/>
              <w:right w:val="single" w:sz="4" w:space="0" w:color="auto"/>
            </w:tcBorders>
            <w:shd w:val="clear" w:color="auto" w:fill="auto"/>
            <w:noWrap/>
            <w:vAlign w:val="bottom"/>
            <w:hideMark/>
          </w:tcPr>
          <w:p w:rsidR="007F77BB" w:rsidRPr="007F77BB" w:rsidRDefault="007F77BB" w:rsidP="007F77BB">
            <w:pPr>
              <w:spacing w:after="0" w:line="240" w:lineRule="auto"/>
              <w:jc w:val="left"/>
              <w:rPr>
                <w:b/>
                <w:bCs/>
                <w:color w:val="000000"/>
                <w:sz w:val="22"/>
                <w:szCs w:val="22"/>
              </w:rPr>
            </w:pPr>
            <w:r w:rsidRPr="007F77BB">
              <w:rPr>
                <w:b/>
                <w:bCs/>
                <w:color w:val="000000"/>
                <w:sz w:val="22"/>
                <w:szCs w:val="22"/>
              </w:rPr>
              <w:t>Celkový vyprodukovaný čas (hod)</w:t>
            </w:r>
          </w:p>
        </w:tc>
        <w:tc>
          <w:tcPr>
            <w:tcW w:w="1790" w:type="pct"/>
            <w:tcBorders>
              <w:top w:val="nil"/>
              <w:left w:val="nil"/>
              <w:bottom w:val="single" w:sz="12"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b/>
                <w:bCs/>
                <w:color w:val="000000"/>
                <w:sz w:val="22"/>
                <w:szCs w:val="22"/>
              </w:rPr>
            </w:pPr>
            <w:r w:rsidRPr="007F77BB">
              <w:rPr>
                <w:b/>
                <w:bCs/>
                <w:color w:val="000000"/>
                <w:sz w:val="22"/>
                <w:szCs w:val="22"/>
              </w:rPr>
              <w:t>2051,7</w:t>
            </w:r>
          </w:p>
        </w:tc>
      </w:tr>
      <w:tr w:rsidR="007F77BB" w:rsidRPr="007F77BB" w:rsidTr="007F77BB">
        <w:trPr>
          <w:trHeight w:val="315"/>
        </w:trPr>
        <w:tc>
          <w:tcPr>
            <w:tcW w:w="3210" w:type="pct"/>
            <w:gridSpan w:val="3"/>
            <w:tcBorders>
              <w:top w:val="nil"/>
              <w:left w:val="single" w:sz="12" w:space="0" w:color="auto"/>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left"/>
              <w:rPr>
                <w:b/>
                <w:bCs/>
                <w:color w:val="000000"/>
                <w:sz w:val="22"/>
                <w:szCs w:val="22"/>
              </w:rPr>
            </w:pPr>
            <w:r w:rsidRPr="007F77BB">
              <w:rPr>
                <w:b/>
                <w:bCs/>
                <w:color w:val="000000"/>
                <w:sz w:val="22"/>
                <w:szCs w:val="22"/>
              </w:rPr>
              <w:t>Počet odpracovaných hodin</w:t>
            </w:r>
          </w:p>
        </w:tc>
        <w:tc>
          <w:tcPr>
            <w:tcW w:w="1790"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b/>
                <w:bCs/>
                <w:color w:val="000000"/>
                <w:sz w:val="22"/>
                <w:szCs w:val="22"/>
              </w:rPr>
            </w:pPr>
            <w:r w:rsidRPr="007F77BB">
              <w:rPr>
                <w:b/>
                <w:bCs/>
                <w:color w:val="000000"/>
                <w:sz w:val="22"/>
                <w:szCs w:val="22"/>
              </w:rPr>
              <w:t>2500</w:t>
            </w:r>
          </w:p>
        </w:tc>
      </w:tr>
      <w:tr w:rsidR="007F77BB" w:rsidRPr="007F77BB" w:rsidTr="007F77BB">
        <w:trPr>
          <w:trHeight w:val="315"/>
        </w:trPr>
        <w:tc>
          <w:tcPr>
            <w:tcW w:w="3210" w:type="pct"/>
            <w:gridSpan w:val="3"/>
            <w:tcBorders>
              <w:top w:val="single" w:sz="4" w:space="0" w:color="auto"/>
              <w:left w:val="single" w:sz="12" w:space="0" w:color="auto"/>
              <w:bottom w:val="nil"/>
              <w:right w:val="single" w:sz="4" w:space="0" w:color="auto"/>
            </w:tcBorders>
            <w:shd w:val="clear" w:color="auto" w:fill="auto"/>
            <w:noWrap/>
            <w:vAlign w:val="bottom"/>
            <w:hideMark/>
          </w:tcPr>
          <w:p w:rsidR="007F77BB" w:rsidRPr="007F77BB" w:rsidRDefault="007F77BB" w:rsidP="007F77BB">
            <w:pPr>
              <w:spacing w:after="0" w:line="240" w:lineRule="auto"/>
              <w:jc w:val="left"/>
              <w:rPr>
                <w:b/>
                <w:bCs/>
                <w:color w:val="000000"/>
                <w:sz w:val="22"/>
                <w:szCs w:val="22"/>
              </w:rPr>
            </w:pPr>
            <w:r w:rsidRPr="007F77BB">
              <w:rPr>
                <w:b/>
                <w:bCs/>
                <w:color w:val="000000"/>
                <w:sz w:val="22"/>
                <w:szCs w:val="22"/>
              </w:rPr>
              <w:t>Plánovaná úroveň neproduktivního času</w:t>
            </w:r>
          </w:p>
        </w:tc>
        <w:tc>
          <w:tcPr>
            <w:tcW w:w="1790" w:type="pct"/>
            <w:tcBorders>
              <w:top w:val="nil"/>
              <w:left w:val="nil"/>
              <w:bottom w:val="nil"/>
              <w:right w:val="single" w:sz="12" w:space="0" w:color="auto"/>
            </w:tcBorders>
            <w:shd w:val="clear" w:color="auto" w:fill="auto"/>
            <w:noWrap/>
            <w:vAlign w:val="bottom"/>
            <w:hideMark/>
          </w:tcPr>
          <w:p w:rsidR="007F77BB" w:rsidRPr="007F77BB" w:rsidRDefault="007F77BB" w:rsidP="007F77BB">
            <w:pPr>
              <w:spacing w:after="0" w:line="240" w:lineRule="auto"/>
              <w:jc w:val="center"/>
              <w:rPr>
                <w:b/>
                <w:bCs/>
                <w:color w:val="000000"/>
                <w:sz w:val="22"/>
                <w:szCs w:val="22"/>
              </w:rPr>
            </w:pPr>
            <w:r w:rsidRPr="007F77BB">
              <w:rPr>
                <w:b/>
                <w:bCs/>
                <w:color w:val="000000"/>
                <w:sz w:val="22"/>
                <w:szCs w:val="22"/>
              </w:rPr>
              <w:t>12%</w:t>
            </w:r>
          </w:p>
        </w:tc>
      </w:tr>
      <w:tr w:rsidR="007F77BB" w:rsidRPr="007F77BB" w:rsidTr="007F77BB">
        <w:trPr>
          <w:trHeight w:val="330"/>
        </w:trPr>
        <w:tc>
          <w:tcPr>
            <w:tcW w:w="3210" w:type="pct"/>
            <w:gridSpan w:val="3"/>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7F77BB" w:rsidRPr="007F77BB" w:rsidRDefault="007F77BB" w:rsidP="007F77BB">
            <w:pPr>
              <w:spacing w:after="0" w:line="240" w:lineRule="auto"/>
              <w:jc w:val="left"/>
              <w:rPr>
                <w:b/>
                <w:bCs/>
                <w:color w:val="FF0000"/>
                <w:sz w:val="22"/>
                <w:szCs w:val="22"/>
              </w:rPr>
            </w:pPr>
            <w:r w:rsidRPr="007F77BB">
              <w:rPr>
                <w:b/>
                <w:bCs/>
                <w:color w:val="FF0000"/>
                <w:sz w:val="22"/>
                <w:szCs w:val="22"/>
              </w:rPr>
              <w:t>Produktivita útvaru</w:t>
            </w:r>
            <w:r w:rsidRPr="007F77BB">
              <w:rPr>
                <w:color w:val="FF0000"/>
                <w:sz w:val="22"/>
                <w:szCs w:val="22"/>
              </w:rPr>
              <w:t xml:space="preserve"> { 2051,7 / (2500 * (1 - 0,12)) }</w:t>
            </w:r>
          </w:p>
        </w:tc>
        <w:tc>
          <w:tcPr>
            <w:tcW w:w="1790" w:type="pct"/>
            <w:tcBorders>
              <w:top w:val="single" w:sz="12" w:space="0" w:color="auto"/>
              <w:left w:val="nil"/>
              <w:bottom w:val="single" w:sz="12"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b/>
                <w:bCs/>
                <w:color w:val="FF0000"/>
                <w:sz w:val="22"/>
                <w:szCs w:val="22"/>
              </w:rPr>
            </w:pPr>
            <w:r w:rsidRPr="007F77BB">
              <w:rPr>
                <w:b/>
                <w:bCs/>
                <w:color w:val="FF0000"/>
                <w:sz w:val="22"/>
                <w:szCs w:val="22"/>
              </w:rPr>
              <w:t>93,26%</w:t>
            </w:r>
          </w:p>
        </w:tc>
      </w:tr>
    </w:tbl>
    <w:p w:rsidR="003E76F8" w:rsidRDefault="003E76F8" w:rsidP="003E76F8">
      <w:pPr>
        <w:pStyle w:val="Tabulka-pramen"/>
      </w:pPr>
      <w:r>
        <w:t>Zdroj: Fiktivní data, vlastní výpočet.</w:t>
      </w:r>
    </w:p>
    <w:p w:rsidR="003E76F8" w:rsidRDefault="003E76F8" w:rsidP="003E76F8"/>
    <w:p w:rsidR="003E76F8" w:rsidRDefault="00EE77BA" w:rsidP="00DA4A47">
      <w:r>
        <w:t>Z uvedeného příkladu lze usoudit, že zkoumaný útvar vyprodukoval v čase určeném výhradně pro tvorbu produkce pouze 93,26 % hodnoty, kterou měl v tomto čase vyprodukovat.</w:t>
      </w:r>
    </w:p>
    <w:p w:rsidR="00DB72E6" w:rsidRDefault="00DB72E6" w:rsidP="00DB72E6">
      <w:pPr>
        <w:pStyle w:val="Nadpis3"/>
      </w:pPr>
      <w:bookmarkStart w:id="44" w:name="_Toc307693269"/>
      <w:r>
        <w:lastRenderedPageBreak/>
        <w:t>Zhodnocení používaných ukazatelů</w:t>
      </w:r>
      <w:bookmarkEnd w:id="44"/>
    </w:p>
    <w:p w:rsidR="00DB72E6" w:rsidRDefault="00224869" w:rsidP="00DA4A47">
      <w:r>
        <w:t>Ukazatele hodnotící produktivitu, které používá společnost Ikaros, mají řadu výhod i nevýhod:</w:t>
      </w:r>
    </w:p>
    <w:p w:rsidR="00224869" w:rsidRPr="00224869" w:rsidRDefault="00224869" w:rsidP="00224869">
      <w:r w:rsidRPr="00224869">
        <w:t>Výhody</w:t>
      </w:r>
      <w:r>
        <w:t>:</w:t>
      </w:r>
    </w:p>
    <w:p w:rsidR="00224869" w:rsidRPr="00224869" w:rsidRDefault="00224869" w:rsidP="00224869">
      <w:pPr>
        <w:pStyle w:val="Odrka1stupn"/>
        <w:ind w:left="1066" w:hanging="357"/>
      </w:pPr>
      <w:r>
        <w:t>j</w:t>
      </w:r>
      <w:r w:rsidRPr="00224869">
        <w:t>ednoduchost výpočtu</w:t>
      </w:r>
      <w:r>
        <w:t>;</w:t>
      </w:r>
    </w:p>
    <w:p w:rsidR="00224869" w:rsidRDefault="00224869" w:rsidP="00224869">
      <w:pPr>
        <w:pStyle w:val="Odrka1stupn"/>
        <w:ind w:left="1066" w:hanging="357"/>
      </w:pPr>
      <w:r>
        <w:t>s</w:t>
      </w:r>
      <w:r w:rsidRPr="00224869">
        <w:t>nadná dostupnost dat</w:t>
      </w:r>
      <w:r>
        <w:t>;</w:t>
      </w:r>
    </w:p>
    <w:p w:rsidR="00224869" w:rsidRDefault="00224869" w:rsidP="00224869">
      <w:pPr>
        <w:pStyle w:val="Odrka1stupn"/>
        <w:ind w:left="1066" w:hanging="357"/>
      </w:pPr>
      <w:r>
        <w:t xml:space="preserve">ochrana citlivých údajů (nepracuje se se skutečnými cenami za jednotlivé služby, data tak mohou být dostupná </w:t>
      </w:r>
      <w:proofErr w:type="spellStart"/>
      <w:r>
        <w:t>middle</w:t>
      </w:r>
      <w:proofErr w:type="spellEnd"/>
      <w:r>
        <w:t>-managementu i ostatním zaměstnancům);</w:t>
      </w:r>
    </w:p>
    <w:p w:rsidR="00224869" w:rsidRDefault="00224869" w:rsidP="00224869">
      <w:pPr>
        <w:pStyle w:val="Odrka1stupn"/>
        <w:ind w:left="1066" w:hanging="357"/>
      </w:pPr>
      <w:r>
        <w:t>možnost využít dat k operativnímu řízení (individuální produktivitu lze sledovat na denní bázi, produktivitu útvarů na měsíční);</w:t>
      </w:r>
    </w:p>
    <w:p w:rsidR="00224869" w:rsidRPr="00224869" w:rsidRDefault="00C72AE8" w:rsidP="00224869">
      <w:pPr>
        <w:pStyle w:val="Odrka1stupn"/>
        <w:ind w:left="1066" w:hanging="357"/>
      </w:pPr>
      <w:r>
        <w:t>srovnatelnost výsledků mezi jednotlivými útvary.</w:t>
      </w:r>
    </w:p>
    <w:p w:rsidR="00224869" w:rsidRDefault="00224869" w:rsidP="00DA4A47"/>
    <w:p w:rsidR="00DB72E6" w:rsidRDefault="00224869" w:rsidP="00DA4A47">
      <w:r>
        <w:t>Nevýhody:</w:t>
      </w:r>
    </w:p>
    <w:p w:rsidR="00224869" w:rsidRDefault="00224869" w:rsidP="00224869">
      <w:pPr>
        <w:pStyle w:val="Odrka1stupn"/>
        <w:ind w:left="1066" w:hanging="357"/>
      </w:pPr>
      <w:r>
        <w:t xml:space="preserve">jedná se </w:t>
      </w:r>
      <w:r w:rsidRPr="00C72AE8">
        <w:rPr>
          <w:b/>
        </w:rPr>
        <w:t>pouze o výpočet produktivity práce</w:t>
      </w:r>
      <w:r w:rsidR="00B51641">
        <w:t>, není zohledněn vliv dalších výrobních faktorů</w:t>
      </w:r>
      <w:r>
        <w:t>;</w:t>
      </w:r>
    </w:p>
    <w:p w:rsidR="00224869" w:rsidRDefault="00224869" w:rsidP="00224869">
      <w:pPr>
        <w:pStyle w:val="Odrka1stupn"/>
        <w:ind w:left="1066" w:hanging="357"/>
      </w:pPr>
      <w:r>
        <w:t>nelze použít na t</w:t>
      </w:r>
      <w:r w:rsidR="009F74A4">
        <w:t>a</w:t>
      </w:r>
      <w:r>
        <w:t xml:space="preserve"> oddělení podniku, kter</w:t>
      </w:r>
      <w:r w:rsidR="009F74A4">
        <w:t>á</w:t>
      </w:r>
      <w:r>
        <w:t xml:space="preserve"> se přímo nepodílí na tvorbě produkce (finanční oddělení, IT, apod.);</w:t>
      </w:r>
    </w:p>
    <w:p w:rsidR="00224869" w:rsidRDefault="00224869" w:rsidP="00224869">
      <w:pPr>
        <w:pStyle w:val="Odrka1stupn"/>
        <w:ind w:left="1066" w:hanging="357"/>
      </w:pPr>
      <w:r>
        <w:t>nelze použít na sledování produktivity celé firmy;</w:t>
      </w:r>
    </w:p>
    <w:p w:rsidR="00224869" w:rsidRDefault="00224869" w:rsidP="00224869">
      <w:pPr>
        <w:pStyle w:val="Odrka1stupn"/>
        <w:ind w:left="1066" w:hanging="357"/>
      </w:pPr>
      <w:r>
        <w:t>využívání pouze nečasových indexů produktivity;</w:t>
      </w:r>
    </w:p>
    <w:p w:rsidR="00224869" w:rsidRDefault="009F74A4" w:rsidP="00224869">
      <w:pPr>
        <w:pStyle w:val="Odrka1stupn"/>
        <w:ind w:left="1066" w:hanging="357"/>
      </w:pPr>
      <w:r w:rsidRPr="00C72AE8">
        <w:rPr>
          <w:b/>
        </w:rPr>
        <w:t>výpočty nepracují se skutečnou cenou za služby a se skutečnými náklady</w:t>
      </w:r>
      <w:r w:rsidR="00C72AE8">
        <w:t>, vliv ceny a nákladů je zahrnut v časových dotacích;</w:t>
      </w:r>
    </w:p>
    <w:p w:rsidR="00C72AE8" w:rsidRDefault="00C72AE8" w:rsidP="00224869">
      <w:pPr>
        <w:pStyle w:val="Odrka1stupn"/>
        <w:ind w:left="1066" w:hanging="357"/>
      </w:pPr>
      <w:r>
        <w:t>nepoužitelné pro finanční řízení podniku;</w:t>
      </w:r>
    </w:p>
    <w:p w:rsidR="00C72AE8" w:rsidRPr="00224869" w:rsidRDefault="00C72AE8" w:rsidP="00224869">
      <w:pPr>
        <w:pStyle w:val="Odrka1stupn"/>
        <w:ind w:left="1066" w:hanging="357"/>
      </w:pPr>
      <w:r>
        <w:t>možnost zkreslení dat při nes</w:t>
      </w:r>
      <w:r w:rsidR="00CB1BCB">
        <w:t>právném výpočtu časových dotací.</w:t>
      </w:r>
    </w:p>
    <w:p w:rsidR="00224869" w:rsidRDefault="00224869" w:rsidP="00DA4A47"/>
    <w:p w:rsidR="00224869" w:rsidRDefault="006B318D" w:rsidP="00DA4A47">
      <w:r>
        <w:t xml:space="preserve">Tyto ukazatele tedy nejsou použitelné pro měření TFP a dále s nimi nebude kalkulováno. </w:t>
      </w:r>
      <w:r w:rsidR="00CB1BCB">
        <w:t xml:space="preserve">Pokud chce podnik sledovat celkovou produktivitu všech výrobních faktorů, musí zavést sadu nových ukazatelů, které </w:t>
      </w:r>
      <w:r w:rsidR="001D50C6">
        <w:t xml:space="preserve">budou pracovat se skutečnými </w:t>
      </w:r>
      <w:r w:rsidR="008B3993">
        <w:lastRenderedPageBreak/>
        <w:t>cenami za poskytnuté služby a celkovými náklady podniku. Dále musí</w:t>
      </w:r>
      <w:r w:rsidR="001D50C6">
        <w:t xml:space="preserve"> zohledňovat výkonnost celého podniku a nejen těch pracovníků, kteří bezprostředně tvoří produkci. </w:t>
      </w:r>
    </w:p>
    <w:p w:rsidR="008B3993" w:rsidRDefault="008B3993" w:rsidP="00DA4A47"/>
    <w:p w:rsidR="00F5706E" w:rsidRDefault="00F5706E" w:rsidP="00F5706E">
      <w:pPr>
        <w:pStyle w:val="Nadpis2"/>
      </w:pPr>
      <w:bookmarkStart w:id="45" w:name="_Ref307409681"/>
      <w:bookmarkStart w:id="46" w:name="_Toc307693270"/>
      <w:r>
        <w:t>Analýza celkové produktivity podniku za minulé období</w:t>
      </w:r>
      <w:bookmarkEnd w:id="45"/>
      <w:bookmarkEnd w:id="46"/>
    </w:p>
    <w:p w:rsidR="0074519F" w:rsidRDefault="00346464" w:rsidP="00DA4A47">
      <w:r>
        <w:t xml:space="preserve">Cílem této kapitoly je </w:t>
      </w:r>
      <w:r w:rsidR="009752AE">
        <w:t>spočítat celkovou produktivitu všech výrobních faktorů společnosti Ikaros za zvolené období</w:t>
      </w:r>
      <w:r w:rsidR="00617F00">
        <w:t>, výši vytvořené ekonomické přidané hodnoty</w:t>
      </w:r>
      <w:r w:rsidR="009752AE">
        <w:t xml:space="preserve"> a analyzovat vliv jednotlivých faktorů na tvorbu ekonomické přidané hodnoty. </w:t>
      </w:r>
      <w:r w:rsidR="008B3993">
        <w:t>K tomu lze využít ukazatelů představených v</w:t>
      </w:r>
      <w:r w:rsidR="000015C7">
        <w:t> </w:t>
      </w:r>
      <w:proofErr w:type="gramStart"/>
      <w:r w:rsidR="008B3993">
        <w:t>kapitole</w:t>
      </w:r>
      <w:r w:rsidR="000015C7">
        <w:t xml:space="preserve"> </w:t>
      </w:r>
      <w:r w:rsidR="000015C7">
        <w:fldChar w:fldCharType="begin"/>
      </w:r>
      <w:r w:rsidR="000015C7">
        <w:instrText xml:space="preserve"> REF _Ref306370230 \r \h </w:instrText>
      </w:r>
      <w:r w:rsidR="000015C7">
        <w:fldChar w:fldCharType="separate"/>
      </w:r>
      <w:r w:rsidR="00D1634B">
        <w:t>2.2</w:t>
      </w:r>
      <w:r w:rsidR="000015C7">
        <w:fldChar w:fldCharType="end"/>
      </w:r>
      <w:r w:rsidR="008B3993">
        <w:t>.</w:t>
      </w:r>
      <w:proofErr w:type="gramEnd"/>
      <w:r w:rsidR="008B3993">
        <w:t xml:space="preserve"> </w:t>
      </w:r>
    </w:p>
    <w:p w:rsidR="0074519F" w:rsidRDefault="0074519F" w:rsidP="00DA4A47"/>
    <w:p w:rsidR="0074519F" w:rsidRDefault="0074519F" w:rsidP="0074519F">
      <w:pPr>
        <w:pStyle w:val="Nadpis3"/>
      </w:pPr>
      <w:bookmarkStart w:id="47" w:name="_Toc307693271"/>
      <w:r>
        <w:t>Časové období</w:t>
      </w:r>
      <w:bookmarkEnd w:id="47"/>
    </w:p>
    <w:p w:rsidR="00C23D9D" w:rsidRDefault="006D2F49" w:rsidP="00DA4A47">
      <w:r>
        <w:t>Jako datovou základnu pro podrobnou analýzu celkové produktivity podniku jsou použita data za 5 měsíců</w:t>
      </w:r>
      <w:r w:rsidR="000B3AAA">
        <w:t>, konkrétně</w:t>
      </w:r>
      <w:r>
        <w:t xml:space="preserve"> od </w:t>
      </w:r>
      <w:r w:rsidRPr="001310AC">
        <w:rPr>
          <w:b/>
        </w:rPr>
        <w:t>dubna do srpna</w:t>
      </w:r>
      <w:r w:rsidR="000B3AAA" w:rsidRPr="001310AC">
        <w:rPr>
          <w:b/>
        </w:rPr>
        <w:t xml:space="preserve"> 2011</w:t>
      </w:r>
      <w:r>
        <w:t xml:space="preserve">. Toto období bylo zvoleno z několika důvodů. Vzhledem k tomu, že celá řada společností působících v oblasti cestovního roku používá jako fiskální rok období od dubna do března dalšího roku, stejně jako mezinárodní letecká organizace IATA </w:t>
      </w:r>
      <w:r w:rsidR="00A1241B">
        <w:t xml:space="preserve">(International Air Transport </w:t>
      </w:r>
      <w:proofErr w:type="spellStart"/>
      <w:r w:rsidR="00A1241B">
        <w:t>Association</w:t>
      </w:r>
      <w:proofErr w:type="spellEnd"/>
      <w:r w:rsidR="00A1241B">
        <w:t>), používá i společnost Ikaros toto období jako fiskální rok</w:t>
      </w:r>
      <w:r w:rsidR="000B3AAA">
        <w:t xml:space="preserve"> (přinejmenším do konce roku 2011, kdy bude přecházet na kalendářní rok)</w:t>
      </w:r>
      <w:r w:rsidR="00A1241B">
        <w:t>.</w:t>
      </w:r>
      <w:r w:rsidR="000B3AAA">
        <w:t xml:space="preserve"> Na konci března</w:t>
      </w:r>
      <w:r w:rsidR="00BC03AD">
        <w:t xml:space="preserve"> každého roku jsou zpravidla implementovány různé změny menšího či většího významu, z tohoto důvodu mohou být data zkreslená. Posledním zkoumaným měsícem je srpen 2011, neboť údaje za další měsíce v době tvorby této práce nebyly kompletní.</w:t>
      </w:r>
    </w:p>
    <w:p w:rsidR="00C23D9D" w:rsidRDefault="00C23D9D" w:rsidP="00DA4A47"/>
    <w:p w:rsidR="00BE2750" w:rsidRDefault="00BE2750" w:rsidP="00BE2750">
      <w:pPr>
        <w:pStyle w:val="Nadpis3"/>
      </w:pPr>
      <w:bookmarkStart w:id="48" w:name="_Toc307693272"/>
      <w:r>
        <w:t>Výstupy</w:t>
      </w:r>
      <w:bookmarkEnd w:id="48"/>
    </w:p>
    <w:p w:rsidR="00F5706E" w:rsidRDefault="009752AE" w:rsidP="00DA4A47">
      <w:r>
        <w:t xml:space="preserve">Výstupy společnosti Ikaros tvoří jednotlivé </w:t>
      </w:r>
      <w:r w:rsidR="00AF05D0">
        <w:t>produkty</w:t>
      </w:r>
      <w:r>
        <w:t xml:space="preserve"> poskytnuté a vyúčtované klientům společnosti. </w:t>
      </w:r>
      <w:r w:rsidR="008B3993">
        <w:t>V </w:t>
      </w:r>
      <w:r w:rsidR="000015C7">
        <w:t xml:space="preserve">příloze 4 </w:t>
      </w:r>
      <w:r w:rsidR="008B3993">
        <w:t xml:space="preserve">lze nalézt kompletní seznam všech </w:t>
      </w:r>
      <w:r w:rsidR="00AF05D0">
        <w:t>produktů</w:t>
      </w:r>
      <w:r w:rsidR="008B3993">
        <w:t>, které jsou poskytovány klientům společnosti Ikaros</w:t>
      </w:r>
      <w:r w:rsidR="00377887">
        <w:t>,</w:t>
      </w:r>
      <w:r w:rsidR="008B3993">
        <w:t xml:space="preserve"> objemů, které byly poskytnuty v každém sledovaném měsíci</w:t>
      </w:r>
      <w:r w:rsidR="00377887">
        <w:t xml:space="preserve"> a cen za jednotlivé produkty</w:t>
      </w:r>
      <w:r w:rsidR="008B3993">
        <w:t xml:space="preserve">. </w:t>
      </w:r>
      <w:r w:rsidR="00813F8E">
        <w:t>V</w:t>
      </w:r>
      <w:r w:rsidR="008B3993">
        <w:t xml:space="preserve"> tomto místě </w:t>
      </w:r>
      <w:r w:rsidR="00813F8E">
        <w:t xml:space="preserve">je opět nutné </w:t>
      </w:r>
      <w:r w:rsidR="008B3993">
        <w:t xml:space="preserve">podotknout, že z důvodu </w:t>
      </w:r>
      <w:r w:rsidR="00ED78C0">
        <w:t xml:space="preserve">ochrany citlivých údajů popsaných dříve není možno uvádět </w:t>
      </w:r>
      <w:r w:rsidR="00ED78C0">
        <w:lastRenderedPageBreak/>
        <w:t xml:space="preserve">konkrétní názvy jednotlivých klientů a služeb. Klienti i </w:t>
      </w:r>
      <w:r w:rsidR="00AF05D0">
        <w:t>produkty</w:t>
      </w:r>
      <w:r w:rsidR="00ED78C0">
        <w:t xml:space="preserve"> budou označováni číselným pořadím. Pro lepší představu si pod </w:t>
      </w:r>
      <w:r w:rsidR="00AF05D0">
        <w:t>produktem</w:t>
      </w:r>
      <w:r w:rsidR="00ED78C0">
        <w:t xml:space="preserve"> lze představit například zodpovězený hovor, či odeslaný email zákazníkovi. Vynásobením objemů poskytnutých služeb s jejich cenou lze získat </w:t>
      </w:r>
      <w:r w:rsidR="00813F8E">
        <w:t>příjmy</w:t>
      </w:r>
      <w:r w:rsidR="00ED78C0">
        <w:t xml:space="preserve"> za jednotlivé </w:t>
      </w:r>
      <w:r w:rsidR="00AF05D0">
        <w:t>produkty</w:t>
      </w:r>
      <w:r w:rsidR="00ED78C0">
        <w:t xml:space="preserve">, sečtení těchto </w:t>
      </w:r>
      <w:r w:rsidR="00813F8E">
        <w:t>příjmů</w:t>
      </w:r>
      <w:r w:rsidR="00ED78C0">
        <w:t xml:space="preserve"> tvoří celkové </w:t>
      </w:r>
      <w:r w:rsidR="00813F8E">
        <w:t>příjmy</w:t>
      </w:r>
      <w:r w:rsidR="00ED78C0">
        <w:t xml:space="preserve"> společnosti Ikaros ve sledovaném měsíci.</w:t>
      </w:r>
      <w:r w:rsidR="002909DC">
        <w:t xml:space="preserve"> Získaná data nebudou dále nijak upravována, nebude se provádět konsolidace u </w:t>
      </w:r>
      <w:r w:rsidR="00AF05D0">
        <w:t>produktů</w:t>
      </w:r>
      <w:r w:rsidR="002909DC">
        <w:t xml:space="preserve"> se stejnou cenou, ale bude zachována stejná struktura potřebná pro další analýzu.</w:t>
      </w:r>
    </w:p>
    <w:p w:rsidR="00BE2750" w:rsidRDefault="00BE2750" w:rsidP="00DA4A47"/>
    <w:p w:rsidR="00BE2750" w:rsidRDefault="00BE2750" w:rsidP="00BE2750">
      <w:pPr>
        <w:pStyle w:val="Nadpis3"/>
      </w:pPr>
      <w:bookmarkStart w:id="49" w:name="_Toc307693273"/>
      <w:r>
        <w:t>Vstupy</w:t>
      </w:r>
      <w:bookmarkEnd w:id="49"/>
    </w:p>
    <w:p w:rsidR="00BE2750" w:rsidRDefault="00947F58" w:rsidP="00DA4A47">
      <w:r>
        <w:t xml:space="preserve">Jako vstupy je pro potřebu výpočtu nutné vymezit ekonomické náklady, tedy </w:t>
      </w:r>
      <w:r w:rsidRPr="00947F58">
        <w:rPr>
          <w:b/>
        </w:rPr>
        <w:t>náklady spotřeby</w:t>
      </w:r>
      <w:r>
        <w:t xml:space="preserve"> a </w:t>
      </w:r>
      <w:r w:rsidRPr="00947F58">
        <w:rPr>
          <w:b/>
        </w:rPr>
        <w:t>náklady vázání vstupů</w:t>
      </w:r>
      <w:r>
        <w:t xml:space="preserve"> (více v</w:t>
      </w:r>
      <w:r w:rsidR="000015C7">
        <w:t> </w:t>
      </w:r>
      <w:proofErr w:type="gramStart"/>
      <w:r>
        <w:t>kapitole</w:t>
      </w:r>
      <w:r w:rsidR="000015C7">
        <w:t xml:space="preserve"> </w:t>
      </w:r>
      <w:r w:rsidR="000015C7">
        <w:fldChar w:fldCharType="begin"/>
      </w:r>
      <w:r w:rsidR="000015C7">
        <w:instrText xml:space="preserve"> REF _Ref306447344 \r \h </w:instrText>
      </w:r>
      <w:r w:rsidR="000015C7">
        <w:fldChar w:fldCharType="separate"/>
      </w:r>
      <w:r w:rsidR="00D1634B">
        <w:t>2.2.2</w:t>
      </w:r>
      <w:proofErr w:type="gramEnd"/>
      <w:r w:rsidR="000015C7">
        <w:fldChar w:fldCharType="end"/>
      </w:r>
      <w:r>
        <w:t>). Náklady spotřeby je možno získat z účetní evidence, konkrétně z výkazu zisků a ztrát</w:t>
      </w:r>
      <w:r w:rsidR="00F47D31">
        <w:t>. Podrobné členění nákladů společnosti Ikaros dle druhů včetně (upravených) hodnot je uvedeno v</w:t>
      </w:r>
      <w:r w:rsidR="000015C7">
        <w:t> příloze 5</w:t>
      </w:r>
      <w:r w:rsidR="00F47D31">
        <w:t xml:space="preserve">. Na rozdíl od výnosů budou tyto náklady pro potřebu výpočtů dále upraveny (konsolidace hodnot podle skupin nákladů). </w:t>
      </w:r>
    </w:p>
    <w:p w:rsidR="002909DC" w:rsidRDefault="004962A2" w:rsidP="00DA4A47">
      <w:r>
        <w:t>Pro stanoven</w:t>
      </w:r>
      <w:r w:rsidR="000B3AAA">
        <w:t>í</w:t>
      </w:r>
      <w:r>
        <w:t xml:space="preserve"> nákladů vázání vstupů je třeba získat informace o výši </w:t>
      </w:r>
      <w:r w:rsidRPr="004962A2">
        <w:rPr>
          <w:b/>
        </w:rPr>
        <w:t>průměrného stavu zásob krátkodobého i dlouhodobého majetku</w:t>
      </w:r>
      <w:r>
        <w:t xml:space="preserve"> za sledované období (tuto informaci je možné získat z</w:t>
      </w:r>
      <w:r w:rsidR="000B3AAA">
        <w:t> </w:t>
      </w:r>
      <w:r>
        <w:t>rozvahy</w:t>
      </w:r>
      <w:r w:rsidR="000B3AAA">
        <w:t>, respektive v případě měsíčních údajů z předvahy</w:t>
      </w:r>
      <w:r>
        <w:t xml:space="preserve">) a o výši </w:t>
      </w:r>
      <w:r w:rsidRPr="004962A2">
        <w:rPr>
          <w:b/>
        </w:rPr>
        <w:t>průměrných vážených nákladů kapitálu</w:t>
      </w:r>
      <w:r>
        <w:t xml:space="preserve"> (WACC). Vzhledem k tomu, že společnosti Ikaros s WACC přímo nepracuje, bude nutné tuto veličinu nejdříve vypočítat.</w:t>
      </w:r>
    </w:p>
    <w:p w:rsidR="002909DC" w:rsidRDefault="002909DC" w:rsidP="00DA4A47"/>
    <w:p w:rsidR="006C5C2C" w:rsidRDefault="006C5C2C" w:rsidP="006C5C2C">
      <w:pPr>
        <w:pStyle w:val="Nadpis3"/>
      </w:pPr>
      <w:bookmarkStart w:id="50" w:name="_Toc307693274"/>
      <w:r>
        <w:t>Výpočet průměrných vážených nákladů kapitálu</w:t>
      </w:r>
      <w:bookmarkEnd w:id="50"/>
    </w:p>
    <w:p w:rsidR="004962A2" w:rsidRDefault="006C5C2C" w:rsidP="00DA4A47">
      <w:r w:rsidRPr="006C5C2C">
        <w:t xml:space="preserve">Průměrné vážené náklady kapitálu </w:t>
      </w:r>
      <w:r w:rsidR="004962A2">
        <w:t>lze spočítat</w:t>
      </w:r>
      <w:r w:rsidRPr="006C5C2C">
        <w:t xml:space="preserve"> dle vzorce</w:t>
      </w:r>
      <w:r w:rsidR="004962A2">
        <w:t xml:space="preserve"> (viz. </w:t>
      </w:r>
      <w:proofErr w:type="gramStart"/>
      <w:r w:rsidR="004962A2">
        <w:t>kapitola</w:t>
      </w:r>
      <w:proofErr w:type="gramEnd"/>
      <w:r w:rsidR="000015C7">
        <w:t xml:space="preserve"> </w:t>
      </w:r>
      <w:r w:rsidR="000015C7">
        <w:fldChar w:fldCharType="begin"/>
      </w:r>
      <w:r w:rsidR="000015C7">
        <w:instrText xml:space="preserve"> REF _Ref306447344 \r \h </w:instrText>
      </w:r>
      <w:r w:rsidR="000015C7">
        <w:fldChar w:fldCharType="separate"/>
      </w:r>
      <w:r w:rsidR="00D1634B">
        <w:t>2.2.2</w:t>
      </w:r>
      <w:r w:rsidR="000015C7">
        <w:fldChar w:fldCharType="end"/>
      </w:r>
      <w:r w:rsidR="004962A2">
        <w:t>):</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6976"/>
        <w:gridCol w:w="872"/>
      </w:tblGrid>
      <w:tr w:rsidR="0087635C" w:rsidTr="00D77CC3">
        <w:tc>
          <w:tcPr>
            <w:tcW w:w="500" w:type="pct"/>
            <w:vAlign w:val="center"/>
          </w:tcPr>
          <w:p w:rsidR="0087635C" w:rsidRDefault="0087635C" w:rsidP="00D77CC3">
            <w:pPr>
              <w:jc w:val="center"/>
            </w:pPr>
          </w:p>
        </w:tc>
        <w:tc>
          <w:tcPr>
            <w:tcW w:w="4000" w:type="pct"/>
            <w:vAlign w:val="center"/>
          </w:tcPr>
          <w:p w:rsidR="0087635C" w:rsidRDefault="0087635C" w:rsidP="00D77CC3">
            <w:pPr>
              <w:jc w:val="center"/>
            </w:pPr>
            <m:oMathPara>
              <m:oMath>
                <m:r>
                  <m:rPr>
                    <m:sty m:val="p"/>
                  </m:rPr>
                  <w:rPr>
                    <w:rFonts w:ascii="Cambria Math" w:hAnsi="Cambria Math"/>
                    <w:sz w:val="22"/>
                  </w:rPr>
                  <m:t>WACC=</m:t>
                </m:r>
                <m:sSub>
                  <m:sSubPr>
                    <m:ctrlPr>
                      <w:rPr>
                        <w:rFonts w:ascii="Cambria Math" w:hAnsi="Cambria Math"/>
                        <w:sz w:val="22"/>
                      </w:rPr>
                    </m:ctrlPr>
                  </m:sSubPr>
                  <m:e>
                    <m:r>
                      <m:rPr>
                        <m:sty m:val="p"/>
                      </m:rPr>
                      <w:rPr>
                        <w:rFonts w:ascii="Cambria Math" w:hAnsi="Cambria Math"/>
                        <w:sz w:val="22"/>
                      </w:rPr>
                      <m:t>n</m:t>
                    </m:r>
                  </m:e>
                  <m:sub>
                    <m:r>
                      <m:rPr>
                        <m:sty m:val="p"/>
                      </m:rPr>
                      <w:rPr>
                        <w:rFonts w:ascii="Cambria Math" w:hAnsi="Cambria Math"/>
                        <w:sz w:val="22"/>
                      </w:rPr>
                      <m:t>VK</m:t>
                    </m:r>
                  </m:sub>
                </m:sSub>
                <m:r>
                  <m:rPr>
                    <m:sty m:val="p"/>
                  </m:rPr>
                  <w:rPr>
                    <w:rFonts w:ascii="Cambria Math" w:hAnsi="Cambria Math"/>
                    <w:sz w:val="22"/>
                  </w:rPr>
                  <m:t>×</m:t>
                </m:r>
                <m:f>
                  <m:fPr>
                    <m:ctrlPr>
                      <w:rPr>
                        <w:rFonts w:ascii="Cambria Math" w:hAnsi="Cambria Math"/>
                        <w:sz w:val="22"/>
                      </w:rPr>
                    </m:ctrlPr>
                  </m:fPr>
                  <m:num>
                    <m:r>
                      <m:rPr>
                        <m:sty m:val="p"/>
                      </m:rPr>
                      <w:rPr>
                        <w:rFonts w:ascii="Cambria Math" w:hAnsi="Cambria Math"/>
                        <w:sz w:val="22"/>
                      </w:rPr>
                      <m:t>VK</m:t>
                    </m:r>
                  </m:num>
                  <m:den>
                    <m:r>
                      <m:rPr>
                        <m:sty m:val="p"/>
                      </m:rPr>
                      <w:rPr>
                        <w:rFonts w:ascii="Cambria Math" w:hAnsi="Cambria Math"/>
                        <w:sz w:val="22"/>
                      </w:rPr>
                      <m:t>K</m:t>
                    </m:r>
                  </m:den>
                </m:f>
                <m:r>
                  <m:rPr>
                    <m:sty m:val="p"/>
                  </m:rPr>
                  <w:rPr>
                    <w:rFonts w:ascii="Cambria Math" w:hAnsi="Cambria Math"/>
                    <w:sz w:val="22"/>
                  </w:rPr>
                  <m:t>+</m:t>
                </m:r>
                <m:sSub>
                  <m:sSubPr>
                    <m:ctrlPr>
                      <w:rPr>
                        <w:rFonts w:ascii="Cambria Math" w:hAnsi="Cambria Math"/>
                        <w:sz w:val="22"/>
                      </w:rPr>
                    </m:ctrlPr>
                  </m:sSubPr>
                  <m:e>
                    <m:r>
                      <m:rPr>
                        <m:sty m:val="p"/>
                      </m:rPr>
                      <w:rPr>
                        <w:rFonts w:ascii="Cambria Math" w:hAnsi="Cambria Math"/>
                        <w:sz w:val="22"/>
                      </w:rPr>
                      <m:t>n</m:t>
                    </m:r>
                  </m:e>
                  <m:sub>
                    <m:r>
                      <m:rPr>
                        <m:sty m:val="p"/>
                      </m:rPr>
                      <w:rPr>
                        <w:rFonts w:ascii="Cambria Math" w:hAnsi="Cambria Math"/>
                        <w:sz w:val="22"/>
                      </w:rPr>
                      <m:t>CK</m:t>
                    </m:r>
                  </m:sub>
                </m:sSub>
                <m:r>
                  <m:rPr>
                    <m:sty m:val="p"/>
                  </m:rPr>
                  <w:rPr>
                    <w:rFonts w:ascii="Cambria Math" w:hAnsi="Cambria Math"/>
                    <w:sz w:val="22"/>
                  </w:rPr>
                  <m:t>×</m:t>
                </m:r>
                <m:f>
                  <m:fPr>
                    <m:ctrlPr>
                      <w:rPr>
                        <w:rFonts w:ascii="Cambria Math" w:hAnsi="Cambria Math"/>
                        <w:sz w:val="22"/>
                      </w:rPr>
                    </m:ctrlPr>
                  </m:fPr>
                  <m:num>
                    <m:r>
                      <m:rPr>
                        <m:sty m:val="p"/>
                      </m:rPr>
                      <w:rPr>
                        <w:rFonts w:ascii="Cambria Math" w:hAnsi="Cambria Math"/>
                        <w:sz w:val="22"/>
                      </w:rPr>
                      <m:t>CK</m:t>
                    </m:r>
                  </m:num>
                  <m:den>
                    <m:r>
                      <m:rPr>
                        <m:sty m:val="p"/>
                      </m:rPr>
                      <w:rPr>
                        <w:rFonts w:ascii="Cambria Math" w:hAnsi="Cambria Math"/>
                        <w:sz w:val="22"/>
                      </w:rPr>
                      <m:t>K</m:t>
                    </m:r>
                  </m:den>
                </m:f>
                <m:r>
                  <m:rPr>
                    <m:sty m:val="p"/>
                  </m:rPr>
                  <w:rPr>
                    <w:rFonts w:ascii="Cambria Math" w:hAnsi="Cambria Math"/>
                    <w:sz w:val="22"/>
                  </w:rPr>
                  <m:t>×(1-d)</m:t>
                </m:r>
              </m:oMath>
            </m:oMathPara>
          </w:p>
        </w:tc>
        <w:tc>
          <w:tcPr>
            <w:tcW w:w="500" w:type="pct"/>
            <w:vAlign w:val="center"/>
          </w:tcPr>
          <w:p w:rsidR="0087635C" w:rsidRPr="00B7303D" w:rsidRDefault="0087635C" w:rsidP="0087635C">
            <w:pPr>
              <w:pStyle w:val="Bezmezer"/>
              <w:spacing w:after="240"/>
              <w:jc w:val="right"/>
              <w:rPr>
                <w:rFonts w:ascii="Times New Roman" w:hAnsi="Times New Roman"/>
                <w:sz w:val="22"/>
              </w:rPr>
            </w:pPr>
            <w:r w:rsidRPr="00B7303D">
              <w:rPr>
                <w:rFonts w:ascii="Times New Roman" w:hAnsi="Times New Roman"/>
                <w:sz w:val="22"/>
              </w:rPr>
              <w:t>(3.</w:t>
            </w:r>
            <w:r>
              <w:rPr>
                <w:rFonts w:ascii="Times New Roman" w:hAnsi="Times New Roman"/>
                <w:sz w:val="22"/>
              </w:rPr>
              <w:t>3</w:t>
            </w:r>
            <w:r w:rsidRPr="00B7303D">
              <w:rPr>
                <w:rFonts w:ascii="Times New Roman" w:hAnsi="Times New Roman"/>
                <w:sz w:val="22"/>
              </w:rPr>
              <w:t>)</w:t>
            </w:r>
          </w:p>
        </w:tc>
      </w:tr>
    </w:tbl>
    <w:p w:rsidR="002909DC" w:rsidRDefault="004962A2" w:rsidP="00DA4A47">
      <w:r>
        <w:lastRenderedPageBreak/>
        <w:t>Výši vlastního, cizího a celkového kapitálu je možno získat z rozvahy, stejně tak i výši nákladů na cizí kapitál</w:t>
      </w:r>
      <w:r w:rsidR="00C66383">
        <w:t xml:space="preserve"> (úroky / úročený cizí kapitál). Sazba daně z příjmu právnických osob je pro rok 2011</w:t>
      </w:r>
      <w:r w:rsidR="000B3AAA">
        <w:t xml:space="preserve"> rovna</w:t>
      </w:r>
      <w:r w:rsidR="00C66383">
        <w:t xml:space="preserve"> 19</w:t>
      </w:r>
      <w:r w:rsidR="00813F8E">
        <w:t xml:space="preserve"> </w:t>
      </w:r>
      <w:r w:rsidR="00C66383">
        <w:t xml:space="preserve">%. Jedinou neznámou jsou tedy náklady na vlastní kapitál. </w:t>
      </w:r>
      <w:r w:rsidR="006C5C2C">
        <w:t>N</w:t>
      </w:r>
      <w:r w:rsidR="006C5C2C" w:rsidRPr="006C5C2C">
        <w:t xml:space="preserve">áklady za vlastní kapitál jsou dány výnosovým očekáváním investorů. Pro jejich odhad </w:t>
      </w:r>
      <w:r w:rsidR="00C66383">
        <w:t>je možno</w:t>
      </w:r>
      <w:r w:rsidR="006C5C2C" w:rsidRPr="006C5C2C">
        <w:t xml:space="preserve"> využít </w:t>
      </w:r>
      <w:r w:rsidR="006C5C2C" w:rsidRPr="006C5C2C">
        <w:rPr>
          <w:b/>
        </w:rPr>
        <w:t>model oceňování kapitálových aktiv</w:t>
      </w:r>
      <w:r w:rsidR="006C5C2C" w:rsidRPr="006C5C2C">
        <w:t xml:space="preserve"> (</w:t>
      </w:r>
      <w:proofErr w:type="spellStart"/>
      <w:r w:rsidR="006C5C2C" w:rsidRPr="006C5C2C">
        <w:t>capital</w:t>
      </w:r>
      <w:proofErr w:type="spellEnd"/>
      <w:r w:rsidR="006C5C2C" w:rsidRPr="006C5C2C">
        <w:t xml:space="preserve"> </w:t>
      </w:r>
      <w:proofErr w:type="spellStart"/>
      <w:r w:rsidR="006C5C2C" w:rsidRPr="006C5C2C">
        <w:t>asset</w:t>
      </w:r>
      <w:proofErr w:type="spellEnd"/>
      <w:r w:rsidR="006C5C2C" w:rsidRPr="006C5C2C">
        <w:t xml:space="preserve"> </w:t>
      </w:r>
      <w:proofErr w:type="spellStart"/>
      <w:r w:rsidR="006C5C2C" w:rsidRPr="006C5C2C">
        <w:t>pricing</w:t>
      </w:r>
      <w:proofErr w:type="spellEnd"/>
      <w:r w:rsidR="006C5C2C" w:rsidRPr="006C5C2C">
        <w:t xml:space="preserve"> model – </w:t>
      </w:r>
      <w:r w:rsidR="006C5C2C" w:rsidRPr="006C5C2C">
        <w:rPr>
          <w:b/>
        </w:rPr>
        <w:t>CAPM</w:t>
      </w:r>
      <w:r w:rsidR="000B3AAA">
        <w:t>) tak, jak ho představuje M. Mařík</w:t>
      </w:r>
      <w:r w:rsidR="000B3AAA">
        <w:rPr>
          <w:rStyle w:val="Znakapoznpodarou"/>
        </w:rPr>
        <w:footnoteReference w:id="40"/>
      </w:r>
      <w:r w:rsidR="000B3AAA">
        <w:t>, dle následujícího vzorce:</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6976"/>
        <w:gridCol w:w="872"/>
      </w:tblGrid>
      <w:tr w:rsidR="0087635C" w:rsidTr="00D77CC3">
        <w:tc>
          <w:tcPr>
            <w:tcW w:w="500" w:type="pct"/>
            <w:vAlign w:val="center"/>
          </w:tcPr>
          <w:p w:rsidR="0087635C" w:rsidRDefault="0087635C" w:rsidP="00D77CC3">
            <w:pPr>
              <w:jc w:val="center"/>
            </w:pPr>
          </w:p>
        </w:tc>
        <w:tc>
          <w:tcPr>
            <w:tcW w:w="4000" w:type="pct"/>
            <w:vAlign w:val="center"/>
          </w:tcPr>
          <w:p w:rsidR="0087635C" w:rsidRDefault="0087635C" w:rsidP="00D77CC3">
            <w:pPr>
              <w:jc w:val="center"/>
            </w:pPr>
            <m:oMathPara>
              <m:oMath>
                <m:r>
                  <w:rPr>
                    <w:rFonts w:ascii="Cambria Math" w:hAnsi="Cambria Math"/>
                    <w:sz w:val="22"/>
                  </w:rPr>
                  <m:t>E</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R</m:t>
                        </m:r>
                      </m:e>
                      <m:sub>
                        <m:r>
                          <w:rPr>
                            <w:rFonts w:ascii="Cambria Math" w:hAnsi="Cambria Math"/>
                            <w:sz w:val="22"/>
                          </w:rPr>
                          <m:t>A</m:t>
                        </m:r>
                      </m:sub>
                    </m:sSub>
                  </m:e>
                </m:d>
                <m:r>
                  <w:rPr>
                    <w:rFonts w:ascii="Cambria Math" w:hAnsi="Cambria Math"/>
                    <w:sz w:val="22"/>
                  </w:rPr>
                  <m:t>=</m:t>
                </m:r>
                <m:sSub>
                  <m:sSubPr>
                    <m:ctrlPr>
                      <w:rPr>
                        <w:rFonts w:ascii="Cambria Math" w:hAnsi="Cambria Math"/>
                        <w:i/>
                        <w:sz w:val="22"/>
                      </w:rPr>
                    </m:ctrlPr>
                  </m:sSubPr>
                  <m:e>
                    <m:r>
                      <w:rPr>
                        <w:rFonts w:ascii="Cambria Math" w:hAnsi="Cambria Math"/>
                        <w:sz w:val="22"/>
                      </w:rPr>
                      <m:t>r</m:t>
                    </m:r>
                  </m:e>
                  <m:sub>
                    <m:r>
                      <w:rPr>
                        <w:rFonts w:ascii="Cambria Math" w:hAnsi="Cambria Math"/>
                        <w:sz w:val="22"/>
                      </w:rPr>
                      <m:t>f</m:t>
                    </m:r>
                  </m:sub>
                </m:sSub>
                <m:r>
                  <w:rPr>
                    <w:rFonts w:ascii="Cambria Math" w:hAnsi="Cambria Math"/>
                    <w:sz w:val="22"/>
                  </w:rPr>
                  <m:t>+</m:t>
                </m:r>
                <m:d>
                  <m:dPr>
                    <m:begChr m:val="["/>
                    <m:endChr m:val="]"/>
                    <m:ctrlPr>
                      <w:rPr>
                        <w:rFonts w:ascii="Cambria Math" w:hAnsi="Cambria Math"/>
                        <w:i/>
                        <w:sz w:val="22"/>
                      </w:rPr>
                    </m:ctrlPr>
                  </m:dPr>
                  <m:e>
                    <m:r>
                      <w:rPr>
                        <w:rFonts w:ascii="Cambria Math" w:hAnsi="Cambria Math"/>
                        <w:sz w:val="22"/>
                      </w:rPr>
                      <m:t>E</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R</m:t>
                            </m:r>
                          </m:e>
                          <m:sub>
                            <m:r>
                              <w:rPr>
                                <w:rFonts w:ascii="Cambria Math" w:hAnsi="Cambria Math"/>
                                <w:sz w:val="22"/>
                              </w:rPr>
                              <m:t>M</m:t>
                            </m:r>
                          </m:sub>
                        </m:sSub>
                      </m:e>
                    </m:d>
                    <m:r>
                      <w:rPr>
                        <w:rFonts w:ascii="Cambria Math" w:hAnsi="Cambria Math"/>
                        <w:sz w:val="22"/>
                      </w:rPr>
                      <m:t>-</m:t>
                    </m:r>
                    <m:sSub>
                      <m:sSubPr>
                        <m:ctrlPr>
                          <w:rPr>
                            <w:rFonts w:ascii="Cambria Math" w:hAnsi="Cambria Math"/>
                            <w:i/>
                            <w:sz w:val="22"/>
                          </w:rPr>
                        </m:ctrlPr>
                      </m:sSubPr>
                      <m:e>
                        <m:r>
                          <w:rPr>
                            <w:rFonts w:ascii="Cambria Math" w:hAnsi="Cambria Math"/>
                            <w:sz w:val="22"/>
                          </w:rPr>
                          <m:t>r</m:t>
                        </m:r>
                      </m:e>
                      <m:sub>
                        <m:r>
                          <w:rPr>
                            <w:rFonts w:ascii="Cambria Math" w:hAnsi="Cambria Math"/>
                            <w:sz w:val="22"/>
                          </w:rPr>
                          <m:t>f</m:t>
                        </m:r>
                      </m:sub>
                    </m:sSub>
                  </m:e>
                </m:d>
                <m:r>
                  <w:rPr>
                    <w:rFonts w:ascii="Cambria Math" w:hAnsi="Cambria Math"/>
                    <w:sz w:val="22"/>
                  </w:rPr>
                  <m:t>×</m:t>
                </m:r>
                <m:sSub>
                  <m:sSubPr>
                    <m:ctrlPr>
                      <w:rPr>
                        <w:rFonts w:ascii="Cambria Math" w:hAnsi="Cambria Math"/>
                        <w:i/>
                        <w:sz w:val="22"/>
                      </w:rPr>
                    </m:ctrlPr>
                  </m:sSubPr>
                  <m:e>
                    <m:r>
                      <w:rPr>
                        <w:rFonts w:ascii="Cambria Math" w:hAnsi="Cambria Math"/>
                        <w:sz w:val="22"/>
                      </w:rPr>
                      <m:t>β</m:t>
                    </m:r>
                  </m:e>
                  <m:sub>
                    <m:r>
                      <w:rPr>
                        <w:rFonts w:ascii="Cambria Math" w:hAnsi="Cambria Math"/>
                        <w:sz w:val="22"/>
                      </w:rPr>
                      <m:t>A</m:t>
                    </m:r>
                  </m:sub>
                </m:sSub>
              </m:oMath>
            </m:oMathPara>
          </w:p>
        </w:tc>
        <w:tc>
          <w:tcPr>
            <w:tcW w:w="500" w:type="pct"/>
            <w:vAlign w:val="center"/>
          </w:tcPr>
          <w:p w:rsidR="0087635C" w:rsidRPr="00B7303D" w:rsidRDefault="0087635C" w:rsidP="0087635C">
            <w:pPr>
              <w:pStyle w:val="Bezmezer"/>
              <w:spacing w:after="240"/>
              <w:jc w:val="right"/>
              <w:rPr>
                <w:rFonts w:ascii="Times New Roman" w:hAnsi="Times New Roman"/>
                <w:sz w:val="22"/>
              </w:rPr>
            </w:pPr>
            <w:r w:rsidRPr="00B7303D">
              <w:rPr>
                <w:rFonts w:ascii="Times New Roman" w:hAnsi="Times New Roman"/>
                <w:sz w:val="22"/>
              </w:rPr>
              <w:t>(3.</w:t>
            </w:r>
            <w:r>
              <w:rPr>
                <w:rFonts w:ascii="Times New Roman" w:hAnsi="Times New Roman"/>
                <w:sz w:val="22"/>
              </w:rPr>
              <w:t>4</w:t>
            </w:r>
            <w:r w:rsidRPr="00B7303D">
              <w:rPr>
                <w:rFonts w:ascii="Times New Roman" w:hAnsi="Times New Roman"/>
                <w:sz w:val="22"/>
              </w:rPr>
              <w:t>)</w:t>
            </w:r>
          </w:p>
        </w:tc>
      </w:tr>
    </w:tbl>
    <w:p w:rsidR="006C5C2C" w:rsidRDefault="006C5C2C" w:rsidP="000B3AAA">
      <w:pPr>
        <w:ind w:left="284" w:hanging="284"/>
      </w:pPr>
      <w:r>
        <w:t xml:space="preserve">     kde: </w:t>
      </w:r>
      <w:proofErr w:type="gramStart"/>
      <w:r w:rsidRPr="00C66383">
        <w:rPr>
          <w:i/>
        </w:rPr>
        <w:t>E(R</w:t>
      </w:r>
      <w:r w:rsidRPr="00C66383">
        <w:rPr>
          <w:i/>
          <w:vertAlign w:val="subscript"/>
        </w:rPr>
        <w:t>A</w:t>
      </w:r>
      <w:proofErr w:type="gramEnd"/>
      <w:r w:rsidRPr="00C66383">
        <w:rPr>
          <w:i/>
        </w:rPr>
        <w:t>)</w:t>
      </w:r>
      <w:r>
        <w:t xml:space="preserve"> = očekávaná výnosnost cenného papíru A</w:t>
      </w:r>
      <w:r w:rsidR="000B3AAA">
        <w:t xml:space="preserve"> (respektive náklady na vlastní kapitál);</w:t>
      </w:r>
    </w:p>
    <w:p w:rsidR="006C5C2C" w:rsidRDefault="006C5C2C" w:rsidP="006C5C2C">
      <w:r>
        <w:t xml:space="preserve">     </w:t>
      </w:r>
      <w:proofErr w:type="spellStart"/>
      <w:r w:rsidRPr="00C66383">
        <w:rPr>
          <w:i/>
        </w:rPr>
        <w:t>r</w:t>
      </w:r>
      <w:r w:rsidRPr="00C66383">
        <w:rPr>
          <w:i/>
          <w:vertAlign w:val="subscript"/>
        </w:rPr>
        <w:t>f</w:t>
      </w:r>
      <w:proofErr w:type="spellEnd"/>
      <w:r>
        <w:t xml:space="preserve"> = bezriziková úroková míra</w:t>
      </w:r>
      <w:r w:rsidR="000B3AAA">
        <w:t>;</w:t>
      </w:r>
    </w:p>
    <w:p w:rsidR="006C5C2C" w:rsidRDefault="006C5C2C" w:rsidP="006C5C2C">
      <w:r>
        <w:t xml:space="preserve">     </w:t>
      </w:r>
      <w:proofErr w:type="gramStart"/>
      <w:r w:rsidRPr="00C66383">
        <w:rPr>
          <w:i/>
        </w:rPr>
        <w:t>E(R</w:t>
      </w:r>
      <w:r w:rsidRPr="00C66383">
        <w:rPr>
          <w:i/>
          <w:vertAlign w:val="subscript"/>
        </w:rPr>
        <w:t>M</w:t>
      </w:r>
      <w:proofErr w:type="gramEnd"/>
      <w:r>
        <w:t>) = střední očekávaná výnosnost kapitálového trhu</w:t>
      </w:r>
      <w:r w:rsidR="000B3AAA">
        <w:t>;</w:t>
      </w:r>
    </w:p>
    <w:p w:rsidR="006C5C2C" w:rsidRDefault="006C5C2C" w:rsidP="006C5C2C">
      <w:r>
        <w:t xml:space="preserve">     </w:t>
      </w:r>
      <w:r w:rsidRPr="00C66383">
        <w:rPr>
          <w:i/>
        </w:rPr>
        <w:t>β</w:t>
      </w:r>
      <w:r w:rsidRPr="00C66383">
        <w:rPr>
          <w:i/>
          <w:vertAlign w:val="subscript"/>
        </w:rPr>
        <w:t>A</w:t>
      </w:r>
      <w:r>
        <w:t xml:space="preserve"> = beta koeficient cenného papíru A</w:t>
      </w:r>
      <w:r w:rsidR="000B3AAA">
        <w:t xml:space="preserve"> (respektive zkoumané společnosti).</w:t>
      </w:r>
    </w:p>
    <w:p w:rsidR="002909DC" w:rsidRDefault="006C5C2C" w:rsidP="00DA4A47">
      <w:r w:rsidRPr="006C5C2C">
        <w:t xml:space="preserve">Za bezrizikovou úrokovou míru </w:t>
      </w:r>
      <w:r w:rsidR="002730FF">
        <w:t>je možno</w:t>
      </w:r>
      <w:r w:rsidRPr="006C5C2C">
        <w:t xml:space="preserve"> zvolit průměrnou</w:t>
      </w:r>
      <w:r w:rsidR="00C668E2">
        <w:t xml:space="preserve"> roční</w:t>
      </w:r>
      <w:r w:rsidRPr="006C5C2C">
        <w:t xml:space="preserve"> výnosnost státních dluhopisů v České republice s desetiletou splatností v období od ledna 2000 do ledna 2011. Tato výnosnost činí </w:t>
      </w:r>
      <w:r w:rsidRPr="006C5C2C">
        <w:rPr>
          <w:b/>
        </w:rPr>
        <w:t>4,48 %</w:t>
      </w:r>
      <w:r w:rsidRPr="00060893">
        <w:rPr>
          <w:rStyle w:val="Znakapoznpodarou"/>
        </w:rPr>
        <w:footnoteReference w:id="41"/>
      </w:r>
      <w:r w:rsidRPr="006C5C2C">
        <w:t>. Hodnotu beta koeficientu</w:t>
      </w:r>
      <w:r w:rsidR="00D76BFE">
        <w:t xml:space="preserve"> lze</w:t>
      </w:r>
      <w:r w:rsidRPr="006C5C2C">
        <w:t xml:space="preserve"> odhadn</w:t>
      </w:r>
      <w:r w:rsidR="00D76BFE">
        <w:t>out</w:t>
      </w:r>
      <w:r w:rsidRPr="006C5C2C">
        <w:t xml:space="preserve"> pomocí prognózy provozního a finančního rizika. </w:t>
      </w:r>
      <w:r w:rsidRPr="007632A9">
        <w:t xml:space="preserve">Vzhledem k poměrně pozitivnímu vývoji hospodářského výsledku a stabilně rostoucím výkonům </w:t>
      </w:r>
      <w:r w:rsidR="00D76BFE" w:rsidRPr="007632A9">
        <w:t>lze</w:t>
      </w:r>
      <w:r w:rsidRPr="007632A9">
        <w:t xml:space="preserve"> zařadit hodnocenou společnost do 2. třídy systematického rizika a upravit hodnotu beta koeficientu o -0,25. Zadlužení podniku </w:t>
      </w:r>
      <w:r w:rsidR="004609CF" w:rsidRPr="007632A9">
        <w:t>ve sledovaném období</w:t>
      </w:r>
      <w:r w:rsidRPr="007632A9">
        <w:t xml:space="preserve"> je </w:t>
      </w:r>
      <w:r w:rsidR="004609CF" w:rsidRPr="007632A9">
        <w:t>0</w:t>
      </w:r>
      <w:r w:rsidR="00813F8E">
        <w:t xml:space="preserve"> </w:t>
      </w:r>
      <w:r w:rsidRPr="007632A9">
        <w:t xml:space="preserve">%, </w:t>
      </w:r>
      <w:r w:rsidR="004609CF" w:rsidRPr="007632A9">
        <w:t>proto není dále nutné</w:t>
      </w:r>
      <w:r w:rsidR="00FB4928" w:rsidRPr="007632A9">
        <w:t xml:space="preserve"> beta koeficient</w:t>
      </w:r>
      <w:r w:rsidRPr="007632A9">
        <w:t xml:space="preserve"> </w:t>
      </w:r>
      <w:r w:rsidR="004609CF" w:rsidRPr="007632A9">
        <w:t>upravovat o další přirážky</w:t>
      </w:r>
      <w:r w:rsidRPr="007632A9">
        <w:t xml:space="preserve">. Celková hodnota odhadnutého beta koeficientu tedy činí </w:t>
      </w:r>
      <w:r w:rsidRPr="007632A9">
        <w:rPr>
          <w:b/>
        </w:rPr>
        <w:t>0,</w:t>
      </w:r>
      <w:r w:rsidR="004609CF" w:rsidRPr="007632A9">
        <w:rPr>
          <w:b/>
        </w:rPr>
        <w:t>75</w:t>
      </w:r>
      <w:r w:rsidRPr="007632A9">
        <w:t>.</w:t>
      </w:r>
    </w:p>
    <w:p w:rsidR="006C5C2C" w:rsidRDefault="006C5C2C" w:rsidP="00DA4A47">
      <w:r w:rsidRPr="006C5C2C">
        <w:t xml:space="preserve">Střední očekávanou výnosnost kapitálového trhu </w:t>
      </w:r>
      <w:r w:rsidR="00FB4928">
        <w:t>lze</w:t>
      </w:r>
      <w:r w:rsidRPr="006C5C2C">
        <w:t xml:space="preserve"> odhadovat na základě dlouhodobých dat o výnosnosti amerického akciového trhu se zahrnutím několika rizikových přirážek. Využití dat českého akciového trhu se nejeví jako zcela vhodné </w:t>
      </w:r>
      <w:r w:rsidRPr="006C5C2C">
        <w:lastRenderedPageBreak/>
        <w:t xml:space="preserve">kvůli nedostatečně dlouhé historii. Průměrná výnosnost akciového trhu USA v letech 1950-2010 dle indexu S&amp;P500 činí </w:t>
      </w:r>
      <w:r w:rsidRPr="006C5C2C">
        <w:rPr>
          <w:b/>
        </w:rPr>
        <w:t>7,26 %</w:t>
      </w:r>
      <w:r>
        <w:rPr>
          <w:rStyle w:val="Znakapoznpodarou"/>
        </w:rPr>
        <w:footnoteReference w:id="42"/>
      </w:r>
      <w:r w:rsidRPr="006C5C2C">
        <w:t xml:space="preserve">. Ratingové hodnocení pro Českou republiku je v současnosti </w:t>
      </w:r>
      <w:r w:rsidRPr="00103128">
        <w:rPr>
          <w:b/>
        </w:rPr>
        <w:t>A1</w:t>
      </w:r>
      <w:r>
        <w:rPr>
          <w:rStyle w:val="Znakapoznpodarou"/>
        </w:rPr>
        <w:footnoteReference w:id="43"/>
      </w:r>
      <w:r w:rsidRPr="006C5C2C">
        <w:t xml:space="preserve">. Průměrný rozdíl mezi výnosností amerických vládních obligací s desetiletou splatností, které jsou hodnoceny nejvyšším ratingem, a korporátními obligacemi s hodnocením A1, tedy stejným, jako má Česká republika, je 93 bazických bodů, tedy </w:t>
      </w:r>
      <w:r w:rsidRPr="00103128">
        <w:rPr>
          <w:b/>
        </w:rPr>
        <w:t>0,93</w:t>
      </w:r>
      <w:r w:rsidR="00813F8E">
        <w:rPr>
          <w:b/>
        </w:rPr>
        <w:t xml:space="preserve"> </w:t>
      </w:r>
      <w:r w:rsidRPr="00103128">
        <w:rPr>
          <w:b/>
        </w:rPr>
        <w:t>%</w:t>
      </w:r>
      <w:r w:rsidR="00103128">
        <w:rPr>
          <w:rStyle w:val="Znakapoznpodarou"/>
        </w:rPr>
        <w:footnoteReference w:id="44"/>
      </w:r>
      <w:r w:rsidR="00D76BFE">
        <w:t xml:space="preserve">. </w:t>
      </w:r>
      <w:r w:rsidRPr="006C5C2C">
        <w:t xml:space="preserve">Tato hodnota je označována jako riziko selhání země, je ji ovšem ještě nutné upravit o rozdíl volatility trhu akcií a volatility vládních dluhopisů v dané zemi. Pro zjednodušení </w:t>
      </w:r>
      <w:r w:rsidR="00FB4928">
        <w:t>lze použít</w:t>
      </w:r>
      <w:r w:rsidRPr="006C5C2C">
        <w:t xml:space="preserve"> hodnotu doporučenou M. Maříkem</w:t>
      </w:r>
      <w:r w:rsidR="00103128">
        <w:rPr>
          <w:rStyle w:val="Znakapoznpodarou"/>
        </w:rPr>
        <w:footnoteReference w:id="45"/>
      </w:r>
      <w:r w:rsidRPr="006C5C2C">
        <w:t xml:space="preserve">, tedy </w:t>
      </w:r>
      <w:r w:rsidRPr="00103128">
        <w:rPr>
          <w:b/>
        </w:rPr>
        <w:t>1,5</w:t>
      </w:r>
      <w:r w:rsidRPr="006C5C2C">
        <w:t xml:space="preserve">. Upravené riziko selhání země je tedy </w:t>
      </w:r>
      <w:r w:rsidRPr="00103128">
        <w:rPr>
          <w:b/>
        </w:rPr>
        <w:t>1,395 %</w:t>
      </w:r>
      <w:r w:rsidRPr="006C5C2C">
        <w:t xml:space="preserve">. </w:t>
      </w:r>
      <w:r w:rsidR="004D0959">
        <w:t>M. Mařík již při výpočtu nákladů na vlastní kapitál modelem CAPM</w:t>
      </w:r>
      <w:r w:rsidRPr="006C5C2C">
        <w:t xml:space="preserve"> od střední očekávané výnosnosti kapitálového trhu neodečítá bezrizikovou úrokovou míru. </w:t>
      </w:r>
      <w:r w:rsidR="00FB4928">
        <w:t>Nyní lze</w:t>
      </w:r>
      <w:r w:rsidRPr="006C5C2C">
        <w:t xml:space="preserve"> přistoupit k samotnému výpočtu výnosnosti vlastního kapitálu stejným způsobem:</w:t>
      </w:r>
    </w:p>
    <w:p w:rsidR="004D0959" w:rsidRDefault="004D0959" w:rsidP="00DA4A47">
      <m:oMathPara>
        <m:oMath>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A</m:t>
                  </m:r>
                </m:sub>
              </m:sSub>
            </m:e>
          </m:d>
          <m:r>
            <w:rPr>
              <w:rFonts w:ascii="Cambria Math" w:hAnsi="Cambria Math"/>
            </w:rPr>
            <m:t>=0,0448+</m:t>
          </m:r>
          <m:d>
            <m:dPr>
              <m:ctrlPr>
                <w:rPr>
                  <w:rFonts w:ascii="Cambria Math" w:hAnsi="Cambria Math"/>
                  <w:i/>
                </w:rPr>
              </m:ctrlPr>
            </m:dPr>
            <m:e>
              <m:r>
                <w:rPr>
                  <w:rFonts w:ascii="Cambria Math" w:hAnsi="Cambria Math"/>
                </w:rPr>
                <m:t>0,01395+0,0726</m:t>
              </m:r>
            </m:e>
          </m:d>
          <m:r>
            <w:rPr>
              <w:rFonts w:ascii="Cambria Math" w:hAnsi="Cambria Math"/>
            </w:rPr>
            <m:t>×0,75=0,1037×100%=10,97%</m:t>
          </m:r>
        </m:oMath>
      </m:oMathPara>
    </w:p>
    <w:p w:rsidR="00485F0D" w:rsidRDefault="00365545" w:rsidP="00DA4A47">
      <w:r>
        <w:t>Nyní, když je k dispozici hodnota nákladů vlastního kapitálu, je možné přistoupit k samotnému výpočtu průměrných vážených nákladů na kapitál</w:t>
      </w:r>
      <w:r w:rsidR="005108A9">
        <w:t xml:space="preserve"> ve standardním zdaněném formátu</w:t>
      </w:r>
      <w:r>
        <w:t>. K výpočtu byla použita data z</w:t>
      </w:r>
      <w:r w:rsidR="00646360">
        <w:t> účetní obratové předvahy pro jednotlivé zkoumané měsíce</w:t>
      </w:r>
      <w:r>
        <w:t>. Autor dostal</w:t>
      </w:r>
      <w:r w:rsidR="00646360">
        <w:t xml:space="preserve"> pouze</w:t>
      </w:r>
      <w:r>
        <w:t xml:space="preserve"> přístup k údajům požadovaným pro výpočet WACC</w:t>
      </w:r>
      <w:r w:rsidR="003E48A0">
        <w:t>, kompletní rozvaha tedy není součástí této práce</w:t>
      </w:r>
      <w:r w:rsidR="00646360">
        <w:t>. Jelikož společnost Ikaros nemá žádné úročené závazky</w:t>
      </w:r>
      <w:r w:rsidR="003E48A0">
        <w:t>, lze nahradit průměrné vážené náklady na kapitál náklady vlastního kapitálu, tedy WACC = 10,97</w:t>
      </w:r>
      <w:r w:rsidR="00813F8E">
        <w:t xml:space="preserve"> </w:t>
      </w:r>
      <w:r w:rsidR="003E48A0">
        <w:t xml:space="preserve">%. </w:t>
      </w:r>
      <w:r w:rsidR="005108A9">
        <w:t>Pro potřeby dalších výpočtů bude třeba spočítat i průměrné vážené náklady na kapitál v nezdaněném formátu dle vzorce:</w:t>
      </w:r>
    </w:p>
    <w:p w:rsidR="005108A9" w:rsidRDefault="003D2191" w:rsidP="00DA4A47">
      <m:oMathPara>
        <m:oMath>
          <m:f>
            <m:fPr>
              <m:ctrlPr>
                <w:rPr>
                  <w:rFonts w:ascii="Cambria Math" w:hAnsi="Cambria Math"/>
                </w:rPr>
              </m:ctrlPr>
            </m:fPr>
            <m:num>
              <m:r>
                <m:rPr>
                  <m:sty m:val="p"/>
                </m:rPr>
                <w:rPr>
                  <w:rFonts w:ascii="Cambria Math" w:hAnsi="Cambria Math"/>
                </w:rPr>
                <m:t>WACC</m:t>
              </m:r>
            </m:num>
            <m:den>
              <m:r>
                <w:rPr>
                  <w:rFonts w:ascii="Cambria Math" w:hAnsi="Cambria Math"/>
                </w:rPr>
                <m:t>1-d</m:t>
              </m:r>
            </m:den>
          </m:f>
          <m:r>
            <m:rPr>
              <m:sty m:val="p"/>
            </m:rPr>
            <w:rPr>
              <w:rFonts w:ascii="Cambria Math" w:hAnsi="Cambria Math"/>
            </w:rPr>
            <m:t>=</m:t>
          </m:r>
          <m:f>
            <m:fPr>
              <m:ctrlPr>
                <w:rPr>
                  <w:rFonts w:ascii="Cambria Math" w:hAnsi="Cambria Math"/>
                </w:rPr>
              </m:ctrlPr>
            </m:fPr>
            <m:num>
              <m:r>
                <w:rPr>
                  <w:rFonts w:ascii="Cambria Math" w:hAnsi="Cambria Math"/>
                </w:rPr>
                <m:t>0,1097</m:t>
              </m:r>
            </m:num>
            <m:den>
              <m:r>
                <w:rPr>
                  <w:rFonts w:ascii="Cambria Math" w:hAnsi="Cambria Math"/>
                </w:rPr>
                <m:t>1-0,19</m:t>
              </m:r>
            </m:den>
          </m:f>
          <m:r>
            <w:rPr>
              <w:rFonts w:ascii="Cambria Math" w:hAnsi="Cambria Math"/>
            </w:rPr>
            <m:t>=0,1354*100%=13,54%</m:t>
          </m:r>
        </m:oMath>
      </m:oMathPara>
    </w:p>
    <w:p w:rsidR="00505A44" w:rsidRDefault="00505A44" w:rsidP="00505A44">
      <w:pPr>
        <w:pStyle w:val="Nadpis3"/>
      </w:pPr>
      <w:bookmarkStart w:id="51" w:name="_Ref306894338"/>
      <w:bookmarkStart w:id="52" w:name="_Toc307693275"/>
      <w:r>
        <w:lastRenderedPageBreak/>
        <w:t>Upravené náklady pro potřeby výpočtu</w:t>
      </w:r>
      <w:bookmarkEnd w:id="51"/>
      <w:bookmarkEnd w:id="52"/>
    </w:p>
    <w:p w:rsidR="006C5C2C" w:rsidRDefault="00874CB5" w:rsidP="00DA4A47">
      <w:r>
        <w:t xml:space="preserve">V rámci zjednodušení výpočtu můžeme náklady spotřeby </w:t>
      </w:r>
      <w:r w:rsidRPr="001310AC">
        <w:rPr>
          <w:b/>
        </w:rPr>
        <w:t>konsolidovat dle druhů</w:t>
      </w:r>
      <w:r>
        <w:t>. Při konsolidaci je nutno dbát na strukturu nákladů. Neměly by se sjednocovat ty náklady, které lze rozdělit na různé jednotky (např. nebudeme sjednocovat náklady na materiál, který se měří v metrech s náklady na materiál, který se měří v kilogramech). Pro potřeby této práce a lepší přehlednost je možno použít strukturu nákladů uvedenou v</w:t>
      </w:r>
      <w:r w:rsidR="000015C7">
        <w:t> tabulce 3</w:t>
      </w:r>
      <w:r>
        <w:t>, i když jak bude vidět dále, šla by použít i odlišná struktura.</w:t>
      </w:r>
    </w:p>
    <w:p w:rsidR="005C3B4D" w:rsidRDefault="005C3B4D" w:rsidP="00DA4A47"/>
    <w:p w:rsidR="005C3B4D" w:rsidRDefault="005C3B4D" w:rsidP="005C3B4D">
      <w:pPr>
        <w:pStyle w:val="Tabulka"/>
      </w:pPr>
      <w:bookmarkStart w:id="53" w:name="_Toc307693293"/>
      <w:r>
        <w:t xml:space="preserve">Tabulka </w:t>
      </w:r>
      <w:r w:rsidR="003D2191">
        <w:fldChar w:fldCharType="begin"/>
      </w:r>
      <w:r w:rsidR="003D2191">
        <w:instrText xml:space="preserve"> SEQ Tabulka \* ARABIC </w:instrText>
      </w:r>
      <w:r w:rsidR="003D2191">
        <w:fldChar w:fldCharType="separate"/>
      </w:r>
      <w:r w:rsidR="00D1634B">
        <w:rPr>
          <w:noProof/>
        </w:rPr>
        <w:t>3</w:t>
      </w:r>
      <w:r w:rsidR="003D2191">
        <w:rPr>
          <w:noProof/>
        </w:rPr>
        <w:fldChar w:fldCharType="end"/>
      </w:r>
      <w:r>
        <w:t xml:space="preserve"> </w:t>
      </w:r>
      <w:r w:rsidRPr="00430FE9">
        <w:t>Konsolidované náklady dle druhů (tis. Kč)</w:t>
      </w:r>
      <w:bookmarkEnd w:id="53"/>
    </w:p>
    <w:tbl>
      <w:tblPr>
        <w:tblW w:w="5000" w:type="pct"/>
        <w:tblLayout w:type="fixed"/>
        <w:tblCellMar>
          <w:left w:w="70" w:type="dxa"/>
          <w:right w:w="70" w:type="dxa"/>
        </w:tblCellMar>
        <w:tblLook w:val="04A0" w:firstRow="1" w:lastRow="0" w:firstColumn="1" w:lastColumn="0" w:noHBand="0" w:noVBand="1"/>
      </w:tblPr>
      <w:tblGrid>
        <w:gridCol w:w="2480"/>
        <w:gridCol w:w="1134"/>
        <w:gridCol w:w="1276"/>
        <w:gridCol w:w="1276"/>
        <w:gridCol w:w="1323"/>
        <w:gridCol w:w="1155"/>
      </w:tblGrid>
      <w:tr w:rsidR="000B3AAA" w:rsidRPr="000B3AAA" w:rsidTr="00813F8E">
        <w:trPr>
          <w:trHeight w:val="330"/>
        </w:trPr>
        <w:tc>
          <w:tcPr>
            <w:tcW w:w="1435" w:type="pct"/>
            <w:tcBorders>
              <w:top w:val="single" w:sz="12" w:space="0" w:color="auto"/>
              <w:left w:val="single" w:sz="12" w:space="0" w:color="auto"/>
              <w:bottom w:val="single" w:sz="12" w:space="0" w:color="auto"/>
              <w:right w:val="nil"/>
            </w:tcBorders>
            <w:shd w:val="clear" w:color="000000" w:fill="BFBFBF"/>
            <w:noWrap/>
            <w:vAlign w:val="center"/>
            <w:hideMark/>
          </w:tcPr>
          <w:p w:rsidR="000B3AAA" w:rsidRPr="000B3AAA" w:rsidRDefault="000B3AAA" w:rsidP="00813F8E">
            <w:pPr>
              <w:spacing w:after="0" w:line="240" w:lineRule="auto"/>
              <w:jc w:val="left"/>
              <w:rPr>
                <w:b/>
                <w:bCs/>
                <w:color w:val="000000"/>
                <w:sz w:val="22"/>
                <w:szCs w:val="22"/>
              </w:rPr>
            </w:pPr>
            <w:r w:rsidRPr="000B3AAA">
              <w:rPr>
                <w:b/>
                <w:bCs/>
                <w:color w:val="000000"/>
                <w:sz w:val="22"/>
                <w:szCs w:val="22"/>
              </w:rPr>
              <w:t>Vstupy</w:t>
            </w:r>
          </w:p>
        </w:tc>
        <w:tc>
          <w:tcPr>
            <w:tcW w:w="656" w:type="pct"/>
            <w:tcBorders>
              <w:top w:val="single" w:sz="12" w:space="0" w:color="auto"/>
              <w:left w:val="single" w:sz="12" w:space="0" w:color="auto"/>
              <w:bottom w:val="single" w:sz="12" w:space="0" w:color="auto"/>
              <w:right w:val="single" w:sz="4" w:space="0" w:color="auto"/>
            </w:tcBorders>
            <w:shd w:val="clear" w:color="000000" w:fill="BFBFBF"/>
            <w:noWrap/>
            <w:vAlign w:val="bottom"/>
            <w:hideMark/>
          </w:tcPr>
          <w:p w:rsidR="000B3AAA" w:rsidRPr="000B3AAA" w:rsidRDefault="000B3AAA" w:rsidP="000B3AAA">
            <w:pPr>
              <w:spacing w:after="0" w:line="240" w:lineRule="auto"/>
              <w:jc w:val="center"/>
              <w:rPr>
                <w:b/>
                <w:bCs/>
                <w:color w:val="000000"/>
                <w:sz w:val="22"/>
                <w:szCs w:val="22"/>
              </w:rPr>
            </w:pPr>
            <w:r w:rsidRPr="000B3AAA">
              <w:rPr>
                <w:b/>
                <w:bCs/>
                <w:color w:val="000000"/>
                <w:sz w:val="22"/>
                <w:szCs w:val="22"/>
              </w:rPr>
              <w:t>Duben 2011</w:t>
            </w:r>
          </w:p>
        </w:tc>
        <w:tc>
          <w:tcPr>
            <w:tcW w:w="738" w:type="pct"/>
            <w:tcBorders>
              <w:top w:val="single" w:sz="12" w:space="0" w:color="auto"/>
              <w:left w:val="nil"/>
              <w:bottom w:val="single" w:sz="12" w:space="0" w:color="auto"/>
              <w:right w:val="single" w:sz="4" w:space="0" w:color="auto"/>
            </w:tcBorders>
            <w:shd w:val="clear" w:color="000000" w:fill="BFBFBF"/>
            <w:noWrap/>
            <w:vAlign w:val="bottom"/>
            <w:hideMark/>
          </w:tcPr>
          <w:p w:rsidR="000B3AAA" w:rsidRPr="000B3AAA" w:rsidRDefault="000B3AAA" w:rsidP="000B3AAA">
            <w:pPr>
              <w:spacing w:after="0" w:line="240" w:lineRule="auto"/>
              <w:jc w:val="center"/>
              <w:rPr>
                <w:b/>
                <w:bCs/>
                <w:color w:val="000000"/>
                <w:sz w:val="22"/>
                <w:szCs w:val="22"/>
              </w:rPr>
            </w:pPr>
            <w:r w:rsidRPr="000B3AAA">
              <w:rPr>
                <w:b/>
                <w:bCs/>
                <w:color w:val="000000"/>
                <w:sz w:val="22"/>
                <w:szCs w:val="22"/>
              </w:rPr>
              <w:t>Květen 2011</w:t>
            </w:r>
          </w:p>
        </w:tc>
        <w:tc>
          <w:tcPr>
            <w:tcW w:w="738" w:type="pct"/>
            <w:tcBorders>
              <w:top w:val="single" w:sz="12" w:space="0" w:color="auto"/>
              <w:left w:val="nil"/>
              <w:bottom w:val="single" w:sz="12" w:space="0" w:color="auto"/>
              <w:right w:val="single" w:sz="4" w:space="0" w:color="auto"/>
            </w:tcBorders>
            <w:shd w:val="clear" w:color="000000" w:fill="BFBFBF"/>
            <w:noWrap/>
            <w:vAlign w:val="bottom"/>
            <w:hideMark/>
          </w:tcPr>
          <w:p w:rsidR="000B3AAA" w:rsidRPr="000B3AAA" w:rsidRDefault="000B3AAA" w:rsidP="000B3AAA">
            <w:pPr>
              <w:spacing w:after="0" w:line="240" w:lineRule="auto"/>
              <w:jc w:val="center"/>
              <w:rPr>
                <w:b/>
                <w:bCs/>
                <w:color w:val="000000"/>
                <w:sz w:val="22"/>
                <w:szCs w:val="22"/>
              </w:rPr>
            </w:pPr>
            <w:r w:rsidRPr="000B3AAA">
              <w:rPr>
                <w:b/>
                <w:bCs/>
                <w:color w:val="000000"/>
                <w:sz w:val="22"/>
                <w:szCs w:val="22"/>
              </w:rPr>
              <w:t>Červen 2011</w:t>
            </w:r>
          </w:p>
        </w:tc>
        <w:tc>
          <w:tcPr>
            <w:tcW w:w="765" w:type="pct"/>
            <w:tcBorders>
              <w:top w:val="single" w:sz="12" w:space="0" w:color="auto"/>
              <w:left w:val="nil"/>
              <w:bottom w:val="single" w:sz="12" w:space="0" w:color="auto"/>
              <w:right w:val="single" w:sz="4" w:space="0" w:color="auto"/>
            </w:tcBorders>
            <w:shd w:val="clear" w:color="000000" w:fill="BFBFBF"/>
            <w:noWrap/>
            <w:vAlign w:val="bottom"/>
            <w:hideMark/>
          </w:tcPr>
          <w:p w:rsidR="000B3AAA" w:rsidRPr="000B3AAA" w:rsidRDefault="000B3AAA" w:rsidP="000B3AAA">
            <w:pPr>
              <w:spacing w:after="0" w:line="240" w:lineRule="auto"/>
              <w:jc w:val="center"/>
              <w:rPr>
                <w:b/>
                <w:bCs/>
                <w:color w:val="000000"/>
                <w:sz w:val="22"/>
                <w:szCs w:val="22"/>
              </w:rPr>
            </w:pPr>
            <w:r w:rsidRPr="000B3AAA">
              <w:rPr>
                <w:b/>
                <w:bCs/>
                <w:color w:val="000000"/>
                <w:sz w:val="22"/>
                <w:szCs w:val="22"/>
              </w:rPr>
              <w:t>Červenec 2011</w:t>
            </w:r>
          </w:p>
        </w:tc>
        <w:tc>
          <w:tcPr>
            <w:tcW w:w="668" w:type="pct"/>
            <w:tcBorders>
              <w:top w:val="single" w:sz="12" w:space="0" w:color="auto"/>
              <w:left w:val="nil"/>
              <w:bottom w:val="single" w:sz="12" w:space="0" w:color="auto"/>
              <w:right w:val="single" w:sz="12" w:space="0" w:color="auto"/>
            </w:tcBorders>
            <w:shd w:val="clear" w:color="000000" w:fill="BFBFBF"/>
            <w:noWrap/>
            <w:vAlign w:val="bottom"/>
            <w:hideMark/>
          </w:tcPr>
          <w:p w:rsidR="000B3AAA" w:rsidRPr="000B3AAA" w:rsidRDefault="000B3AAA" w:rsidP="000B3AAA">
            <w:pPr>
              <w:spacing w:after="0" w:line="240" w:lineRule="auto"/>
              <w:jc w:val="center"/>
              <w:rPr>
                <w:b/>
                <w:bCs/>
                <w:color w:val="000000"/>
                <w:sz w:val="22"/>
                <w:szCs w:val="22"/>
              </w:rPr>
            </w:pPr>
            <w:r w:rsidRPr="000B3AAA">
              <w:rPr>
                <w:b/>
                <w:bCs/>
                <w:color w:val="000000"/>
                <w:sz w:val="22"/>
                <w:szCs w:val="22"/>
              </w:rPr>
              <w:t>Srpen 2011</w:t>
            </w:r>
          </w:p>
        </w:tc>
      </w:tr>
      <w:tr w:rsidR="000B3AAA" w:rsidRPr="000B3AAA" w:rsidTr="000B3AAA">
        <w:trPr>
          <w:trHeight w:val="345"/>
        </w:trPr>
        <w:tc>
          <w:tcPr>
            <w:tcW w:w="1435" w:type="pct"/>
            <w:tcBorders>
              <w:top w:val="nil"/>
              <w:left w:val="single" w:sz="12" w:space="0" w:color="auto"/>
              <w:bottom w:val="single" w:sz="4" w:space="0" w:color="auto"/>
              <w:right w:val="nil"/>
            </w:tcBorders>
            <w:shd w:val="clear" w:color="auto" w:fill="auto"/>
            <w:noWrap/>
            <w:vAlign w:val="bottom"/>
            <w:hideMark/>
          </w:tcPr>
          <w:p w:rsidR="000B3AAA" w:rsidRPr="000B3AAA" w:rsidRDefault="000B3AAA" w:rsidP="000B3AAA">
            <w:pPr>
              <w:spacing w:after="0" w:line="240" w:lineRule="auto"/>
              <w:jc w:val="left"/>
              <w:rPr>
                <w:color w:val="000000"/>
                <w:sz w:val="22"/>
                <w:szCs w:val="22"/>
              </w:rPr>
            </w:pPr>
            <w:r w:rsidRPr="000B3AAA">
              <w:rPr>
                <w:color w:val="000000"/>
                <w:sz w:val="22"/>
                <w:szCs w:val="22"/>
              </w:rPr>
              <w:t>Spotřeba materiálu</w:t>
            </w:r>
          </w:p>
        </w:tc>
        <w:tc>
          <w:tcPr>
            <w:tcW w:w="656" w:type="pct"/>
            <w:tcBorders>
              <w:top w:val="nil"/>
              <w:left w:val="single" w:sz="12" w:space="0" w:color="auto"/>
              <w:bottom w:val="single" w:sz="4" w:space="0" w:color="auto"/>
              <w:right w:val="single" w:sz="4" w:space="0" w:color="auto"/>
            </w:tcBorders>
            <w:shd w:val="clear" w:color="auto" w:fill="auto"/>
            <w:noWrap/>
            <w:vAlign w:val="bottom"/>
            <w:hideMark/>
          </w:tcPr>
          <w:p w:rsidR="000B3AAA" w:rsidRPr="000B3AAA" w:rsidRDefault="000B3AAA" w:rsidP="000B3AAA">
            <w:pPr>
              <w:spacing w:after="0" w:line="240" w:lineRule="auto"/>
              <w:jc w:val="right"/>
              <w:rPr>
                <w:color w:val="000000"/>
                <w:sz w:val="22"/>
                <w:szCs w:val="22"/>
              </w:rPr>
            </w:pPr>
            <w:r w:rsidRPr="000B3AAA">
              <w:rPr>
                <w:color w:val="000000"/>
                <w:sz w:val="22"/>
                <w:szCs w:val="22"/>
              </w:rPr>
              <w:t>36,98</w:t>
            </w:r>
          </w:p>
        </w:tc>
        <w:tc>
          <w:tcPr>
            <w:tcW w:w="738" w:type="pct"/>
            <w:tcBorders>
              <w:top w:val="nil"/>
              <w:left w:val="nil"/>
              <w:bottom w:val="single" w:sz="4" w:space="0" w:color="auto"/>
              <w:right w:val="single" w:sz="4" w:space="0" w:color="auto"/>
            </w:tcBorders>
            <w:shd w:val="clear" w:color="auto" w:fill="auto"/>
            <w:noWrap/>
            <w:vAlign w:val="bottom"/>
            <w:hideMark/>
          </w:tcPr>
          <w:p w:rsidR="000B3AAA" w:rsidRPr="000B3AAA" w:rsidRDefault="000B3AAA" w:rsidP="000B3AAA">
            <w:pPr>
              <w:spacing w:after="0" w:line="240" w:lineRule="auto"/>
              <w:jc w:val="right"/>
              <w:rPr>
                <w:color w:val="000000"/>
                <w:sz w:val="22"/>
                <w:szCs w:val="22"/>
              </w:rPr>
            </w:pPr>
            <w:r w:rsidRPr="000B3AAA">
              <w:rPr>
                <w:color w:val="000000"/>
                <w:sz w:val="22"/>
                <w:szCs w:val="22"/>
              </w:rPr>
              <w:t>58,55</w:t>
            </w:r>
          </w:p>
        </w:tc>
        <w:tc>
          <w:tcPr>
            <w:tcW w:w="738" w:type="pct"/>
            <w:tcBorders>
              <w:top w:val="nil"/>
              <w:left w:val="nil"/>
              <w:bottom w:val="single" w:sz="4" w:space="0" w:color="auto"/>
              <w:right w:val="single" w:sz="4" w:space="0" w:color="auto"/>
            </w:tcBorders>
            <w:shd w:val="clear" w:color="auto" w:fill="auto"/>
            <w:noWrap/>
            <w:vAlign w:val="bottom"/>
            <w:hideMark/>
          </w:tcPr>
          <w:p w:rsidR="000B3AAA" w:rsidRPr="000B3AAA" w:rsidRDefault="000B3AAA" w:rsidP="000B3AAA">
            <w:pPr>
              <w:spacing w:after="0" w:line="240" w:lineRule="auto"/>
              <w:jc w:val="right"/>
              <w:rPr>
                <w:color w:val="000000"/>
                <w:sz w:val="22"/>
                <w:szCs w:val="22"/>
              </w:rPr>
            </w:pPr>
            <w:r w:rsidRPr="000B3AAA">
              <w:rPr>
                <w:color w:val="000000"/>
                <w:sz w:val="22"/>
                <w:szCs w:val="22"/>
              </w:rPr>
              <w:t>91,24</w:t>
            </w:r>
          </w:p>
        </w:tc>
        <w:tc>
          <w:tcPr>
            <w:tcW w:w="765" w:type="pct"/>
            <w:tcBorders>
              <w:top w:val="nil"/>
              <w:left w:val="nil"/>
              <w:bottom w:val="single" w:sz="4" w:space="0" w:color="auto"/>
              <w:right w:val="single" w:sz="4" w:space="0" w:color="auto"/>
            </w:tcBorders>
            <w:shd w:val="clear" w:color="auto" w:fill="auto"/>
            <w:noWrap/>
            <w:vAlign w:val="bottom"/>
            <w:hideMark/>
          </w:tcPr>
          <w:p w:rsidR="000B3AAA" w:rsidRPr="000B3AAA" w:rsidRDefault="000B3AAA" w:rsidP="000B3AAA">
            <w:pPr>
              <w:spacing w:after="0" w:line="240" w:lineRule="auto"/>
              <w:jc w:val="right"/>
              <w:rPr>
                <w:color w:val="000000"/>
                <w:sz w:val="22"/>
                <w:szCs w:val="22"/>
              </w:rPr>
            </w:pPr>
            <w:r w:rsidRPr="000B3AAA">
              <w:rPr>
                <w:color w:val="000000"/>
                <w:sz w:val="22"/>
                <w:szCs w:val="22"/>
              </w:rPr>
              <w:t>74,84</w:t>
            </w:r>
          </w:p>
        </w:tc>
        <w:tc>
          <w:tcPr>
            <w:tcW w:w="668" w:type="pct"/>
            <w:tcBorders>
              <w:top w:val="nil"/>
              <w:left w:val="nil"/>
              <w:bottom w:val="single" w:sz="4" w:space="0" w:color="auto"/>
              <w:right w:val="single" w:sz="12" w:space="0" w:color="auto"/>
            </w:tcBorders>
            <w:shd w:val="clear" w:color="auto" w:fill="auto"/>
            <w:noWrap/>
            <w:vAlign w:val="bottom"/>
            <w:hideMark/>
          </w:tcPr>
          <w:p w:rsidR="000B3AAA" w:rsidRPr="000B3AAA" w:rsidRDefault="000B3AAA" w:rsidP="000B3AAA">
            <w:pPr>
              <w:spacing w:after="0" w:line="240" w:lineRule="auto"/>
              <w:jc w:val="right"/>
              <w:rPr>
                <w:color w:val="000000"/>
                <w:sz w:val="22"/>
                <w:szCs w:val="22"/>
              </w:rPr>
            </w:pPr>
            <w:r w:rsidRPr="000B3AAA">
              <w:rPr>
                <w:color w:val="000000"/>
                <w:sz w:val="22"/>
                <w:szCs w:val="22"/>
              </w:rPr>
              <w:t>155,41</w:t>
            </w:r>
          </w:p>
        </w:tc>
      </w:tr>
      <w:tr w:rsidR="000B3AAA" w:rsidRPr="000B3AAA" w:rsidTr="000B3AAA">
        <w:trPr>
          <w:trHeight w:val="330"/>
        </w:trPr>
        <w:tc>
          <w:tcPr>
            <w:tcW w:w="1435" w:type="pct"/>
            <w:tcBorders>
              <w:top w:val="nil"/>
              <w:left w:val="single" w:sz="12" w:space="0" w:color="auto"/>
              <w:bottom w:val="single" w:sz="4" w:space="0" w:color="auto"/>
              <w:right w:val="nil"/>
            </w:tcBorders>
            <w:shd w:val="clear" w:color="auto" w:fill="auto"/>
            <w:noWrap/>
            <w:vAlign w:val="bottom"/>
            <w:hideMark/>
          </w:tcPr>
          <w:p w:rsidR="000B3AAA" w:rsidRPr="000B3AAA" w:rsidRDefault="000B3AAA" w:rsidP="000B3AAA">
            <w:pPr>
              <w:spacing w:after="0" w:line="240" w:lineRule="auto"/>
              <w:jc w:val="left"/>
              <w:rPr>
                <w:color w:val="000000"/>
                <w:sz w:val="22"/>
                <w:szCs w:val="22"/>
              </w:rPr>
            </w:pPr>
            <w:r w:rsidRPr="000B3AAA">
              <w:rPr>
                <w:color w:val="000000"/>
                <w:sz w:val="22"/>
                <w:szCs w:val="22"/>
              </w:rPr>
              <w:t>Spotřeba energie</w:t>
            </w:r>
          </w:p>
        </w:tc>
        <w:tc>
          <w:tcPr>
            <w:tcW w:w="656" w:type="pct"/>
            <w:tcBorders>
              <w:top w:val="nil"/>
              <w:left w:val="single" w:sz="12" w:space="0" w:color="auto"/>
              <w:bottom w:val="single" w:sz="4" w:space="0" w:color="auto"/>
              <w:right w:val="nil"/>
            </w:tcBorders>
            <w:shd w:val="clear" w:color="auto" w:fill="auto"/>
            <w:noWrap/>
            <w:vAlign w:val="bottom"/>
            <w:hideMark/>
          </w:tcPr>
          <w:p w:rsidR="000B3AAA" w:rsidRPr="000B3AAA" w:rsidRDefault="000B3AAA" w:rsidP="000B3AAA">
            <w:pPr>
              <w:spacing w:after="0" w:line="240" w:lineRule="auto"/>
              <w:jc w:val="right"/>
              <w:rPr>
                <w:color w:val="000000"/>
                <w:sz w:val="22"/>
                <w:szCs w:val="22"/>
              </w:rPr>
            </w:pPr>
            <w:r w:rsidRPr="000B3AAA">
              <w:rPr>
                <w:color w:val="000000"/>
                <w:sz w:val="22"/>
                <w:szCs w:val="22"/>
              </w:rPr>
              <w:t>81,26</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0B3AAA" w:rsidRPr="000B3AAA" w:rsidRDefault="000B3AAA" w:rsidP="000B3AAA">
            <w:pPr>
              <w:spacing w:after="0" w:line="240" w:lineRule="auto"/>
              <w:jc w:val="right"/>
              <w:rPr>
                <w:color w:val="000000"/>
                <w:sz w:val="22"/>
                <w:szCs w:val="22"/>
              </w:rPr>
            </w:pPr>
            <w:r w:rsidRPr="000B3AAA">
              <w:rPr>
                <w:color w:val="000000"/>
                <w:sz w:val="22"/>
                <w:szCs w:val="22"/>
              </w:rPr>
              <w:t>81,26</w:t>
            </w:r>
          </w:p>
        </w:tc>
        <w:tc>
          <w:tcPr>
            <w:tcW w:w="738" w:type="pct"/>
            <w:tcBorders>
              <w:top w:val="nil"/>
              <w:left w:val="nil"/>
              <w:bottom w:val="single" w:sz="4" w:space="0" w:color="auto"/>
              <w:right w:val="single" w:sz="4" w:space="0" w:color="auto"/>
            </w:tcBorders>
            <w:shd w:val="clear" w:color="auto" w:fill="auto"/>
            <w:noWrap/>
            <w:vAlign w:val="bottom"/>
            <w:hideMark/>
          </w:tcPr>
          <w:p w:rsidR="000B3AAA" w:rsidRPr="000B3AAA" w:rsidRDefault="000B3AAA" w:rsidP="000B3AAA">
            <w:pPr>
              <w:spacing w:after="0" w:line="240" w:lineRule="auto"/>
              <w:jc w:val="right"/>
              <w:rPr>
                <w:color w:val="000000"/>
                <w:sz w:val="22"/>
                <w:szCs w:val="22"/>
              </w:rPr>
            </w:pPr>
            <w:r w:rsidRPr="000B3AAA">
              <w:rPr>
                <w:color w:val="000000"/>
                <w:sz w:val="22"/>
                <w:szCs w:val="22"/>
              </w:rPr>
              <w:t>21,20</w:t>
            </w:r>
          </w:p>
        </w:tc>
        <w:tc>
          <w:tcPr>
            <w:tcW w:w="765" w:type="pct"/>
            <w:tcBorders>
              <w:top w:val="nil"/>
              <w:left w:val="nil"/>
              <w:bottom w:val="single" w:sz="4" w:space="0" w:color="auto"/>
              <w:right w:val="single" w:sz="4" w:space="0" w:color="auto"/>
            </w:tcBorders>
            <w:shd w:val="clear" w:color="auto" w:fill="auto"/>
            <w:noWrap/>
            <w:vAlign w:val="bottom"/>
            <w:hideMark/>
          </w:tcPr>
          <w:p w:rsidR="000B3AAA" w:rsidRPr="000B3AAA" w:rsidRDefault="000B3AAA" w:rsidP="000B3AAA">
            <w:pPr>
              <w:spacing w:after="0" w:line="240" w:lineRule="auto"/>
              <w:jc w:val="right"/>
              <w:rPr>
                <w:color w:val="000000"/>
                <w:sz w:val="22"/>
                <w:szCs w:val="22"/>
              </w:rPr>
            </w:pPr>
            <w:r w:rsidRPr="000B3AAA">
              <w:rPr>
                <w:color w:val="000000"/>
                <w:sz w:val="22"/>
                <w:szCs w:val="22"/>
              </w:rPr>
              <w:t>79,10</w:t>
            </w:r>
          </w:p>
        </w:tc>
        <w:tc>
          <w:tcPr>
            <w:tcW w:w="668" w:type="pct"/>
            <w:tcBorders>
              <w:top w:val="nil"/>
              <w:left w:val="nil"/>
              <w:bottom w:val="single" w:sz="4" w:space="0" w:color="auto"/>
              <w:right w:val="single" w:sz="12" w:space="0" w:color="auto"/>
            </w:tcBorders>
            <w:shd w:val="clear" w:color="auto" w:fill="auto"/>
            <w:noWrap/>
            <w:vAlign w:val="bottom"/>
            <w:hideMark/>
          </w:tcPr>
          <w:p w:rsidR="000B3AAA" w:rsidRPr="000B3AAA" w:rsidRDefault="000B3AAA" w:rsidP="000B3AAA">
            <w:pPr>
              <w:spacing w:after="0" w:line="240" w:lineRule="auto"/>
              <w:jc w:val="right"/>
              <w:rPr>
                <w:color w:val="000000"/>
                <w:sz w:val="22"/>
                <w:szCs w:val="22"/>
              </w:rPr>
            </w:pPr>
            <w:r w:rsidRPr="000B3AAA">
              <w:rPr>
                <w:color w:val="000000"/>
                <w:sz w:val="22"/>
                <w:szCs w:val="22"/>
              </w:rPr>
              <w:t>79,10</w:t>
            </w:r>
          </w:p>
        </w:tc>
      </w:tr>
      <w:tr w:rsidR="000B3AAA" w:rsidRPr="000B3AAA" w:rsidTr="000B3AAA">
        <w:trPr>
          <w:trHeight w:val="330"/>
        </w:trPr>
        <w:tc>
          <w:tcPr>
            <w:tcW w:w="1435" w:type="pct"/>
            <w:tcBorders>
              <w:top w:val="nil"/>
              <w:left w:val="single" w:sz="12" w:space="0" w:color="auto"/>
              <w:bottom w:val="single" w:sz="4" w:space="0" w:color="auto"/>
              <w:right w:val="nil"/>
            </w:tcBorders>
            <w:shd w:val="clear" w:color="auto" w:fill="auto"/>
            <w:noWrap/>
            <w:vAlign w:val="bottom"/>
            <w:hideMark/>
          </w:tcPr>
          <w:p w:rsidR="000B3AAA" w:rsidRPr="000B3AAA" w:rsidRDefault="000B3AAA" w:rsidP="000B3AAA">
            <w:pPr>
              <w:spacing w:after="0" w:line="240" w:lineRule="auto"/>
              <w:jc w:val="left"/>
              <w:rPr>
                <w:color w:val="000000"/>
                <w:sz w:val="22"/>
                <w:szCs w:val="22"/>
              </w:rPr>
            </w:pPr>
            <w:r w:rsidRPr="000B3AAA">
              <w:rPr>
                <w:color w:val="000000"/>
                <w:sz w:val="22"/>
                <w:szCs w:val="22"/>
              </w:rPr>
              <w:t>Nájemné</w:t>
            </w:r>
          </w:p>
        </w:tc>
        <w:tc>
          <w:tcPr>
            <w:tcW w:w="656" w:type="pct"/>
            <w:tcBorders>
              <w:top w:val="nil"/>
              <w:left w:val="single" w:sz="12" w:space="0" w:color="auto"/>
              <w:bottom w:val="single" w:sz="4" w:space="0" w:color="auto"/>
              <w:right w:val="nil"/>
            </w:tcBorders>
            <w:shd w:val="clear" w:color="auto" w:fill="auto"/>
            <w:noWrap/>
            <w:vAlign w:val="bottom"/>
            <w:hideMark/>
          </w:tcPr>
          <w:p w:rsidR="000B3AAA" w:rsidRPr="000B3AAA" w:rsidRDefault="000B3AAA" w:rsidP="000B3AAA">
            <w:pPr>
              <w:spacing w:after="0" w:line="240" w:lineRule="auto"/>
              <w:jc w:val="right"/>
              <w:rPr>
                <w:color w:val="000000"/>
                <w:sz w:val="22"/>
                <w:szCs w:val="22"/>
              </w:rPr>
            </w:pPr>
            <w:r w:rsidRPr="000B3AAA">
              <w:rPr>
                <w:color w:val="000000"/>
                <w:sz w:val="22"/>
                <w:szCs w:val="22"/>
              </w:rPr>
              <w:t>810,95</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0B3AAA" w:rsidRPr="000B3AAA" w:rsidRDefault="000B3AAA" w:rsidP="000B3AAA">
            <w:pPr>
              <w:spacing w:after="0" w:line="240" w:lineRule="auto"/>
              <w:jc w:val="right"/>
              <w:rPr>
                <w:color w:val="000000"/>
                <w:sz w:val="22"/>
                <w:szCs w:val="22"/>
              </w:rPr>
            </w:pPr>
            <w:r w:rsidRPr="000B3AAA">
              <w:rPr>
                <w:color w:val="000000"/>
                <w:sz w:val="22"/>
                <w:szCs w:val="22"/>
              </w:rPr>
              <w:t>838,09</w:t>
            </w:r>
          </w:p>
        </w:tc>
        <w:tc>
          <w:tcPr>
            <w:tcW w:w="738" w:type="pct"/>
            <w:tcBorders>
              <w:top w:val="nil"/>
              <w:left w:val="nil"/>
              <w:bottom w:val="single" w:sz="4" w:space="0" w:color="auto"/>
              <w:right w:val="single" w:sz="4" w:space="0" w:color="auto"/>
            </w:tcBorders>
            <w:shd w:val="clear" w:color="auto" w:fill="auto"/>
            <w:noWrap/>
            <w:vAlign w:val="bottom"/>
            <w:hideMark/>
          </w:tcPr>
          <w:p w:rsidR="000B3AAA" w:rsidRPr="000B3AAA" w:rsidRDefault="000B3AAA" w:rsidP="000B3AAA">
            <w:pPr>
              <w:spacing w:after="0" w:line="240" w:lineRule="auto"/>
              <w:jc w:val="right"/>
              <w:rPr>
                <w:color w:val="000000"/>
                <w:sz w:val="22"/>
                <w:szCs w:val="22"/>
              </w:rPr>
            </w:pPr>
            <w:r w:rsidRPr="000B3AAA">
              <w:rPr>
                <w:color w:val="000000"/>
                <w:sz w:val="22"/>
                <w:szCs w:val="22"/>
              </w:rPr>
              <w:t>731,89</w:t>
            </w:r>
          </w:p>
        </w:tc>
        <w:tc>
          <w:tcPr>
            <w:tcW w:w="765" w:type="pct"/>
            <w:tcBorders>
              <w:top w:val="nil"/>
              <w:left w:val="nil"/>
              <w:bottom w:val="single" w:sz="4" w:space="0" w:color="auto"/>
              <w:right w:val="single" w:sz="4" w:space="0" w:color="auto"/>
            </w:tcBorders>
            <w:shd w:val="clear" w:color="auto" w:fill="auto"/>
            <w:noWrap/>
            <w:vAlign w:val="bottom"/>
            <w:hideMark/>
          </w:tcPr>
          <w:p w:rsidR="000B3AAA" w:rsidRPr="000B3AAA" w:rsidRDefault="000B3AAA" w:rsidP="000B3AAA">
            <w:pPr>
              <w:spacing w:after="0" w:line="240" w:lineRule="auto"/>
              <w:jc w:val="right"/>
              <w:rPr>
                <w:color w:val="000000"/>
                <w:sz w:val="22"/>
                <w:szCs w:val="22"/>
              </w:rPr>
            </w:pPr>
            <w:r w:rsidRPr="000B3AAA">
              <w:rPr>
                <w:color w:val="000000"/>
                <w:sz w:val="22"/>
                <w:szCs w:val="22"/>
              </w:rPr>
              <w:t>820,58</w:t>
            </w:r>
          </w:p>
        </w:tc>
        <w:tc>
          <w:tcPr>
            <w:tcW w:w="668" w:type="pct"/>
            <w:tcBorders>
              <w:top w:val="nil"/>
              <w:left w:val="nil"/>
              <w:bottom w:val="single" w:sz="4" w:space="0" w:color="auto"/>
              <w:right w:val="single" w:sz="12" w:space="0" w:color="auto"/>
            </w:tcBorders>
            <w:shd w:val="clear" w:color="auto" w:fill="auto"/>
            <w:noWrap/>
            <w:vAlign w:val="bottom"/>
            <w:hideMark/>
          </w:tcPr>
          <w:p w:rsidR="000B3AAA" w:rsidRPr="000B3AAA" w:rsidRDefault="000B3AAA" w:rsidP="000B3AAA">
            <w:pPr>
              <w:spacing w:after="0" w:line="240" w:lineRule="auto"/>
              <w:jc w:val="right"/>
              <w:rPr>
                <w:color w:val="000000"/>
                <w:sz w:val="22"/>
                <w:szCs w:val="22"/>
              </w:rPr>
            </w:pPr>
            <w:r w:rsidRPr="000B3AAA">
              <w:rPr>
                <w:color w:val="000000"/>
                <w:sz w:val="22"/>
                <w:szCs w:val="22"/>
              </w:rPr>
              <w:t>864,85</w:t>
            </w:r>
          </w:p>
        </w:tc>
      </w:tr>
      <w:tr w:rsidR="000B3AAA" w:rsidRPr="000B3AAA" w:rsidTr="000B3AAA">
        <w:trPr>
          <w:trHeight w:val="330"/>
        </w:trPr>
        <w:tc>
          <w:tcPr>
            <w:tcW w:w="1435" w:type="pct"/>
            <w:tcBorders>
              <w:top w:val="nil"/>
              <w:left w:val="single" w:sz="12" w:space="0" w:color="auto"/>
              <w:bottom w:val="single" w:sz="4" w:space="0" w:color="auto"/>
              <w:right w:val="nil"/>
            </w:tcBorders>
            <w:shd w:val="clear" w:color="auto" w:fill="auto"/>
            <w:noWrap/>
            <w:vAlign w:val="bottom"/>
            <w:hideMark/>
          </w:tcPr>
          <w:p w:rsidR="000B3AAA" w:rsidRPr="000B3AAA" w:rsidRDefault="000B3AAA" w:rsidP="000B3AAA">
            <w:pPr>
              <w:spacing w:after="0" w:line="240" w:lineRule="auto"/>
              <w:jc w:val="left"/>
              <w:rPr>
                <w:color w:val="000000"/>
                <w:sz w:val="22"/>
                <w:szCs w:val="22"/>
              </w:rPr>
            </w:pPr>
            <w:r w:rsidRPr="000B3AAA">
              <w:rPr>
                <w:color w:val="000000"/>
                <w:sz w:val="22"/>
                <w:szCs w:val="22"/>
              </w:rPr>
              <w:t>Osobní náklady</w:t>
            </w:r>
          </w:p>
        </w:tc>
        <w:tc>
          <w:tcPr>
            <w:tcW w:w="656" w:type="pct"/>
            <w:tcBorders>
              <w:top w:val="nil"/>
              <w:left w:val="single" w:sz="12" w:space="0" w:color="auto"/>
              <w:bottom w:val="single" w:sz="4" w:space="0" w:color="auto"/>
              <w:right w:val="nil"/>
            </w:tcBorders>
            <w:shd w:val="clear" w:color="auto" w:fill="auto"/>
            <w:noWrap/>
            <w:vAlign w:val="bottom"/>
            <w:hideMark/>
          </w:tcPr>
          <w:p w:rsidR="000B3AAA" w:rsidRPr="000B3AAA" w:rsidRDefault="000B3AAA" w:rsidP="000B3AAA">
            <w:pPr>
              <w:spacing w:after="0" w:line="240" w:lineRule="auto"/>
              <w:jc w:val="right"/>
              <w:rPr>
                <w:color w:val="000000"/>
                <w:sz w:val="22"/>
                <w:szCs w:val="22"/>
              </w:rPr>
            </w:pPr>
            <w:r w:rsidRPr="000B3AAA">
              <w:rPr>
                <w:color w:val="000000"/>
                <w:sz w:val="22"/>
                <w:szCs w:val="22"/>
              </w:rPr>
              <w:t>7 080,34</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0B3AAA" w:rsidRPr="000B3AAA" w:rsidRDefault="000B3AAA" w:rsidP="000B3AAA">
            <w:pPr>
              <w:spacing w:after="0" w:line="240" w:lineRule="auto"/>
              <w:jc w:val="right"/>
              <w:rPr>
                <w:color w:val="000000"/>
                <w:sz w:val="22"/>
                <w:szCs w:val="22"/>
              </w:rPr>
            </w:pPr>
            <w:r w:rsidRPr="000B3AAA">
              <w:rPr>
                <w:color w:val="000000"/>
                <w:sz w:val="22"/>
                <w:szCs w:val="22"/>
              </w:rPr>
              <w:t>8 209,38</w:t>
            </w:r>
          </w:p>
        </w:tc>
        <w:tc>
          <w:tcPr>
            <w:tcW w:w="738" w:type="pct"/>
            <w:tcBorders>
              <w:top w:val="nil"/>
              <w:left w:val="nil"/>
              <w:bottom w:val="single" w:sz="4" w:space="0" w:color="auto"/>
              <w:right w:val="single" w:sz="4" w:space="0" w:color="auto"/>
            </w:tcBorders>
            <w:shd w:val="clear" w:color="auto" w:fill="auto"/>
            <w:noWrap/>
            <w:vAlign w:val="bottom"/>
            <w:hideMark/>
          </w:tcPr>
          <w:p w:rsidR="000B3AAA" w:rsidRPr="000B3AAA" w:rsidRDefault="000B3AAA" w:rsidP="000B3AAA">
            <w:pPr>
              <w:spacing w:after="0" w:line="240" w:lineRule="auto"/>
              <w:jc w:val="right"/>
              <w:rPr>
                <w:color w:val="000000"/>
                <w:sz w:val="22"/>
                <w:szCs w:val="22"/>
              </w:rPr>
            </w:pPr>
            <w:r w:rsidRPr="000B3AAA">
              <w:rPr>
                <w:color w:val="000000"/>
                <w:sz w:val="22"/>
                <w:szCs w:val="22"/>
              </w:rPr>
              <w:t>7 938,88</w:t>
            </w:r>
          </w:p>
        </w:tc>
        <w:tc>
          <w:tcPr>
            <w:tcW w:w="765" w:type="pct"/>
            <w:tcBorders>
              <w:top w:val="nil"/>
              <w:left w:val="nil"/>
              <w:bottom w:val="single" w:sz="4" w:space="0" w:color="auto"/>
              <w:right w:val="single" w:sz="4" w:space="0" w:color="auto"/>
            </w:tcBorders>
            <w:shd w:val="clear" w:color="auto" w:fill="auto"/>
            <w:noWrap/>
            <w:vAlign w:val="bottom"/>
            <w:hideMark/>
          </w:tcPr>
          <w:p w:rsidR="000B3AAA" w:rsidRPr="000B3AAA" w:rsidRDefault="000B3AAA" w:rsidP="000B3AAA">
            <w:pPr>
              <w:spacing w:after="0" w:line="240" w:lineRule="auto"/>
              <w:jc w:val="right"/>
              <w:rPr>
                <w:color w:val="000000"/>
                <w:sz w:val="22"/>
                <w:szCs w:val="22"/>
              </w:rPr>
            </w:pPr>
            <w:r w:rsidRPr="000B3AAA">
              <w:rPr>
                <w:color w:val="000000"/>
                <w:sz w:val="22"/>
                <w:szCs w:val="22"/>
              </w:rPr>
              <w:t>7 411,06</w:t>
            </w:r>
          </w:p>
        </w:tc>
        <w:tc>
          <w:tcPr>
            <w:tcW w:w="668" w:type="pct"/>
            <w:tcBorders>
              <w:top w:val="nil"/>
              <w:left w:val="nil"/>
              <w:bottom w:val="single" w:sz="4" w:space="0" w:color="auto"/>
              <w:right w:val="single" w:sz="12" w:space="0" w:color="auto"/>
            </w:tcBorders>
            <w:shd w:val="clear" w:color="auto" w:fill="auto"/>
            <w:noWrap/>
            <w:vAlign w:val="bottom"/>
            <w:hideMark/>
          </w:tcPr>
          <w:p w:rsidR="000B3AAA" w:rsidRPr="000B3AAA" w:rsidRDefault="000B3AAA" w:rsidP="000B3AAA">
            <w:pPr>
              <w:spacing w:after="0" w:line="240" w:lineRule="auto"/>
              <w:jc w:val="right"/>
              <w:rPr>
                <w:color w:val="000000"/>
                <w:sz w:val="22"/>
                <w:szCs w:val="22"/>
              </w:rPr>
            </w:pPr>
            <w:r w:rsidRPr="000B3AAA">
              <w:rPr>
                <w:color w:val="000000"/>
                <w:sz w:val="22"/>
                <w:szCs w:val="22"/>
              </w:rPr>
              <w:t>8 767,39</w:t>
            </w:r>
          </w:p>
        </w:tc>
      </w:tr>
      <w:tr w:rsidR="000B3AAA" w:rsidRPr="000B3AAA" w:rsidTr="000B3AAA">
        <w:trPr>
          <w:trHeight w:val="330"/>
        </w:trPr>
        <w:tc>
          <w:tcPr>
            <w:tcW w:w="1435" w:type="pct"/>
            <w:tcBorders>
              <w:top w:val="nil"/>
              <w:left w:val="single" w:sz="12" w:space="0" w:color="auto"/>
              <w:bottom w:val="single" w:sz="4" w:space="0" w:color="auto"/>
              <w:right w:val="nil"/>
            </w:tcBorders>
            <w:shd w:val="clear" w:color="auto" w:fill="auto"/>
            <w:noWrap/>
            <w:vAlign w:val="bottom"/>
            <w:hideMark/>
          </w:tcPr>
          <w:p w:rsidR="000B3AAA" w:rsidRPr="000B3AAA" w:rsidRDefault="000B3AAA" w:rsidP="000B3AAA">
            <w:pPr>
              <w:spacing w:after="0" w:line="240" w:lineRule="auto"/>
              <w:jc w:val="left"/>
              <w:rPr>
                <w:color w:val="000000"/>
                <w:sz w:val="22"/>
                <w:szCs w:val="22"/>
              </w:rPr>
            </w:pPr>
            <w:r w:rsidRPr="000B3AAA">
              <w:rPr>
                <w:color w:val="000000"/>
                <w:sz w:val="22"/>
                <w:szCs w:val="22"/>
              </w:rPr>
              <w:t>Odpisy</w:t>
            </w:r>
          </w:p>
        </w:tc>
        <w:tc>
          <w:tcPr>
            <w:tcW w:w="656" w:type="pct"/>
            <w:tcBorders>
              <w:top w:val="nil"/>
              <w:left w:val="single" w:sz="12" w:space="0" w:color="auto"/>
              <w:bottom w:val="single" w:sz="4" w:space="0" w:color="auto"/>
              <w:right w:val="nil"/>
            </w:tcBorders>
            <w:shd w:val="clear" w:color="auto" w:fill="auto"/>
            <w:noWrap/>
            <w:vAlign w:val="bottom"/>
            <w:hideMark/>
          </w:tcPr>
          <w:p w:rsidR="000B3AAA" w:rsidRPr="000B3AAA" w:rsidRDefault="000B3AAA" w:rsidP="000B3AAA">
            <w:pPr>
              <w:spacing w:after="0" w:line="240" w:lineRule="auto"/>
              <w:jc w:val="right"/>
              <w:rPr>
                <w:color w:val="000000"/>
                <w:sz w:val="22"/>
                <w:szCs w:val="22"/>
              </w:rPr>
            </w:pPr>
            <w:r w:rsidRPr="000B3AAA">
              <w:rPr>
                <w:color w:val="000000"/>
                <w:sz w:val="22"/>
                <w:szCs w:val="22"/>
              </w:rPr>
              <w:t>432,94</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0B3AAA" w:rsidRPr="000B3AAA" w:rsidRDefault="000B3AAA" w:rsidP="000B3AAA">
            <w:pPr>
              <w:spacing w:after="0" w:line="240" w:lineRule="auto"/>
              <w:jc w:val="right"/>
              <w:rPr>
                <w:color w:val="000000"/>
                <w:sz w:val="22"/>
                <w:szCs w:val="22"/>
              </w:rPr>
            </w:pPr>
            <w:r w:rsidRPr="000B3AAA">
              <w:rPr>
                <w:color w:val="000000"/>
                <w:sz w:val="22"/>
                <w:szCs w:val="22"/>
              </w:rPr>
              <w:t>432,94</w:t>
            </w:r>
          </w:p>
        </w:tc>
        <w:tc>
          <w:tcPr>
            <w:tcW w:w="738" w:type="pct"/>
            <w:tcBorders>
              <w:top w:val="nil"/>
              <w:left w:val="nil"/>
              <w:bottom w:val="single" w:sz="4" w:space="0" w:color="auto"/>
              <w:right w:val="single" w:sz="4" w:space="0" w:color="auto"/>
            </w:tcBorders>
            <w:shd w:val="clear" w:color="auto" w:fill="auto"/>
            <w:noWrap/>
            <w:vAlign w:val="bottom"/>
            <w:hideMark/>
          </w:tcPr>
          <w:p w:rsidR="000B3AAA" w:rsidRPr="000B3AAA" w:rsidRDefault="000B3AAA" w:rsidP="000B3AAA">
            <w:pPr>
              <w:spacing w:after="0" w:line="240" w:lineRule="auto"/>
              <w:jc w:val="right"/>
              <w:rPr>
                <w:color w:val="000000"/>
                <w:sz w:val="22"/>
                <w:szCs w:val="22"/>
              </w:rPr>
            </w:pPr>
            <w:r w:rsidRPr="000B3AAA">
              <w:rPr>
                <w:color w:val="000000"/>
                <w:sz w:val="22"/>
                <w:szCs w:val="22"/>
              </w:rPr>
              <w:t>474,94</w:t>
            </w:r>
          </w:p>
        </w:tc>
        <w:tc>
          <w:tcPr>
            <w:tcW w:w="765" w:type="pct"/>
            <w:tcBorders>
              <w:top w:val="nil"/>
              <w:left w:val="nil"/>
              <w:bottom w:val="single" w:sz="4" w:space="0" w:color="auto"/>
              <w:right w:val="single" w:sz="4" w:space="0" w:color="auto"/>
            </w:tcBorders>
            <w:shd w:val="clear" w:color="auto" w:fill="auto"/>
            <w:noWrap/>
            <w:vAlign w:val="bottom"/>
            <w:hideMark/>
          </w:tcPr>
          <w:p w:rsidR="000B3AAA" w:rsidRPr="000B3AAA" w:rsidRDefault="000B3AAA" w:rsidP="000B3AAA">
            <w:pPr>
              <w:spacing w:after="0" w:line="240" w:lineRule="auto"/>
              <w:jc w:val="right"/>
              <w:rPr>
                <w:color w:val="000000"/>
                <w:sz w:val="22"/>
                <w:szCs w:val="22"/>
              </w:rPr>
            </w:pPr>
            <w:r w:rsidRPr="000B3AAA">
              <w:rPr>
                <w:color w:val="000000"/>
                <w:sz w:val="22"/>
                <w:szCs w:val="22"/>
              </w:rPr>
              <w:t>469,25</w:t>
            </w:r>
          </w:p>
        </w:tc>
        <w:tc>
          <w:tcPr>
            <w:tcW w:w="668" w:type="pct"/>
            <w:tcBorders>
              <w:top w:val="nil"/>
              <w:left w:val="nil"/>
              <w:bottom w:val="single" w:sz="4" w:space="0" w:color="auto"/>
              <w:right w:val="single" w:sz="12" w:space="0" w:color="auto"/>
            </w:tcBorders>
            <w:shd w:val="clear" w:color="auto" w:fill="auto"/>
            <w:noWrap/>
            <w:vAlign w:val="bottom"/>
            <w:hideMark/>
          </w:tcPr>
          <w:p w:rsidR="000B3AAA" w:rsidRPr="000B3AAA" w:rsidRDefault="000B3AAA" w:rsidP="000B3AAA">
            <w:pPr>
              <w:spacing w:after="0" w:line="240" w:lineRule="auto"/>
              <w:jc w:val="right"/>
              <w:rPr>
                <w:color w:val="000000"/>
                <w:sz w:val="22"/>
                <w:szCs w:val="22"/>
              </w:rPr>
            </w:pPr>
            <w:r w:rsidRPr="000B3AAA">
              <w:rPr>
                <w:color w:val="000000"/>
                <w:sz w:val="22"/>
                <w:szCs w:val="22"/>
              </w:rPr>
              <w:t>468,57</w:t>
            </w:r>
          </w:p>
        </w:tc>
      </w:tr>
      <w:tr w:rsidR="000B3AAA" w:rsidRPr="000B3AAA" w:rsidTr="000B3AAA">
        <w:trPr>
          <w:trHeight w:val="330"/>
        </w:trPr>
        <w:tc>
          <w:tcPr>
            <w:tcW w:w="1435" w:type="pct"/>
            <w:tcBorders>
              <w:top w:val="nil"/>
              <w:left w:val="single" w:sz="12" w:space="0" w:color="auto"/>
              <w:bottom w:val="single" w:sz="4" w:space="0" w:color="auto"/>
              <w:right w:val="nil"/>
            </w:tcBorders>
            <w:shd w:val="clear" w:color="auto" w:fill="auto"/>
            <w:noWrap/>
            <w:vAlign w:val="bottom"/>
            <w:hideMark/>
          </w:tcPr>
          <w:p w:rsidR="000B3AAA" w:rsidRPr="000B3AAA" w:rsidRDefault="000B3AAA" w:rsidP="000B3AAA">
            <w:pPr>
              <w:spacing w:after="0" w:line="240" w:lineRule="auto"/>
              <w:jc w:val="left"/>
              <w:rPr>
                <w:color w:val="000000"/>
                <w:sz w:val="22"/>
                <w:szCs w:val="22"/>
              </w:rPr>
            </w:pPr>
            <w:r w:rsidRPr="000B3AAA">
              <w:rPr>
                <w:color w:val="000000"/>
                <w:sz w:val="22"/>
                <w:szCs w:val="22"/>
              </w:rPr>
              <w:t>Tvorba rezerv</w:t>
            </w:r>
          </w:p>
        </w:tc>
        <w:tc>
          <w:tcPr>
            <w:tcW w:w="656" w:type="pct"/>
            <w:tcBorders>
              <w:top w:val="nil"/>
              <w:left w:val="single" w:sz="12" w:space="0" w:color="auto"/>
              <w:bottom w:val="single" w:sz="4" w:space="0" w:color="auto"/>
              <w:right w:val="nil"/>
            </w:tcBorders>
            <w:shd w:val="clear" w:color="auto" w:fill="auto"/>
            <w:noWrap/>
            <w:vAlign w:val="bottom"/>
            <w:hideMark/>
          </w:tcPr>
          <w:p w:rsidR="000B3AAA" w:rsidRPr="000B3AAA" w:rsidRDefault="000B3AAA" w:rsidP="000B3AAA">
            <w:pPr>
              <w:spacing w:after="0" w:line="240" w:lineRule="auto"/>
              <w:jc w:val="right"/>
              <w:rPr>
                <w:color w:val="000000"/>
                <w:sz w:val="22"/>
                <w:szCs w:val="22"/>
              </w:rPr>
            </w:pPr>
            <w:r w:rsidRPr="000B3AAA">
              <w:rPr>
                <w:color w:val="000000"/>
                <w:sz w:val="22"/>
                <w:szCs w:val="22"/>
              </w:rPr>
              <w:t>-210,28</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0B3AAA" w:rsidRPr="000B3AAA" w:rsidRDefault="000B3AAA" w:rsidP="000B3AAA">
            <w:pPr>
              <w:spacing w:after="0" w:line="240" w:lineRule="auto"/>
              <w:jc w:val="right"/>
              <w:rPr>
                <w:color w:val="000000"/>
                <w:sz w:val="22"/>
                <w:szCs w:val="22"/>
              </w:rPr>
            </w:pPr>
            <w:r w:rsidRPr="000B3AAA">
              <w:rPr>
                <w:color w:val="000000"/>
                <w:sz w:val="22"/>
                <w:szCs w:val="22"/>
              </w:rPr>
              <w:t>-210,28</w:t>
            </w:r>
          </w:p>
        </w:tc>
        <w:tc>
          <w:tcPr>
            <w:tcW w:w="738" w:type="pct"/>
            <w:tcBorders>
              <w:top w:val="nil"/>
              <w:left w:val="nil"/>
              <w:bottom w:val="single" w:sz="4" w:space="0" w:color="auto"/>
              <w:right w:val="single" w:sz="4" w:space="0" w:color="auto"/>
            </w:tcBorders>
            <w:shd w:val="clear" w:color="auto" w:fill="auto"/>
            <w:noWrap/>
            <w:vAlign w:val="bottom"/>
            <w:hideMark/>
          </w:tcPr>
          <w:p w:rsidR="000B3AAA" w:rsidRPr="000B3AAA" w:rsidRDefault="000B3AAA" w:rsidP="000B3AAA">
            <w:pPr>
              <w:spacing w:after="0" w:line="240" w:lineRule="auto"/>
              <w:jc w:val="right"/>
              <w:rPr>
                <w:color w:val="000000"/>
                <w:sz w:val="22"/>
                <w:szCs w:val="22"/>
              </w:rPr>
            </w:pPr>
            <w:r w:rsidRPr="000B3AAA">
              <w:rPr>
                <w:color w:val="000000"/>
                <w:sz w:val="22"/>
                <w:szCs w:val="22"/>
              </w:rPr>
              <w:t>-210,28</w:t>
            </w:r>
          </w:p>
        </w:tc>
        <w:tc>
          <w:tcPr>
            <w:tcW w:w="765" w:type="pct"/>
            <w:tcBorders>
              <w:top w:val="nil"/>
              <w:left w:val="nil"/>
              <w:bottom w:val="single" w:sz="4" w:space="0" w:color="auto"/>
              <w:right w:val="single" w:sz="4" w:space="0" w:color="auto"/>
            </w:tcBorders>
            <w:shd w:val="clear" w:color="auto" w:fill="auto"/>
            <w:noWrap/>
            <w:vAlign w:val="bottom"/>
            <w:hideMark/>
          </w:tcPr>
          <w:p w:rsidR="000B3AAA" w:rsidRPr="000B3AAA" w:rsidRDefault="000B3AAA" w:rsidP="000B3AAA">
            <w:pPr>
              <w:spacing w:after="0" w:line="240" w:lineRule="auto"/>
              <w:jc w:val="right"/>
              <w:rPr>
                <w:color w:val="000000"/>
                <w:sz w:val="22"/>
                <w:szCs w:val="22"/>
              </w:rPr>
            </w:pPr>
            <w:r w:rsidRPr="000B3AAA">
              <w:rPr>
                <w:color w:val="000000"/>
                <w:sz w:val="22"/>
                <w:szCs w:val="22"/>
              </w:rPr>
              <w:t>-210,28</w:t>
            </w:r>
          </w:p>
        </w:tc>
        <w:tc>
          <w:tcPr>
            <w:tcW w:w="668" w:type="pct"/>
            <w:tcBorders>
              <w:top w:val="nil"/>
              <w:left w:val="nil"/>
              <w:bottom w:val="single" w:sz="4" w:space="0" w:color="auto"/>
              <w:right w:val="single" w:sz="12" w:space="0" w:color="auto"/>
            </w:tcBorders>
            <w:shd w:val="clear" w:color="auto" w:fill="auto"/>
            <w:noWrap/>
            <w:vAlign w:val="bottom"/>
            <w:hideMark/>
          </w:tcPr>
          <w:p w:rsidR="000B3AAA" w:rsidRPr="000B3AAA" w:rsidRDefault="000B3AAA" w:rsidP="000B3AAA">
            <w:pPr>
              <w:spacing w:after="0" w:line="240" w:lineRule="auto"/>
              <w:jc w:val="right"/>
              <w:rPr>
                <w:color w:val="000000"/>
                <w:sz w:val="22"/>
                <w:szCs w:val="22"/>
              </w:rPr>
            </w:pPr>
            <w:r w:rsidRPr="000B3AAA">
              <w:rPr>
                <w:color w:val="000000"/>
                <w:sz w:val="22"/>
                <w:szCs w:val="22"/>
              </w:rPr>
              <w:t>-210,28</w:t>
            </w:r>
          </w:p>
        </w:tc>
      </w:tr>
      <w:tr w:rsidR="000B3AAA" w:rsidRPr="000B3AAA" w:rsidTr="000B3AAA">
        <w:trPr>
          <w:trHeight w:val="330"/>
        </w:trPr>
        <w:tc>
          <w:tcPr>
            <w:tcW w:w="1435" w:type="pct"/>
            <w:tcBorders>
              <w:top w:val="nil"/>
              <w:left w:val="single" w:sz="12" w:space="0" w:color="auto"/>
              <w:bottom w:val="single" w:sz="4" w:space="0" w:color="auto"/>
              <w:right w:val="nil"/>
            </w:tcBorders>
            <w:shd w:val="clear" w:color="auto" w:fill="auto"/>
            <w:noWrap/>
            <w:vAlign w:val="bottom"/>
            <w:hideMark/>
          </w:tcPr>
          <w:p w:rsidR="000B3AAA" w:rsidRPr="000B3AAA" w:rsidRDefault="000B3AAA" w:rsidP="000B3AAA">
            <w:pPr>
              <w:spacing w:after="0" w:line="240" w:lineRule="auto"/>
              <w:jc w:val="left"/>
              <w:rPr>
                <w:color w:val="000000"/>
                <w:sz w:val="22"/>
                <w:szCs w:val="22"/>
              </w:rPr>
            </w:pPr>
            <w:r w:rsidRPr="000B3AAA">
              <w:rPr>
                <w:color w:val="000000"/>
                <w:sz w:val="22"/>
                <w:szCs w:val="22"/>
              </w:rPr>
              <w:t>Finanční náklady</w:t>
            </w:r>
          </w:p>
        </w:tc>
        <w:tc>
          <w:tcPr>
            <w:tcW w:w="656" w:type="pct"/>
            <w:tcBorders>
              <w:top w:val="nil"/>
              <w:left w:val="single" w:sz="12" w:space="0" w:color="auto"/>
              <w:bottom w:val="single" w:sz="4" w:space="0" w:color="auto"/>
              <w:right w:val="nil"/>
            </w:tcBorders>
            <w:shd w:val="clear" w:color="auto" w:fill="auto"/>
            <w:noWrap/>
            <w:vAlign w:val="bottom"/>
            <w:hideMark/>
          </w:tcPr>
          <w:p w:rsidR="000B3AAA" w:rsidRPr="000B3AAA" w:rsidRDefault="000B3AAA" w:rsidP="000B3AAA">
            <w:pPr>
              <w:spacing w:after="0" w:line="240" w:lineRule="auto"/>
              <w:jc w:val="right"/>
              <w:rPr>
                <w:color w:val="000000"/>
                <w:sz w:val="22"/>
                <w:szCs w:val="22"/>
              </w:rPr>
            </w:pPr>
            <w:r w:rsidRPr="000B3AAA">
              <w:rPr>
                <w:color w:val="000000"/>
                <w:sz w:val="22"/>
                <w:szCs w:val="22"/>
              </w:rPr>
              <w:t>20,70</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0B3AAA" w:rsidRPr="000B3AAA" w:rsidRDefault="000B3AAA" w:rsidP="000B3AAA">
            <w:pPr>
              <w:spacing w:after="0" w:line="240" w:lineRule="auto"/>
              <w:jc w:val="right"/>
              <w:rPr>
                <w:color w:val="000000"/>
                <w:sz w:val="22"/>
                <w:szCs w:val="22"/>
              </w:rPr>
            </w:pPr>
            <w:r w:rsidRPr="000B3AAA">
              <w:rPr>
                <w:color w:val="000000"/>
                <w:sz w:val="22"/>
                <w:szCs w:val="22"/>
              </w:rPr>
              <w:t>22,84</w:t>
            </w:r>
          </w:p>
        </w:tc>
        <w:tc>
          <w:tcPr>
            <w:tcW w:w="738" w:type="pct"/>
            <w:tcBorders>
              <w:top w:val="nil"/>
              <w:left w:val="nil"/>
              <w:bottom w:val="single" w:sz="4" w:space="0" w:color="auto"/>
              <w:right w:val="single" w:sz="4" w:space="0" w:color="auto"/>
            </w:tcBorders>
            <w:shd w:val="clear" w:color="auto" w:fill="auto"/>
            <w:noWrap/>
            <w:vAlign w:val="bottom"/>
            <w:hideMark/>
          </w:tcPr>
          <w:p w:rsidR="000B3AAA" w:rsidRPr="000B3AAA" w:rsidRDefault="000B3AAA" w:rsidP="000B3AAA">
            <w:pPr>
              <w:spacing w:after="0" w:line="240" w:lineRule="auto"/>
              <w:jc w:val="right"/>
              <w:rPr>
                <w:color w:val="000000"/>
                <w:sz w:val="22"/>
                <w:szCs w:val="22"/>
              </w:rPr>
            </w:pPr>
            <w:r w:rsidRPr="000B3AAA">
              <w:rPr>
                <w:color w:val="000000"/>
                <w:sz w:val="22"/>
                <w:szCs w:val="22"/>
              </w:rPr>
              <w:t>14,23</w:t>
            </w:r>
          </w:p>
        </w:tc>
        <w:tc>
          <w:tcPr>
            <w:tcW w:w="765" w:type="pct"/>
            <w:tcBorders>
              <w:top w:val="nil"/>
              <w:left w:val="nil"/>
              <w:bottom w:val="single" w:sz="4" w:space="0" w:color="auto"/>
              <w:right w:val="single" w:sz="4" w:space="0" w:color="auto"/>
            </w:tcBorders>
            <w:shd w:val="clear" w:color="auto" w:fill="auto"/>
            <w:noWrap/>
            <w:vAlign w:val="bottom"/>
            <w:hideMark/>
          </w:tcPr>
          <w:p w:rsidR="000B3AAA" w:rsidRPr="000B3AAA" w:rsidRDefault="000B3AAA" w:rsidP="000B3AAA">
            <w:pPr>
              <w:spacing w:after="0" w:line="240" w:lineRule="auto"/>
              <w:jc w:val="right"/>
              <w:rPr>
                <w:color w:val="000000"/>
                <w:sz w:val="22"/>
                <w:szCs w:val="22"/>
              </w:rPr>
            </w:pPr>
            <w:r w:rsidRPr="000B3AAA">
              <w:rPr>
                <w:color w:val="000000"/>
                <w:sz w:val="22"/>
                <w:szCs w:val="22"/>
              </w:rPr>
              <w:t>14,03</w:t>
            </w:r>
          </w:p>
        </w:tc>
        <w:tc>
          <w:tcPr>
            <w:tcW w:w="668" w:type="pct"/>
            <w:tcBorders>
              <w:top w:val="nil"/>
              <w:left w:val="nil"/>
              <w:bottom w:val="single" w:sz="4" w:space="0" w:color="auto"/>
              <w:right w:val="single" w:sz="12" w:space="0" w:color="auto"/>
            </w:tcBorders>
            <w:shd w:val="clear" w:color="auto" w:fill="auto"/>
            <w:noWrap/>
            <w:vAlign w:val="bottom"/>
            <w:hideMark/>
          </w:tcPr>
          <w:p w:rsidR="000B3AAA" w:rsidRPr="000B3AAA" w:rsidRDefault="000B3AAA" w:rsidP="000B3AAA">
            <w:pPr>
              <w:spacing w:after="0" w:line="240" w:lineRule="auto"/>
              <w:jc w:val="right"/>
              <w:rPr>
                <w:color w:val="000000"/>
                <w:sz w:val="22"/>
                <w:szCs w:val="22"/>
              </w:rPr>
            </w:pPr>
            <w:r w:rsidRPr="000B3AAA">
              <w:rPr>
                <w:color w:val="000000"/>
                <w:sz w:val="22"/>
                <w:szCs w:val="22"/>
              </w:rPr>
              <w:t>23,29</w:t>
            </w:r>
          </w:p>
        </w:tc>
      </w:tr>
      <w:tr w:rsidR="000B3AAA" w:rsidRPr="000B3AAA" w:rsidTr="000B3AAA">
        <w:trPr>
          <w:trHeight w:val="330"/>
        </w:trPr>
        <w:tc>
          <w:tcPr>
            <w:tcW w:w="1435" w:type="pct"/>
            <w:tcBorders>
              <w:top w:val="nil"/>
              <w:left w:val="single" w:sz="12" w:space="0" w:color="auto"/>
              <w:bottom w:val="single" w:sz="4" w:space="0" w:color="auto"/>
              <w:right w:val="nil"/>
            </w:tcBorders>
            <w:shd w:val="clear" w:color="auto" w:fill="auto"/>
            <w:noWrap/>
            <w:vAlign w:val="bottom"/>
            <w:hideMark/>
          </w:tcPr>
          <w:p w:rsidR="000B3AAA" w:rsidRPr="000B3AAA" w:rsidRDefault="000B3AAA" w:rsidP="000B3AAA">
            <w:pPr>
              <w:spacing w:after="0" w:line="240" w:lineRule="auto"/>
              <w:jc w:val="left"/>
              <w:rPr>
                <w:color w:val="000000"/>
                <w:sz w:val="22"/>
                <w:szCs w:val="22"/>
              </w:rPr>
            </w:pPr>
            <w:r w:rsidRPr="000B3AAA">
              <w:rPr>
                <w:color w:val="000000"/>
                <w:sz w:val="22"/>
                <w:szCs w:val="22"/>
              </w:rPr>
              <w:t>Daň z příjmů</w:t>
            </w:r>
          </w:p>
        </w:tc>
        <w:tc>
          <w:tcPr>
            <w:tcW w:w="656" w:type="pct"/>
            <w:tcBorders>
              <w:top w:val="nil"/>
              <w:left w:val="single" w:sz="12" w:space="0" w:color="auto"/>
              <w:bottom w:val="single" w:sz="4" w:space="0" w:color="auto"/>
              <w:right w:val="nil"/>
            </w:tcBorders>
            <w:shd w:val="clear" w:color="auto" w:fill="auto"/>
            <w:noWrap/>
            <w:vAlign w:val="bottom"/>
            <w:hideMark/>
          </w:tcPr>
          <w:p w:rsidR="000B3AAA" w:rsidRPr="000B3AAA" w:rsidRDefault="000B3AAA" w:rsidP="000B3AAA">
            <w:pPr>
              <w:spacing w:after="0" w:line="240" w:lineRule="auto"/>
              <w:jc w:val="right"/>
              <w:rPr>
                <w:color w:val="000000"/>
                <w:sz w:val="22"/>
                <w:szCs w:val="22"/>
              </w:rPr>
            </w:pPr>
            <w:r w:rsidRPr="000B3AAA">
              <w:rPr>
                <w:color w:val="000000"/>
                <w:sz w:val="22"/>
                <w:szCs w:val="22"/>
              </w:rPr>
              <w:t>778,83</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0B3AAA" w:rsidRPr="000B3AAA" w:rsidRDefault="000B3AAA" w:rsidP="000B3AAA">
            <w:pPr>
              <w:spacing w:after="0" w:line="240" w:lineRule="auto"/>
              <w:jc w:val="right"/>
              <w:rPr>
                <w:color w:val="000000"/>
                <w:sz w:val="22"/>
                <w:szCs w:val="22"/>
              </w:rPr>
            </w:pPr>
            <w:r w:rsidRPr="000B3AAA">
              <w:rPr>
                <w:color w:val="000000"/>
                <w:sz w:val="22"/>
                <w:szCs w:val="22"/>
              </w:rPr>
              <w:t>360,70</w:t>
            </w:r>
          </w:p>
        </w:tc>
        <w:tc>
          <w:tcPr>
            <w:tcW w:w="738" w:type="pct"/>
            <w:tcBorders>
              <w:top w:val="nil"/>
              <w:left w:val="nil"/>
              <w:bottom w:val="single" w:sz="4" w:space="0" w:color="auto"/>
              <w:right w:val="single" w:sz="4" w:space="0" w:color="auto"/>
            </w:tcBorders>
            <w:shd w:val="clear" w:color="auto" w:fill="auto"/>
            <w:noWrap/>
            <w:vAlign w:val="bottom"/>
            <w:hideMark/>
          </w:tcPr>
          <w:p w:rsidR="000B3AAA" w:rsidRPr="000B3AAA" w:rsidRDefault="000B3AAA" w:rsidP="000B3AAA">
            <w:pPr>
              <w:spacing w:after="0" w:line="240" w:lineRule="auto"/>
              <w:jc w:val="right"/>
              <w:rPr>
                <w:color w:val="000000"/>
                <w:sz w:val="22"/>
                <w:szCs w:val="22"/>
              </w:rPr>
            </w:pPr>
            <w:r w:rsidRPr="000B3AAA">
              <w:rPr>
                <w:color w:val="000000"/>
                <w:sz w:val="22"/>
                <w:szCs w:val="22"/>
              </w:rPr>
              <w:t>456,00</w:t>
            </w:r>
          </w:p>
        </w:tc>
        <w:tc>
          <w:tcPr>
            <w:tcW w:w="765" w:type="pct"/>
            <w:tcBorders>
              <w:top w:val="nil"/>
              <w:left w:val="nil"/>
              <w:bottom w:val="single" w:sz="4" w:space="0" w:color="auto"/>
              <w:right w:val="single" w:sz="4" w:space="0" w:color="auto"/>
            </w:tcBorders>
            <w:shd w:val="clear" w:color="auto" w:fill="auto"/>
            <w:noWrap/>
            <w:vAlign w:val="bottom"/>
            <w:hideMark/>
          </w:tcPr>
          <w:p w:rsidR="000B3AAA" w:rsidRPr="000B3AAA" w:rsidRDefault="000B3AAA" w:rsidP="000B3AAA">
            <w:pPr>
              <w:spacing w:after="0" w:line="240" w:lineRule="auto"/>
              <w:jc w:val="right"/>
              <w:rPr>
                <w:color w:val="000000"/>
                <w:sz w:val="22"/>
                <w:szCs w:val="22"/>
              </w:rPr>
            </w:pPr>
            <w:r w:rsidRPr="000B3AAA">
              <w:rPr>
                <w:color w:val="000000"/>
                <w:sz w:val="22"/>
                <w:szCs w:val="22"/>
              </w:rPr>
              <w:t>741,40</w:t>
            </w:r>
          </w:p>
        </w:tc>
        <w:tc>
          <w:tcPr>
            <w:tcW w:w="668" w:type="pct"/>
            <w:tcBorders>
              <w:top w:val="nil"/>
              <w:left w:val="nil"/>
              <w:bottom w:val="single" w:sz="4" w:space="0" w:color="auto"/>
              <w:right w:val="single" w:sz="12" w:space="0" w:color="auto"/>
            </w:tcBorders>
            <w:shd w:val="clear" w:color="auto" w:fill="auto"/>
            <w:noWrap/>
            <w:vAlign w:val="bottom"/>
            <w:hideMark/>
          </w:tcPr>
          <w:p w:rsidR="000B3AAA" w:rsidRPr="000B3AAA" w:rsidRDefault="000B3AAA" w:rsidP="000B3AAA">
            <w:pPr>
              <w:spacing w:after="0" w:line="240" w:lineRule="auto"/>
              <w:jc w:val="right"/>
              <w:rPr>
                <w:color w:val="000000"/>
                <w:sz w:val="22"/>
                <w:szCs w:val="22"/>
              </w:rPr>
            </w:pPr>
            <w:r w:rsidRPr="000B3AAA">
              <w:rPr>
                <w:color w:val="000000"/>
                <w:sz w:val="22"/>
                <w:szCs w:val="22"/>
              </w:rPr>
              <w:t>1 252,88</w:t>
            </w:r>
          </w:p>
        </w:tc>
      </w:tr>
      <w:tr w:rsidR="000B3AAA" w:rsidRPr="000B3AAA" w:rsidTr="000B3AAA">
        <w:trPr>
          <w:trHeight w:val="345"/>
        </w:trPr>
        <w:tc>
          <w:tcPr>
            <w:tcW w:w="1435" w:type="pct"/>
            <w:tcBorders>
              <w:top w:val="nil"/>
              <w:left w:val="single" w:sz="12" w:space="0" w:color="auto"/>
              <w:bottom w:val="single" w:sz="12" w:space="0" w:color="auto"/>
              <w:right w:val="nil"/>
            </w:tcBorders>
            <w:shd w:val="clear" w:color="auto" w:fill="auto"/>
            <w:noWrap/>
            <w:vAlign w:val="bottom"/>
            <w:hideMark/>
          </w:tcPr>
          <w:p w:rsidR="000B3AAA" w:rsidRPr="000B3AAA" w:rsidRDefault="000B3AAA" w:rsidP="000B3AAA">
            <w:pPr>
              <w:spacing w:after="0" w:line="240" w:lineRule="auto"/>
              <w:jc w:val="left"/>
              <w:rPr>
                <w:color w:val="000000"/>
                <w:sz w:val="22"/>
                <w:szCs w:val="22"/>
              </w:rPr>
            </w:pPr>
            <w:r w:rsidRPr="000B3AAA">
              <w:rPr>
                <w:color w:val="000000"/>
                <w:sz w:val="22"/>
                <w:szCs w:val="22"/>
              </w:rPr>
              <w:t>Ostatní provozní náklady</w:t>
            </w:r>
          </w:p>
        </w:tc>
        <w:tc>
          <w:tcPr>
            <w:tcW w:w="656" w:type="pct"/>
            <w:tcBorders>
              <w:top w:val="nil"/>
              <w:left w:val="single" w:sz="12" w:space="0" w:color="auto"/>
              <w:bottom w:val="single" w:sz="12" w:space="0" w:color="auto"/>
              <w:right w:val="single" w:sz="4" w:space="0" w:color="auto"/>
            </w:tcBorders>
            <w:shd w:val="clear" w:color="auto" w:fill="auto"/>
            <w:noWrap/>
            <w:vAlign w:val="bottom"/>
            <w:hideMark/>
          </w:tcPr>
          <w:p w:rsidR="000B3AAA" w:rsidRPr="000B3AAA" w:rsidRDefault="000B3AAA" w:rsidP="000B3AAA">
            <w:pPr>
              <w:spacing w:after="0" w:line="240" w:lineRule="auto"/>
              <w:jc w:val="right"/>
              <w:rPr>
                <w:color w:val="000000"/>
                <w:sz w:val="22"/>
                <w:szCs w:val="22"/>
              </w:rPr>
            </w:pPr>
            <w:r w:rsidRPr="000B3AAA">
              <w:rPr>
                <w:color w:val="000000"/>
                <w:sz w:val="22"/>
                <w:szCs w:val="22"/>
              </w:rPr>
              <w:t>778,60</w:t>
            </w:r>
          </w:p>
        </w:tc>
        <w:tc>
          <w:tcPr>
            <w:tcW w:w="738" w:type="pct"/>
            <w:tcBorders>
              <w:top w:val="nil"/>
              <w:left w:val="nil"/>
              <w:bottom w:val="single" w:sz="12" w:space="0" w:color="auto"/>
              <w:right w:val="single" w:sz="4" w:space="0" w:color="auto"/>
            </w:tcBorders>
            <w:shd w:val="clear" w:color="auto" w:fill="auto"/>
            <w:noWrap/>
            <w:vAlign w:val="bottom"/>
            <w:hideMark/>
          </w:tcPr>
          <w:p w:rsidR="000B3AAA" w:rsidRPr="000B3AAA" w:rsidRDefault="000B3AAA" w:rsidP="000B3AAA">
            <w:pPr>
              <w:spacing w:after="0" w:line="240" w:lineRule="auto"/>
              <w:jc w:val="right"/>
              <w:rPr>
                <w:color w:val="000000"/>
                <w:sz w:val="22"/>
                <w:szCs w:val="22"/>
              </w:rPr>
            </w:pPr>
            <w:r w:rsidRPr="000B3AAA">
              <w:rPr>
                <w:color w:val="000000"/>
                <w:sz w:val="22"/>
                <w:szCs w:val="22"/>
              </w:rPr>
              <w:t>815,60</w:t>
            </w:r>
          </w:p>
        </w:tc>
        <w:tc>
          <w:tcPr>
            <w:tcW w:w="738" w:type="pct"/>
            <w:tcBorders>
              <w:top w:val="nil"/>
              <w:left w:val="nil"/>
              <w:bottom w:val="single" w:sz="12" w:space="0" w:color="auto"/>
              <w:right w:val="single" w:sz="4" w:space="0" w:color="auto"/>
            </w:tcBorders>
            <w:shd w:val="clear" w:color="auto" w:fill="auto"/>
            <w:noWrap/>
            <w:vAlign w:val="bottom"/>
            <w:hideMark/>
          </w:tcPr>
          <w:p w:rsidR="000B3AAA" w:rsidRPr="000B3AAA" w:rsidRDefault="000B3AAA" w:rsidP="000B3AAA">
            <w:pPr>
              <w:spacing w:after="0" w:line="240" w:lineRule="auto"/>
              <w:jc w:val="right"/>
              <w:rPr>
                <w:color w:val="000000"/>
                <w:sz w:val="22"/>
                <w:szCs w:val="22"/>
              </w:rPr>
            </w:pPr>
            <w:r w:rsidRPr="000B3AAA">
              <w:rPr>
                <w:color w:val="000000"/>
                <w:sz w:val="22"/>
                <w:szCs w:val="22"/>
              </w:rPr>
              <w:t>911,46</w:t>
            </w:r>
          </w:p>
        </w:tc>
        <w:tc>
          <w:tcPr>
            <w:tcW w:w="765" w:type="pct"/>
            <w:tcBorders>
              <w:top w:val="nil"/>
              <w:left w:val="nil"/>
              <w:bottom w:val="single" w:sz="12" w:space="0" w:color="auto"/>
              <w:right w:val="single" w:sz="4" w:space="0" w:color="auto"/>
            </w:tcBorders>
            <w:shd w:val="clear" w:color="auto" w:fill="auto"/>
            <w:noWrap/>
            <w:vAlign w:val="bottom"/>
            <w:hideMark/>
          </w:tcPr>
          <w:p w:rsidR="000B3AAA" w:rsidRPr="000B3AAA" w:rsidRDefault="000B3AAA" w:rsidP="000B3AAA">
            <w:pPr>
              <w:spacing w:after="0" w:line="240" w:lineRule="auto"/>
              <w:jc w:val="right"/>
              <w:rPr>
                <w:color w:val="000000"/>
                <w:sz w:val="22"/>
                <w:szCs w:val="22"/>
              </w:rPr>
            </w:pPr>
            <w:r w:rsidRPr="000B3AAA">
              <w:rPr>
                <w:color w:val="000000"/>
                <w:sz w:val="22"/>
                <w:szCs w:val="22"/>
              </w:rPr>
              <w:t>894,03</w:t>
            </w:r>
          </w:p>
        </w:tc>
        <w:tc>
          <w:tcPr>
            <w:tcW w:w="668" w:type="pct"/>
            <w:tcBorders>
              <w:top w:val="nil"/>
              <w:left w:val="nil"/>
              <w:bottom w:val="single" w:sz="12" w:space="0" w:color="auto"/>
              <w:right w:val="single" w:sz="12" w:space="0" w:color="auto"/>
            </w:tcBorders>
            <w:shd w:val="clear" w:color="auto" w:fill="auto"/>
            <w:noWrap/>
            <w:vAlign w:val="bottom"/>
            <w:hideMark/>
          </w:tcPr>
          <w:p w:rsidR="000B3AAA" w:rsidRPr="000B3AAA" w:rsidRDefault="000B3AAA" w:rsidP="000B3AAA">
            <w:pPr>
              <w:spacing w:after="0" w:line="240" w:lineRule="auto"/>
              <w:jc w:val="right"/>
              <w:rPr>
                <w:color w:val="000000"/>
                <w:sz w:val="22"/>
                <w:szCs w:val="22"/>
              </w:rPr>
            </w:pPr>
            <w:r w:rsidRPr="000B3AAA">
              <w:rPr>
                <w:color w:val="000000"/>
                <w:sz w:val="22"/>
                <w:szCs w:val="22"/>
              </w:rPr>
              <w:t>1 027,38</w:t>
            </w:r>
          </w:p>
        </w:tc>
      </w:tr>
      <w:tr w:rsidR="000B3AAA" w:rsidRPr="000B3AAA" w:rsidTr="000B3AAA">
        <w:trPr>
          <w:trHeight w:val="360"/>
        </w:trPr>
        <w:tc>
          <w:tcPr>
            <w:tcW w:w="1435" w:type="pct"/>
            <w:tcBorders>
              <w:top w:val="nil"/>
              <w:left w:val="single" w:sz="12" w:space="0" w:color="auto"/>
              <w:bottom w:val="single" w:sz="12" w:space="0" w:color="auto"/>
              <w:right w:val="nil"/>
            </w:tcBorders>
            <w:shd w:val="clear" w:color="auto" w:fill="auto"/>
            <w:noWrap/>
            <w:vAlign w:val="bottom"/>
            <w:hideMark/>
          </w:tcPr>
          <w:p w:rsidR="000B3AAA" w:rsidRPr="000B3AAA" w:rsidRDefault="000B3AAA" w:rsidP="000B3AAA">
            <w:pPr>
              <w:spacing w:after="0" w:line="240" w:lineRule="auto"/>
              <w:jc w:val="left"/>
              <w:rPr>
                <w:b/>
                <w:bCs/>
                <w:color w:val="FF0000"/>
                <w:sz w:val="22"/>
                <w:szCs w:val="22"/>
              </w:rPr>
            </w:pPr>
            <w:r w:rsidRPr="000B3AAA">
              <w:rPr>
                <w:b/>
                <w:bCs/>
                <w:color w:val="FF0000"/>
                <w:sz w:val="22"/>
                <w:szCs w:val="22"/>
              </w:rPr>
              <w:t>Celkem</w:t>
            </w:r>
          </w:p>
        </w:tc>
        <w:tc>
          <w:tcPr>
            <w:tcW w:w="656" w:type="pct"/>
            <w:tcBorders>
              <w:top w:val="nil"/>
              <w:left w:val="single" w:sz="12" w:space="0" w:color="auto"/>
              <w:bottom w:val="single" w:sz="12" w:space="0" w:color="auto"/>
              <w:right w:val="single" w:sz="4" w:space="0" w:color="auto"/>
            </w:tcBorders>
            <w:shd w:val="clear" w:color="auto" w:fill="auto"/>
            <w:noWrap/>
            <w:vAlign w:val="bottom"/>
            <w:hideMark/>
          </w:tcPr>
          <w:p w:rsidR="000B3AAA" w:rsidRPr="000B3AAA" w:rsidRDefault="000B3AAA" w:rsidP="000B3AAA">
            <w:pPr>
              <w:spacing w:after="0" w:line="240" w:lineRule="auto"/>
              <w:jc w:val="right"/>
              <w:rPr>
                <w:b/>
                <w:bCs/>
                <w:color w:val="FF0000"/>
                <w:sz w:val="22"/>
                <w:szCs w:val="22"/>
              </w:rPr>
            </w:pPr>
            <w:r w:rsidRPr="000B3AAA">
              <w:rPr>
                <w:b/>
                <w:bCs/>
                <w:color w:val="FF0000"/>
                <w:sz w:val="22"/>
                <w:szCs w:val="22"/>
              </w:rPr>
              <w:t>9 810,32</w:t>
            </w:r>
          </w:p>
        </w:tc>
        <w:tc>
          <w:tcPr>
            <w:tcW w:w="738" w:type="pct"/>
            <w:tcBorders>
              <w:top w:val="nil"/>
              <w:left w:val="nil"/>
              <w:bottom w:val="single" w:sz="12" w:space="0" w:color="auto"/>
              <w:right w:val="single" w:sz="4" w:space="0" w:color="auto"/>
            </w:tcBorders>
            <w:shd w:val="clear" w:color="auto" w:fill="auto"/>
            <w:noWrap/>
            <w:vAlign w:val="bottom"/>
            <w:hideMark/>
          </w:tcPr>
          <w:p w:rsidR="000B3AAA" w:rsidRPr="000B3AAA" w:rsidRDefault="000B3AAA" w:rsidP="000B3AAA">
            <w:pPr>
              <w:spacing w:after="0" w:line="240" w:lineRule="auto"/>
              <w:jc w:val="right"/>
              <w:rPr>
                <w:b/>
                <w:bCs/>
                <w:color w:val="FF0000"/>
                <w:sz w:val="22"/>
                <w:szCs w:val="22"/>
              </w:rPr>
            </w:pPr>
            <w:r w:rsidRPr="000B3AAA">
              <w:rPr>
                <w:b/>
                <w:bCs/>
                <w:color w:val="FF0000"/>
                <w:sz w:val="22"/>
                <w:szCs w:val="22"/>
              </w:rPr>
              <w:t>10 609,08</w:t>
            </w:r>
          </w:p>
        </w:tc>
        <w:tc>
          <w:tcPr>
            <w:tcW w:w="738" w:type="pct"/>
            <w:tcBorders>
              <w:top w:val="nil"/>
              <w:left w:val="nil"/>
              <w:bottom w:val="single" w:sz="12" w:space="0" w:color="auto"/>
              <w:right w:val="single" w:sz="4" w:space="0" w:color="auto"/>
            </w:tcBorders>
            <w:shd w:val="clear" w:color="auto" w:fill="auto"/>
            <w:noWrap/>
            <w:vAlign w:val="bottom"/>
            <w:hideMark/>
          </w:tcPr>
          <w:p w:rsidR="000B3AAA" w:rsidRPr="000B3AAA" w:rsidRDefault="000B3AAA" w:rsidP="000B3AAA">
            <w:pPr>
              <w:spacing w:after="0" w:line="240" w:lineRule="auto"/>
              <w:jc w:val="right"/>
              <w:rPr>
                <w:b/>
                <w:bCs/>
                <w:color w:val="FF0000"/>
                <w:sz w:val="22"/>
                <w:szCs w:val="22"/>
              </w:rPr>
            </w:pPr>
            <w:r w:rsidRPr="000B3AAA">
              <w:rPr>
                <w:b/>
                <w:bCs/>
                <w:color w:val="FF0000"/>
                <w:sz w:val="22"/>
                <w:szCs w:val="22"/>
              </w:rPr>
              <w:t>10 429,54</w:t>
            </w:r>
          </w:p>
        </w:tc>
        <w:tc>
          <w:tcPr>
            <w:tcW w:w="765" w:type="pct"/>
            <w:tcBorders>
              <w:top w:val="nil"/>
              <w:left w:val="nil"/>
              <w:bottom w:val="single" w:sz="12" w:space="0" w:color="auto"/>
              <w:right w:val="single" w:sz="4" w:space="0" w:color="auto"/>
            </w:tcBorders>
            <w:shd w:val="clear" w:color="auto" w:fill="auto"/>
            <w:noWrap/>
            <w:vAlign w:val="bottom"/>
            <w:hideMark/>
          </w:tcPr>
          <w:p w:rsidR="000B3AAA" w:rsidRPr="000B3AAA" w:rsidRDefault="000B3AAA" w:rsidP="000B3AAA">
            <w:pPr>
              <w:spacing w:after="0" w:line="240" w:lineRule="auto"/>
              <w:jc w:val="right"/>
              <w:rPr>
                <w:b/>
                <w:bCs/>
                <w:color w:val="FF0000"/>
                <w:sz w:val="22"/>
                <w:szCs w:val="22"/>
              </w:rPr>
            </w:pPr>
            <w:r w:rsidRPr="000B3AAA">
              <w:rPr>
                <w:b/>
                <w:bCs/>
                <w:color w:val="FF0000"/>
                <w:sz w:val="22"/>
                <w:szCs w:val="22"/>
              </w:rPr>
              <w:t>10 294,00</w:t>
            </w:r>
          </w:p>
        </w:tc>
        <w:tc>
          <w:tcPr>
            <w:tcW w:w="668" w:type="pct"/>
            <w:tcBorders>
              <w:top w:val="nil"/>
              <w:left w:val="nil"/>
              <w:bottom w:val="single" w:sz="12" w:space="0" w:color="auto"/>
              <w:right w:val="single" w:sz="12" w:space="0" w:color="auto"/>
            </w:tcBorders>
            <w:shd w:val="clear" w:color="auto" w:fill="auto"/>
            <w:noWrap/>
            <w:vAlign w:val="bottom"/>
            <w:hideMark/>
          </w:tcPr>
          <w:p w:rsidR="000B3AAA" w:rsidRPr="000B3AAA" w:rsidRDefault="000B3AAA" w:rsidP="000B3AAA">
            <w:pPr>
              <w:spacing w:after="0" w:line="240" w:lineRule="auto"/>
              <w:jc w:val="right"/>
              <w:rPr>
                <w:b/>
                <w:bCs/>
                <w:color w:val="FF0000"/>
                <w:sz w:val="22"/>
                <w:szCs w:val="22"/>
              </w:rPr>
            </w:pPr>
            <w:r w:rsidRPr="000B3AAA">
              <w:rPr>
                <w:b/>
                <w:bCs/>
                <w:color w:val="FF0000"/>
                <w:sz w:val="22"/>
                <w:szCs w:val="22"/>
              </w:rPr>
              <w:t>12 428,59</w:t>
            </w:r>
          </w:p>
        </w:tc>
      </w:tr>
    </w:tbl>
    <w:p w:rsidR="005C3B4D" w:rsidRDefault="005C3B4D" w:rsidP="005C3B4D">
      <w:pPr>
        <w:pStyle w:val="Tabulka-pramen"/>
      </w:pPr>
      <w:r>
        <w:t>Zdroj: Interní databáze společnosti Ikaros, upravená data.</w:t>
      </w:r>
    </w:p>
    <w:p w:rsidR="005C3B4D" w:rsidRDefault="005C3B4D" w:rsidP="00DA4A47"/>
    <w:p w:rsidR="00874CB5" w:rsidRDefault="00874CB5" w:rsidP="00874CB5">
      <w:r>
        <w:t>Po zhodnocení měsíčních nákladů společnosti Ikaros ve sledovaném období lze potvrdit již dříve uvedený fakt, že</w:t>
      </w:r>
      <w:r w:rsidR="007B6715">
        <w:t xml:space="preserve"> naprostou většinu (</w:t>
      </w:r>
      <w:r>
        <w:t xml:space="preserve">v průměru </w:t>
      </w:r>
      <w:r w:rsidRPr="001310AC">
        <w:rPr>
          <w:b/>
        </w:rPr>
        <w:t>75</w:t>
      </w:r>
      <w:r w:rsidR="00813F8E">
        <w:rPr>
          <w:b/>
        </w:rPr>
        <w:t xml:space="preserve"> </w:t>
      </w:r>
      <w:r w:rsidRPr="001310AC">
        <w:rPr>
          <w:b/>
        </w:rPr>
        <w:t>%</w:t>
      </w:r>
      <w:r w:rsidR="007B6715">
        <w:t>)</w:t>
      </w:r>
      <w:r>
        <w:t xml:space="preserve"> celkových </w:t>
      </w:r>
      <w:r w:rsidRPr="001310AC">
        <w:rPr>
          <w:b/>
        </w:rPr>
        <w:t>nákladů tvoří mzdové náklady</w:t>
      </w:r>
      <w:r>
        <w:t xml:space="preserve"> (počítáno včetně zákonných pojištění a sociálních benefitů). Tento fakt tedy podporuje dosavadní způsob měření produktivity, který využívá společnost Ikaros, zaměřující se na kontrolu produktivity práce (a obecně celkové zaměření společnosti na řízení nákladů práce). Další významnou položkou je měsíční nájemné, které tvoří v průměru 8</w:t>
      </w:r>
      <w:r w:rsidR="00813F8E">
        <w:t xml:space="preserve"> </w:t>
      </w:r>
      <w:r>
        <w:t>% z celkových nákladů, a daň z příjmů z běžné činnosti která je v průměru na úrovni 7</w:t>
      </w:r>
      <w:r w:rsidR="00813F8E">
        <w:t xml:space="preserve"> </w:t>
      </w:r>
      <w:r>
        <w:t xml:space="preserve">% z celkových nákladů. </w:t>
      </w:r>
    </w:p>
    <w:p w:rsidR="008D420C" w:rsidRDefault="00327AD6" w:rsidP="00DA4A47">
      <w:r>
        <w:lastRenderedPageBreak/>
        <w:t>V dalším kroku je nutné rozdělit jednotlivé vstupy na jednotky a jednotkové ceny a zahrnout náklady vázanosti. V případě, že vstup není možné rozdělit na konkrétní stejnorodé jednotky, použije se jako počet jednotek hodnota vstupu v korunách, přičemž cena za jednotku je jedna koruna. Jak lze pozorovat v</w:t>
      </w:r>
      <w:r w:rsidR="000015C7">
        <w:t> tabulce 4</w:t>
      </w:r>
      <w:r>
        <w:t xml:space="preserve"> (kde jsou zobrazeny pouze první dva měsíce z pozorovaného období, kompletní data jsou uvedena v</w:t>
      </w:r>
      <w:r w:rsidR="004433A9">
        <w:t> příloze 6</w:t>
      </w:r>
      <w:r>
        <w:t>), v případě společnosti Ikaros je nutno tento způsob rozdělení aplikovat u většiny vstupů.</w:t>
      </w:r>
    </w:p>
    <w:p w:rsidR="00D82508" w:rsidRDefault="00327AD6" w:rsidP="00DA4A47">
      <w:r>
        <w:t xml:space="preserve">Vzhledem k tomu, že se jedná o nevýrobní podnik, tvoří spotřebu materiálu především spotřeba drobných kancelářských potřeb a drobného hmotného majetku, jejichž rozdělení na konkrétní jednotky by bylo pro potřeby výpočtu příliš podrobné. </w:t>
      </w:r>
      <w:r w:rsidR="008D420C">
        <w:t>Spotřebu energie by bylo vhodné rozdělit na cenu za kWh a počet spotřebovaných kWh, nicméně tyto údaje jsou známy ve chvíli, kdy je k dispozici roční vyúčtování za energii. Tyto informace by v současnosti bylo možné zjistit pouze za první tři měsíce pozorovaného období, proto je opět vhodné použít korunový rozklad. Nájemné je dáno dlouhodobými smlouvami a je opět použit korunový rozklad, u tohoto druhu vstupu by se například nabízel rozklad podle ceny za metr čtvereční a celkové pronajaté plochy.</w:t>
      </w:r>
    </w:p>
    <w:p w:rsidR="005C3B4D" w:rsidRDefault="00D82508" w:rsidP="00DA4A47">
      <w:r>
        <w:t>Osobní náklady (tedy mzdy, zákonná pojištění, ostatní sociální náklady a benefity) je vhodné rozdělit podle počtu odpracovaných hodin a průměrné hodinové mzdy. Odpisy, tvorb</w:t>
      </w:r>
      <w:r w:rsidR="006B680E">
        <w:t>u</w:t>
      </w:r>
      <w:r>
        <w:t xml:space="preserve"> rezerv, finanční náklady a daň z příjmu už ze své podstaty nelze rozdělit na jiné jednotky než koruny. V případě ostatních provozních nákladů platí to, co pro spotřebu materiálu, tedy některé náklady by na specifické jednotky bylo možné rozdělit, pro potřeby výpočtu by ovšem bylo rozdělení příliš podrobné.</w:t>
      </w:r>
    </w:p>
    <w:p w:rsidR="00D82508" w:rsidRDefault="00D82508" w:rsidP="00DA4A47">
      <w:r>
        <w:t xml:space="preserve">Co se týče nákladů vázání, jednotkou množství je </w:t>
      </w:r>
      <w:r w:rsidRPr="00D82508">
        <w:t>průměrn</w:t>
      </w:r>
      <w:r>
        <w:t>ý</w:t>
      </w:r>
      <w:r w:rsidRPr="00D82508">
        <w:t xml:space="preserve"> stav zásob krátkodobého </w:t>
      </w:r>
      <w:r>
        <w:t>a</w:t>
      </w:r>
      <w:r w:rsidRPr="00D82508">
        <w:t xml:space="preserve"> dlouhodobého majetku</w:t>
      </w:r>
      <w:r>
        <w:t>, cenou za vázání tohoto majetku je WACC ve zdaněném formátu vyjadřující oportunitní náklady držení tohoto majetku.</w:t>
      </w:r>
      <w:r w:rsidR="00E6627A">
        <w:t xml:space="preserve"> Společnost Ikaros nedrží žádné zásoby krátkodobého majetku, proto je výše nákladů na vázaný krátkodobý majetek nulová. Za zásoby dlouhodobého majetku lze považovat nedokončený dlouhodobý majetek, který u společnosti Ikaros tvoří vyvíjené produkční systémy.</w:t>
      </w:r>
    </w:p>
    <w:p w:rsidR="007333DF" w:rsidRDefault="007333DF" w:rsidP="00DA4A47"/>
    <w:p w:rsidR="007333DF" w:rsidRDefault="007333DF" w:rsidP="007333DF">
      <w:pPr>
        <w:pStyle w:val="Tabulka"/>
      </w:pPr>
      <w:bookmarkStart w:id="54" w:name="_Toc307693294"/>
      <w:r>
        <w:lastRenderedPageBreak/>
        <w:t xml:space="preserve">Tabulka </w:t>
      </w:r>
      <w:r w:rsidR="003D2191">
        <w:fldChar w:fldCharType="begin"/>
      </w:r>
      <w:r w:rsidR="003D2191">
        <w:instrText xml:space="preserve"> SEQ Tabulka \* ARABIC </w:instrText>
      </w:r>
      <w:r w:rsidR="003D2191">
        <w:fldChar w:fldCharType="separate"/>
      </w:r>
      <w:r w:rsidR="00D1634B">
        <w:rPr>
          <w:noProof/>
        </w:rPr>
        <w:t>4</w:t>
      </w:r>
      <w:r w:rsidR="003D2191">
        <w:rPr>
          <w:noProof/>
        </w:rPr>
        <w:fldChar w:fldCharType="end"/>
      </w:r>
      <w:r>
        <w:t xml:space="preserve"> </w:t>
      </w:r>
      <w:r w:rsidRPr="000B645D">
        <w:t>Rozdělení vstupů na jednotky a jednotkové ceny</w:t>
      </w:r>
      <w:r>
        <w:t xml:space="preserve"> (pouze duben a květen 2011)</w:t>
      </w:r>
      <w:bookmarkEnd w:id="54"/>
    </w:p>
    <w:tbl>
      <w:tblPr>
        <w:tblW w:w="5000" w:type="pct"/>
        <w:tblCellMar>
          <w:left w:w="70" w:type="dxa"/>
          <w:right w:w="70" w:type="dxa"/>
        </w:tblCellMar>
        <w:tblLook w:val="04A0" w:firstRow="1" w:lastRow="0" w:firstColumn="1" w:lastColumn="0" w:noHBand="0" w:noVBand="1"/>
      </w:tblPr>
      <w:tblGrid>
        <w:gridCol w:w="3884"/>
        <w:gridCol w:w="1515"/>
        <w:gridCol w:w="678"/>
        <w:gridCol w:w="1259"/>
        <w:gridCol w:w="1308"/>
      </w:tblGrid>
      <w:tr w:rsidR="006B680E" w:rsidRPr="006B680E" w:rsidTr="009A1D32">
        <w:trPr>
          <w:trHeight w:val="330"/>
        </w:trPr>
        <w:tc>
          <w:tcPr>
            <w:tcW w:w="2247" w:type="pct"/>
            <w:tcBorders>
              <w:top w:val="single" w:sz="12" w:space="0" w:color="auto"/>
              <w:left w:val="single" w:sz="12" w:space="0" w:color="auto"/>
              <w:bottom w:val="single" w:sz="12" w:space="0" w:color="auto"/>
              <w:right w:val="single" w:sz="2" w:space="0" w:color="auto"/>
            </w:tcBorders>
            <w:shd w:val="clear" w:color="000000" w:fill="BFBFBF"/>
            <w:noWrap/>
            <w:vAlign w:val="bottom"/>
            <w:hideMark/>
          </w:tcPr>
          <w:p w:rsidR="006B680E" w:rsidRPr="006B680E" w:rsidRDefault="006B680E" w:rsidP="006B680E">
            <w:pPr>
              <w:spacing w:after="0" w:line="240" w:lineRule="auto"/>
              <w:jc w:val="left"/>
              <w:rPr>
                <w:b/>
                <w:bCs/>
                <w:color w:val="000000"/>
                <w:sz w:val="22"/>
                <w:szCs w:val="22"/>
              </w:rPr>
            </w:pPr>
            <w:r w:rsidRPr="006B680E">
              <w:rPr>
                <w:b/>
                <w:bCs/>
                <w:color w:val="000000"/>
                <w:sz w:val="22"/>
                <w:szCs w:val="22"/>
              </w:rPr>
              <w:t>Vstupy (i = 1, …, 11)</w:t>
            </w:r>
          </w:p>
        </w:tc>
        <w:tc>
          <w:tcPr>
            <w:tcW w:w="876" w:type="pct"/>
            <w:tcBorders>
              <w:top w:val="single" w:sz="12" w:space="0" w:color="auto"/>
              <w:left w:val="single" w:sz="2" w:space="0" w:color="auto"/>
              <w:bottom w:val="single" w:sz="12" w:space="0" w:color="auto"/>
              <w:right w:val="single" w:sz="2" w:space="0" w:color="auto"/>
            </w:tcBorders>
            <w:shd w:val="clear" w:color="000000" w:fill="BFBFBF"/>
            <w:noWrap/>
            <w:vAlign w:val="bottom"/>
            <w:hideMark/>
          </w:tcPr>
          <w:p w:rsidR="006B680E" w:rsidRPr="006B680E" w:rsidRDefault="006B680E" w:rsidP="006B680E">
            <w:pPr>
              <w:spacing w:after="0" w:line="240" w:lineRule="auto"/>
              <w:jc w:val="left"/>
              <w:rPr>
                <w:b/>
                <w:bCs/>
                <w:color w:val="000000"/>
                <w:sz w:val="22"/>
                <w:szCs w:val="22"/>
              </w:rPr>
            </w:pPr>
            <w:r w:rsidRPr="006B680E">
              <w:rPr>
                <w:b/>
                <w:bCs/>
                <w:color w:val="000000"/>
                <w:sz w:val="22"/>
                <w:szCs w:val="22"/>
              </w:rPr>
              <w:t>Jednotky</w:t>
            </w:r>
          </w:p>
        </w:tc>
        <w:tc>
          <w:tcPr>
            <w:tcW w:w="392" w:type="pct"/>
            <w:tcBorders>
              <w:top w:val="single" w:sz="12" w:space="0" w:color="auto"/>
              <w:left w:val="single" w:sz="2" w:space="0" w:color="auto"/>
              <w:bottom w:val="single" w:sz="12" w:space="0" w:color="auto"/>
              <w:right w:val="nil"/>
            </w:tcBorders>
            <w:shd w:val="clear" w:color="000000" w:fill="BFBFBF"/>
            <w:noWrap/>
            <w:vAlign w:val="bottom"/>
            <w:hideMark/>
          </w:tcPr>
          <w:p w:rsidR="006B680E" w:rsidRPr="006B680E" w:rsidRDefault="006B680E" w:rsidP="006B680E">
            <w:pPr>
              <w:spacing w:after="0" w:line="240" w:lineRule="auto"/>
              <w:jc w:val="left"/>
              <w:rPr>
                <w:b/>
                <w:bCs/>
                <w:color w:val="000000"/>
                <w:sz w:val="22"/>
                <w:szCs w:val="22"/>
              </w:rPr>
            </w:pPr>
            <w:r w:rsidRPr="006B680E">
              <w:rPr>
                <w:b/>
                <w:bCs/>
                <w:color w:val="000000"/>
                <w:sz w:val="22"/>
                <w:szCs w:val="22"/>
              </w:rPr>
              <w:t>Index</w:t>
            </w:r>
          </w:p>
        </w:tc>
        <w:tc>
          <w:tcPr>
            <w:tcW w:w="728" w:type="pct"/>
            <w:tcBorders>
              <w:top w:val="single" w:sz="12" w:space="0" w:color="auto"/>
              <w:left w:val="single" w:sz="12" w:space="0" w:color="auto"/>
              <w:bottom w:val="single" w:sz="12" w:space="0" w:color="auto"/>
              <w:right w:val="single" w:sz="4" w:space="0" w:color="auto"/>
            </w:tcBorders>
            <w:shd w:val="clear" w:color="000000" w:fill="BFBFBF"/>
            <w:noWrap/>
            <w:vAlign w:val="bottom"/>
            <w:hideMark/>
          </w:tcPr>
          <w:p w:rsidR="006B680E" w:rsidRPr="006B680E" w:rsidRDefault="006B680E" w:rsidP="006B680E">
            <w:pPr>
              <w:spacing w:after="0" w:line="240" w:lineRule="auto"/>
              <w:jc w:val="center"/>
              <w:rPr>
                <w:b/>
                <w:bCs/>
                <w:color w:val="000000"/>
                <w:sz w:val="22"/>
                <w:szCs w:val="22"/>
              </w:rPr>
            </w:pPr>
            <w:r w:rsidRPr="006B680E">
              <w:rPr>
                <w:b/>
                <w:bCs/>
                <w:color w:val="000000"/>
                <w:sz w:val="22"/>
                <w:szCs w:val="22"/>
              </w:rPr>
              <w:t>Duben 2011</w:t>
            </w:r>
          </w:p>
        </w:tc>
        <w:tc>
          <w:tcPr>
            <w:tcW w:w="757" w:type="pct"/>
            <w:tcBorders>
              <w:top w:val="single" w:sz="12" w:space="0" w:color="auto"/>
              <w:left w:val="nil"/>
              <w:bottom w:val="single" w:sz="12" w:space="0" w:color="auto"/>
              <w:right w:val="single" w:sz="12" w:space="0" w:color="auto"/>
            </w:tcBorders>
            <w:shd w:val="clear" w:color="000000" w:fill="BFBFBF"/>
            <w:noWrap/>
            <w:vAlign w:val="bottom"/>
            <w:hideMark/>
          </w:tcPr>
          <w:p w:rsidR="006B680E" w:rsidRPr="006B680E" w:rsidRDefault="006B680E" w:rsidP="006B680E">
            <w:pPr>
              <w:spacing w:after="0" w:line="240" w:lineRule="auto"/>
              <w:jc w:val="center"/>
              <w:rPr>
                <w:b/>
                <w:bCs/>
                <w:color w:val="000000"/>
                <w:sz w:val="22"/>
                <w:szCs w:val="22"/>
              </w:rPr>
            </w:pPr>
            <w:r w:rsidRPr="006B680E">
              <w:rPr>
                <w:b/>
                <w:bCs/>
                <w:color w:val="000000"/>
                <w:sz w:val="22"/>
                <w:szCs w:val="22"/>
              </w:rPr>
              <w:t>Květen 2011</w:t>
            </w:r>
          </w:p>
        </w:tc>
      </w:tr>
      <w:tr w:rsidR="006B680E" w:rsidRPr="006B680E" w:rsidTr="009A1D32">
        <w:trPr>
          <w:trHeight w:val="345"/>
        </w:trPr>
        <w:tc>
          <w:tcPr>
            <w:tcW w:w="2247" w:type="pct"/>
            <w:tcBorders>
              <w:top w:val="nil"/>
              <w:left w:val="single" w:sz="12" w:space="0" w:color="auto"/>
              <w:bottom w:val="nil"/>
              <w:right w:val="nil"/>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Spotřeba materiálu</w:t>
            </w:r>
          </w:p>
        </w:tc>
        <w:tc>
          <w:tcPr>
            <w:tcW w:w="876" w:type="pct"/>
            <w:tcBorders>
              <w:top w:val="nil"/>
              <w:left w:val="single" w:sz="4" w:space="0" w:color="auto"/>
              <w:bottom w:val="nil"/>
              <w:right w:val="single" w:sz="4" w:space="0" w:color="auto"/>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náklady Kč</w:t>
            </w:r>
          </w:p>
        </w:tc>
        <w:tc>
          <w:tcPr>
            <w:tcW w:w="392" w:type="pct"/>
            <w:tcBorders>
              <w:top w:val="nil"/>
              <w:left w:val="nil"/>
              <w:bottom w:val="nil"/>
              <w:right w:val="nil"/>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v</w:t>
            </w:r>
            <w:r w:rsidRPr="006B680E">
              <w:rPr>
                <w:color w:val="000000"/>
                <w:sz w:val="22"/>
                <w:szCs w:val="22"/>
                <w:vertAlign w:val="subscript"/>
              </w:rPr>
              <w:t>1</w:t>
            </w:r>
          </w:p>
        </w:tc>
        <w:tc>
          <w:tcPr>
            <w:tcW w:w="728" w:type="pct"/>
            <w:tcBorders>
              <w:top w:val="nil"/>
              <w:left w:val="single" w:sz="12" w:space="0" w:color="auto"/>
              <w:bottom w:val="nil"/>
              <w:right w:val="single" w:sz="4" w:space="0" w:color="auto"/>
            </w:tcBorders>
            <w:shd w:val="clear" w:color="auto" w:fill="auto"/>
            <w:noWrap/>
            <w:vAlign w:val="bottom"/>
            <w:hideMark/>
          </w:tcPr>
          <w:p w:rsidR="006B680E" w:rsidRPr="006B680E" w:rsidRDefault="006B680E" w:rsidP="006B680E">
            <w:pPr>
              <w:spacing w:after="0" w:line="240" w:lineRule="auto"/>
              <w:jc w:val="right"/>
              <w:rPr>
                <w:color w:val="000000"/>
                <w:sz w:val="22"/>
                <w:szCs w:val="22"/>
              </w:rPr>
            </w:pPr>
            <w:r w:rsidRPr="006B680E">
              <w:rPr>
                <w:color w:val="000000"/>
                <w:sz w:val="22"/>
                <w:szCs w:val="22"/>
              </w:rPr>
              <w:t>36 976,92</w:t>
            </w:r>
          </w:p>
        </w:tc>
        <w:tc>
          <w:tcPr>
            <w:tcW w:w="757" w:type="pct"/>
            <w:tcBorders>
              <w:top w:val="nil"/>
              <w:left w:val="nil"/>
              <w:bottom w:val="nil"/>
              <w:right w:val="single" w:sz="12" w:space="0" w:color="auto"/>
            </w:tcBorders>
            <w:shd w:val="clear" w:color="auto" w:fill="auto"/>
            <w:noWrap/>
            <w:vAlign w:val="bottom"/>
            <w:hideMark/>
          </w:tcPr>
          <w:p w:rsidR="006B680E" w:rsidRPr="006B680E" w:rsidRDefault="006B680E" w:rsidP="006B680E">
            <w:pPr>
              <w:spacing w:after="0" w:line="240" w:lineRule="auto"/>
              <w:jc w:val="right"/>
              <w:rPr>
                <w:color w:val="000000"/>
                <w:sz w:val="22"/>
                <w:szCs w:val="22"/>
              </w:rPr>
            </w:pPr>
            <w:r w:rsidRPr="006B680E">
              <w:rPr>
                <w:color w:val="000000"/>
                <w:sz w:val="22"/>
                <w:szCs w:val="22"/>
              </w:rPr>
              <w:t>58 551,65</w:t>
            </w:r>
          </w:p>
        </w:tc>
      </w:tr>
      <w:tr w:rsidR="006B680E" w:rsidRPr="006B680E" w:rsidTr="009A1D32">
        <w:trPr>
          <w:trHeight w:val="330"/>
        </w:trPr>
        <w:tc>
          <w:tcPr>
            <w:tcW w:w="2247" w:type="pct"/>
            <w:tcBorders>
              <w:top w:val="nil"/>
              <w:left w:val="single" w:sz="12" w:space="0" w:color="auto"/>
              <w:bottom w:val="single" w:sz="4" w:space="0" w:color="auto"/>
              <w:right w:val="nil"/>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 </w:t>
            </w:r>
          </w:p>
        </w:tc>
        <w:tc>
          <w:tcPr>
            <w:tcW w:w="876" w:type="pct"/>
            <w:tcBorders>
              <w:top w:val="nil"/>
              <w:left w:val="single" w:sz="4" w:space="0" w:color="auto"/>
              <w:bottom w:val="single" w:sz="4" w:space="0" w:color="auto"/>
              <w:right w:val="single" w:sz="4" w:space="0" w:color="auto"/>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(Kč/Kč)</w:t>
            </w:r>
          </w:p>
        </w:tc>
        <w:tc>
          <w:tcPr>
            <w:tcW w:w="392" w:type="pct"/>
            <w:tcBorders>
              <w:top w:val="nil"/>
              <w:left w:val="nil"/>
              <w:bottom w:val="single" w:sz="4" w:space="0" w:color="auto"/>
              <w:right w:val="nil"/>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p</w:t>
            </w:r>
            <w:r w:rsidRPr="006B680E">
              <w:rPr>
                <w:color w:val="000000"/>
                <w:sz w:val="22"/>
                <w:szCs w:val="22"/>
                <w:vertAlign w:val="subscript"/>
              </w:rPr>
              <w:t>v,1</w:t>
            </w:r>
          </w:p>
        </w:tc>
        <w:tc>
          <w:tcPr>
            <w:tcW w:w="728" w:type="pct"/>
            <w:tcBorders>
              <w:top w:val="nil"/>
              <w:left w:val="single" w:sz="12" w:space="0" w:color="auto"/>
              <w:bottom w:val="single" w:sz="4" w:space="0" w:color="auto"/>
              <w:right w:val="single" w:sz="4" w:space="0" w:color="auto"/>
            </w:tcBorders>
            <w:shd w:val="clear" w:color="auto" w:fill="auto"/>
            <w:noWrap/>
            <w:vAlign w:val="bottom"/>
            <w:hideMark/>
          </w:tcPr>
          <w:p w:rsidR="006B680E" w:rsidRPr="006B680E" w:rsidRDefault="006B680E" w:rsidP="006B680E">
            <w:pPr>
              <w:spacing w:after="0" w:line="240" w:lineRule="auto"/>
              <w:jc w:val="right"/>
              <w:rPr>
                <w:color w:val="000000"/>
                <w:sz w:val="22"/>
                <w:szCs w:val="22"/>
              </w:rPr>
            </w:pPr>
            <w:r w:rsidRPr="006B680E">
              <w:rPr>
                <w:color w:val="000000"/>
                <w:sz w:val="22"/>
                <w:szCs w:val="22"/>
              </w:rPr>
              <w:t>1</w:t>
            </w:r>
          </w:p>
        </w:tc>
        <w:tc>
          <w:tcPr>
            <w:tcW w:w="757" w:type="pct"/>
            <w:tcBorders>
              <w:top w:val="nil"/>
              <w:left w:val="nil"/>
              <w:bottom w:val="single" w:sz="4" w:space="0" w:color="auto"/>
              <w:right w:val="single" w:sz="12" w:space="0" w:color="auto"/>
            </w:tcBorders>
            <w:shd w:val="clear" w:color="auto" w:fill="auto"/>
            <w:noWrap/>
            <w:vAlign w:val="bottom"/>
            <w:hideMark/>
          </w:tcPr>
          <w:p w:rsidR="006B680E" w:rsidRPr="006B680E" w:rsidRDefault="006B680E" w:rsidP="006B680E">
            <w:pPr>
              <w:spacing w:after="0" w:line="240" w:lineRule="auto"/>
              <w:jc w:val="right"/>
              <w:rPr>
                <w:color w:val="000000"/>
                <w:sz w:val="22"/>
                <w:szCs w:val="22"/>
              </w:rPr>
            </w:pPr>
            <w:r w:rsidRPr="006B680E">
              <w:rPr>
                <w:color w:val="000000"/>
                <w:sz w:val="22"/>
                <w:szCs w:val="22"/>
              </w:rPr>
              <w:t>1</w:t>
            </w:r>
          </w:p>
        </w:tc>
      </w:tr>
      <w:tr w:rsidR="006B680E" w:rsidRPr="006B680E" w:rsidTr="009A1D32">
        <w:trPr>
          <w:trHeight w:val="330"/>
        </w:trPr>
        <w:tc>
          <w:tcPr>
            <w:tcW w:w="2247" w:type="pct"/>
            <w:tcBorders>
              <w:top w:val="nil"/>
              <w:left w:val="single" w:sz="12" w:space="0" w:color="auto"/>
              <w:bottom w:val="nil"/>
              <w:right w:val="nil"/>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Spotřeba energie</w:t>
            </w:r>
          </w:p>
        </w:tc>
        <w:tc>
          <w:tcPr>
            <w:tcW w:w="876" w:type="pct"/>
            <w:tcBorders>
              <w:top w:val="nil"/>
              <w:left w:val="single" w:sz="4" w:space="0" w:color="auto"/>
              <w:bottom w:val="nil"/>
              <w:right w:val="single" w:sz="4" w:space="0" w:color="auto"/>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náklady Kč</w:t>
            </w:r>
          </w:p>
        </w:tc>
        <w:tc>
          <w:tcPr>
            <w:tcW w:w="392" w:type="pct"/>
            <w:tcBorders>
              <w:top w:val="nil"/>
              <w:left w:val="nil"/>
              <w:bottom w:val="nil"/>
              <w:right w:val="nil"/>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v</w:t>
            </w:r>
            <w:r w:rsidRPr="006B680E">
              <w:rPr>
                <w:color w:val="000000"/>
                <w:sz w:val="22"/>
                <w:szCs w:val="22"/>
                <w:vertAlign w:val="subscript"/>
              </w:rPr>
              <w:t>2</w:t>
            </w:r>
          </w:p>
        </w:tc>
        <w:tc>
          <w:tcPr>
            <w:tcW w:w="728" w:type="pct"/>
            <w:tcBorders>
              <w:top w:val="nil"/>
              <w:left w:val="single" w:sz="12" w:space="0" w:color="auto"/>
              <w:bottom w:val="nil"/>
              <w:right w:val="single" w:sz="4" w:space="0" w:color="auto"/>
            </w:tcBorders>
            <w:shd w:val="clear" w:color="auto" w:fill="auto"/>
            <w:noWrap/>
            <w:vAlign w:val="bottom"/>
            <w:hideMark/>
          </w:tcPr>
          <w:p w:rsidR="006B680E" w:rsidRPr="006B680E" w:rsidRDefault="006B680E" w:rsidP="006B680E">
            <w:pPr>
              <w:spacing w:after="0" w:line="240" w:lineRule="auto"/>
              <w:jc w:val="right"/>
              <w:rPr>
                <w:color w:val="000000"/>
                <w:sz w:val="22"/>
                <w:szCs w:val="22"/>
              </w:rPr>
            </w:pPr>
            <w:r w:rsidRPr="006B680E">
              <w:rPr>
                <w:color w:val="000000"/>
                <w:sz w:val="22"/>
                <w:szCs w:val="22"/>
              </w:rPr>
              <w:t>81 263,23</w:t>
            </w:r>
          </w:p>
        </w:tc>
        <w:tc>
          <w:tcPr>
            <w:tcW w:w="757" w:type="pct"/>
            <w:tcBorders>
              <w:top w:val="nil"/>
              <w:left w:val="nil"/>
              <w:bottom w:val="nil"/>
              <w:right w:val="single" w:sz="12" w:space="0" w:color="auto"/>
            </w:tcBorders>
            <w:shd w:val="clear" w:color="auto" w:fill="auto"/>
            <w:noWrap/>
            <w:vAlign w:val="bottom"/>
            <w:hideMark/>
          </w:tcPr>
          <w:p w:rsidR="006B680E" w:rsidRPr="006B680E" w:rsidRDefault="006B680E" w:rsidP="006B680E">
            <w:pPr>
              <w:spacing w:after="0" w:line="240" w:lineRule="auto"/>
              <w:jc w:val="right"/>
              <w:rPr>
                <w:color w:val="000000"/>
                <w:sz w:val="22"/>
                <w:szCs w:val="22"/>
              </w:rPr>
            </w:pPr>
            <w:r w:rsidRPr="006B680E">
              <w:rPr>
                <w:color w:val="000000"/>
                <w:sz w:val="22"/>
                <w:szCs w:val="22"/>
              </w:rPr>
              <w:t>81 263,23</w:t>
            </w:r>
          </w:p>
        </w:tc>
      </w:tr>
      <w:tr w:rsidR="006B680E" w:rsidRPr="006B680E" w:rsidTr="009A1D32">
        <w:trPr>
          <w:trHeight w:val="330"/>
        </w:trPr>
        <w:tc>
          <w:tcPr>
            <w:tcW w:w="2247" w:type="pct"/>
            <w:tcBorders>
              <w:top w:val="nil"/>
              <w:left w:val="single" w:sz="12" w:space="0" w:color="auto"/>
              <w:bottom w:val="single" w:sz="4" w:space="0" w:color="auto"/>
              <w:right w:val="nil"/>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 </w:t>
            </w:r>
          </w:p>
        </w:tc>
        <w:tc>
          <w:tcPr>
            <w:tcW w:w="876" w:type="pct"/>
            <w:tcBorders>
              <w:top w:val="nil"/>
              <w:left w:val="single" w:sz="4" w:space="0" w:color="auto"/>
              <w:bottom w:val="single" w:sz="4" w:space="0" w:color="auto"/>
              <w:right w:val="single" w:sz="4" w:space="0" w:color="auto"/>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(Kč/Kč)</w:t>
            </w:r>
          </w:p>
        </w:tc>
        <w:tc>
          <w:tcPr>
            <w:tcW w:w="392" w:type="pct"/>
            <w:tcBorders>
              <w:top w:val="nil"/>
              <w:left w:val="nil"/>
              <w:bottom w:val="single" w:sz="4" w:space="0" w:color="auto"/>
              <w:right w:val="nil"/>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p</w:t>
            </w:r>
            <w:r w:rsidRPr="006B680E">
              <w:rPr>
                <w:color w:val="000000"/>
                <w:sz w:val="22"/>
                <w:szCs w:val="22"/>
                <w:vertAlign w:val="subscript"/>
              </w:rPr>
              <w:t>v,2</w:t>
            </w:r>
          </w:p>
        </w:tc>
        <w:tc>
          <w:tcPr>
            <w:tcW w:w="728" w:type="pct"/>
            <w:tcBorders>
              <w:top w:val="nil"/>
              <w:left w:val="single" w:sz="12" w:space="0" w:color="auto"/>
              <w:bottom w:val="single" w:sz="4" w:space="0" w:color="auto"/>
              <w:right w:val="single" w:sz="4" w:space="0" w:color="auto"/>
            </w:tcBorders>
            <w:shd w:val="clear" w:color="auto" w:fill="auto"/>
            <w:noWrap/>
            <w:vAlign w:val="bottom"/>
            <w:hideMark/>
          </w:tcPr>
          <w:p w:rsidR="006B680E" w:rsidRPr="006B680E" w:rsidRDefault="006B680E" w:rsidP="006B680E">
            <w:pPr>
              <w:spacing w:after="0" w:line="240" w:lineRule="auto"/>
              <w:jc w:val="right"/>
              <w:rPr>
                <w:color w:val="000000"/>
                <w:sz w:val="22"/>
                <w:szCs w:val="22"/>
              </w:rPr>
            </w:pPr>
            <w:r w:rsidRPr="006B680E">
              <w:rPr>
                <w:color w:val="000000"/>
                <w:sz w:val="22"/>
                <w:szCs w:val="22"/>
              </w:rPr>
              <w:t>1</w:t>
            </w:r>
          </w:p>
        </w:tc>
        <w:tc>
          <w:tcPr>
            <w:tcW w:w="757" w:type="pct"/>
            <w:tcBorders>
              <w:top w:val="nil"/>
              <w:left w:val="nil"/>
              <w:bottom w:val="single" w:sz="4" w:space="0" w:color="auto"/>
              <w:right w:val="single" w:sz="12" w:space="0" w:color="auto"/>
            </w:tcBorders>
            <w:shd w:val="clear" w:color="auto" w:fill="auto"/>
            <w:noWrap/>
            <w:vAlign w:val="bottom"/>
            <w:hideMark/>
          </w:tcPr>
          <w:p w:rsidR="006B680E" w:rsidRPr="006B680E" w:rsidRDefault="006B680E" w:rsidP="006B680E">
            <w:pPr>
              <w:spacing w:after="0" w:line="240" w:lineRule="auto"/>
              <w:jc w:val="right"/>
              <w:rPr>
                <w:color w:val="000000"/>
                <w:sz w:val="22"/>
                <w:szCs w:val="22"/>
              </w:rPr>
            </w:pPr>
            <w:r w:rsidRPr="006B680E">
              <w:rPr>
                <w:color w:val="000000"/>
                <w:sz w:val="22"/>
                <w:szCs w:val="22"/>
              </w:rPr>
              <w:t>1</w:t>
            </w:r>
          </w:p>
        </w:tc>
      </w:tr>
      <w:tr w:rsidR="006B680E" w:rsidRPr="006B680E" w:rsidTr="009A1D32">
        <w:trPr>
          <w:trHeight w:val="330"/>
        </w:trPr>
        <w:tc>
          <w:tcPr>
            <w:tcW w:w="2247" w:type="pct"/>
            <w:tcBorders>
              <w:top w:val="nil"/>
              <w:left w:val="single" w:sz="12" w:space="0" w:color="auto"/>
              <w:bottom w:val="nil"/>
              <w:right w:val="nil"/>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Nájemné</w:t>
            </w:r>
          </w:p>
        </w:tc>
        <w:tc>
          <w:tcPr>
            <w:tcW w:w="876" w:type="pct"/>
            <w:tcBorders>
              <w:top w:val="nil"/>
              <w:left w:val="single" w:sz="4" w:space="0" w:color="auto"/>
              <w:bottom w:val="nil"/>
              <w:right w:val="single" w:sz="4" w:space="0" w:color="auto"/>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náklady Kč</w:t>
            </w:r>
          </w:p>
        </w:tc>
        <w:tc>
          <w:tcPr>
            <w:tcW w:w="392" w:type="pct"/>
            <w:tcBorders>
              <w:top w:val="nil"/>
              <w:left w:val="nil"/>
              <w:bottom w:val="nil"/>
              <w:right w:val="nil"/>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v</w:t>
            </w:r>
            <w:r w:rsidRPr="006B680E">
              <w:rPr>
                <w:color w:val="000000"/>
                <w:sz w:val="22"/>
                <w:szCs w:val="22"/>
                <w:vertAlign w:val="subscript"/>
              </w:rPr>
              <w:t>3</w:t>
            </w:r>
          </w:p>
        </w:tc>
        <w:tc>
          <w:tcPr>
            <w:tcW w:w="728" w:type="pct"/>
            <w:tcBorders>
              <w:top w:val="nil"/>
              <w:left w:val="single" w:sz="12" w:space="0" w:color="auto"/>
              <w:bottom w:val="nil"/>
              <w:right w:val="single" w:sz="4" w:space="0" w:color="auto"/>
            </w:tcBorders>
            <w:shd w:val="clear" w:color="auto" w:fill="auto"/>
            <w:noWrap/>
            <w:vAlign w:val="bottom"/>
            <w:hideMark/>
          </w:tcPr>
          <w:p w:rsidR="006B680E" w:rsidRPr="006B680E" w:rsidRDefault="006B680E" w:rsidP="006B680E">
            <w:pPr>
              <w:spacing w:after="0" w:line="240" w:lineRule="auto"/>
              <w:jc w:val="right"/>
              <w:rPr>
                <w:color w:val="000000"/>
                <w:sz w:val="22"/>
                <w:szCs w:val="22"/>
              </w:rPr>
            </w:pPr>
            <w:r w:rsidRPr="006B680E">
              <w:rPr>
                <w:color w:val="000000"/>
                <w:sz w:val="22"/>
                <w:szCs w:val="22"/>
              </w:rPr>
              <w:t>810 954,35</w:t>
            </w:r>
          </w:p>
        </w:tc>
        <w:tc>
          <w:tcPr>
            <w:tcW w:w="757" w:type="pct"/>
            <w:tcBorders>
              <w:top w:val="nil"/>
              <w:left w:val="nil"/>
              <w:bottom w:val="nil"/>
              <w:right w:val="single" w:sz="12" w:space="0" w:color="auto"/>
            </w:tcBorders>
            <w:shd w:val="clear" w:color="auto" w:fill="auto"/>
            <w:noWrap/>
            <w:vAlign w:val="bottom"/>
            <w:hideMark/>
          </w:tcPr>
          <w:p w:rsidR="006B680E" w:rsidRPr="006B680E" w:rsidRDefault="006B680E" w:rsidP="006B680E">
            <w:pPr>
              <w:spacing w:after="0" w:line="240" w:lineRule="auto"/>
              <w:jc w:val="right"/>
              <w:rPr>
                <w:color w:val="000000"/>
                <w:sz w:val="22"/>
                <w:szCs w:val="22"/>
              </w:rPr>
            </w:pPr>
            <w:r w:rsidRPr="006B680E">
              <w:rPr>
                <w:color w:val="000000"/>
                <w:sz w:val="22"/>
                <w:szCs w:val="22"/>
              </w:rPr>
              <w:t>838 087,88</w:t>
            </w:r>
          </w:p>
        </w:tc>
      </w:tr>
      <w:tr w:rsidR="006B680E" w:rsidRPr="006B680E" w:rsidTr="009A1D32">
        <w:trPr>
          <w:trHeight w:val="330"/>
        </w:trPr>
        <w:tc>
          <w:tcPr>
            <w:tcW w:w="2247" w:type="pct"/>
            <w:tcBorders>
              <w:top w:val="nil"/>
              <w:left w:val="single" w:sz="12" w:space="0" w:color="auto"/>
              <w:bottom w:val="single" w:sz="4" w:space="0" w:color="auto"/>
              <w:right w:val="nil"/>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 </w:t>
            </w:r>
          </w:p>
        </w:tc>
        <w:tc>
          <w:tcPr>
            <w:tcW w:w="876" w:type="pct"/>
            <w:tcBorders>
              <w:top w:val="nil"/>
              <w:left w:val="single" w:sz="4" w:space="0" w:color="auto"/>
              <w:bottom w:val="single" w:sz="4" w:space="0" w:color="auto"/>
              <w:right w:val="single" w:sz="4" w:space="0" w:color="auto"/>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(Kč/Kč)</w:t>
            </w:r>
          </w:p>
        </w:tc>
        <w:tc>
          <w:tcPr>
            <w:tcW w:w="392" w:type="pct"/>
            <w:tcBorders>
              <w:top w:val="nil"/>
              <w:left w:val="nil"/>
              <w:bottom w:val="single" w:sz="4" w:space="0" w:color="auto"/>
              <w:right w:val="nil"/>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p</w:t>
            </w:r>
            <w:r w:rsidRPr="006B680E">
              <w:rPr>
                <w:color w:val="000000"/>
                <w:sz w:val="22"/>
                <w:szCs w:val="22"/>
                <w:vertAlign w:val="subscript"/>
              </w:rPr>
              <w:t>v,3</w:t>
            </w:r>
          </w:p>
        </w:tc>
        <w:tc>
          <w:tcPr>
            <w:tcW w:w="728" w:type="pct"/>
            <w:tcBorders>
              <w:top w:val="nil"/>
              <w:left w:val="single" w:sz="12" w:space="0" w:color="auto"/>
              <w:bottom w:val="single" w:sz="4" w:space="0" w:color="auto"/>
              <w:right w:val="single" w:sz="4" w:space="0" w:color="auto"/>
            </w:tcBorders>
            <w:shd w:val="clear" w:color="auto" w:fill="auto"/>
            <w:noWrap/>
            <w:vAlign w:val="bottom"/>
            <w:hideMark/>
          </w:tcPr>
          <w:p w:rsidR="006B680E" w:rsidRPr="006B680E" w:rsidRDefault="006B680E" w:rsidP="006B680E">
            <w:pPr>
              <w:spacing w:after="0" w:line="240" w:lineRule="auto"/>
              <w:jc w:val="right"/>
              <w:rPr>
                <w:color w:val="000000"/>
                <w:sz w:val="22"/>
                <w:szCs w:val="22"/>
              </w:rPr>
            </w:pPr>
            <w:r w:rsidRPr="006B680E">
              <w:rPr>
                <w:color w:val="000000"/>
                <w:sz w:val="22"/>
                <w:szCs w:val="22"/>
              </w:rPr>
              <w:t>1</w:t>
            </w:r>
          </w:p>
        </w:tc>
        <w:tc>
          <w:tcPr>
            <w:tcW w:w="757" w:type="pct"/>
            <w:tcBorders>
              <w:top w:val="nil"/>
              <w:left w:val="nil"/>
              <w:bottom w:val="single" w:sz="4" w:space="0" w:color="auto"/>
              <w:right w:val="single" w:sz="12" w:space="0" w:color="auto"/>
            </w:tcBorders>
            <w:shd w:val="clear" w:color="auto" w:fill="auto"/>
            <w:noWrap/>
            <w:vAlign w:val="bottom"/>
            <w:hideMark/>
          </w:tcPr>
          <w:p w:rsidR="006B680E" w:rsidRPr="006B680E" w:rsidRDefault="006B680E" w:rsidP="006B680E">
            <w:pPr>
              <w:spacing w:after="0" w:line="240" w:lineRule="auto"/>
              <w:jc w:val="right"/>
              <w:rPr>
                <w:color w:val="000000"/>
                <w:sz w:val="22"/>
                <w:szCs w:val="22"/>
              </w:rPr>
            </w:pPr>
            <w:r w:rsidRPr="006B680E">
              <w:rPr>
                <w:color w:val="000000"/>
                <w:sz w:val="22"/>
                <w:szCs w:val="22"/>
              </w:rPr>
              <w:t>1</w:t>
            </w:r>
          </w:p>
        </w:tc>
      </w:tr>
      <w:tr w:rsidR="006B680E" w:rsidRPr="006B680E" w:rsidTr="009A1D32">
        <w:trPr>
          <w:trHeight w:val="330"/>
        </w:trPr>
        <w:tc>
          <w:tcPr>
            <w:tcW w:w="2247" w:type="pct"/>
            <w:tcBorders>
              <w:top w:val="nil"/>
              <w:left w:val="single" w:sz="12" w:space="0" w:color="auto"/>
              <w:bottom w:val="nil"/>
              <w:right w:val="nil"/>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Osobní náklady</w:t>
            </w:r>
          </w:p>
        </w:tc>
        <w:tc>
          <w:tcPr>
            <w:tcW w:w="876" w:type="pct"/>
            <w:tcBorders>
              <w:top w:val="nil"/>
              <w:left w:val="single" w:sz="4" w:space="0" w:color="auto"/>
              <w:bottom w:val="nil"/>
              <w:right w:val="single" w:sz="4" w:space="0" w:color="auto"/>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hod</w:t>
            </w:r>
          </w:p>
        </w:tc>
        <w:tc>
          <w:tcPr>
            <w:tcW w:w="392" w:type="pct"/>
            <w:tcBorders>
              <w:top w:val="nil"/>
              <w:left w:val="nil"/>
              <w:bottom w:val="nil"/>
              <w:right w:val="nil"/>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v</w:t>
            </w:r>
            <w:r w:rsidRPr="006B680E">
              <w:rPr>
                <w:color w:val="000000"/>
                <w:sz w:val="22"/>
                <w:szCs w:val="22"/>
                <w:vertAlign w:val="subscript"/>
              </w:rPr>
              <w:t>4</w:t>
            </w:r>
          </w:p>
        </w:tc>
        <w:tc>
          <w:tcPr>
            <w:tcW w:w="728" w:type="pct"/>
            <w:tcBorders>
              <w:top w:val="nil"/>
              <w:left w:val="single" w:sz="12" w:space="0" w:color="auto"/>
              <w:bottom w:val="nil"/>
              <w:right w:val="nil"/>
            </w:tcBorders>
            <w:shd w:val="clear" w:color="auto" w:fill="auto"/>
            <w:noWrap/>
            <w:vAlign w:val="bottom"/>
            <w:hideMark/>
          </w:tcPr>
          <w:p w:rsidR="006B680E" w:rsidRPr="006B680E" w:rsidRDefault="006B680E" w:rsidP="00924455">
            <w:pPr>
              <w:spacing w:after="0" w:line="240" w:lineRule="auto"/>
              <w:jc w:val="right"/>
              <w:rPr>
                <w:color w:val="000000"/>
                <w:sz w:val="22"/>
                <w:szCs w:val="22"/>
              </w:rPr>
            </w:pPr>
            <w:r w:rsidRPr="006B680E">
              <w:rPr>
                <w:color w:val="000000"/>
                <w:sz w:val="22"/>
                <w:szCs w:val="22"/>
              </w:rPr>
              <w:t>2913</w:t>
            </w:r>
            <w:r w:rsidR="00924455">
              <w:rPr>
                <w:color w:val="000000"/>
                <w:sz w:val="22"/>
                <w:szCs w:val="22"/>
              </w:rPr>
              <w:t>3</w:t>
            </w:r>
          </w:p>
        </w:tc>
        <w:tc>
          <w:tcPr>
            <w:tcW w:w="757" w:type="pct"/>
            <w:tcBorders>
              <w:top w:val="nil"/>
              <w:left w:val="single" w:sz="4" w:space="0" w:color="auto"/>
              <w:bottom w:val="nil"/>
              <w:right w:val="single" w:sz="12" w:space="0" w:color="auto"/>
            </w:tcBorders>
            <w:shd w:val="clear" w:color="auto" w:fill="auto"/>
            <w:noWrap/>
            <w:vAlign w:val="bottom"/>
            <w:hideMark/>
          </w:tcPr>
          <w:p w:rsidR="006B680E" w:rsidRPr="006B680E" w:rsidRDefault="006B680E" w:rsidP="00924455">
            <w:pPr>
              <w:spacing w:after="0" w:line="240" w:lineRule="auto"/>
              <w:jc w:val="right"/>
              <w:rPr>
                <w:color w:val="000000"/>
                <w:sz w:val="22"/>
                <w:szCs w:val="22"/>
              </w:rPr>
            </w:pPr>
            <w:r w:rsidRPr="006B680E">
              <w:rPr>
                <w:color w:val="000000"/>
                <w:sz w:val="22"/>
                <w:szCs w:val="22"/>
              </w:rPr>
              <w:t>2985</w:t>
            </w:r>
            <w:r w:rsidR="00924455">
              <w:rPr>
                <w:color w:val="000000"/>
                <w:sz w:val="22"/>
                <w:szCs w:val="22"/>
              </w:rPr>
              <w:t>1</w:t>
            </w:r>
          </w:p>
        </w:tc>
      </w:tr>
      <w:tr w:rsidR="006B680E" w:rsidRPr="006B680E" w:rsidTr="009A1D32">
        <w:trPr>
          <w:trHeight w:val="330"/>
        </w:trPr>
        <w:tc>
          <w:tcPr>
            <w:tcW w:w="2247" w:type="pct"/>
            <w:tcBorders>
              <w:top w:val="nil"/>
              <w:left w:val="single" w:sz="12" w:space="0" w:color="auto"/>
              <w:bottom w:val="single" w:sz="4" w:space="0" w:color="auto"/>
              <w:right w:val="nil"/>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 </w:t>
            </w:r>
          </w:p>
        </w:tc>
        <w:tc>
          <w:tcPr>
            <w:tcW w:w="876" w:type="pct"/>
            <w:tcBorders>
              <w:top w:val="nil"/>
              <w:left w:val="single" w:sz="4" w:space="0" w:color="auto"/>
              <w:bottom w:val="single" w:sz="4" w:space="0" w:color="auto"/>
              <w:right w:val="single" w:sz="4" w:space="0" w:color="auto"/>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náklady hod</w:t>
            </w:r>
          </w:p>
        </w:tc>
        <w:tc>
          <w:tcPr>
            <w:tcW w:w="392" w:type="pct"/>
            <w:tcBorders>
              <w:top w:val="nil"/>
              <w:left w:val="nil"/>
              <w:bottom w:val="single" w:sz="4" w:space="0" w:color="auto"/>
              <w:right w:val="nil"/>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p</w:t>
            </w:r>
            <w:r w:rsidRPr="006B680E">
              <w:rPr>
                <w:color w:val="000000"/>
                <w:sz w:val="22"/>
                <w:szCs w:val="22"/>
                <w:vertAlign w:val="subscript"/>
              </w:rPr>
              <w:t>v,4</w:t>
            </w:r>
          </w:p>
        </w:tc>
        <w:tc>
          <w:tcPr>
            <w:tcW w:w="728" w:type="pct"/>
            <w:tcBorders>
              <w:top w:val="nil"/>
              <w:left w:val="single" w:sz="12" w:space="0" w:color="auto"/>
              <w:bottom w:val="single" w:sz="4" w:space="0" w:color="auto"/>
              <w:right w:val="single" w:sz="4" w:space="0" w:color="auto"/>
            </w:tcBorders>
            <w:shd w:val="clear" w:color="auto" w:fill="auto"/>
            <w:noWrap/>
            <w:vAlign w:val="bottom"/>
            <w:hideMark/>
          </w:tcPr>
          <w:p w:rsidR="006B680E" w:rsidRPr="006B680E" w:rsidRDefault="006B680E" w:rsidP="006B680E">
            <w:pPr>
              <w:spacing w:after="0" w:line="240" w:lineRule="auto"/>
              <w:jc w:val="right"/>
              <w:rPr>
                <w:color w:val="000000"/>
                <w:sz w:val="22"/>
                <w:szCs w:val="22"/>
              </w:rPr>
            </w:pPr>
            <w:r w:rsidRPr="006B680E">
              <w:rPr>
                <w:color w:val="000000"/>
                <w:sz w:val="22"/>
                <w:szCs w:val="22"/>
              </w:rPr>
              <w:t>243,04</w:t>
            </w:r>
          </w:p>
        </w:tc>
        <w:tc>
          <w:tcPr>
            <w:tcW w:w="757" w:type="pct"/>
            <w:tcBorders>
              <w:top w:val="nil"/>
              <w:left w:val="nil"/>
              <w:bottom w:val="single" w:sz="4" w:space="0" w:color="auto"/>
              <w:right w:val="single" w:sz="12" w:space="0" w:color="auto"/>
            </w:tcBorders>
            <w:shd w:val="clear" w:color="auto" w:fill="auto"/>
            <w:noWrap/>
            <w:vAlign w:val="bottom"/>
            <w:hideMark/>
          </w:tcPr>
          <w:p w:rsidR="006B680E" w:rsidRPr="006B680E" w:rsidRDefault="006B680E" w:rsidP="006B680E">
            <w:pPr>
              <w:spacing w:after="0" w:line="240" w:lineRule="auto"/>
              <w:jc w:val="right"/>
              <w:rPr>
                <w:color w:val="000000"/>
                <w:sz w:val="22"/>
                <w:szCs w:val="22"/>
              </w:rPr>
            </w:pPr>
            <w:r w:rsidRPr="006B680E">
              <w:rPr>
                <w:color w:val="000000"/>
                <w:sz w:val="22"/>
                <w:szCs w:val="22"/>
              </w:rPr>
              <w:t>275,01</w:t>
            </w:r>
          </w:p>
        </w:tc>
      </w:tr>
      <w:tr w:rsidR="006B680E" w:rsidRPr="006B680E" w:rsidTr="009A1D32">
        <w:trPr>
          <w:trHeight w:val="345"/>
        </w:trPr>
        <w:tc>
          <w:tcPr>
            <w:tcW w:w="2247" w:type="pct"/>
            <w:tcBorders>
              <w:top w:val="nil"/>
              <w:left w:val="single" w:sz="12" w:space="0" w:color="auto"/>
              <w:bottom w:val="nil"/>
              <w:right w:val="nil"/>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Odpisy</w:t>
            </w:r>
          </w:p>
        </w:tc>
        <w:tc>
          <w:tcPr>
            <w:tcW w:w="876" w:type="pct"/>
            <w:tcBorders>
              <w:top w:val="nil"/>
              <w:left w:val="single" w:sz="4" w:space="0" w:color="auto"/>
              <w:bottom w:val="nil"/>
              <w:right w:val="single" w:sz="4" w:space="0" w:color="auto"/>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náklady Kč</w:t>
            </w:r>
          </w:p>
        </w:tc>
        <w:tc>
          <w:tcPr>
            <w:tcW w:w="392" w:type="pct"/>
            <w:tcBorders>
              <w:top w:val="nil"/>
              <w:left w:val="nil"/>
              <w:bottom w:val="nil"/>
              <w:right w:val="nil"/>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v</w:t>
            </w:r>
            <w:r w:rsidRPr="006B680E">
              <w:rPr>
                <w:color w:val="000000"/>
                <w:sz w:val="22"/>
                <w:szCs w:val="22"/>
                <w:vertAlign w:val="subscript"/>
              </w:rPr>
              <w:t>5</w:t>
            </w:r>
          </w:p>
        </w:tc>
        <w:tc>
          <w:tcPr>
            <w:tcW w:w="728" w:type="pct"/>
            <w:tcBorders>
              <w:top w:val="nil"/>
              <w:left w:val="single" w:sz="12" w:space="0" w:color="auto"/>
              <w:bottom w:val="nil"/>
              <w:right w:val="single" w:sz="4" w:space="0" w:color="auto"/>
            </w:tcBorders>
            <w:shd w:val="clear" w:color="auto" w:fill="auto"/>
            <w:noWrap/>
            <w:vAlign w:val="bottom"/>
            <w:hideMark/>
          </w:tcPr>
          <w:p w:rsidR="006B680E" w:rsidRPr="006B680E" w:rsidRDefault="006B680E" w:rsidP="006B680E">
            <w:pPr>
              <w:spacing w:after="0" w:line="240" w:lineRule="auto"/>
              <w:jc w:val="right"/>
              <w:rPr>
                <w:color w:val="000000"/>
                <w:sz w:val="22"/>
                <w:szCs w:val="22"/>
              </w:rPr>
            </w:pPr>
            <w:r w:rsidRPr="006B680E">
              <w:rPr>
                <w:color w:val="000000"/>
                <w:sz w:val="22"/>
                <w:szCs w:val="22"/>
              </w:rPr>
              <w:t>432 940,42</w:t>
            </w:r>
          </w:p>
        </w:tc>
        <w:tc>
          <w:tcPr>
            <w:tcW w:w="757" w:type="pct"/>
            <w:tcBorders>
              <w:top w:val="nil"/>
              <w:left w:val="nil"/>
              <w:bottom w:val="nil"/>
              <w:right w:val="single" w:sz="12" w:space="0" w:color="auto"/>
            </w:tcBorders>
            <w:shd w:val="clear" w:color="auto" w:fill="auto"/>
            <w:noWrap/>
            <w:vAlign w:val="bottom"/>
            <w:hideMark/>
          </w:tcPr>
          <w:p w:rsidR="006B680E" w:rsidRPr="006B680E" w:rsidRDefault="006B680E" w:rsidP="006B680E">
            <w:pPr>
              <w:spacing w:after="0" w:line="240" w:lineRule="auto"/>
              <w:jc w:val="right"/>
              <w:rPr>
                <w:color w:val="000000"/>
                <w:sz w:val="22"/>
                <w:szCs w:val="22"/>
              </w:rPr>
            </w:pPr>
            <w:r w:rsidRPr="006B680E">
              <w:rPr>
                <w:color w:val="000000"/>
                <w:sz w:val="22"/>
                <w:szCs w:val="22"/>
              </w:rPr>
              <w:t>432 940,42</w:t>
            </w:r>
          </w:p>
        </w:tc>
      </w:tr>
      <w:tr w:rsidR="006B680E" w:rsidRPr="006B680E" w:rsidTr="009A1D32">
        <w:trPr>
          <w:trHeight w:val="360"/>
        </w:trPr>
        <w:tc>
          <w:tcPr>
            <w:tcW w:w="2247" w:type="pct"/>
            <w:tcBorders>
              <w:top w:val="nil"/>
              <w:left w:val="single" w:sz="12" w:space="0" w:color="auto"/>
              <w:bottom w:val="single" w:sz="4" w:space="0" w:color="auto"/>
              <w:right w:val="nil"/>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 </w:t>
            </w:r>
          </w:p>
        </w:tc>
        <w:tc>
          <w:tcPr>
            <w:tcW w:w="876" w:type="pct"/>
            <w:tcBorders>
              <w:top w:val="nil"/>
              <w:left w:val="single" w:sz="4" w:space="0" w:color="auto"/>
              <w:bottom w:val="single" w:sz="4" w:space="0" w:color="auto"/>
              <w:right w:val="single" w:sz="4" w:space="0" w:color="auto"/>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(Kč/Kč)</w:t>
            </w:r>
          </w:p>
        </w:tc>
        <w:tc>
          <w:tcPr>
            <w:tcW w:w="392" w:type="pct"/>
            <w:tcBorders>
              <w:top w:val="nil"/>
              <w:left w:val="nil"/>
              <w:bottom w:val="single" w:sz="4" w:space="0" w:color="auto"/>
              <w:right w:val="nil"/>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p</w:t>
            </w:r>
            <w:r w:rsidRPr="006B680E">
              <w:rPr>
                <w:color w:val="000000"/>
                <w:sz w:val="22"/>
                <w:szCs w:val="22"/>
                <w:vertAlign w:val="subscript"/>
              </w:rPr>
              <w:t>v,5</w:t>
            </w:r>
          </w:p>
        </w:tc>
        <w:tc>
          <w:tcPr>
            <w:tcW w:w="728" w:type="pct"/>
            <w:tcBorders>
              <w:top w:val="nil"/>
              <w:left w:val="single" w:sz="12" w:space="0" w:color="auto"/>
              <w:bottom w:val="single" w:sz="4" w:space="0" w:color="auto"/>
              <w:right w:val="single" w:sz="4" w:space="0" w:color="auto"/>
            </w:tcBorders>
            <w:shd w:val="clear" w:color="auto" w:fill="auto"/>
            <w:noWrap/>
            <w:vAlign w:val="bottom"/>
            <w:hideMark/>
          </w:tcPr>
          <w:p w:rsidR="006B680E" w:rsidRPr="006B680E" w:rsidRDefault="006B680E" w:rsidP="006B680E">
            <w:pPr>
              <w:spacing w:after="0" w:line="240" w:lineRule="auto"/>
              <w:jc w:val="right"/>
              <w:rPr>
                <w:color w:val="000000"/>
                <w:sz w:val="22"/>
                <w:szCs w:val="22"/>
              </w:rPr>
            </w:pPr>
            <w:r w:rsidRPr="006B680E">
              <w:rPr>
                <w:color w:val="000000"/>
                <w:sz w:val="22"/>
                <w:szCs w:val="22"/>
              </w:rPr>
              <w:t>1</w:t>
            </w:r>
          </w:p>
        </w:tc>
        <w:tc>
          <w:tcPr>
            <w:tcW w:w="757" w:type="pct"/>
            <w:tcBorders>
              <w:top w:val="nil"/>
              <w:left w:val="nil"/>
              <w:bottom w:val="single" w:sz="4" w:space="0" w:color="auto"/>
              <w:right w:val="single" w:sz="12" w:space="0" w:color="auto"/>
            </w:tcBorders>
            <w:shd w:val="clear" w:color="auto" w:fill="auto"/>
            <w:noWrap/>
            <w:vAlign w:val="bottom"/>
            <w:hideMark/>
          </w:tcPr>
          <w:p w:rsidR="006B680E" w:rsidRPr="006B680E" w:rsidRDefault="006B680E" w:rsidP="006B680E">
            <w:pPr>
              <w:spacing w:after="0" w:line="240" w:lineRule="auto"/>
              <w:jc w:val="right"/>
              <w:rPr>
                <w:color w:val="000000"/>
                <w:sz w:val="22"/>
                <w:szCs w:val="22"/>
              </w:rPr>
            </w:pPr>
            <w:r w:rsidRPr="006B680E">
              <w:rPr>
                <w:color w:val="000000"/>
                <w:sz w:val="22"/>
                <w:szCs w:val="22"/>
              </w:rPr>
              <w:t>1</w:t>
            </w:r>
          </w:p>
        </w:tc>
      </w:tr>
      <w:tr w:rsidR="006B680E" w:rsidRPr="006B680E" w:rsidTr="009A1D32">
        <w:trPr>
          <w:trHeight w:val="345"/>
        </w:trPr>
        <w:tc>
          <w:tcPr>
            <w:tcW w:w="2247" w:type="pct"/>
            <w:tcBorders>
              <w:top w:val="nil"/>
              <w:left w:val="single" w:sz="12" w:space="0" w:color="auto"/>
              <w:bottom w:val="nil"/>
              <w:right w:val="nil"/>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Tvorba rezerv</w:t>
            </w:r>
          </w:p>
        </w:tc>
        <w:tc>
          <w:tcPr>
            <w:tcW w:w="876" w:type="pct"/>
            <w:tcBorders>
              <w:top w:val="nil"/>
              <w:left w:val="single" w:sz="4" w:space="0" w:color="auto"/>
              <w:bottom w:val="nil"/>
              <w:right w:val="single" w:sz="4" w:space="0" w:color="auto"/>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náklady Kč</w:t>
            </w:r>
          </w:p>
        </w:tc>
        <w:tc>
          <w:tcPr>
            <w:tcW w:w="392" w:type="pct"/>
            <w:tcBorders>
              <w:top w:val="nil"/>
              <w:left w:val="nil"/>
              <w:bottom w:val="nil"/>
              <w:right w:val="nil"/>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v</w:t>
            </w:r>
            <w:r w:rsidRPr="006B680E">
              <w:rPr>
                <w:color w:val="000000"/>
                <w:sz w:val="22"/>
                <w:szCs w:val="22"/>
                <w:vertAlign w:val="subscript"/>
              </w:rPr>
              <w:t>6</w:t>
            </w:r>
          </w:p>
        </w:tc>
        <w:tc>
          <w:tcPr>
            <w:tcW w:w="728" w:type="pct"/>
            <w:tcBorders>
              <w:top w:val="nil"/>
              <w:left w:val="single" w:sz="12" w:space="0" w:color="auto"/>
              <w:bottom w:val="nil"/>
              <w:right w:val="single" w:sz="4" w:space="0" w:color="auto"/>
            </w:tcBorders>
            <w:shd w:val="clear" w:color="auto" w:fill="auto"/>
            <w:noWrap/>
            <w:vAlign w:val="bottom"/>
            <w:hideMark/>
          </w:tcPr>
          <w:p w:rsidR="006B680E" w:rsidRPr="006B680E" w:rsidRDefault="006B680E" w:rsidP="006B680E">
            <w:pPr>
              <w:spacing w:after="0" w:line="240" w:lineRule="auto"/>
              <w:jc w:val="right"/>
              <w:rPr>
                <w:color w:val="000000"/>
                <w:sz w:val="22"/>
                <w:szCs w:val="22"/>
              </w:rPr>
            </w:pPr>
            <w:r w:rsidRPr="006B680E">
              <w:rPr>
                <w:color w:val="000000"/>
                <w:sz w:val="22"/>
                <w:szCs w:val="22"/>
              </w:rPr>
              <w:t>-210 283,34</w:t>
            </w:r>
          </w:p>
        </w:tc>
        <w:tc>
          <w:tcPr>
            <w:tcW w:w="757" w:type="pct"/>
            <w:tcBorders>
              <w:top w:val="nil"/>
              <w:left w:val="nil"/>
              <w:bottom w:val="nil"/>
              <w:right w:val="single" w:sz="12" w:space="0" w:color="auto"/>
            </w:tcBorders>
            <w:shd w:val="clear" w:color="auto" w:fill="auto"/>
            <w:noWrap/>
            <w:vAlign w:val="bottom"/>
            <w:hideMark/>
          </w:tcPr>
          <w:p w:rsidR="006B680E" w:rsidRPr="006B680E" w:rsidRDefault="006B680E" w:rsidP="006B680E">
            <w:pPr>
              <w:spacing w:after="0" w:line="240" w:lineRule="auto"/>
              <w:jc w:val="right"/>
              <w:rPr>
                <w:color w:val="000000"/>
                <w:sz w:val="22"/>
                <w:szCs w:val="22"/>
              </w:rPr>
            </w:pPr>
            <w:r w:rsidRPr="006B680E">
              <w:rPr>
                <w:color w:val="000000"/>
                <w:sz w:val="22"/>
                <w:szCs w:val="22"/>
              </w:rPr>
              <w:t>-210 283,34</w:t>
            </w:r>
          </w:p>
        </w:tc>
      </w:tr>
      <w:tr w:rsidR="006B680E" w:rsidRPr="006B680E" w:rsidTr="009A1D32">
        <w:trPr>
          <w:trHeight w:val="330"/>
        </w:trPr>
        <w:tc>
          <w:tcPr>
            <w:tcW w:w="2247" w:type="pct"/>
            <w:tcBorders>
              <w:top w:val="nil"/>
              <w:left w:val="single" w:sz="12" w:space="0" w:color="auto"/>
              <w:bottom w:val="nil"/>
              <w:right w:val="nil"/>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 </w:t>
            </w:r>
          </w:p>
        </w:tc>
        <w:tc>
          <w:tcPr>
            <w:tcW w:w="876" w:type="pct"/>
            <w:tcBorders>
              <w:top w:val="nil"/>
              <w:left w:val="single" w:sz="4" w:space="0" w:color="auto"/>
              <w:bottom w:val="nil"/>
              <w:right w:val="single" w:sz="4" w:space="0" w:color="auto"/>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(Kč/Kč)</w:t>
            </w:r>
          </w:p>
        </w:tc>
        <w:tc>
          <w:tcPr>
            <w:tcW w:w="392" w:type="pct"/>
            <w:tcBorders>
              <w:top w:val="nil"/>
              <w:left w:val="nil"/>
              <w:bottom w:val="nil"/>
              <w:right w:val="nil"/>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p</w:t>
            </w:r>
            <w:r w:rsidRPr="006B680E">
              <w:rPr>
                <w:color w:val="000000"/>
                <w:sz w:val="22"/>
                <w:szCs w:val="22"/>
                <w:vertAlign w:val="subscript"/>
              </w:rPr>
              <w:t>v,6</w:t>
            </w:r>
          </w:p>
        </w:tc>
        <w:tc>
          <w:tcPr>
            <w:tcW w:w="728" w:type="pct"/>
            <w:tcBorders>
              <w:top w:val="nil"/>
              <w:left w:val="single" w:sz="12" w:space="0" w:color="auto"/>
              <w:bottom w:val="nil"/>
              <w:right w:val="single" w:sz="4" w:space="0" w:color="auto"/>
            </w:tcBorders>
            <w:shd w:val="clear" w:color="auto" w:fill="auto"/>
            <w:noWrap/>
            <w:vAlign w:val="bottom"/>
            <w:hideMark/>
          </w:tcPr>
          <w:p w:rsidR="006B680E" w:rsidRPr="006B680E" w:rsidRDefault="006B680E" w:rsidP="006B680E">
            <w:pPr>
              <w:spacing w:after="0" w:line="240" w:lineRule="auto"/>
              <w:jc w:val="right"/>
              <w:rPr>
                <w:color w:val="000000"/>
                <w:sz w:val="22"/>
                <w:szCs w:val="22"/>
              </w:rPr>
            </w:pPr>
            <w:r w:rsidRPr="006B680E">
              <w:rPr>
                <w:color w:val="000000"/>
                <w:sz w:val="22"/>
                <w:szCs w:val="22"/>
              </w:rPr>
              <w:t>1</w:t>
            </w:r>
          </w:p>
        </w:tc>
        <w:tc>
          <w:tcPr>
            <w:tcW w:w="757" w:type="pct"/>
            <w:tcBorders>
              <w:top w:val="nil"/>
              <w:left w:val="nil"/>
              <w:bottom w:val="nil"/>
              <w:right w:val="single" w:sz="12" w:space="0" w:color="auto"/>
            </w:tcBorders>
            <w:shd w:val="clear" w:color="auto" w:fill="auto"/>
            <w:noWrap/>
            <w:vAlign w:val="bottom"/>
            <w:hideMark/>
          </w:tcPr>
          <w:p w:rsidR="006B680E" w:rsidRPr="006B680E" w:rsidRDefault="006B680E" w:rsidP="006B680E">
            <w:pPr>
              <w:spacing w:after="0" w:line="240" w:lineRule="auto"/>
              <w:jc w:val="right"/>
              <w:rPr>
                <w:color w:val="000000"/>
                <w:sz w:val="22"/>
                <w:szCs w:val="22"/>
              </w:rPr>
            </w:pPr>
            <w:r w:rsidRPr="006B680E">
              <w:rPr>
                <w:color w:val="000000"/>
                <w:sz w:val="22"/>
                <w:szCs w:val="22"/>
              </w:rPr>
              <w:t>1</w:t>
            </w:r>
          </w:p>
        </w:tc>
      </w:tr>
      <w:tr w:rsidR="006B680E" w:rsidRPr="006B680E" w:rsidTr="009A1D32">
        <w:trPr>
          <w:trHeight w:val="330"/>
        </w:trPr>
        <w:tc>
          <w:tcPr>
            <w:tcW w:w="2247" w:type="pct"/>
            <w:tcBorders>
              <w:top w:val="single" w:sz="4" w:space="0" w:color="auto"/>
              <w:left w:val="single" w:sz="12" w:space="0" w:color="auto"/>
              <w:bottom w:val="nil"/>
              <w:right w:val="nil"/>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Finanční náklady</w:t>
            </w:r>
          </w:p>
        </w:tc>
        <w:tc>
          <w:tcPr>
            <w:tcW w:w="876" w:type="pct"/>
            <w:tcBorders>
              <w:top w:val="single" w:sz="4" w:space="0" w:color="auto"/>
              <w:left w:val="single" w:sz="4" w:space="0" w:color="auto"/>
              <w:bottom w:val="nil"/>
              <w:right w:val="single" w:sz="4" w:space="0" w:color="auto"/>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náklady Kč</w:t>
            </w:r>
          </w:p>
        </w:tc>
        <w:tc>
          <w:tcPr>
            <w:tcW w:w="392" w:type="pct"/>
            <w:tcBorders>
              <w:top w:val="single" w:sz="4" w:space="0" w:color="auto"/>
              <w:left w:val="nil"/>
              <w:bottom w:val="nil"/>
              <w:right w:val="nil"/>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v</w:t>
            </w:r>
            <w:r w:rsidRPr="006B680E">
              <w:rPr>
                <w:color w:val="000000"/>
                <w:sz w:val="22"/>
                <w:szCs w:val="22"/>
                <w:vertAlign w:val="subscript"/>
              </w:rPr>
              <w:t>7</w:t>
            </w:r>
          </w:p>
        </w:tc>
        <w:tc>
          <w:tcPr>
            <w:tcW w:w="728" w:type="pct"/>
            <w:tcBorders>
              <w:top w:val="single" w:sz="4" w:space="0" w:color="auto"/>
              <w:left w:val="single" w:sz="12" w:space="0" w:color="auto"/>
              <w:bottom w:val="nil"/>
              <w:right w:val="single" w:sz="4" w:space="0" w:color="auto"/>
            </w:tcBorders>
            <w:shd w:val="clear" w:color="auto" w:fill="auto"/>
            <w:noWrap/>
            <w:vAlign w:val="bottom"/>
            <w:hideMark/>
          </w:tcPr>
          <w:p w:rsidR="006B680E" w:rsidRPr="006B680E" w:rsidRDefault="006B680E" w:rsidP="006B680E">
            <w:pPr>
              <w:spacing w:after="0" w:line="240" w:lineRule="auto"/>
              <w:jc w:val="right"/>
              <w:rPr>
                <w:color w:val="000000"/>
                <w:sz w:val="22"/>
                <w:szCs w:val="22"/>
              </w:rPr>
            </w:pPr>
            <w:r w:rsidRPr="006B680E">
              <w:rPr>
                <w:color w:val="000000"/>
                <w:sz w:val="22"/>
                <w:szCs w:val="22"/>
              </w:rPr>
              <w:t>20 700,07</w:t>
            </w:r>
          </w:p>
        </w:tc>
        <w:tc>
          <w:tcPr>
            <w:tcW w:w="757" w:type="pct"/>
            <w:tcBorders>
              <w:top w:val="single" w:sz="4" w:space="0" w:color="auto"/>
              <w:left w:val="nil"/>
              <w:bottom w:val="nil"/>
              <w:right w:val="single" w:sz="12" w:space="0" w:color="auto"/>
            </w:tcBorders>
            <w:shd w:val="clear" w:color="auto" w:fill="auto"/>
            <w:noWrap/>
            <w:vAlign w:val="bottom"/>
            <w:hideMark/>
          </w:tcPr>
          <w:p w:rsidR="006B680E" w:rsidRPr="006B680E" w:rsidRDefault="006B680E" w:rsidP="006B680E">
            <w:pPr>
              <w:spacing w:after="0" w:line="240" w:lineRule="auto"/>
              <w:jc w:val="right"/>
              <w:rPr>
                <w:color w:val="000000"/>
                <w:sz w:val="22"/>
                <w:szCs w:val="22"/>
              </w:rPr>
            </w:pPr>
            <w:r w:rsidRPr="006B680E">
              <w:rPr>
                <w:color w:val="000000"/>
                <w:sz w:val="22"/>
                <w:szCs w:val="22"/>
              </w:rPr>
              <w:t>22 840,91</w:t>
            </w:r>
          </w:p>
        </w:tc>
      </w:tr>
      <w:tr w:rsidR="006B680E" w:rsidRPr="006B680E" w:rsidTr="009A1D32">
        <w:trPr>
          <w:trHeight w:val="330"/>
        </w:trPr>
        <w:tc>
          <w:tcPr>
            <w:tcW w:w="2247" w:type="pct"/>
            <w:tcBorders>
              <w:top w:val="nil"/>
              <w:left w:val="single" w:sz="12" w:space="0" w:color="auto"/>
              <w:bottom w:val="single" w:sz="4" w:space="0" w:color="auto"/>
              <w:right w:val="nil"/>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 </w:t>
            </w:r>
          </w:p>
        </w:tc>
        <w:tc>
          <w:tcPr>
            <w:tcW w:w="876" w:type="pct"/>
            <w:tcBorders>
              <w:top w:val="nil"/>
              <w:left w:val="single" w:sz="4" w:space="0" w:color="auto"/>
              <w:bottom w:val="single" w:sz="4" w:space="0" w:color="auto"/>
              <w:right w:val="single" w:sz="4" w:space="0" w:color="auto"/>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(Kč/Kč)</w:t>
            </w:r>
          </w:p>
        </w:tc>
        <w:tc>
          <w:tcPr>
            <w:tcW w:w="392" w:type="pct"/>
            <w:tcBorders>
              <w:top w:val="nil"/>
              <w:left w:val="nil"/>
              <w:bottom w:val="single" w:sz="4" w:space="0" w:color="auto"/>
              <w:right w:val="nil"/>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p</w:t>
            </w:r>
            <w:r w:rsidRPr="006B680E">
              <w:rPr>
                <w:color w:val="000000"/>
                <w:sz w:val="22"/>
                <w:szCs w:val="22"/>
                <w:vertAlign w:val="subscript"/>
              </w:rPr>
              <w:t>v,7</w:t>
            </w:r>
          </w:p>
        </w:tc>
        <w:tc>
          <w:tcPr>
            <w:tcW w:w="728" w:type="pct"/>
            <w:tcBorders>
              <w:top w:val="nil"/>
              <w:left w:val="single" w:sz="12" w:space="0" w:color="auto"/>
              <w:bottom w:val="single" w:sz="4" w:space="0" w:color="auto"/>
              <w:right w:val="single" w:sz="4" w:space="0" w:color="auto"/>
            </w:tcBorders>
            <w:shd w:val="clear" w:color="auto" w:fill="auto"/>
            <w:noWrap/>
            <w:vAlign w:val="bottom"/>
            <w:hideMark/>
          </w:tcPr>
          <w:p w:rsidR="006B680E" w:rsidRPr="006B680E" w:rsidRDefault="006B680E" w:rsidP="006B680E">
            <w:pPr>
              <w:spacing w:after="0" w:line="240" w:lineRule="auto"/>
              <w:jc w:val="right"/>
              <w:rPr>
                <w:color w:val="000000"/>
                <w:sz w:val="22"/>
                <w:szCs w:val="22"/>
              </w:rPr>
            </w:pPr>
            <w:r w:rsidRPr="006B680E">
              <w:rPr>
                <w:color w:val="000000"/>
                <w:sz w:val="22"/>
                <w:szCs w:val="22"/>
              </w:rPr>
              <w:t>1</w:t>
            </w:r>
          </w:p>
        </w:tc>
        <w:tc>
          <w:tcPr>
            <w:tcW w:w="757" w:type="pct"/>
            <w:tcBorders>
              <w:top w:val="nil"/>
              <w:left w:val="nil"/>
              <w:bottom w:val="single" w:sz="4" w:space="0" w:color="auto"/>
              <w:right w:val="single" w:sz="12" w:space="0" w:color="auto"/>
            </w:tcBorders>
            <w:shd w:val="clear" w:color="auto" w:fill="auto"/>
            <w:noWrap/>
            <w:vAlign w:val="bottom"/>
            <w:hideMark/>
          </w:tcPr>
          <w:p w:rsidR="006B680E" w:rsidRPr="006B680E" w:rsidRDefault="006B680E" w:rsidP="006B680E">
            <w:pPr>
              <w:spacing w:after="0" w:line="240" w:lineRule="auto"/>
              <w:jc w:val="right"/>
              <w:rPr>
                <w:color w:val="000000"/>
                <w:sz w:val="22"/>
                <w:szCs w:val="22"/>
              </w:rPr>
            </w:pPr>
            <w:r w:rsidRPr="006B680E">
              <w:rPr>
                <w:color w:val="000000"/>
                <w:sz w:val="22"/>
                <w:szCs w:val="22"/>
              </w:rPr>
              <w:t>1</w:t>
            </w:r>
          </w:p>
        </w:tc>
      </w:tr>
      <w:tr w:rsidR="006B680E" w:rsidRPr="006B680E" w:rsidTr="009A1D32">
        <w:trPr>
          <w:trHeight w:val="330"/>
        </w:trPr>
        <w:tc>
          <w:tcPr>
            <w:tcW w:w="2247" w:type="pct"/>
            <w:tcBorders>
              <w:top w:val="nil"/>
              <w:left w:val="single" w:sz="12" w:space="0" w:color="auto"/>
              <w:bottom w:val="nil"/>
              <w:right w:val="nil"/>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Daň z příjmů</w:t>
            </w:r>
          </w:p>
        </w:tc>
        <w:tc>
          <w:tcPr>
            <w:tcW w:w="876" w:type="pct"/>
            <w:tcBorders>
              <w:top w:val="nil"/>
              <w:left w:val="single" w:sz="4" w:space="0" w:color="auto"/>
              <w:bottom w:val="nil"/>
              <w:right w:val="single" w:sz="4" w:space="0" w:color="auto"/>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náklady Kč</w:t>
            </w:r>
          </w:p>
        </w:tc>
        <w:tc>
          <w:tcPr>
            <w:tcW w:w="392" w:type="pct"/>
            <w:tcBorders>
              <w:top w:val="nil"/>
              <w:left w:val="nil"/>
              <w:bottom w:val="nil"/>
              <w:right w:val="nil"/>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v</w:t>
            </w:r>
            <w:r w:rsidRPr="006B680E">
              <w:rPr>
                <w:color w:val="000000"/>
                <w:sz w:val="22"/>
                <w:szCs w:val="22"/>
                <w:vertAlign w:val="subscript"/>
              </w:rPr>
              <w:t>8</w:t>
            </w:r>
          </w:p>
        </w:tc>
        <w:tc>
          <w:tcPr>
            <w:tcW w:w="728" w:type="pct"/>
            <w:tcBorders>
              <w:top w:val="nil"/>
              <w:left w:val="single" w:sz="12" w:space="0" w:color="auto"/>
              <w:bottom w:val="nil"/>
              <w:right w:val="single" w:sz="4" w:space="0" w:color="auto"/>
            </w:tcBorders>
            <w:shd w:val="clear" w:color="auto" w:fill="auto"/>
            <w:noWrap/>
            <w:vAlign w:val="bottom"/>
            <w:hideMark/>
          </w:tcPr>
          <w:p w:rsidR="006B680E" w:rsidRPr="006B680E" w:rsidRDefault="006B680E" w:rsidP="006B680E">
            <w:pPr>
              <w:spacing w:after="0" w:line="240" w:lineRule="auto"/>
              <w:jc w:val="right"/>
              <w:rPr>
                <w:color w:val="000000"/>
                <w:sz w:val="22"/>
                <w:szCs w:val="22"/>
              </w:rPr>
            </w:pPr>
            <w:r w:rsidRPr="006B680E">
              <w:rPr>
                <w:color w:val="000000"/>
                <w:sz w:val="22"/>
                <w:szCs w:val="22"/>
              </w:rPr>
              <w:t>778 831,16</w:t>
            </w:r>
          </w:p>
        </w:tc>
        <w:tc>
          <w:tcPr>
            <w:tcW w:w="757" w:type="pct"/>
            <w:tcBorders>
              <w:top w:val="nil"/>
              <w:left w:val="nil"/>
              <w:bottom w:val="nil"/>
              <w:right w:val="single" w:sz="12" w:space="0" w:color="auto"/>
            </w:tcBorders>
            <w:shd w:val="clear" w:color="auto" w:fill="auto"/>
            <w:noWrap/>
            <w:vAlign w:val="bottom"/>
            <w:hideMark/>
          </w:tcPr>
          <w:p w:rsidR="006B680E" w:rsidRPr="006B680E" w:rsidRDefault="006B680E" w:rsidP="006B680E">
            <w:pPr>
              <w:spacing w:after="0" w:line="240" w:lineRule="auto"/>
              <w:jc w:val="right"/>
              <w:rPr>
                <w:color w:val="000000"/>
                <w:sz w:val="22"/>
                <w:szCs w:val="22"/>
              </w:rPr>
            </w:pPr>
            <w:r w:rsidRPr="006B680E">
              <w:rPr>
                <w:color w:val="000000"/>
                <w:sz w:val="22"/>
                <w:szCs w:val="22"/>
              </w:rPr>
              <w:t>360 704,39</w:t>
            </w:r>
          </w:p>
        </w:tc>
      </w:tr>
      <w:tr w:rsidR="006B680E" w:rsidRPr="006B680E" w:rsidTr="009A1D32">
        <w:trPr>
          <w:trHeight w:val="330"/>
        </w:trPr>
        <w:tc>
          <w:tcPr>
            <w:tcW w:w="2247" w:type="pct"/>
            <w:tcBorders>
              <w:top w:val="nil"/>
              <w:left w:val="single" w:sz="12" w:space="0" w:color="auto"/>
              <w:bottom w:val="single" w:sz="4" w:space="0" w:color="auto"/>
              <w:right w:val="nil"/>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 </w:t>
            </w:r>
          </w:p>
        </w:tc>
        <w:tc>
          <w:tcPr>
            <w:tcW w:w="876" w:type="pct"/>
            <w:tcBorders>
              <w:top w:val="nil"/>
              <w:left w:val="single" w:sz="4" w:space="0" w:color="auto"/>
              <w:bottom w:val="single" w:sz="4" w:space="0" w:color="auto"/>
              <w:right w:val="single" w:sz="4" w:space="0" w:color="auto"/>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(Kč/Kč)</w:t>
            </w:r>
          </w:p>
        </w:tc>
        <w:tc>
          <w:tcPr>
            <w:tcW w:w="392" w:type="pct"/>
            <w:tcBorders>
              <w:top w:val="nil"/>
              <w:left w:val="nil"/>
              <w:bottom w:val="single" w:sz="4" w:space="0" w:color="auto"/>
              <w:right w:val="nil"/>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p</w:t>
            </w:r>
            <w:r w:rsidRPr="006B680E">
              <w:rPr>
                <w:color w:val="000000"/>
                <w:sz w:val="22"/>
                <w:szCs w:val="22"/>
                <w:vertAlign w:val="subscript"/>
              </w:rPr>
              <w:t>v,8</w:t>
            </w:r>
          </w:p>
        </w:tc>
        <w:tc>
          <w:tcPr>
            <w:tcW w:w="728" w:type="pct"/>
            <w:tcBorders>
              <w:top w:val="nil"/>
              <w:left w:val="single" w:sz="12" w:space="0" w:color="auto"/>
              <w:bottom w:val="single" w:sz="4" w:space="0" w:color="auto"/>
              <w:right w:val="single" w:sz="4" w:space="0" w:color="auto"/>
            </w:tcBorders>
            <w:shd w:val="clear" w:color="auto" w:fill="auto"/>
            <w:noWrap/>
            <w:vAlign w:val="bottom"/>
            <w:hideMark/>
          </w:tcPr>
          <w:p w:rsidR="006B680E" w:rsidRPr="006B680E" w:rsidRDefault="006B680E" w:rsidP="006B680E">
            <w:pPr>
              <w:spacing w:after="0" w:line="240" w:lineRule="auto"/>
              <w:jc w:val="right"/>
              <w:rPr>
                <w:color w:val="000000"/>
                <w:sz w:val="22"/>
                <w:szCs w:val="22"/>
              </w:rPr>
            </w:pPr>
            <w:r w:rsidRPr="006B680E">
              <w:rPr>
                <w:color w:val="000000"/>
                <w:sz w:val="22"/>
                <w:szCs w:val="22"/>
              </w:rPr>
              <w:t>1</w:t>
            </w:r>
          </w:p>
        </w:tc>
        <w:tc>
          <w:tcPr>
            <w:tcW w:w="757" w:type="pct"/>
            <w:tcBorders>
              <w:top w:val="nil"/>
              <w:left w:val="nil"/>
              <w:bottom w:val="single" w:sz="4" w:space="0" w:color="auto"/>
              <w:right w:val="single" w:sz="12" w:space="0" w:color="auto"/>
            </w:tcBorders>
            <w:shd w:val="clear" w:color="auto" w:fill="auto"/>
            <w:noWrap/>
            <w:vAlign w:val="bottom"/>
            <w:hideMark/>
          </w:tcPr>
          <w:p w:rsidR="006B680E" w:rsidRPr="006B680E" w:rsidRDefault="006B680E" w:rsidP="006B680E">
            <w:pPr>
              <w:spacing w:after="0" w:line="240" w:lineRule="auto"/>
              <w:jc w:val="right"/>
              <w:rPr>
                <w:color w:val="000000"/>
                <w:sz w:val="22"/>
                <w:szCs w:val="22"/>
              </w:rPr>
            </w:pPr>
            <w:r w:rsidRPr="006B680E">
              <w:rPr>
                <w:color w:val="000000"/>
                <w:sz w:val="22"/>
                <w:szCs w:val="22"/>
              </w:rPr>
              <w:t>1</w:t>
            </w:r>
          </w:p>
        </w:tc>
      </w:tr>
      <w:tr w:rsidR="006B680E" w:rsidRPr="006B680E" w:rsidTr="009A1D32">
        <w:trPr>
          <w:trHeight w:val="330"/>
        </w:trPr>
        <w:tc>
          <w:tcPr>
            <w:tcW w:w="2247" w:type="pct"/>
            <w:tcBorders>
              <w:top w:val="nil"/>
              <w:left w:val="single" w:sz="12" w:space="0" w:color="auto"/>
              <w:bottom w:val="nil"/>
              <w:right w:val="nil"/>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Ostatní provozní náklady</w:t>
            </w:r>
          </w:p>
        </w:tc>
        <w:tc>
          <w:tcPr>
            <w:tcW w:w="876" w:type="pct"/>
            <w:tcBorders>
              <w:top w:val="nil"/>
              <w:left w:val="single" w:sz="4" w:space="0" w:color="auto"/>
              <w:bottom w:val="nil"/>
              <w:right w:val="single" w:sz="4" w:space="0" w:color="auto"/>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náklady Kč</w:t>
            </w:r>
          </w:p>
        </w:tc>
        <w:tc>
          <w:tcPr>
            <w:tcW w:w="392" w:type="pct"/>
            <w:tcBorders>
              <w:top w:val="nil"/>
              <w:left w:val="nil"/>
              <w:bottom w:val="nil"/>
              <w:right w:val="nil"/>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v</w:t>
            </w:r>
            <w:r w:rsidRPr="006B680E">
              <w:rPr>
                <w:color w:val="000000"/>
                <w:sz w:val="22"/>
                <w:szCs w:val="22"/>
                <w:vertAlign w:val="subscript"/>
              </w:rPr>
              <w:t>9</w:t>
            </w:r>
          </w:p>
        </w:tc>
        <w:tc>
          <w:tcPr>
            <w:tcW w:w="728" w:type="pct"/>
            <w:tcBorders>
              <w:top w:val="nil"/>
              <w:left w:val="single" w:sz="12" w:space="0" w:color="auto"/>
              <w:bottom w:val="nil"/>
              <w:right w:val="single" w:sz="4" w:space="0" w:color="auto"/>
            </w:tcBorders>
            <w:shd w:val="clear" w:color="auto" w:fill="auto"/>
            <w:noWrap/>
            <w:vAlign w:val="bottom"/>
            <w:hideMark/>
          </w:tcPr>
          <w:p w:rsidR="006B680E" w:rsidRPr="006B680E" w:rsidRDefault="006B680E" w:rsidP="006B680E">
            <w:pPr>
              <w:spacing w:after="0" w:line="240" w:lineRule="auto"/>
              <w:jc w:val="right"/>
              <w:rPr>
                <w:color w:val="000000"/>
                <w:sz w:val="22"/>
                <w:szCs w:val="22"/>
              </w:rPr>
            </w:pPr>
            <w:r w:rsidRPr="006B680E">
              <w:rPr>
                <w:color w:val="000000"/>
                <w:sz w:val="22"/>
                <w:szCs w:val="22"/>
              </w:rPr>
              <w:t>778 602,52</w:t>
            </w:r>
          </w:p>
        </w:tc>
        <w:tc>
          <w:tcPr>
            <w:tcW w:w="757" w:type="pct"/>
            <w:tcBorders>
              <w:top w:val="nil"/>
              <w:left w:val="nil"/>
              <w:bottom w:val="nil"/>
              <w:right w:val="single" w:sz="12" w:space="0" w:color="auto"/>
            </w:tcBorders>
            <w:shd w:val="clear" w:color="auto" w:fill="auto"/>
            <w:noWrap/>
            <w:vAlign w:val="bottom"/>
            <w:hideMark/>
          </w:tcPr>
          <w:p w:rsidR="006B680E" w:rsidRPr="006B680E" w:rsidRDefault="006B680E" w:rsidP="006B680E">
            <w:pPr>
              <w:spacing w:after="0" w:line="240" w:lineRule="auto"/>
              <w:jc w:val="right"/>
              <w:rPr>
                <w:color w:val="000000"/>
                <w:sz w:val="22"/>
                <w:szCs w:val="22"/>
              </w:rPr>
            </w:pPr>
            <w:r w:rsidRPr="006B680E">
              <w:rPr>
                <w:color w:val="000000"/>
                <w:sz w:val="22"/>
                <w:szCs w:val="22"/>
              </w:rPr>
              <w:t>815 596,50</w:t>
            </w:r>
          </w:p>
        </w:tc>
      </w:tr>
      <w:tr w:rsidR="006B680E" w:rsidRPr="006B680E" w:rsidTr="009A1D32">
        <w:trPr>
          <w:trHeight w:val="330"/>
        </w:trPr>
        <w:tc>
          <w:tcPr>
            <w:tcW w:w="2247" w:type="pct"/>
            <w:tcBorders>
              <w:top w:val="nil"/>
              <w:left w:val="single" w:sz="12" w:space="0" w:color="auto"/>
              <w:bottom w:val="single" w:sz="4" w:space="0" w:color="auto"/>
              <w:right w:val="nil"/>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 </w:t>
            </w:r>
          </w:p>
        </w:tc>
        <w:tc>
          <w:tcPr>
            <w:tcW w:w="876" w:type="pct"/>
            <w:tcBorders>
              <w:top w:val="nil"/>
              <w:left w:val="single" w:sz="4" w:space="0" w:color="auto"/>
              <w:bottom w:val="single" w:sz="4" w:space="0" w:color="auto"/>
              <w:right w:val="single" w:sz="4" w:space="0" w:color="auto"/>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(Kč/Kč)</w:t>
            </w:r>
          </w:p>
        </w:tc>
        <w:tc>
          <w:tcPr>
            <w:tcW w:w="392" w:type="pct"/>
            <w:tcBorders>
              <w:top w:val="nil"/>
              <w:left w:val="nil"/>
              <w:bottom w:val="single" w:sz="4" w:space="0" w:color="auto"/>
              <w:right w:val="nil"/>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p</w:t>
            </w:r>
            <w:r w:rsidRPr="006B680E">
              <w:rPr>
                <w:color w:val="000000"/>
                <w:sz w:val="22"/>
                <w:szCs w:val="22"/>
                <w:vertAlign w:val="subscript"/>
              </w:rPr>
              <w:t>v,9</w:t>
            </w:r>
          </w:p>
        </w:tc>
        <w:tc>
          <w:tcPr>
            <w:tcW w:w="728" w:type="pct"/>
            <w:tcBorders>
              <w:top w:val="nil"/>
              <w:left w:val="single" w:sz="12" w:space="0" w:color="auto"/>
              <w:bottom w:val="single" w:sz="4" w:space="0" w:color="auto"/>
              <w:right w:val="single" w:sz="4" w:space="0" w:color="auto"/>
            </w:tcBorders>
            <w:shd w:val="clear" w:color="auto" w:fill="auto"/>
            <w:noWrap/>
            <w:vAlign w:val="bottom"/>
            <w:hideMark/>
          </w:tcPr>
          <w:p w:rsidR="006B680E" w:rsidRPr="006B680E" w:rsidRDefault="006B680E" w:rsidP="006B680E">
            <w:pPr>
              <w:spacing w:after="0" w:line="240" w:lineRule="auto"/>
              <w:jc w:val="right"/>
              <w:rPr>
                <w:color w:val="000000"/>
                <w:sz w:val="22"/>
                <w:szCs w:val="22"/>
              </w:rPr>
            </w:pPr>
            <w:r w:rsidRPr="006B680E">
              <w:rPr>
                <w:color w:val="000000"/>
                <w:sz w:val="22"/>
                <w:szCs w:val="22"/>
              </w:rPr>
              <w:t>1</w:t>
            </w:r>
          </w:p>
        </w:tc>
        <w:tc>
          <w:tcPr>
            <w:tcW w:w="757" w:type="pct"/>
            <w:tcBorders>
              <w:top w:val="nil"/>
              <w:left w:val="nil"/>
              <w:bottom w:val="single" w:sz="4" w:space="0" w:color="auto"/>
              <w:right w:val="single" w:sz="12" w:space="0" w:color="auto"/>
            </w:tcBorders>
            <w:shd w:val="clear" w:color="auto" w:fill="auto"/>
            <w:noWrap/>
            <w:vAlign w:val="bottom"/>
            <w:hideMark/>
          </w:tcPr>
          <w:p w:rsidR="006B680E" w:rsidRPr="006B680E" w:rsidRDefault="006B680E" w:rsidP="006B680E">
            <w:pPr>
              <w:spacing w:after="0" w:line="240" w:lineRule="auto"/>
              <w:jc w:val="right"/>
              <w:rPr>
                <w:color w:val="000000"/>
                <w:sz w:val="22"/>
                <w:szCs w:val="22"/>
              </w:rPr>
            </w:pPr>
            <w:r w:rsidRPr="006B680E">
              <w:rPr>
                <w:color w:val="000000"/>
                <w:sz w:val="22"/>
                <w:szCs w:val="22"/>
              </w:rPr>
              <w:t>1</w:t>
            </w:r>
          </w:p>
        </w:tc>
      </w:tr>
      <w:tr w:rsidR="006B680E" w:rsidRPr="006B680E" w:rsidTr="009A1D32">
        <w:trPr>
          <w:trHeight w:val="330"/>
        </w:trPr>
        <w:tc>
          <w:tcPr>
            <w:tcW w:w="2247" w:type="pct"/>
            <w:tcBorders>
              <w:top w:val="nil"/>
              <w:left w:val="single" w:sz="12" w:space="0" w:color="auto"/>
              <w:bottom w:val="nil"/>
              <w:right w:val="nil"/>
            </w:tcBorders>
            <w:shd w:val="clear" w:color="auto" w:fill="auto"/>
            <w:noWrap/>
            <w:vAlign w:val="bottom"/>
            <w:hideMark/>
          </w:tcPr>
          <w:p w:rsidR="006B680E" w:rsidRPr="006B680E" w:rsidRDefault="006B680E" w:rsidP="001310AC">
            <w:pPr>
              <w:spacing w:after="0" w:line="240" w:lineRule="auto"/>
              <w:jc w:val="left"/>
              <w:rPr>
                <w:color w:val="000000"/>
                <w:sz w:val="22"/>
                <w:szCs w:val="22"/>
              </w:rPr>
            </w:pPr>
            <w:r w:rsidRPr="006B680E">
              <w:rPr>
                <w:color w:val="000000"/>
                <w:sz w:val="22"/>
                <w:szCs w:val="22"/>
              </w:rPr>
              <w:t xml:space="preserve">Vázaný </w:t>
            </w:r>
            <w:r w:rsidR="001310AC">
              <w:rPr>
                <w:color w:val="000000"/>
                <w:sz w:val="22"/>
                <w:szCs w:val="22"/>
              </w:rPr>
              <w:t>DM</w:t>
            </w:r>
          </w:p>
        </w:tc>
        <w:tc>
          <w:tcPr>
            <w:tcW w:w="876" w:type="pct"/>
            <w:tcBorders>
              <w:top w:val="nil"/>
              <w:left w:val="single" w:sz="4" w:space="0" w:color="auto"/>
              <w:bottom w:val="nil"/>
              <w:right w:val="single" w:sz="4" w:space="0" w:color="auto"/>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Kč</w:t>
            </w:r>
          </w:p>
        </w:tc>
        <w:tc>
          <w:tcPr>
            <w:tcW w:w="392" w:type="pct"/>
            <w:tcBorders>
              <w:top w:val="nil"/>
              <w:left w:val="nil"/>
              <w:bottom w:val="nil"/>
              <w:right w:val="nil"/>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v</w:t>
            </w:r>
            <w:r w:rsidRPr="006B680E">
              <w:rPr>
                <w:color w:val="000000"/>
                <w:sz w:val="22"/>
                <w:szCs w:val="22"/>
                <w:vertAlign w:val="subscript"/>
              </w:rPr>
              <w:t>10</w:t>
            </w:r>
          </w:p>
        </w:tc>
        <w:tc>
          <w:tcPr>
            <w:tcW w:w="728" w:type="pct"/>
            <w:tcBorders>
              <w:top w:val="nil"/>
              <w:left w:val="single" w:sz="12" w:space="0" w:color="auto"/>
              <w:bottom w:val="nil"/>
              <w:right w:val="single" w:sz="4" w:space="0" w:color="auto"/>
            </w:tcBorders>
            <w:shd w:val="clear" w:color="auto" w:fill="auto"/>
            <w:noWrap/>
            <w:vAlign w:val="bottom"/>
            <w:hideMark/>
          </w:tcPr>
          <w:p w:rsidR="006B680E" w:rsidRPr="006B680E" w:rsidRDefault="006B680E" w:rsidP="006B680E">
            <w:pPr>
              <w:spacing w:after="0" w:line="240" w:lineRule="auto"/>
              <w:jc w:val="right"/>
              <w:rPr>
                <w:sz w:val="22"/>
                <w:szCs w:val="22"/>
              </w:rPr>
            </w:pPr>
            <w:r w:rsidRPr="006B680E">
              <w:rPr>
                <w:sz w:val="22"/>
                <w:szCs w:val="22"/>
              </w:rPr>
              <w:t>911 051,91</w:t>
            </w:r>
          </w:p>
        </w:tc>
        <w:tc>
          <w:tcPr>
            <w:tcW w:w="757" w:type="pct"/>
            <w:tcBorders>
              <w:top w:val="nil"/>
              <w:left w:val="nil"/>
              <w:bottom w:val="nil"/>
              <w:right w:val="single" w:sz="12" w:space="0" w:color="auto"/>
            </w:tcBorders>
            <w:shd w:val="clear" w:color="auto" w:fill="auto"/>
            <w:noWrap/>
            <w:vAlign w:val="bottom"/>
            <w:hideMark/>
          </w:tcPr>
          <w:p w:rsidR="006B680E" w:rsidRPr="006B680E" w:rsidRDefault="006B680E" w:rsidP="006B680E">
            <w:pPr>
              <w:spacing w:after="0" w:line="240" w:lineRule="auto"/>
              <w:jc w:val="right"/>
              <w:rPr>
                <w:sz w:val="22"/>
                <w:szCs w:val="22"/>
              </w:rPr>
            </w:pPr>
            <w:r w:rsidRPr="006B680E">
              <w:rPr>
                <w:sz w:val="22"/>
                <w:szCs w:val="22"/>
              </w:rPr>
              <w:t>132 649,00</w:t>
            </w:r>
          </w:p>
        </w:tc>
      </w:tr>
      <w:tr w:rsidR="006B680E" w:rsidRPr="006B680E" w:rsidTr="009A1D32">
        <w:trPr>
          <w:trHeight w:val="330"/>
        </w:trPr>
        <w:tc>
          <w:tcPr>
            <w:tcW w:w="2247" w:type="pct"/>
            <w:tcBorders>
              <w:top w:val="nil"/>
              <w:left w:val="single" w:sz="12" w:space="0" w:color="auto"/>
              <w:bottom w:val="single" w:sz="4" w:space="0" w:color="auto"/>
              <w:right w:val="nil"/>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 </w:t>
            </w:r>
          </w:p>
        </w:tc>
        <w:tc>
          <w:tcPr>
            <w:tcW w:w="876" w:type="pct"/>
            <w:tcBorders>
              <w:top w:val="nil"/>
              <w:left w:val="single" w:sz="4" w:space="0" w:color="auto"/>
              <w:bottom w:val="single" w:sz="4" w:space="0" w:color="auto"/>
              <w:right w:val="single" w:sz="4" w:space="0" w:color="auto"/>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Náklady Kč/Kč</w:t>
            </w:r>
          </w:p>
        </w:tc>
        <w:tc>
          <w:tcPr>
            <w:tcW w:w="392" w:type="pct"/>
            <w:tcBorders>
              <w:top w:val="nil"/>
              <w:left w:val="nil"/>
              <w:bottom w:val="single" w:sz="4" w:space="0" w:color="auto"/>
              <w:right w:val="nil"/>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p</w:t>
            </w:r>
            <w:r w:rsidRPr="006B680E">
              <w:rPr>
                <w:color w:val="000000"/>
                <w:sz w:val="22"/>
                <w:szCs w:val="22"/>
                <w:vertAlign w:val="subscript"/>
              </w:rPr>
              <w:t>v,10</w:t>
            </w:r>
          </w:p>
        </w:tc>
        <w:tc>
          <w:tcPr>
            <w:tcW w:w="728" w:type="pct"/>
            <w:tcBorders>
              <w:top w:val="nil"/>
              <w:left w:val="single" w:sz="12" w:space="0" w:color="auto"/>
              <w:bottom w:val="single" w:sz="4" w:space="0" w:color="auto"/>
              <w:right w:val="single" w:sz="4" w:space="0" w:color="auto"/>
            </w:tcBorders>
            <w:shd w:val="clear" w:color="auto" w:fill="auto"/>
            <w:noWrap/>
            <w:vAlign w:val="bottom"/>
            <w:hideMark/>
          </w:tcPr>
          <w:p w:rsidR="006B680E" w:rsidRPr="006B680E" w:rsidRDefault="006B680E" w:rsidP="006B680E">
            <w:pPr>
              <w:spacing w:after="0" w:line="240" w:lineRule="auto"/>
              <w:jc w:val="right"/>
              <w:rPr>
                <w:color w:val="000000"/>
                <w:sz w:val="22"/>
                <w:szCs w:val="22"/>
              </w:rPr>
            </w:pPr>
            <w:r w:rsidRPr="006B680E">
              <w:rPr>
                <w:color w:val="000000"/>
                <w:sz w:val="22"/>
                <w:szCs w:val="22"/>
              </w:rPr>
              <w:t>0,1354</w:t>
            </w:r>
          </w:p>
        </w:tc>
        <w:tc>
          <w:tcPr>
            <w:tcW w:w="757" w:type="pct"/>
            <w:tcBorders>
              <w:top w:val="nil"/>
              <w:left w:val="nil"/>
              <w:bottom w:val="single" w:sz="4" w:space="0" w:color="auto"/>
              <w:right w:val="single" w:sz="12" w:space="0" w:color="auto"/>
            </w:tcBorders>
            <w:shd w:val="clear" w:color="auto" w:fill="auto"/>
            <w:noWrap/>
            <w:vAlign w:val="bottom"/>
            <w:hideMark/>
          </w:tcPr>
          <w:p w:rsidR="006B680E" w:rsidRPr="006B680E" w:rsidRDefault="006B680E" w:rsidP="006B680E">
            <w:pPr>
              <w:spacing w:after="0" w:line="240" w:lineRule="auto"/>
              <w:jc w:val="right"/>
              <w:rPr>
                <w:color w:val="000000"/>
                <w:sz w:val="22"/>
                <w:szCs w:val="22"/>
              </w:rPr>
            </w:pPr>
            <w:r w:rsidRPr="006B680E">
              <w:rPr>
                <w:color w:val="000000"/>
                <w:sz w:val="22"/>
                <w:szCs w:val="22"/>
              </w:rPr>
              <w:t>0,1354</w:t>
            </w:r>
          </w:p>
        </w:tc>
      </w:tr>
      <w:tr w:rsidR="006B680E" w:rsidRPr="006B680E" w:rsidTr="009A1D32">
        <w:trPr>
          <w:trHeight w:val="330"/>
        </w:trPr>
        <w:tc>
          <w:tcPr>
            <w:tcW w:w="2247" w:type="pct"/>
            <w:tcBorders>
              <w:top w:val="nil"/>
              <w:left w:val="single" w:sz="12" w:space="0" w:color="auto"/>
              <w:bottom w:val="nil"/>
              <w:right w:val="nil"/>
            </w:tcBorders>
            <w:shd w:val="clear" w:color="auto" w:fill="auto"/>
            <w:noWrap/>
            <w:vAlign w:val="bottom"/>
            <w:hideMark/>
          </w:tcPr>
          <w:p w:rsidR="006B680E" w:rsidRPr="006B680E" w:rsidRDefault="006B680E" w:rsidP="001310AC">
            <w:pPr>
              <w:spacing w:after="0" w:line="240" w:lineRule="auto"/>
              <w:jc w:val="left"/>
              <w:rPr>
                <w:color w:val="000000"/>
                <w:sz w:val="22"/>
                <w:szCs w:val="22"/>
              </w:rPr>
            </w:pPr>
            <w:r w:rsidRPr="006B680E">
              <w:rPr>
                <w:color w:val="000000"/>
                <w:sz w:val="22"/>
                <w:szCs w:val="22"/>
              </w:rPr>
              <w:t xml:space="preserve">Vázaný </w:t>
            </w:r>
            <w:r w:rsidR="001310AC">
              <w:rPr>
                <w:color w:val="000000"/>
                <w:sz w:val="22"/>
                <w:szCs w:val="22"/>
              </w:rPr>
              <w:t>KM</w:t>
            </w:r>
          </w:p>
        </w:tc>
        <w:tc>
          <w:tcPr>
            <w:tcW w:w="876" w:type="pct"/>
            <w:tcBorders>
              <w:top w:val="nil"/>
              <w:left w:val="single" w:sz="4" w:space="0" w:color="auto"/>
              <w:bottom w:val="nil"/>
              <w:right w:val="single" w:sz="4" w:space="0" w:color="auto"/>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Kč</w:t>
            </w:r>
          </w:p>
        </w:tc>
        <w:tc>
          <w:tcPr>
            <w:tcW w:w="392" w:type="pct"/>
            <w:tcBorders>
              <w:top w:val="nil"/>
              <w:left w:val="nil"/>
              <w:bottom w:val="nil"/>
              <w:right w:val="nil"/>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v</w:t>
            </w:r>
            <w:r w:rsidRPr="006B680E">
              <w:rPr>
                <w:color w:val="000000"/>
                <w:sz w:val="22"/>
                <w:szCs w:val="22"/>
                <w:vertAlign w:val="subscript"/>
              </w:rPr>
              <w:t>11</w:t>
            </w:r>
          </w:p>
        </w:tc>
        <w:tc>
          <w:tcPr>
            <w:tcW w:w="728" w:type="pct"/>
            <w:tcBorders>
              <w:top w:val="nil"/>
              <w:left w:val="single" w:sz="12" w:space="0" w:color="auto"/>
              <w:bottom w:val="nil"/>
              <w:right w:val="single" w:sz="4" w:space="0" w:color="auto"/>
            </w:tcBorders>
            <w:shd w:val="clear" w:color="auto" w:fill="auto"/>
            <w:noWrap/>
            <w:vAlign w:val="bottom"/>
            <w:hideMark/>
          </w:tcPr>
          <w:p w:rsidR="006B680E" w:rsidRPr="006B680E" w:rsidRDefault="006B680E" w:rsidP="006B680E">
            <w:pPr>
              <w:spacing w:after="0" w:line="240" w:lineRule="auto"/>
              <w:jc w:val="right"/>
              <w:rPr>
                <w:sz w:val="22"/>
                <w:szCs w:val="22"/>
              </w:rPr>
            </w:pPr>
            <w:r w:rsidRPr="006B680E">
              <w:rPr>
                <w:sz w:val="22"/>
                <w:szCs w:val="22"/>
              </w:rPr>
              <w:t>0,00</w:t>
            </w:r>
          </w:p>
        </w:tc>
        <w:tc>
          <w:tcPr>
            <w:tcW w:w="757" w:type="pct"/>
            <w:tcBorders>
              <w:top w:val="nil"/>
              <w:left w:val="nil"/>
              <w:bottom w:val="nil"/>
              <w:right w:val="single" w:sz="12" w:space="0" w:color="auto"/>
            </w:tcBorders>
            <w:shd w:val="clear" w:color="auto" w:fill="auto"/>
            <w:noWrap/>
            <w:vAlign w:val="bottom"/>
            <w:hideMark/>
          </w:tcPr>
          <w:p w:rsidR="006B680E" w:rsidRPr="006B680E" w:rsidRDefault="006B680E" w:rsidP="006B680E">
            <w:pPr>
              <w:spacing w:after="0" w:line="240" w:lineRule="auto"/>
              <w:jc w:val="right"/>
              <w:rPr>
                <w:sz w:val="22"/>
                <w:szCs w:val="22"/>
              </w:rPr>
            </w:pPr>
            <w:r w:rsidRPr="006B680E">
              <w:rPr>
                <w:sz w:val="22"/>
                <w:szCs w:val="22"/>
              </w:rPr>
              <w:t>0,00</w:t>
            </w:r>
          </w:p>
        </w:tc>
      </w:tr>
      <w:tr w:rsidR="006B680E" w:rsidRPr="006B680E" w:rsidTr="009A1D32">
        <w:trPr>
          <w:trHeight w:val="345"/>
        </w:trPr>
        <w:tc>
          <w:tcPr>
            <w:tcW w:w="2247" w:type="pct"/>
            <w:tcBorders>
              <w:top w:val="nil"/>
              <w:left w:val="single" w:sz="12" w:space="0" w:color="auto"/>
              <w:bottom w:val="single" w:sz="12" w:space="0" w:color="auto"/>
              <w:right w:val="nil"/>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 </w:t>
            </w:r>
          </w:p>
        </w:tc>
        <w:tc>
          <w:tcPr>
            <w:tcW w:w="876" w:type="pct"/>
            <w:tcBorders>
              <w:top w:val="nil"/>
              <w:left w:val="single" w:sz="4" w:space="0" w:color="auto"/>
              <w:bottom w:val="single" w:sz="12" w:space="0" w:color="auto"/>
              <w:right w:val="single" w:sz="4" w:space="0" w:color="auto"/>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Náklady Kč/Kč</w:t>
            </w:r>
          </w:p>
        </w:tc>
        <w:tc>
          <w:tcPr>
            <w:tcW w:w="392" w:type="pct"/>
            <w:tcBorders>
              <w:top w:val="nil"/>
              <w:left w:val="nil"/>
              <w:bottom w:val="single" w:sz="12" w:space="0" w:color="auto"/>
              <w:right w:val="nil"/>
            </w:tcBorders>
            <w:shd w:val="clear" w:color="auto" w:fill="auto"/>
            <w:noWrap/>
            <w:vAlign w:val="bottom"/>
            <w:hideMark/>
          </w:tcPr>
          <w:p w:rsidR="006B680E" w:rsidRPr="006B680E" w:rsidRDefault="006B680E" w:rsidP="006B680E">
            <w:pPr>
              <w:spacing w:after="0" w:line="240" w:lineRule="auto"/>
              <w:jc w:val="left"/>
              <w:rPr>
                <w:color w:val="000000"/>
                <w:sz w:val="22"/>
                <w:szCs w:val="22"/>
              </w:rPr>
            </w:pPr>
            <w:r w:rsidRPr="006B680E">
              <w:rPr>
                <w:color w:val="000000"/>
                <w:sz w:val="22"/>
                <w:szCs w:val="22"/>
              </w:rPr>
              <w:t>p</w:t>
            </w:r>
            <w:r w:rsidRPr="006B680E">
              <w:rPr>
                <w:color w:val="000000"/>
                <w:sz w:val="22"/>
                <w:szCs w:val="22"/>
                <w:vertAlign w:val="subscript"/>
              </w:rPr>
              <w:t>v,11</w:t>
            </w:r>
          </w:p>
        </w:tc>
        <w:tc>
          <w:tcPr>
            <w:tcW w:w="728" w:type="pct"/>
            <w:tcBorders>
              <w:top w:val="nil"/>
              <w:left w:val="single" w:sz="12" w:space="0" w:color="auto"/>
              <w:bottom w:val="single" w:sz="12" w:space="0" w:color="auto"/>
              <w:right w:val="single" w:sz="4" w:space="0" w:color="auto"/>
            </w:tcBorders>
            <w:shd w:val="clear" w:color="auto" w:fill="auto"/>
            <w:noWrap/>
            <w:vAlign w:val="bottom"/>
            <w:hideMark/>
          </w:tcPr>
          <w:p w:rsidR="006B680E" w:rsidRPr="006B680E" w:rsidRDefault="006B680E" w:rsidP="006B680E">
            <w:pPr>
              <w:spacing w:after="0" w:line="240" w:lineRule="auto"/>
              <w:jc w:val="right"/>
              <w:rPr>
                <w:color w:val="000000"/>
                <w:sz w:val="22"/>
                <w:szCs w:val="22"/>
              </w:rPr>
            </w:pPr>
            <w:r w:rsidRPr="006B680E">
              <w:rPr>
                <w:color w:val="000000"/>
                <w:sz w:val="22"/>
                <w:szCs w:val="22"/>
              </w:rPr>
              <w:t>0,1354</w:t>
            </w:r>
          </w:p>
        </w:tc>
        <w:tc>
          <w:tcPr>
            <w:tcW w:w="757" w:type="pct"/>
            <w:tcBorders>
              <w:top w:val="nil"/>
              <w:left w:val="nil"/>
              <w:bottom w:val="single" w:sz="12" w:space="0" w:color="auto"/>
              <w:right w:val="single" w:sz="12" w:space="0" w:color="auto"/>
            </w:tcBorders>
            <w:shd w:val="clear" w:color="auto" w:fill="auto"/>
            <w:noWrap/>
            <w:vAlign w:val="bottom"/>
            <w:hideMark/>
          </w:tcPr>
          <w:p w:rsidR="006B680E" w:rsidRPr="006B680E" w:rsidRDefault="006B680E" w:rsidP="006B680E">
            <w:pPr>
              <w:spacing w:after="0" w:line="240" w:lineRule="auto"/>
              <w:jc w:val="right"/>
              <w:rPr>
                <w:color w:val="000000"/>
                <w:sz w:val="22"/>
                <w:szCs w:val="22"/>
              </w:rPr>
            </w:pPr>
            <w:r w:rsidRPr="006B680E">
              <w:rPr>
                <w:color w:val="000000"/>
                <w:sz w:val="22"/>
                <w:szCs w:val="22"/>
              </w:rPr>
              <w:t>0,1354</w:t>
            </w:r>
          </w:p>
        </w:tc>
      </w:tr>
    </w:tbl>
    <w:p w:rsidR="007333DF" w:rsidRDefault="007333DF" w:rsidP="007333DF">
      <w:pPr>
        <w:pStyle w:val="Tabulka-pramen"/>
      </w:pPr>
      <w:r>
        <w:t>Zdroj: Interní databáze společnosti Ikaros, upravená data.</w:t>
      </w:r>
    </w:p>
    <w:p w:rsidR="007333DF" w:rsidRDefault="007333DF" w:rsidP="00DA4A47"/>
    <w:p w:rsidR="00505A44" w:rsidRDefault="00505A44" w:rsidP="00505A44">
      <w:pPr>
        <w:pStyle w:val="Nadpis3"/>
      </w:pPr>
      <w:bookmarkStart w:id="55" w:name="_Ref306975637"/>
      <w:bookmarkStart w:id="56" w:name="_Toc307693276"/>
      <w:r>
        <w:t>Výpočet TFP a EVA v jednotlivých obdobích</w:t>
      </w:r>
      <w:bookmarkEnd w:id="55"/>
      <w:bookmarkEnd w:id="56"/>
    </w:p>
    <w:p w:rsidR="0093047B" w:rsidRDefault="00BC44A2" w:rsidP="00DA4A47">
      <w:r>
        <w:t>Pro samotné výpočty TFP a EVA bude využito vzorců představených v</w:t>
      </w:r>
      <w:r w:rsidR="004433A9">
        <w:t> </w:t>
      </w:r>
      <w:proofErr w:type="gramStart"/>
      <w:r w:rsidR="004433A9">
        <w:t xml:space="preserve">kapitolách </w:t>
      </w:r>
      <w:r w:rsidR="004433A9">
        <w:fldChar w:fldCharType="begin"/>
      </w:r>
      <w:r w:rsidR="004433A9">
        <w:instrText xml:space="preserve"> REF _Ref306969153 \r \h </w:instrText>
      </w:r>
      <w:r w:rsidR="004433A9">
        <w:fldChar w:fldCharType="separate"/>
      </w:r>
      <w:r w:rsidR="00D1634B">
        <w:t>2.2.5</w:t>
      </w:r>
      <w:proofErr w:type="gramEnd"/>
      <w:r w:rsidR="004433A9">
        <w:fldChar w:fldCharType="end"/>
      </w:r>
      <w:r w:rsidR="004433A9">
        <w:t xml:space="preserve"> a </w:t>
      </w:r>
      <w:r w:rsidR="004433A9">
        <w:fldChar w:fldCharType="begin"/>
      </w:r>
      <w:r w:rsidR="004433A9">
        <w:instrText xml:space="preserve"> REF _Ref306969166 \r \h </w:instrText>
      </w:r>
      <w:r w:rsidR="004433A9">
        <w:fldChar w:fldCharType="separate"/>
      </w:r>
      <w:r w:rsidR="00D1634B">
        <w:t>2.2.6</w:t>
      </w:r>
      <w:r w:rsidR="004433A9">
        <w:fldChar w:fldCharType="end"/>
      </w:r>
      <w:r>
        <w:t xml:space="preserve"> využívajících principu </w:t>
      </w:r>
      <w:r w:rsidRPr="001310AC">
        <w:rPr>
          <w:b/>
        </w:rPr>
        <w:t>Montgomeryho indexů</w:t>
      </w:r>
      <w:r>
        <w:t>. Tyto vzorce bude ovšem nezbytné dále upravit, aby je bylo možno aplikovat na zkoumaný podnik.</w:t>
      </w:r>
      <w:r w:rsidR="0093047B">
        <w:t xml:space="preserve"> Vzorce, jak jsou uvedeny ve výše zmíněných kapitolách, lze aplikovat v případě, že podnik má různorodou výrobu a jednotlivým výrobkům nebo skupinám výrobků </w:t>
      </w:r>
      <w:r w:rsidR="00DC6EBC">
        <w:t xml:space="preserve">umí přiřadit konkrétní náklady (skupinu nákladů). V případě stejnorodé výroby, kdy je vyráběn </w:t>
      </w:r>
      <w:r w:rsidR="00DC6EBC">
        <w:lastRenderedPageBreak/>
        <w:t xml:space="preserve">pouze jeden druh výstupu, kterému jsou přiřazeny určité vstupy, se ze vzorců vypouští jejich </w:t>
      </w:r>
      <w:r w:rsidR="00DC6EBC" w:rsidRPr="00DC6EBC">
        <w:rPr>
          <w:i/>
        </w:rPr>
        <w:t>j</w:t>
      </w:r>
      <w:r w:rsidR="00DC6EBC">
        <w:t>-</w:t>
      </w:r>
      <w:proofErr w:type="spellStart"/>
      <w:r w:rsidR="00DC6EBC">
        <w:t>tá</w:t>
      </w:r>
      <w:proofErr w:type="spellEnd"/>
      <w:r w:rsidR="00DC6EBC">
        <w:t xml:space="preserve"> struktura</w:t>
      </w:r>
      <w:r w:rsidR="000C3B3C">
        <w:t>, vzorce není nutno dále upravovat</w:t>
      </w:r>
      <w:r w:rsidR="00DC6EBC">
        <w:t>.</w:t>
      </w:r>
    </w:p>
    <w:p w:rsidR="00BC44A2" w:rsidRDefault="00DC6EBC" w:rsidP="00DA4A47">
      <w:r>
        <w:t>Pro společnost Ikaros ovšem</w:t>
      </w:r>
      <w:r w:rsidR="00035BAC">
        <w:t xml:space="preserve"> nelze náklady rozdělit podle </w:t>
      </w:r>
      <w:r w:rsidR="000C3B3C">
        <w:t>jednotlivých výstupů</w:t>
      </w:r>
      <w:r w:rsidR="00035BAC">
        <w:t>, ale váží se ke všem produktům dohromady</w:t>
      </w:r>
      <w:r>
        <w:t>.</w:t>
      </w:r>
      <w:r w:rsidR="000C3B3C">
        <w:t xml:space="preserve"> Jedná se tedy o </w:t>
      </w:r>
      <w:r w:rsidR="000C3B3C" w:rsidRPr="001310AC">
        <w:rPr>
          <w:b/>
        </w:rPr>
        <w:t>různorodou výrobu s omezenou specifikací údajů o vstupech</w:t>
      </w:r>
      <w:r w:rsidR="000C3B3C">
        <w:t xml:space="preserve">. </w:t>
      </w:r>
      <w:r w:rsidR="00035BAC">
        <w:t xml:space="preserve">Vzorce bez </w:t>
      </w:r>
      <w:r w:rsidR="00035BAC" w:rsidRPr="00035BAC">
        <w:rPr>
          <w:i/>
        </w:rPr>
        <w:t>j</w:t>
      </w:r>
      <w:r w:rsidR="00035BAC">
        <w:t xml:space="preserve">-té struktury lze bez dalších úprav využít pouze v případě, že </w:t>
      </w:r>
      <w:r w:rsidR="00031A1B">
        <w:t>je pracováno</w:t>
      </w:r>
      <w:r w:rsidR="00035BAC">
        <w:t xml:space="preserve"> pouze s jedním druhem výstupu. Nicméně společnost Ikaros nepracuje pouze s jedním druhem výstupu (naopak jednotlivých produktů, které tvoří výstupy je 107). Z tohoto důvodu bude třeba některé vzorce dále upravovat</w:t>
      </w:r>
      <w:r w:rsidR="005C2D07">
        <w:t xml:space="preserve"> (jak lze vidět dále, </w:t>
      </w:r>
      <w:r w:rsidR="005C2D07" w:rsidRPr="005C2D07">
        <w:rPr>
          <w:i/>
        </w:rPr>
        <w:t>j</w:t>
      </w:r>
      <w:r w:rsidR="005C2D07">
        <w:t>-</w:t>
      </w:r>
      <w:proofErr w:type="spellStart"/>
      <w:r w:rsidR="005C2D07">
        <w:t>tá</w:t>
      </w:r>
      <w:proofErr w:type="spellEnd"/>
      <w:r w:rsidR="005C2D07">
        <w:t xml:space="preserve"> struktura zůstane zachována</w:t>
      </w:r>
      <w:r>
        <w:t xml:space="preserve"> u výstupů, nikoliv však u vstupů</w:t>
      </w:r>
      <w:r w:rsidR="005C2D07">
        <w:t>)</w:t>
      </w:r>
      <w:r w:rsidR="00035BAC">
        <w:t>, aby je bylo možno použít pro výpočet tohoto příkladu. Dále vzorce samotné nepočítají s některými jevy, jako je například zavedení nového produktu, proto bude třeba ošetřit i tyto ne zcela standardní situace.</w:t>
      </w:r>
    </w:p>
    <w:p w:rsidR="00505A44" w:rsidRDefault="00035BAC" w:rsidP="00DA4A47">
      <w:r>
        <w:t>C</w:t>
      </w:r>
      <w:r w:rsidR="00D66338">
        <w:t>elková produktivita podniku se vypočítá jako podíl mezi celkovými výstupy a ekonomickými náklady, přičemž ekonomickou přidanou hodnotu (v nezdaněném formátu) lze vypočítat jako rozdíl mezi těmito veličinami. Celkové výstupy je možno spočítat jako sumu součinů objemu jednotlivých zpracovaných produktů s jejich cenou. Celkové ekonomické náklady lze zjistit jako sumu součinů množství jednotek nákladů uvedených v</w:t>
      </w:r>
      <w:r w:rsidR="004433A9">
        <w:t> tabulce 4</w:t>
      </w:r>
      <w:r w:rsidR="00D66338">
        <w:t xml:space="preserve"> s jejich jednotkovou cenou.</w:t>
      </w:r>
    </w:p>
    <w:p w:rsidR="00D82508" w:rsidRDefault="00D82508" w:rsidP="00DA4A47"/>
    <w:p w:rsidR="00D66338" w:rsidRDefault="00D66338" w:rsidP="00D66338">
      <w:pPr>
        <w:pStyle w:val="Tabulka"/>
      </w:pPr>
      <w:bookmarkStart w:id="57" w:name="_Toc307693295"/>
      <w:r>
        <w:t xml:space="preserve">Tabulka </w:t>
      </w:r>
      <w:r w:rsidR="003D2191">
        <w:fldChar w:fldCharType="begin"/>
      </w:r>
      <w:r w:rsidR="003D2191">
        <w:instrText xml:space="preserve"> SEQ Tabulka \* ARABIC </w:instrText>
      </w:r>
      <w:r w:rsidR="003D2191">
        <w:fldChar w:fldCharType="separate"/>
      </w:r>
      <w:r w:rsidR="00D1634B">
        <w:rPr>
          <w:noProof/>
        </w:rPr>
        <w:t>5</w:t>
      </w:r>
      <w:r w:rsidR="003D2191">
        <w:rPr>
          <w:noProof/>
        </w:rPr>
        <w:fldChar w:fldCharType="end"/>
      </w:r>
      <w:r>
        <w:t xml:space="preserve"> Výpočet TFP a EVA ve zkoumaných obdobích</w:t>
      </w:r>
      <w:bookmarkEnd w:id="57"/>
    </w:p>
    <w:tbl>
      <w:tblPr>
        <w:tblW w:w="5000" w:type="pct"/>
        <w:tblLayout w:type="fixed"/>
        <w:tblCellMar>
          <w:left w:w="70" w:type="dxa"/>
          <w:right w:w="70" w:type="dxa"/>
        </w:tblCellMar>
        <w:tblLook w:val="04A0" w:firstRow="1" w:lastRow="0" w:firstColumn="1" w:lastColumn="0" w:noHBand="0" w:noVBand="1"/>
      </w:tblPr>
      <w:tblGrid>
        <w:gridCol w:w="2904"/>
        <w:gridCol w:w="1136"/>
        <w:gridCol w:w="1136"/>
        <w:gridCol w:w="1132"/>
        <w:gridCol w:w="1136"/>
        <w:gridCol w:w="1200"/>
      </w:tblGrid>
      <w:tr w:rsidR="006C74BA" w:rsidRPr="006C74BA" w:rsidTr="006C74BA">
        <w:trPr>
          <w:trHeight w:val="330"/>
        </w:trPr>
        <w:tc>
          <w:tcPr>
            <w:tcW w:w="1680" w:type="pct"/>
            <w:tcBorders>
              <w:top w:val="single" w:sz="12" w:space="0" w:color="auto"/>
              <w:left w:val="single" w:sz="12" w:space="0" w:color="auto"/>
              <w:bottom w:val="single" w:sz="12" w:space="0" w:color="auto"/>
              <w:right w:val="single" w:sz="12" w:space="0" w:color="auto"/>
            </w:tcBorders>
            <w:shd w:val="clear" w:color="000000" w:fill="BFBFBF"/>
            <w:noWrap/>
            <w:vAlign w:val="center"/>
            <w:hideMark/>
          </w:tcPr>
          <w:p w:rsidR="006C74BA" w:rsidRPr="006C74BA" w:rsidRDefault="006C74BA" w:rsidP="006C74BA">
            <w:pPr>
              <w:spacing w:after="0" w:line="240" w:lineRule="auto"/>
              <w:jc w:val="center"/>
              <w:rPr>
                <w:b/>
                <w:bCs/>
                <w:color w:val="000000"/>
                <w:sz w:val="22"/>
                <w:szCs w:val="22"/>
              </w:rPr>
            </w:pPr>
          </w:p>
        </w:tc>
        <w:tc>
          <w:tcPr>
            <w:tcW w:w="657" w:type="pct"/>
            <w:tcBorders>
              <w:top w:val="single" w:sz="12" w:space="0" w:color="auto"/>
              <w:left w:val="nil"/>
              <w:bottom w:val="single" w:sz="12" w:space="0" w:color="auto"/>
              <w:right w:val="single" w:sz="4" w:space="0" w:color="auto"/>
            </w:tcBorders>
            <w:shd w:val="clear" w:color="000000" w:fill="BFBFBF"/>
            <w:noWrap/>
            <w:vAlign w:val="center"/>
            <w:hideMark/>
          </w:tcPr>
          <w:p w:rsidR="006C74BA" w:rsidRPr="006C74BA" w:rsidRDefault="006C74BA" w:rsidP="006C74BA">
            <w:pPr>
              <w:spacing w:after="0" w:line="240" w:lineRule="auto"/>
              <w:jc w:val="center"/>
              <w:rPr>
                <w:b/>
                <w:bCs/>
                <w:color w:val="000000"/>
                <w:sz w:val="22"/>
                <w:szCs w:val="22"/>
              </w:rPr>
            </w:pPr>
            <w:r w:rsidRPr="006C74BA">
              <w:rPr>
                <w:b/>
                <w:bCs/>
                <w:color w:val="000000"/>
                <w:sz w:val="22"/>
                <w:szCs w:val="22"/>
              </w:rPr>
              <w:t>Duben 2011</w:t>
            </w:r>
          </w:p>
        </w:tc>
        <w:tc>
          <w:tcPr>
            <w:tcW w:w="657" w:type="pct"/>
            <w:tcBorders>
              <w:top w:val="single" w:sz="12" w:space="0" w:color="auto"/>
              <w:left w:val="nil"/>
              <w:bottom w:val="single" w:sz="12" w:space="0" w:color="auto"/>
              <w:right w:val="single" w:sz="4" w:space="0" w:color="auto"/>
            </w:tcBorders>
            <w:shd w:val="clear" w:color="000000" w:fill="BFBFBF"/>
            <w:noWrap/>
            <w:vAlign w:val="center"/>
            <w:hideMark/>
          </w:tcPr>
          <w:p w:rsidR="006C74BA" w:rsidRPr="006C74BA" w:rsidRDefault="006C74BA" w:rsidP="006C74BA">
            <w:pPr>
              <w:spacing w:after="0" w:line="240" w:lineRule="auto"/>
              <w:jc w:val="center"/>
              <w:rPr>
                <w:b/>
                <w:bCs/>
                <w:color w:val="000000"/>
                <w:sz w:val="22"/>
                <w:szCs w:val="22"/>
              </w:rPr>
            </w:pPr>
            <w:r w:rsidRPr="006C74BA">
              <w:rPr>
                <w:b/>
                <w:bCs/>
                <w:color w:val="000000"/>
                <w:sz w:val="22"/>
                <w:szCs w:val="22"/>
              </w:rPr>
              <w:t>Květen 2011</w:t>
            </w:r>
          </w:p>
        </w:tc>
        <w:tc>
          <w:tcPr>
            <w:tcW w:w="655" w:type="pct"/>
            <w:tcBorders>
              <w:top w:val="single" w:sz="12" w:space="0" w:color="auto"/>
              <w:left w:val="nil"/>
              <w:bottom w:val="single" w:sz="12" w:space="0" w:color="auto"/>
              <w:right w:val="single" w:sz="4" w:space="0" w:color="auto"/>
            </w:tcBorders>
            <w:shd w:val="clear" w:color="000000" w:fill="BFBFBF"/>
            <w:noWrap/>
            <w:vAlign w:val="center"/>
            <w:hideMark/>
          </w:tcPr>
          <w:p w:rsidR="006C74BA" w:rsidRPr="006C74BA" w:rsidRDefault="006C74BA" w:rsidP="006C74BA">
            <w:pPr>
              <w:spacing w:after="0" w:line="240" w:lineRule="auto"/>
              <w:jc w:val="center"/>
              <w:rPr>
                <w:b/>
                <w:bCs/>
                <w:color w:val="000000"/>
                <w:sz w:val="22"/>
                <w:szCs w:val="22"/>
              </w:rPr>
            </w:pPr>
            <w:r w:rsidRPr="006C74BA">
              <w:rPr>
                <w:b/>
                <w:bCs/>
                <w:color w:val="000000"/>
                <w:sz w:val="22"/>
                <w:szCs w:val="22"/>
              </w:rPr>
              <w:t>Červen 2011</w:t>
            </w:r>
          </w:p>
        </w:tc>
        <w:tc>
          <w:tcPr>
            <w:tcW w:w="657" w:type="pct"/>
            <w:tcBorders>
              <w:top w:val="single" w:sz="12" w:space="0" w:color="auto"/>
              <w:left w:val="nil"/>
              <w:bottom w:val="single" w:sz="12" w:space="0" w:color="auto"/>
              <w:right w:val="single" w:sz="4" w:space="0" w:color="auto"/>
            </w:tcBorders>
            <w:shd w:val="clear" w:color="000000" w:fill="BFBFBF"/>
            <w:noWrap/>
            <w:vAlign w:val="center"/>
            <w:hideMark/>
          </w:tcPr>
          <w:p w:rsidR="006C74BA" w:rsidRPr="006C74BA" w:rsidRDefault="006C74BA" w:rsidP="006C74BA">
            <w:pPr>
              <w:spacing w:after="0" w:line="240" w:lineRule="auto"/>
              <w:jc w:val="center"/>
              <w:rPr>
                <w:b/>
                <w:bCs/>
                <w:color w:val="000000"/>
                <w:sz w:val="22"/>
                <w:szCs w:val="22"/>
              </w:rPr>
            </w:pPr>
            <w:r w:rsidRPr="006C74BA">
              <w:rPr>
                <w:b/>
                <w:bCs/>
                <w:color w:val="000000"/>
                <w:sz w:val="22"/>
                <w:szCs w:val="22"/>
              </w:rPr>
              <w:t>Červenec 2011</w:t>
            </w:r>
          </w:p>
        </w:tc>
        <w:tc>
          <w:tcPr>
            <w:tcW w:w="694" w:type="pct"/>
            <w:tcBorders>
              <w:top w:val="single" w:sz="12" w:space="0" w:color="auto"/>
              <w:left w:val="nil"/>
              <w:bottom w:val="single" w:sz="12" w:space="0" w:color="auto"/>
              <w:right w:val="single" w:sz="12" w:space="0" w:color="auto"/>
            </w:tcBorders>
            <w:shd w:val="clear" w:color="000000" w:fill="BFBFBF"/>
            <w:noWrap/>
            <w:vAlign w:val="center"/>
            <w:hideMark/>
          </w:tcPr>
          <w:p w:rsidR="006C74BA" w:rsidRPr="006C74BA" w:rsidRDefault="006C74BA" w:rsidP="006C74BA">
            <w:pPr>
              <w:spacing w:after="0" w:line="240" w:lineRule="auto"/>
              <w:jc w:val="center"/>
              <w:rPr>
                <w:b/>
                <w:bCs/>
                <w:color w:val="000000"/>
                <w:sz w:val="22"/>
                <w:szCs w:val="22"/>
              </w:rPr>
            </w:pPr>
            <w:r w:rsidRPr="006C74BA">
              <w:rPr>
                <w:b/>
                <w:bCs/>
                <w:color w:val="000000"/>
                <w:sz w:val="22"/>
                <w:szCs w:val="22"/>
              </w:rPr>
              <w:t>Srpen 2011</w:t>
            </w:r>
          </w:p>
        </w:tc>
      </w:tr>
      <w:tr w:rsidR="006C74BA" w:rsidRPr="006C74BA" w:rsidTr="006C74BA">
        <w:trPr>
          <w:trHeight w:val="315"/>
        </w:trPr>
        <w:tc>
          <w:tcPr>
            <w:tcW w:w="1680" w:type="pct"/>
            <w:tcBorders>
              <w:top w:val="nil"/>
              <w:left w:val="single" w:sz="12" w:space="0" w:color="auto"/>
              <w:bottom w:val="single" w:sz="4" w:space="0" w:color="auto"/>
              <w:right w:val="nil"/>
            </w:tcBorders>
            <w:shd w:val="clear" w:color="auto" w:fill="auto"/>
            <w:noWrap/>
            <w:vAlign w:val="bottom"/>
            <w:hideMark/>
          </w:tcPr>
          <w:p w:rsidR="006C74BA" w:rsidRPr="006C74BA" w:rsidRDefault="006C74BA" w:rsidP="006C74BA">
            <w:pPr>
              <w:spacing w:after="0" w:line="240" w:lineRule="auto"/>
              <w:jc w:val="left"/>
              <w:rPr>
                <w:color w:val="000000"/>
                <w:sz w:val="22"/>
                <w:szCs w:val="22"/>
              </w:rPr>
            </w:pPr>
            <w:r w:rsidRPr="006C74BA">
              <w:rPr>
                <w:color w:val="000000"/>
                <w:sz w:val="22"/>
                <w:szCs w:val="22"/>
              </w:rPr>
              <w:t>Výstupy celkem</w:t>
            </w:r>
          </w:p>
        </w:tc>
        <w:tc>
          <w:tcPr>
            <w:tcW w:w="657" w:type="pct"/>
            <w:tcBorders>
              <w:top w:val="nil"/>
              <w:left w:val="single" w:sz="12" w:space="0" w:color="auto"/>
              <w:bottom w:val="single" w:sz="4" w:space="0" w:color="auto"/>
              <w:right w:val="single" w:sz="4" w:space="0" w:color="auto"/>
            </w:tcBorders>
            <w:shd w:val="clear" w:color="auto" w:fill="auto"/>
            <w:noWrap/>
            <w:vAlign w:val="bottom"/>
            <w:hideMark/>
          </w:tcPr>
          <w:p w:rsidR="006C74BA" w:rsidRPr="006C74BA" w:rsidRDefault="006C74BA" w:rsidP="006C74BA">
            <w:pPr>
              <w:spacing w:after="0" w:line="240" w:lineRule="auto"/>
              <w:jc w:val="right"/>
              <w:rPr>
                <w:color w:val="000000"/>
                <w:sz w:val="22"/>
                <w:szCs w:val="22"/>
              </w:rPr>
            </w:pPr>
            <w:r w:rsidRPr="006C74BA">
              <w:rPr>
                <w:color w:val="000000"/>
                <w:sz w:val="22"/>
                <w:szCs w:val="22"/>
              </w:rPr>
              <w:t>11 075 030</w:t>
            </w:r>
          </w:p>
        </w:tc>
        <w:tc>
          <w:tcPr>
            <w:tcW w:w="657" w:type="pct"/>
            <w:tcBorders>
              <w:top w:val="nil"/>
              <w:left w:val="nil"/>
              <w:bottom w:val="single" w:sz="4" w:space="0" w:color="auto"/>
              <w:right w:val="single" w:sz="4" w:space="0" w:color="auto"/>
            </w:tcBorders>
            <w:shd w:val="clear" w:color="auto" w:fill="auto"/>
            <w:noWrap/>
            <w:vAlign w:val="bottom"/>
            <w:hideMark/>
          </w:tcPr>
          <w:p w:rsidR="006C74BA" w:rsidRPr="006C74BA" w:rsidRDefault="006C74BA" w:rsidP="006C74BA">
            <w:pPr>
              <w:spacing w:after="0" w:line="240" w:lineRule="auto"/>
              <w:jc w:val="right"/>
              <w:rPr>
                <w:color w:val="000000"/>
                <w:sz w:val="22"/>
                <w:szCs w:val="22"/>
              </w:rPr>
            </w:pPr>
            <w:r w:rsidRPr="006C74BA">
              <w:rPr>
                <w:color w:val="000000"/>
                <w:sz w:val="22"/>
                <w:szCs w:val="22"/>
              </w:rPr>
              <w:t>11 214 233</w:t>
            </w:r>
          </w:p>
        </w:tc>
        <w:tc>
          <w:tcPr>
            <w:tcW w:w="655" w:type="pct"/>
            <w:tcBorders>
              <w:top w:val="nil"/>
              <w:left w:val="nil"/>
              <w:bottom w:val="single" w:sz="4" w:space="0" w:color="auto"/>
              <w:right w:val="single" w:sz="4" w:space="0" w:color="auto"/>
            </w:tcBorders>
            <w:shd w:val="clear" w:color="auto" w:fill="auto"/>
            <w:noWrap/>
            <w:vAlign w:val="bottom"/>
            <w:hideMark/>
          </w:tcPr>
          <w:p w:rsidR="006C74BA" w:rsidRPr="006C74BA" w:rsidRDefault="006C74BA" w:rsidP="006C74BA">
            <w:pPr>
              <w:spacing w:after="0" w:line="240" w:lineRule="auto"/>
              <w:jc w:val="right"/>
              <w:rPr>
                <w:color w:val="000000"/>
                <w:sz w:val="22"/>
                <w:szCs w:val="22"/>
              </w:rPr>
            </w:pPr>
            <w:r w:rsidRPr="006C74BA">
              <w:rPr>
                <w:color w:val="000000"/>
                <w:sz w:val="22"/>
                <w:szCs w:val="22"/>
              </w:rPr>
              <w:t>11 276 523</w:t>
            </w:r>
          </w:p>
        </w:tc>
        <w:tc>
          <w:tcPr>
            <w:tcW w:w="657" w:type="pct"/>
            <w:tcBorders>
              <w:top w:val="nil"/>
              <w:left w:val="nil"/>
              <w:bottom w:val="single" w:sz="4" w:space="0" w:color="auto"/>
              <w:right w:val="single" w:sz="4" w:space="0" w:color="auto"/>
            </w:tcBorders>
            <w:shd w:val="clear" w:color="auto" w:fill="auto"/>
            <w:noWrap/>
            <w:vAlign w:val="bottom"/>
            <w:hideMark/>
          </w:tcPr>
          <w:p w:rsidR="006C74BA" w:rsidRPr="006C74BA" w:rsidRDefault="006C74BA" w:rsidP="006C74BA">
            <w:pPr>
              <w:spacing w:after="0" w:line="240" w:lineRule="auto"/>
              <w:jc w:val="right"/>
              <w:rPr>
                <w:color w:val="000000"/>
                <w:sz w:val="22"/>
                <w:szCs w:val="22"/>
              </w:rPr>
            </w:pPr>
            <w:r w:rsidRPr="006C74BA">
              <w:rPr>
                <w:color w:val="000000"/>
                <w:sz w:val="22"/>
                <w:szCs w:val="22"/>
              </w:rPr>
              <w:t>12 653 091</w:t>
            </w:r>
          </w:p>
        </w:tc>
        <w:tc>
          <w:tcPr>
            <w:tcW w:w="694" w:type="pct"/>
            <w:tcBorders>
              <w:top w:val="nil"/>
              <w:left w:val="nil"/>
              <w:bottom w:val="single" w:sz="4" w:space="0" w:color="auto"/>
              <w:right w:val="single" w:sz="12" w:space="0" w:color="auto"/>
            </w:tcBorders>
            <w:shd w:val="clear" w:color="auto" w:fill="auto"/>
            <w:noWrap/>
            <w:vAlign w:val="bottom"/>
            <w:hideMark/>
          </w:tcPr>
          <w:p w:rsidR="006C74BA" w:rsidRPr="006C74BA" w:rsidRDefault="006C74BA" w:rsidP="006C74BA">
            <w:pPr>
              <w:spacing w:after="0" w:line="240" w:lineRule="auto"/>
              <w:jc w:val="right"/>
              <w:rPr>
                <w:color w:val="000000"/>
                <w:sz w:val="22"/>
                <w:szCs w:val="22"/>
              </w:rPr>
            </w:pPr>
            <w:r w:rsidRPr="006C74BA">
              <w:rPr>
                <w:color w:val="000000"/>
                <w:sz w:val="22"/>
                <w:szCs w:val="22"/>
              </w:rPr>
              <w:t>13 769 872</w:t>
            </w:r>
          </w:p>
        </w:tc>
      </w:tr>
      <w:tr w:rsidR="006C74BA" w:rsidRPr="006C74BA" w:rsidTr="006C74BA">
        <w:trPr>
          <w:trHeight w:val="300"/>
        </w:trPr>
        <w:tc>
          <w:tcPr>
            <w:tcW w:w="1680" w:type="pct"/>
            <w:tcBorders>
              <w:top w:val="nil"/>
              <w:left w:val="single" w:sz="12" w:space="0" w:color="auto"/>
              <w:bottom w:val="single" w:sz="4" w:space="0" w:color="auto"/>
              <w:right w:val="nil"/>
            </w:tcBorders>
            <w:shd w:val="clear" w:color="auto" w:fill="auto"/>
            <w:noWrap/>
            <w:vAlign w:val="bottom"/>
            <w:hideMark/>
          </w:tcPr>
          <w:p w:rsidR="006C74BA" w:rsidRPr="006C74BA" w:rsidRDefault="006C74BA" w:rsidP="006C74BA">
            <w:pPr>
              <w:spacing w:after="0" w:line="240" w:lineRule="auto"/>
              <w:jc w:val="left"/>
              <w:rPr>
                <w:color w:val="000000"/>
                <w:sz w:val="22"/>
                <w:szCs w:val="22"/>
              </w:rPr>
            </w:pPr>
            <w:r w:rsidRPr="006C74BA">
              <w:rPr>
                <w:color w:val="000000"/>
                <w:sz w:val="22"/>
                <w:szCs w:val="22"/>
              </w:rPr>
              <w:t>Ekonomické náklady celkem</w:t>
            </w:r>
          </w:p>
        </w:tc>
        <w:tc>
          <w:tcPr>
            <w:tcW w:w="657" w:type="pct"/>
            <w:tcBorders>
              <w:top w:val="nil"/>
              <w:left w:val="single" w:sz="12" w:space="0" w:color="auto"/>
              <w:bottom w:val="single" w:sz="4" w:space="0" w:color="auto"/>
              <w:right w:val="single" w:sz="4" w:space="0" w:color="auto"/>
            </w:tcBorders>
            <w:shd w:val="clear" w:color="auto" w:fill="auto"/>
            <w:noWrap/>
            <w:vAlign w:val="bottom"/>
            <w:hideMark/>
          </w:tcPr>
          <w:p w:rsidR="006C74BA" w:rsidRPr="006C74BA" w:rsidRDefault="006C74BA" w:rsidP="006C74BA">
            <w:pPr>
              <w:spacing w:after="0" w:line="240" w:lineRule="auto"/>
              <w:jc w:val="right"/>
              <w:rPr>
                <w:color w:val="000000"/>
                <w:sz w:val="22"/>
                <w:szCs w:val="22"/>
              </w:rPr>
            </w:pPr>
            <w:r w:rsidRPr="006C74BA">
              <w:rPr>
                <w:color w:val="000000"/>
                <w:sz w:val="22"/>
                <w:szCs w:val="22"/>
              </w:rPr>
              <w:t>9 933 722</w:t>
            </w:r>
          </w:p>
        </w:tc>
        <w:tc>
          <w:tcPr>
            <w:tcW w:w="657" w:type="pct"/>
            <w:tcBorders>
              <w:top w:val="nil"/>
              <w:left w:val="nil"/>
              <w:bottom w:val="single" w:sz="4" w:space="0" w:color="auto"/>
              <w:right w:val="single" w:sz="4" w:space="0" w:color="auto"/>
            </w:tcBorders>
            <w:shd w:val="clear" w:color="auto" w:fill="auto"/>
            <w:noWrap/>
            <w:vAlign w:val="bottom"/>
            <w:hideMark/>
          </w:tcPr>
          <w:p w:rsidR="006C74BA" w:rsidRPr="006C74BA" w:rsidRDefault="006C74BA" w:rsidP="006C74BA">
            <w:pPr>
              <w:spacing w:after="0" w:line="240" w:lineRule="auto"/>
              <w:jc w:val="right"/>
              <w:rPr>
                <w:color w:val="000000"/>
                <w:sz w:val="22"/>
                <w:szCs w:val="22"/>
              </w:rPr>
            </w:pPr>
            <w:r w:rsidRPr="006C74BA">
              <w:rPr>
                <w:color w:val="000000"/>
                <w:sz w:val="22"/>
                <w:szCs w:val="22"/>
              </w:rPr>
              <w:t>10 627 045</w:t>
            </w:r>
          </w:p>
        </w:tc>
        <w:tc>
          <w:tcPr>
            <w:tcW w:w="655" w:type="pct"/>
            <w:tcBorders>
              <w:top w:val="nil"/>
              <w:left w:val="nil"/>
              <w:bottom w:val="single" w:sz="4" w:space="0" w:color="auto"/>
              <w:right w:val="single" w:sz="4" w:space="0" w:color="auto"/>
            </w:tcBorders>
            <w:shd w:val="clear" w:color="auto" w:fill="auto"/>
            <w:noWrap/>
            <w:vAlign w:val="bottom"/>
            <w:hideMark/>
          </w:tcPr>
          <w:p w:rsidR="006C74BA" w:rsidRPr="006C74BA" w:rsidRDefault="006C74BA" w:rsidP="006C74BA">
            <w:pPr>
              <w:spacing w:after="0" w:line="240" w:lineRule="auto"/>
              <w:jc w:val="right"/>
              <w:rPr>
                <w:color w:val="000000"/>
                <w:sz w:val="22"/>
                <w:szCs w:val="22"/>
              </w:rPr>
            </w:pPr>
            <w:r w:rsidRPr="006C74BA">
              <w:rPr>
                <w:color w:val="000000"/>
                <w:sz w:val="22"/>
                <w:szCs w:val="22"/>
              </w:rPr>
              <w:t>10 478 079</w:t>
            </w:r>
          </w:p>
        </w:tc>
        <w:tc>
          <w:tcPr>
            <w:tcW w:w="657" w:type="pct"/>
            <w:tcBorders>
              <w:top w:val="nil"/>
              <w:left w:val="nil"/>
              <w:bottom w:val="single" w:sz="4" w:space="0" w:color="auto"/>
              <w:right w:val="single" w:sz="4" w:space="0" w:color="auto"/>
            </w:tcBorders>
            <w:shd w:val="clear" w:color="auto" w:fill="auto"/>
            <w:noWrap/>
            <w:vAlign w:val="bottom"/>
            <w:hideMark/>
          </w:tcPr>
          <w:p w:rsidR="006C74BA" w:rsidRPr="006C74BA" w:rsidRDefault="006C74BA" w:rsidP="006C74BA">
            <w:pPr>
              <w:spacing w:after="0" w:line="240" w:lineRule="auto"/>
              <w:jc w:val="right"/>
              <w:rPr>
                <w:color w:val="000000"/>
                <w:sz w:val="22"/>
                <w:szCs w:val="22"/>
              </w:rPr>
            </w:pPr>
            <w:r w:rsidRPr="006C74BA">
              <w:rPr>
                <w:color w:val="000000"/>
                <w:sz w:val="22"/>
                <w:szCs w:val="22"/>
              </w:rPr>
              <w:t>10 420 392</w:t>
            </w:r>
          </w:p>
        </w:tc>
        <w:tc>
          <w:tcPr>
            <w:tcW w:w="694" w:type="pct"/>
            <w:tcBorders>
              <w:top w:val="nil"/>
              <w:left w:val="nil"/>
              <w:bottom w:val="single" w:sz="4" w:space="0" w:color="auto"/>
              <w:right w:val="single" w:sz="12" w:space="0" w:color="auto"/>
            </w:tcBorders>
            <w:shd w:val="clear" w:color="auto" w:fill="auto"/>
            <w:noWrap/>
            <w:vAlign w:val="bottom"/>
            <w:hideMark/>
          </w:tcPr>
          <w:p w:rsidR="006C74BA" w:rsidRPr="006C74BA" w:rsidRDefault="006C74BA" w:rsidP="006C74BA">
            <w:pPr>
              <w:spacing w:after="0" w:line="240" w:lineRule="auto"/>
              <w:jc w:val="right"/>
              <w:rPr>
                <w:color w:val="000000"/>
                <w:sz w:val="22"/>
                <w:szCs w:val="22"/>
              </w:rPr>
            </w:pPr>
            <w:r w:rsidRPr="006C74BA">
              <w:rPr>
                <w:color w:val="000000"/>
                <w:sz w:val="22"/>
                <w:szCs w:val="22"/>
              </w:rPr>
              <w:t>12 569 432</w:t>
            </w:r>
          </w:p>
        </w:tc>
      </w:tr>
      <w:tr w:rsidR="006C74BA" w:rsidRPr="006C74BA" w:rsidTr="006C74BA">
        <w:trPr>
          <w:trHeight w:val="300"/>
        </w:trPr>
        <w:tc>
          <w:tcPr>
            <w:tcW w:w="1680" w:type="pct"/>
            <w:tcBorders>
              <w:top w:val="nil"/>
              <w:left w:val="single" w:sz="12" w:space="0" w:color="auto"/>
              <w:bottom w:val="single" w:sz="4" w:space="0" w:color="auto"/>
              <w:right w:val="nil"/>
            </w:tcBorders>
            <w:shd w:val="clear" w:color="auto" w:fill="auto"/>
            <w:noWrap/>
            <w:vAlign w:val="bottom"/>
            <w:hideMark/>
          </w:tcPr>
          <w:p w:rsidR="006C74BA" w:rsidRPr="006C74BA" w:rsidRDefault="006C74BA" w:rsidP="006C74BA">
            <w:pPr>
              <w:spacing w:after="0" w:line="240" w:lineRule="auto"/>
              <w:jc w:val="left"/>
              <w:rPr>
                <w:color w:val="000000"/>
                <w:sz w:val="22"/>
                <w:szCs w:val="22"/>
              </w:rPr>
            </w:pPr>
            <w:r w:rsidRPr="006C74BA">
              <w:rPr>
                <w:color w:val="000000"/>
                <w:sz w:val="22"/>
                <w:szCs w:val="22"/>
              </w:rPr>
              <w:t>EVA v nezdaněném formátu</w:t>
            </w:r>
          </w:p>
        </w:tc>
        <w:tc>
          <w:tcPr>
            <w:tcW w:w="657" w:type="pct"/>
            <w:tcBorders>
              <w:top w:val="nil"/>
              <w:left w:val="single" w:sz="12" w:space="0" w:color="auto"/>
              <w:bottom w:val="single" w:sz="4" w:space="0" w:color="auto"/>
              <w:right w:val="single" w:sz="4" w:space="0" w:color="auto"/>
            </w:tcBorders>
            <w:shd w:val="clear" w:color="auto" w:fill="auto"/>
            <w:noWrap/>
            <w:vAlign w:val="bottom"/>
            <w:hideMark/>
          </w:tcPr>
          <w:p w:rsidR="006C74BA" w:rsidRPr="006C74BA" w:rsidRDefault="006C74BA" w:rsidP="006C74BA">
            <w:pPr>
              <w:spacing w:after="0" w:line="240" w:lineRule="auto"/>
              <w:jc w:val="right"/>
              <w:rPr>
                <w:color w:val="000000"/>
                <w:sz w:val="22"/>
                <w:szCs w:val="22"/>
              </w:rPr>
            </w:pPr>
            <w:r w:rsidRPr="006C74BA">
              <w:rPr>
                <w:color w:val="000000"/>
                <w:sz w:val="22"/>
                <w:szCs w:val="22"/>
              </w:rPr>
              <w:t>1 141 307</w:t>
            </w:r>
          </w:p>
        </w:tc>
        <w:tc>
          <w:tcPr>
            <w:tcW w:w="657" w:type="pct"/>
            <w:tcBorders>
              <w:top w:val="nil"/>
              <w:left w:val="nil"/>
              <w:bottom w:val="single" w:sz="4" w:space="0" w:color="auto"/>
              <w:right w:val="single" w:sz="4" w:space="0" w:color="auto"/>
            </w:tcBorders>
            <w:shd w:val="clear" w:color="auto" w:fill="auto"/>
            <w:noWrap/>
            <w:vAlign w:val="bottom"/>
            <w:hideMark/>
          </w:tcPr>
          <w:p w:rsidR="006C74BA" w:rsidRPr="006C74BA" w:rsidRDefault="006C74BA" w:rsidP="006C74BA">
            <w:pPr>
              <w:spacing w:after="0" w:line="240" w:lineRule="auto"/>
              <w:jc w:val="right"/>
              <w:rPr>
                <w:color w:val="000000"/>
                <w:sz w:val="22"/>
                <w:szCs w:val="22"/>
              </w:rPr>
            </w:pPr>
            <w:r w:rsidRPr="006C74BA">
              <w:rPr>
                <w:color w:val="000000"/>
                <w:sz w:val="22"/>
                <w:szCs w:val="22"/>
              </w:rPr>
              <w:t>587 187</w:t>
            </w:r>
          </w:p>
        </w:tc>
        <w:tc>
          <w:tcPr>
            <w:tcW w:w="655" w:type="pct"/>
            <w:tcBorders>
              <w:top w:val="nil"/>
              <w:left w:val="nil"/>
              <w:bottom w:val="single" w:sz="4" w:space="0" w:color="auto"/>
              <w:right w:val="single" w:sz="4" w:space="0" w:color="auto"/>
            </w:tcBorders>
            <w:shd w:val="clear" w:color="auto" w:fill="auto"/>
            <w:noWrap/>
            <w:vAlign w:val="bottom"/>
            <w:hideMark/>
          </w:tcPr>
          <w:p w:rsidR="006C74BA" w:rsidRPr="006C74BA" w:rsidRDefault="006C74BA" w:rsidP="006C74BA">
            <w:pPr>
              <w:spacing w:after="0" w:line="240" w:lineRule="auto"/>
              <w:jc w:val="right"/>
              <w:rPr>
                <w:color w:val="000000"/>
                <w:sz w:val="22"/>
                <w:szCs w:val="22"/>
              </w:rPr>
            </w:pPr>
            <w:r w:rsidRPr="006C74BA">
              <w:rPr>
                <w:color w:val="000000"/>
                <w:sz w:val="22"/>
                <w:szCs w:val="22"/>
              </w:rPr>
              <w:t>798 444</w:t>
            </w:r>
          </w:p>
        </w:tc>
        <w:tc>
          <w:tcPr>
            <w:tcW w:w="657" w:type="pct"/>
            <w:tcBorders>
              <w:top w:val="nil"/>
              <w:left w:val="nil"/>
              <w:bottom w:val="single" w:sz="4" w:space="0" w:color="auto"/>
              <w:right w:val="single" w:sz="4" w:space="0" w:color="auto"/>
            </w:tcBorders>
            <w:shd w:val="clear" w:color="auto" w:fill="auto"/>
            <w:noWrap/>
            <w:vAlign w:val="bottom"/>
            <w:hideMark/>
          </w:tcPr>
          <w:p w:rsidR="006C74BA" w:rsidRPr="006C74BA" w:rsidRDefault="006C74BA" w:rsidP="006C74BA">
            <w:pPr>
              <w:spacing w:after="0" w:line="240" w:lineRule="auto"/>
              <w:jc w:val="right"/>
              <w:rPr>
                <w:color w:val="000000"/>
                <w:sz w:val="22"/>
                <w:szCs w:val="22"/>
              </w:rPr>
            </w:pPr>
            <w:r w:rsidRPr="006C74BA">
              <w:rPr>
                <w:color w:val="000000"/>
                <w:sz w:val="22"/>
                <w:szCs w:val="22"/>
              </w:rPr>
              <w:t>2 232 698</w:t>
            </w:r>
          </w:p>
        </w:tc>
        <w:tc>
          <w:tcPr>
            <w:tcW w:w="694" w:type="pct"/>
            <w:tcBorders>
              <w:top w:val="nil"/>
              <w:left w:val="nil"/>
              <w:bottom w:val="single" w:sz="4" w:space="0" w:color="auto"/>
              <w:right w:val="single" w:sz="12" w:space="0" w:color="auto"/>
            </w:tcBorders>
            <w:shd w:val="clear" w:color="auto" w:fill="auto"/>
            <w:noWrap/>
            <w:vAlign w:val="bottom"/>
            <w:hideMark/>
          </w:tcPr>
          <w:p w:rsidR="006C74BA" w:rsidRPr="006C74BA" w:rsidRDefault="006C74BA" w:rsidP="006C74BA">
            <w:pPr>
              <w:spacing w:after="0" w:line="240" w:lineRule="auto"/>
              <w:jc w:val="right"/>
              <w:rPr>
                <w:color w:val="000000"/>
                <w:sz w:val="22"/>
                <w:szCs w:val="22"/>
              </w:rPr>
            </w:pPr>
            <w:r w:rsidRPr="006C74BA">
              <w:rPr>
                <w:color w:val="000000"/>
                <w:sz w:val="22"/>
                <w:szCs w:val="22"/>
              </w:rPr>
              <w:t>1 200 440</w:t>
            </w:r>
          </w:p>
        </w:tc>
      </w:tr>
      <w:tr w:rsidR="006C74BA" w:rsidRPr="006C74BA" w:rsidTr="006C74BA">
        <w:trPr>
          <w:trHeight w:val="300"/>
        </w:trPr>
        <w:tc>
          <w:tcPr>
            <w:tcW w:w="1680" w:type="pct"/>
            <w:tcBorders>
              <w:top w:val="nil"/>
              <w:left w:val="single" w:sz="12" w:space="0" w:color="auto"/>
              <w:bottom w:val="single" w:sz="4" w:space="0" w:color="auto"/>
              <w:right w:val="nil"/>
            </w:tcBorders>
            <w:shd w:val="clear" w:color="auto" w:fill="auto"/>
            <w:noWrap/>
            <w:vAlign w:val="bottom"/>
            <w:hideMark/>
          </w:tcPr>
          <w:p w:rsidR="006C74BA" w:rsidRPr="006C74BA" w:rsidRDefault="006C74BA" w:rsidP="006C74BA">
            <w:pPr>
              <w:spacing w:after="0" w:line="240" w:lineRule="auto"/>
              <w:jc w:val="left"/>
              <w:rPr>
                <w:color w:val="000000"/>
                <w:sz w:val="22"/>
                <w:szCs w:val="22"/>
              </w:rPr>
            </w:pPr>
            <w:r w:rsidRPr="006C74BA">
              <w:rPr>
                <w:color w:val="000000"/>
                <w:sz w:val="22"/>
                <w:szCs w:val="22"/>
              </w:rPr>
              <w:t>EVA ve zdaněném formátu</w:t>
            </w:r>
          </w:p>
        </w:tc>
        <w:tc>
          <w:tcPr>
            <w:tcW w:w="657" w:type="pct"/>
            <w:tcBorders>
              <w:top w:val="nil"/>
              <w:left w:val="single" w:sz="12" w:space="0" w:color="auto"/>
              <w:bottom w:val="single" w:sz="4" w:space="0" w:color="auto"/>
              <w:right w:val="single" w:sz="4" w:space="0" w:color="auto"/>
            </w:tcBorders>
            <w:shd w:val="clear" w:color="auto" w:fill="auto"/>
            <w:noWrap/>
            <w:vAlign w:val="bottom"/>
            <w:hideMark/>
          </w:tcPr>
          <w:p w:rsidR="006C74BA" w:rsidRPr="006C74BA" w:rsidRDefault="006C74BA" w:rsidP="006C74BA">
            <w:pPr>
              <w:spacing w:after="0" w:line="240" w:lineRule="auto"/>
              <w:jc w:val="right"/>
              <w:rPr>
                <w:color w:val="000000"/>
                <w:sz w:val="22"/>
                <w:szCs w:val="22"/>
              </w:rPr>
            </w:pPr>
            <w:r w:rsidRPr="006C74BA">
              <w:rPr>
                <w:color w:val="000000"/>
                <w:sz w:val="22"/>
                <w:szCs w:val="22"/>
              </w:rPr>
              <w:t>924 459</w:t>
            </w:r>
          </w:p>
        </w:tc>
        <w:tc>
          <w:tcPr>
            <w:tcW w:w="657" w:type="pct"/>
            <w:tcBorders>
              <w:top w:val="nil"/>
              <w:left w:val="nil"/>
              <w:bottom w:val="single" w:sz="4" w:space="0" w:color="auto"/>
              <w:right w:val="single" w:sz="4" w:space="0" w:color="auto"/>
            </w:tcBorders>
            <w:shd w:val="clear" w:color="auto" w:fill="auto"/>
            <w:noWrap/>
            <w:vAlign w:val="bottom"/>
            <w:hideMark/>
          </w:tcPr>
          <w:p w:rsidR="006C74BA" w:rsidRPr="006C74BA" w:rsidRDefault="006C74BA" w:rsidP="006C74BA">
            <w:pPr>
              <w:spacing w:after="0" w:line="240" w:lineRule="auto"/>
              <w:jc w:val="right"/>
              <w:rPr>
                <w:color w:val="000000"/>
                <w:sz w:val="22"/>
                <w:szCs w:val="22"/>
              </w:rPr>
            </w:pPr>
            <w:r w:rsidRPr="006C74BA">
              <w:rPr>
                <w:color w:val="000000"/>
                <w:sz w:val="22"/>
                <w:szCs w:val="22"/>
              </w:rPr>
              <w:t>475 622</w:t>
            </w:r>
          </w:p>
        </w:tc>
        <w:tc>
          <w:tcPr>
            <w:tcW w:w="655" w:type="pct"/>
            <w:tcBorders>
              <w:top w:val="nil"/>
              <w:left w:val="nil"/>
              <w:bottom w:val="single" w:sz="4" w:space="0" w:color="auto"/>
              <w:right w:val="single" w:sz="4" w:space="0" w:color="auto"/>
            </w:tcBorders>
            <w:shd w:val="clear" w:color="auto" w:fill="auto"/>
            <w:noWrap/>
            <w:vAlign w:val="bottom"/>
            <w:hideMark/>
          </w:tcPr>
          <w:p w:rsidR="006C74BA" w:rsidRPr="006C74BA" w:rsidRDefault="006C74BA" w:rsidP="006C74BA">
            <w:pPr>
              <w:spacing w:after="0" w:line="240" w:lineRule="auto"/>
              <w:jc w:val="right"/>
              <w:rPr>
                <w:color w:val="000000"/>
                <w:sz w:val="22"/>
                <w:szCs w:val="22"/>
              </w:rPr>
            </w:pPr>
            <w:r w:rsidRPr="006C74BA">
              <w:rPr>
                <w:color w:val="000000"/>
                <w:sz w:val="22"/>
                <w:szCs w:val="22"/>
              </w:rPr>
              <w:t>646 740</w:t>
            </w:r>
          </w:p>
        </w:tc>
        <w:tc>
          <w:tcPr>
            <w:tcW w:w="657" w:type="pct"/>
            <w:tcBorders>
              <w:top w:val="nil"/>
              <w:left w:val="nil"/>
              <w:bottom w:val="single" w:sz="4" w:space="0" w:color="auto"/>
              <w:right w:val="single" w:sz="4" w:space="0" w:color="auto"/>
            </w:tcBorders>
            <w:shd w:val="clear" w:color="auto" w:fill="auto"/>
            <w:noWrap/>
            <w:vAlign w:val="bottom"/>
            <w:hideMark/>
          </w:tcPr>
          <w:p w:rsidR="006C74BA" w:rsidRPr="006C74BA" w:rsidRDefault="006C74BA" w:rsidP="006C74BA">
            <w:pPr>
              <w:spacing w:after="0" w:line="240" w:lineRule="auto"/>
              <w:jc w:val="right"/>
              <w:rPr>
                <w:color w:val="000000"/>
                <w:sz w:val="22"/>
                <w:szCs w:val="22"/>
              </w:rPr>
            </w:pPr>
            <w:r w:rsidRPr="006C74BA">
              <w:rPr>
                <w:color w:val="000000"/>
                <w:sz w:val="22"/>
                <w:szCs w:val="22"/>
              </w:rPr>
              <w:t>1 808 486</w:t>
            </w:r>
          </w:p>
        </w:tc>
        <w:tc>
          <w:tcPr>
            <w:tcW w:w="694" w:type="pct"/>
            <w:tcBorders>
              <w:top w:val="nil"/>
              <w:left w:val="nil"/>
              <w:bottom w:val="single" w:sz="4" w:space="0" w:color="auto"/>
              <w:right w:val="single" w:sz="12" w:space="0" w:color="auto"/>
            </w:tcBorders>
            <w:shd w:val="clear" w:color="auto" w:fill="auto"/>
            <w:noWrap/>
            <w:vAlign w:val="bottom"/>
            <w:hideMark/>
          </w:tcPr>
          <w:p w:rsidR="006C74BA" w:rsidRPr="006C74BA" w:rsidRDefault="006C74BA" w:rsidP="006C74BA">
            <w:pPr>
              <w:spacing w:after="0" w:line="240" w:lineRule="auto"/>
              <w:jc w:val="right"/>
              <w:rPr>
                <w:color w:val="000000"/>
                <w:sz w:val="22"/>
                <w:szCs w:val="22"/>
              </w:rPr>
            </w:pPr>
            <w:r w:rsidRPr="006C74BA">
              <w:rPr>
                <w:color w:val="000000"/>
                <w:sz w:val="22"/>
                <w:szCs w:val="22"/>
              </w:rPr>
              <w:t>972 356</w:t>
            </w:r>
          </w:p>
        </w:tc>
      </w:tr>
      <w:tr w:rsidR="006C74BA" w:rsidRPr="006C74BA" w:rsidTr="006C74BA">
        <w:trPr>
          <w:trHeight w:val="300"/>
        </w:trPr>
        <w:tc>
          <w:tcPr>
            <w:tcW w:w="1680" w:type="pct"/>
            <w:tcBorders>
              <w:top w:val="nil"/>
              <w:left w:val="single" w:sz="12" w:space="0" w:color="auto"/>
              <w:bottom w:val="single" w:sz="4" w:space="0" w:color="auto"/>
              <w:right w:val="nil"/>
            </w:tcBorders>
            <w:shd w:val="clear" w:color="auto" w:fill="auto"/>
            <w:noWrap/>
            <w:vAlign w:val="bottom"/>
            <w:hideMark/>
          </w:tcPr>
          <w:p w:rsidR="006C74BA" w:rsidRPr="006C74BA" w:rsidRDefault="006C74BA" w:rsidP="006C74BA">
            <w:pPr>
              <w:spacing w:after="0" w:line="240" w:lineRule="auto"/>
              <w:jc w:val="left"/>
              <w:rPr>
                <w:color w:val="FF0000"/>
                <w:sz w:val="22"/>
                <w:szCs w:val="22"/>
              </w:rPr>
            </w:pPr>
            <w:r w:rsidRPr="006C74BA">
              <w:rPr>
                <w:color w:val="FF0000"/>
                <w:sz w:val="22"/>
                <w:szCs w:val="22"/>
              </w:rPr>
              <w:t>Celková produktivita</w:t>
            </w:r>
          </w:p>
        </w:tc>
        <w:tc>
          <w:tcPr>
            <w:tcW w:w="657" w:type="pct"/>
            <w:tcBorders>
              <w:top w:val="nil"/>
              <w:left w:val="single" w:sz="12" w:space="0" w:color="auto"/>
              <w:bottom w:val="single" w:sz="4" w:space="0" w:color="auto"/>
              <w:right w:val="single" w:sz="4" w:space="0" w:color="auto"/>
            </w:tcBorders>
            <w:shd w:val="clear" w:color="auto" w:fill="auto"/>
            <w:noWrap/>
            <w:vAlign w:val="bottom"/>
            <w:hideMark/>
          </w:tcPr>
          <w:p w:rsidR="006C74BA" w:rsidRPr="006C74BA" w:rsidRDefault="006C74BA" w:rsidP="006C74BA">
            <w:pPr>
              <w:spacing w:after="0" w:line="240" w:lineRule="auto"/>
              <w:jc w:val="right"/>
              <w:rPr>
                <w:color w:val="FF0000"/>
                <w:sz w:val="22"/>
                <w:szCs w:val="22"/>
              </w:rPr>
            </w:pPr>
            <w:r w:rsidRPr="006C74BA">
              <w:rPr>
                <w:color w:val="FF0000"/>
                <w:sz w:val="22"/>
                <w:szCs w:val="22"/>
              </w:rPr>
              <w:t>1,1149</w:t>
            </w:r>
          </w:p>
        </w:tc>
        <w:tc>
          <w:tcPr>
            <w:tcW w:w="657" w:type="pct"/>
            <w:tcBorders>
              <w:top w:val="nil"/>
              <w:left w:val="nil"/>
              <w:bottom w:val="single" w:sz="4" w:space="0" w:color="auto"/>
              <w:right w:val="single" w:sz="4" w:space="0" w:color="auto"/>
            </w:tcBorders>
            <w:shd w:val="clear" w:color="auto" w:fill="auto"/>
            <w:noWrap/>
            <w:vAlign w:val="bottom"/>
            <w:hideMark/>
          </w:tcPr>
          <w:p w:rsidR="006C74BA" w:rsidRPr="006C74BA" w:rsidRDefault="006C74BA" w:rsidP="006C74BA">
            <w:pPr>
              <w:spacing w:after="0" w:line="240" w:lineRule="auto"/>
              <w:jc w:val="right"/>
              <w:rPr>
                <w:color w:val="FF0000"/>
                <w:sz w:val="22"/>
                <w:szCs w:val="22"/>
              </w:rPr>
            </w:pPr>
            <w:r w:rsidRPr="006C74BA">
              <w:rPr>
                <w:color w:val="FF0000"/>
                <w:sz w:val="22"/>
                <w:szCs w:val="22"/>
              </w:rPr>
              <w:t>1,0553</w:t>
            </w:r>
          </w:p>
        </w:tc>
        <w:tc>
          <w:tcPr>
            <w:tcW w:w="655" w:type="pct"/>
            <w:tcBorders>
              <w:top w:val="nil"/>
              <w:left w:val="nil"/>
              <w:bottom w:val="single" w:sz="4" w:space="0" w:color="auto"/>
              <w:right w:val="single" w:sz="4" w:space="0" w:color="auto"/>
            </w:tcBorders>
            <w:shd w:val="clear" w:color="auto" w:fill="auto"/>
            <w:noWrap/>
            <w:vAlign w:val="bottom"/>
            <w:hideMark/>
          </w:tcPr>
          <w:p w:rsidR="006C74BA" w:rsidRPr="006C74BA" w:rsidRDefault="006C74BA" w:rsidP="006C74BA">
            <w:pPr>
              <w:spacing w:after="0" w:line="240" w:lineRule="auto"/>
              <w:jc w:val="right"/>
              <w:rPr>
                <w:color w:val="FF0000"/>
                <w:sz w:val="22"/>
                <w:szCs w:val="22"/>
              </w:rPr>
            </w:pPr>
            <w:r w:rsidRPr="006C74BA">
              <w:rPr>
                <w:color w:val="FF0000"/>
                <w:sz w:val="22"/>
                <w:szCs w:val="22"/>
              </w:rPr>
              <w:t>1,0762</w:t>
            </w:r>
          </w:p>
        </w:tc>
        <w:tc>
          <w:tcPr>
            <w:tcW w:w="657" w:type="pct"/>
            <w:tcBorders>
              <w:top w:val="nil"/>
              <w:left w:val="nil"/>
              <w:bottom w:val="single" w:sz="4" w:space="0" w:color="auto"/>
              <w:right w:val="single" w:sz="4" w:space="0" w:color="auto"/>
            </w:tcBorders>
            <w:shd w:val="clear" w:color="auto" w:fill="auto"/>
            <w:noWrap/>
            <w:vAlign w:val="bottom"/>
            <w:hideMark/>
          </w:tcPr>
          <w:p w:rsidR="006C74BA" w:rsidRPr="006C74BA" w:rsidRDefault="006C74BA" w:rsidP="006C74BA">
            <w:pPr>
              <w:spacing w:after="0" w:line="240" w:lineRule="auto"/>
              <w:jc w:val="right"/>
              <w:rPr>
                <w:color w:val="FF0000"/>
                <w:sz w:val="22"/>
                <w:szCs w:val="22"/>
              </w:rPr>
            </w:pPr>
            <w:r w:rsidRPr="006C74BA">
              <w:rPr>
                <w:color w:val="FF0000"/>
                <w:sz w:val="22"/>
                <w:szCs w:val="22"/>
              </w:rPr>
              <w:t>1,2143</w:t>
            </w:r>
          </w:p>
        </w:tc>
        <w:tc>
          <w:tcPr>
            <w:tcW w:w="694" w:type="pct"/>
            <w:tcBorders>
              <w:top w:val="nil"/>
              <w:left w:val="nil"/>
              <w:bottom w:val="single" w:sz="4" w:space="0" w:color="auto"/>
              <w:right w:val="single" w:sz="12" w:space="0" w:color="auto"/>
            </w:tcBorders>
            <w:shd w:val="clear" w:color="auto" w:fill="auto"/>
            <w:noWrap/>
            <w:vAlign w:val="bottom"/>
            <w:hideMark/>
          </w:tcPr>
          <w:p w:rsidR="006C74BA" w:rsidRPr="006C74BA" w:rsidRDefault="006C74BA" w:rsidP="006C74BA">
            <w:pPr>
              <w:spacing w:after="0" w:line="240" w:lineRule="auto"/>
              <w:jc w:val="right"/>
              <w:rPr>
                <w:color w:val="FF0000"/>
                <w:sz w:val="22"/>
                <w:szCs w:val="22"/>
              </w:rPr>
            </w:pPr>
            <w:r w:rsidRPr="006C74BA">
              <w:rPr>
                <w:color w:val="FF0000"/>
                <w:sz w:val="22"/>
                <w:szCs w:val="22"/>
              </w:rPr>
              <w:t>1,0955</w:t>
            </w:r>
          </w:p>
        </w:tc>
      </w:tr>
      <w:tr w:rsidR="006C74BA" w:rsidRPr="006C74BA" w:rsidTr="006C74BA">
        <w:trPr>
          <w:trHeight w:val="315"/>
        </w:trPr>
        <w:tc>
          <w:tcPr>
            <w:tcW w:w="1680" w:type="pct"/>
            <w:tcBorders>
              <w:top w:val="nil"/>
              <w:left w:val="single" w:sz="12" w:space="0" w:color="auto"/>
              <w:bottom w:val="single" w:sz="12" w:space="0" w:color="auto"/>
              <w:right w:val="nil"/>
            </w:tcBorders>
            <w:shd w:val="clear" w:color="auto" w:fill="auto"/>
            <w:noWrap/>
            <w:vAlign w:val="bottom"/>
            <w:hideMark/>
          </w:tcPr>
          <w:p w:rsidR="006C74BA" w:rsidRPr="006C74BA" w:rsidRDefault="006C74BA" w:rsidP="006C74BA">
            <w:pPr>
              <w:spacing w:after="0" w:line="240" w:lineRule="auto"/>
              <w:jc w:val="left"/>
              <w:rPr>
                <w:color w:val="FF0000"/>
                <w:sz w:val="22"/>
                <w:szCs w:val="22"/>
              </w:rPr>
            </w:pPr>
            <w:r w:rsidRPr="006C74BA">
              <w:rPr>
                <w:color w:val="FF0000"/>
                <w:sz w:val="22"/>
                <w:szCs w:val="22"/>
              </w:rPr>
              <w:t>Celková produktivita %</w:t>
            </w:r>
          </w:p>
        </w:tc>
        <w:tc>
          <w:tcPr>
            <w:tcW w:w="657" w:type="pct"/>
            <w:tcBorders>
              <w:top w:val="nil"/>
              <w:left w:val="single" w:sz="12" w:space="0" w:color="auto"/>
              <w:bottom w:val="single" w:sz="12" w:space="0" w:color="auto"/>
              <w:right w:val="single" w:sz="4" w:space="0" w:color="auto"/>
            </w:tcBorders>
            <w:shd w:val="clear" w:color="auto" w:fill="auto"/>
            <w:noWrap/>
            <w:vAlign w:val="bottom"/>
            <w:hideMark/>
          </w:tcPr>
          <w:p w:rsidR="006C74BA" w:rsidRPr="006C74BA" w:rsidRDefault="006C74BA" w:rsidP="006C74BA">
            <w:pPr>
              <w:spacing w:after="0" w:line="240" w:lineRule="auto"/>
              <w:jc w:val="right"/>
              <w:rPr>
                <w:color w:val="FF0000"/>
                <w:sz w:val="22"/>
                <w:szCs w:val="22"/>
              </w:rPr>
            </w:pPr>
            <w:r w:rsidRPr="006C74BA">
              <w:rPr>
                <w:color w:val="FF0000"/>
                <w:sz w:val="22"/>
                <w:szCs w:val="22"/>
              </w:rPr>
              <w:t>111,49%</w:t>
            </w:r>
          </w:p>
        </w:tc>
        <w:tc>
          <w:tcPr>
            <w:tcW w:w="657" w:type="pct"/>
            <w:tcBorders>
              <w:top w:val="nil"/>
              <w:left w:val="nil"/>
              <w:bottom w:val="single" w:sz="12" w:space="0" w:color="auto"/>
              <w:right w:val="single" w:sz="4" w:space="0" w:color="auto"/>
            </w:tcBorders>
            <w:shd w:val="clear" w:color="auto" w:fill="auto"/>
            <w:noWrap/>
            <w:vAlign w:val="bottom"/>
            <w:hideMark/>
          </w:tcPr>
          <w:p w:rsidR="006C74BA" w:rsidRPr="006C74BA" w:rsidRDefault="006C74BA" w:rsidP="006C74BA">
            <w:pPr>
              <w:spacing w:after="0" w:line="240" w:lineRule="auto"/>
              <w:jc w:val="right"/>
              <w:rPr>
                <w:color w:val="FF0000"/>
                <w:sz w:val="22"/>
                <w:szCs w:val="22"/>
              </w:rPr>
            </w:pPr>
            <w:r w:rsidRPr="006C74BA">
              <w:rPr>
                <w:color w:val="FF0000"/>
                <w:sz w:val="22"/>
                <w:szCs w:val="22"/>
              </w:rPr>
              <w:t>105,53%</w:t>
            </w:r>
          </w:p>
        </w:tc>
        <w:tc>
          <w:tcPr>
            <w:tcW w:w="655" w:type="pct"/>
            <w:tcBorders>
              <w:top w:val="nil"/>
              <w:left w:val="nil"/>
              <w:bottom w:val="single" w:sz="12" w:space="0" w:color="auto"/>
              <w:right w:val="single" w:sz="4" w:space="0" w:color="auto"/>
            </w:tcBorders>
            <w:shd w:val="clear" w:color="auto" w:fill="auto"/>
            <w:noWrap/>
            <w:vAlign w:val="bottom"/>
            <w:hideMark/>
          </w:tcPr>
          <w:p w:rsidR="006C74BA" w:rsidRPr="006C74BA" w:rsidRDefault="006C74BA" w:rsidP="006C74BA">
            <w:pPr>
              <w:spacing w:after="0" w:line="240" w:lineRule="auto"/>
              <w:jc w:val="right"/>
              <w:rPr>
                <w:color w:val="FF0000"/>
                <w:sz w:val="22"/>
                <w:szCs w:val="22"/>
              </w:rPr>
            </w:pPr>
            <w:r w:rsidRPr="006C74BA">
              <w:rPr>
                <w:color w:val="FF0000"/>
                <w:sz w:val="22"/>
                <w:szCs w:val="22"/>
              </w:rPr>
              <w:t>107,62%</w:t>
            </w:r>
          </w:p>
        </w:tc>
        <w:tc>
          <w:tcPr>
            <w:tcW w:w="657" w:type="pct"/>
            <w:tcBorders>
              <w:top w:val="nil"/>
              <w:left w:val="nil"/>
              <w:bottom w:val="single" w:sz="12" w:space="0" w:color="auto"/>
              <w:right w:val="single" w:sz="4" w:space="0" w:color="auto"/>
            </w:tcBorders>
            <w:shd w:val="clear" w:color="auto" w:fill="auto"/>
            <w:noWrap/>
            <w:vAlign w:val="bottom"/>
            <w:hideMark/>
          </w:tcPr>
          <w:p w:rsidR="006C74BA" w:rsidRPr="006C74BA" w:rsidRDefault="006C74BA" w:rsidP="006C74BA">
            <w:pPr>
              <w:spacing w:after="0" w:line="240" w:lineRule="auto"/>
              <w:jc w:val="right"/>
              <w:rPr>
                <w:color w:val="FF0000"/>
                <w:sz w:val="22"/>
                <w:szCs w:val="22"/>
              </w:rPr>
            </w:pPr>
            <w:r w:rsidRPr="006C74BA">
              <w:rPr>
                <w:color w:val="FF0000"/>
                <w:sz w:val="22"/>
                <w:szCs w:val="22"/>
              </w:rPr>
              <w:t>121,43%</w:t>
            </w:r>
          </w:p>
        </w:tc>
        <w:tc>
          <w:tcPr>
            <w:tcW w:w="694" w:type="pct"/>
            <w:tcBorders>
              <w:top w:val="nil"/>
              <w:left w:val="nil"/>
              <w:bottom w:val="single" w:sz="12" w:space="0" w:color="auto"/>
              <w:right w:val="single" w:sz="12" w:space="0" w:color="auto"/>
            </w:tcBorders>
            <w:shd w:val="clear" w:color="auto" w:fill="auto"/>
            <w:noWrap/>
            <w:vAlign w:val="bottom"/>
            <w:hideMark/>
          </w:tcPr>
          <w:p w:rsidR="006C74BA" w:rsidRPr="006C74BA" w:rsidRDefault="006C74BA" w:rsidP="006C74BA">
            <w:pPr>
              <w:spacing w:after="0" w:line="240" w:lineRule="auto"/>
              <w:jc w:val="right"/>
              <w:rPr>
                <w:color w:val="FF0000"/>
                <w:sz w:val="22"/>
                <w:szCs w:val="22"/>
              </w:rPr>
            </w:pPr>
            <w:r w:rsidRPr="006C74BA">
              <w:rPr>
                <w:color w:val="FF0000"/>
                <w:sz w:val="22"/>
                <w:szCs w:val="22"/>
              </w:rPr>
              <w:t>109,55%</w:t>
            </w:r>
          </w:p>
        </w:tc>
      </w:tr>
    </w:tbl>
    <w:p w:rsidR="00D66338" w:rsidRDefault="00D66338" w:rsidP="00D66338">
      <w:pPr>
        <w:pStyle w:val="Tabulka-pramen"/>
      </w:pPr>
      <w:r>
        <w:t xml:space="preserve">Zdroj: Interní databáze společnosti Ikaros, </w:t>
      </w:r>
      <w:r w:rsidR="0023422C">
        <w:t>vlastní výpočet</w:t>
      </w:r>
      <w:r>
        <w:t>.</w:t>
      </w:r>
    </w:p>
    <w:p w:rsidR="002549FA" w:rsidRDefault="002549FA" w:rsidP="00DA4A47"/>
    <w:p w:rsidR="007919B7" w:rsidRDefault="004D154D" w:rsidP="00DA4A47">
      <w:r>
        <w:lastRenderedPageBreak/>
        <w:t>Z hodnot uvedených v</w:t>
      </w:r>
      <w:r w:rsidR="004433A9">
        <w:t> tabulce 5</w:t>
      </w:r>
      <w:r>
        <w:t xml:space="preserve"> lze konstatovat, že se společnosti Ikaros daří dosahovat kladných hodnot ekonomické přidané hodnoty a tedy i celkové produktivity podniku ve všech měsících sledovaného období. </w:t>
      </w:r>
      <w:r w:rsidR="00A52852">
        <w:t xml:space="preserve">Pokud by analýza produktivity končila v tomto bodě, </w:t>
      </w:r>
      <w:r w:rsidR="007919B7">
        <w:t>nebylo by zcela jasné</w:t>
      </w:r>
      <w:r w:rsidR="00A52852">
        <w:t>, jaké jsou příčiny tohoto pozitivního vývoje, který výrobní faktor se podílí pozitivně na tomto vývoji, který negativně, zda došlo k růstu produktivity z důvodu změny cen či objemů a podobně. Momentálně lze pouze pozorovat některé jevy, jako</w:t>
      </w:r>
      <w:r w:rsidR="007919B7">
        <w:t xml:space="preserve"> například</w:t>
      </w:r>
      <w:r w:rsidR="00A52852">
        <w:t xml:space="preserve"> rostoucí výnosy v průběhu jednotlivých měsíců, které jsou především způsobeny cykličností odvětví (hlavní sezóna je v srpnu a září, poté v prosinci a lednu). Čím víc se tedy firma přibližuje období hlavní sezóny, tím vyšší je celková aktivita a roste vytíženost pracovní síly. Logicky by tedy i měla růst produktivita, což jak lze pozorovat není zcela pravda</w:t>
      </w:r>
      <w:r w:rsidR="007919B7">
        <w:t>.</w:t>
      </w:r>
      <w:r w:rsidR="00A52852">
        <w:t xml:space="preserve"> </w:t>
      </w:r>
      <w:r w:rsidR="007919B7">
        <w:t>P</w:t>
      </w:r>
      <w:r w:rsidR="004B16E7">
        <w:t>oměrně vysoká je produktivita v dubnu, kdy je obvykle nízká aktivita a naopak v srpnu, kdy obvykle nastupuje hlavní sezóna</w:t>
      </w:r>
      <w:r w:rsidR="007919B7">
        <w:t>,</w:t>
      </w:r>
      <w:r w:rsidR="004B16E7">
        <w:t xml:space="preserve"> produktivita v porov</w:t>
      </w:r>
      <w:r w:rsidR="007919B7">
        <w:t>nání s předchozími měsíci klesá.</w:t>
      </w:r>
    </w:p>
    <w:p w:rsidR="002549FA" w:rsidRDefault="007919B7" w:rsidP="00DA4A47">
      <w:r>
        <w:t xml:space="preserve">Na první pohled by se mohlo zdát, že byl srpnový pokles dán tím, že v tomto roce </w:t>
      </w:r>
      <w:r w:rsidR="00A620E3">
        <w:t>nastoupila letní sezóna a s ní spojený nárůst aktivit</w:t>
      </w:r>
      <w:r>
        <w:t xml:space="preserve"> už dříve, a to konkrétně v červenci, proto je zde tak vysoký nárůst. Naopak v</w:t>
      </w:r>
      <w:r w:rsidR="00A620E3">
        <w:t> </w:t>
      </w:r>
      <w:r>
        <w:t>srpnu</w:t>
      </w:r>
      <w:r w:rsidR="00A620E3">
        <w:t xml:space="preserve"> by podle tohoto předpokladu</w:t>
      </w:r>
      <w:r>
        <w:t xml:space="preserve"> došlo k mírnému poklesu aktivit</w:t>
      </w:r>
      <w:r w:rsidR="00A620E3">
        <w:t xml:space="preserve"> spojeným například s nástupem většího množství nových pracovníků</w:t>
      </w:r>
      <w:r>
        <w:t>, čímž by se dal vysvětlit pokles produktivity a tvorby EVA.</w:t>
      </w:r>
      <w:r w:rsidR="00A620E3">
        <w:t xml:space="preserve"> V tuto chvíli se ovšem jedná pouze o spekulaci, její potvrzení či vyvrácení lze zjistit dalším rozborem, který následuje v nadcházejících kapitolách.</w:t>
      </w:r>
    </w:p>
    <w:p w:rsidR="004B16E7" w:rsidRDefault="004B16E7" w:rsidP="00DA4A47"/>
    <w:p w:rsidR="00505A44" w:rsidRDefault="00A43964" w:rsidP="00505A44">
      <w:pPr>
        <w:pStyle w:val="Nadpis3"/>
      </w:pPr>
      <w:bookmarkStart w:id="58" w:name="_Toc307693277"/>
      <w:r>
        <w:t>Vliv změny cen vstupů a výstupů na tvorbě EVA</w:t>
      </w:r>
      <w:bookmarkEnd w:id="58"/>
    </w:p>
    <w:p w:rsidR="00505A44" w:rsidRDefault="00B845C1" w:rsidP="00DA4A47">
      <w:r>
        <w:t xml:space="preserve">Prvním faktorem, který má vliv na tvorbu EVA je změna cen vstupů a výstupů mezi jednotlivými zkoumanými obdobími. Výpočet je nutno rozdělit do dvou částí, a to na vliv změny cen výstupů a vliv změny cen vstupů. Pro výpočet vlivu změny cen výstupů je použita levá strana vzorce </w:t>
      </w:r>
      <w:r w:rsidR="00481513">
        <w:t>2.21</w:t>
      </w:r>
      <w:r>
        <w:t>:</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6976"/>
        <w:gridCol w:w="872"/>
      </w:tblGrid>
      <w:tr w:rsidR="0087635C" w:rsidTr="00D77CC3">
        <w:tc>
          <w:tcPr>
            <w:tcW w:w="500" w:type="pct"/>
            <w:vAlign w:val="center"/>
          </w:tcPr>
          <w:p w:rsidR="0087635C" w:rsidRDefault="0087635C" w:rsidP="00D77CC3">
            <w:pPr>
              <w:jc w:val="center"/>
            </w:pPr>
          </w:p>
        </w:tc>
        <w:tc>
          <w:tcPr>
            <w:tcW w:w="4000" w:type="pct"/>
            <w:vAlign w:val="center"/>
          </w:tcPr>
          <w:p w:rsidR="0087635C" w:rsidRDefault="003D2191" w:rsidP="00D77CC3">
            <w:pPr>
              <w:jc w:val="center"/>
            </w:pPr>
            <m:oMathPara>
              <m:oMath>
                <m:nary>
                  <m:naryPr>
                    <m:chr m:val="∑"/>
                    <m:limLoc m:val="undOvr"/>
                    <m:ctrlPr>
                      <w:rPr>
                        <w:rFonts w:ascii="Cambria Math" w:hAnsi="Cambria Math"/>
                        <w:i/>
                        <w:sz w:val="22"/>
                      </w:rPr>
                    </m:ctrlPr>
                  </m:naryPr>
                  <m:sub>
                    <m:r>
                      <w:rPr>
                        <w:rFonts w:ascii="Cambria Math" w:hAnsi="Cambria Math"/>
                        <w:sz w:val="22"/>
                      </w:rPr>
                      <m:t>j=1</m:t>
                    </m:r>
                  </m:sub>
                  <m:sup>
                    <m:r>
                      <w:rPr>
                        <w:rFonts w:ascii="Cambria Math" w:hAnsi="Cambria Math"/>
                        <w:sz w:val="22"/>
                      </w:rPr>
                      <m:t>m</m:t>
                    </m:r>
                  </m:sup>
                  <m:e>
                    <m:f>
                      <m:fPr>
                        <m:ctrlPr>
                          <w:rPr>
                            <w:rFonts w:ascii="Cambria Math" w:hAnsi="Cambria Math"/>
                            <w:i/>
                            <w:sz w:val="22"/>
                          </w:rPr>
                        </m:ctrlPr>
                      </m:fPr>
                      <m:num>
                        <m:func>
                          <m:funcPr>
                            <m:ctrlPr>
                              <w:rPr>
                                <w:rFonts w:ascii="Cambria Math" w:hAnsi="Cambria Math"/>
                                <w:i/>
                                <w:sz w:val="22"/>
                              </w:rPr>
                            </m:ctrlPr>
                          </m:funcPr>
                          <m:fName>
                            <m:r>
                              <m:rPr>
                                <m:sty m:val="p"/>
                              </m:rPr>
                              <w:rPr>
                                <w:rFonts w:ascii="Cambria Math" w:hAnsi="Cambria Math"/>
                                <w:sz w:val="22"/>
                              </w:rPr>
                              <m:t>ln</m:t>
                            </m:r>
                          </m:fName>
                          <m:e>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p</m:t>
                                    </m:r>
                                  </m:e>
                                  <m:sub>
                                    <m:r>
                                      <w:rPr>
                                        <w:rFonts w:ascii="Cambria Math" w:hAnsi="Cambria Math"/>
                                        <w:sz w:val="22"/>
                                      </w:rPr>
                                      <m:t>j,1</m:t>
                                    </m:r>
                                  </m:sub>
                                </m:sSub>
                              </m:num>
                              <m:den>
                                <m:sSub>
                                  <m:sSubPr>
                                    <m:ctrlPr>
                                      <w:rPr>
                                        <w:rFonts w:ascii="Cambria Math" w:hAnsi="Cambria Math"/>
                                        <w:i/>
                                        <w:sz w:val="22"/>
                                      </w:rPr>
                                    </m:ctrlPr>
                                  </m:sSubPr>
                                  <m:e>
                                    <m:r>
                                      <w:rPr>
                                        <w:rFonts w:ascii="Cambria Math" w:hAnsi="Cambria Math"/>
                                        <w:sz w:val="22"/>
                                      </w:rPr>
                                      <m:t>p</m:t>
                                    </m:r>
                                  </m:e>
                                  <m:sub>
                                    <m:r>
                                      <w:rPr>
                                        <w:rFonts w:ascii="Cambria Math" w:hAnsi="Cambria Math"/>
                                        <w:sz w:val="22"/>
                                      </w:rPr>
                                      <m:t>j,0</m:t>
                                    </m:r>
                                  </m:sub>
                                </m:sSub>
                              </m:den>
                            </m:f>
                          </m:e>
                        </m:func>
                      </m:num>
                      <m:den>
                        <m:func>
                          <m:funcPr>
                            <m:ctrlPr>
                              <w:rPr>
                                <w:rFonts w:ascii="Cambria Math" w:hAnsi="Cambria Math"/>
                                <w:i/>
                                <w:sz w:val="22"/>
                              </w:rPr>
                            </m:ctrlPr>
                          </m:funcPr>
                          <m:fName>
                            <m:r>
                              <m:rPr>
                                <m:sty m:val="p"/>
                              </m:rPr>
                              <w:rPr>
                                <w:rFonts w:ascii="Cambria Math" w:hAnsi="Cambria Math"/>
                                <w:sz w:val="22"/>
                              </w:rPr>
                              <m:t>ln</m:t>
                            </m:r>
                          </m:fName>
                          <m:e>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p</m:t>
                                    </m:r>
                                  </m:e>
                                  <m:sub>
                                    <m:r>
                                      <w:rPr>
                                        <w:rFonts w:ascii="Cambria Math" w:hAnsi="Cambria Math"/>
                                        <w:sz w:val="22"/>
                                      </w:rPr>
                                      <m:t>j,1</m:t>
                                    </m:r>
                                  </m:sub>
                                </m:sSub>
                                <m:r>
                                  <w:rPr>
                                    <w:rFonts w:ascii="Cambria Math" w:hAnsi="Cambria Math"/>
                                    <w:sz w:val="22"/>
                                  </w:rPr>
                                  <m:t>×</m:t>
                                </m:r>
                                <m:sSub>
                                  <m:sSubPr>
                                    <m:ctrlPr>
                                      <w:rPr>
                                        <w:rFonts w:ascii="Cambria Math" w:hAnsi="Cambria Math"/>
                                        <w:i/>
                                        <w:sz w:val="22"/>
                                      </w:rPr>
                                    </m:ctrlPr>
                                  </m:sSubPr>
                                  <m:e>
                                    <m:r>
                                      <w:rPr>
                                        <w:rFonts w:ascii="Cambria Math" w:hAnsi="Cambria Math"/>
                                        <w:sz w:val="22"/>
                                      </w:rPr>
                                      <m:t>q</m:t>
                                    </m:r>
                                  </m:e>
                                  <m:sub>
                                    <m:r>
                                      <w:rPr>
                                        <w:rFonts w:ascii="Cambria Math" w:hAnsi="Cambria Math"/>
                                        <w:sz w:val="22"/>
                                      </w:rPr>
                                      <m:t>j,1</m:t>
                                    </m:r>
                                  </m:sub>
                                </m:sSub>
                              </m:num>
                              <m:den>
                                <m:sSub>
                                  <m:sSubPr>
                                    <m:ctrlPr>
                                      <w:rPr>
                                        <w:rFonts w:ascii="Cambria Math" w:hAnsi="Cambria Math"/>
                                        <w:i/>
                                        <w:sz w:val="22"/>
                                      </w:rPr>
                                    </m:ctrlPr>
                                  </m:sSubPr>
                                  <m:e>
                                    <m:r>
                                      <w:rPr>
                                        <w:rFonts w:ascii="Cambria Math" w:hAnsi="Cambria Math"/>
                                        <w:sz w:val="22"/>
                                      </w:rPr>
                                      <m:t>p</m:t>
                                    </m:r>
                                  </m:e>
                                  <m:sub>
                                    <m:r>
                                      <w:rPr>
                                        <w:rFonts w:ascii="Cambria Math" w:hAnsi="Cambria Math"/>
                                        <w:sz w:val="22"/>
                                      </w:rPr>
                                      <m:t>j,0</m:t>
                                    </m:r>
                                  </m:sub>
                                </m:sSub>
                                <m:r>
                                  <w:rPr>
                                    <w:rFonts w:ascii="Cambria Math" w:hAnsi="Cambria Math"/>
                                    <w:sz w:val="22"/>
                                  </w:rPr>
                                  <m:t>×</m:t>
                                </m:r>
                                <m:sSub>
                                  <m:sSubPr>
                                    <m:ctrlPr>
                                      <w:rPr>
                                        <w:rFonts w:ascii="Cambria Math" w:hAnsi="Cambria Math"/>
                                        <w:i/>
                                        <w:sz w:val="22"/>
                                      </w:rPr>
                                    </m:ctrlPr>
                                  </m:sSubPr>
                                  <m:e>
                                    <m:r>
                                      <w:rPr>
                                        <w:rFonts w:ascii="Cambria Math" w:hAnsi="Cambria Math"/>
                                        <w:sz w:val="22"/>
                                      </w:rPr>
                                      <m:t>q</m:t>
                                    </m:r>
                                  </m:e>
                                  <m:sub>
                                    <m:r>
                                      <w:rPr>
                                        <w:rFonts w:ascii="Cambria Math" w:hAnsi="Cambria Math"/>
                                        <w:sz w:val="22"/>
                                      </w:rPr>
                                      <m:t>j,0</m:t>
                                    </m:r>
                                  </m:sub>
                                </m:sSub>
                              </m:den>
                            </m:f>
                          </m:e>
                        </m:func>
                      </m:den>
                    </m:f>
                  </m:e>
                </m:nary>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p</m:t>
                        </m:r>
                      </m:e>
                      <m:sub>
                        <m:r>
                          <w:rPr>
                            <w:rFonts w:ascii="Cambria Math" w:hAnsi="Cambria Math"/>
                            <w:sz w:val="22"/>
                          </w:rPr>
                          <m:t>j,1</m:t>
                        </m:r>
                      </m:sub>
                    </m:sSub>
                    <m:r>
                      <w:rPr>
                        <w:rFonts w:ascii="Cambria Math" w:hAnsi="Cambria Math"/>
                        <w:sz w:val="22"/>
                      </w:rPr>
                      <m:t>×</m:t>
                    </m:r>
                    <m:sSub>
                      <m:sSubPr>
                        <m:ctrlPr>
                          <w:rPr>
                            <w:rFonts w:ascii="Cambria Math" w:hAnsi="Cambria Math"/>
                            <w:i/>
                            <w:sz w:val="22"/>
                          </w:rPr>
                        </m:ctrlPr>
                      </m:sSubPr>
                      <m:e>
                        <m:r>
                          <w:rPr>
                            <w:rFonts w:ascii="Cambria Math" w:hAnsi="Cambria Math"/>
                            <w:sz w:val="22"/>
                          </w:rPr>
                          <m:t>q</m:t>
                        </m:r>
                      </m:e>
                      <m:sub>
                        <m:r>
                          <w:rPr>
                            <w:rFonts w:ascii="Cambria Math" w:hAnsi="Cambria Math"/>
                            <w:sz w:val="22"/>
                          </w:rPr>
                          <m:t>j,1</m:t>
                        </m:r>
                      </m:sub>
                    </m:sSub>
                    <m:r>
                      <w:rPr>
                        <w:rFonts w:ascii="Cambria Math" w:hAnsi="Cambria Math"/>
                        <w:sz w:val="22"/>
                      </w:rPr>
                      <m:t>-</m:t>
                    </m:r>
                    <m:sSub>
                      <m:sSubPr>
                        <m:ctrlPr>
                          <w:rPr>
                            <w:rFonts w:ascii="Cambria Math" w:hAnsi="Cambria Math"/>
                            <w:i/>
                            <w:sz w:val="22"/>
                          </w:rPr>
                        </m:ctrlPr>
                      </m:sSubPr>
                      <m:e>
                        <m:r>
                          <w:rPr>
                            <w:rFonts w:ascii="Cambria Math" w:hAnsi="Cambria Math"/>
                            <w:sz w:val="22"/>
                          </w:rPr>
                          <m:t>p</m:t>
                        </m:r>
                      </m:e>
                      <m:sub>
                        <m:r>
                          <w:rPr>
                            <w:rFonts w:ascii="Cambria Math" w:hAnsi="Cambria Math"/>
                            <w:sz w:val="22"/>
                          </w:rPr>
                          <m:t>j,0</m:t>
                        </m:r>
                      </m:sub>
                    </m:sSub>
                    <m:r>
                      <w:rPr>
                        <w:rFonts w:ascii="Cambria Math" w:hAnsi="Cambria Math"/>
                        <w:sz w:val="22"/>
                      </w:rPr>
                      <m:t>×</m:t>
                    </m:r>
                    <m:sSub>
                      <m:sSubPr>
                        <m:ctrlPr>
                          <w:rPr>
                            <w:rFonts w:ascii="Cambria Math" w:hAnsi="Cambria Math"/>
                            <w:i/>
                            <w:sz w:val="22"/>
                          </w:rPr>
                        </m:ctrlPr>
                      </m:sSubPr>
                      <m:e>
                        <m:r>
                          <w:rPr>
                            <w:rFonts w:ascii="Cambria Math" w:hAnsi="Cambria Math"/>
                            <w:sz w:val="22"/>
                          </w:rPr>
                          <m:t>q</m:t>
                        </m:r>
                      </m:e>
                      <m:sub>
                        <m:r>
                          <w:rPr>
                            <w:rFonts w:ascii="Cambria Math" w:hAnsi="Cambria Math"/>
                            <w:sz w:val="22"/>
                          </w:rPr>
                          <m:t>j,0</m:t>
                        </m:r>
                      </m:sub>
                    </m:sSub>
                  </m:e>
                </m:d>
              </m:oMath>
            </m:oMathPara>
          </w:p>
        </w:tc>
        <w:tc>
          <w:tcPr>
            <w:tcW w:w="500" w:type="pct"/>
            <w:vAlign w:val="center"/>
          </w:tcPr>
          <w:p w:rsidR="0087635C" w:rsidRPr="00B7303D" w:rsidRDefault="0087635C" w:rsidP="0087635C">
            <w:pPr>
              <w:pStyle w:val="Bezmezer"/>
              <w:spacing w:after="240"/>
              <w:jc w:val="right"/>
              <w:rPr>
                <w:rFonts w:ascii="Times New Roman" w:hAnsi="Times New Roman"/>
                <w:sz w:val="22"/>
              </w:rPr>
            </w:pPr>
            <w:r w:rsidRPr="00B7303D">
              <w:rPr>
                <w:rFonts w:ascii="Times New Roman" w:hAnsi="Times New Roman"/>
                <w:sz w:val="22"/>
              </w:rPr>
              <w:t>(3.</w:t>
            </w:r>
            <w:r>
              <w:rPr>
                <w:rFonts w:ascii="Times New Roman" w:hAnsi="Times New Roman"/>
                <w:sz w:val="22"/>
              </w:rPr>
              <w:t>5</w:t>
            </w:r>
            <w:r w:rsidRPr="00B7303D">
              <w:rPr>
                <w:rFonts w:ascii="Times New Roman" w:hAnsi="Times New Roman"/>
                <w:sz w:val="22"/>
              </w:rPr>
              <w:t>)</w:t>
            </w:r>
          </w:p>
        </w:tc>
      </w:tr>
    </w:tbl>
    <w:p w:rsidR="00B845C1" w:rsidRDefault="00B845C1" w:rsidP="00DA4A47">
      <w:r>
        <w:lastRenderedPageBreak/>
        <w:t xml:space="preserve">Tuto část vzorce není nutno dále nijak upravovat. Zůstává zde zachována </w:t>
      </w:r>
      <w:r w:rsidRPr="00B845C1">
        <w:rPr>
          <w:i/>
        </w:rPr>
        <w:t>j</w:t>
      </w:r>
      <w:r>
        <w:t>-</w:t>
      </w:r>
      <w:proofErr w:type="spellStart"/>
      <w:r>
        <w:t>tá</w:t>
      </w:r>
      <w:proofErr w:type="spellEnd"/>
      <w:r>
        <w:t xml:space="preserve"> struktura, přičemž za </w:t>
      </w:r>
      <w:r w:rsidRPr="00B845C1">
        <w:rPr>
          <w:i/>
        </w:rPr>
        <w:t>j</w:t>
      </w:r>
      <w:r>
        <w:t xml:space="preserve"> jsou dosazovány jednotlivé produkty.</w:t>
      </w:r>
      <w:r w:rsidR="002E2581">
        <w:t xml:space="preserve"> Názorná ukázka výpočtu vlivu změny cen výstupů provedeného v programu MS Excel je uvedena v</w:t>
      </w:r>
      <w:r w:rsidR="00481513">
        <w:t> tabulce 6</w:t>
      </w:r>
      <w:r w:rsidR="002E2581">
        <w:t>. Vzhledem k tomu, že v prvních měsících sledovaného období došlo k minimu změn v cenách výstupů, bylo pro ukázku zvoleno období července a srpna 2011. Vzhledem k počtu produktů je zde tabulka uvedena ve zkrácené podobě, v plném rozsahu je kalkulace uvedena v</w:t>
      </w:r>
      <w:r w:rsidR="00481513">
        <w:t> příloze 7</w:t>
      </w:r>
      <w:r w:rsidR="002E2581">
        <w:t xml:space="preserve"> (přičemž jednotlivé kroky kalkulace jsou zde uvedeny pouze u prvního sledovaného období, u dalších jsou uvedena pouze výsledná data).</w:t>
      </w:r>
    </w:p>
    <w:p w:rsidR="00DB45FB" w:rsidRDefault="00DB45FB" w:rsidP="00DA4A47">
      <w:r>
        <w:t>Autor práce rozdělil výpočet do několika kroků usnadňujících výsledný výpočet</w:t>
      </w:r>
      <w:r w:rsidR="000C3B3C">
        <w:t xml:space="preserve"> (přičemž stejného principu bude využito i u dalších kalkulací)</w:t>
      </w:r>
      <w:r>
        <w:t xml:space="preserve">. Zatímco na řádcích jsou uvedeny jednotlivé produkty, v prvním sloupci je uveden poměr mezi cenou za produkt v prvním a nultém období, ve druhém sloupci je uveden výnos na produkt v prvním období a ve třetím sloupci je výnos na produkt v nultém období. </w:t>
      </w:r>
      <w:r w:rsidR="00AC5B91">
        <w:t>Ve čtvrtém a pátém sloupci jsou uvedeny hodnoty logaritmů poměrů mezi cenami a mezi výnosy jednotlivých produktů, v šestém sloupci je rozdíl mezi výnosy na produkt v jednotlivých obdobích. Šestý sloupec vyjadřuje Vliv změny ceny každého jednotlivého produktu na tvorbu EVA v daném období, součtem všech hodnot v tomto sloupci lze získat celkový rozdíl v tvorbě EVA vlivem změny cen výstupů mezi obdobím jedna a nula.</w:t>
      </w:r>
    </w:p>
    <w:p w:rsidR="00AC5B91" w:rsidRDefault="00AC5B91" w:rsidP="00DA4A47">
      <w:r>
        <w:t xml:space="preserve">Při výpočtu v programu MS Excel je dále nutno upravit některé vzorce, aby nedošlo ke vzniku chyb, které znemožní výslednou kalkulaci. </w:t>
      </w:r>
      <w:r w:rsidR="0091070A">
        <w:t>Pokud zavedla společnost daný produkt až v prvním období (případně produkt nebyl zaveden ještě ani v jednom ze sledovaných období), hodnota ceny produktu v </w:t>
      </w:r>
      <w:r w:rsidR="000C3B3C">
        <w:t>nultém</w:t>
      </w:r>
      <w:r w:rsidR="0091070A">
        <w:t xml:space="preserve"> období je tedy nula. Proto je nutno proti tomuto faktu ošetřit vzorce ve sloupcích 1 a 5, jinak by kalkulace nemohla pokračovat z důvodu dělení nulou. Autor tedy vzorce upravil tak, aby měly v tomto případě nulovou hodnotu (stejně tak jako vzorec ve sloupci 7, kde se taktéž může vyskytnout dělení </w:t>
      </w:r>
      <w:r w:rsidR="000C3B3C">
        <w:t>nulou). V tomto případě ke změně</w:t>
      </w:r>
      <w:r w:rsidR="0091070A">
        <w:t xml:space="preserve"> ceny nedochází, je proto možné tyto úpravy </w:t>
      </w:r>
      <w:r w:rsidR="000C3B3C">
        <w:t>akceptovat bez negativního vlivu na výsledek.</w:t>
      </w:r>
    </w:p>
    <w:p w:rsidR="00B845C1" w:rsidRDefault="00B845C1" w:rsidP="00DA4A47"/>
    <w:p w:rsidR="00481513" w:rsidRDefault="00481513">
      <w:pPr>
        <w:spacing w:after="0" w:line="240" w:lineRule="auto"/>
        <w:jc w:val="left"/>
        <w:rPr>
          <w:sz w:val="22"/>
        </w:rPr>
      </w:pPr>
      <w:r>
        <w:br w:type="page"/>
      </w:r>
    </w:p>
    <w:p w:rsidR="0023422C" w:rsidRDefault="0023422C" w:rsidP="0023422C">
      <w:pPr>
        <w:pStyle w:val="Tabulka"/>
      </w:pPr>
      <w:bookmarkStart w:id="59" w:name="_Toc307693296"/>
      <w:r>
        <w:lastRenderedPageBreak/>
        <w:t xml:space="preserve">Tabulka </w:t>
      </w:r>
      <w:r w:rsidR="003D2191">
        <w:fldChar w:fldCharType="begin"/>
      </w:r>
      <w:r w:rsidR="003D2191">
        <w:instrText xml:space="preserve"> SEQ Tabulka \* ARABIC </w:instrText>
      </w:r>
      <w:r w:rsidR="003D2191">
        <w:fldChar w:fldCharType="separate"/>
      </w:r>
      <w:r w:rsidR="00D1634B">
        <w:rPr>
          <w:noProof/>
        </w:rPr>
        <w:t>6</w:t>
      </w:r>
      <w:r w:rsidR="003D2191">
        <w:rPr>
          <w:noProof/>
        </w:rPr>
        <w:fldChar w:fldCharType="end"/>
      </w:r>
      <w:r>
        <w:t xml:space="preserve"> </w:t>
      </w:r>
      <w:r w:rsidRPr="003C01B2">
        <w:t>Rozdíl v tvorbě EVA v obdobích 1 a 0 vlivem změn cen výstupů</w:t>
      </w:r>
      <w:bookmarkEnd w:id="59"/>
    </w:p>
    <w:tbl>
      <w:tblPr>
        <w:tblW w:w="5000" w:type="pct"/>
        <w:tblCellMar>
          <w:left w:w="70" w:type="dxa"/>
          <w:right w:w="70" w:type="dxa"/>
        </w:tblCellMar>
        <w:tblLook w:val="04A0" w:firstRow="1" w:lastRow="0" w:firstColumn="1" w:lastColumn="0" w:noHBand="0" w:noVBand="1"/>
      </w:tblPr>
      <w:tblGrid>
        <w:gridCol w:w="1432"/>
        <w:gridCol w:w="813"/>
        <w:gridCol w:w="1106"/>
        <w:gridCol w:w="1106"/>
        <w:gridCol w:w="800"/>
        <w:gridCol w:w="1023"/>
        <w:gridCol w:w="901"/>
        <w:gridCol w:w="1463"/>
      </w:tblGrid>
      <w:tr w:rsidR="007E0FD1" w:rsidRPr="0002122F" w:rsidTr="004A1A31">
        <w:trPr>
          <w:trHeight w:val="315"/>
        </w:trPr>
        <w:tc>
          <w:tcPr>
            <w:tcW w:w="828" w:type="pct"/>
            <w:tcBorders>
              <w:top w:val="single" w:sz="12" w:space="0" w:color="auto"/>
              <w:left w:val="single" w:sz="12" w:space="0" w:color="auto"/>
              <w:bottom w:val="single" w:sz="4" w:space="0" w:color="auto"/>
              <w:right w:val="nil"/>
            </w:tcBorders>
            <w:shd w:val="clear" w:color="000000" w:fill="BFBFBF"/>
            <w:noWrap/>
            <w:vAlign w:val="bottom"/>
            <w:hideMark/>
          </w:tcPr>
          <w:p w:rsidR="007E0FD1" w:rsidRPr="0002122F" w:rsidRDefault="007E0FD1" w:rsidP="005C2D07">
            <w:pPr>
              <w:spacing w:after="0" w:line="240" w:lineRule="auto"/>
              <w:jc w:val="left"/>
              <w:rPr>
                <w:b/>
                <w:bCs/>
                <w:color w:val="000000"/>
                <w:sz w:val="22"/>
                <w:szCs w:val="22"/>
              </w:rPr>
            </w:pPr>
            <w:r w:rsidRPr="0002122F">
              <w:rPr>
                <w:b/>
                <w:bCs/>
                <w:color w:val="000000"/>
                <w:sz w:val="22"/>
                <w:szCs w:val="22"/>
              </w:rPr>
              <w:t>Období</w:t>
            </w:r>
          </w:p>
        </w:tc>
        <w:tc>
          <w:tcPr>
            <w:tcW w:w="4172" w:type="pct"/>
            <w:gridSpan w:val="7"/>
            <w:tcBorders>
              <w:top w:val="single" w:sz="12" w:space="0" w:color="auto"/>
              <w:left w:val="single" w:sz="12" w:space="0" w:color="auto"/>
              <w:bottom w:val="single" w:sz="4" w:space="0" w:color="auto"/>
              <w:right w:val="single" w:sz="12" w:space="0" w:color="000000"/>
            </w:tcBorders>
            <w:shd w:val="clear" w:color="000000" w:fill="BFBFBF"/>
            <w:noWrap/>
            <w:vAlign w:val="bottom"/>
            <w:hideMark/>
          </w:tcPr>
          <w:p w:rsidR="007E0FD1" w:rsidRPr="0002122F" w:rsidRDefault="007E0FD1" w:rsidP="005C2D07">
            <w:pPr>
              <w:spacing w:after="0" w:line="240" w:lineRule="auto"/>
              <w:jc w:val="center"/>
              <w:rPr>
                <w:b/>
                <w:bCs/>
                <w:color w:val="000000"/>
                <w:sz w:val="22"/>
                <w:szCs w:val="22"/>
              </w:rPr>
            </w:pPr>
            <w:r w:rsidRPr="0002122F">
              <w:rPr>
                <w:b/>
                <w:bCs/>
                <w:color w:val="000000"/>
                <w:sz w:val="22"/>
                <w:szCs w:val="22"/>
              </w:rPr>
              <w:t>Červenec 2011 - srpen 2011</w:t>
            </w:r>
          </w:p>
        </w:tc>
      </w:tr>
      <w:tr w:rsidR="007E0FD1" w:rsidRPr="0002122F" w:rsidTr="004A1A31">
        <w:trPr>
          <w:trHeight w:val="345"/>
        </w:trPr>
        <w:tc>
          <w:tcPr>
            <w:tcW w:w="828" w:type="pct"/>
            <w:tcBorders>
              <w:top w:val="nil"/>
              <w:left w:val="single" w:sz="12" w:space="0" w:color="auto"/>
              <w:bottom w:val="single" w:sz="4" w:space="0" w:color="auto"/>
              <w:right w:val="nil"/>
            </w:tcBorders>
            <w:shd w:val="clear" w:color="000000" w:fill="BFBFBF"/>
            <w:noWrap/>
            <w:vAlign w:val="bottom"/>
            <w:hideMark/>
          </w:tcPr>
          <w:p w:rsidR="007E0FD1" w:rsidRPr="0002122F" w:rsidRDefault="007E0FD1" w:rsidP="005C2D07">
            <w:pPr>
              <w:spacing w:after="0" w:line="240" w:lineRule="auto"/>
              <w:jc w:val="left"/>
              <w:rPr>
                <w:b/>
                <w:bCs/>
                <w:color w:val="000000"/>
                <w:sz w:val="22"/>
                <w:szCs w:val="22"/>
              </w:rPr>
            </w:pPr>
            <w:r w:rsidRPr="0002122F">
              <w:rPr>
                <w:b/>
                <w:bCs/>
                <w:color w:val="000000"/>
                <w:sz w:val="22"/>
                <w:szCs w:val="22"/>
              </w:rPr>
              <w:t>Vzorec</w:t>
            </w:r>
          </w:p>
        </w:tc>
        <w:tc>
          <w:tcPr>
            <w:tcW w:w="470" w:type="pct"/>
            <w:tcBorders>
              <w:top w:val="nil"/>
              <w:left w:val="single" w:sz="12" w:space="0" w:color="auto"/>
              <w:bottom w:val="single" w:sz="4" w:space="0" w:color="auto"/>
              <w:right w:val="single" w:sz="4" w:space="0" w:color="auto"/>
            </w:tcBorders>
            <w:shd w:val="clear" w:color="000000" w:fill="BFBFBF"/>
            <w:noWrap/>
            <w:vAlign w:val="bottom"/>
            <w:hideMark/>
          </w:tcPr>
          <w:p w:rsidR="007E0FD1" w:rsidRPr="0002122F" w:rsidRDefault="007E0FD1" w:rsidP="005C2D07">
            <w:pPr>
              <w:spacing w:after="0" w:line="240" w:lineRule="auto"/>
              <w:jc w:val="center"/>
              <w:rPr>
                <w:b/>
                <w:bCs/>
                <w:color w:val="000000"/>
                <w:sz w:val="22"/>
                <w:szCs w:val="22"/>
              </w:rPr>
            </w:pPr>
            <w:r w:rsidRPr="0002122F">
              <w:rPr>
                <w:b/>
                <w:bCs/>
                <w:color w:val="000000"/>
                <w:sz w:val="22"/>
                <w:szCs w:val="22"/>
              </w:rPr>
              <w:t>p</w:t>
            </w:r>
            <w:r w:rsidRPr="0002122F">
              <w:rPr>
                <w:b/>
                <w:bCs/>
                <w:color w:val="000000"/>
                <w:sz w:val="22"/>
                <w:szCs w:val="22"/>
                <w:vertAlign w:val="subscript"/>
              </w:rPr>
              <w:t>j,1</w:t>
            </w:r>
            <w:r w:rsidRPr="0002122F">
              <w:rPr>
                <w:b/>
                <w:bCs/>
                <w:color w:val="000000"/>
                <w:sz w:val="22"/>
                <w:szCs w:val="22"/>
              </w:rPr>
              <w:t>/p</w:t>
            </w:r>
            <w:r w:rsidRPr="0002122F">
              <w:rPr>
                <w:b/>
                <w:bCs/>
                <w:color w:val="000000"/>
                <w:sz w:val="22"/>
                <w:szCs w:val="22"/>
                <w:vertAlign w:val="subscript"/>
              </w:rPr>
              <w:t>j,0</w:t>
            </w:r>
          </w:p>
        </w:tc>
        <w:tc>
          <w:tcPr>
            <w:tcW w:w="640" w:type="pct"/>
            <w:tcBorders>
              <w:top w:val="nil"/>
              <w:left w:val="nil"/>
              <w:bottom w:val="single" w:sz="4" w:space="0" w:color="auto"/>
              <w:right w:val="single" w:sz="4" w:space="0" w:color="auto"/>
            </w:tcBorders>
            <w:shd w:val="clear" w:color="000000" w:fill="BFBFBF"/>
            <w:noWrap/>
            <w:vAlign w:val="bottom"/>
            <w:hideMark/>
          </w:tcPr>
          <w:p w:rsidR="007E0FD1" w:rsidRPr="0002122F" w:rsidRDefault="007E0FD1" w:rsidP="005C2D07">
            <w:pPr>
              <w:spacing w:after="0" w:line="240" w:lineRule="auto"/>
              <w:jc w:val="center"/>
              <w:rPr>
                <w:b/>
                <w:bCs/>
                <w:color w:val="000000"/>
                <w:sz w:val="22"/>
                <w:szCs w:val="22"/>
              </w:rPr>
            </w:pPr>
            <w:r w:rsidRPr="0002122F">
              <w:rPr>
                <w:b/>
                <w:bCs/>
                <w:color w:val="000000"/>
                <w:sz w:val="22"/>
                <w:szCs w:val="22"/>
              </w:rPr>
              <w:t>p</w:t>
            </w:r>
            <w:r w:rsidRPr="0002122F">
              <w:rPr>
                <w:b/>
                <w:bCs/>
                <w:color w:val="000000"/>
                <w:sz w:val="22"/>
                <w:szCs w:val="22"/>
                <w:vertAlign w:val="subscript"/>
              </w:rPr>
              <w:t>j,1</w:t>
            </w:r>
            <w:r w:rsidRPr="0002122F">
              <w:rPr>
                <w:b/>
                <w:bCs/>
                <w:color w:val="000000"/>
                <w:sz w:val="22"/>
                <w:szCs w:val="22"/>
              </w:rPr>
              <w:t>* q</w:t>
            </w:r>
            <w:r w:rsidRPr="0002122F">
              <w:rPr>
                <w:b/>
                <w:bCs/>
                <w:color w:val="000000"/>
                <w:sz w:val="22"/>
                <w:szCs w:val="22"/>
                <w:vertAlign w:val="subscript"/>
              </w:rPr>
              <w:t>j,1</w:t>
            </w:r>
          </w:p>
        </w:tc>
        <w:tc>
          <w:tcPr>
            <w:tcW w:w="640" w:type="pct"/>
            <w:tcBorders>
              <w:top w:val="nil"/>
              <w:left w:val="nil"/>
              <w:bottom w:val="single" w:sz="4" w:space="0" w:color="auto"/>
              <w:right w:val="single" w:sz="4" w:space="0" w:color="auto"/>
            </w:tcBorders>
            <w:shd w:val="clear" w:color="000000" w:fill="BFBFBF"/>
            <w:noWrap/>
            <w:vAlign w:val="bottom"/>
            <w:hideMark/>
          </w:tcPr>
          <w:p w:rsidR="007E0FD1" w:rsidRPr="0002122F" w:rsidRDefault="007E0FD1" w:rsidP="005C2D07">
            <w:pPr>
              <w:spacing w:after="0" w:line="240" w:lineRule="auto"/>
              <w:jc w:val="center"/>
              <w:rPr>
                <w:b/>
                <w:bCs/>
                <w:color w:val="000000"/>
                <w:sz w:val="22"/>
                <w:szCs w:val="22"/>
              </w:rPr>
            </w:pPr>
            <w:r w:rsidRPr="0002122F">
              <w:rPr>
                <w:b/>
                <w:bCs/>
                <w:color w:val="000000"/>
                <w:sz w:val="22"/>
                <w:szCs w:val="22"/>
              </w:rPr>
              <w:t>p</w:t>
            </w:r>
            <w:r w:rsidRPr="0002122F">
              <w:rPr>
                <w:b/>
                <w:bCs/>
                <w:color w:val="000000"/>
                <w:sz w:val="22"/>
                <w:szCs w:val="22"/>
                <w:vertAlign w:val="subscript"/>
              </w:rPr>
              <w:t>j,0</w:t>
            </w:r>
            <w:r w:rsidRPr="0002122F">
              <w:rPr>
                <w:b/>
                <w:bCs/>
                <w:color w:val="000000"/>
                <w:sz w:val="22"/>
                <w:szCs w:val="22"/>
              </w:rPr>
              <w:t>* q</w:t>
            </w:r>
            <w:r w:rsidRPr="0002122F">
              <w:rPr>
                <w:b/>
                <w:bCs/>
                <w:color w:val="000000"/>
                <w:sz w:val="22"/>
                <w:szCs w:val="22"/>
                <w:vertAlign w:val="subscript"/>
              </w:rPr>
              <w:t>j,0</w:t>
            </w:r>
          </w:p>
        </w:tc>
        <w:tc>
          <w:tcPr>
            <w:tcW w:w="463" w:type="pct"/>
            <w:tcBorders>
              <w:top w:val="nil"/>
              <w:left w:val="nil"/>
              <w:bottom w:val="single" w:sz="4" w:space="0" w:color="auto"/>
              <w:right w:val="single" w:sz="4" w:space="0" w:color="auto"/>
            </w:tcBorders>
            <w:shd w:val="clear" w:color="000000" w:fill="BFBFBF"/>
            <w:noWrap/>
            <w:vAlign w:val="bottom"/>
            <w:hideMark/>
          </w:tcPr>
          <w:p w:rsidR="007E0FD1" w:rsidRPr="0002122F" w:rsidRDefault="007E0FD1" w:rsidP="005C2D07">
            <w:pPr>
              <w:spacing w:after="0" w:line="240" w:lineRule="auto"/>
              <w:jc w:val="center"/>
              <w:rPr>
                <w:b/>
                <w:bCs/>
                <w:color w:val="000000"/>
                <w:sz w:val="22"/>
                <w:szCs w:val="22"/>
              </w:rPr>
            </w:pPr>
            <w:proofErr w:type="spellStart"/>
            <w:r w:rsidRPr="0002122F">
              <w:rPr>
                <w:b/>
                <w:bCs/>
                <w:color w:val="000000"/>
                <w:sz w:val="22"/>
                <w:szCs w:val="22"/>
              </w:rPr>
              <w:t>ln</w:t>
            </w:r>
            <w:proofErr w:type="spellEnd"/>
            <w:r w:rsidRPr="0002122F">
              <w:rPr>
                <w:b/>
                <w:bCs/>
                <w:color w:val="000000"/>
                <w:sz w:val="22"/>
                <w:szCs w:val="22"/>
              </w:rPr>
              <w:t xml:space="preserve"> (1)</w:t>
            </w:r>
          </w:p>
        </w:tc>
        <w:tc>
          <w:tcPr>
            <w:tcW w:w="592" w:type="pct"/>
            <w:tcBorders>
              <w:top w:val="nil"/>
              <w:left w:val="nil"/>
              <w:bottom w:val="single" w:sz="4" w:space="0" w:color="auto"/>
              <w:right w:val="single" w:sz="4" w:space="0" w:color="auto"/>
            </w:tcBorders>
            <w:shd w:val="clear" w:color="000000" w:fill="BFBFBF"/>
            <w:noWrap/>
            <w:vAlign w:val="bottom"/>
            <w:hideMark/>
          </w:tcPr>
          <w:p w:rsidR="007E0FD1" w:rsidRPr="0002122F" w:rsidRDefault="007E0FD1" w:rsidP="005C2D07">
            <w:pPr>
              <w:spacing w:after="0" w:line="240" w:lineRule="auto"/>
              <w:jc w:val="center"/>
              <w:rPr>
                <w:b/>
                <w:bCs/>
                <w:color w:val="000000"/>
                <w:sz w:val="22"/>
                <w:szCs w:val="22"/>
              </w:rPr>
            </w:pPr>
            <w:proofErr w:type="spellStart"/>
            <w:proofErr w:type="gramStart"/>
            <w:r w:rsidRPr="0002122F">
              <w:rPr>
                <w:b/>
                <w:bCs/>
                <w:color w:val="000000"/>
                <w:sz w:val="22"/>
                <w:szCs w:val="22"/>
              </w:rPr>
              <w:t>ln</w:t>
            </w:r>
            <w:proofErr w:type="spellEnd"/>
            <w:r w:rsidRPr="0002122F">
              <w:rPr>
                <w:b/>
                <w:bCs/>
                <w:color w:val="000000"/>
                <w:sz w:val="22"/>
                <w:szCs w:val="22"/>
              </w:rPr>
              <w:t xml:space="preserve"> (2)/(3)</w:t>
            </w:r>
            <w:proofErr w:type="gramEnd"/>
          </w:p>
        </w:tc>
        <w:tc>
          <w:tcPr>
            <w:tcW w:w="521" w:type="pct"/>
            <w:tcBorders>
              <w:top w:val="nil"/>
              <w:left w:val="nil"/>
              <w:bottom w:val="single" w:sz="4" w:space="0" w:color="auto"/>
              <w:right w:val="single" w:sz="4" w:space="0" w:color="auto"/>
            </w:tcBorders>
            <w:shd w:val="clear" w:color="000000" w:fill="BFBFBF"/>
            <w:noWrap/>
            <w:vAlign w:val="bottom"/>
            <w:hideMark/>
          </w:tcPr>
          <w:p w:rsidR="007E0FD1" w:rsidRPr="0002122F" w:rsidRDefault="007E0FD1" w:rsidP="005C2D07">
            <w:pPr>
              <w:spacing w:after="0" w:line="240" w:lineRule="auto"/>
              <w:jc w:val="center"/>
              <w:rPr>
                <w:b/>
                <w:bCs/>
                <w:color w:val="000000"/>
                <w:sz w:val="22"/>
                <w:szCs w:val="22"/>
              </w:rPr>
            </w:pPr>
            <w:r w:rsidRPr="0002122F">
              <w:rPr>
                <w:b/>
                <w:bCs/>
                <w:color w:val="000000"/>
                <w:sz w:val="22"/>
                <w:szCs w:val="22"/>
              </w:rPr>
              <w:t>(2) - (3)</w:t>
            </w:r>
          </w:p>
        </w:tc>
        <w:tc>
          <w:tcPr>
            <w:tcW w:w="847" w:type="pct"/>
            <w:tcBorders>
              <w:top w:val="nil"/>
              <w:left w:val="nil"/>
              <w:bottom w:val="single" w:sz="4" w:space="0" w:color="auto"/>
              <w:right w:val="single" w:sz="12" w:space="0" w:color="auto"/>
            </w:tcBorders>
            <w:shd w:val="clear" w:color="000000" w:fill="BFBFBF"/>
            <w:noWrap/>
            <w:vAlign w:val="bottom"/>
            <w:hideMark/>
          </w:tcPr>
          <w:p w:rsidR="007E0FD1" w:rsidRPr="0002122F" w:rsidRDefault="007E0FD1" w:rsidP="005C2D07">
            <w:pPr>
              <w:spacing w:after="0" w:line="240" w:lineRule="auto"/>
              <w:jc w:val="left"/>
              <w:rPr>
                <w:b/>
                <w:bCs/>
                <w:color w:val="000000"/>
                <w:sz w:val="22"/>
                <w:szCs w:val="22"/>
              </w:rPr>
            </w:pPr>
            <w:r w:rsidRPr="0002122F">
              <w:rPr>
                <w:b/>
                <w:bCs/>
                <w:color w:val="000000"/>
                <w:sz w:val="22"/>
                <w:szCs w:val="22"/>
              </w:rPr>
              <w:t>(4) / (5) * (6)</w:t>
            </w:r>
          </w:p>
        </w:tc>
      </w:tr>
      <w:tr w:rsidR="007E0FD1" w:rsidRPr="0002122F" w:rsidTr="004A1A31">
        <w:trPr>
          <w:trHeight w:val="300"/>
        </w:trPr>
        <w:tc>
          <w:tcPr>
            <w:tcW w:w="828" w:type="pct"/>
            <w:tcBorders>
              <w:top w:val="nil"/>
              <w:left w:val="single" w:sz="12" w:space="0" w:color="auto"/>
              <w:bottom w:val="single" w:sz="4" w:space="0" w:color="auto"/>
              <w:right w:val="nil"/>
            </w:tcBorders>
            <w:shd w:val="clear" w:color="000000" w:fill="BFBFBF"/>
            <w:noWrap/>
            <w:vAlign w:val="bottom"/>
            <w:hideMark/>
          </w:tcPr>
          <w:p w:rsidR="007E0FD1" w:rsidRPr="0002122F" w:rsidRDefault="007E0FD1" w:rsidP="005C2D07">
            <w:pPr>
              <w:spacing w:after="0" w:line="240" w:lineRule="auto"/>
              <w:jc w:val="left"/>
              <w:rPr>
                <w:b/>
                <w:bCs/>
                <w:color w:val="000000"/>
                <w:sz w:val="22"/>
                <w:szCs w:val="22"/>
              </w:rPr>
            </w:pPr>
            <w:r w:rsidRPr="0002122F">
              <w:rPr>
                <w:b/>
                <w:bCs/>
                <w:color w:val="000000"/>
                <w:sz w:val="22"/>
                <w:szCs w:val="22"/>
              </w:rPr>
              <w:t>Výraz</w:t>
            </w:r>
          </w:p>
        </w:tc>
        <w:tc>
          <w:tcPr>
            <w:tcW w:w="470" w:type="pct"/>
            <w:tcBorders>
              <w:top w:val="nil"/>
              <w:left w:val="single" w:sz="12" w:space="0" w:color="auto"/>
              <w:bottom w:val="single" w:sz="4" w:space="0" w:color="auto"/>
              <w:right w:val="single" w:sz="4" w:space="0" w:color="auto"/>
            </w:tcBorders>
            <w:shd w:val="clear" w:color="000000" w:fill="BFBFBF"/>
            <w:noWrap/>
            <w:vAlign w:val="bottom"/>
            <w:hideMark/>
          </w:tcPr>
          <w:p w:rsidR="007E0FD1" w:rsidRPr="0002122F" w:rsidRDefault="007E0FD1" w:rsidP="005C2D07">
            <w:pPr>
              <w:spacing w:after="0" w:line="240" w:lineRule="auto"/>
              <w:jc w:val="center"/>
              <w:rPr>
                <w:b/>
                <w:bCs/>
                <w:color w:val="000000"/>
                <w:sz w:val="22"/>
                <w:szCs w:val="22"/>
              </w:rPr>
            </w:pPr>
            <w:r w:rsidRPr="0002122F">
              <w:rPr>
                <w:b/>
                <w:bCs/>
                <w:color w:val="000000"/>
                <w:sz w:val="22"/>
                <w:szCs w:val="22"/>
              </w:rPr>
              <w:t>(1)</w:t>
            </w:r>
          </w:p>
        </w:tc>
        <w:tc>
          <w:tcPr>
            <w:tcW w:w="640" w:type="pct"/>
            <w:tcBorders>
              <w:top w:val="nil"/>
              <w:left w:val="nil"/>
              <w:bottom w:val="single" w:sz="4" w:space="0" w:color="auto"/>
              <w:right w:val="single" w:sz="4" w:space="0" w:color="auto"/>
            </w:tcBorders>
            <w:shd w:val="clear" w:color="000000" w:fill="BFBFBF"/>
            <w:noWrap/>
            <w:vAlign w:val="bottom"/>
            <w:hideMark/>
          </w:tcPr>
          <w:p w:rsidR="007E0FD1" w:rsidRPr="0002122F" w:rsidRDefault="007E0FD1" w:rsidP="005C2D07">
            <w:pPr>
              <w:spacing w:after="0" w:line="240" w:lineRule="auto"/>
              <w:jc w:val="center"/>
              <w:rPr>
                <w:b/>
                <w:bCs/>
                <w:color w:val="000000"/>
                <w:sz w:val="22"/>
                <w:szCs w:val="22"/>
              </w:rPr>
            </w:pPr>
            <w:r w:rsidRPr="0002122F">
              <w:rPr>
                <w:b/>
                <w:bCs/>
                <w:color w:val="000000"/>
                <w:sz w:val="22"/>
                <w:szCs w:val="22"/>
              </w:rPr>
              <w:t>(2)</w:t>
            </w:r>
          </w:p>
        </w:tc>
        <w:tc>
          <w:tcPr>
            <w:tcW w:w="640" w:type="pct"/>
            <w:tcBorders>
              <w:top w:val="nil"/>
              <w:left w:val="nil"/>
              <w:bottom w:val="single" w:sz="4" w:space="0" w:color="auto"/>
              <w:right w:val="single" w:sz="4" w:space="0" w:color="auto"/>
            </w:tcBorders>
            <w:shd w:val="clear" w:color="000000" w:fill="BFBFBF"/>
            <w:noWrap/>
            <w:vAlign w:val="bottom"/>
            <w:hideMark/>
          </w:tcPr>
          <w:p w:rsidR="007E0FD1" w:rsidRPr="0002122F" w:rsidRDefault="007E0FD1" w:rsidP="005C2D07">
            <w:pPr>
              <w:spacing w:after="0" w:line="240" w:lineRule="auto"/>
              <w:jc w:val="center"/>
              <w:rPr>
                <w:b/>
                <w:bCs/>
                <w:color w:val="000000"/>
                <w:sz w:val="22"/>
                <w:szCs w:val="22"/>
              </w:rPr>
            </w:pPr>
            <w:r w:rsidRPr="0002122F">
              <w:rPr>
                <w:b/>
                <w:bCs/>
                <w:color w:val="000000"/>
                <w:sz w:val="22"/>
                <w:szCs w:val="22"/>
              </w:rPr>
              <w:t>(3)</w:t>
            </w:r>
          </w:p>
        </w:tc>
        <w:tc>
          <w:tcPr>
            <w:tcW w:w="463" w:type="pct"/>
            <w:tcBorders>
              <w:top w:val="nil"/>
              <w:left w:val="nil"/>
              <w:bottom w:val="single" w:sz="4" w:space="0" w:color="auto"/>
              <w:right w:val="single" w:sz="4" w:space="0" w:color="auto"/>
            </w:tcBorders>
            <w:shd w:val="clear" w:color="000000" w:fill="BFBFBF"/>
            <w:noWrap/>
            <w:vAlign w:val="bottom"/>
            <w:hideMark/>
          </w:tcPr>
          <w:p w:rsidR="007E0FD1" w:rsidRPr="0002122F" w:rsidRDefault="007E0FD1" w:rsidP="005C2D07">
            <w:pPr>
              <w:spacing w:after="0" w:line="240" w:lineRule="auto"/>
              <w:jc w:val="center"/>
              <w:rPr>
                <w:b/>
                <w:bCs/>
                <w:color w:val="000000"/>
                <w:sz w:val="22"/>
                <w:szCs w:val="22"/>
              </w:rPr>
            </w:pPr>
            <w:r w:rsidRPr="0002122F">
              <w:rPr>
                <w:b/>
                <w:bCs/>
                <w:color w:val="000000"/>
                <w:sz w:val="22"/>
                <w:szCs w:val="22"/>
              </w:rPr>
              <w:t>(4)</w:t>
            </w:r>
          </w:p>
        </w:tc>
        <w:tc>
          <w:tcPr>
            <w:tcW w:w="592" w:type="pct"/>
            <w:tcBorders>
              <w:top w:val="nil"/>
              <w:left w:val="nil"/>
              <w:bottom w:val="single" w:sz="4" w:space="0" w:color="auto"/>
              <w:right w:val="single" w:sz="4" w:space="0" w:color="auto"/>
            </w:tcBorders>
            <w:shd w:val="clear" w:color="000000" w:fill="BFBFBF"/>
            <w:noWrap/>
            <w:vAlign w:val="bottom"/>
            <w:hideMark/>
          </w:tcPr>
          <w:p w:rsidR="007E0FD1" w:rsidRPr="0002122F" w:rsidRDefault="007E0FD1" w:rsidP="005C2D07">
            <w:pPr>
              <w:spacing w:after="0" w:line="240" w:lineRule="auto"/>
              <w:jc w:val="center"/>
              <w:rPr>
                <w:b/>
                <w:bCs/>
                <w:color w:val="000000"/>
                <w:sz w:val="22"/>
                <w:szCs w:val="22"/>
              </w:rPr>
            </w:pPr>
            <w:r w:rsidRPr="0002122F">
              <w:rPr>
                <w:b/>
                <w:bCs/>
                <w:color w:val="000000"/>
                <w:sz w:val="22"/>
                <w:szCs w:val="22"/>
              </w:rPr>
              <w:t>(5)</w:t>
            </w:r>
          </w:p>
        </w:tc>
        <w:tc>
          <w:tcPr>
            <w:tcW w:w="521" w:type="pct"/>
            <w:tcBorders>
              <w:top w:val="nil"/>
              <w:left w:val="nil"/>
              <w:bottom w:val="single" w:sz="4" w:space="0" w:color="auto"/>
              <w:right w:val="single" w:sz="4" w:space="0" w:color="auto"/>
            </w:tcBorders>
            <w:shd w:val="clear" w:color="000000" w:fill="BFBFBF"/>
            <w:noWrap/>
            <w:vAlign w:val="bottom"/>
            <w:hideMark/>
          </w:tcPr>
          <w:p w:rsidR="007E0FD1" w:rsidRPr="0002122F" w:rsidRDefault="007E0FD1" w:rsidP="005C2D07">
            <w:pPr>
              <w:spacing w:after="0" w:line="240" w:lineRule="auto"/>
              <w:jc w:val="center"/>
              <w:rPr>
                <w:b/>
                <w:bCs/>
                <w:color w:val="000000"/>
                <w:sz w:val="22"/>
                <w:szCs w:val="22"/>
              </w:rPr>
            </w:pPr>
            <w:r w:rsidRPr="0002122F">
              <w:rPr>
                <w:b/>
                <w:bCs/>
                <w:color w:val="000000"/>
                <w:sz w:val="22"/>
                <w:szCs w:val="22"/>
              </w:rPr>
              <w:t>(6)</w:t>
            </w:r>
          </w:p>
        </w:tc>
        <w:tc>
          <w:tcPr>
            <w:tcW w:w="847" w:type="pct"/>
            <w:tcBorders>
              <w:top w:val="nil"/>
              <w:left w:val="nil"/>
              <w:bottom w:val="single" w:sz="4" w:space="0" w:color="auto"/>
              <w:right w:val="single" w:sz="12" w:space="0" w:color="auto"/>
            </w:tcBorders>
            <w:shd w:val="clear" w:color="000000" w:fill="BFBFBF"/>
            <w:noWrap/>
            <w:vAlign w:val="bottom"/>
            <w:hideMark/>
          </w:tcPr>
          <w:p w:rsidR="007E0FD1" w:rsidRPr="0002122F" w:rsidRDefault="007E0FD1" w:rsidP="005C2D07">
            <w:pPr>
              <w:spacing w:after="0" w:line="240" w:lineRule="auto"/>
              <w:jc w:val="center"/>
              <w:rPr>
                <w:b/>
                <w:bCs/>
                <w:color w:val="000000"/>
                <w:sz w:val="22"/>
                <w:szCs w:val="22"/>
              </w:rPr>
            </w:pPr>
            <w:r w:rsidRPr="0002122F">
              <w:rPr>
                <w:b/>
                <w:bCs/>
                <w:color w:val="000000"/>
                <w:sz w:val="22"/>
                <w:szCs w:val="22"/>
              </w:rPr>
              <w:t>(7)</w:t>
            </w:r>
          </w:p>
        </w:tc>
      </w:tr>
      <w:tr w:rsidR="007E0FD1" w:rsidRPr="0002122F" w:rsidTr="004A1A31">
        <w:trPr>
          <w:trHeight w:val="300"/>
        </w:trPr>
        <w:tc>
          <w:tcPr>
            <w:tcW w:w="828" w:type="pct"/>
            <w:tcBorders>
              <w:top w:val="nil"/>
              <w:left w:val="single" w:sz="12" w:space="0" w:color="auto"/>
              <w:bottom w:val="nil"/>
              <w:right w:val="nil"/>
            </w:tcBorders>
            <w:shd w:val="clear" w:color="000000" w:fill="BFBFBF"/>
            <w:noWrap/>
            <w:vAlign w:val="bottom"/>
            <w:hideMark/>
          </w:tcPr>
          <w:p w:rsidR="007E0FD1" w:rsidRPr="0002122F" w:rsidRDefault="007E0FD1" w:rsidP="005C2D07">
            <w:pPr>
              <w:spacing w:after="0" w:line="240" w:lineRule="auto"/>
              <w:jc w:val="left"/>
              <w:rPr>
                <w:b/>
                <w:bCs/>
                <w:color w:val="000000"/>
                <w:sz w:val="22"/>
                <w:szCs w:val="22"/>
              </w:rPr>
            </w:pPr>
            <w:r w:rsidRPr="0002122F">
              <w:rPr>
                <w:b/>
                <w:bCs/>
                <w:color w:val="000000"/>
                <w:sz w:val="22"/>
                <w:szCs w:val="22"/>
              </w:rPr>
              <w:t>Jednotka</w:t>
            </w:r>
          </w:p>
        </w:tc>
        <w:tc>
          <w:tcPr>
            <w:tcW w:w="470" w:type="pct"/>
            <w:tcBorders>
              <w:top w:val="nil"/>
              <w:left w:val="single" w:sz="12" w:space="0" w:color="auto"/>
              <w:bottom w:val="single" w:sz="4" w:space="0" w:color="auto"/>
              <w:right w:val="single" w:sz="4" w:space="0" w:color="auto"/>
            </w:tcBorders>
            <w:shd w:val="clear" w:color="000000" w:fill="BFBFBF"/>
            <w:noWrap/>
            <w:vAlign w:val="bottom"/>
            <w:hideMark/>
          </w:tcPr>
          <w:p w:rsidR="007E0FD1" w:rsidRPr="0002122F" w:rsidRDefault="007E0FD1" w:rsidP="005C2D07">
            <w:pPr>
              <w:spacing w:after="0" w:line="240" w:lineRule="auto"/>
              <w:jc w:val="center"/>
              <w:rPr>
                <w:b/>
                <w:bCs/>
                <w:color w:val="000000"/>
                <w:sz w:val="22"/>
                <w:szCs w:val="22"/>
              </w:rPr>
            </w:pPr>
            <w:r w:rsidRPr="0002122F">
              <w:rPr>
                <w:b/>
                <w:bCs/>
                <w:color w:val="000000"/>
                <w:sz w:val="22"/>
                <w:szCs w:val="22"/>
              </w:rPr>
              <w:t>Kč/Kč</w:t>
            </w:r>
          </w:p>
        </w:tc>
        <w:tc>
          <w:tcPr>
            <w:tcW w:w="640" w:type="pct"/>
            <w:tcBorders>
              <w:top w:val="nil"/>
              <w:left w:val="nil"/>
              <w:bottom w:val="single" w:sz="4" w:space="0" w:color="auto"/>
              <w:right w:val="single" w:sz="4" w:space="0" w:color="auto"/>
            </w:tcBorders>
            <w:shd w:val="clear" w:color="000000" w:fill="BFBFBF"/>
            <w:noWrap/>
            <w:vAlign w:val="bottom"/>
            <w:hideMark/>
          </w:tcPr>
          <w:p w:rsidR="007E0FD1" w:rsidRPr="0002122F" w:rsidRDefault="007E0FD1" w:rsidP="005C2D07">
            <w:pPr>
              <w:spacing w:after="0" w:line="240" w:lineRule="auto"/>
              <w:jc w:val="center"/>
              <w:rPr>
                <w:b/>
                <w:bCs/>
                <w:color w:val="000000"/>
                <w:sz w:val="22"/>
                <w:szCs w:val="22"/>
              </w:rPr>
            </w:pPr>
            <w:r w:rsidRPr="0002122F">
              <w:rPr>
                <w:b/>
                <w:bCs/>
                <w:color w:val="000000"/>
                <w:sz w:val="22"/>
                <w:szCs w:val="22"/>
              </w:rPr>
              <w:t>Kč</w:t>
            </w:r>
          </w:p>
        </w:tc>
        <w:tc>
          <w:tcPr>
            <w:tcW w:w="640" w:type="pct"/>
            <w:tcBorders>
              <w:top w:val="nil"/>
              <w:left w:val="nil"/>
              <w:bottom w:val="single" w:sz="4" w:space="0" w:color="auto"/>
              <w:right w:val="single" w:sz="4" w:space="0" w:color="auto"/>
            </w:tcBorders>
            <w:shd w:val="clear" w:color="000000" w:fill="BFBFBF"/>
            <w:noWrap/>
            <w:vAlign w:val="bottom"/>
            <w:hideMark/>
          </w:tcPr>
          <w:p w:rsidR="007E0FD1" w:rsidRPr="0002122F" w:rsidRDefault="007E0FD1" w:rsidP="005C2D07">
            <w:pPr>
              <w:spacing w:after="0" w:line="240" w:lineRule="auto"/>
              <w:jc w:val="center"/>
              <w:rPr>
                <w:b/>
                <w:bCs/>
                <w:color w:val="000000"/>
                <w:sz w:val="22"/>
                <w:szCs w:val="22"/>
              </w:rPr>
            </w:pPr>
            <w:r w:rsidRPr="0002122F">
              <w:rPr>
                <w:b/>
                <w:bCs/>
                <w:color w:val="000000"/>
                <w:sz w:val="22"/>
                <w:szCs w:val="22"/>
              </w:rPr>
              <w:t>Kč</w:t>
            </w:r>
          </w:p>
        </w:tc>
        <w:tc>
          <w:tcPr>
            <w:tcW w:w="463" w:type="pct"/>
            <w:tcBorders>
              <w:top w:val="nil"/>
              <w:left w:val="nil"/>
              <w:bottom w:val="single" w:sz="4" w:space="0" w:color="auto"/>
              <w:right w:val="single" w:sz="4" w:space="0" w:color="auto"/>
            </w:tcBorders>
            <w:shd w:val="clear" w:color="000000" w:fill="BFBFBF"/>
            <w:noWrap/>
            <w:vAlign w:val="bottom"/>
            <w:hideMark/>
          </w:tcPr>
          <w:p w:rsidR="007E0FD1" w:rsidRPr="0002122F" w:rsidRDefault="007E0FD1" w:rsidP="005C2D07">
            <w:pPr>
              <w:spacing w:after="0" w:line="240" w:lineRule="auto"/>
              <w:jc w:val="center"/>
              <w:rPr>
                <w:b/>
                <w:bCs/>
                <w:color w:val="000000"/>
                <w:sz w:val="22"/>
                <w:szCs w:val="22"/>
              </w:rPr>
            </w:pPr>
            <w:r w:rsidRPr="0002122F">
              <w:rPr>
                <w:b/>
                <w:bCs/>
                <w:color w:val="000000"/>
                <w:sz w:val="22"/>
                <w:szCs w:val="22"/>
              </w:rPr>
              <w:t>Kč/Kč</w:t>
            </w:r>
          </w:p>
        </w:tc>
        <w:tc>
          <w:tcPr>
            <w:tcW w:w="592" w:type="pct"/>
            <w:tcBorders>
              <w:top w:val="nil"/>
              <w:left w:val="nil"/>
              <w:bottom w:val="single" w:sz="4" w:space="0" w:color="auto"/>
              <w:right w:val="single" w:sz="4" w:space="0" w:color="auto"/>
            </w:tcBorders>
            <w:shd w:val="clear" w:color="000000" w:fill="BFBFBF"/>
            <w:noWrap/>
            <w:vAlign w:val="bottom"/>
            <w:hideMark/>
          </w:tcPr>
          <w:p w:rsidR="007E0FD1" w:rsidRPr="0002122F" w:rsidRDefault="007E0FD1" w:rsidP="005C2D07">
            <w:pPr>
              <w:spacing w:after="0" w:line="240" w:lineRule="auto"/>
              <w:jc w:val="center"/>
              <w:rPr>
                <w:b/>
                <w:bCs/>
                <w:color w:val="000000"/>
                <w:sz w:val="22"/>
                <w:szCs w:val="22"/>
              </w:rPr>
            </w:pPr>
            <w:r w:rsidRPr="0002122F">
              <w:rPr>
                <w:b/>
                <w:bCs/>
                <w:color w:val="000000"/>
                <w:sz w:val="22"/>
                <w:szCs w:val="22"/>
              </w:rPr>
              <w:t>Kč/Kč</w:t>
            </w:r>
          </w:p>
        </w:tc>
        <w:tc>
          <w:tcPr>
            <w:tcW w:w="521" w:type="pct"/>
            <w:tcBorders>
              <w:top w:val="nil"/>
              <w:left w:val="nil"/>
              <w:bottom w:val="single" w:sz="4" w:space="0" w:color="auto"/>
              <w:right w:val="single" w:sz="4" w:space="0" w:color="auto"/>
            </w:tcBorders>
            <w:shd w:val="clear" w:color="000000" w:fill="BFBFBF"/>
            <w:noWrap/>
            <w:vAlign w:val="bottom"/>
            <w:hideMark/>
          </w:tcPr>
          <w:p w:rsidR="007E0FD1" w:rsidRPr="0002122F" w:rsidRDefault="007E0FD1" w:rsidP="005C2D07">
            <w:pPr>
              <w:spacing w:after="0" w:line="240" w:lineRule="auto"/>
              <w:jc w:val="center"/>
              <w:rPr>
                <w:b/>
                <w:bCs/>
                <w:color w:val="000000"/>
                <w:sz w:val="22"/>
                <w:szCs w:val="22"/>
              </w:rPr>
            </w:pPr>
            <w:r w:rsidRPr="0002122F">
              <w:rPr>
                <w:b/>
                <w:bCs/>
                <w:color w:val="000000"/>
                <w:sz w:val="22"/>
                <w:szCs w:val="22"/>
              </w:rPr>
              <w:t>Kč</w:t>
            </w:r>
          </w:p>
        </w:tc>
        <w:tc>
          <w:tcPr>
            <w:tcW w:w="847" w:type="pct"/>
            <w:tcBorders>
              <w:top w:val="nil"/>
              <w:left w:val="nil"/>
              <w:bottom w:val="single" w:sz="4" w:space="0" w:color="auto"/>
              <w:right w:val="single" w:sz="12" w:space="0" w:color="auto"/>
            </w:tcBorders>
            <w:shd w:val="clear" w:color="000000" w:fill="BFBFBF"/>
            <w:noWrap/>
            <w:vAlign w:val="bottom"/>
            <w:hideMark/>
          </w:tcPr>
          <w:p w:rsidR="007E0FD1" w:rsidRPr="0002122F" w:rsidRDefault="007E0FD1" w:rsidP="005C2D07">
            <w:pPr>
              <w:spacing w:after="0" w:line="240" w:lineRule="auto"/>
              <w:jc w:val="center"/>
              <w:rPr>
                <w:b/>
                <w:bCs/>
                <w:color w:val="000000"/>
                <w:sz w:val="22"/>
                <w:szCs w:val="22"/>
              </w:rPr>
            </w:pPr>
            <w:r w:rsidRPr="0002122F">
              <w:rPr>
                <w:b/>
                <w:bCs/>
                <w:color w:val="000000"/>
                <w:sz w:val="22"/>
                <w:szCs w:val="22"/>
              </w:rPr>
              <w:t>Kč</w:t>
            </w:r>
          </w:p>
        </w:tc>
      </w:tr>
      <w:tr w:rsidR="007E0FD1" w:rsidRPr="0002122F" w:rsidTr="004A1A31">
        <w:trPr>
          <w:trHeight w:val="315"/>
        </w:trPr>
        <w:tc>
          <w:tcPr>
            <w:tcW w:w="828" w:type="pct"/>
            <w:tcBorders>
              <w:top w:val="single" w:sz="4" w:space="0" w:color="auto"/>
              <w:left w:val="single" w:sz="12" w:space="0" w:color="auto"/>
              <w:bottom w:val="single" w:sz="12" w:space="0" w:color="auto"/>
              <w:right w:val="nil"/>
            </w:tcBorders>
            <w:shd w:val="clear" w:color="000000" w:fill="BFBFBF"/>
            <w:noWrap/>
            <w:vAlign w:val="bottom"/>
            <w:hideMark/>
          </w:tcPr>
          <w:p w:rsidR="007E0FD1" w:rsidRPr="0002122F" w:rsidRDefault="007E0FD1" w:rsidP="005C2D07">
            <w:pPr>
              <w:spacing w:after="0" w:line="240" w:lineRule="auto"/>
              <w:jc w:val="left"/>
              <w:rPr>
                <w:b/>
                <w:bCs/>
                <w:color w:val="000000"/>
                <w:sz w:val="22"/>
                <w:szCs w:val="22"/>
              </w:rPr>
            </w:pPr>
            <w:r w:rsidRPr="0002122F">
              <w:rPr>
                <w:b/>
                <w:bCs/>
                <w:color w:val="000000"/>
                <w:sz w:val="22"/>
                <w:szCs w:val="22"/>
              </w:rPr>
              <w:t>Výstup</w:t>
            </w:r>
          </w:p>
        </w:tc>
        <w:tc>
          <w:tcPr>
            <w:tcW w:w="470" w:type="pct"/>
            <w:tcBorders>
              <w:top w:val="nil"/>
              <w:left w:val="single" w:sz="12" w:space="0" w:color="auto"/>
              <w:bottom w:val="single" w:sz="12" w:space="0" w:color="auto"/>
              <w:right w:val="nil"/>
            </w:tcBorders>
            <w:shd w:val="clear" w:color="000000" w:fill="BFBFBF"/>
            <w:noWrap/>
            <w:vAlign w:val="bottom"/>
            <w:hideMark/>
          </w:tcPr>
          <w:p w:rsidR="007E0FD1" w:rsidRPr="0002122F" w:rsidRDefault="007E0FD1" w:rsidP="005C2D07">
            <w:pPr>
              <w:spacing w:after="0" w:line="240" w:lineRule="auto"/>
              <w:jc w:val="left"/>
              <w:rPr>
                <w:color w:val="000000"/>
                <w:sz w:val="22"/>
                <w:szCs w:val="22"/>
              </w:rPr>
            </w:pPr>
            <w:r w:rsidRPr="0002122F">
              <w:rPr>
                <w:color w:val="000000"/>
                <w:sz w:val="22"/>
                <w:szCs w:val="22"/>
              </w:rPr>
              <w:t> </w:t>
            </w:r>
          </w:p>
        </w:tc>
        <w:tc>
          <w:tcPr>
            <w:tcW w:w="640" w:type="pct"/>
            <w:tcBorders>
              <w:top w:val="nil"/>
              <w:left w:val="nil"/>
              <w:bottom w:val="single" w:sz="12" w:space="0" w:color="auto"/>
              <w:right w:val="nil"/>
            </w:tcBorders>
            <w:shd w:val="clear" w:color="000000" w:fill="BFBFBF"/>
            <w:noWrap/>
            <w:vAlign w:val="bottom"/>
            <w:hideMark/>
          </w:tcPr>
          <w:p w:rsidR="007E0FD1" w:rsidRPr="0002122F" w:rsidRDefault="007E0FD1" w:rsidP="005C2D07">
            <w:pPr>
              <w:spacing w:after="0" w:line="240" w:lineRule="auto"/>
              <w:jc w:val="left"/>
              <w:rPr>
                <w:color w:val="000000"/>
                <w:sz w:val="22"/>
                <w:szCs w:val="22"/>
              </w:rPr>
            </w:pPr>
            <w:r w:rsidRPr="0002122F">
              <w:rPr>
                <w:color w:val="000000"/>
                <w:sz w:val="22"/>
                <w:szCs w:val="22"/>
              </w:rPr>
              <w:t> </w:t>
            </w:r>
          </w:p>
        </w:tc>
        <w:tc>
          <w:tcPr>
            <w:tcW w:w="640" w:type="pct"/>
            <w:tcBorders>
              <w:top w:val="nil"/>
              <w:left w:val="nil"/>
              <w:bottom w:val="single" w:sz="12" w:space="0" w:color="auto"/>
              <w:right w:val="nil"/>
            </w:tcBorders>
            <w:shd w:val="clear" w:color="000000" w:fill="BFBFBF"/>
            <w:noWrap/>
            <w:vAlign w:val="bottom"/>
            <w:hideMark/>
          </w:tcPr>
          <w:p w:rsidR="007E0FD1" w:rsidRPr="0002122F" w:rsidRDefault="007E0FD1" w:rsidP="005C2D07">
            <w:pPr>
              <w:spacing w:after="0" w:line="240" w:lineRule="auto"/>
              <w:jc w:val="left"/>
              <w:rPr>
                <w:color w:val="000000"/>
                <w:sz w:val="22"/>
                <w:szCs w:val="22"/>
              </w:rPr>
            </w:pPr>
            <w:r w:rsidRPr="0002122F">
              <w:rPr>
                <w:color w:val="000000"/>
                <w:sz w:val="22"/>
                <w:szCs w:val="22"/>
              </w:rPr>
              <w:t> </w:t>
            </w:r>
          </w:p>
        </w:tc>
        <w:tc>
          <w:tcPr>
            <w:tcW w:w="463" w:type="pct"/>
            <w:tcBorders>
              <w:top w:val="nil"/>
              <w:left w:val="nil"/>
              <w:bottom w:val="single" w:sz="12" w:space="0" w:color="auto"/>
              <w:right w:val="nil"/>
            </w:tcBorders>
            <w:shd w:val="clear" w:color="000000" w:fill="BFBFBF"/>
            <w:noWrap/>
            <w:vAlign w:val="bottom"/>
            <w:hideMark/>
          </w:tcPr>
          <w:p w:rsidR="007E0FD1" w:rsidRPr="0002122F" w:rsidRDefault="007E0FD1" w:rsidP="005C2D07">
            <w:pPr>
              <w:spacing w:after="0" w:line="240" w:lineRule="auto"/>
              <w:jc w:val="left"/>
              <w:rPr>
                <w:color w:val="000000"/>
                <w:sz w:val="22"/>
                <w:szCs w:val="22"/>
              </w:rPr>
            </w:pPr>
            <w:r w:rsidRPr="0002122F">
              <w:rPr>
                <w:color w:val="000000"/>
                <w:sz w:val="22"/>
                <w:szCs w:val="22"/>
              </w:rPr>
              <w:t> </w:t>
            </w:r>
          </w:p>
        </w:tc>
        <w:tc>
          <w:tcPr>
            <w:tcW w:w="592" w:type="pct"/>
            <w:tcBorders>
              <w:top w:val="nil"/>
              <w:left w:val="nil"/>
              <w:bottom w:val="single" w:sz="12" w:space="0" w:color="auto"/>
              <w:right w:val="nil"/>
            </w:tcBorders>
            <w:shd w:val="clear" w:color="000000" w:fill="BFBFBF"/>
            <w:noWrap/>
            <w:vAlign w:val="bottom"/>
            <w:hideMark/>
          </w:tcPr>
          <w:p w:rsidR="007E0FD1" w:rsidRPr="0002122F" w:rsidRDefault="007E0FD1" w:rsidP="005C2D07">
            <w:pPr>
              <w:spacing w:after="0" w:line="240" w:lineRule="auto"/>
              <w:jc w:val="left"/>
              <w:rPr>
                <w:color w:val="000000"/>
                <w:sz w:val="22"/>
                <w:szCs w:val="22"/>
              </w:rPr>
            </w:pPr>
            <w:r w:rsidRPr="0002122F">
              <w:rPr>
                <w:color w:val="000000"/>
                <w:sz w:val="22"/>
                <w:szCs w:val="22"/>
              </w:rPr>
              <w:t> </w:t>
            </w:r>
          </w:p>
        </w:tc>
        <w:tc>
          <w:tcPr>
            <w:tcW w:w="521" w:type="pct"/>
            <w:tcBorders>
              <w:top w:val="nil"/>
              <w:left w:val="nil"/>
              <w:bottom w:val="single" w:sz="12" w:space="0" w:color="auto"/>
              <w:right w:val="nil"/>
            </w:tcBorders>
            <w:shd w:val="clear" w:color="000000" w:fill="BFBFBF"/>
            <w:noWrap/>
            <w:vAlign w:val="bottom"/>
            <w:hideMark/>
          </w:tcPr>
          <w:p w:rsidR="007E0FD1" w:rsidRPr="0002122F" w:rsidRDefault="007E0FD1" w:rsidP="005C2D07">
            <w:pPr>
              <w:spacing w:after="0" w:line="240" w:lineRule="auto"/>
              <w:jc w:val="left"/>
              <w:rPr>
                <w:color w:val="000000"/>
                <w:sz w:val="22"/>
                <w:szCs w:val="22"/>
              </w:rPr>
            </w:pPr>
            <w:r w:rsidRPr="0002122F">
              <w:rPr>
                <w:color w:val="000000"/>
                <w:sz w:val="22"/>
                <w:szCs w:val="22"/>
              </w:rPr>
              <w:t> </w:t>
            </w:r>
          </w:p>
        </w:tc>
        <w:tc>
          <w:tcPr>
            <w:tcW w:w="847" w:type="pct"/>
            <w:tcBorders>
              <w:top w:val="nil"/>
              <w:left w:val="nil"/>
              <w:bottom w:val="single" w:sz="12" w:space="0" w:color="auto"/>
              <w:right w:val="single" w:sz="12" w:space="0" w:color="auto"/>
            </w:tcBorders>
            <w:shd w:val="clear" w:color="000000" w:fill="BFBFBF"/>
            <w:noWrap/>
            <w:vAlign w:val="bottom"/>
            <w:hideMark/>
          </w:tcPr>
          <w:p w:rsidR="007E0FD1" w:rsidRPr="0002122F" w:rsidRDefault="007E0FD1" w:rsidP="005C2D07">
            <w:pPr>
              <w:spacing w:after="0" w:line="240" w:lineRule="auto"/>
              <w:jc w:val="left"/>
              <w:rPr>
                <w:color w:val="000000"/>
                <w:sz w:val="22"/>
                <w:szCs w:val="22"/>
              </w:rPr>
            </w:pPr>
            <w:r w:rsidRPr="0002122F">
              <w:rPr>
                <w:color w:val="000000"/>
                <w:sz w:val="22"/>
                <w:szCs w:val="22"/>
              </w:rPr>
              <w:t> </w:t>
            </w:r>
          </w:p>
        </w:tc>
      </w:tr>
      <w:tr w:rsidR="007E0FD1" w:rsidRPr="0002122F" w:rsidTr="004A1A31">
        <w:trPr>
          <w:trHeight w:val="315"/>
        </w:trPr>
        <w:tc>
          <w:tcPr>
            <w:tcW w:w="828" w:type="pct"/>
            <w:tcBorders>
              <w:top w:val="nil"/>
              <w:left w:val="single" w:sz="12" w:space="0" w:color="auto"/>
              <w:bottom w:val="single" w:sz="4" w:space="0" w:color="auto"/>
              <w:right w:val="nil"/>
            </w:tcBorders>
            <w:shd w:val="clear" w:color="auto" w:fill="auto"/>
            <w:noWrap/>
            <w:vAlign w:val="bottom"/>
            <w:hideMark/>
          </w:tcPr>
          <w:p w:rsidR="007E0FD1" w:rsidRPr="0002122F" w:rsidRDefault="007E0FD1" w:rsidP="005C2D07">
            <w:pPr>
              <w:spacing w:after="0" w:line="240" w:lineRule="auto"/>
              <w:jc w:val="left"/>
              <w:rPr>
                <w:color w:val="000000"/>
                <w:sz w:val="22"/>
                <w:szCs w:val="22"/>
              </w:rPr>
            </w:pPr>
            <w:r w:rsidRPr="0002122F">
              <w:rPr>
                <w:color w:val="000000"/>
                <w:sz w:val="22"/>
                <w:szCs w:val="22"/>
              </w:rPr>
              <w:t>Produkt 1.1</w:t>
            </w:r>
          </w:p>
        </w:tc>
        <w:tc>
          <w:tcPr>
            <w:tcW w:w="470" w:type="pct"/>
            <w:tcBorders>
              <w:top w:val="nil"/>
              <w:left w:val="single" w:sz="12" w:space="0" w:color="auto"/>
              <w:bottom w:val="single" w:sz="4" w:space="0" w:color="auto"/>
              <w:right w:val="single" w:sz="4" w:space="0" w:color="auto"/>
            </w:tcBorders>
            <w:shd w:val="clear" w:color="auto" w:fill="auto"/>
            <w:noWrap/>
            <w:vAlign w:val="bottom"/>
            <w:hideMark/>
          </w:tcPr>
          <w:p w:rsidR="007E0FD1" w:rsidRPr="0002122F" w:rsidRDefault="007E0FD1" w:rsidP="005C2D07">
            <w:pPr>
              <w:spacing w:after="0" w:line="240" w:lineRule="auto"/>
              <w:jc w:val="right"/>
              <w:rPr>
                <w:color w:val="000000"/>
                <w:sz w:val="22"/>
                <w:szCs w:val="22"/>
              </w:rPr>
            </w:pPr>
            <w:r w:rsidRPr="0002122F">
              <w:rPr>
                <w:color w:val="000000"/>
                <w:sz w:val="22"/>
                <w:szCs w:val="22"/>
              </w:rPr>
              <w:t>1,03</w:t>
            </w:r>
          </w:p>
        </w:tc>
        <w:tc>
          <w:tcPr>
            <w:tcW w:w="640" w:type="pct"/>
            <w:tcBorders>
              <w:top w:val="nil"/>
              <w:left w:val="nil"/>
              <w:bottom w:val="single" w:sz="4" w:space="0" w:color="auto"/>
              <w:right w:val="single" w:sz="4" w:space="0" w:color="auto"/>
            </w:tcBorders>
            <w:shd w:val="clear" w:color="auto" w:fill="auto"/>
            <w:noWrap/>
            <w:vAlign w:val="bottom"/>
            <w:hideMark/>
          </w:tcPr>
          <w:p w:rsidR="007E0FD1" w:rsidRPr="0002122F" w:rsidRDefault="007E0FD1" w:rsidP="005C2D07">
            <w:pPr>
              <w:spacing w:after="0" w:line="240" w:lineRule="auto"/>
              <w:jc w:val="right"/>
              <w:rPr>
                <w:color w:val="000000"/>
                <w:sz w:val="22"/>
                <w:szCs w:val="22"/>
              </w:rPr>
            </w:pPr>
            <w:r w:rsidRPr="0002122F">
              <w:rPr>
                <w:color w:val="000000"/>
                <w:sz w:val="22"/>
                <w:szCs w:val="22"/>
              </w:rPr>
              <w:t>1 140 441</w:t>
            </w:r>
          </w:p>
        </w:tc>
        <w:tc>
          <w:tcPr>
            <w:tcW w:w="640" w:type="pct"/>
            <w:tcBorders>
              <w:top w:val="nil"/>
              <w:left w:val="nil"/>
              <w:bottom w:val="single" w:sz="4" w:space="0" w:color="auto"/>
              <w:right w:val="single" w:sz="4" w:space="0" w:color="auto"/>
            </w:tcBorders>
            <w:shd w:val="clear" w:color="auto" w:fill="auto"/>
            <w:noWrap/>
            <w:vAlign w:val="bottom"/>
            <w:hideMark/>
          </w:tcPr>
          <w:p w:rsidR="007E0FD1" w:rsidRPr="0002122F" w:rsidRDefault="007E0FD1" w:rsidP="005C2D07">
            <w:pPr>
              <w:spacing w:after="0" w:line="240" w:lineRule="auto"/>
              <w:jc w:val="right"/>
              <w:rPr>
                <w:color w:val="000000"/>
                <w:sz w:val="22"/>
                <w:szCs w:val="22"/>
              </w:rPr>
            </w:pPr>
            <w:r w:rsidRPr="0002122F">
              <w:rPr>
                <w:color w:val="000000"/>
                <w:sz w:val="22"/>
                <w:szCs w:val="22"/>
              </w:rPr>
              <w:t>1 206 627</w:t>
            </w:r>
          </w:p>
        </w:tc>
        <w:tc>
          <w:tcPr>
            <w:tcW w:w="463" w:type="pct"/>
            <w:tcBorders>
              <w:top w:val="nil"/>
              <w:left w:val="nil"/>
              <w:bottom w:val="single" w:sz="4" w:space="0" w:color="auto"/>
              <w:right w:val="single" w:sz="4" w:space="0" w:color="auto"/>
            </w:tcBorders>
            <w:shd w:val="clear" w:color="auto" w:fill="auto"/>
            <w:noWrap/>
            <w:vAlign w:val="bottom"/>
            <w:hideMark/>
          </w:tcPr>
          <w:p w:rsidR="007E0FD1" w:rsidRPr="0002122F" w:rsidRDefault="007E0FD1" w:rsidP="005C2D07">
            <w:pPr>
              <w:spacing w:after="0" w:line="240" w:lineRule="auto"/>
              <w:jc w:val="right"/>
              <w:rPr>
                <w:color w:val="000000"/>
                <w:sz w:val="22"/>
                <w:szCs w:val="22"/>
              </w:rPr>
            </w:pPr>
            <w:r w:rsidRPr="0002122F">
              <w:rPr>
                <w:color w:val="000000"/>
                <w:sz w:val="22"/>
                <w:szCs w:val="22"/>
              </w:rPr>
              <w:t>0,03</w:t>
            </w:r>
          </w:p>
        </w:tc>
        <w:tc>
          <w:tcPr>
            <w:tcW w:w="592" w:type="pct"/>
            <w:tcBorders>
              <w:top w:val="nil"/>
              <w:left w:val="nil"/>
              <w:bottom w:val="single" w:sz="4" w:space="0" w:color="auto"/>
              <w:right w:val="single" w:sz="4" w:space="0" w:color="auto"/>
            </w:tcBorders>
            <w:shd w:val="clear" w:color="auto" w:fill="auto"/>
            <w:noWrap/>
            <w:vAlign w:val="bottom"/>
            <w:hideMark/>
          </w:tcPr>
          <w:p w:rsidR="007E0FD1" w:rsidRPr="0002122F" w:rsidRDefault="007E0FD1" w:rsidP="005C2D07">
            <w:pPr>
              <w:spacing w:after="0" w:line="240" w:lineRule="auto"/>
              <w:jc w:val="right"/>
              <w:rPr>
                <w:color w:val="000000"/>
                <w:sz w:val="22"/>
                <w:szCs w:val="22"/>
              </w:rPr>
            </w:pPr>
            <w:r w:rsidRPr="0002122F">
              <w:rPr>
                <w:color w:val="000000"/>
                <w:sz w:val="22"/>
                <w:szCs w:val="22"/>
              </w:rPr>
              <w:t>-0,06</w:t>
            </w:r>
          </w:p>
        </w:tc>
        <w:tc>
          <w:tcPr>
            <w:tcW w:w="521" w:type="pct"/>
            <w:tcBorders>
              <w:top w:val="nil"/>
              <w:left w:val="nil"/>
              <w:bottom w:val="single" w:sz="4" w:space="0" w:color="auto"/>
              <w:right w:val="single" w:sz="4" w:space="0" w:color="auto"/>
            </w:tcBorders>
            <w:shd w:val="clear" w:color="auto" w:fill="auto"/>
            <w:noWrap/>
            <w:vAlign w:val="bottom"/>
            <w:hideMark/>
          </w:tcPr>
          <w:p w:rsidR="007E0FD1" w:rsidRPr="0002122F" w:rsidRDefault="007E0FD1" w:rsidP="005C2D07">
            <w:pPr>
              <w:spacing w:after="0" w:line="240" w:lineRule="auto"/>
              <w:jc w:val="right"/>
              <w:rPr>
                <w:color w:val="000000"/>
                <w:sz w:val="22"/>
                <w:szCs w:val="22"/>
              </w:rPr>
            </w:pPr>
            <w:r w:rsidRPr="0002122F">
              <w:rPr>
                <w:color w:val="000000"/>
                <w:sz w:val="22"/>
                <w:szCs w:val="22"/>
              </w:rPr>
              <w:t>-66 186</w:t>
            </w:r>
          </w:p>
        </w:tc>
        <w:tc>
          <w:tcPr>
            <w:tcW w:w="847" w:type="pct"/>
            <w:tcBorders>
              <w:top w:val="nil"/>
              <w:left w:val="nil"/>
              <w:bottom w:val="single" w:sz="4" w:space="0" w:color="auto"/>
              <w:right w:val="single" w:sz="12" w:space="0" w:color="auto"/>
            </w:tcBorders>
            <w:shd w:val="clear" w:color="auto" w:fill="auto"/>
            <w:noWrap/>
            <w:vAlign w:val="bottom"/>
            <w:hideMark/>
          </w:tcPr>
          <w:p w:rsidR="007E0FD1" w:rsidRPr="0002122F" w:rsidRDefault="007E0FD1" w:rsidP="005C2D07">
            <w:pPr>
              <w:spacing w:after="0" w:line="240" w:lineRule="auto"/>
              <w:jc w:val="right"/>
              <w:rPr>
                <w:color w:val="000000"/>
                <w:sz w:val="22"/>
                <w:szCs w:val="22"/>
              </w:rPr>
            </w:pPr>
            <w:r w:rsidRPr="0002122F">
              <w:rPr>
                <w:color w:val="000000"/>
                <w:sz w:val="22"/>
                <w:szCs w:val="22"/>
              </w:rPr>
              <w:t>30 958</w:t>
            </w:r>
          </w:p>
        </w:tc>
      </w:tr>
      <w:tr w:rsidR="007E0FD1" w:rsidRPr="0002122F" w:rsidTr="004A1A31">
        <w:trPr>
          <w:trHeight w:val="300"/>
        </w:trPr>
        <w:tc>
          <w:tcPr>
            <w:tcW w:w="828" w:type="pct"/>
            <w:tcBorders>
              <w:top w:val="nil"/>
              <w:left w:val="single" w:sz="12" w:space="0" w:color="auto"/>
              <w:bottom w:val="single" w:sz="4" w:space="0" w:color="auto"/>
              <w:right w:val="nil"/>
            </w:tcBorders>
            <w:shd w:val="clear" w:color="auto" w:fill="auto"/>
            <w:noWrap/>
            <w:vAlign w:val="bottom"/>
            <w:hideMark/>
          </w:tcPr>
          <w:p w:rsidR="007E0FD1" w:rsidRPr="0002122F" w:rsidRDefault="007E0FD1" w:rsidP="005C2D07">
            <w:pPr>
              <w:spacing w:after="0" w:line="240" w:lineRule="auto"/>
              <w:jc w:val="left"/>
              <w:rPr>
                <w:color w:val="000000"/>
                <w:sz w:val="22"/>
                <w:szCs w:val="22"/>
              </w:rPr>
            </w:pPr>
            <w:r w:rsidRPr="0002122F">
              <w:rPr>
                <w:color w:val="000000"/>
                <w:sz w:val="22"/>
                <w:szCs w:val="22"/>
              </w:rPr>
              <w:t>Produkt 1.2</w:t>
            </w:r>
          </w:p>
        </w:tc>
        <w:tc>
          <w:tcPr>
            <w:tcW w:w="470" w:type="pct"/>
            <w:tcBorders>
              <w:top w:val="nil"/>
              <w:left w:val="single" w:sz="12" w:space="0" w:color="auto"/>
              <w:bottom w:val="single" w:sz="4" w:space="0" w:color="auto"/>
              <w:right w:val="single" w:sz="4" w:space="0" w:color="auto"/>
            </w:tcBorders>
            <w:shd w:val="clear" w:color="auto" w:fill="auto"/>
            <w:noWrap/>
            <w:vAlign w:val="bottom"/>
            <w:hideMark/>
          </w:tcPr>
          <w:p w:rsidR="007E0FD1" w:rsidRPr="0002122F" w:rsidRDefault="007E0FD1" w:rsidP="005C2D07">
            <w:pPr>
              <w:spacing w:after="0" w:line="240" w:lineRule="auto"/>
              <w:jc w:val="right"/>
              <w:rPr>
                <w:color w:val="000000"/>
                <w:sz w:val="22"/>
                <w:szCs w:val="22"/>
              </w:rPr>
            </w:pPr>
            <w:r w:rsidRPr="0002122F">
              <w:rPr>
                <w:color w:val="000000"/>
                <w:sz w:val="22"/>
                <w:szCs w:val="22"/>
              </w:rPr>
              <w:t>0,94</w:t>
            </w:r>
          </w:p>
        </w:tc>
        <w:tc>
          <w:tcPr>
            <w:tcW w:w="640" w:type="pct"/>
            <w:tcBorders>
              <w:top w:val="nil"/>
              <w:left w:val="nil"/>
              <w:bottom w:val="single" w:sz="4" w:space="0" w:color="auto"/>
              <w:right w:val="single" w:sz="4" w:space="0" w:color="auto"/>
            </w:tcBorders>
            <w:shd w:val="clear" w:color="auto" w:fill="auto"/>
            <w:noWrap/>
            <w:vAlign w:val="bottom"/>
            <w:hideMark/>
          </w:tcPr>
          <w:p w:rsidR="007E0FD1" w:rsidRPr="0002122F" w:rsidRDefault="007E0FD1" w:rsidP="005C2D07">
            <w:pPr>
              <w:spacing w:after="0" w:line="240" w:lineRule="auto"/>
              <w:jc w:val="right"/>
              <w:rPr>
                <w:color w:val="000000"/>
                <w:sz w:val="22"/>
                <w:szCs w:val="22"/>
              </w:rPr>
            </w:pPr>
            <w:r w:rsidRPr="0002122F">
              <w:rPr>
                <w:color w:val="000000"/>
                <w:sz w:val="22"/>
                <w:szCs w:val="22"/>
              </w:rPr>
              <w:t>10 006</w:t>
            </w:r>
          </w:p>
        </w:tc>
        <w:tc>
          <w:tcPr>
            <w:tcW w:w="640" w:type="pct"/>
            <w:tcBorders>
              <w:top w:val="nil"/>
              <w:left w:val="nil"/>
              <w:bottom w:val="single" w:sz="4" w:space="0" w:color="auto"/>
              <w:right w:val="single" w:sz="4" w:space="0" w:color="auto"/>
            </w:tcBorders>
            <w:shd w:val="clear" w:color="auto" w:fill="auto"/>
            <w:noWrap/>
            <w:vAlign w:val="bottom"/>
            <w:hideMark/>
          </w:tcPr>
          <w:p w:rsidR="007E0FD1" w:rsidRPr="0002122F" w:rsidRDefault="007E0FD1" w:rsidP="005C2D07">
            <w:pPr>
              <w:spacing w:after="0" w:line="240" w:lineRule="auto"/>
              <w:jc w:val="right"/>
              <w:rPr>
                <w:color w:val="000000"/>
                <w:sz w:val="22"/>
                <w:szCs w:val="22"/>
              </w:rPr>
            </w:pPr>
            <w:r w:rsidRPr="0002122F">
              <w:rPr>
                <w:color w:val="000000"/>
                <w:sz w:val="22"/>
                <w:szCs w:val="22"/>
              </w:rPr>
              <w:t>12 272</w:t>
            </w:r>
          </w:p>
        </w:tc>
        <w:tc>
          <w:tcPr>
            <w:tcW w:w="463" w:type="pct"/>
            <w:tcBorders>
              <w:top w:val="nil"/>
              <w:left w:val="nil"/>
              <w:bottom w:val="single" w:sz="4" w:space="0" w:color="auto"/>
              <w:right w:val="single" w:sz="4" w:space="0" w:color="auto"/>
            </w:tcBorders>
            <w:shd w:val="clear" w:color="auto" w:fill="auto"/>
            <w:noWrap/>
            <w:vAlign w:val="bottom"/>
            <w:hideMark/>
          </w:tcPr>
          <w:p w:rsidR="007E0FD1" w:rsidRPr="0002122F" w:rsidRDefault="007E0FD1" w:rsidP="005C2D07">
            <w:pPr>
              <w:spacing w:after="0" w:line="240" w:lineRule="auto"/>
              <w:jc w:val="right"/>
              <w:rPr>
                <w:color w:val="000000"/>
                <w:sz w:val="22"/>
                <w:szCs w:val="22"/>
              </w:rPr>
            </w:pPr>
            <w:r w:rsidRPr="0002122F">
              <w:rPr>
                <w:color w:val="000000"/>
                <w:sz w:val="22"/>
                <w:szCs w:val="22"/>
              </w:rPr>
              <w:t>-0,06</w:t>
            </w:r>
          </w:p>
        </w:tc>
        <w:tc>
          <w:tcPr>
            <w:tcW w:w="592" w:type="pct"/>
            <w:tcBorders>
              <w:top w:val="nil"/>
              <w:left w:val="nil"/>
              <w:bottom w:val="single" w:sz="4" w:space="0" w:color="auto"/>
              <w:right w:val="single" w:sz="4" w:space="0" w:color="auto"/>
            </w:tcBorders>
            <w:shd w:val="clear" w:color="auto" w:fill="auto"/>
            <w:noWrap/>
            <w:vAlign w:val="bottom"/>
            <w:hideMark/>
          </w:tcPr>
          <w:p w:rsidR="007E0FD1" w:rsidRPr="0002122F" w:rsidRDefault="007E0FD1" w:rsidP="005C2D07">
            <w:pPr>
              <w:spacing w:after="0" w:line="240" w:lineRule="auto"/>
              <w:jc w:val="right"/>
              <w:rPr>
                <w:color w:val="000000"/>
                <w:sz w:val="22"/>
                <w:szCs w:val="22"/>
              </w:rPr>
            </w:pPr>
            <w:r w:rsidRPr="0002122F">
              <w:rPr>
                <w:color w:val="000000"/>
                <w:sz w:val="22"/>
                <w:szCs w:val="22"/>
              </w:rPr>
              <w:t>-0,20</w:t>
            </w:r>
          </w:p>
        </w:tc>
        <w:tc>
          <w:tcPr>
            <w:tcW w:w="521" w:type="pct"/>
            <w:tcBorders>
              <w:top w:val="nil"/>
              <w:left w:val="nil"/>
              <w:bottom w:val="single" w:sz="4" w:space="0" w:color="auto"/>
              <w:right w:val="single" w:sz="4" w:space="0" w:color="auto"/>
            </w:tcBorders>
            <w:shd w:val="clear" w:color="auto" w:fill="auto"/>
            <w:noWrap/>
            <w:vAlign w:val="bottom"/>
            <w:hideMark/>
          </w:tcPr>
          <w:p w:rsidR="007E0FD1" w:rsidRPr="0002122F" w:rsidRDefault="007E0FD1" w:rsidP="005C2D07">
            <w:pPr>
              <w:spacing w:after="0" w:line="240" w:lineRule="auto"/>
              <w:jc w:val="right"/>
              <w:rPr>
                <w:color w:val="000000"/>
                <w:sz w:val="22"/>
                <w:szCs w:val="22"/>
              </w:rPr>
            </w:pPr>
            <w:r w:rsidRPr="0002122F">
              <w:rPr>
                <w:color w:val="000000"/>
                <w:sz w:val="22"/>
                <w:szCs w:val="22"/>
              </w:rPr>
              <w:t>-2 266</w:t>
            </w:r>
          </w:p>
        </w:tc>
        <w:tc>
          <w:tcPr>
            <w:tcW w:w="847" w:type="pct"/>
            <w:tcBorders>
              <w:top w:val="nil"/>
              <w:left w:val="nil"/>
              <w:bottom w:val="single" w:sz="4" w:space="0" w:color="auto"/>
              <w:right w:val="single" w:sz="12" w:space="0" w:color="auto"/>
            </w:tcBorders>
            <w:shd w:val="clear" w:color="auto" w:fill="auto"/>
            <w:noWrap/>
            <w:vAlign w:val="bottom"/>
            <w:hideMark/>
          </w:tcPr>
          <w:p w:rsidR="007E0FD1" w:rsidRPr="0002122F" w:rsidRDefault="007E0FD1" w:rsidP="005C2D07">
            <w:pPr>
              <w:spacing w:after="0" w:line="240" w:lineRule="auto"/>
              <w:jc w:val="right"/>
              <w:rPr>
                <w:color w:val="000000"/>
                <w:sz w:val="22"/>
                <w:szCs w:val="22"/>
              </w:rPr>
            </w:pPr>
            <w:r w:rsidRPr="0002122F">
              <w:rPr>
                <w:color w:val="000000"/>
                <w:sz w:val="22"/>
                <w:szCs w:val="22"/>
              </w:rPr>
              <w:t>-673</w:t>
            </w:r>
          </w:p>
        </w:tc>
      </w:tr>
      <w:tr w:rsidR="007E0FD1" w:rsidRPr="0002122F" w:rsidTr="004A1A31">
        <w:trPr>
          <w:trHeight w:val="300"/>
        </w:trPr>
        <w:tc>
          <w:tcPr>
            <w:tcW w:w="828" w:type="pct"/>
            <w:tcBorders>
              <w:top w:val="nil"/>
              <w:left w:val="single" w:sz="12" w:space="0" w:color="auto"/>
              <w:bottom w:val="single" w:sz="4" w:space="0" w:color="auto"/>
              <w:right w:val="nil"/>
            </w:tcBorders>
            <w:shd w:val="clear" w:color="auto" w:fill="auto"/>
            <w:noWrap/>
            <w:vAlign w:val="bottom"/>
            <w:hideMark/>
          </w:tcPr>
          <w:p w:rsidR="007E0FD1" w:rsidRPr="0002122F" w:rsidRDefault="007E0FD1" w:rsidP="005C2D07">
            <w:pPr>
              <w:spacing w:after="0" w:line="240" w:lineRule="auto"/>
              <w:jc w:val="left"/>
              <w:rPr>
                <w:color w:val="000000"/>
                <w:sz w:val="22"/>
                <w:szCs w:val="22"/>
              </w:rPr>
            </w:pPr>
            <w:r w:rsidRPr="0002122F">
              <w:rPr>
                <w:color w:val="000000"/>
                <w:sz w:val="22"/>
                <w:szCs w:val="22"/>
              </w:rPr>
              <w:t>Produkt 1.3</w:t>
            </w:r>
          </w:p>
        </w:tc>
        <w:tc>
          <w:tcPr>
            <w:tcW w:w="470" w:type="pct"/>
            <w:tcBorders>
              <w:top w:val="nil"/>
              <w:left w:val="single" w:sz="12" w:space="0" w:color="auto"/>
              <w:bottom w:val="single" w:sz="4" w:space="0" w:color="auto"/>
              <w:right w:val="single" w:sz="4" w:space="0" w:color="auto"/>
            </w:tcBorders>
            <w:shd w:val="clear" w:color="auto" w:fill="auto"/>
            <w:noWrap/>
            <w:vAlign w:val="bottom"/>
            <w:hideMark/>
          </w:tcPr>
          <w:p w:rsidR="007E0FD1" w:rsidRPr="0002122F" w:rsidRDefault="007E0FD1" w:rsidP="005C2D07">
            <w:pPr>
              <w:spacing w:after="0" w:line="240" w:lineRule="auto"/>
              <w:jc w:val="right"/>
              <w:rPr>
                <w:color w:val="000000"/>
                <w:sz w:val="22"/>
                <w:szCs w:val="22"/>
              </w:rPr>
            </w:pPr>
            <w:r w:rsidRPr="0002122F">
              <w:rPr>
                <w:color w:val="000000"/>
                <w:sz w:val="22"/>
                <w:szCs w:val="22"/>
              </w:rPr>
              <w:t>0,94</w:t>
            </w:r>
          </w:p>
        </w:tc>
        <w:tc>
          <w:tcPr>
            <w:tcW w:w="640" w:type="pct"/>
            <w:tcBorders>
              <w:top w:val="nil"/>
              <w:left w:val="nil"/>
              <w:bottom w:val="single" w:sz="4" w:space="0" w:color="auto"/>
              <w:right w:val="single" w:sz="4" w:space="0" w:color="auto"/>
            </w:tcBorders>
            <w:shd w:val="clear" w:color="auto" w:fill="auto"/>
            <w:noWrap/>
            <w:vAlign w:val="bottom"/>
            <w:hideMark/>
          </w:tcPr>
          <w:p w:rsidR="007E0FD1" w:rsidRPr="0002122F" w:rsidRDefault="007E0FD1" w:rsidP="005C2D07">
            <w:pPr>
              <w:spacing w:after="0" w:line="240" w:lineRule="auto"/>
              <w:jc w:val="right"/>
              <w:rPr>
                <w:color w:val="000000"/>
                <w:sz w:val="22"/>
                <w:szCs w:val="22"/>
              </w:rPr>
            </w:pPr>
            <w:r w:rsidRPr="0002122F">
              <w:rPr>
                <w:color w:val="000000"/>
                <w:sz w:val="22"/>
                <w:szCs w:val="22"/>
              </w:rPr>
              <w:t>154 955</w:t>
            </w:r>
          </w:p>
        </w:tc>
        <w:tc>
          <w:tcPr>
            <w:tcW w:w="640" w:type="pct"/>
            <w:tcBorders>
              <w:top w:val="nil"/>
              <w:left w:val="nil"/>
              <w:bottom w:val="single" w:sz="4" w:space="0" w:color="auto"/>
              <w:right w:val="single" w:sz="4" w:space="0" w:color="auto"/>
            </w:tcBorders>
            <w:shd w:val="clear" w:color="auto" w:fill="auto"/>
            <w:noWrap/>
            <w:vAlign w:val="bottom"/>
            <w:hideMark/>
          </w:tcPr>
          <w:p w:rsidR="007E0FD1" w:rsidRPr="0002122F" w:rsidRDefault="007E0FD1" w:rsidP="005C2D07">
            <w:pPr>
              <w:spacing w:after="0" w:line="240" w:lineRule="auto"/>
              <w:jc w:val="right"/>
              <w:rPr>
                <w:color w:val="000000"/>
                <w:sz w:val="22"/>
                <w:szCs w:val="22"/>
              </w:rPr>
            </w:pPr>
            <w:r w:rsidRPr="0002122F">
              <w:rPr>
                <w:color w:val="000000"/>
                <w:sz w:val="22"/>
                <w:szCs w:val="22"/>
              </w:rPr>
              <w:t>130 528</w:t>
            </w:r>
          </w:p>
        </w:tc>
        <w:tc>
          <w:tcPr>
            <w:tcW w:w="463" w:type="pct"/>
            <w:tcBorders>
              <w:top w:val="nil"/>
              <w:left w:val="nil"/>
              <w:bottom w:val="single" w:sz="4" w:space="0" w:color="auto"/>
              <w:right w:val="single" w:sz="4" w:space="0" w:color="auto"/>
            </w:tcBorders>
            <w:shd w:val="clear" w:color="auto" w:fill="auto"/>
            <w:noWrap/>
            <w:vAlign w:val="bottom"/>
            <w:hideMark/>
          </w:tcPr>
          <w:p w:rsidR="007E0FD1" w:rsidRPr="0002122F" w:rsidRDefault="007E0FD1" w:rsidP="005C2D07">
            <w:pPr>
              <w:spacing w:after="0" w:line="240" w:lineRule="auto"/>
              <w:jc w:val="right"/>
              <w:rPr>
                <w:color w:val="000000"/>
                <w:sz w:val="22"/>
                <w:szCs w:val="22"/>
              </w:rPr>
            </w:pPr>
            <w:r w:rsidRPr="0002122F">
              <w:rPr>
                <w:color w:val="000000"/>
                <w:sz w:val="22"/>
                <w:szCs w:val="22"/>
              </w:rPr>
              <w:t>-0,06</w:t>
            </w:r>
          </w:p>
        </w:tc>
        <w:tc>
          <w:tcPr>
            <w:tcW w:w="592" w:type="pct"/>
            <w:tcBorders>
              <w:top w:val="nil"/>
              <w:left w:val="nil"/>
              <w:bottom w:val="single" w:sz="4" w:space="0" w:color="auto"/>
              <w:right w:val="single" w:sz="4" w:space="0" w:color="auto"/>
            </w:tcBorders>
            <w:shd w:val="clear" w:color="auto" w:fill="auto"/>
            <w:noWrap/>
            <w:vAlign w:val="bottom"/>
            <w:hideMark/>
          </w:tcPr>
          <w:p w:rsidR="007E0FD1" w:rsidRPr="0002122F" w:rsidRDefault="007E0FD1" w:rsidP="005C2D07">
            <w:pPr>
              <w:spacing w:after="0" w:line="240" w:lineRule="auto"/>
              <w:jc w:val="right"/>
              <w:rPr>
                <w:color w:val="000000"/>
                <w:sz w:val="22"/>
                <w:szCs w:val="22"/>
              </w:rPr>
            </w:pPr>
            <w:r w:rsidRPr="0002122F">
              <w:rPr>
                <w:color w:val="000000"/>
                <w:sz w:val="22"/>
                <w:szCs w:val="22"/>
              </w:rPr>
              <w:t>0,17</w:t>
            </w:r>
          </w:p>
        </w:tc>
        <w:tc>
          <w:tcPr>
            <w:tcW w:w="521" w:type="pct"/>
            <w:tcBorders>
              <w:top w:val="nil"/>
              <w:left w:val="nil"/>
              <w:bottom w:val="single" w:sz="4" w:space="0" w:color="auto"/>
              <w:right w:val="single" w:sz="4" w:space="0" w:color="auto"/>
            </w:tcBorders>
            <w:shd w:val="clear" w:color="auto" w:fill="auto"/>
            <w:noWrap/>
            <w:vAlign w:val="bottom"/>
            <w:hideMark/>
          </w:tcPr>
          <w:p w:rsidR="007E0FD1" w:rsidRPr="0002122F" w:rsidRDefault="007E0FD1" w:rsidP="005C2D07">
            <w:pPr>
              <w:spacing w:after="0" w:line="240" w:lineRule="auto"/>
              <w:jc w:val="right"/>
              <w:rPr>
                <w:color w:val="000000"/>
                <w:sz w:val="22"/>
                <w:szCs w:val="22"/>
              </w:rPr>
            </w:pPr>
            <w:r w:rsidRPr="0002122F">
              <w:rPr>
                <w:color w:val="000000"/>
                <w:sz w:val="22"/>
                <w:szCs w:val="22"/>
              </w:rPr>
              <w:t>24 427</w:t>
            </w:r>
          </w:p>
        </w:tc>
        <w:tc>
          <w:tcPr>
            <w:tcW w:w="847" w:type="pct"/>
            <w:tcBorders>
              <w:top w:val="nil"/>
              <w:left w:val="nil"/>
              <w:bottom w:val="single" w:sz="4" w:space="0" w:color="auto"/>
              <w:right w:val="single" w:sz="12" w:space="0" w:color="auto"/>
            </w:tcBorders>
            <w:shd w:val="clear" w:color="auto" w:fill="auto"/>
            <w:noWrap/>
            <w:vAlign w:val="bottom"/>
            <w:hideMark/>
          </w:tcPr>
          <w:p w:rsidR="007E0FD1" w:rsidRPr="0002122F" w:rsidRDefault="007E0FD1" w:rsidP="005C2D07">
            <w:pPr>
              <w:spacing w:after="0" w:line="240" w:lineRule="auto"/>
              <w:jc w:val="right"/>
              <w:rPr>
                <w:color w:val="000000"/>
                <w:sz w:val="22"/>
                <w:szCs w:val="22"/>
              </w:rPr>
            </w:pPr>
            <w:r w:rsidRPr="0002122F">
              <w:rPr>
                <w:color w:val="000000"/>
                <w:sz w:val="22"/>
                <w:szCs w:val="22"/>
              </w:rPr>
              <w:t>-8 632</w:t>
            </w:r>
          </w:p>
        </w:tc>
      </w:tr>
      <w:tr w:rsidR="007E0FD1" w:rsidRPr="0002122F" w:rsidTr="004A1A31">
        <w:trPr>
          <w:trHeight w:val="300"/>
        </w:trPr>
        <w:tc>
          <w:tcPr>
            <w:tcW w:w="828" w:type="pct"/>
            <w:tcBorders>
              <w:top w:val="nil"/>
              <w:left w:val="single" w:sz="12" w:space="0" w:color="auto"/>
              <w:bottom w:val="single" w:sz="4" w:space="0" w:color="auto"/>
              <w:right w:val="nil"/>
            </w:tcBorders>
            <w:shd w:val="clear" w:color="auto" w:fill="auto"/>
            <w:noWrap/>
            <w:vAlign w:val="bottom"/>
            <w:hideMark/>
          </w:tcPr>
          <w:p w:rsidR="007E0FD1" w:rsidRPr="0002122F" w:rsidRDefault="007E0FD1" w:rsidP="005C2D07">
            <w:pPr>
              <w:spacing w:after="0" w:line="240" w:lineRule="auto"/>
              <w:jc w:val="left"/>
              <w:rPr>
                <w:color w:val="000000"/>
                <w:sz w:val="22"/>
                <w:szCs w:val="22"/>
              </w:rPr>
            </w:pPr>
            <w:r w:rsidRPr="0002122F">
              <w:rPr>
                <w:color w:val="000000"/>
                <w:sz w:val="22"/>
                <w:szCs w:val="22"/>
              </w:rPr>
              <w:t>Produkt 1.4</w:t>
            </w:r>
          </w:p>
        </w:tc>
        <w:tc>
          <w:tcPr>
            <w:tcW w:w="470" w:type="pct"/>
            <w:tcBorders>
              <w:top w:val="nil"/>
              <w:left w:val="single" w:sz="12" w:space="0" w:color="auto"/>
              <w:bottom w:val="single" w:sz="4" w:space="0" w:color="auto"/>
              <w:right w:val="single" w:sz="4" w:space="0" w:color="auto"/>
            </w:tcBorders>
            <w:shd w:val="clear" w:color="auto" w:fill="auto"/>
            <w:noWrap/>
            <w:vAlign w:val="bottom"/>
            <w:hideMark/>
          </w:tcPr>
          <w:p w:rsidR="007E0FD1" w:rsidRPr="0002122F" w:rsidRDefault="007E0FD1" w:rsidP="005C2D07">
            <w:pPr>
              <w:spacing w:after="0" w:line="240" w:lineRule="auto"/>
              <w:jc w:val="right"/>
              <w:rPr>
                <w:color w:val="000000"/>
                <w:sz w:val="22"/>
                <w:szCs w:val="22"/>
              </w:rPr>
            </w:pPr>
            <w:r w:rsidRPr="0002122F">
              <w:rPr>
                <w:color w:val="000000"/>
                <w:sz w:val="22"/>
                <w:szCs w:val="22"/>
              </w:rPr>
              <w:t>0,94</w:t>
            </w:r>
          </w:p>
        </w:tc>
        <w:tc>
          <w:tcPr>
            <w:tcW w:w="640" w:type="pct"/>
            <w:tcBorders>
              <w:top w:val="nil"/>
              <w:left w:val="nil"/>
              <w:bottom w:val="single" w:sz="4" w:space="0" w:color="auto"/>
              <w:right w:val="single" w:sz="4" w:space="0" w:color="auto"/>
            </w:tcBorders>
            <w:shd w:val="clear" w:color="auto" w:fill="auto"/>
            <w:noWrap/>
            <w:vAlign w:val="bottom"/>
            <w:hideMark/>
          </w:tcPr>
          <w:p w:rsidR="007E0FD1" w:rsidRPr="0002122F" w:rsidRDefault="007E0FD1" w:rsidP="005C2D07">
            <w:pPr>
              <w:spacing w:after="0" w:line="240" w:lineRule="auto"/>
              <w:jc w:val="right"/>
              <w:rPr>
                <w:color w:val="000000"/>
                <w:sz w:val="22"/>
                <w:szCs w:val="22"/>
              </w:rPr>
            </w:pPr>
            <w:r w:rsidRPr="0002122F">
              <w:rPr>
                <w:color w:val="000000"/>
                <w:sz w:val="22"/>
                <w:szCs w:val="22"/>
              </w:rPr>
              <w:t>1 479 030</w:t>
            </w:r>
          </w:p>
        </w:tc>
        <w:tc>
          <w:tcPr>
            <w:tcW w:w="640" w:type="pct"/>
            <w:tcBorders>
              <w:top w:val="nil"/>
              <w:left w:val="nil"/>
              <w:bottom w:val="single" w:sz="4" w:space="0" w:color="auto"/>
              <w:right w:val="single" w:sz="4" w:space="0" w:color="auto"/>
            </w:tcBorders>
            <w:shd w:val="clear" w:color="auto" w:fill="auto"/>
            <w:noWrap/>
            <w:vAlign w:val="bottom"/>
            <w:hideMark/>
          </w:tcPr>
          <w:p w:rsidR="007E0FD1" w:rsidRPr="0002122F" w:rsidRDefault="007E0FD1" w:rsidP="005C2D07">
            <w:pPr>
              <w:spacing w:after="0" w:line="240" w:lineRule="auto"/>
              <w:jc w:val="right"/>
              <w:rPr>
                <w:color w:val="000000"/>
                <w:sz w:val="22"/>
                <w:szCs w:val="22"/>
              </w:rPr>
            </w:pPr>
            <w:r w:rsidRPr="0002122F">
              <w:rPr>
                <w:color w:val="000000"/>
                <w:sz w:val="22"/>
                <w:szCs w:val="22"/>
              </w:rPr>
              <w:t>971 587</w:t>
            </w:r>
          </w:p>
        </w:tc>
        <w:tc>
          <w:tcPr>
            <w:tcW w:w="463" w:type="pct"/>
            <w:tcBorders>
              <w:top w:val="nil"/>
              <w:left w:val="nil"/>
              <w:bottom w:val="single" w:sz="4" w:space="0" w:color="auto"/>
              <w:right w:val="single" w:sz="4" w:space="0" w:color="auto"/>
            </w:tcBorders>
            <w:shd w:val="clear" w:color="auto" w:fill="auto"/>
            <w:noWrap/>
            <w:vAlign w:val="bottom"/>
            <w:hideMark/>
          </w:tcPr>
          <w:p w:rsidR="007E0FD1" w:rsidRPr="0002122F" w:rsidRDefault="007E0FD1" w:rsidP="005C2D07">
            <w:pPr>
              <w:spacing w:after="0" w:line="240" w:lineRule="auto"/>
              <w:jc w:val="right"/>
              <w:rPr>
                <w:color w:val="000000"/>
                <w:sz w:val="22"/>
                <w:szCs w:val="22"/>
              </w:rPr>
            </w:pPr>
            <w:r w:rsidRPr="0002122F">
              <w:rPr>
                <w:color w:val="000000"/>
                <w:sz w:val="22"/>
                <w:szCs w:val="22"/>
              </w:rPr>
              <w:t>-0,06</w:t>
            </w:r>
          </w:p>
        </w:tc>
        <w:tc>
          <w:tcPr>
            <w:tcW w:w="592" w:type="pct"/>
            <w:tcBorders>
              <w:top w:val="nil"/>
              <w:left w:val="nil"/>
              <w:bottom w:val="single" w:sz="4" w:space="0" w:color="auto"/>
              <w:right w:val="single" w:sz="4" w:space="0" w:color="auto"/>
            </w:tcBorders>
            <w:shd w:val="clear" w:color="auto" w:fill="auto"/>
            <w:noWrap/>
            <w:vAlign w:val="bottom"/>
            <w:hideMark/>
          </w:tcPr>
          <w:p w:rsidR="007E0FD1" w:rsidRPr="0002122F" w:rsidRDefault="007E0FD1" w:rsidP="005C2D07">
            <w:pPr>
              <w:spacing w:after="0" w:line="240" w:lineRule="auto"/>
              <w:jc w:val="right"/>
              <w:rPr>
                <w:color w:val="000000"/>
                <w:sz w:val="22"/>
                <w:szCs w:val="22"/>
              </w:rPr>
            </w:pPr>
            <w:r w:rsidRPr="0002122F">
              <w:rPr>
                <w:color w:val="000000"/>
                <w:sz w:val="22"/>
                <w:szCs w:val="22"/>
              </w:rPr>
              <w:t>0,42</w:t>
            </w:r>
          </w:p>
        </w:tc>
        <w:tc>
          <w:tcPr>
            <w:tcW w:w="521" w:type="pct"/>
            <w:tcBorders>
              <w:top w:val="nil"/>
              <w:left w:val="nil"/>
              <w:bottom w:val="single" w:sz="4" w:space="0" w:color="auto"/>
              <w:right w:val="single" w:sz="4" w:space="0" w:color="auto"/>
            </w:tcBorders>
            <w:shd w:val="clear" w:color="auto" w:fill="auto"/>
            <w:noWrap/>
            <w:vAlign w:val="bottom"/>
            <w:hideMark/>
          </w:tcPr>
          <w:p w:rsidR="007E0FD1" w:rsidRPr="0002122F" w:rsidRDefault="007E0FD1" w:rsidP="005C2D07">
            <w:pPr>
              <w:spacing w:after="0" w:line="240" w:lineRule="auto"/>
              <w:jc w:val="right"/>
              <w:rPr>
                <w:color w:val="000000"/>
                <w:sz w:val="22"/>
                <w:szCs w:val="22"/>
              </w:rPr>
            </w:pPr>
            <w:r w:rsidRPr="0002122F">
              <w:rPr>
                <w:color w:val="000000"/>
                <w:sz w:val="22"/>
                <w:szCs w:val="22"/>
              </w:rPr>
              <w:t>507 443</w:t>
            </w:r>
          </w:p>
        </w:tc>
        <w:tc>
          <w:tcPr>
            <w:tcW w:w="847" w:type="pct"/>
            <w:tcBorders>
              <w:top w:val="nil"/>
              <w:left w:val="nil"/>
              <w:bottom w:val="single" w:sz="4" w:space="0" w:color="auto"/>
              <w:right w:val="single" w:sz="12" w:space="0" w:color="auto"/>
            </w:tcBorders>
            <w:shd w:val="clear" w:color="auto" w:fill="auto"/>
            <w:noWrap/>
            <w:vAlign w:val="bottom"/>
            <w:hideMark/>
          </w:tcPr>
          <w:p w:rsidR="007E0FD1" w:rsidRPr="0002122F" w:rsidRDefault="007E0FD1" w:rsidP="005C2D07">
            <w:pPr>
              <w:spacing w:after="0" w:line="240" w:lineRule="auto"/>
              <w:jc w:val="right"/>
              <w:rPr>
                <w:color w:val="000000"/>
                <w:sz w:val="22"/>
                <w:szCs w:val="22"/>
              </w:rPr>
            </w:pPr>
            <w:r w:rsidRPr="0002122F">
              <w:rPr>
                <w:color w:val="000000"/>
                <w:sz w:val="22"/>
                <w:szCs w:val="22"/>
              </w:rPr>
              <w:t>-73 210</w:t>
            </w:r>
          </w:p>
        </w:tc>
      </w:tr>
      <w:tr w:rsidR="007E0FD1" w:rsidRPr="0002122F" w:rsidTr="004A1A31">
        <w:trPr>
          <w:trHeight w:val="300"/>
        </w:trPr>
        <w:tc>
          <w:tcPr>
            <w:tcW w:w="828" w:type="pct"/>
            <w:tcBorders>
              <w:top w:val="nil"/>
              <w:left w:val="single" w:sz="4" w:space="0" w:color="auto"/>
              <w:bottom w:val="nil"/>
              <w:right w:val="single" w:sz="4" w:space="0" w:color="auto"/>
            </w:tcBorders>
            <w:shd w:val="clear" w:color="auto" w:fill="auto"/>
            <w:noWrap/>
            <w:vAlign w:val="bottom"/>
            <w:hideMark/>
          </w:tcPr>
          <w:p w:rsidR="007E0FD1" w:rsidRPr="0002122F" w:rsidRDefault="007E0FD1" w:rsidP="005C2D07">
            <w:pPr>
              <w:spacing w:after="0" w:line="240" w:lineRule="auto"/>
              <w:jc w:val="left"/>
              <w:rPr>
                <w:color w:val="000000"/>
                <w:sz w:val="22"/>
                <w:szCs w:val="22"/>
              </w:rPr>
            </w:pPr>
            <w:r w:rsidRPr="0002122F">
              <w:rPr>
                <w:color w:val="000000"/>
                <w:sz w:val="22"/>
                <w:szCs w:val="22"/>
              </w:rPr>
              <w:t> </w:t>
            </w:r>
          </w:p>
        </w:tc>
        <w:tc>
          <w:tcPr>
            <w:tcW w:w="470" w:type="pct"/>
            <w:tcBorders>
              <w:top w:val="nil"/>
              <w:left w:val="nil"/>
              <w:bottom w:val="nil"/>
              <w:right w:val="single" w:sz="4" w:space="0" w:color="auto"/>
            </w:tcBorders>
            <w:shd w:val="clear" w:color="auto" w:fill="auto"/>
            <w:noWrap/>
            <w:vAlign w:val="bottom"/>
            <w:hideMark/>
          </w:tcPr>
          <w:p w:rsidR="007E0FD1" w:rsidRPr="0002122F" w:rsidRDefault="007E0FD1" w:rsidP="005C2D07">
            <w:pPr>
              <w:spacing w:after="0" w:line="240" w:lineRule="auto"/>
              <w:jc w:val="left"/>
              <w:rPr>
                <w:color w:val="000000"/>
                <w:sz w:val="22"/>
                <w:szCs w:val="22"/>
              </w:rPr>
            </w:pPr>
            <w:r w:rsidRPr="0002122F">
              <w:rPr>
                <w:color w:val="000000"/>
                <w:sz w:val="22"/>
                <w:szCs w:val="22"/>
              </w:rPr>
              <w:t> </w:t>
            </w:r>
          </w:p>
        </w:tc>
        <w:tc>
          <w:tcPr>
            <w:tcW w:w="640" w:type="pct"/>
            <w:tcBorders>
              <w:top w:val="nil"/>
              <w:left w:val="nil"/>
              <w:bottom w:val="nil"/>
              <w:right w:val="single" w:sz="4" w:space="0" w:color="auto"/>
            </w:tcBorders>
            <w:shd w:val="clear" w:color="auto" w:fill="auto"/>
            <w:noWrap/>
            <w:vAlign w:val="bottom"/>
            <w:hideMark/>
          </w:tcPr>
          <w:p w:rsidR="007E0FD1" w:rsidRPr="0002122F" w:rsidRDefault="007E0FD1" w:rsidP="005C2D07">
            <w:pPr>
              <w:spacing w:after="0" w:line="240" w:lineRule="auto"/>
              <w:jc w:val="left"/>
              <w:rPr>
                <w:color w:val="000000"/>
                <w:sz w:val="22"/>
                <w:szCs w:val="22"/>
              </w:rPr>
            </w:pPr>
            <w:r w:rsidRPr="0002122F">
              <w:rPr>
                <w:color w:val="000000"/>
                <w:sz w:val="22"/>
                <w:szCs w:val="22"/>
              </w:rPr>
              <w:t> </w:t>
            </w:r>
          </w:p>
        </w:tc>
        <w:tc>
          <w:tcPr>
            <w:tcW w:w="640" w:type="pct"/>
            <w:tcBorders>
              <w:top w:val="nil"/>
              <w:left w:val="nil"/>
              <w:bottom w:val="nil"/>
              <w:right w:val="single" w:sz="4" w:space="0" w:color="auto"/>
            </w:tcBorders>
            <w:shd w:val="clear" w:color="auto" w:fill="auto"/>
            <w:noWrap/>
            <w:vAlign w:val="bottom"/>
            <w:hideMark/>
          </w:tcPr>
          <w:p w:rsidR="007E0FD1" w:rsidRPr="0002122F" w:rsidRDefault="007E0FD1" w:rsidP="005C2D07">
            <w:pPr>
              <w:spacing w:after="0" w:line="240" w:lineRule="auto"/>
              <w:jc w:val="left"/>
              <w:rPr>
                <w:color w:val="000000"/>
                <w:sz w:val="22"/>
                <w:szCs w:val="22"/>
              </w:rPr>
            </w:pPr>
            <w:r w:rsidRPr="0002122F">
              <w:rPr>
                <w:color w:val="000000"/>
                <w:sz w:val="22"/>
                <w:szCs w:val="22"/>
              </w:rPr>
              <w:t> </w:t>
            </w:r>
          </w:p>
        </w:tc>
        <w:tc>
          <w:tcPr>
            <w:tcW w:w="463" w:type="pct"/>
            <w:tcBorders>
              <w:top w:val="nil"/>
              <w:left w:val="nil"/>
              <w:bottom w:val="nil"/>
              <w:right w:val="single" w:sz="4" w:space="0" w:color="auto"/>
              <w:tl2br w:val="single" w:sz="4" w:space="0" w:color="auto"/>
            </w:tcBorders>
            <w:shd w:val="clear" w:color="auto" w:fill="auto"/>
            <w:noWrap/>
            <w:vAlign w:val="bottom"/>
            <w:hideMark/>
          </w:tcPr>
          <w:p w:rsidR="007E0FD1" w:rsidRPr="0002122F" w:rsidRDefault="007E0FD1" w:rsidP="005C2D07">
            <w:pPr>
              <w:spacing w:after="0" w:line="240" w:lineRule="auto"/>
              <w:jc w:val="left"/>
              <w:rPr>
                <w:color w:val="000000"/>
                <w:sz w:val="22"/>
                <w:szCs w:val="22"/>
              </w:rPr>
            </w:pPr>
            <w:r w:rsidRPr="0002122F">
              <w:rPr>
                <w:color w:val="000000"/>
                <w:sz w:val="22"/>
                <w:szCs w:val="22"/>
              </w:rPr>
              <w:t> </w:t>
            </w:r>
          </w:p>
        </w:tc>
        <w:tc>
          <w:tcPr>
            <w:tcW w:w="592" w:type="pct"/>
            <w:tcBorders>
              <w:top w:val="nil"/>
              <w:left w:val="nil"/>
              <w:bottom w:val="single" w:sz="4" w:space="0" w:color="auto"/>
              <w:right w:val="single" w:sz="4" w:space="0" w:color="auto"/>
            </w:tcBorders>
            <w:shd w:val="clear" w:color="auto" w:fill="auto"/>
            <w:noWrap/>
            <w:vAlign w:val="bottom"/>
            <w:hideMark/>
          </w:tcPr>
          <w:p w:rsidR="007E0FD1" w:rsidRPr="0002122F" w:rsidRDefault="007E0FD1" w:rsidP="005C2D07">
            <w:pPr>
              <w:spacing w:after="0" w:line="240" w:lineRule="auto"/>
              <w:jc w:val="right"/>
              <w:rPr>
                <w:color w:val="000000"/>
                <w:sz w:val="22"/>
                <w:szCs w:val="22"/>
              </w:rPr>
            </w:pPr>
            <w:r w:rsidRPr="0002122F">
              <w:rPr>
                <w:color w:val="000000"/>
                <w:sz w:val="22"/>
                <w:szCs w:val="22"/>
              </w:rPr>
              <w:t>0,06</w:t>
            </w:r>
          </w:p>
        </w:tc>
        <w:tc>
          <w:tcPr>
            <w:tcW w:w="521" w:type="pct"/>
            <w:tcBorders>
              <w:top w:val="nil"/>
              <w:left w:val="nil"/>
              <w:bottom w:val="single" w:sz="4" w:space="0" w:color="auto"/>
              <w:right w:val="single" w:sz="4" w:space="0" w:color="auto"/>
            </w:tcBorders>
            <w:shd w:val="clear" w:color="auto" w:fill="auto"/>
            <w:noWrap/>
            <w:vAlign w:val="bottom"/>
            <w:hideMark/>
          </w:tcPr>
          <w:p w:rsidR="007E0FD1" w:rsidRPr="0002122F" w:rsidRDefault="007E0FD1" w:rsidP="005C2D07">
            <w:pPr>
              <w:spacing w:after="0" w:line="240" w:lineRule="auto"/>
              <w:jc w:val="right"/>
              <w:rPr>
                <w:color w:val="000000"/>
                <w:sz w:val="22"/>
                <w:szCs w:val="22"/>
              </w:rPr>
            </w:pPr>
            <w:r w:rsidRPr="0002122F">
              <w:rPr>
                <w:color w:val="000000"/>
                <w:sz w:val="22"/>
                <w:szCs w:val="22"/>
              </w:rPr>
              <w:t>7 544</w:t>
            </w:r>
          </w:p>
        </w:tc>
        <w:tc>
          <w:tcPr>
            <w:tcW w:w="847" w:type="pct"/>
            <w:tcBorders>
              <w:top w:val="nil"/>
              <w:left w:val="nil"/>
              <w:bottom w:val="single" w:sz="4" w:space="0" w:color="auto"/>
              <w:right w:val="single" w:sz="12" w:space="0" w:color="auto"/>
            </w:tcBorders>
            <w:shd w:val="clear" w:color="auto" w:fill="auto"/>
            <w:noWrap/>
            <w:vAlign w:val="bottom"/>
            <w:hideMark/>
          </w:tcPr>
          <w:p w:rsidR="007E0FD1" w:rsidRPr="0002122F" w:rsidRDefault="007E0FD1" w:rsidP="005C2D07">
            <w:pPr>
              <w:spacing w:after="0" w:line="240" w:lineRule="auto"/>
              <w:jc w:val="right"/>
              <w:rPr>
                <w:color w:val="000000"/>
                <w:sz w:val="22"/>
                <w:szCs w:val="22"/>
              </w:rPr>
            </w:pPr>
            <w:r w:rsidRPr="0002122F">
              <w:rPr>
                <w:color w:val="000000"/>
                <w:sz w:val="22"/>
                <w:szCs w:val="22"/>
              </w:rPr>
              <w:t>-7 731</w:t>
            </w:r>
          </w:p>
        </w:tc>
      </w:tr>
      <w:tr w:rsidR="007E0FD1" w:rsidRPr="0002122F" w:rsidTr="004A1A31">
        <w:trPr>
          <w:trHeight w:val="300"/>
        </w:trPr>
        <w:tc>
          <w:tcPr>
            <w:tcW w:w="828" w:type="pct"/>
            <w:tcBorders>
              <w:top w:val="nil"/>
              <w:left w:val="single" w:sz="4" w:space="0" w:color="auto"/>
              <w:bottom w:val="single" w:sz="4" w:space="0" w:color="auto"/>
              <w:right w:val="single" w:sz="4" w:space="0" w:color="auto"/>
            </w:tcBorders>
            <w:shd w:val="clear" w:color="auto" w:fill="auto"/>
            <w:noWrap/>
            <w:vAlign w:val="bottom"/>
            <w:hideMark/>
          </w:tcPr>
          <w:p w:rsidR="007E0FD1" w:rsidRPr="0002122F" w:rsidRDefault="007E0FD1" w:rsidP="005C2D07">
            <w:pPr>
              <w:spacing w:after="0" w:line="240" w:lineRule="auto"/>
              <w:jc w:val="left"/>
              <w:rPr>
                <w:color w:val="000000"/>
                <w:sz w:val="22"/>
                <w:szCs w:val="22"/>
              </w:rPr>
            </w:pPr>
            <w:r w:rsidRPr="0002122F">
              <w:rPr>
                <w:color w:val="000000"/>
                <w:sz w:val="22"/>
                <w:szCs w:val="22"/>
              </w:rPr>
              <w:t> </w:t>
            </w:r>
          </w:p>
        </w:tc>
        <w:tc>
          <w:tcPr>
            <w:tcW w:w="470" w:type="pct"/>
            <w:tcBorders>
              <w:top w:val="nil"/>
              <w:left w:val="nil"/>
              <w:bottom w:val="single" w:sz="4" w:space="0" w:color="auto"/>
              <w:right w:val="single" w:sz="4" w:space="0" w:color="auto"/>
            </w:tcBorders>
            <w:shd w:val="clear" w:color="auto" w:fill="auto"/>
            <w:noWrap/>
            <w:vAlign w:val="bottom"/>
            <w:hideMark/>
          </w:tcPr>
          <w:p w:rsidR="007E0FD1" w:rsidRPr="0002122F" w:rsidRDefault="007E0FD1" w:rsidP="005C2D07">
            <w:pPr>
              <w:spacing w:after="0" w:line="240" w:lineRule="auto"/>
              <w:jc w:val="left"/>
              <w:rPr>
                <w:color w:val="000000"/>
                <w:sz w:val="22"/>
                <w:szCs w:val="22"/>
              </w:rPr>
            </w:pPr>
            <w:r w:rsidRPr="0002122F">
              <w:rPr>
                <w:color w:val="000000"/>
                <w:sz w:val="22"/>
                <w:szCs w:val="22"/>
              </w:rPr>
              <w:t> </w:t>
            </w:r>
          </w:p>
        </w:tc>
        <w:tc>
          <w:tcPr>
            <w:tcW w:w="640" w:type="pct"/>
            <w:tcBorders>
              <w:top w:val="nil"/>
              <w:left w:val="nil"/>
              <w:bottom w:val="single" w:sz="4" w:space="0" w:color="auto"/>
              <w:right w:val="single" w:sz="4" w:space="0" w:color="auto"/>
            </w:tcBorders>
            <w:shd w:val="clear" w:color="auto" w:fill="auto"/>
            <w:noWrap/>
            <w:vAlign w:val="bottom"/>
            <w:hideMark/>
          </w:tcPr>
          <w:p w:rsidR="007E0FD1" w:rsidRPr="0002122F" w:rsidRDefault="007E0FD1" w:rsidP="005C2D07">
            <w:pPr>
              <w:spacing w:after="0" w:line="240" w:lineRule="auto"/>
              <w:jc w:val="left"/>
              <w:rPr>
                <w:color w:val="000000"/>
                <w:sz w:val="22"/>
                <w:szCs w:val="22"/>
              </w:rPr>
            </w:pPr>
            <w:r w:rsidRPr="0002122F">
              <w:rPr>
                <w:color w:val="000000"/>
                <w:sz w:val="22"/>
                <w:szCs w:val="22"/>
              </w:rPr>
              <w:t> </w:t>
            </w:r>
          </w:p>
        </w:tc>
        <w:tc>
          <w:tcPr>
            <w:tcW w:w="640" w:type="pct"/>
            <w:tcBorders>
              <w:top w:val="nil"/>
              <w:left w:val="nil"/>
              <w:bottom w:val="single" w:sz="4" w:space="0" w:color="auto"/>
              <w:right w:val="single" w:sz="4" w:space="0" w:color="auto"/>
            </w:tcBorders>
            <w:shd w:val="clear" w:color="auto" w:fill="auto"/>
            <w:noWrap/>
            <w:vAlign w:val="bottom"/>
            <w:hideMark/>
          </w:tcPr>
          <w:p w:rsidR="007E0FD1" w:rsidRPr="0002122F" w:rsidRDefault="007E0FD1" w:rsidP="005C2D07">
            <w:pPr>
              <w:spacing w:after="0" w:line="240" w:lineRule="auto"/>
              <w:jc w:val="left"/>
              <w:rPr>
                <w:color w:val="000000"/>
                <w:sz w:val="22"/>
                <w:szCs w:val="22"/>
              </w:rPr>
            </w:pPr>
            <w:r w:rsidRPr="0002122F">
              <w:rPr>
                <w:color w:val="000000"/>
                <w:sz w:val="22"/>
                <w:szCs w:val="22"/>
              </w:rPr>
              <w:t> </w:t>
            </w:r>
          </w:p>
        </w:tc>
        <w:tc>
          <w:tcPr>
            <w:tcW w:w="463" w:type="pct"/>
            <w:tcBorders>
              <w:top w:val="nil"/>
              <w:left w:val="nil"/>
              <w:bottom w:val="nil"/>
              <w:right w:val="nil"/>
            </w:tcBorders>
            <w:shd w:val="clear" w:color="auto" w:fill="auto"/>
            <w:noWrap/>
            <w:vAlign w:val="bottom"/>
            <w:hideMark/>
          </w:tcPr>
          <w:p w:rsidR="007E0FD1" w:rsidRPr="0002122F" w:rsidRDefault="007E0FD1" w:rsidP="005C2D07">
            <w:pPr>
              <w:spacing w:after="0" w:line="240" w:lineRule="auto"/>
              <w:jc w:val="left"/>
              <w:rPr>
                <w:color w:val="000000"/>
                <w:sz w:val="22"/>
                <w:szCs w:val="22"/>
              </w:rPr>
            </w:pPr>
          </w:p>
        </w:tc>
        <w:tc>
          <w:tcPr>
            <w:tcW w:w="592" w:type="pct"/>
            <w:tcBorders>
              <w:top w:val="nil"/>
              <w:left w:val="single" w:sz="4" w:space="0" w:color="auto"/>
              <w:bottom w:val="nil"/>
              <w:right w:val="single" w:sz="4" w:space="0" w:color="auto"/>
            </w:tcBorders>
            <w:shd w:val="clear" w:color="auto" w:fill="auto"/>
            <w:noWrap/>
            <w:vAlign w:val="bottom"/>
            <w:hideMark/>
          </w:tcPr>
          <w:p w:rsidR="007E0FD1" w:rsidRPr="0002122F" w:rsidRDefault="007E0FD1" w:rsidP="005C2D07">
            <w:pPr>
              <w:spacing w:after="0" w:line="240" w:lineRule="auto"/>
              <w:jc w:val="left"/>
              <w:rPr>
                <w:color w:val="000000"/>
                <w:sz w:val="22"/>
                <w:szCs w:val="22"/>
              </w:rPr>
            </w:pPr>
            <w:r w:rsidRPr="0002122F">
              <w:rPr>
                <w:color w:val="000000"/>
                <w:sz w:val="22"/>
                <w:szCs w:val="22"/>
              </w:rPr>
              <w:t> </w:t>
            </w:r>
          </w:p>
        </w:tc>
        <w:tc>
          <w:tcPr>
            <w:tcW w:w="521" w:type="pct"/>
            <w:tcBorders>
              <w:top w:val="nil"/>
              <w:left w:val="nil"/>
              <w:bottom w:val="nil"/>
              <w:right w:val="single" w:sz="4" w:space="0" w:color="auto"/>
            </w:tcBorders>
            <w:shd w:val="clear" w:color="auto" w:fill="auto"/>
            <w:noWrap/>
            <w:vAlign w:val="bottom"/>
            <w:hideMark/>
          </w:tcPr>
          <w:p w:rsidR="007E0FD1" w:rsidRPr="0002122F" w:rsidRDefault="007E0FD1" w:rsidP="005C2D07">
            <w:pPr>
              <w:spacing w:after="0" w:line="240" w:lineRule="auto"/>
              <w:jc w:val="left"/>
              <w:rPr>
                <w:color w:val="000000"/>
                <w:sz w:val="22"/>
                <w:szCs w:val="22"/>
              </w:rPr>
            </w:pPr>
            <w:r w:rsidRPr="0002122F">
              <w:rPr>
                <w:color w:val="000000"/>
                <w:sz w:val="22"/>
                <w:szCs w:val="22"/>
              </w:rPr>
              <w:t> </w:t>
            </w:r>
          </w:p>
        </w:tc>
        <w:tc>
          <w:tcPr>
            <w:tcW w:w="847" w:type="pct"/>
            <w:tcBorders>
              <w:top w:val="nil"/>
              <w:left w:val="nil"/>
              <w:bottom w:val="nil"/>
              <w:right w:val="single" w:sz="4" w:space="0" w:color="auto"/>
            </w:tcBorders>
            <w:shd w:val="clear" w:color="auto" w:fill="auto"/>
            <w:noWrap/>
            <w:vAlign w:val="bottom"/>
            <w:hideMark/>
          </w:tcPr>
          <w:p w:rsidR="007E0FD1" w:rsidRPr="0002122F" w:rsidRDefault="007E0FD1" w:rsidP="005C2D07">
            <w:pPr>
              <w:spacing w:after="0" w:line="240" w:lineRule="auto"/>
              <w:jc w:val="left"/>
              <w:rPr>
                <w:color w:val="000000"/>
                <w:sz w:val="22"/>
                <w:szCs w:val="22"/>
              </w:rPr>
            </w:pPr>
            <w:r w:rsidRPr="0002122F">
              <w:rPr>
                <w:color w:val="000000"/>
                <w:sz w:val="22"/>
                <w:szCs w:val="22"/>
              </w:rPr>
              <w:t> </w:t>
            </w:r>
          </w:p>
        </w:tc>
      </w:tr>
      <w:tr w:rsidR="007E0FD1" w:rsidRPr="0002122F" w:rsidTr="004A1A31">
        <w:trPr>
          <w:trHeight w:val="300"/>
        </w:trPr>
        <w:tc>
          <w:tcPr>
            <w:tcW w:w="828" w:type="pct"/>
            <w:tcBorders>
              <w:top w:val="nil"/>
              <w:left w:val="single" w:sz="12" w:space="0" w:color="auto"/>
              <w:bottom w:val="single" w:sz="4" w:space="0" w:color="auto"/>
              <w:right w:val="nil"/>
            </w:tcBorders>
            <w:shd w:val="clear" w:color="auto" w:fill="auto"/>
            <w:noWrap/>
            <w:vAlign w:val="bottom"/>
            <w:hideMark/>
          </w:tcPr>
          <w:p w:rsidR="007E0FD1" w:rsidRPr="0002122F" w:rsidRDefault="007E0FD1" w:rsidP="005C2D07">
            <w:pPr>
              <w:spacing w:after="0" w:line="240" w:lineRule="auto"/>
              <w:jc w:val="left"/>
              <w:rPr>
                <w:color w:val="000000"/>
                <w:sz w:val="22"/>
                <w:szCs w:val="22"/>
              </w:rPr>
            </w:pPr>
            <w:r w:rsidRPr="0002122F">
              <w:rPr>
                <w:color w:val="000000"/>
                <w:sz w:val="22"/>
                <w:szCs w:val="22"/>
              </w:rPr>
              <w:t>Produkt 20.9</w:t>
            </w:r>
          </w:p>
        </w:tc>
        <w:tc>
          <w:tcPr>
            <w:tcW w:w="470" w:type="pct"/>
            <w:tcBorders>
              <w:top w:val="nil"/>
              <w:left w:val="single" w:sz="12" w:space="0" w:color="auto"/>
              <w:bottom w:val="single" w:sz="4" w:space="0" w:color="auto"/>
              <w:right w:val="single" w:sz="4" w:space="0" w:color="auto"/>
            </w:tcBorders>
            <w:shd w:val="clear" w:color="auto" w:fill="auto"/>
            <w:noWrap/>
            <w:vAlign w:val="bottom"/>
            <w:hideMark/>
          </w:tcPr>
          <w:p w:rsidR="007E0FD1" w:rsidRPr="0002122F" w:rsidRDefault="007E0FD1" w:rsidP="005C2D07">
            <w:pPr>
              <w:spacing w:after="0" w:line="240" w:lineRule="auto"/>
              <w:jc w:val="right"/>
              <w:rPr>
                <w:color w:val="000000"/>
                <w:sz w:val="22"/>
                <w:szCs w:val="22"/>
              </w:rPr>
            </w:pPr>
            <w:r w:rsidRPr="0002122F">
              <w:rPr>
                <w:color w:val="000000"/>
                <w:sz w:val="22"/>
                <w:szCs w:val="22"/>
              </w:rPr>
              <w:t>1,00</w:t>
            </w:r>
          </w:p>
        </w:tc>
        <w:tc>
          <w:tcPr>
            <w:tcW w:w="640" w:type="pct"/>
            <w:tcBorders>
              <w:top w:val="nil"/>
              <w:left w:val="nil"/>
              <w:bottom w:val="single" w:sz="4" w:space="0" w:color="auto"/>
              <w:right w:val="single" w:sz="4" w:space="0" w:color="auto"/>
            </w:tcBorders>
            <w:shd w:val="clear" w:color="auto" w:fill="auto"/>
            <w:noWrap/>
            <w:vAlign w:val="bottom"/>
            <w:hideMark/>
          </w:tcPr>
          <w:p w:rsidR="007E0FD1" w:rsidRPr="0002122F" w:rsidRDefault="007E0FD1" w:rsidP="005C2D07">
            <w:pPr>
              <w:spacing w:after="0" w:line="240" w:lineRule="auto"/>
              <w:jc w:val="right"/>
              <w:rPr>
                <w:color w:val="000000"/>
                <w:sz w:val="22"/>
                <w:szCs w:val="22"/>
              </w:rPr>
            </w:pPr>
            <w:r w:rsidRPr="0002122F">
              <w:rPr>
                <w:color w:val="000000"/>
                <w:sz w:val="22"/>
                <w:szCs w:val="22"/>
              </w:rPr>
              <w:t>11 466</w:t>
            </w:r>
          </w:p>
        </w:tc>
        <w:tc>
          <w:tcPr>
            <w:tcW w:w="640" w:type="pct"/>
            <w:tcBorders>
              <w:top w:val="nil"/>
              <w:left w:val="nil"/>
              <w:bottom w:val="single" w:sz="4" w:space="0" w:color="auto"/>
              <w:right w:val="single" w:sz="4" w:space="0" w:color="auto"/>
            </w:tcBorders>
            <w:shd w:val="clear" w:color="auto" w:fill="auto"/>
            <w:noWrap/>
            <w:vAlign w:val="bottom"/>
            <w:hideMark/>
          </w:tcPr>
          <w:p w:rsidR="007E0FD1" w:rsidRPr="0002122F" w:rsidRDefault="007E0FD1" w:rsidP="005C2D07">
            <w:pPr>
              <w:spacing w:after="0" w:line="240" w:lineRule="auto"/>
              <w:jc w:val="right"/>
              <w:rPr>
                <w:color w:val="000000"/>
                <w:sz w:val="22"/>
                <w:szCs w:val="22"/>
              </w:rPr>
            </w:pPr>
            <w:r w:rsidRPr="0002122F">
              <w:rPr>
                <w:color w:val="000000"/>
                <w:sz w:val="22"/>
                <w:szCs w:val="22"/>
              </w:rPr>
              <w:t>10 893</w:t>
            </w:r>
          </w:p>
        </w:tc>
        <w:tc>
          <w:tcPr>
            <w:tcW w:w="463" w:type="pct"/>
            <w:tcBorders>
              <w:top w:val="nil"/>
              <w:left w:val="nil"/>
              <w:bottom w:val="single" w:sz="4" w:space="0" w:color="auto"/>
              <w:right w:val="nil"/>
              <w:tl2br w:val="single" w:sz="4" w:space="0" w:color="auto"/>
            </w:tcBorders>
            <w:shd w:val="clear" w:color="auto" w:fill="auto"/>
            <w:noWrap/>
            <w:vAlign w:val="bottom"/>
            <w:hideMark/>
          </w:tcPr>
          <w:p w:rsidR="007E0FD1" w:rsidRPr="0002122F" w:rsidRDefault="007E0FD1" w:rsidP="005C2D07">
            <w:pPr>
              <w:spacing w:after="0" w:line="240" w:lineRule="auto"/>
              <w:jc w:val="left"/>
              <w:rPr>
                <w:color w:val="000000"/>
                <w:sz w:val="22"/>
                <w:szCs w:val="22"/>
              </w:rPr>
            </w:pPr>
            <w:r w:rsidRPr="0002122F">
              <w:rPr>
                <w:color w:val="000000"/>
                <w:sz w:val="22"/>
                <w:szCs w:val="22"/>
              </w:rPr>
              <w:t> </w:t>
            </w:r>
          </w:p>
        </w:tc>
        <w:tc>
          <w:tcPr>
            <w:tcW w:w="592" w:type="pct"/>
            <w:tcBorders>
              <w:top w:val="nil"/>
              <w:left w:val="single" w:sz="4" w:space="0" w:color="auto"/>
              <w:bottom w:val="single" w:sz="4" w:space="0" w:color="auto"/>
              <w:right w:val="single" w:sz="4" w:space="0" w:color="auto"/>
            </w:tcBorders>
            <w:shd w:val="clear" w:color="auto" w:fill="auto"/>
            <w:noWrap/>
            <w:vAlign w:val="bottom"/>
            <w:hideMark/>
          </w:tcPr>
          <w:p w:rsidR="007E0FD1" w:rsidRPr="0002122F" w:rsidRDefault="007E0FD1" w:rsidP="005C2D07">
            <w:pPr>
              <w:spacing w:after="0" w:line="240" w:lineRule="auto"/>
              <w:jc w:val="left"/>
              <w:rPr>
                <w:color w:val="000000"/>
                <w:sz w:val="22"/>
                <w:szCs w:val="22"/>
              </w:rPr>
            </w:pPr>
            <w:r w:rsidRPr="0002122F">
              <w:rPr>
                <w:color w:val="000000"/>
                <w:sz w:val="22"/>
                <w:szCs w:val="22"/>
              </w:rPr>
              <w:t> </w:t>
            </w:r>
          </w:p>
        </w:tc>
        <w:tc>
          <w:tcPr>
            <w:tcW w:w="521" w:type="pct"/>
            <w:tcBorders>
              <w:top w:val="nil"/>
              <w:left w:val="nil"/>
              <w:bottom w:val="single" w:sz="4" w:space="0" w:color="auto"/>
              <w:right w:val="single" w:sz="4" w:space="0" w:color="auto"/>
            </w:tcBorders>
            <w:shd w:val="clear" w:color="auto" w:fill="auto"/>
            <w:noWrap/>
            <w:vAlign w:val="bottom"/>
            <w:hideMark/>
          </w:tcPr>
          <w:p w:rsidR="007E0FD1" w:rsidRPr="0002122F" w:rsidRDefault="007E0FD1" w:rsidP="005C2D07">
            <w:pPr>
              <w:spacing w:after="0" w:line="240" w:lineRule="auto"/>
              <w:jc w:val="left"/>
              <w:rPr>
                <w:color w:val="000000"/>
                <w:sz w:val="22"/>
                <w:szCs w:val="22"/>
              </w:rPr>
            </w:pPr>
            <w:r w:rsidRPr="0002122F">
              <w:rPr>
                <w:color w:val="000000"/>
                <w:sz w:val="22"/>
                <w:szCs w:val="22"/>
              </w:rPr>
              <w:t> </w:t>
            </w:r>
          </w:p>
        </w:tc>
        <w:tc>
          <w:tcPr>
            <w:tcW w:w="847" w:type="pct"/>
            <w:tcBorders>
              <w:top w:val="nil"/>
              <w:left w:val="nil"/>
              <w:bottom w:val="single" w:sz="4" w:space="0" w:color="auto"/>
              <w:right w:val="single" w:sz="4" w:space="0" w:color="auto"/>
            </w:tcBorders>
            <w:shd w:val="clear" w:color="auto" w:fill="auto"/>
            <w:noWrap/>
            <w:vAlign w:val="bottom"/>
            <w:hideMark/>
          </w:tcPr>
          <w:p w:rsidR="007E0FD1" w:rsidRPr="0002122F" w:rsidRDefault="007E0FD1" w:rsidP="005C2D07">
            <w:pPr>
              <w:spacing w:after="0" w:line="240" w:lineRule="auto"/>
              <w:jc w:val="left"/>
              <w:rPr>
                <w:color w:val="000000"/>
                <w:sz w:val="22"/>
                <w:szCs w:val="22"/>
              </w:rPr>
            </w:pPr>
            <w:r w:rsidRPr="0002122F">
              <w:rPr>
                <w:color w:val="000000"/>
                <w:sz w:val="22"/>
                <w:szCs w:val="22"/>
              </w:rPr>
              <w:t> </w:t>
            </w:r>
          </w:p>
        </w:tc>
      </w:tr>
      <w:tr w:rsidR="007E0FD1" w:rsidRPr="0002122F" w:rsidTr="004A1A31">
        <w:trPr>
          <w:trHeight w:val="300"/>
        </w:trPr>
        <w:tc>
          <w:tcPr>
            <w:tcW w:w="828" w:type="pct"/>
            <w:tcBorders>
              <w:top w:val="nil"/>
              <w:left w:val="single" w:sz="12" w:space="0" w:color="auto"/>
              <w:bottom w:val="single" w:sz="4" w:space="0" w:color="auto"/>
              <w:right w:val="nil"/>
            </w:tcBorders>
            <w:shd w:val="clear" w:color="auto" w:fill="auto"/>
            <w:noWrap/>
            <w:vAlign w:val="bottom"/>
            <w:hideMark/>
          </w:tcPr>
          <w:p w:rsidR="007E0FD1" w:rsidRPr="0002122F" w:rsidRDefault="007E0FD1" w:rsidP="005C2D07">
            <w:pPr>
              <w:spacing w:after="0" w:line="240" w:lineRule="auto"/>
              <w:jc w:val="left"/>
              <w:rPr>
                <w:color w:val="000000"/>
                <w:sz w:val="22"/>
                <w:szCs w:val="22"/>
              </w:rPr>
            </w:pPr>
            <w:r w:rsidRPr="0002122F">
              <w:rPr>
                <w:color w:val="000000"/>
                <w:sz w:val="22"/>
                <w:szCs w:val="22"/>
              </w:rPr>
              <w:t>Produkt 20.10</w:t>
            </w:r>
          </w:p>
        </w:tc>
        <w:tc>
          <w:tcPr>
            <w:tcW w:w="470" w:type="pct"/>
            <w:tcBorders>
              <w:top w:val="nil"/>
              <w:left w:val="single" w:sz="12" w:space="0" w:color="auto"/>
              <w:bottom w:val="single" w:sz="4" w:space="0" w:color="auto"/>
              <w:right w:val="single" w:sz="4" w:space="0" w:color="auto"/>
            </w:tcBorders>
            <w:shd w:val="clear" w:color="auto" w:fill="auto"/>
            <w:noWrap/>
            <w:vAlign w:val="bottom"/>
            <w:hideMark/>
          </w:tcPr>
          <w:p w:rsidR="007E0FD1" w:rsidRPr="0002122F" w:rsidRDefault="007E0FD1" w:rsidP="005C2D07">
            <w:pPr>
              <w:spacing w:after="0" w:line="240" w:lineRule="auto"/>
              <w:jc w:val="right"/>
              <w:rPr>
                <w:color w:val="000000"/>
                <w:sz w:val="22"/>
                <w:szCs w:val="22"/>
              </w:rPr>
            </w:pPr>
            <w:r w:rsidRPr="0002122F">
              <w:rPr>
                <w:color w:val="000000"/>
                <w:sz w:val="22"/>
                <w:szCs w:val="22"/>
              </w:rPr>
              <w:t>1,00</w:t>
            </w:r>
          </w:p>
        </w:tc>
        <w:tc>
          <w:tcPr>
            <w:tcW w:w="640" w:type="pct"/>
            <w:tcBorders>
              <w:top w:val="nil"/>
              <w:left w:val="nil"/>
              <w:bottom w:val="single" w:sz="4" w:space="0" w:color="auto"/>
              <w:right w:val="single" w:sz="4" w:space="0" w:color="auto"/>
            </w:tcBorders>
            <w:shd w:val="clear" w:color="auto" w:fill="auto"/>
            <w:noWrap/>
            <w:vAlign w:val="bottom"/>
            <w:hideMark/>
          </w:tcPr>
          <w:p w:rsidR="007E0FD1" w:rsidRPr="0002122F" w:rsidRDefault="007E0FD1" w:rsidP="005C2D07">
            <w:pPr>
              <w:spacing w:after="0" w:line="240" w:lineRule="auto"/>
              <w:jc w:val="right"/>
              <w:rPr>
                <w:color w:val="000000"/>
                <w:sz w:val="22"/>
                <w:szCs w:val="22"/>
              </w:rPr>
            </w:pPr>
            <w:r w:rsidRPr="0002122F">
              <w:rPr>
                <w:color w:val="000000"/>
                <w:sz w:val="22"/>
                <w:szCs w:val="22"/>
              </w:rPr>
              <w:t>2 088</w:t>
            </w:r>
          </w:p>
        </w:tc>
        <w:tc>
          <w:tcPr>
            <w:tcW w:w="640" w:type="pct"/>
            <w:tcBorders>
              <w:top w:val="nil"/>
              <w:left w:val="nil"/>
              <w:bottom w:val="single" w:sz="4" w:space="0" w:color="auto"/>
              <w:right w:val="single" w:sz="4" w:space="0" w:color="auto"/>
            </w:tcBorders>
            <w:shd w:val="clear" w:color="auto" w:fill="auto"/>
            <w:noWrap/>
            <w:vAlign w:val="bottom"/>
            <w:hideMark/>
          </w:tcPr>
          <w:p w:rsidR="007E0FD1" w:rsidRPr="0002122F" w:rsidRDefault="007E0FD1" w:rsidP="005C2D07">
            <w:pPr>
              <w:spacing w:after="0" w:line="240" w:lineRule="auto"/>
              <w:jc w:val="right"/>
              <w:rPr>
                <w:color w:val="000000"/>
                <w:sz w:val="22"/>
                <w:szCs w:val="22"/>
              </w:rPr>
            </w:pPr>
            <w:r w:rsidRPr="0002122F">
              <w:rPr>
                <w:color w:val="000000"/>
                <w:sz w:val="22"/>
                <w:szCs w:val="22"/>
              </w:rPr>
              <w:t>1 474</w:t>
            </w:r>
          </w:p>
        </w:tc>
        <w:tc>
          <w:tcPr>
            <w:tcW w:w="463" w:type="pct"/>
            <w:tcBorders>
              <w:top w:val="nil"/>
              <w:left w:val="nil"/>
              <w:bottom w:val="single" w:sz="4" w:space="0" w:color="auto"/>
              <w:right w:val="single" w:sz="4" w:space="0" w:color="auto"/>
            </w:tcBorders>
            <w:shd w:val="clear" w:color="auto" w:fill="auto"/>
            <w:noWrap/>
            <w:vAlign w:val="bottom"/>
            <w:hideMark/>
          </w:tcPr>
          <w:p w:rsidR="007E0FD1" w:rsidRPr="0002122F" w:rsidRDefault="007E0FD1" w:rsidP="005C2D07">
            <w:pPr>
              <w:spacing w:after="0" w:line="240" w:lineRule="auto"/>
              <w:jc w:val="right"/>
              <w:rPr>
                <w:color w:val="000000"/>
                <w:sz w:val="22"/>
                <w:szCs w:val="22"/>
              </w:rPr>
            </w:pPr>
            <w:r w:rsidRPr="0002122F">
              <w:rPr>
                <w:color w:val="000000"/>
                <w:sz w:val="22"/>
                <w:szCs w:val="22"/>
              </w:rPr>
              <w:t>0</w:t>
            </w:r>
          </w:p>
        </w:tc>
        <w:tc>
          <w:tcPr>
            <w:tcW w:w="592" w:type="pct"/>
            <w:tcBorders>
              <w:top w:val="nil"/>
              <w:left w:val="nil"/>
              <w:bottom w:val="single" w:sz="4" w:space="0" w:color="auto"/>
              <w:right w:val="single" w:sz="4" w:space="0" w:color="auto"/>
            </w:tcBorders>
            <w:shd w:val="clear" w:color="auto" w:fill="auto"/>
            <w:noWrap/>
            <w:vAlign w:val="bottom"/>
            <w:hideMark/>
          </w:tcPr>
          <w:p w:rsidR="007E0FD1" w:rsidRPr="0002122F" w:rsidRDefault="007E0FD1" w:rsidP="005C2D07">
            <w:pPr>
              <w:spacing w:after="0" w:line="240" w:lineRule="auto"/>
              <w:jc w:val="right"/>
              <w:rPr>
                <w:color w:val="000000"/>
                <w:sz w:val="22"/>
                <w:szCs w:val="22"/>
              </w:rPr>
            </w:pPr>
            <w:r w:rsidRPr="0002122F">
              <w:rPr>
                <w:color w:val="000000"/>
                <w:sz w:val="22"/>
                <w:szCs w:val="22"/>
              </w:rPr>
              <w:t>0,35</w:t>
            </w:r>
          </w:p>
        </w:tc>
        <w:tc>
          <w:tcPr>
            <w:tcW w:w="521" w:type="pct"/>
            <w:tcBorders>
              <w:top w:val="nil"/>
              <w:left w:val="nil"/>
              <w:bottom w:val="single" w:sz="4" w:space="0" w:color="auto"/>
              <w:right w:val="single" w:sz="4" w:space="0" w:color="auto"/>
            </w:tcBorders>
            <w:shd w:val="clear" w:color="auto" w:fill="auto"/>
            <w:noWrap/>
            <w:vAlign w:val="bottom"/>
            <w:hideMark/>
          </w:tcPr>
          <w:p w:rsidR="007E0FD1" w:rsidRPr="0002122F" w:rsidRDefault="007E0FD1" w:rsidP="005C2D07">
            <w:pPr>
              <w:spacing w:after="0" w:line="240" w:lineRule="auto"/>
              <w:jc w:val="right"/>
              <w:rPr>
                <w:color w:val="000000"/>
                <w:sz w:val="22"/>
                <w:szCs w:val="22"/>
              </w:rPr>
            </w:pPr>
            <w:r w:rsidRPr="0002122F">
              <w:rPr>
                <w:color w:val="000000"/>
                <w:sz w:val="22"/>
                <w:szCs w:val="22"/>
              </w:rPr>
              <w:t>614</w:t>
            </w:r>
          </w:p>
        </w:tc>
        <w:tc>
          <w:tcPr>
            <w:tcW w:w="847" w:type="pct"/>
            <w:tcBorders>
              <w:top w:val="nil"/>
              <w:left w:val="nil"/>
              <w:bottom w:val="single" w:sz="4" w:space="0" w:color="auto"/>
              <w:right w:val="single" w:sz="12" w:space="0" w:color="auto"/>
            </w:tcBorders>
            <w:shd w:val="clear" w:color="auto" w:fill="auto"/>
            <w:noWrap/>
            <w:vAlign w:val="bottom"/>
            <w:hideMark/>
          </w:tcPr>
          <w:p w:rsidR="007E0FD1" w:rsidRPr="0002122F" w:rsidRDefault="007E0FD1" w:rsidP="005C2D07">
            <w:pPr>
              <w:spacing w:after="0" w:line="240" w:lineRule="auto"/>
              <w:jc w:val="right"/>
              <w:rPr>
                <w:color w:val="000000"/>
                <w:sz w:val="22"/>
                <w:szCs w:val="22"/>
              </w:rPr>
            </w:pPr>
            <w:r w:rsidRPr="0002122F">
              <w:rPr>
                <w:color w:val="000000"/>
                <w:sz w:val="22"/>
                <w:szCs w:val="22"/>
              </w:rPr>
              <w:t>0</w:t>
            </w:r>
          </w:p>
        </w:tc>
      </w:tr>
      <w:tr w:rsidR="007E0FD1" w:rsidRPr="0002122F" w:rsidTr="004A1A31">
        <w:trPr>
          <w:trHeight w:val="315"/>
        </w:trPr>
        <w:tc>
          <w:tcPr>
            <w:tcW w:w="828" w:type="pct"/>
            <w:tcBorders>
              <w:top w:val="nil"/>
              <w:left w:val="single" w:sz="12" w:space="0" w:color="auto"/>
              <w:bottom w:val="nil"/>
              <w:right w:val="nil"/>
            </w:tcBorders>
            <w:shd w:val="clear" w:color="auto" w:fill="auto"/>
            <w:noWrap/>
            <w:vAlign w:val="bottom"/>
            <w:hideMark/>
          </w:tcPr>
          <w:p w:rsidR="007E0FD1" w:rsidRPr="0002122F" w:rsidRDefault="007E0FD1" w:rsidP="005C2D07">
            <w:pPr>
              <w:spacing w:after="0" w:line="240" w:lineRule="auto"/>
              <w:jc w:val="left"/>
              <w:rPr>
                <w:color w:val="000000"/>
                <w:sz w:val="22"/>
                <w:szCs w:val="22"/>
              </w:rPr>
            </w:pPr>
            <w:r w:rsidRPr="0002122F">
              <w:rPr>
                <w:color w:val="000000"/>
                <w:sz w:val="22"/>
                <w:szCs w:val="22"/>
              </w:rPr>
              <w:t>Produkt 20.11</w:t>
            </w:r>
          </w:p>
        </w:tc>
        <w:tc>
          <w:tcPr>
            <w:tcW w:w="470" w:type="pct"/>
            <w:tcBorders>
              <w:top w:val="nil"/>
              <w:left w:val="single" w:sz="12" w:space="0" w:color="auto"/>
              <w:bottom w:val="nil"/>
              <w:right w:val="single" w:sz="4" w:space="0" w:color="auto"/>
            </w:tcBorders>
            <w:shd w:val="clear" w:color="auto" w:fill="auto"/>
            <w:noWrap/>
            <w:vAlign w:val="bottom"/>
            <w:hideMark/>
          </w:tcPr>
          <w:p w:rsidR="007E0FD1" w:rsidRPr="0002122F" w:rsidRDefault="007E0FD1" w:rsidP="005C2D07">
            <w:pPr>
              <w:spacing w:after="0" w:line="240" w:lineRule="auto"/>
              <w:jc w:val="right"/>
              <w:rPr>
                <w:color w:val="000000"/>
                <w:sz w:val="22"/>
                <w:szCs w:val="22"/>
              </w:rPr>
            </w:pPr>
            <w:r w:rsidRPr="0002122F">
              <w:rPr>
                <w:color w:val="000000"/>
                <w:sz w:val="22"/>
                <w:szCs w:val="22"/>
              </w:rPr>
              <w:t>1,00</w:t>
            </w:r>
          </w:p>
        </w:tc>
        <w:tc>
          <w:tcPr>
            <w:tcW w:w="640" w:type="pct"/>
            <w:tcBorders>
              <w:top w:val="nil"/>
              <w:left w:val="nil"/>
              <w:bottom w:val="nil"/>
              <w:right w:val="single" w:sz="4" w:space="0" w:color="auto"/>
            </w:tcBorders>
            <w:shd w:val="clear" w:color="auto" w:fill="auto"/>
            <w:noWrap/>
            <w:vAlign w:val="bottom"/>
            <w:hideMark/>
          </w:tcPr>
          <w:p w:rsidR="007E0FD1" w:rsidRPr="0002122F" w:rsidRDefault="007E0FD1" w:rsidP="005C2D07">
            <w:pPr>
              <w:spacing w:after="0" w:line="240" w:lineRule="auto"/>
              <w:jc w:val="right"/>
              <w:rPr>
                <w:color w:val="000000"/>
                <w:sz w:val="22"/>
                <w:szCs w:val="22"/>
              </w:rPr>
            </w:pPr>
            <w:r w:rsidRPr="0002122F">
              <w:rPr>
                <w:color w:val="000000"/>
                <w:sz w:val="22"/>
                <w:szCs w:val="22"/>
              </w:rPr>
              <w:t>149</w:t>
            </w:r>
          </w:p>
        </w:tc>
        <w:tc>
          <w:tcPr>
            <w:tcW w:w="640" w:type="pct"/>
            <w:tcBorders>
              <w:top w:val="nil"/>
              <w:left w:val="nil"/>
              <w:bottom w:val="nil"/>
              <w:right w:val="single" w:sz="4" w:space="0" w:color="auto"/>
            </w:tcBorders>
            <w:shd w:val="clear" w:color="auto" w:fill="auto"/>
            <w:noWrap/>
            <w:vAlign w:val="bottom"/>
            <w:hideMark/>
          </w:tcPr>
          <w:p w:rsidR="007E0FD1" w:rsidRPr="0002122F" w:rsidRDefault="007E0FD1" w:rsidP="005C2D07">
            <w:pPr>
              <w:spacing w:after="0" w:line="240" w:lineRule="auto"/>
              <w:jc w:val="right"/>
              <w:rPr>
                <w:color w:val="000000"/>
                <w:sz w:val="22"/>
                <w:szCs w:val="22"/>
              </w:rPr>
            </w:pPr>
            <w:r w:rsidRPr="0002122F">
              <w:rPr>
                <w:color w:val="000000"/>
                <w:sz w:val="22"/>
                <w:szCs w:val="22"/>
              </w:rPr>
              <w:t>1 492</w:t>
            </w:r>
          </w:p>
        </w:tc>
        <w:tc>
          <w:tcPr>
            <w:tcW w:w="463" w:type="pct"/>
            <w:tcBorders>
              <w:top w:val="nil"/>
              <w:left w:val="nil"/>
              <w:bottom w:val="nil"/>
              <w:right w:val="single" w:sz="4" w:space="0" w:color="auto"/>
            </w:tcBorders>
            <w:shd w:val="clear" w:color="auto" w:fill="auto"/>
            <w:noWrap/>
            <w:vAlign w:val="bottom"/>
            <w:hideMark/>
          </w:tcPr>
          <w:p w:rsidR="007E0FD1" w:rsidRPr="0002122F" w:rsidRDefault="007E0FD1" w:rsidP="005C2D07">
            <w:pPr>
              <w:spacing w:after="0" w:line="240" w:lineRule="auto"/>
              <w:jc w:val="right"/>
              <w:rPr>
                <w:color w:val="000000"/>
                <w:sz w:val="22"/>
                <w:szCs w:val="22"/>
              </w:rPr>
            </w:pPr>
            <w:r w:rsidRPr="0002122F">
              <w:rPr>
                <w:color w:val="000000"/>
                <w:sz w:val="22"/>
                <w:szCs w:val="22"/>
              </w:rPr>
              <w:t>0</w:t>
            </w:r>
          </w:p>
        </w:tc>
        <w:tc>
          <w:tcPr>
            <w:tcW w:w="592" w:type="pct"/>
            <w:tcBorders>
              <w:top w:val="nil"/>
              <w:left w:val="nil"/>
              <w:bottom w:val="nil"/>
              <w:right w:val="single" w:sz="4" w:space="0" w:color="auto"/>
            </w:tcBorders>
            <w:shd w:val="clear" w:color="auto" w:fill="auto"/>
            <w:noWrap/>
            <w:vAlign w:val="bottom"/>
            <w:hideMark/>
          </w:tcPr>
          <w:p w:rsidR="007E0FD1" w:rsidRPr="0002122F" w:rsidRDefault="007E0FD1" w:rsidP="005C2D07">
            <w:pPr>
              <w:spacing w:after="0" w:line="240" w:lineRule="auto"/>
              <w:jc w:val="right"/>
              <w:rPr>
                <w:color w:val="000000"/>
                <w:sz w:val="22"/>
                <w:szCs w:val="22"/>
              </w:rPr>
            </w:pPr>
            <w:r w:rsidRPr="0002122F">
              <w:rPr>
                <w:color w:val="000000"/>
                <w:sz w:val="22"/>
                <w:szCs w:val="22"/>
              </w:rPr>
              <w:t>-2,30</w:t>
            </w:r>
          </w:p>
        </w:tc>
        <w:tc>
          <w:tcPr>
            <w:tcW w:w="521" w:type="pct"/>
            <w:tcBorders>
              <w:top w:val="nil"/>
              <w:left w:val="nil"/>
              <w:bottom w:val="nil"/>
              <w:right w:val="single" w:sz="4" w:space="0" w:color="auto"/>
            </w:tcBorders>
            <w:shd w:val="clear" w:color="auto" w:fill="auto"/>
            <w:noWrap/>
            <w:vAlign w:val="bottom"/>
            <w:hideMark/>
          </w:tcPr>
          <w:p w:rsidR="007E0FD1" w:rsidRPr="0002122F" w:rsidRDefault="007E0FD1" w:rsidP="005C2D07">
            <w:pPr>
              <w:spacing w:after="0" w:line="240" w:lineRule="auto"/>
              <w:jc w:val="right"/>
              <w:rPr>
                <w:color w:val="000000"/>
                <w:sz w:val="22"/>
                <w:szCs w:val="22"/>
              </w:rPr>
            </w:pPr>
            <w:r w:rsidRPr="0002122F">
              <w:rPr>
                <w:color w:val="000000"/>
                <w:sz w:val="22"/>
                <w:szCs w:val="22"/>
              </w:rPr>
              <w:t>-1 343</w:t>
            </w:r>
          </w:p>
        </w:tc>
        <w:tc>
          <w:tcPr>
            <w:tcW w:w="847" w:type="pct"/>
            <w:tcBorders>
              <w:top w:val="nil"/>
              <w:left w:val="nil"/>
              <w:bottom w:val="nil"/>
              <w:right w:val="single" w:sz="12" w:space="0" w:color="auto"/>
            </w:tcBorders>
            <w:shd w:val="clear" w:color="auto" w:fill="auto"/>
            <w:noWrap/>
            <w:vAlign w:val="bottom"/>
            <w:hideMark/>
          </w:tcPr>
          <w:p w:rsidR="007E0FD1" w:rsidRPr="0002122F" w:rsidRDefault="007E0FD1" w:rsidP="005C2D07">
            <w:pPr>
              <w:spacing w:after="0" w:line="240" w:lineRule="auto"/>
              <w:jc w:val="right"/>
              <w:rPr>
                <w:color w:val="000000"/>
                <w:sz w:val="22"/>
                <w:szCs w:val="22"/>
              </w:rPr>
            </w:pPr>
            <w:r w:rsidRPr="0002122F">
              <w:rPr>
                <w:color w:val="000000"/>
                <w:sz w:val="22"/>
                <w:szCs w:val="22"/>
              </w:rPr>
              <w:t>0</w:t>
            </w:r>
          </w:p>
        </w:tc>
      </w:tr>
      <w:tr w:rsidR="007E0FD1" w:rsidRPr="0002122F" w:rsidTr="004A1A31">
        <w:trPr>
          <w:trHeight w:val="330"/>
        </w:trPr>
        <w:tc>
          <w:tcPr>
            <w:tcW w:w="828" w:type="pct"/>
            <w:tcBorders>
              <w:top w:val="single" w:sz="12" w:space="0" w:color="auto"/>
              <w:left w:val="single" w:sz="12" w:space="0" w:color="auto"/>
              <w:bottom w:val="single" w:sz="12" w:space="0" w:color="auto"/>
              <w:right w:val="nil"/>
            </w:tcBorders>
            <w:shd w:val="clear" w:color="auto" w:fill="auto"/>
            <w:noWrap/>
            <w:vAlign w:val="bottom"/>
            <w:hideMark/>
          </w:tcPr>
          <w:p w:rsidR="007E0FD1" w:rsidRPr="0002122F" w:rsidRDefault="007E0FD1" w:rsidP="005C2D07">
            <w:pPr>
              <w:spacing w:after="0" w:line="240" w:lineRule="auto"/>
              <w:jc w:val="left"/>
              <w:rPr>
                <w:b/>
                <w:bCs/>
                <w:color w:val="FF0000"/>
                <w:sz w:val="22"/>
                <w:szCs w:val="22"/>
              </w:rPr>
            </w:pPr>
            <w:r w:rsidRPr="0002122F">
              <w:rPr>
                <w:b/>
                <w:bCs/>
                <w:color w:val="FF0000"/>
                <w:sz w:val="22"/>
                <w:szCs w:val="22"/>
              </w:rPr>
              <w:t>CELKEM</w:t>
            </w:r>
          </w:p>
        </w:tc>
        <w:tc>
          <w:tcPr>
            <w:tcW w:w="470" w:type="pct"/>
            <w:tcBorders>
              <w:top w:val="single" w:sz="12" w:space="0" w:color="auto"/>
              <w:left w:val="single" w:sz="12" w:space="0" w:color="auto"/>
              <w:bottom w:val="single" w:sz="12" w:space="0" w:color="auto"/>
              <w:right w:val="nil"/>
            </w:tcBorders>
            <w:shd w:val="clear" w:color="auto" w:fill="auto"/>
            <w:noWrap/>
            <w:vAlign w:val="bottom"/>
            <w:hideMark/>
          </w:tcPr>
          <w:p w:rsidR="007E0FD1" w:rsidRPr="0002122F" w:rsidRDefault="007E0FD1" w:rsidP="005C2D07">
            <w:pPr>
              <w:spacing w:after="0" w:line="240" w:lineRule="auto"/>
              <w:jc w:val="left"/>
              <w:rPr>
                <w:color w:val="FF0000"/>
                <w:sz w:val="22"/>
                <w:szCs w:val="22"/>
              </w:rPr>
            </w:pPr>
            <w:r w:rsidRPr="0002122F">
              <w:rPr>
                <w:color w:val="FF0000"/>
                <w:sz w:val="22"/>
                <w:szCs w:val="22"/>
              </w:rPr>
              <w:t> </w:t>
            </w:r>
          </w:p>
        </w:tc>
        <w:tc>
          <w:tcPr>
            <w:tcW w:w="640" w:type="pct"/>
            <w:tcBorders>
              <w:top w:val="single" w:sz="12" w:space="0" w:color="auto"/>
              <w:left w:val="nil"/>
              <w:bottom w:val="single" w:sz="12" w:space="0" w:color="auto"/>
              <w:right w:val="nil"/>
            </w:tcBorders>
            <w:shd w:val="clear" w:color="auto" w:fill="auto"/>
            <w:noWrap/>
            <w:vAlign w:val="bottom"/>
            <w:hideMark/>
          </w:tcPr>
          <w:p w:rsidR="007E0FD1" w:rsidRPr="0002122F" w:rsidRDefault="007E0FD1" w:rsidP="005C2D07">
            <w:pPr>
              <w:spacing w:after="0" w:line="240" w:lineRule="auto"/>
              <w:jc w:val="left"/>
              <w:rPr>
                <w:color w:val="FF0000"/>
                <w:sz w:val="22"/>
                <w:szCs w:val="22"/>
              </w:rPr>
            </w:pPr>
            <w:r w:rsidRPr="0002122F">
              <w:rPr>
                <w:color w:val="FF0000"/>
                <w:sz w:val="22"/>
                <w:szCs w:val="22"/>
              </w:rPr>
              <w:t> </w:t>
            </w:r>
          </w:p>
        </w:tc>
        <w:tc>
          <w:tcPr>
            <w:tcW w:w="640" w:type="pct"/>
            <w:tcBorders>
              <w:top w:val="single" w:sz="12" w:space="0" w:color="auto"/>
              <w:left w:val="nil"/>
              <w:bottom w:val="single" w:sz="12" w:space="0" w:color="auto"/>
              <w:right w:val="nil"/>
            </w:tcBorders>
            <w:shd w:val="clear" w:color="auto" w:fill="auto"/>
            <w:noWrap/>
            <w:vAlign w:val="bottom"/>
            <w:hideMark/>
          </w:tcPr>
          <w:p w:rsidR="007E0FD1" w:rsidRPr="0002122F" w:rsidRDefault="007E0FD1" w:rsidP="005C2D07">
            <w:pPr>
              <w:spacing w:after="0" w:line="240" w:lineRule="auto"/>
              <w:jc w:val="left"/>
              <w:rPr>
                <w:color w:val="FF0000"/>
                <w:sz w:val="22"/>
                <w:szCs w:val="22"/>
              </w:rPr>
            </w:pPr>
            <w:r w:rsidRPr="0002122F">
              <w:rPr>
                <w:color w:val="FF0000"/>
                <w:sz w:val="22"/>
                <w:szCs w:val="22"/>
              </w:rPr>
              <w:t> </w:t>
            </w:r>
          </w:p>
        </w:tc>
        <w:tc>
          <w:tcPr>
            <w:tcW w:w="463" w:type="pct"/>
            <w:tcBorders>
              <w:top w:val="single" w:sz="12" w:space="0" w:color="auto"/>
              <w:left w:val="nil"/>
              <w:bottom w:val="single" w:sz="12" w:space="0" w:color="auto"/>
              <w:right w:val="nil"/>
            </w:tcBorders>
            <w:shd w:val="clear" w:color="auto" w:fill="auto"/>
            <w:noWrap/>
            <w:vAlign w:val="bottom"/>
            <w:hideMark/>
          </w:tcPr>
          <w:p w:rsidR="007E0FD1" w:rsidRPr="0002122F" w:rsidRDefault="007E0FD1" w:rsidP="005C2D07">
            <w:pPr>
              <w:spacing w:after="0" w:line="240" w:lineRule="auto"/>
              <w:jc w:val="left"/>
              <w:rPr>
                <w:color w:val="FF0000"/>
                <w:sz w:val="22"/>
                <w:szCs w:val="22"/>
              </w:rPr>
            </w:pPr>
            <w:r w:rsidRPr="0002122F">
              <w:rPr>
                <w:color w:val="FF0000"/>
                <w:sz w:val="22"/>
                <w:szCs w:val="22"/>
              </w:rPr>
              <w:t> </w:t>
            </w:r>
          </w:p>
        </w:tc>
        <w:tc>
          <w:tcPr>
            <w:tcW w:w="592" w:type="pct"/>
            <w:tcBorders>
              <w:top w:val="single" w:sz="12" w:space="0" w:color="auto"/>
              <w:left w:val="nil"/>
              <w:bottom w:val="single" w:sz="12" w:space="0" w:color="auto"/>
              <w:right w:val="nil"/>
            </w:tcBorders>
            <w:shd w:val="clear" w:color="auto" w:fill="auto"/>
            <w:noWrap/>
            <w:vAlign w:val="bottom"/>
            <w:hideMark/>
          </w:tcPr>
          <w:p w:rsidR="007E0FD1" w:rsidRPr="0002122F" w:rsidRDefault="007E0FD1" w:rsidP="005C2D07">
            <w:pPr>
              <w:spacing w:after="0" w:line="240" w:lineRule="auto"/>
              <w:jc w:val="left"/>
              <w:rPr>
                <w:color w:val="FF0000"/>
                <w:sz w:val="22"/>
                <w:szCs w:val="22"/>
              </w:rPr>
            </w:pPr>
            <w:r w:rsidRPr="0002122F">
              <w:rPr>
                <w:color w:val="FF0000"/>
                <w:sz w:val="22"/>
                <w:szCs w:val="22"/>
              </w:rPr>
              <w:t> </w:t>
            </w:r>
          </w:p>
        </w:tc>
        <w:tc>
          <w:tcPr>
            <w:tcW w:w="521" w:type="pct"/>
            <w:tcBorders>
              <w:top w:val="single" w:sz="12" w:space="0" w:color="auto"/>
              <w:left w:val="nil"/>
              <w:bottom w:val="single" w:sz="12" w:space="0" w:color="auto"/>
              <w:right w:val="single" w:sz="4" w:space="0" w:color="auto"/>
            </w:tcBorders>
            <w:shd w:val="clear" w:color="auto" w:fill="auto"/>
            <w:noWrap/>
            <w:vAlign w:val="bottom"/>
            <w:hideMark/>
          </w:tcPr>
          <w:p w:rsidR="007E0FD1" w:rsidRPr="0002122F" w:rsidRDefault="007E0FD1" w:rsidP="005C2D07">
            <w:pPr>
              <w:spacing w:after="0" w:line="240" w:lineRule="auto"/>
              <w:jc w:val="left"/>
              <w:rPr>
                <w:color w:val="FF0000"/>
                <w:sz w:val="22"/>
                <w:szCs w:val="22"/>
              </w:rPr>
            </w:pPr>
            <w:r w:rsidRPr="0002122F">
              <w:rPr>
                <w:color w:val="FF0000"/>
                <w:sz w:val="22"/>
                <w:szCs w:val="22"/>
              </w:rPr>
              <w:t> </w:t>
            </w:r>
          </w:p>
        </w:tc>
        <w:tc>
          <w:tcPr>
            <w:tcW w:w="847" w:type="pct"/>
            <w:tcBorders>
              <w:top w:val="single" w:sz="12" w:space="0" w:color="auto"/>
              <w:left w:val="nil"/>
              <w:bottom w:val="single" w:sz="12" w:space="0" w:color="auto"/>
              <w:right w:val="single" w:sz="12" w:space="0" w:color="auto"/>
            </w:tcBorders>
            <w:shd w:val="clear" w:color="auto" w:fill="auto"/>
            <w:noWrap/>
            <w:vAlign w:val="bottom"/>
            <w:hideMark/>
          </w:tcPr>
          <w:p w:rsidR="007E0FD1" w:rsidRPr="0002122F" w:rsidRDefault="007E0FD1" w:rsidP="005C2D07">
            <w:pPr>
              <w:spacing w:after="0" w:line="240" w:lineRule="auto"/>
              <w:jc w:val="right"/>
              <w:rPr>
                <w:b/>
                <w:bCs/>
                <w:color w:val="FF0000"/>
                <w:sz w:val="22"/>
                <w:szCs w:val="22"/>
              </w:rPr>
            </w:pPr>
            <w:r w:rsidRPr="0002122F">
              <w:rPr>
                <w:b/>
                <w:bCs/>
                <w:color w:val="FF0000"/>
                <w:sz w:val="22"/>
                <w:szCs w:val="22"/>
              </w:rPr>
              <w:t>-1 011 574</w:t>
            </w:r>
          </w:p>
        </w:tc>
      </w:tr>
    </w:tbl>
    <w:p w:rsidR="0023422C" w:rsidRDefault="0002122F" w:rsidP="0023422C">
      <w:pPr>
        <w:pStyle w:val="Tabulka-pramen"/>
      </w:pPr>
      <w:r>
        <w:t xml:space="preserve"> </w:t>
      </w:r>
      <w:r w:rsidR="0023422C">
        <w:t>Zdroj: Interní databáze společnosti Ikaros, vlastní výpočet.</w:t>
      </w:r>
    </w:p>
    <w:p w:rsidR="0002122F" w:rsidRPr="0091070A" w:rsidRDefault="0002122F" w:rsidP="00DA4A47"/>
    <w:p w:rsidR="00AC5B91" w:rsidRPr="0091070A" w:rsidRDefault="0091070A" w:rsidP="00DA4A47">
      <w:r w:rsidRPr="0091070A">
        <w:t>Dalším krokem je výpočet vlivu změny cen jednotlivých vstupů.</w:t>
      </w:r>
      <w:r>
        <w:t xml:space="preserve"> Pro tento výpočet je nutno použít pravou stranu vzorce </w:t>
      </w:r>
      <w:r w:rsidR="00481513">
        <w:t>2.21</w:t>
      </w:r>
      <w:r>
        <w:t xml:space="preserve">. </w:t>
      </w:r>
      <w:r w:rsidR="000C3B3C">
        <w:t>Vzhledem k tomu, že údaje o vstupech jsou specifikovány pro všechny výstupy dohromady, musí se z</w:t>
      </w:r>
      <w:r w:rsidR="00EC240F">
        <w:t> této části vzorce odstranit</w:t>
      </w:r>
      <w:r w:rsidR="000C3B3C">
        <w:t xml:space="preserve"> jeho</w:t>
      </w:r>
      <w:r w:rsidR="00EC240F">
        <w:t xml:space="preserve"> </w:t>
      </w:r>
      <w:r w:rsidR="00EC240F" w:rsidRPr="00EC240F">
        <w:rPr>
          <w:i/>
        </w:rPr>
        <w:t>j</w:t>
      </w:r>
      <w:r w:rsidR="00EC240F">
        <w:t>-</w:t>
      </w:r>
      <w:proofErr w:type="spellStart"/>
      <w:r w:rsidR="00EC240F">
        <w:t>tá</w:t>
      </w:r>
      <w:proofErr w:type="spellEnd"/>
      <w:r w:rsidR="00EC240F">
        <w:t xml:space="preserve"> struktura. Vzorec tedy bude mít následující podobu</w:t>
      </w:r>
      <w:r w:rsidR="000C3B3C">
        <w:t xml:space="preserve"> (viz. J. Klečka</w:t>
      </w:r>
      <w:r w:rsidR="000C3B3C">
        <w:rPr>
          <w:rStyle w:val="Znakapoznpodarou"/>
        </w:rPr>
        <w:footnoteReference w:id="46"/>
      </w:r>
      <w:r w:rsidR="000C3B3C">
        <w:t>)</w:t>
      </w:r>
      <w:r w:rsidR="00EC240F">
        <w:t>:</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6976"/>
        <w:gridCol w:w="872"/>
      </w:tblGrid>
      <w:tr w:rsidR="0087635C" w:rsidTr="00D77CC3">
        <w:tc>
          <w:tcPr>
            <w:tcW w:w="500" w:type="pct"/>
            <w:vAlign w:val="center"/>
          </w:tcPr>
          <w:p w:rsidR="0087635C" w:rsidRDefault="0087635C" w:rsidP="00D77CC3">
            <w:pPr>
              <w:jc w:val="center"/>
            </w:pPr>
          </w:p>
        </w:tc>
        <w:tc>
          <w:tcPr>
            <w:tcW w:w="4000" w:type="pct"/>
            <w:vAlign w:val="center"/>
          </w:tcPr>
          <w:p w:rsidR="0087635C" w:rsidRDefault="003D2191" w:rsidP="00D77CC3">
            <w:pPr>
              <w:jc w:val="center"/>
            </w:pPr>
            <m:oMathPara>
              <m:oMath>
                <m:nary>
                  <m:naryPr>
                    <m:chr m:val="∑"/>
                    <m:limLoc m:val="undOvr"/>
                    <m:ctrlPr>
                      <w:rPr>
                        <w:rFonts w:ascii="Cambria Math" w:hAnsi="Cambria Math"/>
                        <w:i/>
                        <w:sz w:val="22"/>
                      </w:rPr>
                    </m:ctrlPr>
                  </m:naryPr>
                  <m:sub>
                    <m:r>
                      <w:rPr>
                        <w:rFonts w:ascii="Cambria Math" w:hAnsi="Cambria Math"/>
                        <w:sz w:val="22"/>
                      </w:rPr>
                      <m:t>i=1</m:t>
                    </m:r>
                  </m:sub>
                  <m:sup>
                    <m:r>
                      <w:rPr>
                        <w:rFonts w:ascii="Cambria Math" w:hAnsi="Cambria Math"/>
                        <w:sz w:val="22"/>
                      </w:rPr>
                      <m:t>n</m:t>
                    </m:r>
                  </m:sup>
                  <m:e>
                    <m:f>
                      <m:fPr>
                        <m:ctrlPr>
                          <w:rPr>
                            <w:rFonts w:ascii="Cambria Math" w:hAnsi="Cambria Math"/>
                            <w:i/>
                            <w:sz w:val="22"/>
                          </w:rPr>
                        </m:ctrlPr>
                      </m:fPr>
                      <m:num>
                        <m:func>
                          <m:funcPr>
                            <m:ctrlPr>
                              <w:rPr>
                                <w:rFonts w:ascii="Cambria Math" w:hAnsi="Cambria Math"/>
                                <w:i/>
                                <w:sz w:val="22"/>
                              </w:rPr>
                            </m:ctrlPr>
                          </m:funcPr>
                          <m:fName>
                            <m:r>
                              <m:rPr>
                                <m:sty m:val="p"/>
                              </m:rPr>
                              <w:rPr>
                                <w:rFonts w:ascii="Cambria Math" w:hAnsi="Cambria Math"/>
                                <w:sz w:val="22"/>
                              </w:rPr>
                              <m:t>ln</m:t>
                            </m:r>
                          </m:fName>
                          <m:e>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p</m:t>
                                    </m:r>
                                  </m:e>
                                  <m:sub>
                                    <m:r>
                                      <w:rPr>
                                        <w:rFonts w:ascii="Cambria Math" w:hAnsi="Cambria Math"/>
                                        <w:sz w:val="22"/>
                                      </w:rPr>
                                      <m:t>v,i,1</m:t>
                                    </m:r>
                                  </m:sub>
                                </m:sSub>
                              </m:num>
                              <m:den>
                                <m:sSub>
                                  <m:sSubPr>
                                    <m:ctrlPr>
                                      <w:rPr>
                                        <w:rFonts w:ascii="Cambria Math" w:hAnsi="Cambria Math"/>
                                        <w:i/>
                                        <w:sz w:val="22"/>
                                      </w:rPr>
                                    </m:ctrlPr>
                                  </m:sSubPr>
                                  <m:e>
                                    <m:r>
                                      <w:rPr>
                                        <w:rFonts w:ascii="Cambria Math" w:hAnsi="Cambria Math"/>
                                        <w:sz w:val="22"/>
                                      </w:rPr>
                                      <m:t>p</m:t>
                                    </m:r>
                                  </m:e>
                                  <m:sub>
                                    <m:r>
                                      <w:rPr>
                                        <w:rFonts w:ascii="Cambria Math" w:hAnsi="Cambria Math"/>
                                        <w:sz w:val="22"/>
                                      </w:rPr>
                                      <m:t>v,i,0</m:t>
                                    </m:r>
                                  </m:sub>
                                </m:sSub>
                              </m:den>
                            </m:f>
                          </m:e>
                        </m:func>
                      </m:num>
                      <m:den>
                        <m:func>
                          <m:funcPr>
                            <m:ctrlPr>
                              <w:rPr>
                                <w:rFonts w:ascii="Cambria Math" w:hAnsi="Cambria Math"/>
                                <w:i/>
                                <w:sz w:val="22"/>
                              </w:rPr>
                            </m:ctrlPr>
                          </m:funcPr>
                          <m:fName>
                            <m:r>
                              <m:rPr>
                                <m:sty m:val="p"/>
                              </m:rPr>
                              <w:rPr>
                                <w:rFonts w:ascii="Cambria Math" w:hAnsi="Cambria Math"/>
                                <w:sz w:val="22"/>
                              </w:rPr>
                              <m:t>ln</m:t>
                            </m:r>
                          </m:fName>
                          <m:e>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p</m:t>
                                    </m:r>
                                  </m:e>
                                  <m:sub>
                                    <m:r>
                                      <w:rPr>
                                        <w:rFonts w:ascii="Cambria Math" w:hAnsi="Cambria Math"/>
                                        <w:sz w:val="22"/>
                                      </w:rPr>
                                      <m:t>v,i,1</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i,1</m:t>
                                    </m:r>
                                  </m:sub>
                                </m:sSub>
                              </m:num>
                              <m:den>
                                <m:sSub>
                                  <m:sSubPr>
                                    <m:ctrlPr>
                                      <w:rPr>
                                        <w:rFonts w:ascii="Cambria Math" w:hAnsi="Cambria Math"/>
                                        <w:i/>
                                        <w:sz w:val="22"/>
                                      </w:rPr>
                                    </m:ctrlPr>
                                  </m:sSubPr>
                                  <m:e>
                                    <m:r>
                                      <w:rPr>
                                        <w:rFonts w:ascii="Cambria Math" w:hAnsi="Cambria Math"/>
                                        <w:sz w:val="22"/>
                                      </w:rPr>
                                      <m:t>p</m:t>
                                    </m:r>
                                  </m:e>
                                  <m:sub>
                                    <m:r>
                                      <w:rPr>
                                        <w:rFonts w:ascii="Cambria Math" w:hAnsi="Cambria Math"/>
                                        <w:sz w:val="22"/>
                                      </w:rPr>
                                      <m:t>v,i,0</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i,0</m:t>
                                    </m:r>
                                  </m:sub>
                                </m:sSub>
                              </m:den>
                            </m:f>
                          </m:e>
                        </m:func>
                      </m:den>
                    </m:f>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p</m:t>
                            </m:r>
                          </m:e>
                          <m:sub>
                            <m:r>
                              <w:rPr>
                                <w:rFonts w:ascii="Cambria Math" w:hAnsi="Cambria Math"/>
                                <w:sz w:val="22"/>
                              </w:rPr>
                              <m:t>v,i,0</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i,0</m:t>
                            </m:r>
                          </m:sub>
                        </m:sSub>
                        <m:r>
                          <w:rPr>
                            <w:rFonts w:ascii="Cambria Math" w:hAnsi="Cambria Math"/>
                            <w:sz w:val="22"/>
                          </w:rPr>
                          <m:t>-</m:t>
                        </m:r>
                        <m:sSub>
                          <m:sSubPr>
                            <m:ctrlPr>
                              <w:rPr>
                                <w:rFonts w:ascii="Cambria Math" w:hAnsi="Cambria Math"/>
                                <w:i/>
                                <w:sz w:val="22"/>
                              </w:rPr>
                            </m:ctrlPr>
                          </m:sSubPr>
                          <m:e>
                            <m:r>
                              <w:rPr>
                                <w:rFonts w:ascii="Cambria Math" w:hAnsi="Cambria Math"/>
                                <w:sz w:val="22"/>
                              </w:rPr>
                              <m:t>p</m:t>
                            </m:r>
                          </m:e>
                          <m:sub>
                            <m:r>
                              <w:rPr>
                                <w:rFonts w:ascii="Cambria Math" w:hAnsi="Cambria Math"/>
                                <w:sz w:val="22"/>
                              </w:rPr>
                              <m:t>v,i,1</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i,1</m:t>
                            </m:r>
                          </m:sub>
                        </m:sSub>
                      </m:e>
                    </m:d>
                  </m:e>
                </m:nary>
              </m:oMath>
            </m:oMathPara>
          </w:p>
        </w:tc>
        <w:tc>
          <w:tcPr>
            <w:tcW w:w="500" w:type="pct"/>
            <w:vAlign w:val="center"/>
          </w:tcPr>
          <w:p w:rsidR="0087635C" w:rsidRPr="00B7303D" w:rsidRDefault="0087635C" w:rsidP="0087635C">
            <w:pPr>
              <w:pStyle w:val="Bezmezer"/>
              <w:spacing w:after="240"/>
              <w:jc w:val="right"/>
              <w:rPr>
                <w:rFonts w:ascii="Times New Roman" w:hAnsi="Times New Roman"/>
                <w:sz w:val="22"/>
              </w:rPr>
            </w:pPr>
            <w:r w:rsidRPr="00B7303D">
              <w:rPr>
                <w:rFonts w:ascii="Times New Roman" w:hAnsi="Times New Roman"/>
                <w:sz w:val="22"/>
              </w:rPr>
              <w:t>(3.</w:t>
            </w:r>
            <w:r>
              <w:rPr>
                <w:rFonts w:ascii="Times New Roman" w:hAnsi="Times New Roman"/>
                <w:sz w:val="22"/>
              </w:rPr>
              <w:t>6</w:t>
            </w:r>
            <w:r w:rsidRPr="00B7303D">
              <w:rPr>
                <w:rFonts w:ascii="Times New Roman" w:hAnsi="Times New Roman"/>
                <w:sz w:val="22"/>
              </w:rPr>
              <w:t>)</w:t>
            </w:r>
          </w:p>
        </w:tc>
      </w:tr>
    </w:tbl>
    <w:p w:rsidR="0002122F" w:rsidRDefault="00EC240F" w:rsidP="00DA4A47">
      <w:r>
        <w:t>Výpočet pro stejné období jako v</w:t>
      </w:r>
      <w:r w:rsidR="00481513">
        <w:t> tabulce 6</w:t>
      </w:r>
      <w:r>
        <w:t xml:space="preserve"> je uveden v</w:t>
      </w:r>
      <w:r w:rsidR="00481513">
        <w:t> tabulce 7</w:t>
      </w:r>
      <w:r>
        <w:t>. Výpočet pro všechna období je v</w:t>
      </w:r>
      <w:r w:rsidR="00481513">
        <w:t> příloze 8</w:t>
      </w:r>
      <w:r>
        <w:t xml:space="preserve"> při použití stejného zjednodušení jako u </w:t>
      </w:r>
      <w:r w:rsidR="00481513">
        <w:t>přílohy 7</w:t>
      </w:r>
      <w:r>
        <w:t xml:space="preserve">. V jednotlivých řádcích kalkulace jsou uvedeny náklady dle druhů, v prvním sloupci poměr mezi cenami za vstup, ve druhém a třetím náklady na daný vstup v jednotlivých obdobích, ve čtvrtém a pátém hodnoty jednotlivých logaritmů a v šestém rozdíl mezi náklady v jednotlivých obdobích. </w:t>
      </w:r>
      <w:r w:rsidR="008F63CF">
        <w:t xml:space="preserve">Jednotlivé vzorce je opět nutno upravit proti dělení nulou. </w:t>
      </w:r>
      <w:r>
        <w:lastRenderedPageBreak/>
        <w:t>V sedmém sloupci je zobrazen vliv změny cen jednotlivých vstupů ve sledovaném období</w:t>
      </w:r>
      <w:r w:rsidR="008F63CF">
        <w:t>. Součet těchto hodnot tvoří celkový vliv změny cen vstupů na tvorbě EVA.</w:t>
      </w:r>
    </w:p>
    <w:p w:rsidR="008F63CF" w:rsidRDefault="008F63CF" w:rsidP="00DA4A47"/>
    <w:p w:rsidR="0023422C" w:rsidRDefault="0023422C" w:rsidP="0023422C">
      <w:pPr>
        <w:pStyle w:val="Tabulka"/>
      </w:pPr>
      <w:bookmarkStart w:id="60" w:name="_Toc307693297"/>
      <w:r>
        <w:t xml:space="preserve">Tabulka </w:t>
      </w:r>
      <w:r w:rsidR="003D2191">
        <w:fldChar w:fldCharType="begin"/>
      </w:r>
      <w:r w:rsidR="003D2191">
        <w:instrText xml:space="preserve"> SEQ Tabulka \* ARABIC </w:instrText>
      </w:r>
      <w:r w:rsidR="003D2191">
        <w:fldChar w:fldCharType="separate"/>
      </w:r>
      <w:r w:rsidR="00D1634B">
        <w:rPr>
          <w:noProof/>
        </w:rPr>
        <w:t>7</w:t>
      </w:r>
      <w:r w:rsidR="003D2191">
        <w:rPr>
          <w:noProof/>
        </w:rPr>
        <w:fldChar w:fldCharType="end"/>
      </w:r>
      <w:r>
        <w:t xml:space="preserve"> </w:t>
      </w:r>
      <w:r w:rsidRPr="002B6EAC">
        <w:t>Rozdíl v tvorbě EVA v obdobích 1 a 0 vlivem změn cen vstupů</w:t>
      </w:r>
      <w:bookmarkEnd w:id="60"/>
    </w:p>
    <w:tbl>
      <w:tblPr>
        <w:tblW w:w="5042" w:type="pct"/>
        <w:tblLayout w:type="fixed"/>
        <w:tblCellMar>
          <w:left w:w="70" w:type="dxa"/>
          <w:right w:w="70" w:type="dxa"/>
        </w:tblCellMar>
        <w:tblLook w:val="04A0" w:firstRow="1" w:lastRow="0" w:firstColumn="1" w:lastColumn="0" w:noHBand="0" w:noVBand="1"/>
      </w:tblPr>
      <w:tblGrid>
        <w:gridCol w:w="1771"/>
        <w:gridCol w:w="851"/>
        <w:gridCol w:w="1133"/>
        <w:gridCol w:w="1131"/>
        <w:gridCol w:w="851"/>
        <w:gridCol w:w="853"/>
        <w:gridCol w:w="1133"/>
        <w:gridCol w:w="994"/>
      </w:tblGrid>
      <w:tr w:rsidR="007E0FD1" w:rsidRPr="007E0FD1" w:rsidTr="009A1D32">
        <w:trPr>
          <w:trHeight w:val="315"/>
        </w:trPr>
        <w:tc>
          <w:tcPr>
            <w:tcW w:w="1016" w:type="pct"/>
            <w:tcBorders>
              <w:top w:val="single" w:sz="12" w:space="0" w:color="auto"/>
              <w:left w:val="single" w:sz="12" w:space="0" w:color="auto"/>
              <w:bottom w:val="single" w:sz="4" w:space="0" w:color="auto"/>
              <w:right w:val="single" w:sz="12" w:space="0" w:color="auto"/>
            </w:tcBorders>
            <w:shd w:val="clear" w:color="000000" w:fill="BFBFBF"/>
            <w:noWrap/>
            <w:vAlign w:val="center"/>
            <w:hideMark/>
          </w:tcPr>
          <w:p w:rsidR="007E0FD1" w:rsidRPr="007E0FD1" w:rsidRDefault="007E0FD1" w:rsidP="009A1D32">
            <w:pPr>
              <w:spacing w:after="0" w:line="240" w:lineRule="auto"/>
              <w:jc w:val="left"/>
              <w:rPr>
                <w:b/>
                <w:bCs/>
                <w:color w:val="000000"/>
                <w:sz w:val="22"/>
                <w:szCs w:val="22"/>
              </w:rPr>
            </w:pPr>
            <w:r w:rsidRPr="007E0FD1">
              <w:rPr>
                <w:b/>
                <w:bCs/>
                <w:color w:val="000000"/>
                <w:sz w:val="22"/>
                <w:szCs w:val="22"/>
              </w:rPr>
              <w:t>Období</w:t>
            </w:r>
          </w:p>
        </w:tc>
        <w:tc>
          <w:tcPr>
            <w:tcW w:w="3984" w:type="pct"/>
            <w:gridSpan w:val="7"/>
            <w:tcBorders>
              <w:top w:val="single" w:sz="12" w:space="0" w:color="auto"/>
              <w:left w:val="nil"/>
              <w:bottom w:val="single" w:sz="4" w:space="0" w:color="auto"/>
              <w:right w:val="single" w:sz="12" w:space="0" w:color="000000"/>
            </w:tcBorders>
            <w:shd w:val="clear" w:color="000000" w:fill="BFBFBF"/>
            <w:noWrap/>
            <w:vAlign w:val="center"/>
            <w:hideMark/>
          </w:tcPr>
          <w:p w:rsidR="007E0FD1" w:rsidRPr="007E0FD1" w:rsidRDefault="007E0FD1" w:rsidP="008F63CF">
            <w:pPr>
              <w:spacing w:after="0" w:line="240" w:lineRule="auto"/>
              <w:jc w:val="center"/>
              <w:rPr>
                <w:b/>
                <w:bCs/>
                <w:color w:val="000000"/>
                <w:sz w:val="22"/>
                <w:szCs w:val="22"/>
              </w:rPr>
            </w:pPr>
            <w:r w:rsidRPr="007E0FD1">
              <w:rPr>
                <w:b/>
                <w:bCs/>
                <w:color w:val="000000"/>
                <w:sz w:val="22"/>
                <w:szCs w:val="22"/>
              </w:rPr>
              <w:t>Červenec 2011 - srpen 2011</w:t>
            </w:r>
          </w:p>
        </w:tc>
      </w:tr>
      <w:tr w:rsidR="008F63CF" w:rsidRPr="007E0FD1" w:rsidTr="009A1D32">
        <w:trPr>
          <w:trHeight w:val="345"/>
        </w:trPr>
        <w:tc>
          <w:tcPr>
            <w:tcW w:w="1016" w:type="pct"/>
            <w:tcBorders>
              <w:top w:val="nil"/>
              <w:left w:val="single" w:sz="12" w:space="0" w:color="auto"/>
              <w:bottom w:val="single" w:sz="4" w:space="0" w:color="auto"/>
              <w:right w:val="single" w:sz="12" w:space="0" w:color="auto"/>
            </w:tcBorders>
            <w:shd w:val="clear" w:color="000000" w:fill="BFBFBF"/>
            <w:noWrap/>
            <w:vAlign w:val="center"/>
            <w:hideMark/>
          </w:tcPr>
          <w:p w:rsidR="007E0FD1" w:rsidRPr="007E0FD1" w:rsidRDefault="007E0FD1" w:rsidP="009A1D32">
            <w:pPr>
              <w:spacing w:after="0" w:line="240" w:lineRule="auto"/>
              <w:jc w:val="left"/>
              <w:rPr>
                <w:b/>
                <w:bCs/>
                <w:color w:val="000000"/>
                <w:sz w:val="22"/>
                <w:szCs w:val="22"/>
              </w:rPr>
            </w:pPr>
            <w:r w:rsidRPr="007E0FD1">
              <w:rPr>
                <w:b/>
                <w:bCs/>
                <w:color w:val="000000"/>
                <w:sz w:val="22"/>
                <w:szCs w:val="22"/>
              </w:rPr>
              <w:t>Vzorec</w:t>
            </w:r>
          </w:p>
        </w:tc>
        <w:tc>
          <w:tcPr>
            <w:tcW w:w="488" w:type="pct"/>
            <w:tcBorders>
              <w:top w:val="nil"/>
              <w:left w:val="nil"/>
              <w:bottom w:val="single" w:sz="4" w:space="0" w:color="auto"/>
              <w:right w:val="single" w:sz="4" w:space="0" w:color="auto"/>
            </w:tcBorders>
            <w:shd w:val="clear" w:color="000000" w:fill="BFBFBF"/>
            <w:noWrap/>
            <w:vAlign w:val="center"/>
            <w:hideMark/>
          </w:tcPr>
          <w:p w:rsidR="008F63CF" w:rsidRDefault="007E0FD1" w:rsidP="008F63CF">
            <w:pPr>
              <w:spacing w:after="0" w:line="240" w:lineRule="auto"/>
              <w:jc w:val="center"/>
              <w:rPr>
                <w:b/>
                <w:bCs/>
                <w:color w:val="000000"/>
                <w:sz w:val="22"/>
                <w:szCs w:val="22"/>
              </w:rPr>
            </w:pPr>
            <w:r w:rsidRPr="007E0FD1">
              <w:rPr>
                <w:b/>
                <w:bCs/>
                <w:color w:val="000000"/>
                <w:sz w:val="22"/>
                <w:szCs w:val="22"/>
              </w:rPr>
              <w:t>p</w:t>
            </w:r>
            <w:r w:rsidRPr="007E0FD1">
              <w:rPr>
                <w:b/>
                <w:bCs/>
                <w:color w:val="000000"/>
                <w:sz w:val="22"/>
                <w:szCs w:val="22"/>
                <w:vertAlign w:val="subscript"/>
              </w:rPr>
              <w:t>v,i,1</w:t>
            </w:r>
            <w:r w:rsidRPr="007E0FD1">
              <w:rPr>
                <w:b/>
                <w:bCs/>
                <w:color w:val="000000"/>
                <w:sz w:val="22"/>
                <w:szCs w:val="22"/>
              </w:rPr>
              <w:t>/</w:t>
            </w:r>
          </w:p>
          <w:p w:rsidR="007E0FD1" w:rsidRPr="007E0FD1" w:rsidRDefault="007E0FD1" w:rsidP="008F63CF">
            <w:pPr>
              <w:spacing w:after="0" w:line="240" w:lineRule="auto"/>
              <w:jc w:val="center"/>
              <w:rPr>
                <w:b/>
                <w:bCs/>
                <w:color w:val="000000"/>
                <w:sz w:val="22"/>
                <w:szCs w:val="22"/>
              </w:rPr>
            </w:pPr>
            <w:proofErr w:type="gramStart"/>
            <w:r w:rsidRPr="007E0FD1">
              <w:rPr>
                <w:b/>
                <w:bCs/>
                <w:color w:val="000000"/>
                <w:sz w:val="22"/>
                <w:szCs w:val="22"/>
              </w:rPr>
              <w:t>p</w:t>
            </w:r>
            <w:r w:rsidRPr="007E0FD1">
              <w:rPr>
                <w:b/>
                <w:bCs/>
                <w:color w:val="000000"/>
                <w:sz w:val="22"/>
                <w:szCs w:val="22"/>
                <w:vertAlign w:val="subscript"/>
              </w:rPr>
              <w:t>v,i,0</w:t>
            </w:r>
            <w:proofErr w:type="gramEnd"/>
          </w:p>
        </w:tc>
        <w:tc>
          <w:tcPr>
            <w:tcW w:w="650" w:type="pct"/>
            <w:tcBorders>
              <w:top w:val="nil"/>
              <w:left w:val="nil"/>
              <w:bottom w:val="single" w:sz="4" w:space="0" w:color="auto"/>
              <w:right w:val="single" w:sz="4" w:space="0" w:color="auto"/>
            </w:tcBorders>
            <w:shd w:val="clear" w:color="000000" w:fill="BFBFBF"/>
            <w:noWrap/>
            <w:vAlign w:val="center"/>
            <w:hideMark/>
          </w:tcPr>
          <w:p w:rsidR="007E0FD1" w:rsidRPr="007E0FD1" w:rsidRDefault="007E0FD1" w:rsidP="008F63CF">
            <w:pPr>
              <w:spacing w:after="0" w:line="240" w:lineRule="auto"/>
              <w:jc w:val="center"/>
              <w:rPr>
                <w:b/>
                <w:bCs/>
                <w:color w:val="000000"/>
                <w:sz w:val="22"/>
                <w:szCs w:val="22"/>
              </w:rPr>
            </w:pPr>
            <w:r w:rsidRPr="007E0FD1">
              <w:rPr>
                <w:b/>
                <w:bCs/>
                <w:color w:val="000000"/>
                <w:sz w:val="22"/>
                <w:szCs w:val="22"/>
              </w:rPr>
              <w:t>p</w:t>
            </w:r>
            <w:r w:rsidRPr="007E0FD1">
              <w:rPr>
                <w:b/>
                <w:bCs/>
                <w:color w:val="000000"/>
                <w:sz w:val="22"/>
                <w:szCs w:val="22"/>
                <w:vertAlign w:val="subscript"/>
              </w:rPr>
              <w:t>v,i,1</w:t>
            </w:r>
            <w:r w:rsidRPr="007E0FD1">
              <w:rPr>
                <w:b/>
                <w:bCs/>
                <w:color w:val="000000"/>
                <w:sz w:val="22"/>
                <w:szCs w:val="22"/>
              </w:rPr>
              <w:t xml:space="preserve">* </w:t>
            </w:r>
            <w:proofErr w:type="gramStart"/>
            <w:r w:rsidRPr="007E0FD1">
              <w:rPr>
                <w:b/>
                <w:bCs/>
                <w:color w:val="000000"/>
                <w:sz w:val="22"/>
                <w:szCs w:val="22"/>
              </w:rPr>
              <w:t>v</w:t>
            </w:r>
            <w:r w:rsidRPr="007E0FD1">
              <w:rPr>
                <w:b/>
                <w:bCs/>
                <w:color w:val="000000"/>
                <w:sz w:val="22"/>
                <w:szCs w:val="22"/>
                <w:vertAlign w:val="subscript"/>
              </w:rPr>
              <w:t>i,1</w:t>
            </w:r>
            <w:proofErr w:type="gramEnd"/>
          </w:p>
        </w:tc>
        <w:tc>
          <w:tcPr>
            <w:tcW w:w="649" w:type="pct"/>
            <w:tcBorders>
              <w:top w:val="nil"/>
              <w:left w:val="nil"/>
              <w:bottom w:val="single" w:sz="4" w:space="0" w:color="auto"/>
              <w:right w:val="single" w:sz="4" w:space="0" w:color="auto"/>
            </w:tcBorders>
            <w:shd w:val="clear" w:color="000000" w:fill="BFBFBF"/>
            <w:noWrap/>
            <w:vAlign w:val="center"/>
            <w:hideMark/>
          </w:tcPr>
          <w:p w:rsidR="007E0FD1" w:rsidRPr="007E0FD1" w:rsidRDefault="007E0FD1" w:rsidP="008F63CF">
            <w:pPr>
              <w:spacing w:after="0" w:line="240" w:lineRule="auto"/>
              <w:jc w:val="center"/>
              <w:rPr>
                <w:b/>
                <w:bCs/>
                <w:color w:val="000000"/>
                <w:sz w:val="22"/>
                <w:szCs w:val="22"/>
              </w:rPr>
            </w:pPr>
            <w:r w:rsidRPr="007E0FD1">
              <w:rPr>
                <w:b/>
                <w:bCs/>
                <w:color w:val="000000"/>
                <w:sz w:val="22"/>
                <w:szCs w:val="22"/>
              </w:rPr>
              <w:t>p</w:t>
            </w:r>
            <w:r w:rsidRPr="007E0FD1">
              <w:rPr>
                <w:b/>
                <w:bCs/>
                <w:color w:val="000000"/>
                <w:sz w:val="22"/>
                <w:szCs w:val="22"/>
                <w:vertAlign w:val="subscript"/>
              </w:rPr>
              <w:t>v,i,0</w:t>
            </w:r>
            <w:r w:rsidRPr="007E0FD1">
              <w:rPr>
                <w:b/>
                <w:bCs/>
                <w:color w:val="000000"/>
                <w:sz w:val="22"/>
                <w:szCs w:val="22"/>
              </w:rPr>
              <w:t xml:space="preserve">* </w:t>
            </w:r>
            <w:proofErr w:type="gramStart"/>
            <w:r w:rsidRPr="007E0FD1">
              <w:rPr>
                <w:b/>
                <w:bCs/>
                <w:color w:val="000000"/>
                <w:sz w:val="22"/>
                <w:szCs w:val="22"/>
              </w:rPr>
              <w:t>v</w:t>
            </w:r>
            <w:r w:rsidRPr="007E0FD1">
              <w:rPr>
                <w:b/>
                <w:bCs/>
                <w:color w:val="000000"/>
                <w:sz w:val="22"/>
                <w:szCs w:val="22"/>
                <w:vertAlign w:val="subscript"/>
              </w:rPr>
              <w:t>i,0</w:t>
            </w:r>
            <w:proofErr w:type="gramEnd"/>
          </w:p>
        </w:tc>
        <w:tc>
          <w:tcPr>
            <w:tcW w:w="488" w:type="pct"/>
            <w:tcBorders>
              <w:top w:val="nil"/>
              <w:left w:val="nil"/>
              <w:bottom w:val="single" w:sz="4" w:space="0" w:color="auto"/>
              <w:right w:val="single" w:sz="4" w:space="0" w:color="auto"/>
            </w:tcBorders>
            <w:shd w:val="clear" w:color="000000" w:fill="BFBFBF"/>
            <w:noWrap/>
            <w:vAlign w:val="center"/>
            <w:hideMark/>
          </w:tcPr>
          <w:p w:rsidR="007E0FD1" w:rsidRPr="007E0FD1" w:rsidRDefault="007E0FD1" w:rsidP="008F63CF">
            <w:pPr>
              <w:spacing w:after="0" w:line="240" w:lineRule="auto"/>
              <w:jc w:val="center"/>
              <w:rPr>
                <w:b/>
                <w:bCs/>
                <w:color w:val="000000"/>
                <w:sz w:val="22"/>
                <w:szCs w:val="22"/>
              </w:rPr>
            </w:pPr>
            <w:proofErr w:type="spellStart"/>
            <w:r w:rsidRPr="007E0FD1">
              <w:rPr>
                <w:b/>
                <w:bCs/>
                <w:color w:val="000000"/>
                <w:sz w:val="22"/>
                <w:szCs w:val="22"/>
              </w:rPr>
              <w:t>ln</w:t>
            </w:r>
            <w:proofErr w:type="spellEnd"/>
            <w:r w:rsidRPr="007E0FD1">
              <w:rPr>
                <w:b/>
                <w:bCs/>
                <w:color w:val="000000"/>
                <w:sz w:val="22"/>
                <w:szCs w:val="22"/>
              </w:rPr>
              <w:t xml:space="preserve"> (1)</w:t>
            </w:r>
          </w:p>
        </w:tc>
        <w:tc>
          <w:tcPr>
            <w:tcW w:w="489" w:type="pct"/>
            <w:tcBorders>
              <w:top w:val="nil"/>
              <w:left w:val="nil"/>
              <w:bottom w:val="single" w:sz="4" w:space="0" w:color="auto"/>
              <w:right w:val="single" w:sz="4" w:space="0" w:color="auto"/>
            </w:tcBorders>
            <w:shd w:val="clear" w:color="000000" w:fill="BFBFBF"/>
            <w:noWrap/>
            <w:vAlign w:val="center"/>
            <w:hideMark/>
          </w:tcPr>
          <w:p w:rsidR="007E0FD1" w:rsidRPr="007E0FD1" w:rsidRDefault="007E0FD1" w:rsidP="008F63CF">
            <w:pPr>
              <w:spacing w:after="0" w:line="240" w:lineRule="auto"/>
              <w:jc w:val="center"/>
              <w:rPr>
                <w:b/>
                <w:bCs/>
                <w:color w:val="000000"/>
                <w:sz w:val="22"/>
                <w:szCs w:val="22"/>
              </w:rPr>
            </w:pPr>
            <w:proofErr w:type="spellStart"/>
            <w:proofErr w:type="gramStart"/>
            <w:r w:rsidRPr="007E0FD1">
              <w:rPr>
                <w:b/>
                <w:bCs/>
                <w:color w:val="000000"/>
                <w:sz w:val="22"/>
                <w:szCs w:val="22"/>
              </w:rPr>
              <w:t>ln</w:t>
            </w:r>
            <w:proofErr w:type="spellEnd"/>
            <w:r w:rsidRPr="007E0FD1">
              <w:rPr>
                <w:b/>
                <w:bCs/>
                <w:color w:val="000000"/>
                <w:sz w:val="22"/>
                <w:szCs w:val="22"/>
              </w:rPr>
              <w:t xml:space="preserve"> (2)/(3)</w:t>
            </w:r>
            <w:proofErr w:type="gramEnd"/>
          </w:p>
        </w:tc>
        <w:tc>
          <w:tcPr>
            <w:tcW w:w="650" w:type="pct"/>
            <w:tcBorders>
              <w:top w:val="nil"/>
              <w:left w:val="nil"/>
              <w:bottom w:val="single" w:sz="4" w:space="0" w:color="auto"/>
              <w:right w:val="single" w:sz="4" w:space="0" w:color="auto"/>
            </w:tcBorders>
            <w:shd w:val="clear" w:color="000000" w:fill="BFBFBF"/>
            <w:noWrap/>
            <w:vAlign w:val="center"/>
            <w:hideMark/>
          </w:tcPr>
          <w:p w:rsidR="007E0FD1" w:rsidRPr="007E0FD1" w:rsidRDefault="007E0FD1" w:rsidP="008F63CF">
            <w:pPr>
              <w:spacing w:after="0" w:line="240" w:lineRule="auto"/>
              <w:jc w:val="center"/>
              <w:rPr>
                <w:b/>
                <w:bCs/>
                <w:color w:val="000000"/>
                <w:sz w:val="22"/>
                <w:szCs w:val="22"/>
              </w:rPr>
            </w:pPr>
            <w:r w:rsidRPr="007E0FD1">
              <w:rPr>
                <w:b/>
                <w:bCs/>
                <w:color w:val="000000"/>
                <w:sz w:val="22"/>
                <w:szCs w:val="22"/>
              </w:rPr>
              <w:t>(3) - (2)</w:t>
            </w:r>
          </w:p>
        </w:tc>
        <w:tc>
          <w:tcPr>
            <w:tcW w:w="570" w:type="pct"/>
            <w:tcBorders>
              <w:top w:val="nil"/>
              <w:left w:val="nil"/>
              <w:bottom w:val="single" w:sz="4" w:space="0" w:color="auto"/>
              <w:right w:val="single" w:sz="12" w:space="0" w:color="auto"/>
            </w:tcBorders>
            <w:shd w:val="clear" w:color="000000" w:fill="BFBFBF"/>
            <w:noWrap/>
            <w:vAlign w:val="center"/>
            <w:hideMark/>
          </w:tcPr>
          <w:p w:rsidR="007E0FD1" w:rsidRPr="007E0FD1" w:rsidRDefault="007E0FD1" w:rsidP="008F63CF">
            <w:pPr>
              <w:spacing w:after="0" w:line="240" w:lineRule="auto"/>
              <w:jc w:val="center"/>
              <w:rPr>
                <w:b/>
                <w:bCs/>
                <w:color w:val="000000"/>
                <w:sz w:val="22"/>
                <w:szCs w:val="22"/>
              </w:rPr>
            </w:pPr>
            <w:r w:rsidRPr="007E0FD1">
              <w:rPr>
                <w:b/>
                <w:bCs/>
                <w:color w:val="000000"/>
                <w:sz w:val="22"/>
                <w:szCs w:val="22"/>
              </w:rPr>
              <w:t>(4) / (5) * (6)</w:t>
            </w:r>
          </w:p>
        </w:tc>
      </w:tr>
      <w:tr w:rsidR="008F63CF" w:rsidRPr="007E0FD1" w:rsidTr="009A1D32">
        <w:trPr>
          <w:trHeight w:val="300"/>
        </w:trPr>
        <w:tc>
          <w:tcPr>
            <w:tcW w:w="1016" w:type="pct"/>
            <w:tcBorders>
              <w:top w:val="nil"/>
              <w:left w:val="single" w:sz="12" w:space="0" w:color="auto"/>
              <w:bottom w:val="single" w:sz="4" w:space="0" w:color="auto"/>
              <w:right w:val="single" w:sz="12" w:space="0" w:color="auto"/>
            </w:tcBorders>
            <w:shd w:val="clear" w:color="000000" w:fill="BFBFBF"/>
            <w:noWrap/>
            <w:vAlign w:val="center"/>
            <w:hideMark/>
          </w:tcPr>
          <w:p w:rsidR="007E0FD1" w:rsidRPr="007E0FD1" w:rsidRDefault="007E0FD1" w:rsidP="009A1D32">
            <w:pPr>
              <w:spacing w:after="0" w:line="240" w:lineRule="auto"/>
              <w:jc w:val="left"/>
              <w:rPr>
                <w:b/>
                <w:bCs/>
                <w:color w:val="000000"/>
                <w:sz w:val="22"/>
                <w:szCs w:val="22"/>
              </w:rPr>
            </w:pPr>
            <w:r w:rsidRPr="007E0FD1">
              <w:rPr>
                <w:b/>
                <w:bCs/>
                <w:color w:val="000000"/>
                <w:sz w:val="22"/>
                <w:szCs w:val="22"/>
              </w:rPr>
              <w:t>Výraz</w:t>
            </w:r>
          </w:p>
        </w:tc>
        <w:tc>
          <w:tcPr>
            <w:tcW w:w="488" w:type="pct"/>
            <w:tcBorders>
              <w:top w:val="nil"/>
              <w:left w:val="nil"/>
              <w:bottom w:val="single" w:sz="4" w:space="0" w:color="auto"/>
              <w:right w:val="single" w:sz="4" w:space="0" w:color="auto"/>
            </w:tcBorders>
            <w:shd w:val="clear" w:color="000000" w:fill="BFBFBF"/>
            <w:noWrap/>
            <w:vAlign w:val="center"/>
            <w:hideMark/>
          </w:tcPr>
          <w:p w:rsidR="007E0FD1" w:rsidRPr="007E0FD1" w:rsidRDefault="007E0FD1" w:rsidP="008F63CF">
            <w:pPr>
              <w:spacing w:after="0" w:line="240" w:lineRule="auto"/>
              <w:jc w:val="center"/>
              <w:rPr>
                <w:b/>
                <w:bCs/>
                <w:color w:val="000000"/>
                <w:sz w:val="22"/>
                <w:szCs w:val="22"/>
              </w:rPr>
            </w:pPr>
            <w:r w:rsidRPr="007E0FD1">
              <w:rPr>
                <w:b/>
                <w:bCs/>
                <w:color w:val="000000"/>
                <w:sz w:val="22"/>
                <w:szCs w:val="22"/>
              </w:rPr>
              <w:t>(1)</w:t>
            </w:r>
          </w:p>
        </w:tc>
        <w:tc>
          <w:tcPr>
            <w:tcW w:w="650" w:type="pct"/>
            <w:tcBorders>
              <w:top w:val="nil"/>
              <w:left w:val="nil"/>
              <w:bottom w:val="single" w:sz="4" w:space="0" w:color="auto"/>
              <w:right w:val="single" w:sz="4" w:space="0" w:color="auto"/>
            </w:tcBorders>
            <w:shd w:val="clear" w:color="000000" w:fill="BFBFBF"/>
            <w:noWrap/>
            <w:vAlign w:val="center"/>
            <w:hideMark/>
          </w:tcPr>
          <w:p w:rsidR="007E0FD1" w:rsidRPr="007E0FD1" w:rsidRDefault="007E0FD1" w:rsidP="008F63CF">
            <w:pPr>
              <w:spacing w:after="0" w:line="240" w:lineRule="auto"/>
              <w:jc w:val="center"/>
              <w:rPr>
                <w:b/>
                <w:bCs/>
                <w:color w:val="000000"/>
                <w:sz w:val="22"/>
                <w:szCs w:val="22"/>
              </w:rPr>
            </w:pPr>
            <w:r w:rsidRPr="007E0FD1">
              <w:rPr>
                <w:b/>
                <w:bCs/>
                <w:color w:val="000000"/>
                <w:sz w:val="22"/>
                <w:szCs w:val="22"/>
              </w:rPr>
              <w:t>(2)</w:t>
            </w:r>
          </w:p>
        </w:tc>
        <w:tc>
          <w:tcPr>
            <w:tcW w:w="649" w:type="pct"/>
            <w:tcBorders>
              <w:top w:val="nil"/>
              <w:left w:val="nil"/>
              <w:bottom w:val="single" w:sz="4" w:space="0" w:color="auto"/>
              <w:right w:val="single" w:sz="4" w:space="0" w:color="auto"/>
            </w:tcBorders>
            <w:shd w:val="clear" w:color="000000" w:fill="BFBFBF"/>
            <w:noWrap/>
            <w:vAlign w:val="center"/>
            <w:hideMark/>
          </w:tcPr>
          <w:p w:rsidR="007E0FD1" w:rsidRPr="007E0FD1" w:rsidRDefault="007E0FD1" w:rsidP="008F63CF">
            <w:pPr>
              <w:spacing w:after="0" w:line="240" w:lineRule="auto"/>
              <w:jc w:val="center"/>
              <w:rPr>
                <w:b/>
                <w:bCs/>
                <w:color w:val="000000"/>
                <w:sz w:val="22"/>
                <w:szCs w:val="22"/>
              </w:rPr>
            </w:pPr>
            <w:r w:rsidRPr="007E0FD1">
              <w:rPr>
                <w:b/>
                <w:bCs/>
                <w:color w:val="000000"/>
                <w:sz w:val="22"/>
                <w:szCs w:val="22"/>
              </w:rPr>
              <w:t>(3)</w:t>
            </w:r>
          </w:p>
        </w:tc>
        <w:tc>
          <w:tcPr>
            <w:tcW w:w="488" w:type="pct"/>
            <w:tcBorders>
              <w:top w:val="nil"/>
              <w:left w:val="nil"/>
              <w:bottom w:val="single" w:sz="4" w:space="0" w:color="auto"/>
              <w:right w:val="single" w:sz="4" w:space="0" w:color="auto"/>
            </w:tcBorders>
            <w:shd w:val="clear" w:color="000000" w:fill="BFBFBF"/>
            <w:noWrap/>
            <w:vAlign w:val="center"/>
            <w:hideMark/>
          </w:tcPr>
          <w:p w:rsidR="007E0FD1" w:rsidRPr="007E0FD1" w:rsidRDefault="007E0FD1" w:rsidP="008F63CF">
            <w:pPr>
              <w:spacing w:after="0" w:line="240" w:lineRule="auto"/>
              <w:jc w:val="center"/>
              <w:rPr>
                <w:b/>
                <w:bCs/>
                <w:color w:val="000000"/>
                <w:sz w:val="22"/>
                <w:szCs w:val="22"/>
              </w:rPr>
            </w:pPr>
            <w:r w:rsidRPr="007E0FD1">
              <w:rPr>
                <w:b/>
                <w:bCs/>
                <w:color w:val="000000"/>
                <w:sz w:val="22"/>
                <w:szCs w:val="22"/>
              </w:rPr>
              <w:t>(4)</w:t>
            </w:r>
          </w:p>
        </w:tc>
        <w:tc>
          <w:tcPr>
            <w:tcW w:w="489" w:type="pct"/>
            <w:tcBorders>
              <w:top w:val="nil"/>
              <w:left w:val="nil"/>
              <w:bottom w:val="single" w:sz="4" w:space="0" w:color="auto"/>
              <w:right w:val="single" w:sz="4" w:space="0" w:color="auto"/>
            </w:tcBorders>
            <w:shd w:val="clear" w:color="000000" w:fill="BFBFBF"/>
            <w:noWrap/>
            <w:vAlign w:val="center"/>
            <w:hideMark/>
          </w:tcPr>
          <w:p w:rsidR="007E0FD1" w:rsidRPr="007E0FD1" w:rsidRDefault="007E0FD1" w:rsidP="008F63CF">
            <w:pPr>
              <w:spacing w:after="0" w:line="240" w:lineRule="auto"/>
              <w:jc w:val="center"/>
              <w:rPr>
                <w:b/>
                <w:bCs/>
                <w:color w:val="000000"/>
                <w:sz w:val="22"/>
                <w:szCs w:val="22"/>
              </w:rPr>
            </w:pPr>
            <w:r w:rsidRPr="007E0FD1">
              <w:rPr>
                <w:b/>
                <w:bCs/>
                <w:color w:val="000000"/>
                <w:sz w:val="22"/>
                <w:szCs w:val="22"/>
              </w:rPr>
              <w:t>(5)</w:t>
            </w:r>
          </w:p>
        </w:tc>
        <w:tc>
          <w:tcPr>
            <w:tcW w:w="650" w:type="pct"/>
            <w:tcBorders>
              <w:top w:val="nil"/>
              <w:left w:val="nil"/>
              <w:bottom w:val="single" w:sz="4" w:space="0" w:color="auto"/>
              <w:right w:val="single" w:sz="4" w:space="0" w:color="auto"/>
            </w:tcBorders>
            <w:shd w:val="clear" w:color="000000" w:fill="BFBFBF"/>
            <w:noWrap/>
            <w:vAlign w:val="center"/>
            <w:hideMark/>
          </w:tcPr>
          <w:p w:rsidR="007E0FD1" w:rsidRPr="007E0FD1" w:rsidRDefault="007E0FD1" w:rsidP="008F63CF">
            <w:pPr>
              <w:spacing w:after="0" w:line="240" w:lineRule="auto"/>
              <w:jc w:val="center"/>
              <w:rPr>
                <w:b/>
                <w:bCs/>
                <w:color w:val="000000"/>
                <w:sz w:val="22"/>
                <w:szCs w:val="22"/>
              </w:rPr>
            </w:pPr>
            <w:r w:rsidRPr="007E0FD1">
              <w:rPr>
                <w:b/>
                <w:bCs/>
                <w:color w:val="000000"/>
                <w:sz w:val="22"/>
                <w:szCs w:val="22"/>
              </w:rPr>
              <w:t>(6)</w:t>
            </w:r>
          </w:p>
        </w:tc>
        <w:tc>
          <w:tcPr>
            <w:tcW w:w="570" w:type="pct"/>
            <w:tcBorders>
              <w:top w:val="nil"/>
              <w:left w:val="nil"/>
              <w:bottom w:val="single" w:sz="4" w:space="0" w:color="auto"/>
              <w:right w:val="single" w:sz="12" w:space="0" w:color="auto"/>
            </w:tcBorders>
            <w:shd w:val="clear" w:color="000000" w:fill="BFBFBF"/>
            <w:noWrap/>
            <w:vAlign w:val="center"/>
            <w:hideMark/>
          </w:tcPr>
          <w:p w:rsidR="007E0FD1" w:rsidRPr="007E0FD1" w:rsidRDefault="007E0FD1" w:rsidP="008F63CF">
            <w:pPr>
              <w:spacing w:after="0" w:line="240" w:lineRule="auto"/>
              <w:jc w:val="center"/>
              <w:rPr>
                <w:b/>
                <w:bCs/>
                <w:color w:val="000000"/>
                <w:sz w:val="22"/>
                <w:szCs w:val="22"/>
              </w:rPr>
            </w:pPr>
            <w:r w:rsidRPr="007E0FD1">
              <w:rPr>
                <w:b/>
                <w:bCs/>
                <w:color w:val="000000"/>
                <w:sz w:val="22"/>
                <w:szCs w:val="22"/>
              </w:rPr>
              <w:t>(7)</w:t>
            </w:r>
          </w:p>
        </w:tc>
      </w:tr>
      <w:tr w:rsidR="008F63CF" w:rsidRPr="007E0FD1" w:rsidTr="009A1D32">
        <w:trPr>
          <w:trHeight w:val="300"/>
        </w:trPr>
        <w:tc>
          <w:tcPr>
            <w:tcW w:w="1016" w:type="pct"/>
            <w:tcBorders>
              <w:top w:val="nil"/>
              <w:left w:val="single" w:sz="12" w:space="0" w:color="auto"/>
              <w:bottom w:val="nil"/>
              <w:right w:val="single" w:sz="12" w:space="0" w:color="auto"/>
            </w:tcBorders>
            <w:shd w:val="clear" w:color="000000" w:fill="BFBFBF"/>
            <w:noWrap/>
            <w:vAlign w:val="center"/>
            <w:hideMark/>
          </w:tcPr>
          <w:p w:rsidR="007E0FD1" w:rsidRPr="007E0FD1" w:rsidRDefault="007E0FD1" w:rsidP="009A1D32">
            <w:pPr>
              <w:spacing w:after="0" w:line="240" w:lineRule="auto"/>
              <w:jc w:val="left"/>
              <w:rPr>
                <w:b/>
                <w:bCs/>
                <w:color w:val="000000"/>
                <w:sz w:val="22"/>
                <w:szCs w:val="22"/>
              </w:rPr>
            </w:pPr>
            <w:r w:rsidRPr="007E0FD1">
              <w:rPr>
                <w:b/>
                <w:bCs/>
                <w:color w:val="000000"/>
                <w:sz w:val="22"/>
                <w:szCs w:val="22"/>
              </w:rPr>
              <w:t>Jednotka</w:t>
            </w:r>
          </w:p>
        </w:tc>
        <w:tc>
          <w:tcPr>
            <w:tcW w:w="488" w:type="pct"/>
            <w:tcBorders>
              <w:top w:val="nil"/>
              <w:left w:val="nil"/>
              <w:bottom w:val="single" w:sz="4" w:space="0" w:color="auto"/>
              <w:right w:val="single" w:sz="4" w:space="0" w:color="auto"/>
            </w:tcBorders>
            <w:shd w:val="clear" w:color="000000" w:fill="BFBFBF"/>
            <w:noWrap/>
            <w:vAlign w:val="center"/>
            <w:hideMark/>
          </w:tcPr>
          <w:p w:rsidR="007E0FD1" w:rsidRPr="007E0FD1" w:rsidRDefault="007E0FD1" w:rsidP="008F63CF">
            <w:pPr>
              <w:spacing w:after="0" w:line="240" w:lineRule="auto"/>
              <w:jc w:val="center"/>
              <w:rPr>
                <w:b/>
                <w:bCs/>
                <w:color w:val="000000"/>
                <w:sz w:val="22"/>
                <w:szCs w:val="22"/>
              </w:rPr>
            </w:pPr>
            <w:r w:rsidRPr="007E0FD1">
              <w:rPr>
                <w:b/>
                <w:bCs/>
                <w:color w:val="000000"/>
                <w:sz w:val="22"/>
                <w:szCs w:val="22"/>
              </w:rPr>
              <w:t>Kč/Kč</w:t>
            </w:r>
          </w:p>
        </w:tc>
        <w:tc>
          <w:tcPr>
            <w:tcW w:w="650" w:type="pct"/>
            <w:tcBorders>
              <w:top w:val="nil"/>
              <w:left w:val="nil"/>
              <w:bottom w:val="single" w:sz="4" w:space="0" w:color="auto"/>
              <w:right w:val="single" w:sz="4" w:space="0" w:color="auto"/>
            </w:tcBorders>
            <w:shd w:val="clear" w:color="000000" w:fill="BFBFBF"/>
            <w:noWrap/>
            <w:vAlign w:val="center"/>
            <w:hideMark/>
          </w:tcPr>
          <w:p w:rsidR="007E0FD1" w:rsidRPr="007E0FD1" w:rsidRDefault="007E0FD1" w:rsidP="008F63CF">
            <w:pPr>
              <w:spacing w:after="0" w:line="240" w:lineRule="auto"/>
              <w:jc w:val="center"/>
              <w:rPr>
                <w:b/>
                <w:bCs/>
                <w:color w:val="000000"/>
                <w:sz w:val="22"/>
                <w:szCs w:val="22"/>
              </w:rPr>
            </w:pPr>
            <w:r w:rsidRPr="007E0FD1">
              <w:rPr>
                <w:b/>
                <w:bCs/>
                <w:color w:val="000000"/>
                <w:sz w:val="22"/>
                <w:szCs w:val="22"/>
              </w:rPr>
              <w:t>Kč</w:t>
            </w:r>
          </w:p>
        </w:tc>
        <w:tc>
          <w:tcPr>
            <w:tcW w:w="649" w:type="pct"/>
            <w:tcBorders>
              <w:top w:val="nil"/>
              <w:left w:val="nil"/>
              <w:bottom w:val="single" w:sz="4" w:space="0" w:color="auto"/>
              <w:right w:val="single" w:sz="4" w:space="0" w:color="auto"/>
            </w:tcBorders>
            <w:shd w:val="clear" w:color="000000" w:fill="BFBFBF"/>
            <w:noWrap/>
            <w:vAlign w:val="center"/>
            <w:hideMark/>
          </w:tcPr>
          <w:p w:rsidR="007E0FD1" w:rsidRPr="007E0FD1" w:rsidRDefault="007E0FD1" w:rsidP="008F63CF">
            <w:pPr>
              <w:spacing w:after="0" w:line="240" w:lineRule="auto"/>
              <w:jc w:val="center"/>
              <w:rPr>
                <w:b/>
                <w:bCs/>
                <w:color w:val="000000"/>
                <w:sz w:val="22"/>
                <w:szCs w:val="22"/>
              </w:rPr>
            </w:pPr>
            <w:r w:rsidRPr="007E0FD1">
              <w:rPr>
                <w:b/>
                <w:bCs/>
                <w:color w:val="000000"/>
                <w:sz w:val="22"/>
                <w:szCs w:val="22"/>
              </w:rPr>
              <w:t>Kč</w:t>
            </w:r>
          </w:p>
        </w:tc>
        <w:tc>
          <w:tcPr>
            <w:tcW w:w="488" w:type="pct"/>
            <w:tcBorders>
              <w:top w:val="nil"/>
              <w:left w:val="nil"/>
              <w:bottom w:val="single" w:sz="4" w:space="0" w:color="auto"/>
              <w:right w:val="single" w:sz="4" w:space="0" w:color="auto"/>
            </w:tcBorders>
            <w:shd w:val="clear" w:color="000000" w:fill="BFBFBF"/>
            <w:noWrap/>
            <w:vAlign w:val="center"/>
            <w:hideMark/>
          </w:tcPr>
          <w:p w:rsidR="007E0FD1" w:rsidRPr="007E0FD1" w:rsidRDefault="007E0FD1" w:rsidP="008F63CF">
            <w:pPr>
              <w:spacing w:after="0" w:line="240" w:lineRule="auto"/>
              <w:jc w:val="center"/>
              <w:rPr>
                <w:b/>
                <w:bCs/>
                <w:color w:val="000000"/>
                <w:sz w:val="22"/>
                <w:szCs w:val="22"/>
              </w:rPr>
            </w:pPr>
            <w:r w:rsidRPr="007E0FD1">
              <w:rPr>
                <w:b/>
                <w:bCs/>
                <w:color w:val="000000"/>
                <w:sz w:val="22"/>
                <w:szCs w:val="22"/>
              </w:rPr>
              <w:t>Kč/Kč</w:t>
            </w:r>
          </w:p>
        </w:tc>
        <w:tc>
          <w:tcPr>
            <w:tcW w:w="489" w:type="pct"/>
            <w:tcBorders>
              <w:top w:val="nil"/>
              <w:left w:val="nil"/>
              <w:bottom w:val="single" w:sz="4" w:space="0" w:color="auto"/>
              <w:right w:val="single" w:sz="4" w:space="0" w:color="auto"/>
            </w:tcBorders>
            <w:shd w:val="clear" w:color="000000" w:fill="BFBFBF"/>
            <w:noWrap/>
            <w:vAlign w:val="center"/>
            <w:hideMark/>
          </w:tcPr>
          <w:p w:rsidR="007E0FD1" w:rsidRPr="007E0FD1" w:rsidRDefault="007E0FD1" w:rsidP="008F63CF">
            <w:pPr>
              <w:spacing w:after="0" w:line="240" w:lineRule="auto"/>
              <w:jc w:val="center"/>
              <w:rPr>
                <w:b/>
                <w:bCs/>
                <w:color w:val="000000"/>
                <w:sz w:val="22"/>
                <w:szCs w:val="22"/>
              </w:rPr>
            </w:pPr>
            <w:r w:rsidRPr="007E0FD1">
              <w:rPr>
                <w:b/>
                <w:bCs/>
                <w:color w:val="000000"/>
                <w:sz w:val="22"/>
                <w:szCs w:val="22"/>
              </w:rPr>
              <w:t>Kč/Kč</w:t>
            </w:r>
          </w:p>
        </w:tc>
        <w:tc>
          <w:tcPr>
            <w:tcW w:w="650" w:type="pct"/>
            <w:tcBorders>
              <w:top w:val="nil"/>
              <w:left w:val="nil"/>
              <w:bottom w:val="single" w:sz="4" w:space="0" w:color="auto"/>
              <w:right w:val="single" w:sz="4" w:space="0" w:color="auto"/>
            </w:tcBorders>
            <w:shd w:val="clear" w:color="000000" w:fill="BFBFBF"/>
            <w:noWrap/>
            <w:vAlign w:val="center"/>
            <w:hideMark/>
          </w:tcPr>
          <w:p w:rsidR="007E0FD1" w:rsidRPr="007E0FD1" w:rsidRDefault="007E0FD1" w:rsidP="008F63CF">
            <w:pPr>
              <w:spacing w:after="0" w:line="240" w:lineRule="auto"/>
              <w:jc w:val="center"/>
              <w:rPr>
                <w:b/>
                <w:bCs/>
                <w:color w:val="000000"/>
                <w:sz w:val="22"/>
                <w:szCs w:val="22"/>
              </w:rPr>
            </w:pPr>
            <w:r w:rsidRPr="007E0FD1">
              <w:rPr>
                <w:b/>
                <w:bCs/>
                <w:color w:val="000000"/>
                <w:sz w:val="22"/>
                <w:szCs w:val="22"/>
              </w:rPr>
              <w:t>Kč</w:t>
            </w:r>
          </w:p>
        </w:tc>
        <w:tc>
          <w:tcPr>
            <w:tcW w:w="570" w:type="pct"/>
            <w:tcBorders>
              <w:top w:val="nil"/>
              <w:left w:val="nil"/>
              <w:bottom w:val="single" w:sz="4" w:space="0" w:color="auto"/>
              <w:right w:val="single" w:sz="12" w:space="0" w:color="auto"/>
            </w:tcBorders>
            <w:shd w:val="clear" w:color="000000" w:fill="BFBFBF"/>
            <w:noWrap/>
            <w:vAlign w:val="center"/>
            <w:hideMark/>
          </w:tcPr>
          <w:p w:rsidR="007E0FD1" w:rsidRPr="007E0FD1" w:rsidRDefault="007E0FD1" w:rsidP="008F63CF">
            <w:pPr>
              <w:spacing w:after="0" w:line="240" w:lineRule="auto"/>
              <w:jc w:val="center"/>
              <w:rPr>
                <w:b/>
                <w:bCs/>
                <w:color w:val="000000"/>
                <w:sz w:val="22"/>
                <w:szCs w:val="22"/>
              </w:rPr>
            </w:pPr>
            <w:r w:rsidRPr="007E0FD1">
              <w:rPr>
                <w:b/>
                <w:bCs/>
                <w:color w:val="000000"/>
                <w:sz w:val="22"/>
                <w:szCs w:val="22"/>
              </w:rPr>
              <w:t>Kč</w:t>
            </w:r>
          </w:p>
        </w:tc>
      </w:tr>
      <w:tr w:rsidR="008F63CF" w:rsidRPr="007E0FD1" w:rsidTr="009A1D32">
        <w:trPr>
          <w:trHeight w:val="315"/>
        </w:trPr>
        <w:tc>
          <w:tcPr>
            <w:tcW w:w="1016" w:type="pct"/>
            <w:tcBorders>
              <w:top w:val="single" w:sz="4" w:space="0" w:color="auto"/>
              <w:left w:val="single" w:sz="12" w:space="0" w:color="auto"/>
              <w:bottom w:val="nil"/>
              <w:right w:val="single" w:sz="12" w:space="0" w:color="auto"/>
            </w:tcBorders>
            <w:shd w:val="clear" w:color="000000" w:fill="BFBFBF"/>
            <w:noWrap/>
            <w:vAlign w:val="center"/>
            <w:hideMark/>
          </w:tcPr>
          <w:p w:rsidR="007E0FD1" w:rsidRPr="007E0FD1" w:rsidRDefault="007E0FD1" w:rsidP="009A1D32">
            <w:pPr>
              <w:spacing w:after="0" w:line="240" w:lineRule="auto"/>
              <w:jc w:val="left"/>
              <w:rPr>
                <w:b/>
                <w:bCs/>
                <w:color w:val="000000"/>
                <w:sz w:val="22"/>
                <w:szCs w:val="22"/>
              </w:rPr>
            </w:pPr>
            <w:r w:rsidRPr="007E0FD1">
              <w:rPr>
                <w:b/>
                <w:bCs/>
                <w:color w:val="000000"/>
                <w:sz w:val="22"/>
                <w:szCs w:val="22"/>
              </w:rPr>
              <w:t>Vstup</w:t>
            </w:r>
          </w:p>
        </w:tc>
        <w:tc>
          <w:tcPr>
            <w:tcW w:w="488" w:type="pct"/>
            <w:tcBorders>
              <w:top w:val="nil"/>
              <w:left w:val="nil"/>
              <w:bottom w:val="nil"/>
              <w:right w:val="nil"/>
            </w:tcBorders>
            <w:shd w:val="clear" w:color="000000" w:fill="BFBFBF"/>
            <w:noWrap/>
            <w:vAlign w:val="bottom"/>
            <w:hideMark/>
          </w:tcPr>
          <w:p w:rsidR="007E0FD1" w:rsidRPr="007E0FD1" w:rsidRDefault="007E0FD1" w:rsidP="007E0FD1">
            <w:pPr>
              <w:spacing w:after="0" w:line="240" w:lineRule="auto"/>
              <w:jc w:val="left"/>
              <w:rPr>
                <w:b/>
                <w:bCs/>
                <w:color w:val="000000"/>
                <w:sz w:val="22"/>
                <w:szCs w:val="22"/>
              </w:rPr>
            </w:pPr>
            <w:r w:rsidRPr="007E0FD1">
              <w:rPr>
                <w:b/>
                <w:bCs/>
                <w:color w:val="000000"/>
                <w:sz w:val="22"/>
                <w:szCs w:val="22"/>
              </w:rPr>
              <w:t> </w:t>
            </w:r>
          </w:p>
        </w:tc>
        <w:tc>
          <w:tcPr>
            <w:tcW w:w="650" w:type="pct"/>
            <w:tcBorders>
              <w:top w:val="nil"/>
              <w:left w:val="nil"/>
              <w:bottom w:val="nil"/>
              <w:right w:val="nil"/>
            </w:tcBorders>
            <w:shd w:val="clear" w:color="000000" w:fill="BFBFBF"/>
            <w:noWrap/>
            <w:vAlign w:val="bottom"/>
            <w:hideMark/>
          </w:tcPr>
          <w:p w:rsidR="007E0FD1" w:rsidRPr="007E0FD1" w:rsidRDefault="007E0FD1" w:rsidP="007E0FD1">
            <w:pPr>
              <w:spacing w:after="0" w:line="240" w:lineRule="auto"/>
              <w:jc w:val="left"/>
              <w:rPr>
                <w:b/>
                <w:bCs/>
                <w:color w:val="000000"/>
                <w:sz w:val="22"/>
                <w:szCs w:val="22"/>
              </w:rPr>
            </w:pPr>
            <w:r w:rsidRPr="007E0FD1">
              <w:rPr>
                <w:b/>
                <w:bCs/>
                <w:color w:val="000000"/>
                <w:sz w:val="22"/>
                <w:szCs w:val="22"/>
              </w:rPr>
              <w:t> </w:t>
            </w:r>
          </w:p>
        </w:tc>
        <w:tc>
          <w:tcPr>
            <w:tcW w:w="649" w:type="pct"/>
            <w:tcBorders>
              <w:top w:val="nil"/>
              <w:left w:val="nil"/>
              <w:bottom w:val="nil"/>
              <w:right w:val="nil"/>
            </w:tcBorders>
            <w:shd w:val="clear" w:color="000000" w:fill="BFBFBF"/>
            <w:noWrap/>
            <w:vAlign w:val="bottom"/>
            <w:hideMark/>
          </w:tcPr>
          <w:p w:rsidR="007E0FD1" w:rsidRPr="007E0FD1" w:rsidRDefault="007E0FD1" w:rsidP="007E0FD1">
            <w:pPr>
              <w:spacing w:after="0" w:line="240" w:lineRule="auto"/>
              <w:jc w:val="left"/>
              <w:rPr>
                <w:b/>
                <w:bCs/>
                <w:color w:val="000000"/>
                <w:sz w:val="22"/>
                <w:szCs w:val="22"/>
              </w:rPr>
            </w:pPr>
            <w:r w:rsidRPr="007E0FD1">
              <w:rPr>
                <w:b/>
                <w:bCs/>
                <w:color w:val="000000"/>
                <w:sz w:val="22"/>
                <w:szCs w:val="22"/>
              </w:rPr>
              <w:t> </w:t>
            </w:r>
          </w:p>
        </w:tc>
        <w:tc>
          <w:tcPr>
            <w:tcW w:w="488" w:type="pct"/>
            <w:tcBorders>
              <w:top w:val="nil"/>
              <w:left w:val="nil"/>
              <w:bottom w:val="nil"/>
              <w:right w:val="nil"/>
            </w:tcBorders>
            <w:shd w:val="clear" w:color="000000" w:fill="BFBFBF"/>
            <w:noWrap/>
            <w:vAlign w:val="bottom"/>
            <w:hideMark/>
          </w:tcPr>
          <w:p w:rsidR="007E0FD1" w:rsidRPr="007E0FD1" w:rsidRDefault="007E0FD1" w:rsidP="007E0FD1">
            <w:pPr>
              <w:spacing w:after="0" w:line="240" w:lineRule="auto"/>
              <w:jc w:val="left"/>
              <w:rPr>
                <w:b/>
                <w:bCs/>
                <w:color w:val="000000"/>
                <w:sz w:val="22"/>
                <w:szCs w:val="22"/>
              </w:rPr>
            </w:pPr>
            <w:r w:rsidRPr="007E0FD1">
              <w:rPr>
                <w:b/>
                <w:bCs/>
                <w:color w:val="000000"/>
                <w:sz w:val="22"/>
                <w:szCs w:val="22"/>
              </w:rPr>
              <w:t> </w:t>
            </w:r>
          </w:p>
        </w:tc>
        <w:tc>
          <w:tcPr>
            <w:tcW w:w="489" w:type="pct"/>
            <w:tcBorders>
              <w:top w:val="nil"/>
              <w:left w:val="nil"/>
              <w:bottom w:val="nil"/>
              <w:right w:val="nil"/>
            </w:tcBorders>
            <w:shd w:val="clear" w:color="000000" w:fill="BFBFBF"/>
            <w:noWrap/>
            <w:vAlign w:val="bottom"/>
            <w:hideMark/>
          </w:tcPr>
          <w:p w:rsidR="007E0FD1" w:rsidRPr="007E0FD1" w:rsidRDefault="007E0FD1" w:rsidP="007E0FD1">
            <w:pPr>
              <w:spacing w:after="0" w:line="240" w:lineRule="auto"/>
              <w:jc w:val="left"/>
              <w:rPr>
                <w:b/>
                <w:bCs/>
                <w:color w:val="000000"/>
                <w:sz w:val="22"/>
                <w:szCs w:val="22"/>
              </w:rPr>
            </w:pPr>
            <w:r w:rsidRPr="007E0FD1">
              <w:rPr>
                <w:b/>
                <w:bCs/>
                <w:color w:val="000000"/>
                <w:sz w:val="22"/>
                <w:szCs w:val="22"/>
              </w:rPr>
              <w:t> </w:t>
            </w:r>
          </w:p>
        </w:tc>
        <w:tc>
          <w:tcPr>
            <w:tcW w:w="650" w:type="pct"/>
            <w:tcBorders>
              <w:top w:val="nil"/>
              <w:left w:val="nil"/>
              <w:bottom w:val="nil"/>
              <w:right w:val="nil"/>
            </w:tcBorders>
            <w:shd w:val="clear" w:color="000000" w:fill="BFBFBF"/>
            <w:noWrap/>
            <w:vAlign w:val="bottom"/>
            <w:hideMark/>
          </w:tcPr>
          <w:p w:rsidR="007E0FD1" w:rsidRPr="007E0FD1" w:rsidRDefault="007E0FD1" w:rsidP="007E0FD1">
            <w:pPr>
              <w:spacing w:after="0" w:line="240" w:lineRule="auto"/>
              <w:jc w:val="left"/>
              <w:rPr>
                <w:b/>
                <w:bCs/>
                <w:color w:val="000000"/>
                <w:sz w:val="22"/>
                <w:szCs w:val="22"/>
              </w:rPr>
            </w:pPr>
            <w:r w:rsidRPr="007E0FD1">
              <w:rPr>
                <w:b/>
                <w:bCs/>
                <w:color w:val="000000"/>
                <w:sz w:val="22"/>
                <w:szCs w:val="22"/>
              </w:rPr>
              <w:t> </w:t>
            </w:r>
          </w:p>
        </w:tc>
        <w:tc>
          <w:tcPr>
            <w:tcW w:w="570" w:type="pct"/>
            <w:tcBorders>
              <w:top w:val="nil"/>
              <w:left w:val="nil"/>
              <w:bottom w:val="nil"/>
              <w:right w:val="single" w:sz="12" w:space="0" w:color="auto"/>
            </w:tcBorders>
            <w:shd w:val="clear" w:color="000000" w:fill="BFBFBF"/>
            <w:noWrap/>
            <w:vAlign w:val="bottom"/>
            <w:hideMark/>
          </w:tcPr>
          <w:p w:rsidR="007E0FD1" w:rsidRPr="007E0FD1" w:rsidRDefault="007E0FD1" w:rsidP="007E0FD1">
            <w:pPr>
              <w:spacing w:after="0" w:line="240" w:lineRule="auto"/>
              <w:jc w:val="left"/>
              <w:rPr>
                <w:b/>
                <w:bCs/>
                <w:color w:val="000000"/>
                <w:sz w:val="22"/>
                <w:szCs w:val="22"/>
              </w:rPr>
            </w:pPr>
            <w:r w:rsidRPr="007E0FD1">
              <w:rPr>
                <w:b/>
                <w:bCs/>
                <w:color w:val="000000"/>
                <w:sz w:val="22"/>
                <w:szCs w:val="22"/>
              </w:rPr>
              <w:t> </w:t>
            </w:r>
          </w:p>
        </w:tc>
      </w:tr>
      <w:tr w:rsidR="008F63CF" w:rsidRPr="007E0FD1" w:rsidTr="008F63CF">
        <w:trPr>
          <w:trHeight w:val="315"/>
        </w:trPr>
        <w:tc>
          <w:tcPr>
            <w:tcW w:w="1016"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7E0FD1" w:rsidRPr="007E0FD1" w:rsidRDefault="007E0FD1" w:rsidP="007E0FD1">
            <w:pPr>
              <w:spacing w:after="0" w:line="240" w:lineRule="auto"/>
              <w:jc w:val="left"/>
              <w:rPr>
                <w:color w:val="000000"/>
                <w:sz w:val="22"/>
                <w:szCs w:val="22"/>
              </w:rPr>
            </w:pPr>
            <w:r w:rsidRPr="007E0FD1">
              <w:rPr>
                <w:color w:val="000000"/>
                <w:sz w:val="22"/>
                <w:szCs w:val="22"/>
              </w:rPr>
              <w:t>Spotřeba materiálu</w:t>
            </w:r>
          </w:p>
        </w:tc>
        <w:tc>
          <w:tcPr>
            <w:tcW w:w="488" w:type="pct"/>
            <w:tcBorders>
              <w:top w:val="single" w:sz="12" w:space="0" w:color="auto"/>
              <w:left w:val="nil"/>
              <w:bottom w:val="single" w:sz="4" w:space="0" w:color="auto"/>
              <w:right w:val="single" w:sz="4" w:space="0" w:color="auto"/>
            </w:tcBorders>
            <w:shd w:val="clear" w:color="auto" w:fill="auto"/>
            <w:noWrap/>
            <w:vAlign w:val="center"/>
            <w:hideMark/>
          </w:tcPr>
          <w:p w:rsidR="007E0FD1" w:rsidRPr="007E0FD1" w:rsidRDefault="007E0FD1" w:rsidP="008F63CF">
            <w:pPr>
              <w:spacing w:after="0" w:line="240" w:lineRule="auto"/>
              <w:jc w:val="right"/>
              <w:rPr>
                <w:color w:val="000000"/>
                <w:sz w:val="22"/>
                <w:szCs w:val="22"/>
              </w:rPr>
            </w:pPr>
            <w:r w:rsidRPr="007E0FD1">
              <w:rPr>
                <w:color w:val="000000"/>
                <w:sz w:val="22"/>
                <w:szCs w:val="22"/>
              </w:rPr>
              <w:t>1</w:t>
            </w:r>
          </w:p>
        </w:tc>
        <w:tc>
          <w:tcPr>
            <w:tcW w:w="650" w:type="pct"/>
            <w:tcBorders>
              <w:top w:val="single" w:sz="12" w:space="0" w:color="auto"/>
              <w:left w:val="nil"/>
              <w:bottom w:val="single" w:sz="4" w:space="0" w:color="auto"/>
              <w:right w:val="single" w:sz="4" w:space="0" w:color="auto"/>
            </w:tcBorders>
            <w:shd w:val="clear" w:color="auto" w:fill="auto"/>
            <w:noWrap/>
            <w:vAlign w:val="center"/>
            <w:hideMark/>
          </w:tcPr>
          <w:p w:rsidR="007E0FD1" w:rsidRPr="007E0FD1" w:rsidRDefault="007E0FD1" w:rsidP="008F63CF">
            <w:pPr>
              <w:spacing w:after="0" w:line="240" w:lineRule="auto"/>
              <w:jc w:val="right"/>
              <w:rPr>
                <w:color w:val="000000"/>
                <w:sz w:val="22"/>
                <w:szCs w:val="22"/>
              </w:rPr>
            </w:pPr>
            <w:r w:rsidRPr="007E0FD1">
              <w:rPr>
                <w:color w:val="000000"/>
                <w:sz w:val="22"/>
                <w:szCs w:val="22"/>
              </w:rPr>
              <w:t>155 410</w:t>
            </w:r>
          </w:p>
        </w:tc>
        <w:tc>
          <w:tcPr>
            <w:tcW w:w="649" w:type="pct"/>
            <w:tcBorders>
              <w:top w:val="single" w:sz="12" w:space="0" w:color="auto"/>
              <w:left w:val="nil"/>
              <w:bottom w:val="single" w:sz="4" w:space="0" w:color="auto"/>
              <w:right w:val="single" w:sz="4" w:space="0" w:color="auto"/>
            </w:tcBorders>
            <w:shd w:val="clear" w:color="auto" w:fill="auto"/>
            <w:noWrap/>
            <w:vAlign w:val="center"/>
            <w:hideMark/>
          </w:tcPr>
          <w:p w:rsidR="007E0FD1" w:rsidRPr="007E0FD1" w:rsidRDefault="007E0FD1" w:rsidP="008F63CF">
            <w:pPr>
              <w:spacing w:after="0" w:line="240" w:lineRule="auto"/>
              <w:jc w:val="right"/>
              <w:rPr>
                <w:color w:val="000000"/>
                <w:sz w:val="22"/>
                <w:szCs w:val="22"/>
              </w:rPr>
            </w:pPr>
            <w:r w:rsidRPr="007E0FD1">
              <w:rPr>
                <w:color w:val="000000"/>
                <w:sz w:val="22"/>
                <w:szCs w:val="22"/>
              </w:rPr>
              <w:t>74 841</w:t>
            </w:r>
          </w:p>
        </w:tc>
        <w:tc>
          <w:tcPr>
            <w:tcW w:w="488" w:type="pct"/>
            <w:tcBorders>
              <w:top w:val="single" w:sz="12" w:space="0" w:color="auto"/>
              <w:left w:val="nil"/>
              <w:bottom w:val="single" w:sz="4" w:space="0" w:color="auto"/>
              <w:right w:val="single" w:sz="4" w:space="0" w:color="auto"/>
            </w:tcBorders>
            <w:shd w:val="clear" w:color="auto" w:fill="auto"/>
            <w:noWrap/>
            <w:vAlign w:val="center"/>
            <w:hideMark/>
          </w:tcPr>
          <w:p w:rsidR="007E0FD1" w:rsidRPr="007E0FD1" w:rsidRDefault="007E0FD1" w:rsidP="008F63CF">
            <w:pPr>
              <w:spacing w:after="0" w:line="240" w:lineRule="auto"/>
              <w:jc w:val="right"/>
              <w:rPr>
                <w:color w:val="000000"/>
                <w:sz w:val="22"/>
                <w:szCs w:val="22"/>
              </w:rPr>
            </w:pPr>
            <w:r w:rsidRPr="007E0FD1">
              <w:rPr>
                <w:color w:val="000000"/>
                <w:sz w:val="22"/>
                <w:szCs w:val="22"/>
              </w:rPr>
              <w:t>0</w:t>
            </w:r>
          </w:p>
        </w:tc>
        <w:tc>
          <w:tcPr>
            <w:tcW w:w="489" w:type="pct"/>
            <w:tcBorders>
              <w:top w:val="single" w:sz="12" w:space="0" w:color="auto"/>
              <w:left w:val="nil"/>
              <w:bottom w:val="single" w:sz="4" w:space="0" w:color="auto"/>
              <w:right w:val="single" w:sz="4" w:space="0" w:color="auto"/>
            </w:tcBorders>
            <w:shd w:val="clear" w:color="auto" w:fill="auto"/>
            <w:noWrap/>
            <w:vAlign w:val="center"/>
            <w:hideMark/>
          </w:tcPr>
          <w:p w:rsidR="007E0FD1" w:rsidRPr="007E0FD1" w:rsidRDefault="007E0FD1" w:rsidP="008F63CF">
            <w:pPr>
              <w:spacing w:after="0" w:line="240" w:lineRule="auto"/>
              <w:jc w:val="right"/>
              <w:rPr>
                <w:color w:val="000000"/>
                <w:sz w:val="22"/>
                <w:szCs w:val="22"/>
              </w:rPr>
            </w:pPr>
            <w:r w:rsidRPr="007E0FD1">
              <w:rPr>
                <w:color w:val="000000"/>
                <w:sz w:val="22"/>
                <w:szCs w:val="22"/>
              </w:rPr>
              <w:t>0,73</w:t>
            </w:r>
          </w:p>
        </w:tc>
        <w:tc>
          <w:tcPr>
            <w:tcW w:w="650" w:type="pct"/>
            <w:tcBorders>
              <w:top w:val="single" w:sz="12" w:space="0" w:color="auto"/>
              <w:left w:val="nil"/>
              <w:bottom w:val="single" w:sz="4" w:space="0" w:color="auto"/>
              <w:right w:val="single" w:sz="4" w:space="0" w:color="auto"/>
            </w:tcBorders>
            <w:shd w:val="clear" w:color="auto" w:fill="auto"/>
            <w:noWrap/>
            <w:vAlign w:val="center"/>
            <w:hideMark/>
          </w:tcPr>
          <w:p w:rsidR="007E0FD1" w:rsidRPr="007E0FD1" w:rsidRDefault="007E0FD1" w:rsidP="008F63CF">
            <w:pPr>
              <w:spacing w:after="0" w:line="240" w:lineRule="auto"/>
              <w:jc w:val="right"/>
              <w:rPr>
                <w:color w:val="000000"/>
                <w:sz w:val="22"/>
                <w:szCs w:val="22"/>
              </w:rPr>
            </w:pPr>
            <w:r w:rsidRPr="007E0FD1">
              <w:rPr>
                <w:color w:val="000000"/>
                <w:sz w:val="22"/>
                <w:szCs w:val="22"/>
              </w:rPr>
              <w:t>-80 569</w:t>
            </w:r>
          </w:p>
        </w:tc>
        <w:tc>
          <w:tcPr>
            <w:tcW w:w="570" w:type="pct"/>
            <w:tcBorders>
              <w:top w:val="single" w:sz="12" w:space="0" w:color="auto"/>
              <w:left w:val="nil"/>
              <w:bottom w:val="single" w:sz="4" w:space="0" w:color="auto"/>
              <w:right w:val="single" w:sz="12" w:space="0" w:color="auto"/>
            </w:tcBorders>
            <w:shd w:val="clear" w:color="auto" w:fill="auto"/>
            <w:noWrap/>
            <w:vAlign w:val="center"/>
            <w:hideMark/>
          </w:tcPr>
          <w:p w:rsidR="007E0FD1" w:rsidRPr="007E0FD1" w:rsidRDefault="007E0FD1" w:rsidP="008F63CF">
            <w:pPr>
              <w:spacing w:after="0" w:line="240" w:lineRule="auto"/>
              <w:jc w:val="right"/>
              <w:rPr>
                <w:color w:val="000000"/>
                <w:sz w:val="22"/>
                <w:szCs w:val="22"/>
              </w:rPr>
            </w:pPr>
            <w:r w:rsidRPr="007E0FD1">
              <w:rPr>
                <w:color w:val="000000"/>
                <w:sz w:val="22"/>
                <w:szCs w:val="22"/>
              </w:rPr>
              <w:t>0</w:t>
            </w:r>
          </w:p>
        </w:tc>
      </w:tr>
      <w:tr w:rsidR="008F63CF" w:rsidRPr="007E0FD1" w:rsidTr="008F63CF">
        <w:trPr>
          <w:trHeight w:val="300"/>
        </w:trPr>
        <w:tc>
          <w:tcPr>
            <w:tcW w:w="1016" w:type="pct"/>
            <w:tcBorders>
              <w:top w:val="nil"/>
              <w:left w:val="single" w:sz="12" w:space="0" w:color="auto"/>
              <w:bottom w:val="single" w:sz="4" w:space="0" w:color="auto"/>
              <w:right w:val="single" w:sz="12" w:space="0" w:color="auto"/>
            </w:tcBorders>
            <w:shd w:val="clear" w:color="auto" w:fill="auto"/>
            <w:noWrap/>
            <w:vAlign w:val="bottom"/>
            <w:hideMark/>
          </w:tcPr>
          <w:p w:rsidR="007E0FD1" w:rsidRPr="007E0FD1" w:rsidRDefault="007E0FD1" w:rsidP="007E0FD1">
            <w:pPr>
              <w:spacing w:after="0" w:line="240" w:lineRule="auto"/>
              <w:jc w:val="left"/>
              <w:rPr>
                <w:color w:val="000000"/>
                <w:sz w:val="22"/>
                <w:szCs w:val="22"/>
              </w:rPr>
            </w:pPr>
            <w:r w:rsidRPr="007E0FD1">
              <w:rPr>
                <w:color w:val="000000"/>
                <w:sz w:val="22"/>
                <w:szCs w:val="22"/>
              </w:rPr>
              <w:t>Spotřeba energie</w:t>
            </w:r>
          </w:p>
        </w:tc>
        <w:tc>
          <w:tcPr>
            <w:tcW w:w="488" w:type="pct"/>
            <w:tcBorders>
              <w:top w:val="nil"/>
              <w:left w:val="nil"/>
              <w:bottom w:val="single" w:sz="4" w:space="0" w:color="auto"/>
              <w:right w:val="single" w:sz="4" w:space="0" w:color="auto"/>
            </w:tcBorders>
            <w:shd w:val="clear" w:color="auto" w:fill="auto"/>
            <w:noWrap/>
            <w:vAlign w:val="center"/>
            <w:hideMark/>
          </w:tcPr>
          <w:p w:rsidR="007E0FD1" w:rsidRPr="007E0FD1" w:rsidRDefault="007E0FD1" w:rsidP="008F63CF">
            <w:pPr>
              <w:spacing w:after="0" w:line="240" w:lineRule="auto"/>
              <w:jc w:val="right"/>
              <w:rPr>
                <w:color w:val="000000"/>
                <w:sz w:val="22"/>
                <w:szCs w:val="22"/>
              </w:rPr>
            </w:pPr>
            <w:r w:rsidRPr="007E0FD1">
              <w:rPr>
                <w:color w:val="000000"/>
                <w:sz w:val="22"/>
                <w:szCs w:val="22"/>
              </w:rPr>
              <w:t>1</w:t>
            </w:r>
          </w:p>
        </w:tc>
        <w:tc>
          <w:tcPr>
            <w:tcW w:w="650" w:type="pct"/>
            <w:tcBorders>
              <w:top w:val="nil"/>
              <w:left w:val="nil"/>
              <w:bottom w:val="single" w:sz="4" w:space="0" w:color="auto"/>
              <w:right w:val="single" w:sz="4" w:space="0" w:color="auto"/>
            </w:tcBorders>
            <w:shd w:val="clear" w:color="auto" w:fill="auto"/>
            <w:noWrap/>
            <w:vAlign w:val="center"/>
            <w:hideMark/>
          </w:tcPr>
          <w:p w:rsidR="007E0FD1" w:rsidRPr="007E0FD1" w:rsidRDefault="007E0FD1" w:rsidP="008F63CF">
            <w:pPr>
              <w:spacing w:after="0" w:line="240" w:lineRule="auto"/>
              <w:jc w:val="right"/>
              <w:rPr>
                <w:color w:val="000000"/>
                <w:sz w:val="22"/>
                <w:szCs w:val="22"/>
              </w:rPr>
            </w:pPr>
            <w:r w:rsidRPr="007E0FD1">
              <w:rPr>
                <w:color w:val="000000"/>
                <w:sz w:val="22"/>
                <w:szCs w:val="22"/>
              </w:rPr>
              <w:t>79 100</w:t>
            </w:r>
          </w:p>
        </w:tc>
        <w:tc>
          <w:tcPr>
            <w:tcW w:w="649" w:type="pct"/>
            <w:tcBorders>
              <w:top w:val="nil"/>
              <w:left w:val="nil"/>
              <w:bottom w:val="single" w:sz="4" w:space="0" w:color="auto"/>
              <w:right w:val="single" w:sz="4" w:space="0" w:color="auto"/>
            </w:tcBorders>
            <w:shd w:val="clear" w:color="auto" w:fill="auto"/>
            <w:noWrap/>
            <w:vAlign w:val="center"/>
            <w:hideMark/>
          </w:tcPr>
          <w:p w:rsidR="007E0FD1" w:rsidRPr="007E0FD1" w:rsidRDefault="007E0FD1" w:rsidP="008F63CF">
            <w:pPr>
              <w:spacing w:after="0" w:line="240" w:lineRule="auto"/>
              <w:jc w:val="right"/>
              <w:rPr>
                <w:color w:val="000000"/>
                <w:sz w:val="22"/>
                <w:szCs w:val="22"/>
              </w:rPr>
            </w:pPr>
            <w:r w:rsidRPr="007E0FD1">
              <w:rPr>
                <w:color w:val="000000"/>
                <w:sz w:val="22"/>
                <w:szCs w:val="22"/>
              </w:rPr>
              <w:t>79 100</w:t>
            </w:r>
          </w:p>
        </w:tc>
        <w:tc>
          <w:tcPr>
            <w:tcW w:w="488" w:type="pct"/>
            <w:tcBorders>
              <w:top w:val="nil"/>
              <w:left w:val="nil"/>
              <w:bottom w:val="single" w:sz="4" w:space="0" w:color="auto"/>
              <w:right w:val="single" w:sz="4" w:space="0" w:color="auto"/>
            </w:tcBorders>
            <w:shd w:val="clear" w:color="auto" w:fill="auto"/>
            <w:noWrap/>
            <w:vAlign w:val="center"/>
            <w:hideMark/>
          </w:tcPr>
          <w:p w:rsidR="007E0FD1" w:rsidRPr="007E0FD1" w:rsidRDefault="007E0FD1" w:rsidP="008F63CF">
            <w:pPr>
              <w:spacing w:after="0" w:line="240" w:lineRule="auto"/>
              <w:jc w:val="right"/>
              <w:rPr>
                <w:color w:val="000000"/>
                <w:sz w:val="22"/>
                <w:szCs w:val="22"/>
              </w:rPr>
            </w:pPr>
            <w:r w:rsidRPr="007E0FD1">
              <w:rPr>
                <w:color w:val="000000"/>
                <w:sz w:val="22"/>
                <w:szCs w:val="22"/>
              </w:rPr>
              <w:t>0</w:t>
            </w:r>
          </w:p>
        </w:tc>
        <w:tc>
          <w:tcPr>
            <w:tcW w:w="489" w:type="pct"/>
            <w:tcBorders>
              <w:top w:val="nil"/>
              <w:left w:val="nil"/>
              <w:bottom w:val="single" w:sz="4" w:space="0" w:color="auto"/>
              <w:right w:val="single" w:sz="4" w:space="0" w:color="auto"/>
            </w:tcBorders>
            <w:shd w:val="clear" w:color="auto" w:fill="auto"/>
            <w:noWrap/>
            <w:vAlign w:val="center"/>
            <w:hideMark/>
          </w:tcPr>
          <w:p w:rsidR="007E0FD1" w:rsidRPr="007E0FD1" w:rsidRDefault="007E0FD1" w:rsidP="008F63CF">
            <w:pPr>
              <w:spacing w:after="0" w:line="240" w:lineRule="auto"/>
              <w:jc w:val="right"/>
              <w:rPr>
                <w:color w:val="000000"/>
                <w:sz w:val="22"/>
                <w:szCs w:val="22"/>
              </w:rPr>
            </w:pPr>
            <w:r w:rsidRPr="007E0FD1">
              <w:rPr>
                <w:color w:val="000000"/>
                <w:sz w:val="22"/>
                <w:szCs w:val="22"/>
              </w:rPr>
              <w:t>0,00</w:t>
            </w:r>
          </w:p>
        </w:tc>
        <w:tc>
          <w:tcPr>
            <w:tcW w:w="650" w:type="pct"/>
            <w:tcBorders>
              <w:top w:val="nil"/>
              <w:left w:val="nil"/>
              <w:bottom w:val="single" w:sz="4" w:space="0" w:color="auto"/>
              <w:right w:val="single" w:sz="4" w:space="0" w:color="auto"/>
            </w:tcBorders>
            <w:shd w:val="clear" w:color="auto" w:fill="auto"/>
            <w:noWrap/>
            <w:vAlign w:val="center"/>
            <w:hideMark/>
          </w:tcPr>
          <w:p w:rsidR="007E0FD1" w:rsidRPr="007E0FD1" w:rsidRDefault="007E0FD1" w:rsidP="008F63CF">
            <w:pPr>
              <w:spacing w:after="0" w:line="240" w:lineRule="auto"/>
              <w:jc w:val="right"/>
              <w:rPr>
                <w:color w:val="000000"/>
                <w:sz w:val="22"/>
                <w:szCs w:val="22"/>
              </w:rPr>
            </w:pPr>
            <w:r w:rsidRPr="007E0FD1">
              <w:rPr>
                <w:color w:val="000000"/>
                <w:sz w:val="22"/>
                <w:szCs w:val="22"/>
              </w:rPr>
              <w:t>0</w:t>
            </w:r>
          </w:p>
        </w:tc>
        <w:tc>
          <w:tcPr>
            <w:tcW w:w="570" w:type="pct"/>
            <w:tcBorders>
              <w:top w:val="nil"/>
              <w:left w:val="nil"/>
              <w:bottom w:val="single" w:sz="4" w:space="0" w:color="auto"/>
              <w:right w:val="single" w:sz="12" w:space="0" w:color="auto"/>
            </w:tcBorders>
            <w:shd w:val="clear" w:color="auto" w:fill="auto"/>
            <w:noWrap/>
            <w:vAlign w:val="center"/>
            <w:hideMark/>
          </w:tcPr>
          <w:p w:rsidR="007E0FD1" w:rsidRPr="007E0FD1" w:rsidRDefault="007E0FD1" w:rsidP="008F63CF">
            <w:pPr>
              <w:spacing w:after="0" w:line="240" w:lineRule="auto"/>
              <w:jc w:val="right"/>
              <w:rPr>
                <w:color w:val="000000"/>
                <w:sz w:val="22"/>
                <w:szCs w:val="22"/>
              </w:rPr>
            </w:pPr>
            <w:r w:rsidRPr="007E0FD1">
              <w:rPr>
                <w:color w:val="000000"/>
                <w:sz w:val="22"/>
                <w:szCs w:val="22"/>
              </w:rPr>
              <w:t>0</w:t>
            </w:r>
          </w:p>
        </w:tc>
      </w:tr>
      <w:tr w:rsidR="008F63CF" w:rsidRPr="007E0FD1" w:rsidTr="008F63CF">
        <w:trPr>
          <w:trHeight w:val="300"/>
        </w:trPr>
        <w:tc>
          <w:tcPr>
            <w:tcW w:w="1016" w:type="pct"/>
            <w:tcBorders>
              <w:top w:val="nil"/>
              <w:left w:val="single" w:sz="12" w:space="0" w:color="auto"/>
              <w:bottom w:val="single" w:sz="4" w:space="0" w:color="auto"/>
              <w:right w:val="single" w:sz="12" w:space="0" w:color="auto"/>
            </w:tcBorders>
            <w:shd w:val="clear" w:color="auto" w:fill="auto"/>
            <w:noWrap/>
            <w:vAlign w:val="bottom"/>
            <w:hideMark/>
          </w:tcPr>
          <w:p w:rsidR="007E0FD1" w:rsidRPr="007E0FD1" w:rsidRDefault="007E0FD1" w:rsidP="007E0FD1">
            <w:pPr>
              <w:spacing w:after="0" w:line="240" w:lineRule="auto"/>
              <w:jc w:val="left"/>
              <w:rPr>
                <w:color w:val="000000"/>
                <w:sz w:val="22"/>
                <w:szCs w:val="22"/>
              </w:rPr>
            </w:pPr>
            <w:r w:rsidRPr="007E0FD1">
              <w:rPr>
                <w:color w:val="000000"/>
                <w:sz w:val="22"/>
                <w:szCs w:val="22"/>
              </w:rPr>
              <w:t>Nájemné</w:t>
            </w:r>
          </w:p>
        </w:tc>
        <w:tc>
          <w:tcPr>
            <w:tcW w:w="488" w:type="pct"/>
            <w:tcBorders>
              <w:top w:val="nil"/>
              <w:left w:val="nil"/>
              <w:bottom w:val="single" w:sz="4" w:space="0" w:color="auto"/>
              <w:right w:val="single" w:sz="4" w:space="0" w:color="auto"/>
            </w:tcBorders>
            <w:shd w:val="clear" w:color="auto" w:fill="auto"/>
            <w:noWrap/>
            <w:vAlign w:val="center"/>
            <w:hideMark/>
          </w:tcPr>
          <w:p w:rsidR="007E0FD1" w:rsidRPr="007E0FD1" w:rsidRDefault="007E0FD1" w:rsidP="008F63CF">
            <w:pPr>
              <w:spacing w:after="0" w:line="240" w:lineRule="auto"/>
              <w:jc w:val="right"/>
              <w:rPr>
                <w:color w:val="000000"/>
                <w:sz w:val="22"/>
                <w:szCs w:val="22"/>
              </w:rPr>
            </w:pPr>
            <w:r w:rsidRPr="007E0FD1">
              <w:rPr>
                <w:color w:val="000000"/>
                <w:sz w:val="22"/>
                <w:szCs w:val="22"/>
              </w:rPr>
              <w:t>1</w:t>
            </w:r>
          </w:p>
        </w:tc>
        <w:tc>
          <w:tcPr>
            <w:tcW w:w="650" w:type="pct"/>
            <w:tcBorders>
              <w:top w:val="nil"/>
              <w:left w:val="nil"/>
              <w:bottom w:val="single" w:sz="4" w:space="0" w:color="auto"/>
              <w:right w:val="single" w:sz="4" w:space="0" w:color="auto"/>
            </w:tcBorders>
            <w:shd w:val="clear" w:color="auto" w:fill="auto"/>
            <w:noWrap/>
            <w:vAlign w:val="center"/>
            <w:hideMark/>
          </w:tcPr>
          <w:p w:rsidR="007E0FD1" w:rsidRPr="007E0FD1" w:rsidRDefault="007E0FD1" w:rsidP="008F63CF">
            <w:pPr>
              <w:spacing w:after="0" w:line="240" w:lineRule="auto"/>
              <w:jc w:val="right"/>
              <w:rPr>
                <w:color w:val="000000"/>
                <w:sz w:val="22"/>
                <w:szCs w:val="22"/>
              </w:rPr>
            </w:pPr>
            <w:r w:rsidRPr="007E0FD1">
              <w:rPr>
                <w:color w:val="000000"/>
                <w:sz w:val="22"/>
                <w:szCs w:val="22"/>
              </w:rPr>
              <w:t>864 852</w:t>
            </w:r>
          </w:p>
        </w:tc>
        <w:tc>
          <w:tcPr>
            <w:tcW w:w="649" w:type="pct"/>
            <w:tcBorders>
              <w:top w:val="nil"/>
              <w:left w:val="nil"/>
              <w:bottom w:val="single" w:sz="4" w:space="0" w:color="auto"/>
              <w:right w:val="single" w:sz="4" w:space="0" w:color="auto"/>
            </w:tcBorders>
            <w:shd w:val="clear" w:color="auto" w:fill="auto"/>
            <w:noWrap/>
            <w:vAlign w:val="center"/>
            <w:hideMark/>
          </w:tcPr>
          <w:p w:rsidR="007E0FD1" w:rsidRPr="007E0FD1" w:rsidRDefault="007E0FD1" w:rsidP="008F63CF">
            <w:pPr>
              <w:spacing w:after="0" w:line="240" w:lineRule="auto"/>
              <w:jc w:val="right"/>
              <w:rPr>
                <w:color w:val="000000"/>
                <w:sz w:val="22"/>
                <w:szCs w:val="22"/>
              </w:rPr>
            </w:pPr>
            <w:r w:rsidRPr="007E0FD1">
              <w:rPr>
                <w:color w:val="000000"/>
                <w:sz w:val="22"/>
                <w:szCs w:val="22"/>
              </w:rPr>
              <w:t>820 580</w:t>
            </w:r>
          </w:p>
        </w:tc>
        <w:tc>
          <w:tcPr>
            <w:tcW w:w="488" w:type="pct"/>
            <w:tcBorders>
              <w:top w:val="nil"/>
              <w:left w:val="nil"/>
              <w:bottom w:val="single" w:sz="4" w:space="0" w:color="auto"/>
              <w:right w:val="single" w:sz="4" w:space="0" w:color="auto"/>
            </w:tcBorders>
            <w:shd w:val="clear" w:color="auto" w:fill="auto"/>
            <w:noWrap/>
            <w:vAlign w:val="center"/>
            <w:hideMark/>
          </w:tcPr>
          <w:p w:rsidR="007E0FD1" w:rsidRPr="007E0FD1" w:rsidRDefault="007E0FD1" w:rsidP="008F63CF">
            <w:pPr>
              <w:spacing w:after="0" w:line="240" w:lineRule="auto"/>
              <w:jc w:val="right"/>
              <w:rPr>
                <w:color w:val="000000"/>
                <w:sz w:val="22"/>
                <w:szCs w:val="22"/>
              </w:rPr>
            </w:pPr>
            <w:r w:rsidRPr="007E0FD1">
              <w:rPr>
                <w:color w:val="000000"/>
                <w:sz w:val="22"/>
                <w:szCs w:val="22"/>
              </w:rPr>
              <w:t>0</w:t>
            </w:r>
          </w:p>
        </w:tc>
        <w:tc>
          <w:tcPr>
            <w:tcW w:w="489" w:type="pct"/>
            <w:tcBorders>
              <w:top w:val="nil"/>
              <w:left w:val="nil"/>
              <w:bottom w:val="single" w:sz="4" w:space="0" w:color="auto"/>
              <w:right w:val="single" w:sz="4" w:space="0" w:color="auto"/>
            </w:tcBorders>
            <w:shd w:val="clear" w:color="auto" w:fill="auto"/>
            <w:noWrap/>
            <w:vAlign w:val="center"/>
            <w:hideMark/>
          </w:tcPr>
          <w:p w:rsidR="007E0FD1" w:rsidRPr="007E0FD1" w:rsidRDefault="007E0FD1" w:rsidP="008F63CF">
            <w:pPr>
              <w:spacing w:after="0" w:line="240" w:lineRule="auto"/>
              <w:jc w:val="right"/>
              <w:rPr>
                <w:color w:val="000000"/>
                <w:sz w:val="22"/>
                <w:szCs w:val="22"/>
              </w:rPr>
            </w:pPr>
            <w:r w:rsidRPr="007E0FD1">
              <w:rPr>
                <w:color w:val="000000"/>
                <w:sz w:val="22"/>
                <w:szCs w:val="22"/>
              </w:rPr>
              <w:t>0,05</w:t>
            </w:r>
          </w:p>
        </w:tc>
        <w:tc>
          <w:tcPr>
            <w:tcW w:w="650" w:type="pct"/>
            <w:tcBorders>
              <w:top w:val="nil"/>
              <w:left w:val="nil"/>
              <w:bottom w:val="single" w:sz="4" w:space="0" w:color="auto"/>
              <w:right w:val="single" w:sz="4" w:space="0" w:color="auto"/>
            </w:tcBorders>
            <w:shd w:val="clear" w:color="auto" w:fill="auto"/>
            <w:noWrap/>
            <w:vAlign w:val="center"/>
            <w:hideMark/>
          </w:tcPr>
          <w:p w:rsidR="007E0FD1" w:rsidRPr="007E0FD1" w:rsidRDefault="007E0FD1" w:rsidP="008F63CF">
            <w:pPr>
              <w:spacing w:after="0" w:line="240" w:lineRule="auto"/>
              <w:jc w:val="right"/>
              <w:rPr>
                <w:color w:val="000000"/>
                <w:sz w:val="22"/>
                <w:szCs w:val="22"/>
              </w:rPr>
            </w:pPr>
            <w:r w:rsidRPr="007E0FD1">
              <w:rPr>
                <w:color w:val="000000"/>
                <w:sz w:val="22"/>
                <w:szCs w:val="22"/>
              </w:rPr>
              <w:t>-44 273</w:t>
            </w:r>
          </w:p>
        </w:tc>
        <w:tc>
          <w:tcPr>
            <w:tcW w:w="570" w:type="pct"/>
            <w:tcBorders>
              <w:top w:val="nil"/>
              <w:left w:val="nil"/>
              <w:bottom w:val="single" w:sz="4" w:space="0" w:color="auto"/>
              <w:right w:val="single" w:sz="12" w:space="0" w:color="auto"/>
            </w:tcBorders>
            <w:shd w:val="clear" w:color="auto" w:fill="auto"/>
            <w:noWrap/>
            <w:vAlign w:val="center"/>
            <w:hideMark/>
          </w:tcPr>
          <w:p w:rsidR="007E0FD1" w:rsidRPr="007E0FD1" w:rsidRDefault="007E0FD1" w:rsidP="008F63CF">
            <w:pPr>
              <w:spacing w:after="0" w:line="240" w:lineRule="auto"/>
              <w:jc w:val="right"/>
              <w:rPr>
                <w:color w:val="000000"/>
                <w:sz w:val="22"/>
                <w:szCs w:val="22"/>
              </w:rPr>
            </w:pPr>
            <w:r w:rsidRPr="007E0FD1">
              <w:rPr>
                <w:color w:val="000000"/>
                <w:sz w:val="22"/>
                <w:szCs w:val="22"/>
              </w:rPr>
              <w:t>0</w:t>
            </w:r>
          </w:p>
        </w:tc>
      </w:tr>
      <w:tr w:rsidR="008F63CF" w:rsidRPr="007E0FD1" w:rsidTr="004A1A31">
        <w:trPr>
          <w:trHeight w:val="300"/>
        </w:trPr>
        <w:tc>
          <w:tcPr>
            <w:tcW w:w="1016" w:type="pct"/>
            <w:tcBorders>
              <w:top w:val="nil"/>
              <w:left w:val="single" w:sz="12" w:space="0" w:color="auto"/>
              <w:bottom w:val="single" w:sz="4" w:space="0" w:color="auto"/>
              <w:right w:val="single" w:sz="12" w:space="0" w:color="auto"/>
            </w:tcBorders>
            <w:shd w:val="clear" w:color="auto" w:fill="auto"/>
            <w:noWrap/>
            <w:vAlign w:val="bottom"/>
            <w:hideMark/>
          </w:tcPr>
          <w:p w:rsidR="007E0FD1" w:rsidRPr="007E0FD1" w:rsidRDefault="007E0FD1" w:rsidP="007E0FD1">
            <w:pPr>
              <w:spacing w:after="0" w:line="240" w:lineRule="auto"/>
              <w:jc w:val="left"/>
              <w:rPr>
                <w:color w:val="000000"/>
                <w:sz w:val="22"/>
                <w:szCs w:val="22"/>
              </w:rPr>
            </w:pPr>
            <w:r w:rsidRPr="007E0FD1">
              <w:rPr>
                <w:color w:val="000000"/>
                <w:sz w:val="22"/>
                <w:szCs w:val="22"/>
              </w:rPr>
              <w:t>Osobní náklady</w:t>
            </w:r>
          </w:p>
        </w:tc>
        <w:tc>
          <w:tcPr>
            <w:tcW w:w="488" w:type="pct"/>
            <w:tcBorders>
              <w:top w:val="nil"/>
              <w:left w:val="nil"/>
              <w:bottom w:val="single" w:sz="4" w:space="0" w:color="auto"/>
              <w:right w:val="single" w:sz="4" w:space="0" w:color="auto"/>
            </w:tcBorders>
            <w:shd w:val="clear" w:color="auto" w:fill="auto"/>
            <w:noWrap/>
            <w:vAlign w:val="center"/>
            <w:hideMark/>
          </w:tcPr>
          <w:p w:rsidR="007E0FD1" w:rsidRPr="007E0FD1" w:rsidRDefault="007E0FD1" w:rsidP="008F63CF">
            <w:pPr>
              <w:spacing w:after="0" w:line="240" w:lineRule="auto"/>
              <w:jc w:val="right"/>
              <w:rPr>
                <w:color w:val="000000"/>
                <w:sz w:val="22"/>
                <w:szCs w:val="22"/>
              </w:rPr>
            </w:pPr>
            <w:r w:rsidRPr="007E0FD1">
              <w:rPr>
                <w:color w:val="000000"/>
                <w:sz w:val="22"/>
                <w:szCs w:val="22"/>
              </w:rPr>
              <w:t>1</w:t>
            </w:r>
            <w:r w:rsidR="008F63CF">
              <w:rPr>
                <w:color w:val="000000"/>
                <w:sz w:val="22"/>
                <w:szCs w:val="22"/>
              </w:rPr>
              <w:t>,04</w:t>
            </w:r>
          </w:p>
        </w:tc>
        <w:tc>
          <w:tcPr>
            <w:tcW w:w="650" w:type="pct"/>
            <w:tcBorders>
              <w:top w:val="nil"/>
              <w:left w:val="nil"/>
              <w:bottom w:val="single" w:sz="4" w:space="0" w:color="auto"/>
              <w:right w:val="single" w:sz="4" w:space="0" w:color="auto"/>
            </w:tcBorders>
            <w:shd w:val="clear" w:color="auto" w:fill="auto"/>
            <w:noWrap/>
            <w:vAlign w:val="center"/>
            <w:hideMark/>
          </w:tcPr>
          <w:p w:rsidR="007E0FD1" w:rsidRPr="007E0FD1" w:rsidRDefault="007E0FD1" w:rsidP="008F63CF">
            <w:pPr>
              <w:spacing w:after="0" w:line="240" w:lineRule="auto"/>
              <w:jc w:val="right"/>
              <w:rPr>
                <w:color w:val="000000"/>
                <w:sz w:val="22"/>
                <w:szCs w:val="22"/>
              </w:rPr>
            </w:pPr>
            <w:r w:rsidRPr="007E0FD1">
              <w:rPr>
                <w:color w:val="000000"/>
                <w:sz w:val="22"/>
                <w:szCs w:val="22"/>
              </w:rPr>
              <w:t>8 767 393</w:t>
            </w:r>
          </w:p>
        </w:tc>
        <w:tc>
          <w:tcPr>
            <w:tcW w:w="649" w:type="pct"/>
            <w:tcBorders>
              <w:top w:val="nil"/>
              <w:left w:val="nil"/>
              <w:bottom w:val="single" w:sz="4" w:space="0" w:color="auto"/>
              <w:right w:val="single" w:sz="4" w:space="0" w:color="auto"/>
            </w:tcBorders>
            <w:shd w:val="clear" w:color="auto" w:fill="auto"/>
            <w:noWrap/>
            <w:vAlign w:val="center"/>
            <w:hideMark/>
          </w:tcPr>
          <w:p w:rsidR="007E0FD1" w:rsidRPr="007E0FD1" w:rsidRDefault="007E0FD1" w:rsidP="008F63CF">
            <w:pPr>
              <w:spacing w:after="0" w:line="240" w:lineRule="auto"/>
              <w:jc w:val="right"/>
              <w:rPr>
                <w:color w:val="000000"/>
                <w:sz w:val="22"/>
                <w:szCs w:val="22"/>
              </w:rPr>
            </w:pPr>
            <w:r w:rsidRPr="007E0FD1">
              <w:rPr>
                <w:color w:val="000000"/>
                <w:sz w:val="22"/>
                <w:szCs w:val="22"/>
              </w:rPr>
              <w:t>7 411 061</w:t>
            </w:r>
          </w:p>
        </w:tc>
        <w:tc>
          <w:tcPr>
            <w:tcW w:w="488" w:type="pct"/>
            <w:tcBorders>
              <w:top w:val="nil"/>
              <w:left w:val="nil"/>
              <w:bottom w:val="single" w:sz="4" w:space="0" w:color="auto"/>
              <w:right w:val="single" w:sz="4" w:space="0" w:color="auto"/>
            </w:tcBorders>
            <w:shd w:val="clear" w:color="auto" w:fill="auto"/>
            <w:noWrap/>
            <w:vAlign w:val="center"/>
            <w:hideMark/>
          </w:tcPr>
          <w:p w:rsidR="007E0FD1" w:rsidRPr="007E0FD1" w:rsidRDefault="007E0FD1" w:rsidP="008F63CF">
            <w:pPr>
              <w:spacing w:after="0" w:line="240" w:lineRule="auto"/>
              <w:jc w:val="right"/>
              <w:rPr>
                <w:color w:val="000000"/>
                <w:sz w:val="22"/>
                <w:szCs w:val="22"/>
              </w:rPr>
            </w:pPr>
            <w:r w:rsidRPr="007E0FD1">
              <w:rPr>
                <w:color w:val="000000"/>
                <w:sz w:val="22"/>
                <w:szCs w:val="22"/>
              </w:rPr>
              <w:t>0,04</w:t>
            </w:r>
          </w:p>
        </w:tc>
        <w:tc>
          <w:tcPr>
            <w:tcW w:w="489" w:type="pct"/>
            <w:tcBorders>
              <w:top w:val="nil"/>
              <w:left w:val="nil"/>
              <w:bottom w:val="single" w:sz="4" w:space="0" w:color="auto"/>
              <w:right w:val="single" w:sz="4" w:space="0" w:color="auto"/>
            </w:tcBorders>
            <w:shd w:val="clear" w:color="auto" w:fill="auto"/>
            <w:noWrap/>
            <w:vAlign w:val="center"/>
            <w:hideMark/>
          </w:tcPr>
          <w:p w:rsidR="007E0FD1" w:rsidRPr="007E0FD1" w:rsidRDefault="007E0FD1" w:rsidP="008F63CF">
            <w:pPr>
              <w:spacing w:after="0" w:line="240" w:lineRule="auto"/>
              <w:jc w:val="right"/>
              <w:rPr>
                <w:color w:val="000000"/>
                <w:sz w:val="22"/>
                <w:szCs w:val="22"/>
              </w:rPr>
            </w:pPr>
            <w:r w:rsidRPr="007E0FD1">
              <w:rPr>
                <w:color w:val="000000"/>
                <w:sz w:val="22"/>
                <w:szCs w:val="22"/>
              </w:rPr>
              <w:t>0,17</w:t>
            </w:r>
          </w:p>
        </w:tc>
        <w:tc>
          <w:tcPr>
            <w:tcW w:w="650" w:type="pct"/>
            <w:tcBorders>
              <w:top w:val="nil"/>
              <w:left w:val="nil"/>
              <w:bottom w:val="single" w:sz="4" w:space="0" w:color="auto"/>
              <w:right w:val="single" w:sz="4" w:space="0" w:color="auto"/>
            </w:tcBorders>
            <w:shd w:val="clear" w:color="auto" w:fill="auto"/>
            <w:noWrap/>
            <w:vAlign w:val="center"/>
            <w:hideMark/>
          </w:tcPr>
          <w:p w:rsidR="007E0FD1" w:rsidRPr="007E0FD1" w:rsidRDefault="007E0FD1" w:rsidP="008F63CF">
            <w:pPr>
              <w:spacing w:after="0" w:line="240" w:lineRule="auto"/>
              <w:jc w:val="right"/>
              <w:rPr>
                <w:color w:val="000000"/>
                <w:sz w:val="22"/>
                <w:szCs w:val="22"/>
              </w:rPr>
            </w:pPr>
            <w:r w:rsidRPr="007E0FD1">
              <w:rPr>
                <w:color w:val="000000"/>
                <w:sz w:val="22"/>
                <w:szCs w:val="22"/>
              </w:rPr>
              <w:t>-1 356 332</w:t>
            </w:r>
          </w:p>
        </w:tc>
        <w:tc>
          <w:tcPr>
            <w:tcW w:w="570" w:type="pct"/>
            <w:tcBorders>
              <w:top w:val="nil"/>
              <w:left w:val="nil"/>
              <w:bottom w:val="single" w:sz="4" w:space="0" w:color="auto"/>
              <w:right w:val="single" w:sz="12" w:space="0" w:color="auto"/>
            </w:tcBorders>
            <w:shd w:val="clear" w:color="auto" w:fill="auto"/>
            <w:noWrap/>
            <w:vAlign w:val="center"/>
            <w:hideMark/>
          </w:tcPr>
          <w:p w:rsidR="007E0FD1" w:rsidRPr="007E0FD1" w:rsidRDefault="007E0FD1" w:rsidP="008F63CF">
            <w:pPr>
              <w:spacing w:after="0" w:line="240" w:lineRule="auto"/>
              <w:jc w:val="right"/>
              <w:rPr>
                <w:color w:val="000000"/>
                <w:sz w:val="22"/>
                <w:szCs w:val="22"/>
              </w:rPr>
            </w:pPr>
            <w:r w:rsidRPr="007E0FD1">
              <w:rPr>
                <w:color w:val="000000"/>
                <w:sz w:val="22"/>
                <w:szCs w:val="22"/>
              </w:rPr>
              <w:t>-348 598</w:t>
            </w:r>
          </w:p>
        </w:tc>
      </w:tr>
      <w:tr w:rsidR="008F63CF" w:rsidRPr="007E0FD1" w:rsidTr="004A1A31">
        <w:trPr>
          <w:trHeight w:val="300"/>
        </w:trPr>
        <w:tc>
          <w:tcPr>
            <w:tcW w:w="1016" w:type="pct"/>
            <w:tcBorders>
              <w:top w:val="single" w:sz="4" w:space="0" w:color="auto"/>
              <w:left w:val="single" w:sz="4" w:space="0" w:color="auto"/>
              <w:right w:val="single" w:sz="4" w:space="0" w:color="auto"/>
            </w:tcBorders>
            <w:shd w:val="clear" w:color="auto" w:fill="auto"/>
            <w:noWrap/>
            <w:vAlign w:val="bottom"/>
          </w:tcPr>
          <w:p w:rsidR="007E0FD1" w:rsidRPr="007E0FD1" w:rsidRDefault="007E0FD1" w:rsidP="007E0FD1">
            <w:pPr>
              <w:spacing w:after="0" w:line="240" w:lineRule="auto"/>
              <w:jc w:val="left"/>
              <w:rPr>
                <w:color w:val="000000"/>
                <w:sz w:val="22"/>
                <w:szCs w:val="22"/>
              </w:rPr>
            </w:pPr>
          </w:p>
        </w:tc>
        <w:tc>
          <w:tcPr>
            <w:tcW w:w="488" w:type="pct"/>
            <w:tcBorders>
              <w:top w:val="nil"/>
              <w:left w:val="single" w:sz="4" w:space="0" w:color="auto"/>
              <w:right w:val="single" w:sz="4" w:space="0" w:color="auto"/>
            </w:tcBorders>
            <w:shd w:val="clear" w:color="auto" w:fill="auto"/>
            <w:noWrap/>
            <w:vAlign w:val="center"/>
          </w:tcPr>
          <w:p w:rsidR="007E0FD1" w:rsidRPr="007E0FD1" w:rsidRDefault="007E0FD1" w:rsidP="008F63CF">
            <w:pPr>
              <w:spacing w:after="0" w:line="240" w:lineRule="auto"/>
              <w:jc w:val="right"/>
              <w:rPr>
                <w:color w:val="000000"/>
                <w:sz w:val="22"/>
                <w:szCs w:val="22"/>
              </w:rPr>
            </w:pPr>
          </w:p>
        </w:tc>
        <w:tc>
          <w:tcPr>
            <w:tcW w:w="650" w:type="pct"/>
            <w:tcBorders>
              <w:top w:val="nil"/>
              <w:left w:val="nil"/>
              <w:right w:val="single" w:sz="4" w:space="0" w:color="auto"/>
            </w:tcBorders>
            <w:shd w:val="clear" w:color="auto" w:fill="auto"/>
            <w:noWrap/>
            <w:vAlign w:val="center"/>
          </w:tcPr>
          <w:p w:rsidR="007E0FD1" w:rsidRPr="007E0FD1" w:rsidRDefault="007E0FD1" w:rsidP="008F63CF">
            <w:pPr>
              <w:spacing w:after="0" w:line="240" w:lineRule="auto"/>
              <w:jc w:val="right"/>
              <w:rPr>
                <w:color w:val="000000"/>
                <w:sz w:val="22"/>
                <w:szCs w:val="22"/>
              </w:rPr>
            </w:pPr>
          </w:p>
        </w:tc>
        <w:tc>
          <w:tcPr>
            <w:tcW w:w="649" w:type="pct"/>
            <w:tcBorders>
              <w:top w:val="nil"/>
              <w:left w:val="nil"/>
              <w:right w:val="single" w:sz="4" w:space="0" w:color="auto"/>
            </w:tcBorders>
            <w:shd w:val="clear" w:color="auto" w:fill="auto"/>
            <w:noWrap/>
            <w:vAlign w:val="center"/>
          </w:tcPr>
          <w:p w:rsidR="007E0FD1" w:rsidRPr="007E0FD1" w:rsidRDefault="007E0FD1" w:rsidP="008F63CF">
            <w:pPr>
              <w:spacing w:after="0" w:line="240" w:lineRule="auto"/>
              <w:jc w:val="right"/>
              <w:rPr>
                <w:color w:val="000000"/>
                <w:sz w:val="22"/>
                <w:szCs w:val="22"/>
              </w:rPr>
            </w:pPr>
          </w:p>
        </w:tc>
        <w:tc>
          <w:tcPr>
            <w:tcW w:w="488" w:type="pct"/>
            <w:tcBorders>
              <w:top w:val="single" w:sz="4" w:space="0" w:color="auto"/>
              <w:left w:val="nil"/>
              <w:right w:val="single" w:sz="4" w:space="0" w:color="auto"/>
              <w:tl2br w:val="single" w:sz="4" w:space="0" w:color="auto"/>
            </w:tcBorders>
            <w:shd w:val="clear" w:color="auto" w:fill="auto"/>
            <w:noWrap/>
            <w:vAlign w:val="center"/>
          </w:tcPr>
          <w:p w:rsidR="007E0FD1" w:rsidRPr="007E0FD1" w:rsidRDefault="007E0FD1" w:rsidP="008F63CF">
            <w:pPr>
              <w:spacing w:after="0" w:line="240" w:lineRule="auto"/>
              <w:jc w:val="right"/>
              <w:rPr>
                <w:color w:val="000000"/>
                <w:sz w:val="22"/>
                <w:szCs w:val="22"/>
              </w:rPr>
            </w:pPr>
          </w:p>
        </w:tc>
        <w:tc>
          <w:tcPr>
            <w:tcW w:w="489" w:type="pct"/>
            <w:tcBorders>
              <w:top w:val="single" w:sz="4" w:space="0" w:color="auto"/>
              <w:left w:val="nil"/>
              <w:bottom w:val="single" w:sz="4" w:space="0" w:color="auto"/>
              <w:right w:val="single" w:sz="4" w:space="0" w:color="auto"/>
            </w:tcBorders>
            <w:shd w:val="clear" w:color="auto" w:fill="auto"/>
            <w:noWrap/>
            <w:vAlign w:val="center"/>
            <w:hideMark/>
          </w:tcPr>
          <w:p w:rsidR="007E0FD1" w:rsidRPr="007E0FD1" w:rsidRDefault="007E0FD1" w:rsidP="008F63CF">
            <w:pPr>
              <w:spacing w:after="0" w:line="240" w:lineRule="auto"/>
              <w:jc w:val="right"/>
              <w:rPr>
                <w:color w:val="000000"/>
                <w:sz w:val="22"/>
                <w:szCs w:val="22"/>
              </w:rPr>
            </w:pPr>
            <w:r w:rsidRPr="007E0FD1">
              <w:rPr>
                <w:color w:val="000000"/>
                <w:sz w:val="22"/>
                <w:szCs w:val="22"/>
              </w:rPr>
              <w:t>0,00</w:t>
            </w:r>
          </w:p>
        </w:tc>
        <w:tc>
          <w:tcPr>
            <w:tcW w:w="650" w:type="pct"/>
            <w:tcBorders>
              <w:top w:val="single" w:sz="4" w:space="0" w:color="auto"/>
              <w:left w:val="nil"/>
              <w:bottom w:val="single" w:sz="4" w:space="0" w:color="auto"/>
              <w:right w:val="single" w:sz="4" w:space="0" w:color="auto"/>
            </w:tcBorders>
            <w:shd w:val="clear" w:color="auto" w:fill="auto"/>
            <w:noWrap/>
            <w:vAlign w:val="center"/>
            <w:hideMark/>
          </w:tcPr>
          <w:p w:rsidR="007E0FD1" w:rsidRPr="007E0FD1" w:rsidRDefault="007E0FD1" w:rsidP="008F63CF">
            <w:pPr>
              <w:spacing w:after="0" w:line="240" w:lineRule="auto"/>
              <w:jc w:val="right"/>
              <w:rPr>
                <w:color w:val="000000"/>
                <w:sz w:val="22"/>
                <w:szCs w:val="22"/>
              </w:rPr>
            </w:pPr>
            <w:r w:rsidRPr="007E0FD1">
              <w:rPr>
                <w:color w:val="000000"/>
                <w:sz w:val="22"/>
                <w:szCs w:val="22"/>
              </w:rPr>
              <w:t>675</w:t>
            </w:r>
          </w:p>
        </w:tc>
        <w:tc>
          <w:tcPr>
            <w:tcW w:w="570" w:type="pct"/>
            <w:tcBorders>
              <w:top w:val="single" w:sz="4" w:space="0" w:color="auto"/>
              <w:left w:val="nil"/>
              <w:bottom w:val="single" w:sz="4" w:space="0" w:color="auto"/>
              <w:right w:val="single" w:sz="12" w:space="0" w:color="auto"/>
            </w:tcBorders>
            <w:shd w:val="clear" w:color="auto" w:fill="auto"/>
            <w:noWrap/>
            <w:vAlign w:val="center"/>
            <w:hideMark/>
          </w:tcPr>
          <w:p w:rsidR="007E0FD1" w:rsidRPr="007E0FD1" w:rsidRDefault="007E0FD1" w:rsidP="008F63CF">
            <w:pPr>
              <w:spacing w:after="0" w:line="240" w:lineRule="auto"/>
              <w:jc w:val="right"/>
              <w:rPr>
                <w:color w:val="000000"/>
                <w:sz w:val="22"/>
                <w:szCs w:val="22"/>
              </w:rPr>
            </w:pPr>
            <w:r w:rsidRPr="007E0FD1">
              <w:rPr>
                <w:color w:val="000000"/>
                <w:sz w:val="22"/>
                <w:szCs w:val="22"/>
              </w:rPr>
              <w:t>0</w:t>
            </w:r>
          </w:p>
        </w:tc>
      </w:tr>
      <w:tr w:rsidR="008F63CF" w:rsidRPr="007E0FD1" w:rsidTr="004A1A31">
        <w:trPr>
          <w:trHeight w:val="300"/>
        </w:trPr>
        <w:tc>
          <w:tcPr>
            <w:tcW w:w="1016" w:type="pct"/>
            <w:tcBorders>
              <w:top w:val="nil"/>
              <w:left w:val="single" w:sz="4" w:space="0" w:color="auto"/>
              <w:bottom w:val="single" w:sz="4" w:space="0" w:color="auto"/>
              <w:right w:val="single" w:sz="4" w:space="0" w:color="auto"/>
            </w:tcBorders>
            <w:shd w:val="clear" w:color="auto" w:fill="auto"/>
            <w:noWrap/>
            <w:vAlign w:val="bottom"/>
          </w:tcPr>
          <w:p w:rsidR="007E0FD1" w:rsidRPr="007E0FD1" w:rsidRDefault="007E0FD1" w:rsidP="007E0FD1">
            <w:pPr>
              <w:spacing w:after="0" w:line="240" w:lineRule="auto"/>
              <w:jc w:val="left"/>
              <w:rPr>
                <w:color w:val="000000"/>
                <w:sz w:val="22"/>
                <w:szCs w:val="22"/>
              </w:rPr>
            </w:pPr>
          </w:p>
        </w:tc>
        <w:tc>
          <w:tcPr>
            <w:tcW w:w="488" w:type="pct"/>
            <w:tcBorders>
              <w:top w:val="nil"/>
              <w:left w:val="single" w:sz="4" w:space="0" w:color="auto"/>
              <w:bottom w:val="single" w:sz="4" w:space="0" w:color="auto"/>
              <w:right w:val="single" w:sz="4" w:space="0" w:color="auto"/>
            </w:tcBorders>
            <w:shd w:val="clear" w:color="auto" w:fill="auto"/>
            <w:noWrap/>
            <w:vAlign w:val="center"/>
          </w:tcPr>
          <w:p w:rsidR="007E0FD1" w:rsidRPr="007E0FD1" w:rsidRDefault="007E0FD1" w:rsidP="008F63CF">
            <w:pPr>
              <w:spacing w:after="0" w:line="240" w:lineRule="auto"/>
              <w:jc w:val="right"/>
              <w:rPr>
                <w:color w:val="000000"/>
                <w:sz w:val="22"/>
                <w:szCs w:val="22"/>
              </w:rPr>
            </w:pPr>
          </w:p>
        </w:tc>
        <w:tc>
          <w:tcPr>
            <w:tcW w:w="650" w:type="pct"/>
            <w:tcBorders>
              <w:top w:val="nil"/>
              <w:left w:val="nil"/>
              <w:bottom w:val="single" w:sz="4" w:space="0" w:color="auto"/>
              <w:right w:val="single" w:sz="4" w:space="0" w:color="auto"/>
            </w:tcBorders>
            <w:shd w:val="clear" w:color="auto" w:fill="auto"/>
            <w:noWrap/>
            <w:vAlign w:val="center"/>
          </w:tcPr>
          <w:p w:rsidR="007E0FD1" w:rsidRPr="007E0FD1" w:rsidRDefault="007E0FD1" w:rsidP="008F63CF">
            <w:pPr>
              <w:spacing w:after="0" w:line="240" w:lineRule="auto"/>
              <w:jc w:val="right"/>
              <w:rPr>
                <w:color w:val="000000"/>
                <w:sz w:val="22"/>
                <w:szCs w:val="22"/>
              </w:rPr>
            </w:pPr>
          </w:p>
        </w:tc>
        <w:tc>
          <w:tcPr>
            <w:tcW w:w="649" w:type="pct"/>
            <w:tcBorders>
              <w:top w:val="nil"/>
              <w:left w:val="nil"/>
              <w:bottom w:val="single" w:sz="4" w:space="0" w:color="auto"/>
              <w:right w:val="single" w:sz="4" w:space="0" w:color="auto"/>
            </w:tcBorders>
            <w:shd w:val="clear" w:color="auto" w:fill="auto"/>
            <w:noWrap/>
            <w:vAlign w:val="center"/>
          </w:tcPr>
          <w:p w:rsidR="007E0FD1" w:rsidRPr="007E0FD1" w:rsidRDefault="007E0FD1" w:rsidP="008F63CF">
            <w:pPr>
              <w:spacing w:after="0" w:line="240" w:lineRule="auto"/>
              <w:jc w:val="right"/>
              <w:rPr>
                <w:color w:val="000000"/>
                <w:sz w:val="22"/>
                <w:szCs w:val="22"/>
              </w:rPr>
            </w:pPr>
          </w:p>
        </w:tc>
        <w:tc>
          <w:tcPr>
            <w:tcW w:w="488" w:type="pct"/>
            <w:tcBorders>
              <w:top w:val="nil"/>
              <w:left w:val="nil"/>
              <w:right w:val="single" w:sz="4" w:space="0" w:color="auto"/>
            </w:tcBorders>
            <w:shd w:val="clear" w:color="auto" w:fill="auto"/>
            <w:noWrap/>
            <w:vAlign w:val="center"/>
          </w:tcPr>
          <w:p w:rsidR="007E0FD1" w:rsidRPr="007E0FD1" w:rsidRDefault="007E0FD1" w:rsidP="008F63CF">
            <w:pPr>
              <w:spacing w:after="0" w:line="240" w:lineRule="auto"/>
              <w:jc w:val="right"/>
              <w:rPr>
                <w:color w:val="000000"/>
                <w:sz w:val="22"/>
                <w:szCs w:val="22"/>
              </w:rPr>
            </w:pPr>
          </w:p>
        </w:tc>
        <w:tc>
          <w:tcPr>
            <w:tcW w:w="489" w:type="pct"/>
            <w:tcBorders>
              <w:top w:val="nil"/>
              <w:left w:val="nil"/>
              <w:right w:val="single" w:sz="4" w:space="0" w:color="auto"/>
            </w:tcBorders>
            <w:shd w:val="clear" w:color="auto" w:fill="auto"/>
            <w:noWrap/>
            <w:vAlign w:val="center"/>
          </w:tcPr>
          <w:p w:rsidR="007E0FD1" w:rsidRPr="007E0FD1" w:rsidRDefault="007E0FD1" w:rsidP="008F63CF">
            <w:pPr>
              <w:spacing w:after="0" w:line="240" w:lineRule="auto"/>
              <w:jc w:val="right"/>
              <w:rPr>
                <w:color w:val="000000"/>
                <w:sz w:val="22"/>
                <w:szCs w:val="22"/>
              </w:rPr>
            </w:pPr>
          </w:p>
        </w:tc>
        <w:tc>
          <w:tcPr>
            <w:tcW w:w="650" w:type="pct"/>
            <w:tcBorders>
              <w:top w:val="nil"/>
              <w:left w:val="nil"/>
              <w:right w:val="single" w:sz="4" w:space="0" w:color="auto"/>
            </w:tcBorders>
            <w:shd w:val="clear" w:color="auto" w:fill="auto"/>
            <w:noWrap/>
            <w:vAlign w:val="center"/>
          </w:tcPr>
          <w:p w:rsidR="007E0FD1" w:rsidRPr="007E0FD1" w:rsidRDefault="007E0FD1" w:rsidP="008F63CF">
            <w:pPr>
              <w:spacing w:after="0" w:line="240" w:lineRule="auto"/>
              <w:jc w:val="right"/>
              <w:rPr>
                <w:color w:val="000000"/>
                <w:sz w:val="22"/>
                <w:szCs w:val="22"/>
              </w:rPr>
            </w:pPr>
          </w:p>
        </w:tc>
        <w:tc>
          <w:tcPr>
            <w:tcW w:w="570" w:type="pct"/>
            <w:tcBorders>
              <w:top w:val="nil"/>
              <w:left w:val="nil"/>
              <w:right w:val="single" w:sz="4" w:space="0" w:color="auto"/>
            </w:tcBorders>
            <w:shd w:val="clear" w:color="auto" w:fill="auto"/>
            <w:noWrap/>
            <w:vAlign w:val="center"/>
          </w:tcPr>
          <w:p w:rsidR="007E0FD1" w:rsidRPr="007E0FD1" w:rsidRDefault="007E0FD1" w:rsidP="008F63CF">
            <w:pPr>
              <w:spacing w:after="0" w:line="240" w:lineRule="auto"/>
              <w:jc w:val="right"/>
              <w:rPr>
                <w:color w:val="000000"/>
                <w:sz w:val="22"/>
                <w:szCs w:val="22"/>
              </w:rPr>
            </w:pPr>
          </w:p>
        </w:tc>
      </w:tr>
      <w:tr w:rsidR="008F63CF" w:rsidRPr="007E0FD1" w:rsidTr="004A1A31">
        <w:trPr>
          <w:trHeight w:val="300"/>
        </w:trPr>
        <w:tc>
          <w:tcPr>
            <w:tcW w:w="1016" w:type="pct"/>
            <w:tcBorders>
              <w:top w:val="single" w:sz="4" w:space="0" w:color="auto"/>
              <w:left w:val="single" w:sz="12" w:space="0" w:color="auto"/>
              <w:bottom w:val="single" w:sz="4" w:space="0" w:color="auto"/>
              <w:right w:val="single" w:sz="12" w:space="0" w:color="auto"/>
            </w:tcBorders>
            <w:shd w:val="clear" w:color="auto" w:fill="auto"/>
            <w:noWrap/>
            <w:vAlign w:val="bottom"/>
            <w:hideMark/>
          </w:tcPr>
          <w:p w:rsidR="007E0FD1" w:rsidRPr="007E0FD1" w:rsidRDefault="007E0FD1" w:rsidP="0032686B">
            <w:pPr>
              <w:spacing w:after="0" w:line="240" w:lineRule="auto"/>
              <w:jc w:val="left"/>
              <w:rPr>
                <w:color w:val="000000"/>
                <w:sz w:val="22"/>
                <w:szCs w:val="22"/>
              </w:rPr>
            </w:pPr>
            <w:r w:rsidRPr="007E0FD1">
              <w:rPr>
                <w:color w:val="000000"/>
                <w:sz w:val="22"/>
                <w:szCs w:val="22"/>
              </w:rPr>
              <w:t xml:space="preserve">Vázaný </w:t>
            </w:r>
            <w:r w:rsidR="0032686B">
              <w:rPr>
                <w:color w:val="000000"/>
                <w:sz w:val="22"/>
                <w:szCs w:val="22"/>
              </w:rPr>
              <w:t>DM</w:t>
            </w:r>
          </w:p>
        </w:tc>
        <w:tc>
          <w:tcPr>
            <w:tcW w:w="488" w:type="pct"/>
            <w:tcBorders>
              <w:top w:val="single" w:sz="4" w:space="0" w:color="auto"/>
              <w:left w:val="nil"/>
              <w:bottom w:val="single" w:sz="4" w:space="0" w:color="auto"/>
              <w:right w:val="single" w:sz="4" w:space="0" w:color="auto"/>
            </w:tcBorders>
            <w:shd w:val="clear" w:color="auto" w:fill="auto"/>
            <w:noWrap/>
            <w:vAlign w:val="center"/>
            <w:hideMark/>
          </w:tcPr>
          <w:p w:rsidR="007E0FD1" w:rsidRPr="007E0FD1" w:rsidRDefault="007E0FD1" w:rsidP="008F63CF">
            <w:pPr>
              <w:spacing w:after="0" w:line="240" w:lineRule="auto"/>
              <w:jc w:val="right"/>
              <w:rPr>
                <w:color w:val="000000"/>
                <w:sz w:val="22"/>
                <w:szCs w:val="22"/>
              </w:rPr>
            </w:pPr>
            <w:r w:rsidRPr="007E0FD1">
              <w:rPr>
                <w:color w:val="000000"/>
                <w:sz w:val="22"/>
                <w:szCs w:val="22"/>
              </w:rPr>
              <w:t>1</w:t>
            </w:r>
          </w:p>
        </w:tc>
        <w:tc>
          <w:tcPr>
            <w:tcW w:w="650" w:type="pct"/>
            <w:tcBorders>
              <w:top w:val="single" w:sz="4" w:space="0" w:color="auto"/>
              <w:left w:val="nil"/>
              <w:bottom w:val="single" w:sz="4" w:space="0" w:color="auto"/>
              <w:right w:val="single" w:sz="4" w:space="0" w:color="auto"/>
            </w:tcBorders>
            <w:shd w:val="clear" w:color="auto" w:fill="auto"/>
            <w:noWrap/>
            <w:vAlign w:val="center"/>
            <w:hideMark/>
          </w:tcPr>
          <w:p w:rsidR="007E0FD1" w:rsidRPr="007E0FD1" w:rsidRDefault="007E0FD1" w:rsidP="008F63CF">
            <w:pPr>
              <w:spacing w:after="0" w:line="240" w:lineRule="auto"/>
              <w:jc w:val="right"/>
              <w:rPr>
                <w:color w:val="000000"/>
                <w:sz w:val="22"/>
                <w:szCs w:val="22"/>
              </w:rPr>
            </w:pPr>
            <w:r w:rsidRPr="007E0FD1">
              <w:rPr>
                <w:color w:val="000000"/>
                <w:sz w:val="22"/>
                <w:szCs w:val="22"/>
              </w:rPr>
              <w:t>140 838</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7E0FD1" w:rsidRPr="007E0FD1" w:rsidRDefault="007E0FD1" w:rsidP="008F63CF">
            <w:pPr>
              <w:spacing w:after="0" w:line="240" w:lineRule="auto"/>
              <w:jc w:val="right"/>
              <w:rPr>
                <w:color w:val="000000"/>
                <w:sz w:val="22"/>
                <w:szCs w:val="22"/>
              </w:rPr>
            </w:pPr>
            <w:r w:rsidRPr="007E0FD1">
              <w:rPr>
                <w:color w:val="000000"/>
                <w:sz w:val="22"/>
                <w:szCs w:val="22"/>
              </w:rPr>
              <w:t>126 388</w:t>
            </w:r>
          </w:p>
        </w:tc>
        <w:tc>
          <w:tcPr>
            <w:tcW w:w="488" w:type="pct"/>
            <w:tcBorders>
              <w:left w:val="nil"/>
              <w:bottom w:val="single" w:sz="4" w:space="0" w:color="auto"/>
              <w:right w:val="single" w:sz="4" w:space="0" w:color="auto"/>
              <w:tl2br w:val="single" w:sz="4" w:space="0" w:color="auto"/>
            </w:tcBorders>
            <w:shd w:val="clear" w:color="auto" w:fill="auto"/>
            <w:noWrap/>
            <w:vAlign w:val="center"/>
          </w:tcPr>
          <w:p w:rsidR="007E0FD1" w:rsidRPr="007E0FD1" w:rsidRDefault="007E0FD1" w:rsidP="008F63CF">
            <w:pPr>
              <w:spacing w:after="0" w:line="240" w:lineRule="auto"/>
              <w:jc w:val="right"/>
              <w:rPr>
                <w:color w:val="000000"/>
                <w:sz w:val="22"/>
                <w:szCs w:val="22"/>
              </w:rPr>
            </w:pPr>
          </w:p>
        </w:tc>
        <w:tc>
          <w:tcPr>
            <w:tcW w:w="489" w:type="pct"/>
            <w:tcBorders>
              <w:left w:val="nil"/>
              <w:bottom w:val="single" w:sz="4" w:space="0" w:color="auto"/>
              <w:right w:val="single" w:sz="4" w:space="0" w:color="auto"/>
            </w:tcBorders>
            <w:shd w:val="clear" w:color="auto" w:fill="auto"/>
            <w:noWrap/>
            <w:vAlign w:val="center"/>
          </w:tcPr>
          <w:p w:rsidR="007E0FD1" w:rsidRPr="007E0FD1" w:rsidRDefault="007E0FD1" w:rsidP="008F63CF">
            <w:pPr>
              <w:spacing w:after="0" w:line="240" w:lineRule="auto"/>
              <w:jc w:val="right"/>
              <w:rPr>
                <w:color w:val="000000"/>
                <w:sz w:val="22"/>
                <w:szCs w:val="22"/>
              </w:rPr>
            </w:pPr>
          </w:p>
        </w:tc>
        <w:tc>
          <w:tcPr>
            <w:tcW w:w="650" w:type="pct"/>
            <w:tcBorders>
              <w:left w:val="nil"/>
              <w:bottom w:val="single" w:sz="4" w:space="0" w:color="auto"/>
              <w:right w:val="single" w:sz="4" w:space="0" w:color="auto"/>
            </w:tcBorders>
            <w:shd w:val="clear" w:color="auto" w:fill="auto"/>
            <w:noWrap/>
            <w:vAlign w:val="center"/>
          </w:tcPr>
          <w:p w:rsidR="007E0FD1" w:rsidRPr="007E0FD1" w:rsidRDefault="007E0FD1" w:rsidP="008F63CF">
            <w:pPr>
              <w:spacing w:after="0" w:line="240" w:lineRule="auto"/>
              <w:jc w:val="right"/>
              <w:rPr>
                <w:color w:val="000000"/>
                <w:sz w:val="22"/>
                <w:szCs w:val="22"/>
              </w:rPr>
            </w:pPr>
          </w:p>
        </w:tc>
        <w:tc>
          <w:tcPr>
            <w:tcW w:w="570" w:type="pct"/>
            <w:tcBorders>
              <w:left w:val="nil"/>
              <w:bottom w:val="single" w:sz="4" w:space="0" w:color="auto"/>
              <w:right w:val="single" w:sz="4" w:space="0" w:color="auto"/>
            </w:tcBorders>
            <w:shd w:val="clear" w:color="auto" w:fill="auto"/>
            <w:noWrap/>
            <w:vAlign w:val="center"/>
          </w:tcPr>
          <w:p w:rsidR="007E0FD1" w:rsidRPr="007E0FD1" w:rsidRDefault="007E0FD1" w:rsidP="008F63CF">
            <w:pPr>
              <w:spacing w:after="0" w:line="240" w:lineRule="auto"/>
              <w:jc w:val="right"/>
              <w:rPr>
                <w:color w:val="000000"/>
                <w:sz w:val="22"/>
                <w:szCs w:val="22"/>
              </w:rPr>
            </w:pPr>
          </w:p>
        </w:tc>
      </w:tr>
      <w:tr w:rsidR="008F63CF" w:rsidRPr="007E0FD1" w:rsidTr="008F63CF">
        <w:trPr>
          <w:trHeight w:val="315"/>
        </w:trPr>
        <w:tc>
          <w:tcPr>
            <w:tcW w:w="1016" w:type="pct"/>
            <w:tcBorders>
              <w:top w:val="nil"/>
              <w:left w:val="single" w:sz="12" w:space="0" w:color="auto"/>
              <w:bottom w:val="nil"/>
              <w:right w:val="single" w:sz="12" w:space="0" w:color="auto"/>
            </w:tcBorders>
            <w:shd w:val="clear" w:color="auto" w:fill="auto"/>
            <w:noWrap/>
            <w:vAlign w:val="bottom"/>
            <w:hideMark/>
          </w:tcPr>
          <w:p w:rsidR="007E0FD1" w:rsidRPr="007E0FD1" w:rsidRDefault="007E0FD1" w:rsidP="0032686B">
            <w:pPr>
              <w:spacing w:after="0" w:line="240" w:lineRule="auto"/>
              <w:jc w:val="left"/>
              <w:rPr>
                <w:color w:val="000000"/>
                <w:sz w:val="22"/>
                <w:szCs w:val="22"/>
              </w:rPr>
            </w:pPr>
            <w:r w:rsidRPr="007E0FD1">
              <w:rPr>
                <w:color w:val="000000"/>
                <w:sz w:val="22"/>
                <w:szCs w:val="22"/>
              </w:rPr>
              <w:t xml:space="preserve">Vázaný </w:t>
            </w:r>
            <w:r w:rsidR="0032686B">
              <w:rPr>
                <w:color w:val="000000"/>
                <w:sz w:val="22"/>
                <w:szCs w:val="22"/>
              </w:rPr>
              <w:t>KM</w:t>
            </w:r>
          </w:p>
        </w:tc>
        <w:tc>
          <w:tcPr>
            <w:tcW w:w="488" w:type="pct"/>
            <w:tcBorders>
              <w:top w:val="nil"/>
              <w:left w:val="nil"/>
              <w:bottom w:val="nil"/>
              <w:right w:val="single" w:sz="4" w:space="0" w:color="auto"/>
            </w:tcBorders>
            <w:shd w:val="clear" w:color="auto" w:fill="auto"/>
            <w:noWrap/>
            <w:vAlign w:val="center"/>
            <w:hideMark/>
          </w:tcPr>
          <w:p w:rsidR="007E0FD1" w:rsidRPr="007E0FD1" w:rsidRDefault="007E0FD1" w:rsidP="008F63CF">
            <w:pPr>
              <w:spacing w:after="0" w:line="240" w:lineRule="auto"/>
              <w:jc w:val="right"/>
              <w:rPr>
                <w:color w:val="000000"/>
                <w:sz w:val="22"/>
                <w:szCs w:val="22"/>
              </w:rPr>
            </w:pPr>
            <w:r w:rsidRPr="007E0FD1">
              <w:rPr>
                <w:color w:val="000000"/>
                <w:sz w:val="22"/>
                <w:szCs w:val="22"/>
              </w:rPr>
              <w:t>1</w:t>
            </w:r>
          </w:p>
        </w:tc>
        <w:tc>
          <w:tcPr>
            <w:tcW w:w="650" w:type="pct"/>
            <w:tcBorders>
              <w:top w:val="nil"/>
              <w:left w:val="nil"/>
              <w:bottom w:val="nil"/>
              <w:right w:val="single" w:sz="4" w:space="0" w:color="auto"/>
            </w:tcBorders>
            <w:shd w:val="clear" w:color="auto" w:fill="auto"/>
            <w:noWrap/>
            <w:vAlign w:val="center"/>
            <w:hideMark/>
          </w:tcPr>
          <w:p w:rsidR="007E0FD1" w:rsidRPr="007E0FD1" w:rsidRDefault="007E0FD1" w:rsidP="008F63CF">
            <w:pPr>
              <w:spacing w:after="0" w:line="240" w:lineRule="auto"/>
              <w:jc w:val="right"/>
              <w:rPr>
                <w:color w:val="000000"/>
                <w:sz w:val="22"/>
                <w:szCs w:val="22"/>
              </w:rPr>
            </w:pPr>
            <w:r w:rsidRPr="007E0FD1">
              <w:rPr>
                <w:color w:val="000000"/>
                <w:sz w:val="22"/>
                <w:szCs w:val="22"/>
              </w:rPr>
              <w:t>0</w:t>
            </w:r>
          </w:p>
        </w:tc>
        <w:tc>
          <w:tcPr>
            <w:tcW w:w="649" w:type="pct"/>
            <w:tcBorders>
              <w:top w:val="nil"/>
              <w:left w:val="nil"/>
              <w:bottom w:val="nil"/>
              <w:right w:val="single" w:sz="4" w:space="0" w:color="auto"/>
            </w:tcBorders>
            <w:shd w:val="clear" w:color="auto" w:fill="auto"/>
            <w:noWrap/>
            <w:vAlign w:val="center"/>
            <w:hideMark/>
          </w:tcPr>
          <w:p w:rsidR="007E0FD1" w:rsidRPr="007E0FD1" w:rsidRDefault="007E0FD1" w:rsidP="008F63CF">
            <w:pPr>
              <w:spacing w:after="0" w:line="240" w:lineRule="auto"/>
              <w:jc w:val="right"/>
              <w:rPr>
                <w:color w:val="000000"/>
                <w:sz w:val="22"/>
                <w:szCs w:val="22"/>
              </w:rPr>
            </w:pPr>
            <w:r w:rsidRPr="007E0FD1">
              <w:rPr>
                <w:color w:val="000000"/>
                <w:sz w:val="22"/>
                <w:szCs w:val="22"/>
              </w:rPr>
              <w:t>0</w:t>
            </w:r>
          </w:p>
        </w:tc>
        <w:tc>
          <w:tcPr>
            <w:tcW w:w="488" w:type="pct"/>
            <w:tcBorders>
              <w:top w:val="nil"/>
              <w:left w:val="nil"/>
              <w:bottom w:val="nil"/>
              <w:right w:val="single" w:sz="4" w:space="0" w:color="auto"/>
            </w:tcBorders>
            <w:shd w:val="clear" w:color="auto" w:fill="auto"/>
            <w:noWrap/>
            <w:vAlign w:val="center"/>
            <w:hideMark/>
          </w:tcPr>
          <w:p w:rsidR="007E0FD1" w:rsidRPr="007E0FD1" w:rsidRDefault="007E0FD1" w:rsidP="008F63CF">
            <w:pPr>
              <w:spacing w:after="0" w:line="240" w:lineRule="auto"/>
              <w:jc w:val="right"/>
              <w:rPr>
                <w:color w:val="000000"/>
                <w:sz w:val="22"/>
                <w:szCs w:val="22"/>
              </w:rPr>
            </w:pPr>
            <w:r w:rsidRPr="007E0FD1">
              <w:rPr>
                <w:color w:val="000000"/>
                <w:sz w:val="22"/>
                <w:szCs w:val="22"/>
              </w:rPr>
              <w:t>0</w:t>
            </w:r>
          </w:p>
        </w:tc>
        <w:tc>
          <w:tcPr>
            <w:tcW w:w="489" w:type="pct"/>
            <w:tcBorders>
              <w:top w:val="nil"/>
              <w:left w:val="nil"/>
              <w:bottom w:val="nil"/>
              <w:right w:val="single" w:sz="4" w:space="0" w:color="auto"/>
            </w:tcBorders>
            <w:shd w:val="clear" w:color="auto" w:fill="auto"/>
            <w:noWrap/>
            <w:vAlign w:val="center"/>
            <w:hideMark/>
          </w:tcPr>
          <w:p w:rsidR="007E0FD1" w:rsidRPr="007E0FD1" w:rsidRDefault="007E0FD1" w:rsidP="008F63CF">
            <w:pPr>
              <w:spacing w:after="0" w:line="240" w:lineRule="auto"/>
              <w:jc w:val="right"/>
              <w:rPr>
                <w:color w:val="000000"/>
                <w:sz w:val="22"/>
                <w:szCs w:val="22"/>
              </w:rPr>
            </w:pPr>
            <w:r w:rsidRPr="007E0FD1">
              <w:rPr>
                <w:color w:val="000000"/>
                <w:sz w:val="22"/>
                <w:szCs w:val="22"/>
              </w:rPr>
              <w:t>0,00</w:t>
            </w:r>
          </w:p>
        </w:tc>
        <w:tc>
          <w:tcPr>
            <w:tcW w:w="650" w:type="pct"/>
            <w:tcBorders>
              <w:top w:val="nil"/>
              <w:left w:val="nil"/>
              <w:bottom w:val="nil"/>
              <w:right w:val="single" w:sz="4" w:space="0" w:color="auto"/>
            </w:tcBorders>
            <w:shd w:val="clear" w:color="auto" w:fill="auto"/>
            <w:noWrap/>
            <w:vAlign w:val="center"/>
            <w:hideMark/>
          </w:tcPr>
          <w:p w:rsidR="007E0FD1" w:rsidRPr="007E0FD1" w:rsidRDefault="007E0FD1" w:rsidP="008F63CF">
            <w:pPr>
              <w:spacing w:after="0" w:line="240" w:lineRule="auto"/>
              <w:jc w:val="right"/>
              <w:rPr>
                <w:color w:val="000000"/>
                <w:sz w:val="22"/>
                <w:szCs w:val="22"/>
              </w:rPr>
            </w:pPr>
            <w:r w:rsidRPr="007E0FD1">
              <w:rPr>
                <w:color w:val="000000"/>
                <w:sz w:val="22"/>
                <w:szCs w:val="22"/>
              </w:rPr>
              <w:t>0</w:t>
            </w:r>
          </w:p>
        </w:tc>
        <w:tc>
          <w:tcPr>
            <w:tcW w:w="570" w:type="pct"/>
            <w:tcBorders>
              <w:top w:val="nil"/>
              <w:left w:val="nil"/>
              <w:bottom w:val="nil"/>
              <w:right w:val="single" w:sz="12" w:space="0" w:color="auto"/>
            </w:tcBorders>
            <w:shd w:val="clear" w:color="auto" w:fill="auto"/>
            <w:noWrap/>
            <w:vAlign w:val="center"/>
            <w:hideMark/>
          </w:tcPr>
          <w:p w:rsidR="007E0FD1" w:rsidRPr="007E0FD1" w:rsidRDefault="007E0FD1" w:rsidP="008F63CF">
            <w:pPr>
              <w:spacing w:after="0" w:line="240" w:lineRule="auto"/>
              <w:jc w:val="right"/>
              <w:rPr>
                <w:color w:val="000000"/>
                <w:sz w:val="22"/>
                <w:szCs w:val="22"/>
              </w:rPr>
            </w:pPr>
            <w:r w:rsidRPr="007E0FD1">
              <w:rPr>
                <w:color w:val="000000"/>
                <w:sz w:val="22"/>
                <w:szCs w:val="22"/>
              </w:rPr>
              <w:t>0</w:t>
            </w:r>
          </w:p>
        </w:tc>
      </w:tr>
      <w:tr w:rsidR="008F63CF" w:rsidRPr="007E0FD1" w:rsidTr="008F63CF">
        <w:trPr>
          <w:trHeight w:val="330"/>
        </w:trPr>
        <w:tc>
          <w:tcPr>
            <w:tcW w:w="1016" w:type="pct"/>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E0FD1" w:rsidRPr="007E0FD1" w:rsidRDefault="007E0FD1" w:rsidP="007E0FD1">
            <w:pPr>
              <w:spacing w:after="0" w:line="240" w:lineRule="auto"/>
              <w:jc w:val="left"/>
              <w:rPr>
                <w:b/>
                <w:bCs/>
                <w:color w:val="FF0000"/>
                <w:sz w:val="22"/>
                <w:szCs w:val="22"/>
              </w:rPr>
            </w:pPr>
            <w:r w:rsidRPr="007E0FD1">
              <w:rPr>
                <w:b/>
                <w:bCs/>
                <w:color w:val="FF0000"/>
                <w:sz w:val="22"/>
                <w:szCs w:val="22"/>
              </w:rPr>
              <w:t>CELKEM</w:t>
            </w:r>
          </w:p>
        </w:tc>
        <w:tc>
          <w:tcPr>
            <w:tcW w:w="488" w:type="pct"/>
            <w:tcBorders>
              <w:top w:val="single" w:sz="12" w:space="0" w:color="auto"/>
              <w:left w:val="nil"/>
              <w:bottom w:val="single" w:sz="12" w:space="0" w:color="auto"/>
              <w:right w:val="nil"/>
            </w:tcBorders>
            <w:shd w:val="clear" w:color="auto" w:fill="auto"/>
            <w:noWrap/>
            <w:vAlign w:val="bottom"/>
            <w:hideMark/>
          </w:tcPr>
          <w:p w:rsidR="007E0FD1" w:rsidRPr="007E0FD1" w:rsidRDefault="007E0FD1" w:rsidP="007E0FD1">
            <w:pPr>
              <w:spacing w:after="0" w:line="240" w:lineRule="auto"/>
              <w:jc w:val="left"/>
              <w:rPr>
                <w:b/>
                <w:bCs/>
                <w:color w:val="FF0000"/>
                <w:sz w:val="22"/>
                <w:szCs w:val="22"/>
              </w:rPr>
            </w:pPr>
            <w:r w:rsidRPr="007E0FD1">
              <w:rPr>
                <w:b/>
                <w:bCs/>
                <w:color w:val="FF0000"/>
                <w:sz w:val="22"/>
                <w:szCs w:val="22"/>
              </w:rPr>
              <w:t> </w:t>
            </w:r>
          </w:p>
        </w:tc>
        <w:tc>
          <w:tcPr>
            <w:tcW w:w="650" w:type="pct"/>
            <w:tcBorders>
              <w:top w:val="single" w:sz="12" w:space="0" w:color="auto"/>
              <w:left w:val="nil"/>
              <w:bottom w:val="single" w:sz="12" w:space="0" w:color="auto"/>
              <w:right w:val="nil"/>
            </w:tcBorders>
            <w:shd w:val="clear" w:color="auto" w:fill="auto"/>
            <w:noWrap/>
            <w:vAlign w:val="bottom"/>
            <w:hideMark/>
          </w:tcPr>
          <w:p w:rsidR="007E0FD1" w:rsidRPr="007E0FD1" w:rsidRDefault="007E0FD1" w:rsidP="007E0FD1">
            <w:pPr>
              <w:spacing w:after="0" w:line="240" w:lineRule="auto"/>
              <w:jc w:val="left"/>
              <w:rPr>
                <w:b/>
                <w:bCs/>
                <w:color w:val="FF0000"/>
                <w:sz w:val="22"/>
                <w:szCs w:val="22"/>
              </w:rPr>
            </w:pPr>
            <w:r w:rsidRPr="007E0FD1">
              <w:rPr>
                <w:b/>
                <w:bCs/>
                <w:color w:val="FF0000"/>
                <w:sz w:val="22"/>
                <w:szCs w:val="22"/>
              </w:rPr>
              <w:t> </w:t>
            </w:r>
          </w:p>
        </w:tc>
        <w:tc>
          <w:tcPr>
            <w:tcW w:w="649" w:type="pct"/>
            <w:tcBorders>
              <w:top w:val="single" w:sz="12" w:space="0" w:color="auto"/>
              <w:left w:val="nil"/>
              <w:bottom w:val="single" w:sz="12" w:space="0" w:color="auto"/>
              <w:right w:val="nil"/>
            </w:tcBorders>
            <w:shd w:val="clear" w:color="auto" w:fill="auto"/>
            <w:noWrap/>
            <w:vAlign w:val="bottom"/>
            <w:hideMark/>
          </w:tcPr>
          <w:p w:rsidR="007E0FD1" w:rsidRPr="007E0FD1" w:rsidRDefault="007E0FD1" w:rsidP="007E0FD1">
            <w:pPr>
              <w:spacing w:after="0" w:line="240" w:lineRule="auto"/>
              <w:jc w:val="left"/>
              <w:rPr>
                <w:b/>
                <w:bCs/>
                <w:color w:val="FF0000"/>
                <w:sz w:val="22"/>
                <w:szCs w:val="22"/>
              </w:rPr>
            </w:pPr>
            <w:r w:rsidRPr="007E0FD1">
              <w:rPr>
                <w:b/>
                <w:bCs/>
                <w:color w:val="FF0000"/>
                <w:sz w:val="22"/>
                <w:szCs w:val="22"/>
              </w:rPr>
              <w:t> </w:t>
            </w:r>
          </w:p>
        </w:tc>
        <w:tc>
          <w:tcPr>
            <w:tcW w:w="488" w:type="pct"/>
            <w:tcBorders>
              <w:top w:val="single" w:sz="12" w:space="0" w:color="auto"/>
              <w:left w:val="nil"/>
              <w:bottom w:val="single" w:sz="12" w:space="0" w:color="auto"/>
              <w:right w:val="nil"/>
            </w:tcBorders>
            <w:shd w:val="clear" w:color="auto" w:fill="auto"/>
            <w:noWrap/>
            <w:vAlign w:val="bottom"/>
            <w:hideMark/>
          </w:tcPr>
          <w:p w:rsidR="007E0FD1" w:rsidRPr="007E0FD1" w:rsidRDefault="007E0FD1" w:rsidP="007E0FD1">
            <w:pPr>
              <w:spacing w:after="0" w:line="240" w:lineRule="auto"/>
              <w:jc w:val="left"/>
              <w:rPr>
                <w:b/>
                <w:bCs/>
                <w:color w:val="FF0000"/>
                <w:sz w:val="22"/>
                <w:szCs w:val="22"/>
              </w:rPr>
            </w:pPr>
            <w:r w:rsidRPr="007E0FD1">
              <w:rPr>
                <w:b/>
                <w:bCs/>
                <w:color w:val="FF0000"/>
                <w:sz w:val="22"/>
                <w:szCs w:val="22"/>
              </w:rPr>
              <w:t> </w:t>
            </w:r>
          </w:p>
        </w:tc>
        <w:tc>
          <w:tcPr>
            <w:tcW w:w="489" w:type="pct"/>
            <w:tcBorders>
              <w:top w:val="single" w:sz="12" w:space="0" w:color="auto"/>
              <w:left w:val="nil"/>
              <w:bottom w:val="single" w:sz="12" w:space="0" w:color="auto"/>
              <w:right w:val="nil"/>
            </w:tcBorders>
            <w:shd w:val="clear" w:color="auto" w:fill="auto"/>
            <w:noWrap/>
            <w:vAlign w:val="bottom"/>
            <w:hideMark/>
          </w:tcPr>
          <w:p w:rsidR="007E0FD1" w:rsidRPr="007E0FD1" w:rsidRDefault="007E0FD1" w:rsidP="007E0FD1">
            <w:pPr>
              <w:spacing w:after="0" w:line="240" w:lineRule="auto"/>
              <w:jc w:val="left"/>
              <w:rPr>
                <w:b/>
                <w:bCs/>
                <w:color w:val="FF0000"/>
                <w:sz w:val="22"/>
                <w:szCs w:val="22"/>
              </w:rPr>
            </w:pPr>
            <w:r w:rsidRPr="007E0FD1">
              <w:rPr>
                <w:b/>
                <w:bCs/>
                <w:color w:val="FF0000"/>
                <w:sz w:val="22"/>
                <w:szCs w:val="22"/>
              </w:rPr>
              <w:t> </w:t>
            </w:r>
          </w:p>
        </w:tc>
        <w:tc>
          <w:tcPr>
            <w:tcW w:w="650" w:type="pct"/>
            <w:tcBorders>
              <w:top w:val="single" w:sz="12" w:space="0" w:color="auto"/>
              <w:left w:val="nil"/>
              <w:bottom w:val="single" w:sz="12" w:space="0" w:color="auto"/>
              <w:right w:val="single" w:sz="4" w:space="0" w:color="auto"/>
            </w:tcBorders>
            <w:shd w:val="clear" w:color="auto" w:fill="auto"/>
            <w:noWrap/>
            <w:vAlign w:val="bottom"/>
            <w:hideMark/>
          </w:tcPr>
          <w:p w:rsidR="007E0FD1" w:rsidRPr="007E0FD1" w:rsidRDefault="007E0FD1" w:rsidP="007E0FD1">
            <w:pPr>
              <w:spacing w:after="0" w:line="240" w:lineRule="auto"/>
              <w:jc w:val="left"/>
              <w:rPr>
                <w:b/>
                <w:bCs/>
                <w:color w:val="FF0000"/>
                <w:sz w:val="22"/>
                <w:szCs w:val="22"/>
              </w:rPr>
            </w:pPr>
            <w:r w:rsidRPr="007E0FD1">
              <w:rPr>
                <w:b/>
                <w:bCs/>
                <w:color w:val="FF0000"/>
                <w:sz w:val="22"/>
                <w:szCs w:val="22"/>
              </w:rPr>
              <w:t> </w:t>
            </w:r>
          </w:p>
        </w:tc>
        <w:tc>
          <w:tcPr>
            <w:tcW w:w="570" w:type="pct"/>
            <w:tcBorders>
              <w:top w:val="single" w:sz="12" w:space="0" w:color="auto"/>
              <w:left w:val="nil"/>
              <w:bottom w:val="single" w:sz="12" w:space="0" w:color="auto"/>
              <w:right w:val="single" w:sz="12" w:space="0" w:color="auto"/>
            </w:tcBorders>
            <w:shd w:val="clear" w:color="auto" w:fill="auto"/>
            <w:noWrap/>
            <w:vAlign w:val="bottom"/>
            <w:hideMark/>
          </w:tcPr>
          <w:p w:rsidR="007E0FD1" w:rsidRPr="007E0FD1" w:rsidRDefault="007E0FD1" w:rsidP="007E0FD1">
            <w:pPr>
              <w:spacing w:after="0" w:line="240" w:lineRule="auto"/>
              <w:jc w:val="right"/>
              <w:rPr>
                <w:b/>
                <w:bCs/>
                <w:color w:val="FF0000"/>
                <w:sz w:val="22"/>
                <w:szCs w:val="22"/>
              </w:rPr>
            </w:pPr>
            <w:r w:rsidRPr="007E0FD1">
              <w:rPr>
                <w:b/>
                <w:bCs/>
                <w:color w:val="FF0000"/>
                <w:sz w:val="22"/>
                <w:szCs w:val="22"/>
              </w:rPr>
              <w:t>-348 598</w:t>
            </w:r>
          </w:p>
        </w:tc>
      </w:tr>
    </w:tbl>
    <w:p w:rsidR="0023422C" w:rsidRDefault="0023422C" w:rsidP="0023422C">
      <w:pPr>
        <w:pStyle w:val="Tabulka-pramen"/>
      </w:pPr>
      <w:r>
        <w:t>Zdroj: Interní databáze společnosti Ikaros, vlastní výpočet.</w:t>
      </w:r>
    </w:p>
    <w:p w:rsidR="0023422C" w:rsidRDefault="0023422C" w:rsidP="00DA4A47"/>
    <w:p w:rsidR="008F63CF" w:rsidRDefault="00FB453F" w:rsidP="00DA4A47">
      <w:r>
        <w:t>Nyní, když jsou spočítány obě strany vzorce, je nutno sečíst hodnoty pro jednotlivá období tak, jak lze vidět v</w:t>
      </w:r>
      <w:r w:rsidR="004A1A31">
        <w:t> tabulce 8</w:t>
      </w:r>
      <w:r>
        <w:t>.</w:t>
      </w:r>
      <w:r w:rsidR="004F43BE">
        <w:t xml:space="preserve"> Z kalkulace lze konstatovat, že v prvním a třetím období nedošlo k žádné změně cen výstupů, ve druhém období došlo k několika změnám, které ovšem měly pouze minimální dopad. Ovšem ve čtvrtém období, tedy v červenci a srpnu </w:t>
      </w:r>
      <w:r w:rsidR="004F43BE" w:rsidRPr="00713C4E">
        <w:rPr>
          <w:b/>
        </w:rPr>
        <w:t>došlo k velké korekci cen produktů</w:t>
      </w:r>
      <w:r w:rsidR="004F43BE">
        <w:t xml:space="preserve"> ve prospěch jednotlivých klientů. Tyto změny se významně podílely na tvorbě EVA a na TFP. S ohledem na rozdělení vstupů jsou jediným vstupem, kde dochází každý měsíc ke změně ceny </w:t>
      </w:r>
      <w:r w:rsidR="004F43BE" w:rsidRPr="00713C4E">
        <w:rPr>
          <w:b/>
        </w:rPr>
        <w:t>osobní náklady</w:t>
      </w:r>
      <w:r w:rsidR="004F43BE">
        <w:t xml:space="preserve"> (zde lze pozorovat jistý nedostatek pramenící z rozdělení vstupů na jejich jednotky, důvody pro toto rozdělení byly ovšem vysvětleny již dříve, </w:t>
      </w:r>
      <w:proofErr w:type="gramStart"/>
      <w:r w:rsidR="004F43BE">
        <w:t>viz. kapitola</w:t>
      </w:r>
      <w:proofErr w:type="gramEnd"/>
      <w:r w:rsidR="004F43BE">
        <w:t xml:space="preserve"> </w:t>
      </w:r>
      <w:r w:rsidR="004A1A31">
        <w:fldChar w:fldCharType="begin"/>
      </w:r>
      <w:r w:rsidR="004A1A31">
        <w:instrText xml:space="preserve"> REF _Ref306894338 \r \h </w:instrText>
      </w:r>
      <w:r w:rsidR="004A1A31">
        <w:fldChar w:fldCharType="separate"/>
      </w:r>
      <w:r w:rsidR="00D1634B">
        <w:t>3.2.5</w:t>
      </w:r>
      <w:r w:rsidR="004A1A31">
        <w:fldChar w:fldCharType="end"/>
      </w:r>
      <w:r w:rsidR="004F43BE">
        <w:t>).</w:t>
      </w:r>
    </w:p>
    <w:p w:rsidR="0023422C" w:rsidRDefault="0023422C" w:rsidP="00DA4A47"/>
    <w:p w:rsidR="0023422C" w:rsidRDefault="0023422C" w:rsidP="0023422C">
      <w:pPr>
        <w:pStyle w:val="Tabulka"/>
      </w:pPr>
      <w:bookmarkStart w:id="61" w:name="_Toc307693298"/>
      <w:r>
        <w:lastRenderedPageBreak/>
        <w:t xml:space="preserve">Tabulka </w:t>
      </w:r>
      <w:r w:rsidR="003D2191">
        <w:fldChar w:fldCharType="begin"/>
      </w:r>
      <w:r w:rsidR="003D2191">
        <w:instrText xml:space="preserve"> SEQ Tabulka \* ARABIC </w:instrText>
      </w:r>
      <w:r w:rsidR="003D2191">
        <w:fldChar w:fldCharType="separate"/>
      </w:r>
      <w:r w:rsidR="00D1634B">
        <w:rPr>
          <w:noProof/>
        </w:rPr>
        <w:t>8</w:t>
      </w:r>
      <w:r w:rsidR="003D2191">
        <w:rPr>
          <w:noProof/>
        </w:rPr>
        <w:fldChar w:fldCharType="end"/>
      </w:r>
      <w:r>
        <w:t xml:space="preserve"> </w:t>
      </w:r>
      <w:r w:rsidRPr="001A2C85">
        <w:t>Rozdíl v tvorbě EVA v obdobích 1 a 0 vlivem změn cen vstupů i výstupů</w:t>
      </w:r>
      <w:bookmarkEnd w:id="61"/>
    </w:p>
    <w:tbl>
      <w:tblPr>
        <w:tblW w:w="5000" w:type="pct"/>
        <w:tblCellMar>
          <w:left w:w="70" w:type="dxa"/>
          <w:right w:w="70" w:type="dxa"/>
        </w:tblCellMar>
        <w:tblLook w:val="04A0" w:firstRow="1" w:lastRow="0" w:firstColumn="1" w:lastColumn="0" w:noHBand="0" w:noVBand="1"/>
      </w:tblPr>
      <w:tblGrid>
        <w:gridCol w:w="2388"/>
        <w:gridCol w:w="1448"/>
        <w:gridCol w:w="1497"/>
        <w:gridCol w:w="1704"/>
        <w:gridCol w:w="1607"/>
      </w:tblGrid>
      <w:tr w:rsidR="007E0FD1" w:rsidRPr="007E0FD1" w:rsidTr="00D77CC3">
        <w:trPr>
          <w:trHeight w:val="330"/>
        </w:trPr>
        <w:tc>
          <w:tcPr>
            <w:tcW w:w="1474" w:type="pct"/>
            <w:tcBorders>
              <w:top w:val="nil"/>
              <w:left w:val="nil"/>
              <w:bottom w:val="nil"/>
              <w:right w:val="nil"/>
            </w:tcBorders>
            <w:shd w:val="clear" w:color="auto" w:fill="auto"/>
            <w:noWrap/>
            <w:vAlign w:val="bottom"/>
            <w:hideMark/>
          </w:tcPr>
          <w:p w:rsidR="007E0FD1" w:rsidRPr="007E0FD1" w:rsidRDefault="007E0FD1" w:rsidP="005C2D07">
            <w:pPr>
              <w:spacing w:after="0" w:line="240" w:lineRule="auto"/>
              <w:jc w:val="left"/>
              <w:rPr>
                <w:color w:val="000000"/>
                <w:sz w:val="22"/>
                <w:szCs w:val="22"/>
              </w:rPr>
            </w:pPr>
          </w:p>
        </w:tc>
        <w:tc>
          <w:tcPr>
            <w:tcW w:w="816" w:type="pct"/>
            <w:tcBorders>
              <w:top w:val="single" w:sz="12" w:space="0" w:color="auto"/>
              <w:left w:val="single" w:sz="12" w:space="0" w:color="auto"/>
              <w:bottom w:val="single" w:sz="12" w:space="0" w:color="auto"/>
              <w:right w:val="single" w:sz="4" w:space="0" w:color="auto"/>
            </w:tcBorders>
            <w:shd w:val="clear" w:color="000000" w:fill="BFBFBF"/>
            <w:noWrap/>
            <w:vAlign w:val="bottom"/>
            <w:hideMark/>
          </w:tcPr>
          <w:p w:rsidR="007E0FD1" w:rsidRPr="007E0FD1" w:rsidRDefault="007E0FD1" w:rsidP="005C2D07">
            <w:pPr>
              <w:spacing w:after="0" w:line="240" w:lineRule="auto"/>
              <w:jc w:val="left"/>
              <w:rPr>
                <w:b/>
                <w:bCs/>
                <w:color w:val="000000"/>
                <w:sz w:val="22"/>
                <w:szCs w:val="22"/>
              </w:rPr>
            </w:pPr>
            <w:r w:rsidRPr="007E0FD1">
              <w:rPr>
                <w:b/>
                <w:bCs/>
                <w:color w:val="000000"/>
                <w:sz w:val="22"/>
                <w:szCs w:val="22"/>
              </w:rPr>
              <w:t>Duben/květen</w:t>
            </w:r>
          </w:p>
        </w:tc>
        <w:tc>
          <w:tcPr>
            <w:tcW w:w="844" w:type="pct"/>
            <w:tcBorders>
              <w:top w:val="single" w:sz="12" w:space="0" w:color="auto"/>
              <w:left w:val="nil"/>
              <w:bottom w:val="single" w:sz="12" w:space="0" w:color="auto"/>
              <w:right w:val="single" w:sz="4" w:space="0" w:color="auto"/>
            </w:tcBorders>
            <w:shd w:val="clear" w:color="000000" w:fill="BFBFBF"/>
            <w:noWrap/>
            <w:vAlign w:val="bottom"/>
            <w:hideMark/>
          </w:tcPr>
          <w:p w:rsidR="007E0FD1" w:rsidRPr="007E0FD1" w:rsidRDefault="007E0FD1" w:rsidP="005C2D07">
            <w:pPr>
              <w:spacing w:after="0" w:line="240" w:lineRule="auto"/>
              <w:jc w:val="left"/>
              <w:rPr>
                <w:b/>
                <w:bCs/>
                <w:color w:val="000000"/>
                <w:sz w:val="22"/>
                <w:szCs w:val="22"/>
              </w:rPr>
            </w:pPr>
            <w:r w:rsidRPr="007E0FD1">
              <w:rPr>
                <w:b/>
                <w:bCs/>
                <w:color w:val="000000"/>
                <w:sz w:val="22"/>
                <w:szCs w:val="22"/>
              </w:rPr>
              <w:t>Květen/červen</w:t>
            </w:r>
          </w:p>
        </w:tc>
        <w:tc>
          <w:tcPr>
            <w:tcW w:w="960" w:type="pct"/>
            <w:tcBorders>
              <w:top w:val="single" w:sz="12" w:space="0" w:color="auto"/>
              <w:left w:val="nil"/>
              <w:bottom w:val="single" w:sz="12" w:space="0" w:color="auto"/>
              <w:right w:val="single" w:sz="4" w:space="0" w:color="auto"/>
            </w:tcBorders>
            <w:shd w:val="clear" w:color="000000" w:fill="BFBFBF"/>
            <w:noWrap/>
            <w:vAlign w:val="bottom"/>
            <w:hideMark/>
          </w:tcPr>
          <w:p w:rsidR="007E0FD1" w:rsidRPr="007E0FD1" w:rsidRDefault="007E0FD1" w:rsidP="005C2D07">
            <w:pPr>
              <w:spacing w:after="0" w:line="240" w:lineRule="auto"/>
              <w:jc w:val="left"/>
              <w:rPr>
                <w:b/>
                <w:bCs/>
                <w:color w:val="000000"/>
                <w:sz w:val="22"/>
                <w:szCs w:val="22"/>
              </w:rPr>
            </w:pPr>
            <w:r w:rsidRPr="007E0FD1">
              <w:rPr>
                <w:b/>
                <w:bCs/>
                <w:color w:val="000000"/>
                <w:sz w:val="22"/>
                <w:szCs w:val="22"/>
              </w:rPr>
              <w:t>Červen/červenec</w:t>
            </w:r>
          </w:p>
        </w:tc>
        <w:tc>
          <w:tcPr>
            <w:tcW w:w="906" w:type="pct"/>
            <w:tcBorders>
              <w:top w:val="single" w:sz="12" w:space="0" w:color="auto"/>
              <w:left w:val="nil"/>
              <w:bottom w:val="single" w:sz="12" w:space="0" w:color="auto"/>
              <w:right w:val="single" w:sz="12" w:space="0" w:color="auto"/>
            </w:tcBorders>
            <w:shd w:val="clear" w:color="000000" w:fill="BFBFBF"/>
            <w:noWrap/>
            <w:vAlign w:val="bottom"/>
            <w:hideMark/>
          </w:tcPr>
          <w:p w:rsidR="007E0FD1" w:rsidRPr="007E0FD1" w:rsidRDefault="007E0FD1" w:rsidP="005C2D07">
            <w:pPr>
              <w:spacing w:after="0" w:line="240" w:lineRule="auto"/>
              <w:jc w:val="left"/>
              <w:rPr>
                <w:b/>
                <w:bCs/>
                <w:color w:val="000000"/>
                <w:sz w:val="22"/>
                <w:szCs w:val="22"/>
              </w:rPr>
            </w:pPr>
            <w:r w:rsidRPr="007E0FD1">
              <w:rPr>
                <w:b/>
                <w:bCs/>
                <w:color w:val="000000"/>
                <w:sz w:val="22"/>
                <w:szCs w:val="22"/>
              </w:rPr>
              <w:t>Červenec/srpen</w:t>
            </w:r>
          </w:p>
        </w:tc>
      </w:tr>
      <w:tr w:rsidR="007E0FD1" w:rsidRPr="007E0FD1" w:rsidTr="00D77CC3">
        <w:trPr>
          <w:trHeight w:val="315"/>
        </w:trPr>
        <w:tc>
          <w:tcPr>
            <w:tcW w:w="1474"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7E0FD1" w:rsidRPr="007E0FD1" w:rsidRDefault="007E0FD1" w:rsidP="005C2D07">
            <w:pPr>
              <w:spacing w:after="0" w:line="240" w:lineRule="auto"/>
              <w:jc w:val="left"/>
              <w:rPr>
                <w:color w:val="000000"/>
                <w:sz w:val="22"/>
                <w:szCs w:val="22"/>
              </w:rPr>
            </w:pPr>
            <w:r w:rsidRPr="007E0FD1">
              <w:rPr>
                <w:color w:val="000000"/>
                <w:sz w:val="22"/>
                <w:szCs w:val="22"/>
              </w:rPr>
              <w:t>Změna cen výstupů</w:t>
            </w:r>
          </w:p>
        </w:tc>
        <w:tc>
          <w:tcPr>
            <w:tcW w:w="816" w:type="pct"/>
            <w:tcBorders>
              <w:top w:val="single" w:sz="12" w:space="0" w:color="auto"/>
              <w:left w:val="nil"/>
              <w:bottom w:val="single" w:sz="4" w:space="0" w:color="auto"/>
              <w:right w:val="single" w:sz="4" w:space="0" w:color="auto"/>
            </w:tcBorders>
            <w:shd w:val="clear" w:color="auto" w:fill="auto"/>
            <w:noWrap/>
            <w:vAlign w:val="bottom"/>
            <w:hideMark/>
          </w:tcPr>
          <w:p w:rsidR="007E0FD1" w:rsidRPr="007E0FD1" w:rsidRDefault="007E0FD1" w:rsidP="005C2D07">
            <w:pPr>
              <w:spacing w:after="0" w:line="240" w:lineRule="auto"/>
              <w:jc w:val="right"/>
              <w:rPr>
                <w:color w:val="000000"/>
                <w:sz w:val="22"/>
                <w:szCs w:val="22"/>
              </w:rPr>
            </w:pPr>
            <w:r w:rsidRPr="007E0FD1">
              <w:rPr>
                <w:color w:val="000000"/>
                <w:sz w:val="22"/>
                <w:szCs w:val="22"/>
              </w:rPr>
              <w:t>0</w:t>
            </w:r>
          </w:p>
        </w:tc>
        <w:tc>
          <w:tcPr>
            <w:tcW w:w="844"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7E0FD1" w:rsidRPr="007E0FD1" w:rsidRDefault="007E0FD1" w:rsidP="005C2D07">
            <w:pPr>
              <w:spacing w:after="0" w:line="240" w:lineRule="auto"/>
              <w:jc w:val="right"/>
              <w:rPr>
                <w:color w:val="000000"/>
                <w:sz w:val="22"/>
                <w:szCs w:val="22"/>
              </w:rPr>
            </w:pPr>
            <w:r w:rsidRPr="007E0FD1">
              <w:rPr>
                <w:color w:val="000000"/>
                <w:sz w:val="22"/>
                <w:szCs w:val="22"/>
              </w:rPr>
              <w:t>-53 636</w:t>
            </w:r>
          </w:p>
        </w:tc>
        <w:tc>
          <w:tcPr>
            <w:tcW w:w="960"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7E0FD1" w:rsidRPr="007E0FD1" w:rsidRDefault="007E0FD1" w:rsidP="005C2D07">
            <w:pPr>
              <w:spacing w:after="0" w:line="240" w:lineRule="auto"/>
              <w:jc w:val="right"/>
              <w:rPr>
                <w:color w:val="000000"/>
                <w:sz w:val="22"/>
                <w:szCs w:val="22"/>
              </w:rPr>
            </w:pPr>
            <w:r w:rsidRPr="007E0FD1">
              <w:rPr>
                <w:color w:val="000000"/>
                <w:sz w:val="22"/>
                <w:szCs w:val="22"/>
              </w:rPr>
              <w:t>0</w:t>
            </w:r>
          </w:p>
        </w:tc>
        <w:tc>
          <w:tcPr>
            <w:tcW w:w="906"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7E0FD1" w:rsidRPr="007E0FD1" w:rsidRDefault="007E0FD1" w:rsidP="005C2D07">
            <w:pPr>
              <w:spacing w:after="0" w:line="240" w:lineRule="auto"/>
              <w:jc w:val="right"/>
              <w:rPr>
                <w:color w:val="000000"/>
                <w:sz w:val="22"/>
                <w:szCs w:val="22"/>
              </w:rPr>
            </w:pPr>
            <w:r w:rsidRPr="007E0FD1">
              <w:rPr>
                <w:color w:val="000000"/>
                <w:sz w:val="22"/>
                <w:szCs w:val="22"/>
              </w:rPr>
              <w:t>-1 011 574</w:t>
            </w:r>
          </w:p>
        </w:tc>
      </w:tr>
      <w:tr w:rsidR="007E0FD1" w:rsidRPr="007E0FD1" w:rsidTr="00D77CC3">
        <w:trPr>
          <w:trHeight w:val="300"/>
        </w:trPr>
        <w:tc>
          <w:tcPr>
            <w:tcW w:w="1474" w:type="pct"/>
            <w:tcBorders>
              <w:top w:val="nil"/>
              <w:left w:val="single" w:sz="12" w:space="0" w:color="auto"/>
              <w:bottom w:val="single" w:sz="4" w:space="0" w:color="auto"/>
              <w:right w:val="single" w:sz="12" w:space="0" w:color="auto"/>
            </w:tcBorders>
            <w:shd w:val="clear" w:color="auto" w:fill="auto"/>
            <w:noWrap/>
            <w:vAlign w:val="bottom"/>
            <w:hideMark/>
          </w:tcPr>
          <w:p w:rsidR="007E0FD1" w:rsidRPr="007E0FD1" w:rsidRDefault="007E0FD1" w:rsidP="005C2D07">
            <w:pPr>
              <w:spacing w:after="0" w:line="240" w:lineRule="auto"/>
              <w:jc w:val="left"/>
              <w:rPr>
                <w:color w:val="000000"/>
                <w:sz w:val="22"/>
                <w:szCs w:val="22"/>
              </w:rPr>
            </w:pPr>
            <w:r w:rsidRPr="007E0FD1">
              <w:rPr>
                <w:color w:val="000000"/>
                <w:sz w:val="22"/>
                <w:szCs w:val="22"/>
              </w:rPr>
              <w:t>Změna cen vstupů</w:t>
            </w:r>
          </w:p>
        </w:tc>
        <w:tc>
          <w:tcPr>
            <w:tcW w:w="816" w:type="pct"/>
            <w:tcBorders>
              <w:top w:val="single" w:sz="4" w:space="0" w:color="auto"/>
              <w:left w:val="nil"/>
              <w:bottom w:val="single" w:sz="4" w:space="0" w:color="auto"/>
              <w:right w:val="single" w:sz="4" w:space="0" w:color="auto"/>
            </w:tcBorders>
            <w:shd w:val="clear" w:color="auto" w:fill="auto"/>
            <w:noWrap/>
            <w:vAlign w:val="bottom"/>
            <w:hideMark/>
          </w:tcPr>
          <w:p w:rsidR="007E0FD1" w:rsidRPr="007E0FD1" w:rsidRDefault="007E0FD1" w:rsidP="005C2D07">
            <w:pPr>
              <w:spacing w:after="0" w:line="240" w:lineRule="auto"/>
              <w:jc w:val="right"/>
              <w:rPr>
                <w:color w:val="000000"/>
                <w:sz w:val="22"/>
                <w:szCs w:val="22"/>
              </w:rPr>
            </w:pPr>
            <w:r w:rsidRPr="007E0FD1">
              <w:rPr>
                <w:color w:val="000000"/>
                <w:sz w:val="22"/>
                <w:szCs w:val="22"/>
              </w:rPr>
              <w:t>-943 197</w:t>
            </w:r>
          </w:p>
        </w:tc>
        <w:tc>
          <w:tcPr>
            <w:tcW w:w="8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0FD1" w:rsidRPr="007E0FD1" w:rsidRDefault="007E0FD1" w:rsidP="005C2D07">
            <w:pPr>
              <w:spacing w:after="0" w:line="240" w:lineRule="auto"/>
              <w:jc w:val="right"/>
              <w:rPr>
                <w:color w:val="000000"/>
                <w:sz w:val="22"/>
                <w:szCs w:val="22"/>
              </w:rPr>
            </w:pPr>
            <w:r w:rsidRPr="007E0FD1">
              <w:rPr>
                <w:color w:val="000000"/>
                <w:sz w:val="22"/>
                <w:szCs w:val="22"/>
              </w:rPr>
              <w:t>315 434</w:t>
            </w:r>
          </w:p>
        </w:tc>
        <w:tc>
          <w:tcPr>
            <w:tcW w:w="9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0FD1" w:rsidRPr="007E0FD1" w:rsidRDefault="007E0FD1" w:rsidP="005C2D07">
            <w:pPr>
              <w:spacing w:after="0" w:line="240" w:lineRule="auto"/>
              <w:jc w:val="right"/>
              <w:rPr>
                <w:color w:val="000000"/>
                <w:sz w:val="22"/>
                <w:szCs w:val="22"/>
              </w:rPr>
            </w:pPr>
            <w:r w:rsidRPr="007E0FD1">
              <w:rPr>
                <w:color w:val="000000"/>
                <w:sz w:val="22"/>
                <w:szCs w:val="22"/>
              </w:rPr>
              <w:t>494 285</w:t>
            </w:r>
          </w:p>
        </w:tc>
        <w:tc>
          <w:tcPr>
            <w:tcW w:w="906"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7E0FD1" w:rsidRPr="007E0FD1" w:rsidRDefault="007E0FD1" w:rsidP="005C2D07">
            <w:pPr>
              <w:spacing w:after="0" w:line="240" w:lineRule="auto"/>
              <w:jc w:val="right"/>
              <w:rPr>
                <w:color w:val="000000"/>
                <w:sz w:val="22"/>
                <w:szCs w:val="22"/>
              </w:rPr>
            </w:pPr>
            <w:r w:rsidRPr="007E0FD1">
              <w:rPr>
                <w:color w:val="000000"/>
                <w:sz w:val="22"/>
                <w:szCs w:val="22"/>
              </w:rPr>
              <w:t>-348 598</w:t>
            </w:r>
          </w:p>
        </w:tc>
      </w:tr>
      <w:tr w:rsidR="007E0FD1" w:rsidRPr="007E0FD1" w:rsidTr="00D77CC3">
        <w:trPr>
          <w:trHeight w:val="315"/>
        </w:trPr>
        <w:tc>
          <w:tcPr>
            <w:tcW w:w="1474" w:type="pct"/>
            <w:tcBorders>
              <w:top w:val="nil"/>
              <w:left w:val="single" w:sz="12" w:space="0" w:color="auto"/>
              <w:bottom w:val="single" w:sz="12" w:space="0" w:color="auto"/>
              <w:right w:val="single" w:sz="12" w:space="0" w:color="auto"/>
            </w:tcBorders>
            <w:shd w:val="clear" w:color="auto" w:fill="auto"/>
            <w:noWrap/>
            <w:vAlign w:val="bottom"/>
            <w:hideMark/>
          </w:tcPr>
          <w:p w:rsidR="007E0FD1" w:rsidRPr="007E0FD1" w:rsidRDefault="007E0FD1" w:rsidP="005C2D07">
            <w:pPr>
              <w:spacing w:after="0" w:line="240" w:lineRule="auto"/>
              <w:jc w:val="left"/>
              <w:rPr>
                <w:b/>
                <w:bCs/>
                <w:color w:val="FF0000"/>
                <w:sz w:val="22"/>
                <w:szCs w:val="22"/>
              </w:rPr>
            </w:pPr>
            <w:r w:rsidRPr="007E0FD1">
              <w:rPr>
                <w:b/>
                <w:bCs/>
                <w:color w:val="FF0000"/>
                <w:sz w:val="22"/>
                <w:szCs w:val="22"/>
              </w:rPr>
              <w:t>Celková změna</w:t>
            </w:r>
          </w:p>
        </w:tc>
        <w:tc>
          <w:tcPr>
            <w:tcW w:w="816" w:type="pct"/>
            <w:tcBorders>
              <w:top w:val="single" w:sz="4" w:space="0" w:color="auto"/>
              <w:left w:val="nil"/>
              <w:bottom w:val="single" w:sz="12" w:space="0" w:color="auto"/>
              <w:right w:val="single" w:sz="4" w:space="0" w:color="auto"/>
            </w:tcBorders>
            <w:shd w:val="clear" w:color="auto" w:fill="auto"/>
            <w:noWrap/>
            <w:vAlign w:val="bottom"/>
            <w:hideMark/>
          </w:tcPr>
          <w:p w:rsidR="007E0FD1" w:rsidRPr="007E0FD1" w:rsidRDefault="007E0FD1" w:rsidP="005C2D07">
            <w:pPr>
              <w:spacing w:after="0" w:line="240" w:lineRule="auto"/>
              <w:jc w:val="right"/>
              <w:rPr>
                <w:b/>
                <w:bCs/>
                <w:color w:val="FF0000"/>
                <w:sz w:val="22"/>
                <w:szCs w:val="22"/>
              </w:rPr>
            </w:pPr>
            <w:r w:rsidRPr="007E0FD1">
              <w:rPr>
                <w:b/>
                <w:bCs/>
                <w:color w:val="FF0000"/>
                <w:sz w:val="22"/>
                <w:szCs w:val="22"/>
              </w:rPr>
              <w:t>-943 197</w:t>
            </w:r>
          </w:p>
        </w:tc>
        <w:tc>
          <w:tcPr>
            <w:tcW w:w="844" w:type="pct"/>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7E0FD1" w:rsidRPr="007E0FD1" w:rsidRDefault="007E0FD1" w:rsidP="005C2D07">
            <w:pPr>
              <w:spacing w:after="0" w:line="240" w:lineRule="auto"/>
              <w:jc w:val="right"/>
              <w:rPr>
                <w:b/>
                <w:bCs/>
                <w:color w:val="FF0000"/>
                <w:sz w:val="22"/>
                <w:szCs w:val="22"/>
              </w:rPr>
            </w:pPr>
            <w:r w:rsidRPr="007E0FD1">
              <w:rPr>
                <w:b/>
                <w:bCs/>
                <w:color w:val="FF0000"/>
                <w:sz w:val="22"/>
                <w:szCs w:val="22"/>
              </w:rPr>
              <w:t>261 798</w:t>
            </w:r>
          </w:p>
        </w:tc>
        <w:tc>
          <w:tcPr>
            <w:tcW w:w="960" w:type="pct"/>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7E0FD1" w:rsidRPr="007E0FD1" w:rsidRDefault="007E0FD1" w:rsidP="005C2D07">
            <w:pPr>
              <w:spacing w:after="0" w:line="240" w:lineRule="auto"/>
              <w:jc w:val="right"/>
              <w:rPr>
                <w:b/>
                <w:bCs/>
                <w:color w:val="FF0000"/>
                <w:sz w:val="22"/>
                <w:szCs w:val="22"/>
              </w:rPr>
            </w:pPr>
            <w:r w:rsidRPr="007E0FD1">
              <w:rPr>
                <w:b/>
                <w:bCs/>
                <w:color w:val="FF0000"/>
                <w:sz w:val="22"/>
                <w:szCs w:val="22"/>
              </w:rPr>
              <w:t>494 285</w:t>
            </w:r>
          </w:p>
        </w:tc>
        <w:tc>
          <w:tcPr>
            <w:tcW w:w="906"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rsidR="007E0FD1" w:rsidRPr="007E0FD1" w:rsidRDefault="007E0FD1" w:rsidP="005C2D07">
            <w:pPr>
              <w:spacing w:after="0" w:line="240" w:lineRule="auto"/>
              <w:jc w:val="right"/>
              <w:rPr>
                <w:b/>
                <w:bCs/>
                <w:color w:val="FF0000"/>
                <w:sz w:val="22"/>
                <w:szCs w:val="22"/>
              </w:rPr>
            </w:pPr>
            <w:r w:rsidRPr="007E0FD1">
              <w:rPr>
                <w:b/>
                <w:bCs/>
                <w:color w:val="FF0000"/>
                <w:sz w:val="22"/>
                <w:szCs w:val="22"/>
              </w:rPr>
              <w:t>-1</w:t>
            </w:r>
            <w:r w:rsidR="004F43BE">
              <w:rPr>
                <w:b/>
                <w:bCs/>
                <w:color w:val="FF0000"/>
                <w:sz w:val="22"/>
                <w:szCs w:val="22"/>
              </w:rPr>
              <w:t> </w:t>
            </w:r>
            <w:r w:rsidRPr="007E0FD1">
              <w:rPr>
                <w:b/>
                <w:bCs/>
                <w:color w:val="FF0000"/>
                <w:sz w:val="22"/>
                <w:szCs w:val="22"/>
              </w:rPr>
              <w:t>360</w:t>
            </w:r>
            <w:r w:rsidR="004F43BE">
              <w:rPr>
                <w:b/>
                <w:bCs/>
                <w:color w:val="FF0000"/>
                <w:sz w:val="22"/>
                <w:szCs w:val="22"/>
              </w:rPr>
              <w:t xml:space="preserve"> </w:t>
            </w:r>
            <w:r w:rsidRPr="007E0FD1">
              <w:rPr>
                <w:b/>
                <w:bCs/>
                <w:color w:val="FF0000"/>
                <w:sz w:val="22"/>
                <w:szCs w:val="22"/>
              </w:rPr>
              <w:t>172</w:t>
            </w:r>
          </w:p>
        </w:tc>
      </w:tr>
    </w:tbl>
    <w:p w:rsidR="0023422C" w:rsidRDefault="0023422C" w:rsidP="0023422C">
      <w:pPr>
        <w:pStyle w:val="Tabulka-pramen"/>
      </w:pPr>
      <w:r>
        <w:t>Zdroj: Interní databáze společnosti Ikaros, vlastní výpočet.</w:t>
      </w:r>
    </w:p>
    <w:p w:rsidR="0023422C" w:rsidRDefault="0023422C" w:rsidP="00DA4A47"/>
    <w:p w:rsidR="0023422C" w:rsidRDefault="0023422C" w:rsidP="0023422C">
      <w:pPr>
        <w:pStyle w:val="Nadpis3"/>
      </w:pPr>
      <w:bookmarkStart w:id="62" w:name="_Toc307693278"/>
      <w:r>
        <w:t>Vliv změny objemu výstupů na tvorbě EVA</w:t>
      </w:r>
      <w:bookmarkEnd w:id="62"/>
    </w:p>
    <w:p w:rsidR="00505A44" w:rsidRDefault="00722B43" w:rsidP="00DA4A47">
      <w:r>
        <w:t xml:space="preserve">Dalším krokem je analýza vlivu změny objemu výstupů na tvorbu EVA. Výpočet vzorce </w:t>
      </w:r>
      <w:r w:rsidR="004A1A31">
        <w:t>2.23</w:t>
      </w:r>
      <w:r>
        <w:t xml:space="preserve"> je opět nutno rozdělit na dvě části. Levá část vzorce vyjadřuje samotn</w:t>
      </w:r>
      <w:r w:rsidR="00560277">
        <w:t>ou</w:t>
      </w:r>
      <w:r>
        <w:t xml:space="preserve"> změn</w:t>
      </w:r>
      <w:r w:rsidR="00560277">
        <w:t>u</w:t>
      </w:r>
      <w:r>
        <w:t xml:space="preserve"> objemu výstupů bez </w:t>
      </w:r>
      <w:r w:rsidR="00560277">
        <w:t xml:space="preserve">ohledu na vstupy. V této části vzorce je opět zachována </w:t>
      </w:r>
      <w:r w:rsidR="00560277" w:rsidRPr="00560277">
        <w:rPr>
          <w:i/>
        </w:rPr>
        <w:t>j</w:t>
      </w:r>
      <w:r w:rsidR="00560277">
        <w:t>-</w:t>
      </w:r>
      <w:proofErr w:type="spellStart"/>
      <w:r w:rsidR="00560277">
        <w:t>tá</w:t>
      </w:r>
      <w:proofErr w:type="spellEnd"/>
      <w:r w:rsidR="00560277">
        <w:t xml:space="preserve"> struktura:</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6976"/>
        <w:gridCol w:w="872"/>
      </w:tblGrid>
      <w:tr w:rsidR="0087635C" w:rsidTr="00D77CC3">
        <w:tc>
          <w:tcPr>
            <w:tcW w:w="500" w:type="pct"/>
            <w:vAlign w:val="center"/>
          </w:tcPr>
          <w:p w:rsidR="0087635C" w:rsidRDefault="0087635C" w:rsidP="00D77CC3">
            <w:pPr>
              <w:jc w:val="center"/>
            </w:pPr>
          </w:p>
        </w:tc>
        <w:tc>
          <w:tcPr>
            <w:tcW w:w="4000" w:type="pct"/>
            <w:vAlign w:val="center"/>
          </w:tcPr>
          <w:p w:rsidR="0087635C" w:rsidRDefault="003D2191" w:rsidP="00D77CC3">
            <w:pPr>
              <w:jc w:val="center"/>
            </w:pPr>
            <m:oMathPara>
              <m:oMath>
                <m:nary>
                  <m:naryPr>
                    <m:chr m:val="∑"/>
                    <m:limLoc m:val="undOvr"/>
                    <m:ctrlPr>
                      <w:rPr>
                        <w:rFonts w:ascii="Cambria Math" w:hAnsi="Cambria Math"/>
                        <w:i/>
                        <w:sz w:val="22"/>
                      </w:rPr>
                    </m:ctrlPr>
                  </m:naryPr>
                  <m:sub>
                    <m:r>
                      <w:rPr>
                        <w:rFonts w:ascii="Cambria Math" w:hAnsi="Cambria Math"/>
                        <w:sz w:val="22"/>
                      </w:rPr>
                      <m:t>j=1</m:t>
                    </m:r>
                  </m:sub>
                  <m:sup>
                    <m:r>
                      <w:rPr>
                        <w:rFonts w:ascii="Cambria Math" w:hAnsi="Cambria Math"/>
                        <w:sz w:val="22"/>
                      </w:rPr>
                      <m:t>m</m:t>
                    </m:r>
                  </m:sup>
                  <m:e>
                    <m:f>
                      <m:fPr>
                        <m:ctrlPr>
                          <w:rPr>
                            <w:rFonts w:ascii="Cambria Math" w:hAnsi="Cambria Math"/>
                            <w:i/>
                            <w:sz w:val="22"/>
                          </w:rPr>
                        </m:ctrlPr>
                      </m:fPr>
                      <m:num>
                        <m:func>
                          <m:funcPr>
                            <m:ctrlPr>
                              <w:rPr>
                                <w:rFonts w:ascii="Cambria Math" w:hAnsi="Cambria Math"/>
                                <w:i/>
                                <w:sz w:val="22"/>
                              </w:rPr>
                            </m:ctrlPr>
                          </m:funcPr>
                          <m:fName>
                            <m:r>
                              <m:rPr>
                                <m:sty m:val="p"/>
                              </m:rPr>
                              <w:rPr>
                                <w:rFonts w:ascii="Cambria Math" w:hAnsi="Cambria Math"/>
                                <w:sz w:val="22"/>
                              </w:rPr>
                              <m:t>ln</m:t>
                            </m:r>
                          </m:fName>
                          <m:e>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q</m:t>
                                    </m:r>
                                  </m:e>
                                  <m:sub>
                                    <m:r>
                                      <w:rPr>
                                        <w:rFonts w:ascii="Cambria Math" w:hAnsi="Cambria Math"/>
                                        <w:sz w:val="22"/>
                                      </w:rPr>
                                      <m:t>j,1</m:t>
                                    </m:r>
                                  </m:sub>
                                </m:sSub>
                              </m:num>
                              <m:den>
                                <m:sSub>
                                  <m:sSubPr>
                                    <m:ctrlPr>
                                      <w:rPr>
                                        <w:rFonts w:ascii="Cambria Math" w:hAnsi="Cambria Math"/>
                                        <w:i/>
                                        <w:sz w:val="22"/>
                                      </w:rPr>
                                    </m:ctrlPr>
                                  </m:sSubPr>
                                  <m:e>
                                    <m:r>
                                      <w:rPr>
                                        <w:rFonts w:ascii="Cambria Math" w:hAnsi="Cambria Math"/>
                                        <w:sz w:val="22"/>
                                      </w:rPr>
                                      <m:t>q</m:t>
                                    </m:r>
                                  </m:e>
                                  <m:sub>
                                    <m:r>
                                      <w:rPr>
                                        <w:rFonts w:ascii="Cambria Math" w:hAnsi="Cambria Math"/>
                                        <w:sz w:val="22"/>
                                      </w:rPr>
                                      <m:t>j,0</m:t>
                                    </m:r>
                                  </m:sub>
                                </m:sSub>
                              </m:den>
                            </m:f>
                          </m:e>
                        </m:func>
                      </m:num>
                      <m:den>
                        <m:func>
                          <m:funcPr>
                            <m:ctrlPr>
                              <w:rPr>
                                <w:rFonts w:ascii="Cambria Math" w:hAnsi="Cambria Math"/>
                                <w:i/>
                                <w:sz w:val="22"/>
                              </w:rPr>
                            </m:ctrlPr>
                          </m:funcPr>
                          <m:fName>
                            <m:r>
                              <m:rPr>
                                <m:sty m:val="p"/>
                              </m:rPr>
                              <w:rPr>
                                <w:rFonts w:ascii="Cambria Math" w:hAnsi="Cambria Math"/>
                                <w:sz w:val="22"/>
                              </w:rPr>
                              <m:t>ln</m:t>
                            </m:r>
                          </m:fName>
                          <m:e>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p</m:t>
                                    </m:r>
                                  </m:e>
                                  <m:sub>
                                    <m:r>
                                      <w:rPr>
                                        <w:rFonts w:ascii="Cambria Math" w:hAnsi="Cambria Math"/>
                                        <w:sz w:val="22"/>
                                      </w:rPr>
                                      <m:t>j,1</m:t>
                                    </m:r>
                                  </m:sub>
                                </m:sSub>
                                <m:r>
                                  <w:rPr>
                                    <w:rFonts w:ascii="Cambria Math" w:hAnsi="Cambria Math"/>
                                    <w:sz w:val="22"/>
                                  </w:rPr>
                                  <m:t>×</m:t>
                                </m:r>
                                <m:sSub>
                                  <m:sSubPr>
                                    <m:ctrlPr>
                                      <w:rPr>
                                        <w:rFonts w:ascii="Cambria Math" w:hAnsi="Cambria Math"/>
                                        <w:i/>
                                        <w:sz w:val="22"/>
                                      </w:rPr>
                                    </m:ctrlPr>
                                  </m:sSubPr>
                                  <m:e>
                                    <m:r>
                                      <w:rPr>
                                        <w:rFonts w:ascii="Cambria Math" w:hAnsi="Cambria Math"/>
                                        <w:sz w:val="22"/>
                                      </w:rPr>
                                      <m:t>q</m:t>
                                    </m:r>
                                  </m:e>
                                  <m:sub>
                                    <m:r>
                                      <w:rPr>
                                        <w:rFonts w:ascii="Cambria Math" w:hAnsi="Cambria Math"/>
                                        <w:sz w:val="22"/>
                                      </w:rPr>
                                      <m:t>j,1</m:t>
                                    </m:r>
                                  </m:sub>
                                </m:sSub>
                              </m:num>
                              <m:den>
                                <m:sSub>
                                  <m:sSubPr>
                                    <m:ctrlPr>
                                      <w:rPr>
                                        <w:rFonts w:ascii="Cambria Math" w:hAnsi="Cambria Math"/>
                                        <w:i/>
                                        <w:sz w:val="22"/>
                                      </w:rPr>
                                    </m:ctrlPr>
                                  </m:sSubPr>
                                  <m:e>
                                    <m:r>
                                      <w:rPr>
                                        <w:rFonts w:ascii="Cambria Math" w:hAnsi="Cambria Math"/>
                                        <w:sz w:val="22"/>
                                      </w:rPr>
                                      <m:t>p</m:t>
                                    </m:r>
                                  </m:e>
                                  <m:sub>
                                    <m:r>
                                      <w:rPr>
                                        <w:rFonts w:ascii="Cambria Math" w:hAnsi="Cambria Math"/>
                                        <w:sz w:val="22"/>
                                      </w:rPr>
                                      <m:t>j,0</m:t>
                                    </m:r>
                                  </m:sub>
                                </m:sSub>
                                <m:r>
                                  <w:rPr>
                                    <w:rFonts w:ascii="Cambria Math" w:hAnsi="Cambria Math"/>
                                    <w:sz w:val="22"/>
                                  </w:rPr>
                                  <m:t>×</m:t>
                                </m:r>
                                <m:sSub>
                                  <m:sSubPr>
                                    <m:ctrlPr>
                                      <w:rPr>
                                        <w:rFonts w:ascii="Cambria Math" w:hAnsi="Cambria Math"/>
                                        <w:i/>
                                        <w:sz w:val="22"/>
                                      </w:rPr>
                                    </m:ctrlPr>
                                  </m:sSubPr>
                                  <m:e>
                                    <m:r>
                                      <w:rPr>
                                        <w:rFonts w:ascii="Cambria Math" w:hAnsi="Cambria Math"/>
                                        <w:sz w:val="22"/>
                                      </w:rPr>
                                      <m:t>q</m:t>
                                    </m:r>
                                  </m:e>
                                  <m:sub>
                                    <m:r>
                                      <w:rPr>
                                        <w:rFonts w:ascii="Cambria Math" w:hAnsi="Cambria Math"/>
                                        <w:sz w:val="22"/>
                                      </w:rPr>
                                      <m:t>j,0</m:t>
                                    </m:r>
                                  </m:sub>
                                </m:sSub>
                              </m:den>
                            </m:f>
                          </m:e>
                        </m:func>
                      </m:den>
                    </m:f>
                  </m:e>
                </m:nary>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p</m:t>
                        </m:r>
                      </m:e>
                      <m:sub>
                        <m:r>
                          <w:rPr>
                            <w:rFonts w:ascii="Cambria Math" w:hAnsi="Cambria Math"/>
                            <w:sz w:val="22"/>
                          </w:rPr>
                          <m:t>j,1</m:t>
                        </m:r>
                      </m:sub>
                    </m:sSub>
                    <m:r>
                      <w:rPr>
                        <w:rFonts w:ascii="Cambria Math" w:hAnsi="Cambria Math"/>
                        <w:sz w:val="22"/>
                      </w:rPr>
                      <m:t>×</m:t>
                    </m:r>
                    <m:sSub>
                      <m:sSubPr>
                        <m:ctrlPr>
                          <w:rPr>
                            <w:rFonts w:ascii="Cambria Math" w:hAnsi="Cambria Math"/>
                            <w:i/>
                            <w:sz w:val="22"/>
                          </w:rPr>
                        </m:ctrlPr>
                      </m:sSubPr>
                      <m:e>
                        <m:r>
                          <w:rPr>
                            <w:rFonts w:ascii="Cambria Math" w:hAnsi="Cambria Math"/>
                            <w:sz w:val="22"/>
                          </w:rPr>
                          <m:t>q</m:t>
                        </m:r>
                      </m:e>
                      <m:sub>
                        <m:r>
                          <w:rPr>
                            <w:rFonts w:ascii="Cambria Math" w:hAnsi="Cambria Math"/>
                            <w:sz w:val="22"/>
                          </w:rPr>
                          <m:t>j,1</m:t>
                        </m:r>
                      </m:sub>
                    </m:sSub>
                    <m:r>
                      <w:rPr>
                        <w:rFonts w:ascii="Cambria Math" w:hAnsi="Cambria Math"/>
                        <w:sz w:val="22"/>
                      </w:rPr>
                      <m:t>-</m:t>
                    </m:r>
                    <m:sSub>
                      <m:sSubPr>
                        <m:ctrlPr>
                          <w:rPr>
                            <w:rFonts w:ascii="Cambria Math" w:hAnsi="Cambria Math"/>
                            <w:i/>
                            <w:sz w:val="22"/>
                          </w:rPr>
                        </m:ctrlPr>
                      </m:sSubPr>
                      <m:e>
                        <m:r>
                          <w:rPr>
                            <w:rFonts w:ascii="Cambria Math" w:hAnsi="Cambria Math"/>
                            <w:sz w:val="22"/>
                          </w:rPr>
                          <m:t>p</m:t>
                        </m:r>
                      </m:e>
                      <m:sub>
                        <m:r>
                          <w:rPr>
                            <w:rFonts w:ascii="Cambria Math" w:hAnsi="Cambria Math"/>
                            <w:sz w:val="22"/>
                          </w:rPr>
                          <m:t>j,0</m:t>
                        </m:r>
                      </m:sub>
                    </m:sSub>
                    <m:r>
                      <w:rPr>
                        <w:rFonts w:ascii="Cambria Math" w:hAnsi="Cambria Math"/>
                        <w:sz w:val="22"/>
                      </w:rPr>
                      <m:t>×</m:t>
                    </m:r>
                    <m:sSub>
                      <m:sSubPr>
                        <m:ctrlPr>
                          <w:rPr>
                            <w:rFonts w:ascii="Cambria Math" w:hAnsi="Cambria Math"/>
                            <w:i/>
                            <w:sz w:val="22"/>
                          </w:rPr>
                        </m:ctrlPr>
                      </m:sSubPr>
                      <m:e>
                        <m:r>
                          <w:rPr>
                            <w:rFonts w:ascii="Cambria Math" w:hAnsi="Cambria Math"/>
                            <w:sz w:val="22"/>
                          </w:rPr>
                          <m:t>q</m:t>
                        </m:r>
                      </m:e>
                      <m:sub>
                        <m:r>
                          <w:rPr>
                            <w:rFonts w:ascii="Cambria Math" w:hAnsi="Cambria Math"/>
                            <w:sz w:val="22"/>
                          </w:rPr>
                          <m:t>j,0</m:t>
                        </m:r>
                      </m:sub>
                    </m:sSub>
                  </m:e>
                </m:d>
              </m:oMath>
            </m:oMathPara>
          </w:p>
        </w:tc>
        <w:tc>
          <w:tcPr>
            <w:tcW w:w="500" w:type="pct"/>
            <w:vAlign w:val="center"/>
          </w:tcPr>
          <w:p w:rsidR="0087635C" w:rsidRPr="00B7303D" w:rsidRDefault="0087635C" w:rsidP="0087635C">
            <w:pPr>
              <w:pStyle w:val="Bezmezer"/>
              <w:spacing w:after="240"/>
              <w:jc w:val="right"/>
              <w:rPr>
                <w:rFonts w:ascii="Times New Roman" w:hAnsi="Times New Roman"/>
                <w:sz w:val="22"/>
              </w:rPr>
            </w:pPr>
            <w:r w:rsidRPr="00B7303D">
              <w:rPr>
                <w:rFonts w:ascii="Times New Roman" w:hAnsi="Times New Roman"/>
                <w:sz w:val="22"/>
              </w:rPr>
              <w:t>(3.</w:t>
            </w:r>
            <w:r>
              <w:rPr>
                <w:rFonts w:ascii="Times New Roman" w:hAnsi="Times New Roman"/>
                <w:sz w:val="22"/>
              </w:rPr>
              <w:t>7</w:t>
            </w:r>
            <w:r w:rsidRPr="00B7303D">
              <w:rPr>
                <w:rFonts w:ascii="Times New Roman" w:hAnsi="Times New Roman"/>
                <w:sz w:val="22"/>
              </w:rPr>
              <w:t>)</w:t>
            </w:r>
          </w:p>
        </w:tc>
      </w:tr>
    </w:tbl>
    <w:p w:rsidR="007E033F" w:rsidRDefault="00CC030C" w:rsidP="00DA4A47">
      <w:r>
        <w:t>V kalkulaci pomocí programu MS Excel je opět nutno ošetřit některé faktory, které by jinak znemožňovaly dosažení správného výsledku. Názornou ukázku kalkulace lze vidět v</w:t>
      </w:r>
      <w:r w:rsidR="004A1A31">
        <w:t> tabulce 9</w:t>
      </w:r>
      <w:r>
        <w:t>, ve které je použito stejné období jako v předchozím příkladu pro výpočet vlivu změny cen. Kompletní kalkulace pro všechna zkoumaná období je uvedena v</w:t>
      </w:r>
      <w:r w:rsidR="004A1A31">
        <w:t> příloze 9</w:t>
      </w:r>
      <w:r>
        <w:t xml:space="preserve">. Hlavní odlišnost oproti předchozímu příkladu je v prvním sloupci, ve kterém se nachází poměr objemů jednotlivých výstupů v prvním a nultém období. Stejně tak je nutno ošetřit vzorce proti dělení nulou. Dále je nutno vzorec v sedmém sloupci upravit tak, aby kalkuloval se situací, </w:t>
      </w:r>
      <w:r w:rsidRPr="001E0447">
        <w:rPr>
          <w:b/>
        </w:rPr>
        <w:t>kdy v jednom ze zkoumaných období byl objem daného výstupu nulový</w:t>
      </w:r>
      <w:r>
        <w:t>.</w:t>
      </w:r>
      <w:r w:rsidR="001E0447">
        <w:t xml:space="preserve"> Pokud dojde k této situaci, rovná se hodnota v sedmém sloupci vyjadřující vliv na tvorbu EVA hodnotě ve sloupci šestém, tedy </w:t>
      </w:r>
      <w:r w:rsidR="001E0447" w:rsidRPr="001E0447">
        <w:rPr>
          <w:b/>
        </w:rPr>
        <w:t>rozdílu mezi výnosy na daný produkt</w:t>
      </w:r>
      <w:r w:rsidR="001E0447">
        <w:t xml:space="preserve"> mezi sledovanými obdobími. Ve chvíli, kdy jsou spočítány výsledné hodnoty pro jednotlivé produkty, je nutno tyto hodnoty sečíst. Výsledkem je hodnota levé strany vzorce pro sledované období.</w:t>
      </w:r>
    </w:p>
    <w:p w:rsidR="00560277" w:rsidRDefault="00560277" w:rsidP="00DA4A47"/>
    <w:p w:rsidR="007E033F" w:rsidRDefault="007E033F" w:rsidP="007E033F">
      <w:pPr>
        <w:pStyle w:val="Tabulka"/>
      </w:pPr>
      <w:bookmarkStart w:id="63" w:name="_Toc307693299"/>
      <w:r>
        <w:lastRenderedPageBreak/>
        <w:t xml:space="preserve">Tabulka </w:t>
      </w:r>
      <w:r w:rsidR="003D2191">
        <w:fldChar w:fldCharType="begin"/>
      </w:r>
      <w:r w:rsidR="003D2191">
        <w:instrText xml:space="preserve"> SEQ Tabulka \* ARABIC </w:instrText>
      </w:r>
      <w:r w:rsidR="003D2191">
        <w:fldChar w:fldCharType="separate"/>
      </w:r>
      <w:r w:rsidR="00D1634B">
        <w:rPr>
          <w:noProof/>
        </w:rPr>
        <w:t>9</w:t>
      </w:r>
      <w:r w:rsidR="003D2191">
        <w:rPr>
          <w:noProof/>
        </w:rPr>
        <w:fldChar w:fldCharType="end"/>
      </w:r>
      <w:r>
        <w:t xml:space="preserve"> </w:t>
      </w:r>
      <w:r w:rsidRPr="001A1DC7">
        <w:t>Rozdíl v tvorbě EVA v obdobích 1 a 0 vlivem změn objemu výstupů - levá strana rovnice</w:t>
      </w:r>
      <w:bookmarkEnd w:id="63"/>
    </w:p>
    <w:tbl>
      <w:tblPr>
        <w:tblW w:w="5000" w:type="pct"/>
        <w:tblCellMar>
          <w:left w:w="70" w:type="dxa"/>
          <w:right w:w="70" w:type="dxa"/>
        </w:tblCellMar>
        <w:tblLook w:val="04A0" w:firstRow="1" w:lastRow="0" w:firstColumn="1" w:lastColumn="0" w:noHBand="0" w:noVBand="1"/>
      </w:tblPr>
      <w:tblGrid>
        <w:gridCol w:w="1401"/>
        <w:gridCol w:w="795"/>
        <w:gridCol w:w="1117"/>
        <w:gridCol w:w="1117"/>
        <w:gridCol w:w="790"/>
        <w:gridCol w:w="1032"/>
        <w:gridCol w:w="909"/>
        <w:gridCol w:w="1483"/>
      </w:tblGrid>
      <w:tr w:rsidR="007E033F" w:rsidRPr="007E033F" w:rsidTr="007E033F">
        <w:trPr>
          <w:trHeight w:val="315"/>
        </w:trPr>
        <w:tc>
          <w:tcPr>
            <w:tcW w:w="810" w:type="pct"/>
            <w:tcBorders>
              <w:top w:val="single" w:sz="12" w:space="0" w:color="auto"/>
              <w:left w:val="single" w:sz="12" w:space="0" w:color="auto"/>
              <w:bottom w:val="single" w:sz="4" w:space="0" w:color="auto"/>
              <w:right w:val="nil"/>
            </w:tcBorders>
            <w:shd w:val="clear" w:color="000000" w:fill="BFBFBF"/>
            <w:noWrap/>
            <w:vAlign w:val="bottom"/>
            <w:hideMark/>
          </w:tcPr>
          <w:p w:rsidR="007E033F" w:rsidRPr="007E033F" w:rsidRDefault="007E033F" w:rsidP="007E033F">
            <w:pPr>
              <w:spacing w:after="0" w:line="240" w:lineRule="auto"/>
              <w:jc w:val="left"/>
              <w:rPr>
                <w:b/>
                <w:bCs/>
                <w:color w:val="000000"/>
                <w:sz w:val="22"/>
                <w:szCs w:val="22"/>
              </w:rPr>
            </w:pPr>
            <w:r w:rsidRPr="007E033F">
              <w:rPr>
                <w:b/>
                <w:bCs/>
                <w:color w:val="000000"/>
                <w:sz w:val="22"/>
                <w:szCs w:val="22"/>
              </w:rPr>
              <w:t>Období</w:t>
            </w:r>
          </w:p>
        </w:tc>
        <w:tc>
          <w:tcPr>
            <w:tcW w:w="4190" w:type="pct"/>
            <w:gridSpan w:val="7"/>
            <w:tcBorders>
              <w:top w:val="single" w:sz="12" w:space="0" w:color="auto"/>
              <w:left w:val="single" w:sz="12" w:space="0" w:color="auto"/>
              <w:bottom w:val="single" w:sz="4" w:space="0" w:color="auto"/>
              <w:right w:val="single" w:sz="12" w:space="0" w:color="000000"/>
            </w:tcBorders>
            <w:shd w:val="clear" w:color="000000" w:fill="BFBFBF"/>
            <w:noWrap/>
            <w:vAlign w:val="bottom"/>
            <w:hideMark/>
          </w:tcPr>
          <w:p w:rsidR="007E033F" w:rsidRPr="007E033F" w:rsidRDefault="007E033F" w:rsidP="007E033F">
            <w:pPr>
              <w:spacing w:after="0" w:line="240" w:lineRule="auto"/>
              <w:jc w:val="center"/>
              <w:rPr>
                <w:b/>
                <w:bCs/>
                <w:color w:val="000000"/>
                <w:sz w:val="22"/>
                <w:szCs w:val="22"/>
              </w:rPr>
            </w:pPr>
            <w:r w:rsidRPr="007E033F">
              <w:rPr>
                <w:b/>
                <w:bCs/>
                <w:color w:val="000000"/>
                <w:sz w:val="22"/>
                <w:szCs w:val="22"/>
              </w:rPr>
              <w:t>Červenec 2011 - srpen 2011</w:t>
            </w:r>
          </w:p>
        </w:tc>
      </w:tr>
      <w:tr w:rsidR="007E033F" w:rsidRPr="007E033F" w:rsidTr="007E033F">
        <w:trPr>
          <w:trHeight w:val="345"/>
        </w:trPr>
        <w:tc>
          <w:tcPr>
            <w:tcW w:w="810" w:type="pct"/>
            <w:tcBorders>
              <w:top w:val="nil"/>
              <w:left w:val="single" w:sz="12" w:space="0" w:color="auto"/>
              <w:bottom w:val="single" w:sz="4" w:space="0" w:color="auto"/>
              <w:right w:val="nil"/>
            </w:tcBorders>
            <w:shd w:val="clear" w:color="000000" w:fill="BFBFBF"/>
            <w:noWrap/>
            <w:vAlign w:val="bottom"/>
            <w:hideMark/>
          </w:tcPr>
          <w:p w:rsidR="007E033F" w:rsidRPr="007E033F" w:rsidRDefault="007E033F" w:rsidP="007E033F">
            <w:pPr>
              <w:spacing w:after="0" w:line="240" w:lineRule="auto"/>
              <w:jc w:val="left"/>
              <w:rPr>
                <w:b/>
                <w:bCs/>
                <w:color w:val="000000"/>
                <w:sz w:val="22"/>
                <w:szCs w:val="22"/>
              </w:rPr>
            </w:pPr>
            <w:r w:rsidRPr="007E033F">
              <w:rPr>
                <w:b/>
                <w:bCs/>
                <w:color w:val="000000"/>
                <w:sz w:val="22"/>
                <w:szCs w:val="22"/>
              </w:rPr>
              <w:t>Vzorec</w:t>
            </w:r>
          </w:p>
        </w:tc>
        <w:tc>
          <w:tcPr>
            <w:tcW w:w="460" w:type="pct"/>
            <w:tcBorders>
              <w:top w:val="nil"/>
              <w:left w:val="single" w:sz="12" w:space="0" w:color="auto"/>
              <w:bottom w:val="single" w:sz="4" w:space="0" w:color="auto"/>
              <w:right w:val="single" w:sz="4" w:space="0" w:color="auto"/>
            </w:tcBorders>
            <w:shd w:val="clear" w:color="000000" w:fill="BFBFBF"/>
            <w:noWrap/>
            <w:vAlign w:val="bottom"/>
            <w:hideMark/>
          </w:tcPr>
          <w:p w:rsidR="007E033F" w:rsidRPr="007E033F" w:rsidRDefault="007E033F" w:rsidP="007E033F">
            <w:pPr>
              <w:spacing w:after="0" w:line="240" w:lineRule="auto"/>
              <w:jc w:val="center"/>
              <w:rPr>
                <w:b/>
                <w:bCs/>
                <w:color w:val="000000"/>
                <w:sz w:val="22"/>
                <w:szCs w:val="22"/>
              </w:rPr>
            </w:pPr>
            <w:r w:rsidRPr="007E033F">
              <w:rPr>
                <w:b/>
                <w:bCs/>
                <w:color w:val="000000"/>
                <w:sz w:val="22"/>
                <w:szCs w:val="22"/>
              </w:rPr>
              <w:t>q</w:t>
            </w:r>
            <w:r w:rsidRPr="007E033F">
              <w:rPr>
                <w:b/>
                <w:bCs/>
                <w:color w:val="000000"/>
                <w:sz w:val="22"/>
                <w:szCs w:val="22"/>
                <w:vertAlign w:val="subscript"/>
              </w:rPr>
              <w:t>j,1</w:t>
            </w:r>
            <w:r w:rsidRPr="007E033F">
              <w:rPr>
                <w:b/>
                <w:bCs/>
                <w:color w:val="000000"/>
                <w:sz w:val="22"/>
                <w:szCs w:val="22"/>
              </w:rPr>
              <w:t>/q</w:t>
            </w:r>
            <w:r w:rsidRPr="007E033F">
              <w:rPr>
                <w:b/>
                <w:bCs/>
                <w:color w:val="000000"/>
                <w:sz w:val="22"/>
                <w:szCs w:val="22"/>
                <w:vertAlign w:val="subscript"/>
              </w:rPr>
              <w:t>j,0</w:t>
            </w:r>
          </w:p>
        </w:tc>
        <w:tc>
          <w:tcPr>
            <w:tcW w:w="646" w:type="pct"/>
            <w:tcBorders>
              <w:top w:val="nil"/>
              <w:left w:val="nil"/>
              <w:bottom w:val="single" w:sz="4" w:space="0" w:color="auto"/>
              <w:right w:val="single" w:sz="4" w:space="0" w:color="auto"/>
            </w:tcBorders>
            <w:shd w:val="clear" w:color="000000" w:fill="BFBFBF"/>
            <w:noWrap/>
            <w:vAlign w:val="bottom"/>
            <w:hideMark/>
          </w:tcPr>
          <w:p w:rsidR="007E033F" w:rsidRPr="007E033F" w:rsidRDefault="007E033F" w:rsidP="007E033F">
            <w:pPr>
              <w:spacing w:after="0" w:line="240" w:lineRule="auto"/>
              <w:jc w:val="center"/>
              <w:rPr>
                <w:b/>
                <w:bCs/>
                <w:color w:val="000000"/>
                <w:sz w:val="22"/>
                <w:szCs w:val="22"/>
              </w:rPr>
            </w:pPr>
            <w:r w:rsidRPr="007E033F">
              <w:rPr>
                <w:b/>
                <w:bCs/>
                <w:color w:val="000000"/>
                <w:sz w:val="22"/>
                <w:szCs w:val="22"/>
              </w:rPr>
              <w:t>p</w:t>
            </w:r>
            <w:r w:rsidRPr="007E033F">
              <w:rPr>
                <w:b/>
                <w:bCs/>
                <w:color w:val="000000"/>
                <w:sz w:val="22"/>
                <w:szCs w:val="22"/>
                <w:vertAlign w:val="subscript"/>
              </w:rPr>
              <w:t>j,1</w:t>
            </w:r>
            <w:r w:rsidRPr="007E033F">
              <w:rPr>
                <w:b/>
                <w:bCs/>
                <w:color w:val="000000"/>
                <w:sz w:val="22"/>
                <w:szCs w:val="22"/>
              </w:rPr>
              <w:t>* q</w:t>
            </w:r>
            <w:r w:rsidRPr="007E033F">
              <w:rPr>
                <w:b/>
                <w:bCs/>
                <w:color w:val="000000"/>
                <w:sz w:val="22"/>
                <w:szCs w:val="22"/>
                <w:vertAlign w:val="subscript"/>
              </w:rPr>
              <w:t>j,1</w:t>
            </w:r>
          </w:p>
        </w:tc>
        <w:tc>
          <w:tcPr>
            <w:tcW w:w="646" w:type="pct"/>
            <w:tcBorders>
              <w:top w:val="nil"/>
              <w:left w:val="nil"/>
              <w:bottom w:val="single" w:sz="4" w:space="0" w:color="auto"/>
              <w:right w:val="single" w:sz="4" w:space="0" w:color="auto"/>
            </w:tcBorders>
            <w:shd w:val="clear" w:color="000000" w:fill="BFBFBF"/>
            <w:noWrap/>
            <w:vAlign w:val="bottom"/>
            <w:hideMark/>
          </w:tcPr>
          <w:p w:rsidR="007E033F" w:rsidRPr="007E033F" w:rsidRDefault="007E033F" w:rsidP="007E033F">
            <w:pPr>
              <w:spacing w:after="0" w:line="240" w:lineRule="auto"/>
              <w:jc w:val="center"/>
              <w:rPr>
                <w:b/>
                <w:bCs/>
                <w:color w:val="000000"/>
                <w:sz w:val="22"/>
                <w:szCs w:val="22"/>
              </w:rPr>
            </w:pPr>
            <w:r w:rsidRPr="007E033F">
              <w:rPr>
                <w:b/>
                <w:bCs/>
                <w:color w:val="000000"/>
                <w:sz w:val="22"/>
                <w:szCs w:val="22"/>
              </w:rPr>
              <w:t>p</w:t>
            </w:r>
            <w:r w:rsidRPr="007E033F">
              <w:rPr>
                <w:b/>
                <w:bCs/>
                <w:color w:val="000000"/>
                <w:sz w:val="22"/>
                <w:szCs w:val="22"/>
                <w:vertAlign w:val="subscript"/>
              </w:rPr>
              <w:t>j,0</w:t>
            </w:r>
            <w:r w:rsidRPr="007E033F">
              <w:rPr>
                <w:b/>
                <w:bCs/>
                <w:color w:val="000000"/>
                <w:sz w:val="22"/>
                <w:szCs w:val="22"/>
              </w:rPr>
              <w:t>* q</w:t>
            </w:r>
            <w:r w:rsidRPr="007E033F">
              <w:rPr>
                <w:b/>
                <w:bCs/>
                <w:color w:val="000000"/>
                <w:sz w:val="22"/>
                <w:szCs w:val="22"/>
                <w:vertAlign w:val="subscript"/>
              </w:rPr>
              <w:t>j,0</w:t>
            </w:r>
          </w:p>
        </w:tc>
        <w:tc>
          <w:tcPr>
            <w:tcW w:w="457" w:type="pct"/>
            <w:tcBorders>
              <w:top w:val="nil"/>
              <w:left w:val="nil"/>
              <w:bottom w:val="single" w:sz="4" w:space="0" w:color="auto"/>
              <w:right w:val="single" w:sz="4" w:space="0" w:color="auto"/>
            </w:tcBorders>
            <w:shd w:val="clear" w:color="000000" w:fill="BFBFBF"/>
            <w:noWrap/>
            <w:vAlign w:val="bottom"/>
            <w:hideMark/>
          </w:tcPr>
          <w:p w:rsidR="007E033F" w:rsidRPr="007E033F" w:rsidRDefault="007E033F" w:rsidP="007E033F">
            <w:pPr>
              <w:spacing w:after="0" w:line="240" w:lineRule="auto"/>
              <w:jc w:val="center"/>
              <w:rPr>
                <w:b/>
                <w:bCs/>
                <w:color w:val="000000"/>
                <w:sz w:val="22"/>
                <w:szCs w:val="22"/>
              </w:rPr>
            </w:pPr>
            <w:proofErr w:type="spellStart"/>
            <w:r w:rsidRPr="007E033F">
              <w:rPr>
                <w:b/>
                <w:bCs/>
                <w:color w:val="000000"/>
                <w:sz w:val="22"/>
                <w:szCs w:val="22"/>
              </w:rPr>
              <w:t>ln</w:t>
            </w:r>
            <w:proofErr w:type="spellEnd"/>
            <w:r w:rsidRPr="007E033F">
              <w:rPr>
                <w:b/>
                <w:bCs/>
                <w:color w:val="000000"/>
                <w:sz w:val="22"/>
                <w:szCs w:val="22"/>
              </w:rPr>
              <w:t xml:space="preserve"> (1)</w:t>
            </w:r>
          </w:p>
        </w:tc>
        <w:tc>
          <w:tcPr>
            <w:tcW w:w="597" w:type="pct"/>
            <w:tcBorders>
              <w:top w:val="nil"/>
              <w:left w:val="nil"/>
              <w:bottom w:val="single" w:sz="4" w:space="0" w:color="auto"/>
              <w:right w:val="single" w:sz="4" w:space="0" w:color="auto"/>
            </w:tcBorders>
            <w:shd w:val="clear" w:color="000000" w:fill="BFBFBF"/>
            <w:noWrap/>
            <w:vAlign w:val="bottom"/>
            <w:hideMark/>
          </w:tcPr>
          <w:p w:rsidR="007E033F" w:rsidRPr="007E033F" w:rsidRDefault="007E033F" w:rsidP="007E033F">
            <w:pPr>
              <w:spacing w:after="0" w:line="240" w:lineRule="auto"/>
              <w:jc w:val="center"/>
              <w:rPr>
                <w:b/>
                <w:bCs/>
                <w:color w:val="000000"/>
                <w:sz w:val="22"/>
                <w:szCs w:val="22"/>
              </w:rPr>
            </w:pPr>
            <w:proofErr w:type="spellStart"/>
            <w:proofErr w:type="gramStart"/>
            <w:r w:rsidRPr="007E033F">
              <w:rPr>
                <w:b/>
                <w:bCs/>
                <w:color w:val="000000"/>
                <w:sz w:val="22"/>
                <w:szCs w:val="22"/>
              </w:rPr>
              <w:t>ln</w:t>
            </w:r>
            <w:proofErr w:type="spellEnd"/>
            <w:r w:rsidRPr="007E033F">
              <w:rPr>
                <w:b/>
                <w:bCs/>
                <w:color w:val="000000"/>
                <w:sz w:val="22"/>
                <w:szCs w:val="22"/>
              </w:rPr>
              <w:t xml:space="preserve"> (2)/(3)</w:t>
            </w:r>
            <w:proofErr w:type="gramEnd"/>
          </w:p>
        </w:tc>
        <w:tc>
          <w:tcPr>
            <w:tcW w:w="526" w:type="pct"/>
            <w:tcBorders>
              <w:top w:val="nil"/>
              <w:left w:val="nil"/>
              <w:bottom w:val="single" w:sz="4" w:space="0" w:color="auto"/>
              <w:right w:val="single" w:sz="4" w:space="0" w:color="auto"/>
            </w:tcBorders>
            <w:shd w:val="clear" w:color="000000" w:fill="BFBFBF"/>
            <w:noWrap/>
            <w:vAlign w:val="bottom"/>
            <w:hideMark/>
          </w:tcPr>
          <w:p w:rsidR="007E033F" w:rsidRPr="007E033F" w:rsidRDefault="007E033F" w:rsidP="007E033F">
            <w:pPr>
              <w:spacing w:after="0" w:line="240" w:lineRule="auto"/>
              <w:jc w:val="center"/>
              <w:rPr>
                <w:b/>
                <w:bCs/>
                <w:color w:val="000000"/>
                <w:sz w:val="22"/>
                <w:szCs w:val="22"/>
              </w:rPr>
            </w:pPr>
            <w:r w:rsidRPr="007E033F">
              <w:rPr>
                <w:b/>
                <w:bCs/>
                <w:color w:val="000000"/>
                <w:sz w:val="22"/>
                <w:szCs w:val="22"/>
              </w:rPr>
              <w:t>(2) - (3)</w:t>
            </w:r>
          </w:p>
        </w:tc>
        <w:tc>
          <w:tcPr>
            <w:tcW w:w="858" w:type="pct"/>
            <w:tcBorders>
              <w:top w:val="nil"/>
              <w:left w:val="nil"/>
              <w:bottom w:val="single" w:sz="4" w:space="0" w:color="auto"/>
              <w:right w:val="single" w:sz="12" w:space="0" w:color="auto"/>
            </w:tcBorders>
            <w:shd w:val="clear" w:color="000000" w:fill="BFBFBF"/>
            <w:noWrap/>
            <w:vAlign w:val="bottom"/>
            <w:hideMark/>
          </w:tcPr>
          <w:p w:rsidR="007E033F" w:rsidRPr="007E033F" w:rsidRDefault="007E033F" w:rsidP="007E033F">
            <w:pPr>
              <w:spacing w:after="0" w:line="240" w:lineRule="auto"/>
              <w:jc w:val="left"/>
              <w:rPr>
                <w:b/>
                <w:bCs/>
                <w:color w:val="000000"/>
                <w:sz w:val="22"/>
                <w:szCs w:val="22"/>
              </w:rPr>
            </w:pPr>
            <w:r w:rsidRPr="007E033F">
              <w:rPr>
                <w:b/>
                <w:bCs/>
                <w:color w:val="000000"/>
                <w:sz w:val="22"/>
                <w:szCs w:val="22"/>
              </w:rPr>
              <w:t>(4) / (5) * (6)</w:t>
            </w:r>
          </w:p>
        </w:tc>
      </w:tr>
      <w:tr w:rsidR="007E033F" w:rsidRPr="007E033F" w:rsidTr="007E033F">
        <w:trPr>
          <w:trHeight w:val="300"/>
        </w:trPr>
        <w:tc>
          <w:tcPr>
            <w:tcW w:w="810" w:type="pct"/>
            <w:tcBorders>
              <w:top w:val="nil"/>
              <w:left w:val="single" w:sz="12" w:space="0" w:color="auto"/>
              <w:bottom w:val="single" w:sz="4" w:space="0" w:color="auto"/>
              <w:right w:val="nil"/>
            </w:tcBorders>
            <w:shd w:val="clear" w:color="000000" w:fill="BFBFBF"/>
            <w:noWrap/>
            <w:vAlign w:val="bottom"/>
            <w:hideMark/>
          </w:tcPr>
          <w:p w:rsidR="007E033F" w:rsidRPr="007E033F" w:rsidRDefault="007E033F" w:rsidP="007E033F">
            <w:pPr>
              <w:spacing w:after="0" w:line="240" w:lineRule="auto"/>
              <w:jc w:val="left"/>
              <w:rPr>
                <w:b/>
                <w:bCs/>
                <w:color w:val="000000"/>
                <w:sz w:val="22"/>
                <w:szCs w:val="22"/>
              </w:rPr>
            </w:pPr>
            <w:r w:rsidRPr="007E033F">
              <w:rPr>
                <w:b/>
                <w:bCs/>
                <w:color w:val="000000"/>
                <w:sz w:val="22"/>
                <w:szCs w:val="22"/>
              </w:rPr>
              <w:t>Výraz</w:t>
            </w:r>
          </w:p>
        </w:tc>
        <w:tc>
          <w:tcPr>
            <w:tcW w:w="460" w:type="pct"/>
            <w:tcBorders>
              <w:top w:val="nil"/>
              <w:left w:val="single" w:sz="12" w:space="0" w:color="auto"/>
              <w:bottom w:val="single" w:sz="4" w:space="0" w:color="auto"/>
              <w:right w:val="single" w:sz="4" w:space="0" w:color="auto"/>
            </w:tcBorders>
            <w:shd w:val="clear" w:color="000000" w:fill="BFBFBF"/>
            <w:noWrap/>
            <w:vAlign w:val="bottom"/>
            <w:hideMark/>
          </w:tcPr>
          <w:p w:rsidR="007E033F" w:rsidRPr="007E033F" w:rsidRDefault="007E033F" w:rsidP="007E033F">
            <w:pPr>
              <w:spacing w:after="0" w:line="240" w:lineRule="auto"/>
              <w:jc w:val="center"/>
              <w:rPr>
                <w:b/>
                <w:bCs/>
                <w:color w:val="000000"/>
                <w:sz w:val="22"/>
                <w:szCs w:val="22"/>
              </w:rPr>
            </w:pPr>
            <w:r w:rsidRPr="007E033F">
              <w:rPr>
                <w:b/>
                <w:bCs/>
                <w:color w:val="000000"/>
                <w:sz w:val="22"/>
                <w:szCs w:val="22"/>
              </w:rPr>
              <w:t>(1)</w:t>
            </w:r>
          </w:p>
        </w:tc>
        <w:tc>
          <w:tcPr>
            <w:tcW w:w="646" w:type="pct"/>
            <w:tcBorders>
              <w:top w:val="nil"/>
              <w:left w:val="nil"/>
              <w:bottom w:val="single" w:sz="4" w:space="0" w:color="auto"/>
              <w:right w:val="single" w:sz="4" w:space="0" w:color="auto"/>
            </w:tcBorders>
            <w:shd w:val="clear" w:color="000000" w:fill="BFBFBF"/>
            <w:noWrap/>
            <w:vAlign w:val="bottom"/>
            <w:hideMark/>
          </w:tcPr>
          <w:p w:rsidR="007E033F" w:rsidRPr="007E033F" w:rsidRDefault="007E033F" w:rsidP="007E033F">
            <w:pPr>
              <w:spacing w:after="0" w:line="240" w:lineRule="auto"/>
              <w:jc w:val="center"/>
              <w:rPr>
                <w:b/>
                <w:bCs/>
                <w:color w:val="000000"/>
                <w:sz w:val="22"/>
                <w:szCs w:val="22"/>
              </w:rPr>
            </w:pPr>
            <w:r w:rsidRPr="007E033F">
              <w:rPr>
                <w:b/>
                <w:bCs/>
                <w:color w:val="000000"/>
                <w:sz w:val="22"/>
                <w:szCs w:val="22"/>
              </w:rPr>
              <w:t>(2)</w:t>
            </w:r>
          </w:p>
        </w:tc>
        <w:tc>
          <w:tcPr>
            <w:tcW w:w="646" w:type="pct"/>
            <w:tcBorders>
              <w:top w:val="nil"/>
              <w:left w:val="nil"/>
              <w:bottom w:val="single" w:sz="4" w:space="0" w:color="auto"/>
              <w:right w:val="single" w:sz="4" w:space="0" w:color="auto"/>
            </w:tcBorders>
            <w:shd w:val="clear" w:color="000000" w:fill="BFBFBF"/>
            <w:noWrap/>
            <w:vAlign w:val="bottom"/>
            <w:hideMark/>
          </w:tcPr>
          <w:p w:rsidR="007E033F" w:rsidRPr="007E033F" w:rsidRDefault="007E033F" w:rsidP="007E033F">
            <w:pPr>
              <w:spacing w:after="0" w:line="240" w:lineRule="auto"/>
              <w:jc w:val="center"/>
              <w:rPr>
                <w:b/>
                <w:bCs/>
                <w:color w:val="000000"/>
                <w:sz w:val="22"/>
                <w:szCs w:val="22"/>
              </w:rPr>
            </w:pPr>
            <w:r w:rsidRPr="007E033F">
              <w:rPr>
                <w:b/>
                <w:bCs/>
                <w:color w:val="000000"/>
                <w:sz w:val="22"/>
                <w:szCs w:val="22"/>
              </w:rPr>
              <w:t>(3)</w:t>
            </w:r>
          </w:p>
        </w:tc>
        <w:tc>
          <w:tcPr>
            <w:tcW w:w="457" w:type="pct"/>
            <w:tcBorders>
              <w:top w:val="nil"/>
              <w:left w:val="nil"/>
              <w:bottom w:val="single" w:sz="4" w:space="0" w:color="auto"/>
              <w:right w:val="single" w:sz="4" w:space="0" w:color="auto"/>
            </w:tcBorders>
            <w:shd w:val="clear" w:color="000000" w:fill="BFBFBF"/>
            <w:noWrap/>
            <w:vAlign w:val="bottom"/>
            <w:hideMark/>
          </w:tcPr>
          <w:p w:rsidR="007E033F" w:rsidRPr="007E033F" w:rsidRDefault="007E033F" w:rsidP="007E033F">
            <w:pPr>
              <w:spacing w:after="0" w:line="240" w:lineRule="auto"/>
              <w:jc w:val="center"/>
              <w:rPr>
                <w:b/>
                <w:bCs/>
                <w:color w:val="000000"/>
                <w:sz w:val="22"/>
                <w:szCs w:val="22"/>
              </w:rPr>
            </w:pPr>
            <w:r w:rsidRPr="007E033F">
              <w:rPr>
                <w:b/>
                <w:bCs/>
                <w:color w:val="000000"/>
                <w:sz w:val="22"/>
                <w:szCs w:val="22"/>
              </w:rPr>
              <w:t>(4)</w:t>
            </w:r>
          </w:p>
        </w:tc>
        <w:tc>
          <w:tcPr>
            <w:tcW w:w="597" w:type="pct"/>
            <w:tcBorders>
              <w:top w:val="nil"/>
              <w:left w:val="nil"/>
              <w:bottom w:val="single" w:sz="4" w:space="0" w:color="auto"/>
              <w:right w:val="single" w:sz="4" w:space="0" w:color="auto"/>
            </w:tcBorders>
            <w:shd w:val="clear" w:color="000000" w:fill="BFBFBF"/>
            <w:noWrap/>
            <w:vAlign w:val="bottom"/>
            <w:hideMark/>
          </w:tcPr>
          <w:p w:rsidR="007E033F" w:rsidRPr="007E033F" w:rsidRDefault="007E033F" w:rsidP="007E033F">
            <w:pPr>
              <w:spacing w:after="0" w:line="240" w:lineRule="auto"/>
              <w:jc w:val="center"/>
              <w:rPr>
                <w:b/>
                <w:bCs/>
                <w:color w:val="000000"/>
                <w:sz w:val="22"/>
                <w:szCs w:val="22"/>
              </w:rPr>
            </w:pPr>
            <w:r w:rsidRPr="007E033F">
              <w:rPr>
                <w:b/>
                <w:bCs/>
                <w:color w:val="000000"/>
                <w:sz w:val="22"/>
                <w:szCs w:val="22"/>
              </w:rPr>
              <w:t>(5)</w:t>
            </w:r>
          </w:p>
        </w:tc>
        <w:tc>
          <w:tcPr>
            <w:tcW w:w="526" w:type="pct"/>
            <w:tcBorders>
              <w:top w:val="nil"/>
              <w:left w:val="nil"/>
              <w:bottom w:val="single" w:sz="4" w:space="0" w:color="auto"/>
              <w:right w:val="single" w:sz="4" w:space="0" w:color="auto"/>
            </w:tcBorders>
            <w:shd w:val="clear" w:color="000000" w:fill="BFBFBF"/>
            <w:noWrap/>
            <w:vAlign w:val="bottom"/>
            <w:hideMark/>
          </w:tcPr>
          <w:p w:rsidR="007E033F" w:rsidRPr="007E033F" w:rsidRDefault="007E033F" w:rsidP="007E033F">
            <w:pPr>
              <w:spacing w:after="0" w:line="240" w:lineRule="auto"/>
              <w:jc w:val="center"/>
              <w:rPr>
                <w:b/>
                <w:bCs/>
                <w:color w:val="000000"/>
                <w:sz w:val="22"/>
                <w:szCs w:val="22"/>
              </w:rPr>
            </w:pPr>
            <w:r w:rsidRPr="007E033F">
              <w:rPr>
                <w:b/>
                <w:bCs/>
                <w:color w:val="000000"/>
                <w:sz w:val="22"/>
                <w:szCs w:val="22"/>
              </w:rPr>
              <w:t>(6)</w:t>
            </w:r>
          </w:p>
        </w:tc>
        <w:tc>
          <w:tcPr>
            <w:tcW w:w="858" w:type="pct"/>
            <w:tcBorders>
              <w:top w:val="nil"/>
              <w:left w:val="nil"/>
              <w:bottom w:val="single" w:sz="4" w:space="0" w:color="auto"/>
              <w:right w:val="single" w:sz="12" w:space="0" w:color="auto"/>
            </w:tcBorders>
            <w:shd w:val="clear" w:color="000000" w:fill="BFBFBF"/>
            <w:noWrap/>
            <w:vAlign w:val="bottom"/>
            <w:hideMark/>
          </w:tcPr>
          <w:p w:rsidR="007E033F" w:rsidRPr="007E033F" w:rsidRDefault="007E033F" w:rsidP="007E033F">
            <w:pPr>
              <w:spacing w:after="0" w:line="240" w:lineRule="auto"/>
              <w:jc w:val="center"/>
              <w:rPr>
                <w:b/>
                <w:bCs/>
                <w:color w:val="000000"/>
                <w:sz w:val="22"/>
                <w:szCs w:val="22"/>
              </w:rPr>
            </w:pPr>
            <w:r w:rsidRPr="007E033F">
              <w:rPr>
                <w:b/>
                <w:bCs/>
                <w:color w:val="000000"/>
                <w:sz w:val="22"/>
                <w:szCs w:val="22"/>
              </w:rPr>
              <w:t>(7)</w:t>
            </w:r>
          </w:p>
        </w:tc>
      </w:tr>
      <w:tr w:rsidR="007E033F" w:rsidRPr="007E033F" w:rsidTr="007E033F">
        <w:trPr>
          <w:trHeight w:val="300"/>
        </w:trPr>
        <w:tc>
          <w:tcPr>
            <w:tcW w:w="810" w:type="pct"/>
            <w:tcBorders>
              <w:top w:val="nil"/>
              <w:left w:val="single" w:sz="12" w:space="0" w:color="auto"/>
              <w:bottom w:val="nil"/>
              <w:right w:val="nil"/>
            </w:tcBorders>
            <w:shd w:val="clear" w:color="000000" w:fill="BFBFBF"/>
            <w:noWrap/>
            <w:vAlign w:val="bottom"/>
            <w:hideMark/>
          </w:tcPr>
          <w:p w:rsidR="007E033F" w:rsidRPr="007E033F" w:rsidRDefault="007E033F" w:rsidP="007E033F">
            <w:pPr>
              <w:spacing w:after="0" w:line="240" w:lineRule="auto"/>
              <w:jc w:val="left"/>
              <w:rPr>
                <w:b/>
                <w:bCs/>
                <w:color w:val="000000"/>
                <w:sz w:val="22"/>
                <w:szCs w:val="22"/>
              </w:rPr>
            </w:pPr>
            <w:r w:rsidRPr="007E033F">
              <w:rPr>
                <w:b/>
                <w:bCs/>
                <w:color w:val="000000"/>
                <w:sz w:val="22"/>
                <w:szCs w:val="22"/>
              </w:rPr>
              <w:t>Jednotka</w:t>
            </w:r>
          </w:p>
        </w:tc>
        <w:tc>
          <w:tcPr>
            <w:tcW w:w="460" w:type="pct"/>
            <w:tcBorders>
              <w:top w:val="nil"/>
              <w:left w:val="single" w:sz="12" w:space="0" w:color="auto"/>
              <w:bottom w:val="single" w:sz="4" w:space="0" w:color="auto"/>
              <w:right w:val="single" w:sz="4" w:space="0" w:color="auto"/>
            </w:tcBorders>
            <w:shd w:val="clear" w:color="000000" w:fill="BFBFBF"/>
            <w:noWrap/>
            <w:vAlign w:val="bottom"/>
            <w:hideMark/>
          </w:tcPr>
          <w:p w:rsidR="007E033F" w:rsidRPr="007E033F" w:rsidRDefault="007E033F" w:rsidP="007E033F">
            <w:pPr>
              <w:spacing w:after="0" w:line="240" w:lineRule="auto"/>
              <w:jc w:val="center"/>
              <w:rPr>
                <w:b/>
                <w:bCs/>
                <w:color w:val="000000"/>
                <w:sz w:val="22"/>
                <w:szCs w:val="22"/>
              </w:rPr>
            </w:pPr>
            <w:r w:rsidRPr="007E033F">
              <w:rPr>
                <w:b/>
                <w:bCs/>
                <w:color w:val="000000"/>
                <w:sz w:val="22"/>
                <w:szCs w:val="22"/>
              </w:rPr>
              <w:t>Kč/Kč</w:t>
            </w:r>
          </w:p>
        </w:tc>
        <w:tc>
          <w:tcPr>
            <w:tcW w:w="646" w:type="pct"/>
            <w:tcBorders>
              <w:top w:val="nil"/>
              <w:left w:val="nil"/>
              <w:bottom w:val="single" w:sz="4" w:space="0" w:color="auto"/>
              <w:right w:val="single" w:sz="4" w:space="0" w:color="auto"/>
            </w:tcBorders>
            <w:shd w:val="clear" w:color="000000" w:fill="BFBFBF"/>
            <w:noWrap/>
            <w:vAlign w:val="bottom"/>
            <w:hideMark/>
          </w:tcPr>
          <w:p w:rsidR="007E033F" w:rsidRPr="007E033F" w:rsidRDefault="007E033F" w:rsidP="007E033F">
            <w:pPr>
              <w:spacing w:after="0" w:line="240" w:lineRule="auto"/>
              <w:jc w:val="center"/>
              <w:rPr>
                <w:b/>
                <w:bCs/>
                <w:color w:val="000000"/>
                <w:sz w:val="22"/>
                <w:szCs w:val="22"/>
              </w:rPr>
            </w:pPr>
            <w:r w:rsidRPr="007E033F">
              <w:rPr>
                <w:b/>
                <w:bCs/>
                <w:color w:val="000000"/>
                <w:sz w:val="22"/>
                <w:szCs w:val="22"/>
              </w:rPr>
              <w:t>Kč</w:t>
            </w:r>
          </w:p>
        </w:tc>
        <w:tc>
          <w:tcPr>
            <w:tcW w:w="646" w:type="pct"/>
            <w:tcBorders>
              <w:top w:val="nil"/>
              <w:left w:val="nil"/>
              <w:bottom w:val="single" w:sz="4" w:space="0" w:color="auto"/>
              <w:right w:val="single" w:sz="4" w:space="0" w:color="auto"/>
            </w:tcBorders>
            <w:shd w:val="clear" w:color="000000" w:fill="BFBFBF"/>
            <w:noWrap/>
            <w:vAlign w:val="bottom"/>
            <w:hideMark/>
          </w:tcPr>
          <w:p w:rsidR="007E033F" w:rsidRPr="007E033F" w:rsidRDefault="007E033F" w:rsidP="007E033F">
            <w:pPr>
              <w:spacing w:after="0" w:line="240" w:lineRule="auto"/>
              <w:jc w:val="center"/>
              <w:rPr>
                <w:b/>
                <w:bCs/>
                <w:color w:val="000000"/>
                <w:sz w:val="22"/>
                <w:szCs w:val="22"/>
              </w:rPr>
            </w:pPr>
            <w:r w:rsidRPr="007E033F">
              <w:rPr>
                <w:b/>
                <w:bCs/>
                <w:color w:val="000000"/>
                <w:sz w:val="22"/>
                <w:szCs w:val="22"/>
              </w:rPr>
              <w:t>Kč</w:t>
            </w:r>
          </w:p>
        </w:tc>
        <w:tc>
          <w:tcPr>
            <w:tcW w:w="457" w:type="pct"/>
            <w:tcBorders>
              <w:top w:val="nil"/>
              <w:left w:val="nil"/>
              <w:bottom w:val="single" w:sz="4" w:space="0" w:color="auto"/>
              <w:right w:val="single" w:sz="4" w:space="0" w:color="auto"/>
            </w:tcBorders>
            <w:shd w:val="clear" w:color="000000" w:fill="BFBFBF"/>
            <w:noWrap/>
            <w:vAlign w:val="bottom"/>
            <w:hideMark/>
          </w:tcPr>
          <w:p w:rsidR="007E033F" w:rsidRPr="007E033F" w:rsidRDefault="007E033F" w:rsidP="007E033F">
            <w:pPr>
              <w:spacing w:after="0" w:line="240" w:lineRule="auto"/>
              <w:jc w:val="center"/>
              <w:rPr>
                <w:b/>
                <w:bCs/>
                <w:color w:val="000000"/>
                <w:sz w:val="22"/>
                <w:szCs w:val="22"/>
              </w:rPr>
            </w:pPr>
            <w:r w:rsidRPr="007E033F">
              <w:rPr>
                <w:b/>
                <w:bCs/>
                <w:color w:val="000000"/>
                <w:sz w:val="22"/>
                <w:szCs w:val="22"/>
              </w:rPr>
              <w:t>Kč/Kč</w:t>
            </w:r>
          </w:p>
        </w:tc>
        <w:tc>
          <w:tcPr>
            <w:tcW w:w="597" w:type="pct"/>
            <w:tcBorders>
              <w:top w:val="nil"/>
              <w:left w:val="nil"/>
              <w:bottom w:val="single" w:sz="4" w:space="0" w:color="auto"/>
              <w:right w:val="single" w:sz="4" w:space="0" w:color="auto"/>
            </w:tcBorders>
            <w:shd w:val="clear" w:color="000000" w:fill="BFBFBF"/>
            <w:noWrap/>
            <w:vAlign w:val="bottom"/>
            <w:hideMark/>
          </w:tcPr>
          <w:p w:rsidR="007E033F" w:rsidRPr="007E033F" w:rsidRDefault="007E033F" w:rsidP="007E033F">
            <w:pPr>
              <w:spacing w:after="0" w:line="240" w:lineRule="auto"/>
              <w:jc w:val="center"/>
              <w:rPr>
                <w:b/>
                <w:bCs/>
                <w:color w:val="000000"/>
                <w:sz w:val="22"/>
                <w:szCs w:val="22"/>
              </w:rPr>
            </w:pPr>
            <w:r w:rsidRPr="007E033F">
              <w:rPr>
                <w:b/>
                <w:bCs/>
                <w:color w:val="000000"/>
                <w:sz w:val="22"/>
                <w:szCs w:val="22"/>
              </w:rPr>
              <w:t>Kč/Kč</w:t>
            </w:r>
          </w:p>
        </w:tc>
        <w:tc>
          <w:tcPr>
            <w:tcW w:w="526" w:type="pct"/>
            <w:tcBorders>
              <w:top w:val="nil"/>
              <w:left w:val="nil"/>
              <w:bottom w:val="single" w:sz="4" w:space="0" w:color="auto"/>
              <w:right w:val="single" w:sz="4" w:space="0" w:color="auto"/>
            </w:tcBorders>
            <w:shd w:val="clear" w:color="000000" w:fill="BFBFBF"/>
            <w:noWrap/>
            <w:vAlign w:val="bottom"/>
            <w:hideMark/>
          </w:tcPr>
          <w:p w:rsidR="007E033F" w:rsidRPr="007E033F" w:rsidRDefault="007E033F" w:rsidP="007E033F">
            <w:pPr>
              <w:spacing w:after="0" w:line="240" w:lineRule="auto"/>
              <w:jc w:val="center"/>
              <w:rPr>
                <w:b/>
                <w:bCs/>
                <w:color w:val="000000"/>
                <w:sz w:val="22"/>
                <w:szCs w:val="22"/>
              </w:rPr>
            </w:pPr>
            <w:r w:rsidRPr="007E033F">
              <w:rPr>
                <w:b/>
                <w:bCs/>
                <w:color w:val="000000"/>
                <w:sz w:val="22"/>
                <w:szCs w:val="22"/>
              </w:rPr>
              <w:t>Kč</w:t>
            </w:r>
          </w:p>
        </w:tc>
        <w:tc>
          <w:tcPr>
            <w:tcW w:w="858" w:type="pct"/>
            <w:tcBorders>
              <w:top w:val="nil"/>
              <w:left w:val="nil"/>
              <w:bottom w:val="single" w:sz="4" w:space="0" w:color="auto"/>
              <w:right w:val="single" w:sz="12" w:space="0" w:color="auto"/>
            </w:tcBorders>
            <w:shd w:val="clear" w:color="000000" w:fill="BFBFBF"/>
            <w:noWrap/>
            <w:vAlign w:val="bottom"/>
            <w:hideMark/>
          </w:tcPr>
          <w:p w:rsidR="007E033F" w:rsidRPr="007E033F" w:rsidRDefault="007E033F" w:rsidP="007E033F">
            <w:pPr>
              <w:spacing w:after="0" w:line="240" w:lineRule="auto"/>
              <w:jc w:val="center"/>
              <w:rPr>
                <w:b/>
                <w:bCs/>
                <w:color w:val="000000"/>
                <w:sz w:val="22"/>
                <w:szCs w:val="22"/>
              </w:rPr>
            </w:pPr>
            <w:r w:rsidRPr="007E033F">
              <w:rPr>
                <w:b/>
                <w:bCs/>
                <w:color w:val="000000"/>
                <w:sz w:val="22"/>
                <w:szCs w:val="22"/>
              </w:rPr>
              <w:t>Kč</w:t>
            </w:r>
          </w:p>
        </w:tc>
      </w:tr>
      <w:tr w:rsidR="007E033F" w:rsidRPr="007E033F" w:rsidTr="007E033F">
        <w:trPr>
          <w:trHeight w:val="315"/>
        </w:trPr>
        <w:tc>
          <w:tcPr>
            <w:tcW w:w="810" w:type="pct"/>
            <w:tcBorders>
              <w:top w:val="single" w:sz="4" w:space="0" w:color="auto"/>
              <w:left w:val="single" w:sz="12" w:space="0" w:color="auto"/>
              <w:bottom w:val="single" w:sz="12" w:space="0" w:color="auto"/>
              <w:right w:val="nil"/>
            </w:tcBorders>
            <w:shd w:val="clear" w:color="000000" w:fill="BFBFBF"/>
            <w:noWrap/>
            <w:vAlign w:val="bottom"/>
            <w:hideMark/>
          </w:tcPr>
          <w:p w:rsidR="007E033F" w:rsidRPr="007E033F" w:rsidRDefault="007E033F" w:rsidP="007E033F">
            <w:pPr>
              <w:spacing w:after="0" w:line="240" w:lineRule="auto"/>
              <w:jc w:val="left"/>
              <w:rPr>
                <w:b/>
                <w:bCs/>
                <w:color w:val="000000"/>
                <w:sz w:val="22"/>
                <w:szCs w:val="22"/>
              </w:rPr>
            </w:pPr>
            <w:r w:rsidRPr="007E033F">
              <w:rPr>
                <w:b/>
                <w:bCs/>
                <w:color w:val="000000"/>
                <w:sz w:val="22"/>
                <w:szCs w:val="22"/>
              </w:rPr>
              <w:t>Výstup</w:t>
            </w:r>
          </w:p>
        </w:tc>
        <w:tc>
          <w:tcPr>
            <w:tcW w:w="460" w:type="pct"/>
            <w:tcBorders>
              <w:top w:val="nil"/>
              <w:left w:val="single" w:sz="12" w:space="0" w:color="auto"/>
              <w:bottom w:val="single" w:sz="12" w:space="0" w:color="auto"/>
              <w:right w:val="nil"/>
            </w:tcBorders>
            <w:shd w:val="clear" w:color="000000" w:fill="BFBFBF"/>
            <w:noWrap/>
            <w:vAlign w:val="bottom"/>
            <w:hideMark/>
          </w:tcPr>
          <w:p w:rsidR="007E033F" w:rsidRPr="007E033F" w:rsidRDefault="007E033F" w:rsidP="007E033F">
            <w:pPr>
              <w:spacing w:after="0" w:line="240" w:lineRule="auto"/>
              <w:jc w:val="left"/>
              <w:rPr>
                <w:b/>
                <w:bCs/>
                <w:color w:val="000000"/>
                <w:sz w:val="22"/>
                <w:szCs w:val="22"/>
              </w:rPr>
            </w:pPr>
            <w:r w:rsidRPr="007E033F">
              <w:rPr>
                <w:b/>
                <w:bCs/>
                <w:color w:val="000000"/>
                <w:sz w:val="22"/>
                <w:szCs w:val="22"/>
              </w:rPr>
              <w:t> </w:t>
            </w:r>
          </w:p>
        </w:tc>
        <w:tc>
          <w:tcPr>
            <w:tcW w:w="646" w:type="pct"/>
            <w:tcBorders>
              <w:top w:val="nil"/>
              <w:left w:val="nil"/>
              <w:bottom w:val="single" w:sz="12" w:space="0" w:color="auto"/>
              <w:right w:val="nil"/>
            </w:tcBorders>
            <w:shd w:val="clear" w:color="000000" w:fill="BFBFBF"/>
            <w:noWrap/>
            <w:vAlign w:val="bottom"/>
            <w:hideMark/>
          </w:tcPr>
          <w:p w:rsidR="007E033F" w:rsidRPr="007E033F" w:rsidRDefault="007E033F" w:rsidP="007E033F">
            <w:pPr>
              <w:spacing w:after="0" w:line="240" w:lineRule="auto"/>
              <w:jc w:val="left"/>
              <w:rPr>
                <w:b/>
                <w:bCs/>
                <w:color w:val="000000"/>
                <w:sz w:val="22"/>
                <w:szCs w:val="22"/>
              </w:rPr>
            </w:pPr>
            <w:r w:rsidRPr="007E033F">
              <w:rPr>
                <w:b/>
                <w:bCs/>
                <w:color w:val="000000"/>
                <w:sz w:val="22"/>
                <w:szCs w:val="22"/>
              </w:rPr>
              <w:t> </w:t>
            </w:r>
          </w:p>
        </w:tc>
        <w:tc>
          <w:tcPr>
            <w:tcW w:w="646" w:type="pct"/>
            <w:tcBorders>
              <w:top w:val="nil"/>
              <w:left w:val="nil"/>
              <w:bottom w:val="single" w:sz="12" w:space="0" w:color="auto"/>
              <w:right w:val="nil"/>
            </w:tcBorders>
            <w:shd w:val="clear" w:color="000000" w:fill="BFBFBF"/>
            <w:noWrap/>
            <w:vAlign w:val="bottom"/>
            <w:hideMark/>
          </w:tcPr>
          <w:p w:rsidR="007E033F" w:rsidRPr="007E033F" w:rsidRDefault="007E033F" w:rsidP="007E033F">
            <w:pPr>
              <w:spacing w:after="0" w:line="240" w:lineRule="auto"/>
              <w:jc w:val="left"/>
              <w:rPr>
                <w:b/>
                <w:bCs/>
                <w:color w:val="000000"/>
                <w:sz w:val="22"/>
                <w:szCs w:val="22"/>
              </w:rPr>
            </w:pPr>
            <w:r w:rsidRPr="007E033F">
              <w:rPr>
                <w:b/>
                <w:bCs/>
                <w:color w:val="000000"/>
                <w:sz w:val="22"/>
                <w:szCs w:val="22"/>
              </w:rPr>
              <w:t> </w:t>
            </w:r>
          </w:p>
        </w:tc>
        <w:tc>
          <w:tcPr>
            <w:tcW w:w="457" w:type="pct"/>
            <w:tcBorders>
              <w:top w:val="nil"/>
              <w:left w:val="nil"/>
              <w:bottom w:val="single" w:sz="12" w:space="0" w:color="auto"/>
              <w:right w:val="nil"/>
            </w:tcBorders>
            <w:shd w:val="clear" w:color="000000" w:fill="BFBFBF"/>
            <w:noWrap/>
            <w:vAlign w:val="bottom"/>
            <w:hideMark/>
          </w:tcPr>
          <w:p w:rsidR="007E033F" w:rsidRPr="007E033F" w:rsidRDefault="007E033F" w:rsidP="007E033F">
            <w:pPr>
              <w:spacing w:after="0" w:line="240" w:lineRule="auto"/>
              <w:jc w:val="left"/>
              <w:rPr>
                <w:b/>
                <w:bCs/>
                <w:color w:val="000000"/>
                <w:sz w:val="22"/>
                <w:szCs w:val="22"/>
              </w:rPr>
            </w:pPr>
            <w:r w:rsidRPr="007E033F">
              <w:rPr>
                <w:b/>
                <w:bCs/>
                <w:color w:val="000000"/>
                <w:sz w:val="22"/>
                <w:szCs w:val="22"/>
              </w:rPr>
              <w:t> </w:t>
            </w:r>
          </w:p>
        </w:tc>
        <w:tc>
          <w:tcPr>
            <w:tcW w:w="597" w:type="pct"/>
            <w:tcBorders>
              <w:top w:val="nil"/>
              <w:left w:val="nil"/>
              <w:bottom w:val="single" w:sz="12" w:space="0" w:color="auto"/>
              <w:right w:val="nil"/>
            </w:tcBorders>
            <w:shd w:val="clear" w:color="000000" w:fill="BFBFBF"/>
            <w:noWrap/>
            <w:vAlign w:val="bottom"/>
            <w:hideMark/>
          </w:tcPr>
          <w:p w:rsidR="007E033F" w:rsidRPr="007E033F" w:rsidRDefault="007E033F" w:rsidP="007E033F">
            <w:pPr>
              <w:spacing w:after="0" w:line="240" w:lineRule="auto"/>
              <w:jc w:val="left"/>
              <w:rPr>
                <w:b/>
                <w:bCs/>
                <w:color w:val="000000"/>
                <w:sz w:val="22"/>
                <w:szCs w:val="22"/>
              </w:rPr>
            </w:pPr>
            <w:r w:rsidRPr="007E033F">
              <w:rPr>
                <w:b/>
                <w:bCs/>
                <w:color w:val="000000"/>
                <w:sz w:val="22"/>
                <w:szCs w:val="22"/>
              </w:rPr>
              <w:t> </w:t>
            </w:r>
          </w:p>
        </w:tc>
        <w:tc>
          <w:tcPr>
            <w:tcW w:w="526" w:type="pct"/>
            <w:tcBorders>
              <w:top w:val="nil"/>
              <w:left w:val="nil"/>
              <w:bottom w:val="single" w:sz="12" w:space="0" w:color="auto"/>
              <w:right w:val="nil"/>
            </w:tcBorders>
            <w:shd w:val="clear" w:color="000000" w:fill="BFBFBF"/>
            <w:noWrap/>
            <w:vAlign w:val="bottom"/>
            <w:hideMark/>
          </w:tcPr>
          <w:p w:rsidR="007E033F" w:rsidRPr="007E033F" w:rsidRDefault="007E033F" w:rsidP="007E033F">
            <w:pPr>
              <w:spacing w:after="0" w:line="240" w:lineRule="auto"/>
              <w:jc w:val="left"/>
              <w:rPr>
                <w:b/>
                <w:bCs/>
                <w:color w:val="000000"/>
                <w:sz w:val="22"/>
                <w:szCs w:val="22"/>
              </w:rPr>
            </w:pPr>
            <w:r w:rsidRPr="007E033F">
              <w:rPr>
                <w:b/>
                <w:bCs/>
                <w:color w:val="000000"/>
                <w:sz w:val="22"/>
                <w:szCs w:val="22"/>
              </w:rPr>
              <w:t> </w:t>
            </w:r>
          </w:p>
        </w:tc>
        <w:tc>
          <w:tcPr>
            <w:tcW w:w="858" w:type="pct"/>
            <w:tcBorders>
              <w:top w:val="nil"/>
              <w:left w:val="nil"/>
              <w:bottom w:val="single" w:sz="12" w:space="0" w:color="auto"/>
              <w:right w:val="single" w:sz="12" w:space="0" w:color="auto"/>
            </w:tcBorders>
            <w:shd w:val="clear" w:color="000000" w:fill="BFBFBF"/>
            <w:noWrap/>
            <w:vAlign w:val="bottom"/>
            <w:hideMark/>
          </w:tcPr>
          <w:p w:rsidR="007E033F" w:rsidRPr="007E033F" w:rsidRDefault="007E033F" w:rsidP="007E033F">
            <w:pPr>
              <w:spacing w:after="0" w:line="240" w:lineRule="auto"/>
              <w:jc w:val="left"/>
              <w:rPr>
                <w:b/>
                <w:bCs/>
                <w:color w:val="000000"/>
                <w:sz w:val="22"/>
                <w:szCs w:val="22"/>
              </w:rPr>
            </w:pPr>
            <w:r w:rsidRPr="007E033F">
              <w:rPr>
                <w:b/>
                <w:bCs/>
                <w:color w:val="000000"/>
                <w:sz w:val="22"/>
                <w:szCs w:val="22"/>
              </w:rPr>
              <w:t> </w:t>
            </w:r>
          </w:p>
        </w:tc>
      </w:tr>
      <w:tr w:rsidR="007E033F" w:rsidRPr="007E033F" w:rsidTr="007E033F">
        <w:trPr>
          <w:trHeight w:val="315"/>
        </w:trPr>
        <w:tc>
          <w:tcPr>
            <w:tcW w:w="810" w:type="pct"/>
            <w:tcBorders>
              <w:top w:val="nil"/>
              <w:left w:val="single" w:sz="12" w:space="0" w:color="auto"/>
              <w:bottom w:val="single" w:sz="4" w:space="0" w:color="auto"/>
              <w:right w:val="nil"/>
            </w:tcBorders>
            <w:shd w:val="clear" w:color="auto" w:fill="auto"/>
            <w:noWrap/>
            <w:vAlign w:val="bottom"/>
            <w:hideMark/>
          </w:tcPr>
          <w:p w:rsidR="007E033F" w:rsidRPr="007E033F" w:rsidRDefault="007E033F" w:rsidP="007E033F">
            <w:pPr>
              <w:spacing w:after="0" w:line="240" w:lineRule="auto"/>
              <w:jc w:val="left"/>
              <w:rPr>
                <w:color w:val="000000"/>
                <w:sz w:val="22"/>
                <w:szCs w:val="22"/>
              </w:rPr>
            </w:pPr>
            <w:r w:rsidRPr="007E033F">
              <w:rPr>
                <w:color w:val="000000"/>
                <w:sz w:val="22"/>
                <w:szCs w:val="22"/>
              </w:rPr>
              <w:t>Produkt 1.1</w:t>
            </w:r>
          </w:p>
        </w:tc>
        <w:tc>
          <w:tcPr>
            <w:tcW w:w="460" w:type="pct"/>
            <w:tcBorders>
              <w:top w:val="nil"/>
              <w:left w:val="single" w:sz="12" w:space="0" w:color="auto"/>
              <w:bottom w:val="single" w:sz="4" w:space="0" w:color="auto"/>
              <w:right w:val="single" w:sz="4"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0,92</w:t>
            </w:r>
          </w:p>
        </w:tc>
        <w:tc>
          <w:tcPr>
            <w:tcW w:w="646" w:type="pct"/>
            <w:tcBorders>
              <w:top w:val="nil"/>
              <w:left w:val="nil"/>
              <w:bottom w:val="single" w:sz="4" w:space="0" w:color="auto"/>
              <w:right w:val="single" w:sz="4"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1 140 441</w:t>
            </w:r>
          </w:p>
        </w:tc>
        <w:tc>
          <w:tcPr>
            <w:tcW w:w="646" w:type="pct"/>
            <w:tcBorders>
              <w:top w:val="nil"/>
              <w:left w:val="nil"/>
              <w:bottom w:val="single" w:sz="4" w:space="0" w:color="auto"/>
              <w:right w:val="single" w:sz="4"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1 206 627</w:t>
            </w:r>
          </w:p>
        </w:tc>
        <w:tc>
          <w:tcPr>
            <w:tcW w:w="457" w:type="pct"/>
            <w:tcBorders>
              <w:top w:val="nil"/>
              <w:left w:val="nil"/>
              <w:bottom w:val="single" w:sz="4" w:space="0" w:color="auto"/>
              <w:right w:val="single" w:sz="4"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-0,08</w:t>
            </w:r>
          </w:p>
        </w:tc>
        <w:tc>
          <w:tcPr>
            <w:tcW w:w="597" w:type="pct"/>
            <w:tcBorders>
              <w:top w:val="nil"/>
              <w:left w:val="nil"/>
              <w:bottom w:val="single" w:sz="4" w:space="0" w:color="auto"/>
              <w:right w:val="single" w:sz="4"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-0,06</w:t>
            </w:r>
          </w:p>
        </w:tc>
        <w:tc>
          <w:tcPr>
            <w:tcW w:w="526" w:type="pct"/>
            <w:tcBorders>
              <w:top w:val="nil"/>
              <w:left w:val="nil"/>
              <w:bottom w:val="single" w:sz="4" w:space="0" w:color="auto"/>
              <w:right w:val="single" w:sz="4"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-66 186</w:t>
            </w:r>
          </w:p>
        </w:tc>
        <w:tc>
          <w:tcPr>
            <w:tcW w:w="858" w:type="pct"/>
            <w:tcBorders>
              <w:top w:val="nil"/>
              <w:left w:val="nil"/>
              <w:bottom w:val="single" w:sz="4" w:space="0" w:color="auto"/>
              <w:right w:val="single" w:sz="12"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-97 143</w:t>
            </w:r>
          </w:p>
        </w:tc>
      </w:tr>
      <w:tr w:rsidR="007E033F" w:rsidRPr="007E033F" w:rsidTr="007E033F">
        <w:trPr>
          <w:trHeight w:val="300"/>
        </w:trPr>
        <w:tc>
          <w:tcPr>
            <w:tcW w:w="810" w:type="pct"/>
            <w:tcBorders>
              <w:top w:val="nil"/>
              <w:left w:val="single" w:sz="12" w:space="0" w:color="auto"/>
              <w:bottom w:val="single" w:sz="4" w:space="0" w:color="auto"/>
              <w:right w:val="nil"/>
            </w:tcBorders>
            <w:shd w:val="clear" w:color="auto" w:fill="auto"/>
            <w:noWrap/>
            <w:vAlign w:val="bottom"/>
            <w:hideMark/>
          </w:tcPr>
          <w:p w:rsidR="007E033F" w:rsidRPr="007E033F" w:rsidRDefault="007E033F" w:rsidP="007E033F">
            <w:pPr>
              <w:spacing w:after="0" w:line="240" w:lineRule="auto"/>
              <w:jc w:val="left"/>
              <w:rPr>
                <w:color w:val="000000"/>
                <w:sz w:val="22"/>
                <w:szCs w:val="22"/>
              </w:rPr>
            </w:pPr>
            <w:r w:rsidRPr="007E033F">
              <w:rPr>
                <w:color w:val="000000"/>
                <w:sz w:val="22"/>
                <w:szCs w:val="22"/>
              </w:rPr>
              <w:t>Produkt 1.2</w:t>
            </w:r>
          </w:p>
        </w:tc>
        <w:tc>
          <w:tcPr>
            <w:tcW w:w="460" w:type="pct"/>
            <w:tcBorders>
              <w:top w:val="nil"/>
              <w:left w:val="single" w:sz="12" w:space="0" w:color="auto"/>
              <w:bottom w:val="single" w:sz="4" w:space="0" w:color="auto"/>
              <w:right w:val="single" w:sz="4"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0,87</w:t>
            </w:r>
          </w:p>
        </w:tc>
        <w:tc>
          <w:tcPr>
            <w:tcW w:w="646" w:type="pct"/>
            <w:tcBorders>
              <w:top w:val="nil"/>
              <w:left w:val="nil"/>
              <w:bottom w:val="single" w:sz="4" w:space="0" w:color="auto"/>
              <w:right w:val="single" w:sz="4"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10 006</w:t>
            </w:r>
          </w:p>
        </w:tc>
        <w:tc>
          <w:tcPr>
            <w:tcW w:w="646" w:type="pct"/>
            <w:tcBorders>
              <w:top w:val="nil"/>
              <w:left w:val="nil"/>
              <w:bottom w:val="single" w:sz="4" w:space="0" w:color="auto"/>
              <w:right w:val="single" w:sz="4"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12 272</w:t>
            </w:r>
          </w:p>
        </w:tc>
        <w:tc>
          <w:tcPr>
            <w:tcW w:w="457" w:type="pct"/>
            <w:tcBorders>
              <w:top w:val="nil"/>
              <w:left w:val="nil"/>
              <w:bottom w:val="single" w:sz="4" w:space="0" w:color="auto"/>
              <w:right w:val="single" w:sz="4"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-0,14</w:t>
            </w:r>
          </w:p>
        </w:tc>
        <w:tc>
          <w:tcPr>
            <w:tcW w:w="597" w:type="pct"/>
            <w:tcBorders>
              <w:top w:val="nil"/>
              <w:left w:val="nil"/>
              <w:bottom w:val="single" w:sz="4" w:space="0" w:color="auto"/>
              <w:right w:val="single" w:sz="4"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-0,20</w:t>
            </w:r>
          </w:p>
        </w:tc>
        <w:tc>
          <w:tcPr>
            <w:tcW w:w="526" w:type="pct"/>
            <w:tcBorders>
              <w:top w:val="nil"/>
              <w:left w:val="nil"/>
              <w:bottom w:val="single" w:sz="4" w:space="0" w:color="auto"/>
              <w:right w:val="single" w:sz="4"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-2 266</w:t>
            </w:r>
          </w:p>
        </w:tc>
        <w:tc>
          <w:tcPr>
            <w:tcW w:w="858" w:type="pct"/>
            <w:tcBorders>
              <w:top w:val="nil"/>
              <w:left w:val="nil"/>
              <w:bottom w:val="single" w:sz="4" w:space="0" w:color="auto"/>
              <w:right w:val="single" w:sz="12"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-1 593</w:t>
            </w:r>
          </w:p>
        </w:tc>
      </w:tr>
      <w:tr w:rsidR="007E033F" w:rsidRPr="007E033F" w:rsidTr="007E033F">
        <w:trPr>
          <w:trHeight w:val="300"/>
        </w:trPr>
        <w:tc>
          <w:tcPr>
            <w:tcW w:w="810" w:type="pct"/>
            <w:tcBorders>
              <w:top w:val="nil"/>
              <w:left w:val="single" w:sz="12" w:space="0" w:color="auto"/>
              <w:bottom w:val="single" w:sz="4" w:space="0" w:color="auto"/>
              <w:right w:val="nil"/>
            </w:tcBorders>
            <w:shd w:val="clear" w:color="auto" w:fill="auto"/>
            <w:noWrap/>
            <w:vAlign w:val="bottom"/>
            <w:hideMark/>
          </w:tcPr>
          <w:p w:rsidR="007E033F" w:rsidRPr="007E033F" w:rsidRDefault="007E033F" w:rsidP="007E033F">
            <w:pPr>
              <w:spacing w:after="0" w:line="240" w:lineRule="auto"/>
              <w:jc w:val="left"/>
              <w:rPr>
                <w:color w:val="000000"/>
                <w:sz w:val="22"/>
                <w:szCs w:val="22"/>
              </w:rPr>
            </w:pPr>
            <w:r w:rsidRPr="007E033F">
              <w:rPr>
                <w:color w:val="000000"/>
                <w:sz w:val="22"/>
                <w:szCs w:val="22"/>
              </w:rPr>
              <w:t>Produkt 1.3</w:t>
            </w:r>
          </w:p>
        </w:tc>
        <w:tc>
          <w:tcPr>
            <w:tcW w:w="460" w:type="pct"/>
            <w:tcBorders>
              <w:top w:val="nil"/>
              <w:left w:val="single" w:sz="12" w:space="0" w:color="auto"/>
              <w:bottom w:val="single" w:sz="4" w:space="0" w:color="auto"/>
              <w:right w:val="single" w:sz="4"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1,26</w:t>
            </w:r>
          </w:p>
        </w:tc>
        <w:tc>
          <w:tcPr>
            <w:tcW w:w="646" w:type="pct"/>
            <w:tcBorders>
              <w:top w:val="nil"/>
              <w:left w:val="nil"/>
              <w:bottom w:val="single" w:sz="4" w:space="0" w:color="auto"/>
              <w:right w:val="single" w:sz="4"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154 955</w:t>
            </w:r>
          </w:p>
        </w:tc>
        <w:tc>
          <w:tcPr>
            <w:tcW w:w="646" w:type="pct"/>
            <w:tcBorders>
              <w:top w:val="nil"/>
              <w:left w:val="nil"/>
              <w:bottom w:val="single" w:sz="4" w:space="0" w:color="auto"/>
              <w:right w:val="single" w:sz="4"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130 528</w:t>
            </w:r>
          </w:p>
        </w:tc>
        <w:tc>
          <w:tcPr>
            <w:tcW w:w="457" w:type="pct"/>
            <w:tcBorders>
              <w:top w:val="nil"/>
              <w:left w:val="nil"/>
              <w:bottom w:val="single" w:sz="4" w:space="0" w:color="auto"/>
              <w:right w:val="single" w:sz="4"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0,23</w:t>
            </w:r>
          </w:p>
        </w:tc>
        <w:tc>
          <w:tcPr>
            <w:tcW w:w="597" w:type="pct"/>
            <w:tcBorders>
              <w:top w:val="nil"/>
              <w:left w:val="nil"/>
              <w:bottom w:val="single" w:sz="4" w:space="0" w:color="auto"/>
              <w:right w:val="single" w:sz="4"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0,17</w:t>
            </w:r>
          </w:p>
        </w:tc>
        <w:tc>
          <w:tcPr>
            <w:tcW w:w="526" w:type="pct"/>
            <w:tcBorders>
              <w:top w:val="nil"/>
              <w:left w:val="nil"/>
              <w:bottom w:val="single" w:sz="4" w:space="0" w:color="auto"/>
              <w:right w:val="single" w:sz="4"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24 427</w:t>
            </w:r>
          </w:p>
        </w:tc>
        <w:tc>
          <w:tcPr>
            <w:tcW w:w="858" w:type="pct"/>
            <w:tcBorders>
              <w:top w:val="nil"/>
              <w:left w:val="nil"/>
              <w:bottom w:val="single" w:sz="4" w:space="0" w:color="auto"/>
              <w:right w:val="single" w:sz="12"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33 059</w:t>
            </w:r>
          </w:p>
        </w:tc>
      </w:tr>
      <w:tr w:rsidR="007E033F" w:rsidRPr="007E033F" w:rsidTr="007E033F">
        <w:trPr>
          <w:trHeight w:val="300"/>
        </w:trPr>
        <w:tc>
          <w:tcPr>
            <w:tcW w:w="810" w:type="pct"/>
            <w:tcBorders>
              <w:top w:val="nil"/>
              <w:left w:val="single" w:sz="12" w:space="0" w:color="auto"/>
              <w:bottom w:val="single" w:sz="4" w:space="0" w:color="auto"/>
              <w:right w:val="nil"/>
            </w:tcBorders>
            <w:shd w:val="clear" w:color="auto" w:fill="auto"/>
            <w:noWrap/>
            <w:vAlign w:val="bottom"/>
            <w:hideMark/>
          </w:tcPr>
          <w:p w:rsidR="007E033F" w:rsidRPr="007E033F" w:rsidRDefault="007E033F" w:rsidP="007E033F">
            <w:pPr>
              <w:spacing w:after="0" w:line="240" w:lineRule="auto"/>
              <w:jc w:val="left"/>
              <w:rPr>
                <w:color w:val="000000"/>
                <w:sz w:val="22"/>
                <w:szCs w:val="22"/>
              </w:rPr>
            </w:pPr>
            <w:r w:rsidRPr="007E033F">
              <w:rPr>
                <w:color w:val="000000"/>
                <w:sz w:val="22"/>
                <w:szCs w:val="22"/>
              </w:rPr>
              <w:t>Produkt 1.4</w:t>
            </w:r>
          </w:p>
        </w:tc>
        <w:tc>
          <w:tcPr>
            <w:tcW w:w="460" w:type="pct"/>
            <w:tcBorders>
              <w:top w:val="nil"/>
              <w:left w:val="single" w:sz="12" w:space="0" w:color="auto"/>
              <w:bottom w:val="single" w:sz="4" w:space="0" w:color="auto"/>
              <w:right w:val="single" w:sz="4"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1,62</w:t>
            </w:r>
          </w:p>
        </w:tc>
        <w:tc>
          <w:tcPr>
            <w:tcW w:w="646" w:type="pct"/>
            <w:tcBorders>
              <w:top w:val="nil"/>
              <w:left w:val="nil"/>
              <w:bottom w:val="single" w:sz="4" w:space="0" w:color="auto"/>
              <w:right w:val="single" w:sz="4"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1 479 030</w:t>
            </w:r>
          </w:p>
        </w:tc>
        <w:tc>
          <w:tcPr>
            <w:tcW w:w="646" w:type="pct"/>
            <w:tcBorders>
              <w:top w:val="nil"/>
              <w:left w:val="nil"/>
              <w:bottom w:val="single" w:sz="4" w:space="0" w:color="auto"/>
              <w:right w:val="single" w:sz="4"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971 587</w:t>
            </w:r>
          </w:p>
        </w:tc>
        <w:tc>
          <w:tcPr>
            <w:tcW w:w="457" w:type="pct"/>
            <w:tcBorders>
              <w:top w:val="nil"/>
              <w:left w:val="nil"/>
              <w:bottom w:val="single" w:sz="4" w:space="0" w:color="auto"/>
              <w:right w:val="single" w:sz="4"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0,48</w:t>
            </w:r>
          </w:p>
        </w:tc>
        <w:tc>
          <w:tcPr>
            <w:tcW w:w="597" w:type="pct"/>
            <w:tcBorders>
              <w:top w:val="nil"/>
              <w:left w:val="nil"/>
              <w:bottom w:val="single" w:sz="4" w:space="0" w:color="auto"/>
              <w:right w:val="single" w:sz="4"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0,42</w:t>
            </w:r>
          </w:p>
        </w:tc>
        <w:tc>
          <w:tcPr>
            <w:tcW w:w="526" w:type="pct"/>
            <w:tcBorders>
              <w:top w:val="nil"/>
              <w:left w:val="nil"/>
              <w:bottom w:val="single" w:sz="4" w:space="0" w:color="auto"/>
              <w:right w:val="single" w:sz="4"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507 443</w:t>
            </w:r>
          </w:p>
        </w:tc>
        <w:tc>
          <w:tcPr>
            <w:tcW w:w="858" w:type="pct"/>
            <w:tcBorders>
              <w:top w:val="nil"/>
              <w:left w:val="nil"/>
              <w:bottom w:val="single" w:sz="4" w:space="0" w:color="auto"/>
              <w:right w:val="single" w:sz="12"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580 653</w:t>
            </w:r>
          </w:p>
        </w:tc>
      </w:tr>
      <w:tr w:rsidR="007E033F" w:rsidRPr="007E033F" w:rsidTr="007E033F">
        <w:trPr>
          <w:trHeight w:val="300"/>
        </w:trPr>
        <w:tc>
          <w:tcPr>
            <w:tcW w:w="810" w:type="pct"/>
            <w:tcBorders>
              <w:top w:val="nil"/>
              <w:left w:val="single" w:sz="4" w:space="0" w:color="auto"/>
              <w:bottom w:val="nil"/>
              <w:right w:val="single" w:sz="4" w:space="0" w:color="auto"/>
            </w:tcBorders>
            <w:shd w:val="clear" w:color="auto" w:fill="auto"/>
            <w:noWrap/>
            <w:vAlign w:val="bottom"/>
            <w:hideMark/>
          </w:tcPr>
          <w:p w:rsidR="007E033F" w:rsidRPr="007E033F" w:rsidRDefault="007E033F" w:rsidP="007E033F">
            <w:pPr>
              <w:spacing w:after="0" w:line="240" w:lineRule="auto"/>
              <w:jc w:val="left"/>
              <w:rPr>
                <w:color w:val="000000"/>
                <w:sz w:val="22"/>
                <w:szCs w:val="22"/>
              </w:rPr>
            </w:pPr>
            <w:r w:rsidRPr="007E033F">
              <w:rPr>
                <w:color w:val="000000"/>
                <w:sz w:val="22"/>
                <w:szCs w:val="22"/>
              </w:rPr>
              <w:t> </w:t>
            </w:r>
          </w:p>
        </w:tc>
        <w:tc>
          <w:tcPr>
            <w:tcW w:w="460" w:type="pct"/>
            <w:tcBorders>
              <w:top w:val="nil"/>
              <w:left w:val="nil"/>
              <w:bottom w:val="nil"/>
              <w:right w:val="single" w:sz="4" w:space="0" w:color="auto"/>
            </w:tcBorders>
            <w:shd w:val="clear" w:color="auto" w:fill="auto"/>
            <w:noWrap/>
            <w:vAlign w:val="bottom"/>
            <w:hideMark/>
          </w:tcPr>
          <w:p w:rsidR="007E033F" w:rsidRPr="007E033F" w:rsidRDefault="007E033F" w:rsidP="007E033F">
            <w:pPr>
              <w:spacing w:after="0" w:line="240" w:lineRule="auto"/>
              <w:jc w:val="left"/>
              <w:rPr>
                <w:color w:val="000000"/>
                <w:sz w:val="22"/>
                <w:szCs w:val="22"/>
              </w:rPr>
            </w:pPr>
            <w:r w:rsidRPr="007E033F">
              <w:rPr>
                <w:color w:val="000000"/>
                <w:sz w:val="22"/>
                <w:szCs w:val="22"/>
              </w:rPr>
              <w:t> </w:t>
            </w:r>
          </w:p>
        </w:tc>
        <w:tc>
          <w:tcPr>
            <w:tcW w:w="646" w:type="pct"/>
            <w:tcBorders>
              <w:top w:val="nil"/>
              <w:left w:val="nil"/>
              <w:bottom w:val="nil"/>
              <w:right w:val="single" w:sz="4" w:space="0" w:color="auto"/>
            </w:tcBorders>
            <w:shd w:val="clear" w:color="auto" w:fill="auto"/>
            <w:noWrap/>
            <w:vAlign w:val="bottom"/>
            <w:hideMark/>
          </w:tcPr>
          <w:p w:rsidR="007E033F" w:rsidRPr="007E033F" w:rsidRDefault="007E033F" w:rsidP="007E033F">
            <w:pPr>
              <w:spacing w:after="0" w:line="240" w:lineRule="auto"/>
              <w:jc w:val="left"/>
              <w:rPr>
                <w:color w:val="000000"/>
                <w:sz w:val="22"/>
                <w:szCs w:val="22"/>
              </w:rPr>
            </w:pPr>
            <w:r w:rsidRPr="007E033F">
              <w:rPr>
                <w:color w:val="000000"/>
                <w:sz w:val="22"/>
                <w:szCs w:val="22"/>
              </w:rPr>
              <w:t> </w:t>
            </w:r>
          </w:p>
        </w:tc>
        <w:tc>
          <w:tcPr>
            <w:tcW w:w="646" w:type="pct"/>
            <w:tcBorders>
              <w:top w:val="nil"/>
              <w:left w:val="nil"/>
              <w:bottom w:val="nil"/>
              <w:right w:val="single" w:sz="4" w:space="0" w:color="auto"/>
            </w:tcBorders>
            <w:shd w:val="clear" w:color="auto" w:fill="auto"/>
            <w:noWrap/>
            <w:vAlign w:val="bottom"/>
            <w:hideMark/>
          </w:tcPr>
          <w:p w:rsidR="007E033F" w:rsidRPr="007E033F" w:rsidRDefault="007E033F" w:rsidP="007E033F">
            <w:pPr>
              <w:spacing w:after="0" w:line="240" w:lineRule="auto"/>
              <w:jc w:val="left"/>
              <w:rPr>
                <w:color w:val="000000"/>
                <w:sz w:val="22"/>
                <w:szCs w:val="22"/>
              </w:rPr>
            </w:pPr>
            <w:r w:rsidRPr="007E033F">
              <w:rPr>
                <w:color w:val="000000"/>
                <w:sz w:val="22"/>
                <w:szCs w:val="22"/>
              </w:rPr>
              <w:t> </w:t>
            </w:r>
          </w:p>
        </w:tc>
        <w:tc>
          <w:tcPr>
            <w:tcW w:w="457" w:type="pct"/>
            <w:tcBorders>
              <w:top w:val="nil"/>
              <w:left w:val="nil"/>
              <w:bottom w:val="nil"/>
              <w:right w:val="single" w:sz="4" w:space="0" w:color="auto"/>
              <w:tl2br w:val="single" w:sz="4" w:space="0" w:color="auto"/>
            </w:tcBorders>
            <w:shd w:val="clear" w:color="auto" w:fill="auto"/>
            <w:noWrap/>
            <w:vAlign w:val="bottom"/>
            <w:hideMark/>
          </w:tcPr>
          <w:p w:rsidR="007E033F" w:rsidRPr="007E033F" w:rsidRDefault="007E033F" w:rsidP="007E033F">
            <w:pPr>
              <w:spacing w:after="0" w:line="240" w:lineRule="auto"/>
              <w:jc w:val="left"/>
              <w:rPr>
                <w:color w:val="000000"/>
                <w:sz w:val="22"/>
                <w:szCs w:val="22"/>
              </w:rPr>
            </w:pPr>
            <w:r w:rsidRPr="007E033F">
              <w:rPr>
                <w:color w:val="000000"/>
                <w:sz w:val="22"/>
                <w:szCs w:val="22"/>
              </w:rPr>
              <w:t> </w:t>
            </w:r>
          </w:p>
        </w:tc>
        <w:tc>
          <w:tcPr>
            <w:tcW w:w="597" w:type="pct"/>
            <w:tcBorders>
              <w:top w:val="nil"/>
              <w:left w:val="nil"/>
              <w:bottom w:val="single" w:sz="4" w:space="0" w:color="auto"/>
              <w:right w:val="single" w:sz="4"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0,06</w:t>
            </w:r>
          </w:p>
        </w:tc>
        <w:tc>
          <w:tcPr>
            <w:tcW w:w="526" w:type="pct"/>
            <w:tcBorders>
              <w:top w:val="nil"/>
              <w:left w:val="nil"/>
              <w:bottom w:val="single" w:sz="4" w:space="0" w:color="auto"/>
              <w:right w:val="single" w:sz="4"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7 544</w:t>
            </w:r>
          </w:p>
        </w:tc>
        <w:tc>
          <w:tcPr>
            <w:tcW w:w="858" w:type="pct"/>
            <w:tcBorders>
              <w:top w:val="nil"/>
              <w:left w:val="nil"/>
              <w:bottom w:val="single" w:sz="4" w:space="0" w:color="auto"/>
              <w:right w:val="single" w:sz="12"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15 276</w:t>
            </w:r>
          </w:p>
        </w:tc>
      </w:tr>
      <w:tr w:rsidR="007E033F" w:rsidRPr="007E033F" w:rsidTr="007E033F">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rsidR="007E033F" w:rsidRPr="007E033F" w:rsidRDefault="007E033F" w:rsidP="007E033F">
            <w:pPr>
              <w:spacing w:after="0" w:line="240" w:lineRule="auto"/>
              <w:jc w:val="left"/>
              <w:rPr>
                <w:color w:val="000000"/>
                <w:sz w:val="22"/>
                <w:szCs w:val="22"/>
              </w:rPr>
            </w:pPr>
            <w:r w:rsidRPr="007E033F">
              <w:rPr>
                <w:color w:val="000000"/>
                <w:sz w:val="22"/>
                <w:szCs w:val="22"/>
              </w:rPr>
              <w:t> </w:t>
            </w:r>
          </w:p>
        </w:tc>
        <w:tc>
          <w:tcPr>
            <w:tcW w:w="460" w:type="pct"/>
            <w:tcBorders>
              <w:top w:val="nil"/>
              <w:left w:val="nil"/>
              <w:bottom w:val="single" w:sz="4" w:space="0" w:color="auto"/>
              <w:right w:val="single" w:sz="4" w:space="0" w:color="auto"/>
            </w:tcBorders>
            <w:shd w:val="clear" w:color="auto" w:fill="auto"/>
            <w:noWrap/>
            <w:vAlign w:val="bottom"/>
            <w:hideMark/>
          </w:tcPr>
          <w:p w:rsidR="007E033F" w:rsidRPr="007E033F" w:rsidRDefault="007E033F" w:rsidP="007E033F">
            <w:pPr>
              <w:spacing w:after="0" w:line="240" w:lineRule="auto"/>
              <w:jc w:val="left"/>
              <w:rPr>
                <w:color w:val="000000"/>
                <w:sz w:val="22"/>
                <w:szCs w:val="22"/>
              </w:rPr>
            </w:pPr>
            <w:r w:rsidRPr="007E033F">
              <w:rPr>
                <w:color w:val="000000"/>
                <w:sz w:val="22"/>
                <w:szCs w:val="22"/>
              </w:rPr>
              <w:t> </w:t>
            </w:r>
          </w:p>
        </w:tc>
        <w:tc>
          <w:tcPr>
            <w:tcW w:w="646" w:type="pct"/>
            <w:tcBorders>
              <w:top w:val="nil"/>
              <w:left w:val="nil"/>
              <w:bottom w:val="single" w:sz="4" w:space="0" w:color="auto"/>
              <w:right w:val="single" w:sz="4" w:space="0" w:color="auto"/>
            </w:tcBorders>
            <w:shd w:val="clear" w:color="auto" w:fill="auto"/>
            <w:noWrap/>
            <w:vAlign w:val="bottom"/>
            <w:hideMark/>
          </w:tcPr>
          <w:p w:rsidR="007E033F" w:rsidRPr="007E033F" w:rsidRDefault="007E033F" w:rsidP="007E033F">
            <w:pPr>
              <w:spacing w:after="0" w:line="240" w:lineRule="auto"/>
              <w:jc w:val="left"/>
              <w:rPr>
                <w:color w:val="000000"/>
                <w:sz w:val="22"/>
                <w:szCs w:val="22"/>
              </w:rPr>
            </w:pPr>
            <w:r w:rsidRPr="007E033F">
              <w:rPr>
                <w:color w:val="000000"/>
                <w:sz w:val="22"/>
                <w:szCs w:val="22"/>
              </w:rPr>
              <w:t> </w:t>
            </w:r>
          </w:p>
        </w:tc>
        <w:tc>
          <w:tcPr>
            <w:tcW w:w="646" w:type="pct"/>
            <w:tcBorders>
              <w:top w:val="nil"/>
              <w:left w:val="nil"/>
              <w:bottom w:val="single" w:sz="4" w:space="0" w:color="auto"/>
              <w:right w:val="single" w:sz="4" w:space="0" w:color="auto"/>
            </w:tcBorders>
            <w:shd w:val="clear" w:color="auto" w:fill="auto"/>
            <w:noWrap/>
            <w:vAlign w:val="bottom"/>
            <w:hideMark/>
          </w:tcPr>
          <w:p w:rsidR="007E033F" w:rsidRPr="007E033F" w:rsidRDefault="007E033F" w:rsidP="007E033F">
            <w:pPr>
              <w:spacing w:after="0" w:line="240" w:lineRule="auto"/>
              <w:jc w:val="left"/>
              <w:rPr>
                <w:color w:val="000000"/>
                <w:sz w:val="22"/>
                <w:szCs w:val="22"/>
              </w:rPr>
            </w:pPr>
            <w:r w:rsidRPr="007E033F">
              <w:rPr>
                <w:color w:val="000000"/>
                <w:sz w:val="22"/>
                <w:szCs w:val="22"/>
              </w:rPr>
              <w:t> </w:t>
            </w:r>
          </w:p>
        </w:tc>
        <w:tc>
          <w:tcPr>
            <w:tcW w:w="457" w:type="pct"/>
            <w:tcBorders>
              <w:top w:val="nil"/>
              <w:left w:val="nil"/>
              <w:bottom w:val="nil"/>
              <w:right w:val="nil"/>
            </w:tcBorders>
            <w:shd w:val="clear" w:color="auto" w:fill="auto"/>
            <w:noWrap/>
            <w:vAlign w:val="bottom"/>
            <w:hideMark/>
          </w:tcPr>
          <w:p w:rsidR="007E033F" w:rsidRPr="007E033F" w:rsidRDefault="007E033F" w:rsidP="007E033F">
            <w:pPr>
              <w:spacing w:after="0" w:line="240" w:lineRule="auto"/>
              <w:jc w:val="left"/>
              <w:rPr>
                <w:color w:val="000000"/>
                <w:sz w:val="22"/>
                <w:szCs w:val="22"/>
              </w:rPr>
            </w:pPr>
          </w:p>
        </w:tc>
        <w:tc>
          <w:tcPr>
            <w:tcW w:w="597" w:type="pct"/>
            <w:tcBorders>
              <w:top w:val="nil"/>
              <w:left w:val="single" w:sz="4" w:space="0" w:color="auto"/>
              <w:bottom w:val="nil"/>
              <w:right w:val="single" w:sz="4" w:space="0" w:color="auto"/>
            </w:tcBorders>
            <w:shd w:val="clear" w:color="auto" w:fill="auto"/>
            <w:noWrap/>
            <w:vAlign w:val="bottom"/>
            <w:hideMark/>
          </w:tcPr>
          <w:p w:rsidR="007E033F" w:rsidRPr="007E033F" w:rsidRDefault="007E033F" w:rsidP="007E033F">
            <w:pPr>
              <w:spacing w:after="0" w:line="240" w:lineRule="auto"/>
              <w:jc w:val="left"/>
              <w:rPr>
                <w:color w:val="000000"/>
                <w:sz w:val="22"/>
                <w:szCs w:val="22"/>
              </w:rPr>
            </w:pPr>
            <w:r w:rsidRPr="007E033F">
              <w:rPr>
                <w:color w:val="000000"/>
                <w:sz w:val="22"/>
                <w:szCs w:val="22"/>
              </w:rPr>
              <w:t> </w:t>
            </w:r>
          </w:p>
        </w:tc>
        <w:tc>
          <w:tcPr>
            <w:tcW w:w="526" w:type="pct"/>
            <w:tcBorders>
              <w:top w:val="nil"/>
              <w:left w:val="nil"/>
              <w:bottom w:val="nil"/>
              <w:right w:val="single" w:sz="4" w:space="0" w:color="auto"/>
            </w:tcBorders>
            <w:shd w:val="clear" w:color="auto" w:fill="auto"/>
            <w:noWrap/>
            <w:vAlign w:val="bottom"/>
            <w:hideMark/>
          </w:tcPr>
          <w:p w:rsidR="007E033F" w:rsidRPr="007E033F" w:rsidRDefault="007E033F" w:rsidP="007E033F">
            <w:pPr>
              <w:spacing w:after="0" w:line="240" w:lineRule="auto"/>
              <w:jc w:val="left"/>
              <w:rPr>
                <w:color w:val="000000"/>
                <w:sz w:val="22"/>
                <w:szCs w:val="22"/>
              </w:rPr>
            </w:pPr>
            <w:r w:rsidRPr="007E033F">
              <w:rPr>
                <w:color w:val="000000"/>
                <w:sz w:val="22"/>
                <w:szCs w:val="22"/>
              </w:rPr>
              <w:t> </w:t>
            </w:r>
          </w:p>
        </w:tc>
        <w:tc>
          <w:tcPr>
            <w:tcW w:w="858" w:type="pct"/>
            <w:tcBorders>
              <w:top w:val="nil"/>
              <w:left w:val="nil"/>
              <w:bottom w:val="nil"/>
              <w:right w:val="single" w:sz="4" w:space="0" w:color="auto"/>
            </w:tcBorders>
            <w:shd w:val="clear" w:color="auto" w:fill="auto"/>
            <w:noWrap/>
            <w:vAlign w:val="bottom"/>
            <w:hideMark/>
          </w:tcPr>
          <w:p w:rsidR="007E033F" w:rsidRPr="007E033F" w:rsidRDefault="007E033F" w:rsidP="007E033F">
            <w:pPr>
              <w:spacing w:after="0" w:line="240" w:lineRule="auto"/>
              <w:jc w:val="left"/>
              <w:rPr>
                <w:color w:val="000000"/>
                <w:sz w:val="22"/>
                <w:szCs w:val="22"/>
              </w:rPr>
            </w:pPr>
            <w:r w:rsidRPr="007E033F">
              <w:rPr>
                <w:color w:val="000000"/>
                <w:sz w:val="22"/>
                <w:szCs w:val="22"/>
              </w:rPr>
              <w:t> </w:t>
            </w:r>
          </w:p>
        </w:tc>
      </w:tr>
      <w:tr w:rsidR="007E033F" w:rsidRPr="007E033F" w:rsidTr="007E033F">
        <w:trPr>
          <w:trHeight w:val="300"/>
        </w:trPr>
        <w:tc>
          <w:tcPr>
            <w:tcW w:w="810" w:type="pct"/>
            <w:tcBorders>
              <w:top w:val="nil"/>
              <w:left w:val="single" w:sz="12" w:space="0" w:color="auto"/>
              <w:bottom w:val="single" w:sz="4" w:space="0" w:color="auto"/>
              <w:right w:val="nil"/>
            </w:tcBorders>
            <w:shd w:val="clear" w:color="auto" w:fill="auto"/>
            <w:noWrap/>
            <w:vAlign w:val="bottom"/>
            <w:hideMark/>
          </w:tcPr>
          <w:p w:rsidR="007E033F" w:rsidRPr="007E033F" w:rsidRDefault="007E033F" w:rsidP="007E033F">
            <w:pPr>
              <w:spacing w:after="0" w:line="240" w:lineRule="auto"/>
              <w:jc w:val="left"/>
              <w:rPr>
                <w:color w:val="000000"/>
                <w:sz w:val="22"/>
                <w:szCs w:val="22"/>
              </w:rPr>
            </w:pPr>
            <w:r w:rsidRPr="007E033F">
              <w:rPr>
                <w:color w:val="000000"/>
                <w:sz w:val="22"/>
                <w:szCs w:val="22"/>
              </w:rPr>
              <w:t>Produkt 20.8</w:t>
            </w:r>
          </w:p>
        </w:tc>
        <w:tc>
          <w:tcPr>
            <w:tcW w:w="460" w:type="pct"/>
            <w:tcBorders>
              <w:top w:val="nil"/>
              <w:left w:val="single" w:sz="12" w:space="0" w:color="auto"/>
              <w:bottom w:val="single" w:sz="4" w:space="0" w:color="auto"/>
              <w:right w:val="single" w:sz="4"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1,00</w:t>
            </w:r>
          </w:p>
        </w:tc>
        <w:tc>
          <w:tcPr>
            <w:tcW w:w="646" w:type="pct"/>
            <w:tcBorders>
              <w:top w:val="nil"/>
              <w:left w:val="nil"/>
              <w:bottom w:val="single" w:sz="4" w:space="0" w:color="auto"/>
              <w:right w:val="single" w:sz="4"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1 840</w:t>
            </w:r>
          </w:p>
        </w:tc>
        <w:tc>
          <w:tcPr>
            <w:tcW w:w="646" w:type="pct"/>
            <w:tcBorders>
              <w:top w:val="nil"/>
              <w:left w:val="nil"/>
              <w:bottom w:val="single" w:sz="4" w:space="0" w:color="auto"/>
              <w:right w:val="single" w:sz="4"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1 833</w:t>
            </w:r>
          </w:p>
        </w:tc>
        <w:tc>
          <w:tcPr>
            <w:tcW w:w="457" w:type="pct"/>
            <w:tcBorders>
              <w:top w:val="nil"/>
              <w:left w:val="nil"/>
              <w:bottom w:val="single" w:sz="4" w:space="0" w:color="auto"/>
              <w:right w:val="nil"/>
              <w:tl2br w:val="single" w:sz="4" w:space="0" w:color="auto"/>
            </w:tcBorders>
            <w:shd w:val="clear" w:color="auto" w:fill="auto"/>
            <w:noWrap/>
            <w:vAlign w:val="bottom"/>
            <w:hideMark/>
          </w:tcPr>
          <w:p w:rsidR="007E033F" w:rsidRPr="007E033F" w:rsidRDefault="007E033F" w:rsidP="007E033F">
            <w:pPr>
              <w:spacing w:after="0" w:line="240" w:lineRule="auto"/>
              <w:jc w:val="left"/>
              <w:rPr>
                <w:color w:val="000000"/>
                <w:sz w:val="22"/>
                <w:szCs w:val="22"/>
              </w:rPr>
            </w:pPr>
            <w:r w:rsidRPr="007E033F">
              <w:rPr>
                <w:color w:val="000000"/>
                <w:sz w:val="22"/>
                <w:szCs w:val="22"/>
              </w:rPr>
              <w:t> </w:t>
            </w:r>
          </w:p>
        </w:tc>
        <w:tc>
          <w:tcPr>
            <w:tcW w:w="597" w:type="pct"/>
            <w:tcBorders>
              <w:top w:val="nil"/>
              <w:left w:val="single" w:sz="4" w:space="0" w:color="auto"/>
              <w:bottom w:val="single" w:sz="4" w:space="0" w:color="auto"/>
              <w:right w:val="single" w:sz="4" w:space="0" w:color="auto"/>
            </w:tcBorders>
            <w:shd w:val="clear" w:color="auto" w:fill="auto"/>
            <w:noWrap/>
            <w:vAlign w:val="bottom"/>
            <w:hideMark/>
          </w:tcPr>
          <w:p w:rsidR="007E033F" w:rsidRPr="007E033F" w:rsidRDefault="007E033F" w:rsidP="007E033F">
            <w:pPr>
              <w:spacing w:after="0" w:line="240" w:lineRule="auto"/>
              <w:jc w:val="left"/>
              <w:rPr>
                <w:color w:val="000000"/>
                <w:sz w:val="22"/>
                <w:szCs w:val="22"/>
              </w:rPr>
            </w:pPr>
            <w:r w:rsidRPr="007E033F">
              <w:rPr>
                <w:color w:val="000000"/>
                <w:sz w:val="22"/>
                <w:szCs w:val="22"/>
              </w:rPr>
              <w:t> </w:t>
            </w:r>
          </w:p>
        </w:tc>
        <w:tc>
          <w:tcPr>
            <w:tcW w:w="526" w:type="pct"/>
            <w:tcBorders>
              <w:top w:val="nil"/>
              <w:left w:val="nil"/>
              <w:bottom w:val="single" w:sz="4" w:space="0" w:color="auto"/>
              <w:right w:val="single" w:sz="4" w:space="0" w:color="auto"/>
            </w:tcBorders>
            <w:shd w:val="clear" w:color="auto" w:fill="auto"/>
            <w:noWrap/>
            <w:vAlign w:val="bottom"/>
            <w:hideMark/>
          </w:tcPr>
          <w:p w:rsidR="007E033F" w:rsidRPr="007E033F" w:rsidRDefault="007E033F" w:rsidP="007E033F">
            <w:pPr>
              <w:spacing w:after="0" w:line="240" w:lineRule="auto"/>
              <w:jc w:val="left"/>
              <w:rPr>
                <w:color w:val="000000"/>
                <w:sz w:val="22"/>
                <w:szCs w:val="22"/>
              </w:rPr>
            </w:pPr>
            <w:r w:rsidRPr="007E033F">
              <w:rPr>
                <w:color w:val="000000"/>
                <w:sz w:val="22"/>
                <w:szCs w:val="22"/>
              </w:rPr>
              <w:t> </w:t>
            </w:r>
          </w:p>
        </w:tc>
        <w:tc>
          <w:tcPr>
            <w:tcW w:w="858" w:type="pct"/>
            <w:tcBorders>
              <w:top w:val="nil"/>
              <w:left w:val="nil"/>
              <w:bottom w:val="single" w:sz="4" w:space="0" w:color="auto"/>
              <w:right w:val="single" w:sz="4" w:space="0" w:color="auto"/>
            </w:tcBorders>
            <w:shd w:val="clear" w:color="auto" w:fill="auto"/>
            <w:noWrap/>
            <w:vAlign w:val="bottom"/>
            <w:hideMark/>
          </w:tcPr>
          <w:p w:rsidR="007E033F" w:rsidRPr="007E033F" w:rsidRDefault="007E033F" w:rsidP="007E033F">
            <w:pPr>
              <w:spacing w:after="0" w:line="240" w:lineRule="auto"/>
              <w:jc w:val="left"/>
              <w:rPr>
                <w:color w:val="000000"/>
                <w:sz w:val="22"/>
                <w:szCs w:val="22"/>
              </w:rPr>
            </w:pPr>
            <w:r w:rsidRPr="007E033F">
              <w:rPr>
                <w:color w:val="000000"/>
                <w:sz w:val="22"/>
                <w:szCs w:val="22"/>
              </w:rPr>
              <w:t> </w:t>
            </w:r>
          </w:p>
        </w:tc>
      </w:tr>
      <w:tr w:rsidR="007E033F" w:rsidRPr="007E033F" w:rsidTr="007E033F">
        <w:trPr>
          <w:trHeight w:val="300"/>
        </w:trPr>
        <w:tc>
          <w:tcPr>
            <w:tcW w:w="810" w:type="pct"/>
            <w:tcBorders>
              <w:top w:val="nil"/>
              <w:left w:val="single" w:sz="12" w:space="0" w:color="auto"/>
              <w:bottom w:val="single" w:sz="4" w:space="0" w:color="auto"/>
              <w:right w:val="nil"/>
            </w:tcBorders>
            <w:shd w:val="clear" w:color="auto" w:fill="auto"/>
            <w:noWrap/>
            <w:vAlign w:val="bottom"/>
            <w:hideMark/>
          </w:tcPr>
          <w:p w:rsidR="007E033F" w:rsidRPr="007E033F" w:rsidRDefault="007E033F" w:rsidP="007E033F">
            <w:pPr>
              <w:spacing w:after="0" w:line="240" w:lineRule="auto"/>
              <w:jc w:val="left"/>
              <w:rPr>
                <w:color w:val="000000"/>
                <w:sz w:val="22"/>
                <w:szCs w:val="22"/>
              </w:rPr>
            </w:pPr>
            <w:r w:rsidRPr="007E033F">
              <w:rPr>
                <w:color w:val="000000"/>
                <w:sz w:val="22"/>
                <w:szCs w:val="22"/>
              </w:rPr>
              <w:t>Produkt 20.9</w:t>
            </w:r>
          </w:p>
        </w:tc>
        <w:tc>
          <w:tcPr>
            <w:tcW w:w="460" w:type="pct"/>
            <w:tcBorders>
              <w:top w:val="nil"/>
              <w:left w:val="single" w:sz="12" w:space="0" w:color="auto"/>
              <w:bottom w:val="single" w:sz="4" w:space="0" w:color="auto"/>
              <w:right w:val="single" w:sz="4"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1,05</w:t>
            </w:r>
          </w:p>
        </w:tc>
        <w:tc>
          <w:tcPr>
            <w:tcW w:w="646" w:type="pct"/>
            <w:tcBorders>
              <w:top w:val="nil"/>
              <w:left w:val="nil"/>
              <w:bottom w:val="single" w:sz="4" w:space="0" w:color="auto"/>
              <w:right w:val="single" w:sz="4"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11 466</w:t>
            </w:r>
          </w:p>
        </w:tc>
        <w:tc>
          <w:tcPr>
            <w:tcW w:w="646" w:type="pct"/>
            <w:tcBorders>
              <w:top w:val="nil"/>
              <w:left w:val="nil"/>
              <w:bottom w:val="single" w:sz="4" w:space="0" w:color="auto"/>
              <w:right w:val="single" w:sz="4"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10 893</w:t>
            </w:r>
          </w:p>
        </w:tc>
        <w:tc>
          <w:tcPr>
            <w:tcW w:w="457" w:type="pct"/>
            <w:tcBorders>
              <w:top w:val="nil"/>
              <w:left w:val="nil"/>
              <w:bottom w:val="single" w:sz="4" w:space="0" w:color="auto"/>
              <w:right w:val="single" w:sz="4"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0,0513</w:t>
            </w:r>
          </w:p>
        </w:tc>
        <w:tc>
          <w:tcPr>
            <w:tcW w:w="597" w:type="pct"/>
            <w:tcBorders>
              <w:top w:val="nil"/>
              <w:left w:val="nil"/>
              <w:bottom w:val="single" w:sz="4" w:space="0" w:color="auto"/>
              <w:right w:val="single" w:sz="4"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0,05</w:t>
            </w:r>
          </w:p>
        </w:tc>
        <w:tc>
          <w:tcPr>
            <w:tcW w:w="526" w:type="pct"/>
            <w:tcBorders>
              <w:top w:val="nil"/>
              <w:left w:val="nil"/>
              <w:bottom w:val="single" w:sz="4" w:space="0" w:color="auto"/>
              <w:right w:val="single" w:sz="4"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573</w:t>
            </w:r>
          </w:p>
        </w:tc>
        <w:tc>
          <w:tcPr>
            <w:tcW w:w="858" w:type="pct"/>
            <w:tcBorders>
              <w:top w:val="nil"/>
              <w:left w:val="nil"/>
              <w:bottom w:val="single" w:sz="4" w:space="0" w:color="auto"/>
              <w:right w:val="single" w:sz="12"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573</w:t>
            </w:r>
          </w:p>
        </w:tc>
      </w:tr>
      <w:tr w:rsidR="007E033F" w:rsidRPr="007E033F" w:rsidTr="007E033F">
        <w:trPr>
          <w:trHeight w:val="300"/>
        </w:trPr>
        <w:tc>
          <w:tcPr>
            <w:tcW w:w="810" w:type="pct"/>
            <w:tcBorders>
              <w:top w:val="nil"/>
              <w:left w:val="single" w:sz="12" w:space="0" w:color="auto"/>
              <w:bottom w:val="single" w:sz="4" w:space="0" w:color="auto"/>
              <w:right w:val="nil"/>
            </w:tcBorders>
            <w:shd w:val="clear" w:color="auto" w:fill="auto"/>
            <w:noWrap/>
            <w:vAlign w:val="bottom"/>
            <w:hideMark/>
          </w:tcPr>
          <w:p w:rsidR="007E033F" w:rsidRPr="007E033F" w:rsidRDefault="007E033F" w:rsidP="007E033F">
            <w:pPr>
              <w:spacing w:after="0" w:line="240" w:lineRule="auto"/>
              <w:jc w:val="left"/>
              <w:rPr>
                <w:color w:val="000000"/>
                <w:sz w:val="22"/>
                <w:szCs w:val="22"/>
              </w:rPr>
            </w:pPr>
            <w:r w:rsidRPr="007E033F">
              <w:rPr>
                <w:color w:val="000000"/>
                <w:sz w:val="22"/>
                <w:szCs w:val="22"/>
              </w:rPr>
              <w:t>Produkt 20.10</w:t>
            </w:r>
          </w:p>
        </w:tc>
        <w:tc>
          <w:tcPr>
            <w:tcW w:w="460" w:type="pct"/>
            <w:tcBorders>
              <w:top w:val="nil"/>
              <w:left w:val="single" w:sz="12" w:space="0" w:color="auto"/>
              <w:bottom w:val="single" w:sz="4" w:space="0" w:color="auto"/>
              <w:right w:val="single" w:sz="4"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1,42</w:t>
            </w:r>
          </w:p>
        </w:tc>
        <w:tc>
          <w:tcPr>
            <w:tcW w:w="646" w:type="pct"/>
            <w:tcBorders>
              <w:top w:val="nil"/>
              <w:left w:val="nil"/>
              <w:bottom w:val="single" w:sz="4" w:space="0" w:color="auto"/>
              <w:right w:val="single" w:sz="4"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2 088</w:t>
            </w:r>
          </w:p>
        </w:tc>
        <w:tc>
          <w:tcPr>
            <w:tcW w:w="646" w:type="pct"/>
            <w:tcBorders>
              <w:top w:val="nil"/>
              <w:left w:val="nil"/>
              <w:bottom w:val="single" w:sz="4" w:space="0" w:color="auto"/>
              <w:right w:val="single" w:sz="4"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1 474</w:t>
            </w:r>
          </w:p>
        </w:tc>
        <w:tc>
          <w:tcPr>
            <w:tcW w:w="457" w:type="pct"/>
            <w:tcBorders>
              <w:top w:val="nil"/>
              <w:left w:val="nil"/>
              <w:bottom w:val="single" w:sz="4" w:space="0" w:color="auto"/>
              <w:right w:val="single" w:sz="4"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0,3483</w:t>
            </w:r>
          </w:p>
        </w:tc>
        <w:tc>
          <w:tcPr>
            <w:tcW w:w="597" w:type="pct"/>
            <w:tcBorders>
              <w:top w:val="nil"/>
              <w:left w:val="nil"/>
              <w:bottom w:val="single" w:sz="4" w:space="0" w:color="auto"/>
              <w:right w:val="single" w:sz="4"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0,35</w:t>
            </w:r>
          </w:p>
        </w:tc>
        <w:tc>
          <w:tcPr>
            <w:tcW w:w="526" w:type="pct"/>
            <w:tcBorders>
              <w:top w:val="nil"/>
              <w:left w:val="nil"/>
              <w:bottom w:val="single" w:sz="4" w:space="0" w:color="auto"/>
              <w:right w:val="single" w:sz="4"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614</w:t>
            </w:r>
          </w:p>
        </w:tc>
        <w:tc>
          <w:tcPr>
            <w:tcW w:w="858" w:type="pct"/>
            <w:tcBorders>
              <w:top w:val="nil"/>
              <w:left w:val="nil"/>
              <w:bottom w:val="single" w:sz="4" w:space="0" w:color="auto"/>
              <w:right w:val="single" w:sz="12"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614</w:t>
            </w:r>
          </w:p>
        </w:tc>
      </w:tr>
      <w:tr w:rsidR="007E033F" w:rsidRPr="007E033F" w:rsidTr="007E033F">
        <w:trPr>
          <w:trHeight w:val="315"/>
        </w:trPr>
        <w:tc>
          <w:tcPr>
            <w:tcW w:w="810" w:type="pct"/>
            <w:tcBorders>
              <w:top w:val="nil"/>
              <w:left w:val="single" w:sz="12" w:space="0" w:color="auto"/>
              <w:bottom w:val="nil"/>
              <w:right w:val="nil"/>
            </w:tcBorders>
            <w:shd w:val="clear" w:color="auto" w:fill="auto"/>
            <w:noWrap/>
            <w:vAlign w:val="bottom"/>
            <w:hideMark/>
          </w:tcPr>
          <w:p w:rsidR="007E033F" w:rsidRPr="007E033F" w:rsidRDefault="007E033F" w:rsidP="007E033F">
            <w:pPr>
              <w:spacing w:after="0" w:line="240" w:lineRule="auto"/>
              <w:jc w:val="left"/>
              <w:rPr>
                <w:color w:val="000000"/>
                <w:sz w:val="22"/>
                <w:szCs w:val="22"/>
              </w:rPr>
            </w:pPr>
            <w:r w:rsidRPr="007E033F">
              <w:rPr>
                <w:color w:val="000000"/>
                <w:sz w:val="22"/>
                <w:szCs w:val="22"/>
              </w:rPr>
              <w:t>Produkt 20.11</w:t>
            </w:r>
          </w:p>
        </w:tc>
        <w:tc>
          <w:tcPr>
            <w:tcW w:w="460" w:type="pct"/>
            <w:tcBorders>
              <w:top w:val="nil"/>
              <w:left w:val="single" w:sz="12" w:space="0" w:color="auto"/>
              <w:bottom w:val="nil"/>
              <w:right w:val="single" w:sz="4"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0,10</w:t>
            </w:r>
          </w:p>
        </w:tc>
        <w:tc>
          <w:tcPr>
            <w:tcW w:w="646" w:type="pct"/>
            <w:tcBorders>
              <w:top w:val="nil"/>
              <w:left w:val="nil"/>
              <w:bottom w:val="nil"/>
              <w:right w:val="single" w:sz="4"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149</w:t>
            </w:r>
          </w:p>
        </w:tc>
        <w:tc>
          <w:tcPr>
            <w:tcW w:w="646" w:type="pct"/>
            <w:tcBorders>
              <w:top w:val="nil"/>
              <w:left w:val="nil"/>
              <w:bottom w:val="nil"/>
              <w:right w:val="single" w:sz="4"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1 492</w:t>
            </w:r>
          </w:p>
        </w:tc>
        <w:tc>
          <w:tcPr>
            <w:tcW w:w="457" w:type="pct"/>
            <w:tcBorders>
              <w:top w:val="nil"/>
              <w:left w:val="nil"/>
              <w:bottom w:val="nil"/>
              <w:right w:val="single" w:sz="4"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-2,303</w:t>
            </w:r>
          </w:p>
        </w:tc>
        <w:tc>
          <w:tcPr>
            <w:tcW w:w="597" w:type="pct"/>
            <w:tcBorders>
              <w:top w:val="nil"/>
              <w:left w:val="nil"/>
              <w:bottom w:val="nil"/>
              <w:right w:val="single" w:sz="4"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-2,30</w:t>
            </w:r>
          </w:p>
        </w:tc>
        <w:tc>
          <w:tcPr>
            <w:tcW w:w="526" w:type="pct"/>
            <w:tcBorders>
              <w:top w:val="nil"/>
              <w:left w:val="nil"/>
              <w:bottom w:val="nil"/>
              <w:right w:val="single" w:sz="4"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-1 343</w:t>
            </w:r>
          </w:p>
        </w:tc>
        <w:tc>
          <w:tcPr>
            <w:tcW w:w="858" w:type="pct"/>
            <w:tcBorders>
              <w:top w:val="nil"/>
              <w:left w:val="nil"/>
              <w:bottom w:val="nil"/>
              <w:right w:val="single" w:sz="12" w:space="0" w:color="auto"/>
            </w:tcBorders>
            <w:shd w:val="clear" w:color="auto" w:fill="auto"/>
            <w:noWrap/>
            <w:vAlign w:val="bottom"/>
            <w:hideMark/>
          </w:tcPr>
          <w:p w:rsidR="007E033F" w:rsidRPr="007E033F" w:rsidRDefault="007E033F" w:rsidP="007E033F">
            <w:pPr>
              <w:spacing w:after="0" w:line="240" w:lineRule="auto"/>
              <w:jc w:val="right"/>
              <w:rPr>
                <w:color w:val="000000"/>
                <w:sz w:val="22"/>
                <w:szCs w:val="22"/>
              </w:rPr>
            </w:pPr>
            <w:r w:rsidRPr="007E033F">
              <w:rPr>
                <w:color w:val="000000"/>
                <w:sz w:val="22"/>
                <w:szCs w:val="22"/>
              </w:rPr>
              <w:t>-1 343</w:t>
            </w:r>
          </w:p>
        </w:tc>
      </w:tr>
      <w:tr w:rsidR="007E033F" w:rsidRPr="007E033F" w:rsidTr="007E033F">
        <w:trPr>
          <w:trHeight w:val="330"/>
        </w:trPr>
        <w:tc>
          <w:tcPr>
            <w:tcW w:w="810" w:type="pct"/>
            <w:tcBorders>
              <w:top w:val="single" w:sz="12" w:space="0" w:color="auto"/>
              <w:left w:val="single" w:sz="12" w:space="0" w:color="auto"/>
              <w:bottom w:val="single" w:sz="12" w:space="0" w:color="auto"/>
              <w:right w:val="nil"/>
            </w:tcBorders>
            <w:shd w:val="clear" w:color="auto" w:fill="auto"/>
            <w:noWrap/>
            <w:vAlign w:val="bottom"/>
            <w:hideMark/>
          </w:tcPr>
          <w:p w:rsidR="007E033F" w:rsidRPr="007E033F" w:rsidRDefault="007E033F" w:rsidP="007E033F">
            <w:pPr>
              <w:spacing w:after="0" w:line="240" w:lineRule="auto"/>
              <w:jc w:val="left"/>
              <w:rPr>
                <w:b/>
                <w:bCs/>
                <w:color w:val="FF0000"/>
                <w:sz w:val="22"/>
                <w:szCs w:val="22"/>
              </w:rPr>
            </w:pPr>
            <w:r w:rsidRPr="007E033F">
              <w:rPr>
                <w:b/>
                <w:bCs/>
                <w:color w:val="FF0000"/>
                <w:sz w:val="22"/>
                <w:szCs w:val="22"/>
              </w:rPr>
              <w:t>CELKEM</w:t>
            </w:r>
          </w:p>
        </w:tc>
        <w:tc>
          <w:tcPr>
            <w:tcW w:w="460" w:type="pct"/>
            <w:tcBorders>
              <w:top w:val="single" w:sz="12" w:space="0" w:color="auto"/>
              <w:left w:val="single" w:sz="12" w:space="0" w:color="auto"/>
              <w:bottom w:val="single" w:sz="12" w:space="0" w:color="auto"/>
              <w:right w:val="nil"/>
            </w:tcBorders>
            <w:shd w:val="clear" w:color="auto" w:fill="auto"/>
            <w:noWrap/>
            <w:vAlign w:val="bottom"/>
            <w:hideMark/>
          </w:tcPr>
          <w:p w:rsidR="007E033F" w:rsidRPr="007E033F" w:rsidRDefault="007E033F" w:rsidP="007E033F">
            <w:pPr>
              <w:spacing w:after="0" w:line="240" w:lineRule="auto"/>
              <w:jc w:val="left"/>
              <w:rPr>
                <w:color w:val="FF0000"/>
                <w:sz w:val="22"/>
                <w:szCs w:val="22"/>
              </w:rPr>
            </w:pPr>
            <w:r w:rsidRPr="007E033F">
              <w:rPr>
                <w:color w:val="FF0000"/>
                <w:sz w:val="22"/>
                <w:szCs w:val="22"/>
              </w:rPr>
              <w:t> </w:t>
            </w:r>
          </w:p>
        </w:tc>
        <w:tc>
          <w:tcPr>
            <w:tcW w:w="646" w:type="pct"/>
            <w:tcBorders>
              <w:top w:val="single" w:sz="12" w:space="0" w:color="auto"/>
              <w:left w:val="nil"/>
              <w:bottom w:val="single" w:sz="12" w:space="0" w:color="auto"/>
              <w:right w:val="nil"/>
            </w:tcBorders>
            <w:shd w:val="clear" w:color="auto" w:fill="auto"/>
            <w:noWrap/>
            <w:vAlign w:val="bottom"/>
            <w:hideMark/>
          </w:tcPr>
          <w:p w:rsidR="007E033F" w:rsidRPr="007E033F" w:rsidRDefault="007E033F" w:rsidP="007E033F">
            <w:pPr>
              <w:spacing w:after="0" w:line="240" w:lineRule="auto"/>
              <w:jc w:val="left"/>
              <w:rPr>
                <w:color w:val="FF0000"/>
                <w:sz w:val="22"/>
                <w:szCs w:val="22"/>
              </w:rPr>
            </w:pPr>
            <w:r w:rsidRPr="007E033F">
              <w:rPr>
                <w:color w:val="FF0000"/>
                <w:sz w:val="22"/>
                <w:szCs w:val="22"/>
              </w:rPr>
              <w:t> </w:t>
            </w:r>
          </w:p>
        </w:tc>
        <w:tc>
          <w:tcPr>
            <w:tcW w:w="646" w:type="pct"/>
            <w:tcBorders>
              <w:top w:val="single" w:sz="12" w:space="0" w:color="auto"/>
              <w:left w:val="nil"/>
              <w:bottom w:val="single" w:sz="12" w:space="0" w:color="auto"/>
              <w:right w:val="nil"/>
            </w:tcBorders>
            <w:shd w:val="clear" w:color="auto" w:fill="auto"/>
            <w:noWrap/>
            <w:vAlign w:val="bottom"/>
            <w:hideMark/>
          </w:tcPr>
          <w:p w:rsidR="007E033F" w:rsidRPr="007E033F" w:rsidRDefault="007E033F" w:rsidP="007E033F">
            <w:pPr>
              <w:spacing w:after="0" w:line="240" w:lineRule="auto"/>
              <w:jc w:val="left"/>
              <w:rPr>
                <w:color w:val="FF0000"/>
                <w:sz w:val="22"/>
                <w:szCs w:val="22"/>
              </w:rPr>
            </w:pPr>
            <w:r w:rsidRPr="007E033F">
              <w:rPr>
                <w:color w:val="FF0000"/>
                <w:sz w:val="22"/>
                <w:szCs w:val="22"/>
              </w:rPr>
              <w:t> </w:t>
            </w:r>
          </w:p>
        </w:tc>
        <w:tc>
          <w:tcPr>
            <w:tcW w:w="457" w:type="pct"/>
            <w:tcBorders>
              <w:top w:val="single" w:sz="12" w:space="0" w:color="auto"/>
              <w:left w:val="nil"/>
              <w:bottom w:val="single" w:sz="12" w:space="0" w:color="auto"/>
              <w:right w:val="nil"/>
            </w:tcBorders>
            <w:shd w:val="clear" w:color="auto" w:fill="auto"/>
            <w:noWrap/>
            <w:vAlign w:val="bottom"/>
            <w:hideMark/>
          </w:tcPr>
          <w:p w:rsidR="007E033F" w:rsidRPr="007E033F" w:rsidRDefault="007E033F" w:rsidP="007E033F">
            <w:pPr>
              <w:spacing w:after="0" w:line="240" w:lineRule="auto"/>
              <w:jc w:val="left"/>
              <w:rPr>
                <w:color w:val="FF0000"/>
                <w:sz w:val="22"/>
                <w:szCs w:val="22"/>
              </w:rPr>
            </w:pPr>
            <w:r w:rsidRPr="007E033F">
              <w:rPr>
                <w:color w:val="FF0000"/>
                <w:sz w:val="22"/>
                <w:szCs w:val="22"/>
              </w:rPr>
              <w:t> </w:t>
            </w:r>
          </w:p>
        </w:tc>
        <w:tc>
          <w:tcPr>
            <w:tcW w:w="597" w:type="pct"/>
            <w:tcBorders>
              <w:top w:val="single" w:sz="12" w:space="0" w:color="auto"/>
              <w:left w:val="nil"/>
              <w:bottom w:val="single" w:sz="12" w:space="0" w:color="auto"/>
              <w:right w:val="nil"/>
            </w:tcBorders>
            <w:shd w:val="clear" w:color="auto" w:fill="auto"/>
            <w:noWrap/>
            <w:vAlign w:val="bottom"/>
            <w:hideMark/>
          </w:tcPr>
          <w:p w:rsidR="007E033F" w:rsidRPr="007E033F" w:rsidRDefault="007E033F" w:rsidP="007E033F">
            <w:pPr>
              <w:spacing w:after="0" w:line="240" w:lineRule="auto"/>
              <w:jc w:val="left"/>
              <w:rPr>
                <w:color w:val="FF0000"/>
                <w:sz w:val="22"/>
                <w:szCs w:val="22"/>
              </w:rPr>
            </w:pPr>
            <w:r w:rsidRPr="007E033F">
              <w:rPr>
                <w:color w:val="FF0000"/>
                <w:sz w:val="22"/>
                <w:szCs w:val="22"/>
              </w:rPr>
              <w:t> </w:t>
            </w:r>
          </w:p>
        </w:tc>
        <w:tc>
          <w:tcPr>
            <w:tcW w:w="526" w:type="pct"/>
            <w:tcBorders>
              <w:top w:val="single" w:sz="12" w:space="0" w:color="auto"/>
              <w:left w:val="nil"/>
              <w:bottom w:val="single" w:sz="12" w:space="0" w:color="auto"/>
              <w:right w:val="single" w:sz="4" w:space="0" w:color="auto"/>
            </w:tcBorders>
            <w:shd w:val="clear" w:color="auto" w:fill="auto"/>
            <w:noWrap/>
            <w:vAlign w:val="bottom"/>
            <w:hideMark/>
          </w:tcPr>
          <w:p w:rsidR="007E033F" w:rsidRPr="007E033F" w:rsidRDefault="007E033F" w:rsidP="007E033F">
            <w:pPr>
              <w:spacing w:after="0" w:line="240" w:lineRule="auto"/>
              <w:jc w:val="left"/>
              <w:rPr>
                <w:color w:val="FF0000"/>
                <w:sz w:val="22"/>
                <w:szCs w:val="22"/>
              </w:rPr>
            </w:pPr>
            <w:r w:rsidRPr="007E033F">
              <w:rPr>
                <w:color w:val="FF0000"/>
                <w:sz w:val="22"/>
                <w:szCs w:val="22"/>
              </w:rPr>
              <w:t> </w:t>
            </w:r>
          </w:p>
        </w:tc>
        <w:tc>
          <w:tcPr>
            <w:tcW w:w="858" w:type="pct"/>
            <w:tcBorders>
              <w:top w:val="single" w:sz="12" w:space="0" w:color="auto"/>
              <w:left w:val="nil"/>
              <w:bottom w:val="single" w:sz="12" w:space="0" w:color="auto"/>
              <w:right w:val="single" w:sz="12" w:space="0" w:color="auto"/>
            </w:tcBorders>
            <w:shd w:val="clear" w:color="auto" w:fill="auto"/>
            <w:noWrap/>
            <w:vAlign w:val="bottom"/>
            <w:hideMark/>
          </w:tcPr>
          <w:p w:rsidR="007E033F" w:rsidRPr="007E033F" w:rsidRDefault="007E033F" w:rsidP="007E033F">
            <w:pPr>
              <w:spacing w:after="0" w:line="240" w:lineRule="auto"/>
              <w:jc w:val="right"/>
              <w:rPr>
                <w:b/>
                <w:bCs/>
                <w:color w:val="FF0000"/>
                <w:sz w:val="22"/>
                <w:szCs w:val="22"/>
              </w:rPr>
            </w:pPr>
            <w:r w:rsidRPr="007E033F">
              <w:rPr>
                <w:b/>
                <w:bCs/>
                <w:color w:val="FF0000"/>
                <w:sz w:val="22"/>
                <w:szCs w:val="22"/>
              </w:rPr>
              <w:t>2 128 355</w:t>
            </w:r>
          </w:p>
        </w:tc>
      </w:tr>
    </w:tbl>
    <w:p w:rsidR="007E033F" w:rsidRDefault="007E033F" w:rsidP="007E033F">
      <w:pPr>
        <w:pStyle w:val="Tabulka-pramen"/>
      </w:pPr>
      <w:r>
        <w:t>Zdroj: Interní databáze společnosti Ikaros, vlastní výpočet.</w:t>
      </w:r>
    </w:p>
    <w:p w:rsidR="00B16F48" w:rsidRDefault="00B16F48" w:rsidP="00DA4A47"/>
    <w:p w:rsidR="004F04DC" w:rsidRDefault="00C31591" w:rsidP="00DA4A47">
      <w:r>
        <w:t xml:space="preserve">Pravou stranu rovnice, vyjadřující vliv změny objemů výstupů na vstupy je již nutno pro potřeby této konkrétní kalkulace upravit. </w:t>
      </w:r>
      <w:r w:rsidR="00566445">
        <w:t>V původním vzorci se v čitateli zlomku nachází logaritmus poměru množství daného výstupu v jednotlivých obdobích, ve jmenovateli logaritmus poměru součinu ceny a množství daného vstupu v jednotlivých obdobích a celý tento zlomek je vynásoben rozdílem mezi součiny ceny a množství daného vstupu v jednotlivých obdobích. Pro jednotlivé výstupy je nutné provést kalkulaci s každým z</w:t>
      </w:r>
      <w:r w:rsidR="00896036">
        <w:t xml:space="preserve"> jejich </w:t>
      </w:r>
      <w:r w:rsidR="00566445">
        <w:t>vstupů a sečíst výsledné hodnoty. Ve zkoumaném případ</w:t>
      </w:r>
      <w:r w:rsidR="00D20E73">
        <w:t>ě</w:t>
      </w:r>
      <w:r w:rsidR="00566445">
        <w:t xml:space="preserve"> ovšem nelze provádět tuto kalkulaci pro každý jednotlivý výstup zvlášť, je tedy nutné nahradit čitatel zlomku jinou hodnotou. Nabízí se možnost nahradit původní objemy produktu v čitateli zlomku (tedy </w:t>
      </w:r>
      <w:r w:rsidR="00566445" w:rsidRPr="00566445">
        <w:rPr>
          <w:i/>
        </w:rPr>
        <w:t>q</w:t>
      </w:r>
      <w:r w:rsidR="00566445" w:rsidRPr="00566445">
        <w:rPr>
          <w:i/>
          <w:vertAlign w:val="subscript"/>
        </w:rPr>
        <w:t>j,</w:t>
      </w:r>
      <w:proofErr w:type="gramStart"/>
      <w:r w:rsidR="00566445" w:rsidRPr="00566445">
        <w:rPr>
          <w:i/>
          <w:vertAlign w:val="subscript"/>
        </w:rPr>
        <w:t>1</w:t>
      </w:r>
      <w:r w:rsidR="00566445" w:rsidRPr="00566445">
        <w:rPr>
          <w:i/>
        </w:rPr>
        <w:t>/q</w:t>
      </w:r>
      <w:r w:rsidR="00566445" w:rsidRPr="00566445">
        <w:rPr>
          <w:i/>
          <w:vertAlign w:val="subscript"/>
        </w:rPr>
        <w:t xml:space="preserve"> j,0</w:t>
      </w:r>
      <w:r w:rsidR="00566445">
        <w:t>) prostou</w:t>
      </w:r>
      <w:proofErr w:type="gramEnd"/>
      <w:r w:rsidR="00566445">
        <w:t xml:space="preserve"> sumou objemů všech produktů. T</w:t>
      </w:r>
      <w:r w:rsidR="00D20E73">
        <w:t>a</w:t>
      </w:r>
      <w:r w:rsidR="00566445">
        <w:t xml:space="preserve">to možnost </w:t>
      </w:r>
      <w:r w:rsidR="00D20E73">
        <w:t>ovšem</w:t>
      </w:r>
      <w:r w:rsidR="00566445">
        <w:t xml:space="preserve"> nepřipadá v úvahu, neboť se nejedná o stejnorodý </w:t>
      </w:r>
      <w:r w:rsidR="00A2365D">
        <w:t>výstup</w:t>
      </w:r>
      <w:r w:rsidR="00566445">
        <w:t xml:space="preserve">. </w:t>
      </w:r>
    </w:p>
    <w:p w:rsidR="005E320F" w:rsidRDefault="00A2365D" w:rsidP="00DA4A47">
      <w:r>
        <w:t>U různorodého výstupu</w:t>
      </w:r>
      <w:r w:rsidR="005E320F">
        <w:t xml:space="preserve"> s omezenou specifikací vstupů</w:t>
      </w:r>
      <w:r>
        <w:t xml:space="preserve"> je objem</w:t>
      </w:r>
      <w:r w:rsidR="005E320F">
        <w:t>y nutno upravit vážením dle jejich ceny</w:t>
      </w:r>
      <w:r>
        <w:t>.</w:t>
      </w:r>
      <w:r w:rsidR="005E320F">
        <w:t xml:space="preserve"> Poměr mezi množstvím výstupu v jednotlivých obdobích tedy bude nahrazen podílem celkových výnosů v jednotlivých obdobích, který bude dále umocněn </w:t>
      </w:r>
      <w:r w:rsidR="005E320F">
        <w:lastRenderedPageBreak/>
        <w:t xml:space="preserve">poměrem mezi hodnotou levé strany rovnice pro výpočet vlivu změny objemu výstupů a rozdílem mezi výnosy v jednotlivých obdobích. Výsledný vzorec bude označen jako veličina </w:t>
      </w:r>
      <w:r w:rsidR="005E320F" w:rsidRPr="005E320F">
        <w:rPr>
          <w:i/>
        </w:rPr>
        <w:t>α</w:t>
      </w:r>
      <w:r w:rsidR="005E320F">
        <w:t>:</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6976"/>
        <w:gridCol w:w="872"/>
      </w:tblGrid>
      <w:tr w:rsidR="0087635C" w:rsidTr="00D77CC3">
        <w:tc>
          <w:tcPr>
            <w:tcW w:w="500" w:type="pct"/>
            <w:vAlign w:val="center"/>
          </w:tcPr>
          <w:p w:rsidR="0087635C" w:rsidRDefault="0087635C" w:rsidP="00D77CC3">
            <w:pPr>
              <w:jc w:val="center"/>
            </w:pPr>
          </w:p>
        </w:tc>
        <w:tc>
          <w:tcPr>
            <w:tcW w:w="4000" w:type="pct"/>
            <w:vAlign w:val="center"/>
          </w:tcPr>
          <w:p w:rsidR="0087635C" w:rsidRDefault="0087635C" w:rsidP="00D77CC3">
            <w:pPr>
              <w:jc w:val="center"/>
            </w:pPr>
            <m:oMathPara>
              <m:oMath>
                <m:r>
                  <w:rPr>
                    <w:rFonts w:ascii="Cambria Math" w:hAnsi="Cambria Math"/>
                    <w:sz w:val="22"/>
                  </w:rPr>
                  <m:t>α=</m:t>
                </m:r>
                <m:sSup>
                  <m:sSupPr>
                    <m:ctrlPr>
                      <w:rPr>
                        <w:rFonts w:ascii="Cambria Math" w:hAnsi="Cambria Math"/>
                        <w:i/>
                        <w:sz w:val="22"/>
                      </w:rPr>
                    </m:ctrlPr>
                  </m:sSupPr>
                  <m:e>
                    <m:d>
                      <m:dPr>
                        <m:ctrlPr>
                          <w:rPr>
                            <w:rFonts w:ascii="Cambria Math" w:hAnsi="Cambria Math"/>
                            <w:i/>
                            <w:sz w:val="22"/>
                          </w:rPr>
                        </m:ctrlPr>
                      </m:dPr>
                      <m:e>
                        <m:f>
                          <m:fPr>
                            <m:ctrlPr>
                              <w:rPr>
                                <w:rFonts w:ascii="Cambria Math" w:hAnsi="Cambria Math"/>
                                <w:i/>
                                <w:sz w:val="22"/>
                              </w:rPr>
                            </m:ctrlPr>
                          </m:fPr>
                          <m:num>
                            <m:nary>
                              <m:naryPr>
                                <m:chr m:val="∑"/>
                                <m:limLoc m:val="undOvr"/>
                                <m:ctrlPr>
                                  <w:rPr>
                                    <w:rFonts w:ascii="Cambria Math" w:hAnsi="Cambria Math"/>
                                    <w:i/>
                                    <w:sz w:val="22"/>
                                  </w:rPr>
                                </m:ctrlPr>
                              </m:naryPr>
                              <m:sub>
                                <m:r>
                                  <w:rPr>
                                    <w:rFonts w:ascii="Cambria Math" w:hAnsi="Cambria Math"/>
                                    <w:sz w:val="22"/>
                                  </w:rPr>
                                  <m:t>j=1</m:t>
                                </m:r>
                              </m:sub>
                              <m:sup>
                                <m:r>
                                  <w:rPr>
                                    <w:rFonts w:ascii="Cambria Math" w:hAnsi="Cambria Math"/>
                                    <w:sz w:val="22"/>
                                  </w:rPr>
                                  <m:t>m</m:t>
                                </m:r>
                              </m:sup>
                              <m:e>
                                <m:sSub>
                                  <m:sSubPr>
                                    <m:ctrlPr>
                                      <w:rPr>
                                        <w:rFonts w:ascii="Cambria Math" w:hAnsi="Cambria Math"/>
                                        <w:i/>
                                        <w:sz w:val="22"/>
                                      </w:rPr>
                                    </m:ctrlPr>
                                  </m:sSubPr>
                                  <m:e>
                                    <m:r>
                                      <w:rPr>
                                        <w:rFonts w:ascii="Cambria Math" w:hAnsi="Cambria Math"/>
                                        <w:sz w:val="22"/>
                                      </w:rPr>
                                      <m:t>p</m:t>
                                    </m:r>
                                  </m:e>
                                  <m:sub>
                                    <m:r>
                                      <w:rPr>
                                        <w:rFonts w:ascii="Cambria Math" w:hAnsi="Cambria Math"/>
                                        <w:sz w:val="22"/>
                                      </w:rPr>
                                      <m:t>j,1</m:t>
                                    </m:r>
                                  </m:sub>
                                </m:sSub>
                                <m:r>
                                  <w:rPr>
                                    <w:rFonts w:ascii="Cambria Math" w:hAnsi="Cambria Math"/>
                                    <w:sz w:val="22"/>
                                  </w:rPr>
                                  <m:t>×</m:t>
                                </m:r>
                                <m:sSub>
                                  <m:sSubPr>
                                    <m:ctrlPr>
                                      <w:rPr>
                                        <w:rFonts w:ascii="Cambria Math" w:hAnsi="Cambria Math"/>
                                        <w:i/>
                                        <w:sz w:val="22"/>
                                      </w:rPr>
                                    </m:ctrlPr>
                                  </m:sSubPr>
                                  <m:e>
                                    <m:r>
                                      <w:rPr>
                                        <w:rFonts w:ascii="Cambria Math" w:hAnsi="Cambria Math"/>
                                        <w:sz w:val="22"/>
                                      </w:rPr>
                                      <m:t>q</m:t>
                                    </m:r>
                                  </m:e>
                                  <m:sub>
                                    <m:r>
                                      <w:rPr>
                                        <w:rFonts w:ascii="Cambria Math" w:hAnsi="Cambria Math"/>
                                        <w:sz w:val="22"/>
                                      </w:rPr>
                                      <m:t>j,1</m:t>
                                    </m:r>
                                  </m:sub>
                                </m:sSub>
                              </m:e>
                            </m:nary>
                          </m:num>
                          <m:den>
                            <m:nary>
                              <m:naryPr>
                                <m:chr m:val="∑"/>
                                <m:limLoc m:val="undOvr"/>
                                <m:ctrlPr>
                                  <w:rPr>
                                    <w:rFonts w:ascii="Cambria Math" w:hAnsi="Cambria Math"/>
                                    <w:i/>
                                    <w:sz w:val="22"/>
                                  </w:rPr>
                                </m:ctrlPr>
                              </m:naryPr>
                              <m:sub>
                                <m:r>
                                  <w:rPr>
                                    <w:rFonts w:ascii="Cambria Math" w:hAnsi="Cambria Math"/>
                                    <w:sz w:val="22"/>
                                  </w:rPr>
                                  <m:t>j=1</m:t>
                                </m:r>
                              </m:sub>
                              <m:sup>
                                <m:r>
                                  <w:rPr>
                                    <w:rFonts w:ascii="Cambria Math" w:hAnsi="Cambria Math"/>
                                    <w:sz w:val="22"/>
                                  </w:rPr>
                                  <m:t>m</m:t>
                                </m:r>
                              </m:sup>
                              <m:e>
                                <m:sSub>
                                  <m:sSubPr>
                                    <m:ctrlPr>
                                      <w:rPr>
                                        <w:rFonts w:ascii="Cambria Math" w:hAnsi="Cambria Math"/>
                                        <w:i/>
                                        <w:sz w:val="22"/>
                                      </w:rPr>
                                    </m:ctrlPr>
                                  </m:sSubPr>
                                  <m:e>
                                    <m:r>
                                      <w:rPr>
                                        <w:rFonts w:ascii="Cambria Math" w:hAnsi="Cambria Math"/>
                                        <w:sz w:val="22"/>
                                      </w:rPr>
                                      <m:t>p</m:t>
                                    </m:r>
                                  </m:e>
                                  <m:sub>
                                    <m:r>
                                      <w:rPr>
                                        <w:rFonts w:ascii="Cambria Math" w:hAnsi="Cambria Math"/>
                                        <w:sz w:val="22"/>
                                      </w:rPr>
                                      <m:t>j,0</m:t>
                                    </m:r>
                                  </m:sub>
                                </m:sSub>
                                <m:r>
                                  <w:rPr>
                                    <w:rFonts w:ascii="Cambria Math" w:hAnsi="Cambria Math"/>
                                    <w:sz w:val="22"/>
                                  </w:rPr>
                                  <m:t>×</m:t>
                                </m:r>
                                <m:sSub>
                                  <m:sSubPr>
                                    <m:ctrlPr>
                                      <w:rPr>
                                        <w:rFonts w:ascii="Cambria Math" w:hAnsi="Cambria Math"/>
                                        <w:i/>
                                        <w:sz w:val="22"/>
                                      </w:rPr>
                                    </m:ctrlPr>
                                  </m:sSubPr>
                                  <m:e>
                                    <m:r>
                                      <w:rPr>
                                        <w:rFonts w:ascii="Cambria Math" w:hAnsi="Cambria Math"/>
                                        <w:sz w:val="22"/>
                                      </w:rPr>
                                      <m:t>q</m:t>
                                    </m:r>
                                  </m:e>
                                  <m:sub>
                                    <m:r>
                                      <w:rPr>
                                        <w:rFonts w:ascii="Cambria Math" w:hAnsi="Cambria Math"/>
                                        <w:sz w:val="22"/>
                                      </w:rPr>
                                      <m:t>j,0</m:t>
                                    </m:r>
                                  </m:sub>
                                </m:sSub>
                              </m:e>
                            </m:nary>
                          </m:den>
                        </m:f>
                      </m:e>
                    </m:d>
                  </m:e>
                  <m:sup>
                    <m:f>
                      <m:fPr>
                        <m:ctrlPr>
                          <w:rPr>
                            <w:rFonts w:ascii="Cambria Math" w:hAnsi="Cambria Math"/>
                            <w:i/>
                            <w:sz w:val="22"/>
                          </w:rPr>
                        </m:ctrlPr>
                      </m:fPr>
                      <m:num>
                        <m:nary>
                          <m:naryPr>
                            <m:chr m:val="∑"/>
                            <m:limLoc m:val="undOvr"/>
                            <m:ctrlPr>
                              <w:rPr>
                                <w:rFonts w:ascii="Cambria Math" w:hAnsi="Cambria Math"/>
                                <w:i/>
                                <w:sz w:val="22"/>
                              </w:rPr>
                            </m:ctrlPr>
                          </m:naryPr>
                          <m:sub>
                            <m:r>
                              <w:rPr>
                                <w:rFonts w:ascii="Cambria Math" w:hAnsi="Cambria Math"/>
                                <w:sz w:val="22"/>
                              </w:rPr>
                              <m:t>j=1</m:t>
                            </m:r>
                          </m:sub>
                          <m:sup>
                            <m:r>
                              <w:rPr>
                                <w:rFonts w:ascii="Cambria Math" w:hAnsi="Cambria Math"/>
                                <w:sz w:val="22"/>
                              </w:rPr>
                              <m:t>m</m:t>
                            </m:r>
                          </m:sup>
                          <m:e>
                            <m:f>
                              <m:fPr>
                                <m:ctrlPr>
                                  <w:rPr>
                                    <w:rFonts w:ascii="Cambria Math" w:hAnsi="Cambria Math"/>
                                    <w:i/>
                                    <w:sz w:val="22"/>
                                  </w:rPr>
                                </m:ctrlPr>
                              </m:fPr>
                              <m:num>
                                <m:func>
                                  <m:funcPr>
                                    <m:ctrlPr>
                                      <w:rPr>
                                        <w:rFonts w:ascii="Cambria Math" w:hAnsi="Cambria Math"/>
                                        <w:i/>
                                        <w:sz w:val="22"/>
                                      </w:rPr>
                                    </m:ctrlPr>
                                  </m:funcPr>
                                  <m:fName>
                                    <m:r>
                                      <m:rPr>
                                        <m:sty m:val="p"/>
                                      </m:rPr>
                                      <w:rPr>
                                        <w:rFonts w:ascii="Cambria Math" w:hAnsi="Cambria Math"/>
                                        <w:sz w:val="22"/>
                                      </w:rPr>
                                      <m:t>ln</m:t>
                                    </m:r>
                                  </m:fName>
                                  <m:e>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q</m:t>
                                            </m:r>
                                          </m:e>
                                          <m:sub>
                                            <m:r>
                                              <w:rPr>
                                                <w:rFonts w:ascii="Cambria Math" w:hAnsi="Cambria Math"/>
                                                <w:sz w:val="22"/>
                                              </w:rPr>
                                              <m:t>j,1</m:t>
                                            </m:r>
                                          </m:sub>
                                        </m:sSub>
                                      </m:num>
                                      <m:den>
                                        <m:sSub>
                                          <m:sSubPr>
                                            <m:ctrlPr>
                                              <w:rPr>
                                                <w:rFonts w:ascii="Cambria Math" w:hAnsi="Cambria Math"/>
                                                <w:i/>
                                                <w:sz w:val="22"/>
                                              </w:rPr>
                                            </m:ctrlPr>
                                          </m:sSubPr>
                                          <m:e>
                                            <m:r>
                                              <w:rPr>
                                                <w:rFonts w:ascii="Cambria Math" w:hAnsi="Cambria Math"/>
                                                <w:sz w:val="22"/>
                                              </w:rPr>
                                              <m:t>q</m:t>
                                            </m:r>
                                          </m:e>
                                          <m:sub>
                                            <m:r>
                                              <w:rPr>
                                                <w:rFonts w:ascii="Cambria Math" w:hAnsi="Cambria Math"/>
                                                <w:sz w:val="22"/>
                                              </w:rPr>
                                              <m:t>j,0</m:t>
                                            </m:r>
                                          </m:sub>
                                        </m:sSub>
                                      </m:den>
                                    </m:f>
                                  </m:e>
                                </m:func>
                              </m:num>
                              <m:den>
                                <m:func>
                                  <m:funcPr>
                                    <m:ctrlPr>
                                      <w:rPr>
                                        <w:rFonts w:ascii="Cambria Math" w:hAnsi="Cambria Math"/>
                                        <w:i/>
                                        <w:sz w:val="22"/>
                                      </w:rPr>
                                    </m:ctrlPr>
                                  </m:funcPr>
                                  <m:fName>
                                    <m:r>
                                      <m:rPr>
                                        <m:sty m:val="p"/>
                                      </m:rPr>
                                      <w:rPr>
                                        <w:rFonts w:ascii="Cambria Math" w:hAnsi="Cambria Math"/>
                                        <w:sz w:val="22"/>
                                      </w:rPr>
                                      <m:t>ln</m:t>
                                    </m:r>
                                  </m:fName>
                                  <m:e>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p</m:t>
                                            </m:r>
                                          </m:e>
                                          <m:sub>
                                            <m:r>
                                              <w:rPr>
                                                <w:rFonts w:ascii="Cambria Math" w:hAnsi="Cambria Math"/>
                                                <w:sz w:val="22"/>
                                              </w:rPr>
                                              <m:t>j,1</m:t>
                                            </m:r>
                                          </m:sub>
                                        </m:sSub>
                                        <m:r>
                                          <w:rPr>
                                            <w:rFonts w:ascii="Cambria Math" w:hAnsi="Cambria Math"/>
                                            <w:sz w:val="22"/>
                                          </w:rPr>
                                          <m:t>×</m:t>
                                        </m:r>
                                        <m:sSub>
                                          <m:sSubPr>
                                            <m:ctrlPr>
                                              <w:rPr>
                                                <w:rFonts w:ascii="Cambria Math" w:hAnsi="Cambria Math"/>
                                                <w:i/>
                                                <w:sz w:val="22"/>
                                              </w:rPr>
                                            </m:ctrlPr>
                                          </m:sSubPr>
                                          <m:e>
                                            <m:r>
                                              <w:rPr>
                                                <w:rFonts w:ascii="Cambria Math" w:hAnsi="Cambria Math"/>
                                                <w:sz w:val="22"/>
                                              </w:rPr>
                                              <m:t>q</m:t>
                                            </m:r>
                                          </m:e>
                                          <m:sub>
                                            <m:r>
                                              <w:rPr>
                                                <w:rFonts w:ascii="Cambria Math" w:hAnsi="Cambria Math"/>
                                                <w:sz w:val="22"/>
                                              </w:rPr>
                                              <m:t>j,1</m:t>
                                            </m:r>
                                          </m:sub>
                                        </m:sSub>
                                      </m:num>
                                      <m:den>
                                        <m:sSub>
                                          <m:sSubPr>
                                            <m:ctrlPr>
                                              <w:rPr>
                                                <w:rFonts w:ascii="Cambria Math" w:hAnsi="Cambria Math"/>
                                                <w:i/>
                                                <w:sz w:val="22"/>
                                              </w:rPr>
                                            </m:ctrlPr>
                                          </m:sSubPr>
                                          <m:e>
                                            <m:r>
                                              <w:rPr>
                                                <w:rFonts w:ascii="Cambria Math" w:hAnsi="Cambria Math"/>
                                                <w:sz w:val="22"/>
                                              </w:rPr>
                                              <m:t>p</m:t>
                                            </m:r>
                                          </m:e>
                                          <m:sub>
                                            <m:r>
                                              <w:rPr>
                                                <w:rFonts w:ascii="Cambria Math" w:hAnsi="Cambria Math"/>
                                                <w:sz w:val="22"/>
                                              </w:rPr>
                                              <m:t>j,0</m:t>
                                            </m:r>
                                          </m:sub>
                                        </m:sSub>
                                        <m:r>
                                          <w:rPr>
                                            <w:rFonts w:ascii="Cambria Math" w:hAnsi="Cambria Math"/>
                                            <w:sz w:val="22"/>
                                          </w:rPr>
                                          <m:t>×</m:t>
                                        </m:r>
                                        <m:sSub>
                                          <m:sSubPr>
                                            <m:ctrlPr>
                                              <w:rPr>
                                                <w:rFonts w:ascii="Cambria Math" w:hAnsi="Cambria Math"/>
                                                <w:i/>
                                                <w:sz w:val="22"/>
                                              </w:rPr>
                                            </m:ctrlPr>
                                          </m:sSubPr>
                                          <m:e>
                                            <m:r>
                                              <w:rPr>
                                                <w:rFonts w:ascii="Cambria Math" w:hAnsi="Cambria Math"/>
                                                <w:sz w:val="22"/>
                                              </w:rPr>
                                              <m:t>q</m:t>
                                            </m:r>
                                          </m:e>
                                          <m:sub>
                                            <m:r>
                                              <w:rPr>
                                                <w:rFonts w:ascii="Cambria Math" w:hAnsi="Cambria Math"/>
                                                <w:sz w:val="22"/>
                                              </w:rPr>
                                              <m:t>j,0</m:t>
                                            </m:r>
                                          </m:sub>
                                        </m:sSub>
                                      </m:den>
                                    </m:f>
                                  </m:e>
                                </m:func>
                              </m:den>
                            </m:f>
                          </m:e>
                        </m:nary>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p</m:t>
                                </m:r>
                              </m:e>
                              <m:sub>
                                <m:r>
                                  <w:rPr>
                                    <w:rFonts w:ascii="Cambria Math" w:hAnsi="Cambria Math"/>
                                    <w:sz w:val="22"/>
                                  </w:rPr>
                                  <m:t>j,1</m:t>
                                </m:r>
                              </m:sub>
                            </m:sSub>
                            <m:r>
                              <w:rPr>
                                <w:rFonts w:ascii="Cambria Math" w:hAnsi="Cambria Math"/>
                                <w:sz w:val="22"/>
                              </w:rPr>
                              <m:t>×</m:t>
                            </m:r>
                            <m:sSub>
                              <m:sSubPr>
                                <m:ctrlPr>
                                  <w:rPr>
                                    <w:rFonts w:ascii="Cambria Math" w:hAnsi="Cambria Math"/>
                                    <w:i/>
                                    <w:sz w:val="22"/>
                                  </w:rPr>
                                </m:ctrlPr>
                              </m:sSubPr>
                              <m:e>
                                <m:r>
                                  <w:rPr>
                                    <w:rFonts w:ascii="Cambria Math" w:hAnsi="Cambria Math"/>
                                    <w:sz w:val="22"/>
                                  </w:rPr>
                                  <m:t>q</m:t>
                                </m:r>
                              </m:e>
                              <m:sub>
                                <m:r>
                                  <w:rPr>
                                    <w:rFonts w:ascii="Cambria Math" w:hAnsi="Cambria Math"/>
                                    <w:sz w:val="22"/>
                                  </w:rPr>
                                  <m:t>j,1</m:t>
                                </m:r>
                              </m:sub>
                            </m:sSub>
                            <m:r>
                              <w:rPr>
                                <w:rFonts w:ascii="Cambria Math" w:hAnsi="Cambria Math"/>
                                <w:sz w:val="22"/>
                              </w:rPr>
                              <m:t>-</m:t>
                            </m:r>
                            <m:sSub>
                              <m:sSubPr>
                                <m:ctrlPr>
                                  <w:rPr>
                                    <w:rFonts w:ascii="Cambria Math" w:hAnsi="Cambria Math"/>
                                    <w:i/>
                                    <w:sz w:val="22"/>
                                  </w:rPr>
                                </m:ctrlPr>
                              </m:sSubPr>
                              <m:e>
                                <m:r>
                                  <w:rPr>
                                    <w:rFonts w:ascii="Cambria Math" w:hAnsi="Cambria Math"/>
                                    <w:sz w:val="22"/>
                                  </w:rPr>
                                  <m:t>p</m:t>
                                </m:r>
                              </m:e>
                              <m:sub>
                                <m:r>
                                  <w:rPr>
                                    <w:rFonts w:ascii="Cambria Math" w:hAnsi="Cambria Math"/>
                                    <w:sz w:val="22"/>
                                  </w:rPr>
                                  <m:t>j,0</m:t>
                                </m:r>
                              </m:sub>
                            </m:sSub>
                            <m:r>
                              <w:rPr>
                                <w:rFonts w:ascii="Cambria Math" w:hAnsi="Cambria Math"/>
                                <w:sz w:val="22"/>
                              </w:rPr>
                              <m:t>×</m:t>
                            </m:r>
                            <m:sSub>
                              <m:sSubPr>
                                <m:ctrlPr>
                                  <w:rPr>
                                    <w:rFonts w:ascii="Cambria Math" w:hAnsi="Cambria Math"/>
                                    <w:i/>
                                    <w:sz w:val="22"/>
                                  </w:rPr>
                                </m:ctrlPr>
                              </m:sSubPr>
                              <m:e>
                                <m:r>
                                  <w:rPr>
                                    <w:rFonts w:ascii="Cambria Math" w:hAnsi="Cambria Math"/>
                                    <w:sz w:val="22"/>
                                  </w:rPr>
                                  <m:t>q</m:t>
                                </m:r>
                              </m:e>
                              <m:sub>
                                <m:r>
                                  <w:rPr>
                                    <w:rFonts w:ascii="Cambria Math" w:hAnsi="Cambria Math"/>
                                    <w:sz w:val="22"/>
                                  </w:rPr>
                                  <m:t>j,0</m:t>
                                </m:r>
                              </m:sub>
                            </m:sSub>
                          </m:e>
                        </m:d>
                      </m:num>
                      <m:den>
                        <m:nary>
                          <m:naryPr>
                            <m:chr m:val="∑"/>
                            <m:limLoc m:val="undOvr"/>
                            <m:ctrlPr>
                              <w:rPr>
                                <w:rFonts w:ascii="Cambria Math" w:hAnsi="Cambria Math"/>
                                <w:i/>
                                <w:sz w:val="22"/>
                              </w:rPr>
                            </m:ctrlPr>
                          </m:naryPr>
                          <m:sub>
                            <m:r>
                              <w:rPr>
                                <w:rFonts w:ascii="Cambria Math" w:hAnsi="Cambria Math"/>
                                <w:sz w:val="22"/>
                              </w:rPr>
                              <m:t>j=1</m:t>
                            </m:r>
                          </m:sub>
                          <m:sup>
                            <m:r>
                              <w:rPr>
                                <w:rFonts w:ascii="Cambria Math" w:hAnsi="Cambria Math"/>
                                <w:sz w:val="22"/>
                              </w:rPr>
                              <m:t>m</m:t>
                            </m:r>
                          </m:sup>
                          <m:e>
                            <m:sSub>
                              <m:sSubPr>
                                <m:ctrlPr>
                                  <w:rPr>
                                    <w:rFonts w:ascii="Cambria Math" w:hAnsi="Cambria Math"/>
                                    <w:i/>
                                    <w:sz w:val="22"/>
                                  </w:rPr>
                                </m:ctrlPr>
                              </m:sSubPr>
                              <m:e>
                                <m:r>
                                  <w:rPr>
                                    <w:rFonts w:ascii="Cambria Math" w:hAnsi="Cambria Math"/>
                                    <w:sz w:val="22"/>
                                  </w:rPr>
                                  <m:t>p</m:t>
                                </m:r>
                              </m:e>
                              <m:sub>
                                <m:r>
                                  <w:rPr>
                                    <w:rFonts w:ascii="Cambria Math" w:hAnsi="Cambria Math"/>
                                    <w:sz w:val="22"/>
                                  </w:rPr>
                                  <m:t>j,1</m:t>
                                </m:r>
                              </m:sub>
                            </m:sSub>
                            <m:r>
                              <w:rPr>
                                <w:rFonts w:ascii="Cambria Math" w:hAnsi="Cambria Math"/>
                                <w:sz w:val="22"/>
                              </w:rPr>
                              <m:t>×</m:t>
                            </m:r>
                            <m:sSub>
                              <m:sSubPr>
                                <m:ctrlPr>
                                  <w:rPr>
                                    <w:rFonts w:ascii="Cambria Math" w:hAnsi="Cambria Math"/>
                                    <w:i/>
                                    <w:sz w:val="22"/>
                                  </w:rPr>
                                </m:ctrlPr>
                              </m:sSubPr>
                              <m:e>
                                <m:r>
                                  <w:rPr>
                                    <w:rFonts w:ascii="Cambria Math" w:hAnsi="Cambria Math"/>
                                    <w:sz w:val="22"/>
                                  </w:rPr>
                                  <m:t>q</m:t>
                                </m:r>
                              </m:e>
                              <m:sub>
                                <m:r>
                                  <w:rPr>
                                    <w:rFonts w:ascii="Cambria Math" w:hAnsi="Cambria Math"/>
                                    <w:sz w:val="22"/>
                                  </w:rPr>
                                  <m:t>j,1</m:t>
                                </m:r>
                              </m:sub>
                            </m:sSub>
                          </m:e>
                        </m:nary>
                        <m:r>
                          <w:rPr>
                            <w:rFonts w:ascii="Cambria Math" w:hAnsi="Cambria Math"/>
                            <w:sz w:val="22"/>
                          </w:rPr>
                          <m:t>-</m:t>
                        </m:r>
                        <m:nary>
                          <m:naryPr>
                            <m:chr m:val="∑"/>
                            <m:limLoc m:val="undOvr"/>
                            <m:ctrlPr>
                              <w:rPr>
                                <w:rFonts w:ascii="Cambria Math" w:hAnsi="Cambria Math"/>
                                <w:i/>
                                <w:sz w:val="22"/>
                              </w:rPr>
                            </m:ctrlPr>
                          </m:naryPr>
                          <m:sub>
                            <m:r>
                              <w:rPr>
                                <w:rFonts w:ascii="Cambria Math" w:hAnsi="Cambria Math"/>
                                <w:sz w:val="22"/>
                              </w:rPr>
                              <m:t>j=1</m:t>
                            </m:r>
                          </m:sub>
                          <m:sup>
                            <m:r>
                              <w:rPr>
                                <w:rFonts w:ascii="Cambria Math" w:hAnsi="Cambria Math"/>
                                <w:sz w:val="22"/>
                              </w:rPr>
                              <m:t>m</m:t>
                            </m:r>
                          </m:sup>
                          <m:e>
                            <m:sSub>
                              <m:sSubPr>
                                <m:ctrlPr>
                                  <w:rPr>
                                    <w:rFonts w:ascii="Cambria Math" w:hAnsi="Cambria Math"/>
                                    <w:i/>
                                    <w:sz w:val="22"/>
                                  </w:rPr>
                                </m:ctrlPr>
                              </m:sSubPr>
                              <m:e>
                                <m:r>
                                  <w:rPr>
                                    <w:rFonts w:ascii="Cambria Math" w:hAnsi="Cambria Math"/>
                                    <w:sz w:val="22"/>
                                  </w:rPr>
                                  <m:t>p</m:t>
                                </m:r>
                              </m:e>
                              <m:sub>
                                <m:r>
                                  <w:rPr>
                                    <w:rFonts w:ascii="Cambria Math" w:hAnsi="Cambria Math"/>
                                    <w:sz w:val="22"/>
                                  </w:rPr>
                                  <m:t>j,0</m:t>
                                </m:r>
                              </m:sub>
                            </m:sSub>
                            <m:r>
                              <w:rPr>
                                <w:rFonts w:ascii="Cambria Math" w:hAnsi="Cambria Math"/>
                                <w:sz w:val="22"/>
                              </w:rPr>
                              <m:t>×</m:t>
                            </m:r>
                            <m:sSub>
                              <m:sSubPr>
                                <m:ctrlPr>
                                  <w:rPr>
                                    <w:rFonts w:ascii="Cambria Math" w:hAnsi="Cambria Math"/>
                                    <w:i/>
                                    <w:sz w:val="22"/>
                                  </w:rPr>
                                </m:ctrlPr>
                              </m:sSubPr>
                              <m:e>
                                <m:r>
                                  <w:rPr>
                                    <w:rFonts w:ascii="Cambria Math" w:hAnsi="Cambria Math"/>
                                    <w:sz w:val="22"/>
                                  </w:rPr>
                                  <m:t>q</m:t>
                                </m:r>
                              </m:e>
                              <m:sub>
                                <m:r>
                                  <w:rPr>
                                    <w:rFonts w:ascii="Cambria Math" w:hAnsi="Cambria Math"/>
                                    <w:sz w:val="22"/>
                                  </w:rPr>
                                  <m:t>j,0</m:t>
                                </m:r>
                              </m:sub>
                            </m:sSub>
                          </m:e>
                        </m:nary>
                      </m:den>
                    </m:f>
                  </m:sup>
                </m:sSup>
              </m:oMath>
            </m:oMathPara>
          </w:p>
        </w:tc>
        <w:tc>
          <w:tcPr>
            <w:tcW w:w="500" w:type="pct"/>
            <w:vAlign w:val="center"/>
          </w:tcPr>
          <w:p w:rsidR="0087635C" w:rsidRPr="00B7303D" w:rsidRDefault="0087635C" w:rsidP="0087635C">
            <w:pPr>
              <w:pStyle w:val="Bezmezer"/>
              <w:spacing w:after="240"/>
              <w:jc w:val="right"/>
              <w:rPr>
                <w:rFonts w:ascii="Times New Roman" w:hAnsi="Times New Roman"/>
                <w:sz w:val="22"/>
              </w:rPr>
            </w:pPr>
            <w:r w:rsidRPr="00B7303D">
              <w:rPr>
                <w:rFonts w:ascii="Times New Roman" w:hAnsi="Times New Roman"/>
                <w:sz w:val="22"/>
              </w:rPr>
              <w:t>(3.</w:t>
            </w:r>
            <w:r>
              <w:rPr>
                <w:rFonts w:ascii="Times New Roman" w:hAnsi="Times New Roman"/>
                <w:sz w:val="22"/>
              </w:rPr>
              <w:t>8</w:t>
            </w:r>
            <w:r w:rsidRPr="00B7303D">
              <w:rPr>
                <w:rFonts w:ascii="Times New Roman" w:hAnsi="Times New Roman"/>
                <w:sz w:val="22"/>
              </w:rPr>
              <w:t>)</w:t>
            </w:r>
          </w:p>
        </w:tc>
      </w:tr>
    </w:tbl>
    <w:p w:rsidR="00B16F48" w:rsidRDefault="00A2365D" w:rsidP="00DA4A47">
      <w:r>
        <w:t>Výsledná</w:t>
      </w:r>
      <w:r w:rsidR="005E320F">
        <w:t xml:space="preserve"> podoba pravé strany </w:t>
      </w:r>
      <w:r>
        <w:t>vzorce</w:t>
      </w:r>
      <w:r w:rsidR="005E320F">
        <w:t xml:space="preserve"> pro výpočet vlivu změny ob</w:t>
      </w:r>
      <w:r w:rsidR="00580D6E">
        <w:t>j</w:t>
      </w:r>
      <w:r w:rsidR="005E320F">
        <w:t>emu výstupů na tvorbu EVA</w:t>
      </w:r>
      <w:r>
        <w:t xml:space="preserve"> po úpravě tedy bude </w:t>
      </w:r>
      <w:r w:rsidR="00580D6E">
        <w:t>následovná</w:t>
      </w:r>
      <w:r w:rsidR="005E320F">
        <w:t xml:space="preserve"> (viz J. Klečka</w:t>
      </w:r>
      <w:r w:rsidR="005E320F">
        <w:rPr>
          <w:rStyle w:val="Znakapoznpodarou"/>
        </w:rPr>
        <w:footnoteReference w:id="47"/>
      </w:r>
      <w:r w:rsidR="005E320F">
        <w:t xml:space="preserve">, vlastní úprava prostřednictvím veličiny </w:t>
      </w:r>
      <w:r w:rsidR="005E320F" w:rsidRPr="005E320F">
        <w:rPr>
          <w:i/>
        </w:rPr>
        <w:t>α</w:t>
      </w:r>
      <w:r w:rsidR="005E320F">
        <w:t>)</w:t>
      </w:r>
      <w:r>
        <w:t>:</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6976"/>
        <w:gridCol w:w="872"/>
      </w:tblGrid>
      <w:tr w:rsidR="0087635C" w:rsidTr="00D77CC3">
        <w:tc>
          <w:tcPr>
            <w:tcW w:w="500" w:type="pct"/>
            <w:vAlign w:val="center"/>
          </w:tcPr>
          <w:p w:rsidR="0087635C" w:rsidRDefault="0087635C" w:rsidP="00D77CC3">
            <w:pPr>
              <w:jc w:val="center"/>
            </w:pPr>
          </w:p>
        </w:tc>
        <w:tc>
          <w:tcPr>
            <w:tcW w:w="4000" w:type="pct"/>
            <w:vAlign w:val="center"/>
          </w:tcPr>
          <w:p w:rsidR="0087635C" w:rsidRDefault="003D2191" w:rsidP="00D77CC3">
            <w:pPr>
              <w:jc w:val="center"/>
            </w:pPr>
            <m:oMathPara>
              <m:oMath>
                <m:nary>
                  <m:naryPr>
                    <m:chr m:val="∑"/>
                    <m:limLoc m:val="undOvr"/>
                    <m:ctrlPr>
                      <w:rPr>
                        <w:rFonts w:ascii="Cambria Math" w:hAnsi="Cambria Math"/>
                        <w:i/>
                        <w:sz w:val="22"/>
                      </w:rPr>
                    </m:ctrlPr>
                  </m:naryPr>
                  <m:sub>
                    <m:r>
                      <w:rPr>
                        <w:rFonts w:ascii="Cambria Math" w:hAnsi="Cambria Math"/>
                        <w:sz w:val="22"/>
                      </w:rPr>
                      <m:t>i=1</m:t>
                    </m:r>
                  </m:sub>
                  <m:sup>
                    <m:r>
                      <w:rPr>
                        <w:rFonts w:ascii="Cambria Math" w:hAnsi="Cambria Math"/>
                        <w:sz w:val="22"/>
                      </w:rPr>
                      <m:t>n</m:t>
                    </m:r>
                  </m:sup>
                  <m:e>
                    <m:f>
                      <m:fPr>
                        <m:ctrlPr>
                          <w:rPr>
                            <w:rFonts w:ascii="Cambria Math" w:hAnsi="Cambria Math"/>
                            <w:i/>
                            <w:sz w:val="22"/>
                          </w:rPr>
                        </m:ctrlPr>
                      </m:fPr>
                      <m:num>
                        <m:func>
                          <m:funcPr>
                            <m:ctrlPr>
                              <w:rPr>
                                <w:rFonts w:ascii="Cambria Math" w:hAnsi="Cambria Math"/>
                                <w:i/>
                                <w:sz w:val="22"/>
                              </w:rPr>
                            </m:ctrlPr>
                          </m:funcPr>
                          <m:fName>
                            <m:r>
                              <m:rPr>
                                <m:sty m:val="p"/>
                              </m:rPr>
                              <w:rPr>
                                <w:rFonts w:ascii="Cambria Math" w:hAnsi="Cambria Math"/>
                                <w:sz w:val="22"/>
                              </w:rPr>
                              <m:t>ln</m:t>
                            </m:r>
                          </m:fName>
                          <m:e>
                            <m:r>
                              <w:rPr>
                                <w:rFonts w:ascii="Cambria Math" w:hAnsi="Cambria Math"/>
                                <w:sz w:val="22"/>
                              </w:rPr>
                              <m:t>α</m:t>
                            </m:r>
                          </m:e>
                        </m:func>
                      </m:num>
                      <m:den>
                        <m:func>
                          <m:funcPr>
                            <m:ctrlPr>
                              <w:rPr>
                                <w:rFonts w:ascii="Cambria Math" w:hAnsi="Cambria Math"/>
                                <w:i/>
                                <w:sz w:val="22"/>
                              </w:rPr>
                            </m:ctrlPr>
                          </m:funcPr>
                          <m:fName>
                            <m:r>
                              <m:rPr>
                                <m:sty m:val="p"/>
                              </m:rPr>
                              <w:rPr>
                                <w:rFonts w:ascii="Cambria Math" w:hAnsi="Cambria Math"/>
                                <w:sz w:val="22"/>
                              </w:rPr>
                              <m:t>ln</m:t>
                            </m:r>
                          </m:fName>
                          <m:e>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p</m:t>
                                    </m:r>
                                  </m:e>
                                  <m:sub>
                                    <m:r>
                                      <w:rPr>
                                        <w:rFonts w:ascii="Cambria Math" w:hAnsi="Cambria Math"/>
                                        <w:sz w:val="22"/>
                                      </w:rPr>
                                      <m:t>v,i,1</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i,1</m:t>
                                    </m:r>
                                  </m:sub>
                                </m:sSub>
                              </m:num>
                              <m:den>
                                <m:sSub>
                                  <m:sSubPr>
                                    <m:ctrlPr>
                                      <w:rPr>
                                        <w:rFonts w:ascii="Cambria Math" w:hAnsi="Cambria Math"/>
                                        <w:i/>
                                        <w:sz w:val="22"/>
                                      </w:rPr>
                                    </m:ctrlPr>
                                  </m:sSubPr>
                                  <m:e>
                                    <m:r>
                                      <w:rPr>
                                        <w:rFonts w:ascii="Cambria Math" w:hAnsi="Cambria Math"/>
                                        <w:sz w:val="22"/>
                                      </w:rPr>
                                      <m:t>p</m:t>
                                    </m:r>
                                  </m:e>
                                  <m:sub>
                                    <m:r>
                                      <w:rPr>
                                        <w:rFonts w:ascii="Cambria Math" w:hAnsi="Cambria Math"/>
                                        <w:sz w:val="22"/>
                                      </w:rPr>
                                      <m:t>v,i,0</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i,0</m:t>
                                    </m:r>
                                  </m:sub>
                                </m:sSub>
                              </m:den>
                            </m:f>
                          </m:e>
                        </m:func>
                      </m:den>
                    </m:f>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p</m:t>
                            </m:r>
                          </m:e>
                          <m:sub>
                            <m:r>
                              <w:rPr>
                                <w:rFonts w:ascii="Cambria Math" w:hAnsi="Cambria Math"/>
                                <w:sz w:val="22"/>
                              </w:rPr>
                              <m:t>v,i,0</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i,0</m:t>
                            </m:r>
                          </m:sub>
                        </m:sSub>
                        <m:r>
                          <w:rPr>
                            <w:rFonts w:ascii="Cambria Math" w:hAnsi="Cambria Math"/>
                            <w:sz w:val="22"/>
                          </w:rPr>
                          <m:t>-</m:t>
                        </m:r>
                        <m:sSub>
                          <m:sSubPr>
                            <m:ctrlPr>
                              <w:rPr>
                                <w:rFonts w:ascii="Cambria Math" w:hAnsi="Cambria Math"/>
                                <w:i/>
                                <w:sz w:val="22"/>
                              </w:rPr>
                            </m:ctrlPr>
                          </m:sSubPr>
                          <m:e>
                            <m:r>
                              <w:rPr>
                                <w:rFonts w:ascii="Cambria Math" w:hAnsi="Cambria Math"/>
                                <w:sz w:val="22"/>
                              </w:rPr>
                              <m:t>p</m:t>
                            </m:r>
                          </m:e>
                          <m:sub>
                            <m:r>
                              <w:rPr>
                                <w:rFonts w:ascii="Cambria Math" w:hAnsi="Cambria Math"/>
                                <w:sz w:val="22"/>
                              </w:rPr>
                              <m:t>v,i,1</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i,1</m:t>
                            </m:r>
                          </m:sub>
                        </m:sSub>
                      </m:e>
                    </m:d>
                  </m:e>
                </m:nary>
              </m:oMath>
            </m:oMathPara>
          </w:p>
        </w:tc>
        <w:tc>
          <w:tcPr>
            <w:tcW w:w="500" w:type="pct"/>
            <w:vAlign w:val="center"/>
          </w:tcPr>
          <w:p w:rsidR="0087635C" w:rsidRPr="00B7303D" w:rsidRDefault="0087635C" w:rsidP="0087635C">
            <w:pPr>
              <w:pStyle w:val="Bezmezer"/>
              <w:spacing w:after="240"/>
              <w:jc w:val="right"/>
              <w:rPr>
                <w:rFonts w:ascii="Times New Roman" w:hAnsi="Times New Roman"/>
                <w:sz w:val="22"/>
              </w:rPr>
            </w:pPr>
            <w:r w:rsidRPr="00B7303D">
              <w:rPr>
                <w:rFonts w:ascii="Times New Roman" w:hAnsi="Times New Roman"/>
                <w:sz w:val="22"/>
              </w:rPr>
              <w:t>(3.</w:t>
            </w:r>
            <w:r>
              <w:rPr>
                <w:rFonts w:ascii="Times New Roman" w:hAnsi="Times New Roman"/>
                <w:sz w:val="22"/>
              </w:rPr>
              <w:t>9</w:t>
            </w:r>
            <w:r w:rsidRPr="00B7303D">
              <w:rPr>
                <w:rFonts w:ascii="Times New Roman" w:hAnsi="Times New Roman"/>
                <w:sz w:val="22"/>
              </w:rPr>
              <w:t>)</w:t>
            </w:r>
          </w:p>
        </w:tc>
      </w:tr>
    </w:tbl>
    <w:p w:rsidR="00A2365D" w:rsidRDefault="00F96BFC" w:rsidP="00DA4A47">
      <w:r>
        <w:t>V </w:t>
      </w:r>
      <w:r w:rsidR="004A1A31">
        <w:t>tabulce 10</w:t>
      </w:r>
      <w:r>
        <w:t xml:space="preserve"> následuje výpočet pravé strany rovnice</w:t>
      </w:r>
      <w:r w:rsidR="00BF7C3F">
        <w:t xml:space="preserve"> (kompletní data se nachází v</w:t>
      </w:r>
      <w:r w:rsidR="004A1A31">
        <w:t> příloze 10</w:t>
      </w:r>
      <w:r w:rsidR="00BF7C3F">
        <w:t>)</w:t>
      </w:r>
      <w:r>
        <w:t>. Pro úpravy v MS Excel platí stejná pravidla, jaká byla uvedena dříve s jednou výjimkou. V případě, že nedojde ve sledovaném období ke změně v objemu některé složky ekonomických nákladů, bude logaritmus podílu nákladů v jednotlivých obdobích roven nule. V tomto případě je nutno provést řešení limitně. Vzorec pro výpočet výsledné hodnoty pro danou skupinu ekonomických nákladů tedy bude roven</w:t>
      </w:r>
      <w:r w:rsidR="00BF7C3F">
        <w:t>:</w:t>
      </w:r>
      <w:r>
        <w:t xml:space="preserve"> </w:t>
      </w:r>
      <w:r w:rsidR="00BF7C3F" w:rsidRPr="00BF7C3F">
        <w:rPr>
          <w:i/>
        </w:rPr>
        <w:t>-</w:t>
      </w:r>
      <w:proofErr w:type="spellStart"/>
      <w:r w:rsidRPr="00F96BFC">
        <w:rPr>
          <w:i/>
        </w:rPr>
        <w:t>ln</w:t>
      </w:r>
      <w:proofErr w:type="spellEnd"/>
      <w:r w:rsidRPr="00F96BFC">
        <w:rPr>
          <w:i/>
        </w:rPr>
        <w:t xml:space="preserve"> α * (p</w:t>
      </w:r>
      <w:r w:rsidRPr="00F96BFC">
        <w:rPr>
          <w:i/>
          <w:vertAlign w:val="subscript"/>
        </w:rPr>
        <w:t>v,i,0</w:t>
      </w:r>
      <w:r w:rsidRPr="00F96BFC">
        <w:rPr>
          <w:i/>
        </w:rPr>
        <w:t xml:space="preserve"> * </w:t>
      </w:r>
      <w:proofErr w:type="gramStart"/>
      <w:r w:rsidRPr="00F96BFC">
        <w:rPr>
          <w:i/>
        </w:rPr>
        <w:t>v</w:t>
      </w:r>
      <w:r w:rsidRPr="00F96BFC">
        <w:rPr>
          <w:i/>
          <w:vertAlign w:val="subscript"/>
        </w:rPr>
        <w:t>i,0</w:t>
      </w:r>
      <w:r w:rsidRPr="00F96BFC">
        <w:rPr>
          <w:i/>
        </w:rPr>
        <w:t>)</w:t>
      </w:r>
      <w:r>
        <w:t>.</w:t>
      </w:r>
      <w:proofErr w:type="gramEnd"/>
      <w:r w:rsidR="00BF7C3F">
        <w:t xml:space="preserve"> Vzorec v sedmém sloupci kalkulace je tedy nutno ošetřit příslušnou podmínkou, aby dokázal zohlednit tento fakt.</w:t>
      </w:r>
    </w:p>
    <w:p w:rsidR="00B16F48" w:rsidRDefault="00B16F48" w:rsidP="00DA4A47"/>
    <w:p w:rsidR="00D77CC3" w:rsidRDefault="00D77CC3">
      <w:pPr>
        <w:spacing w:after="0" w:line="240" w:lineRule="auto"/>
        <w:jc w:val="left"/>
        <w:rPr>
          <w:sz w:val="22"/>
        </w:rPr>
      </w:pPr>
      <w:r>
        <w:br w:type="page"/>
      </w:r>
    </w:p>
    <w:p w:rsidR="002943FE" w:rsidRDefault="002943FE" w:rsidP="002943FE">
      <w:pPr>
        <w:pStyle w:val="Tabulka"/>
      </w:pPr>
      <w:bookmarkStart w:id="64" w:name="_Toc307693300"/>
      <w:r>
        <w:lastRenderedPageBreak/>
        <w:t xml:space="preserve">Tabulka </w:t>
      </w:r>
      <w:r w:rsidR="003D2191">
        <w:fldChar w:fldCharType="begin"/>
      </w:r>
      <w:r w:rsidR="003D2191">
        <w:instrText xml:space="preserve"> SEQ Tabulka \* ARABIC </w:instrText>
      </w:r>
      <w:r w:rsidR="003D2191">
        <w:fldChar w:fldCharType="separate"/>
      </w:r>
      <w:r w:rsidR="00D1634B">
        <w:rPr>
          <w:noProof/>
        </w:rPr>
        <w:t>10</w:t>
      </w:r>
      <w:r w:rsidR="003D2191">
        <w:rPr>
          <w:noProof/>
        </w:rPr>
        <w:fldChar w:fldCharType="end"/>
      </w:r>
      <w:r>
        <w:t xml:space="preserve"> </w:t>
      </w:r>
      <w:r w:rsidRPr="00FC0197">
        <w:t>Rozdíl v tvorbě EVA v obdobích 1 a 0 vlivem změn objemu výstupů - pravá strana rovnice</w:t>
      </w:r>
      <w:bookmarkEnd w:id="64"/>
    </w:p>
    <w:tbl>
      <w:tblPr>
        <w:tblW w:w="5000" w:type="pct"/>
        <w:tblLayout w:type="fixed"/>
        <w:tblCellMar>
          <w:left w:w="70" w:type="dxa"/>
          <w:right w:w="70" w:type="dxa"/>
        </w:tblCellMar>
        <w:tblLook w:val="04A0" w:firstRow="1" w:lastRow="0" w:firstColumn="1" w:lastColumn="0" w:noHBand="0" w:noVBand="1"/>
      </w:tblPr>
      <w:tblGrid>
        <w:gridCol w:w="1488"/>
        <w:gridCol w:w="851"/>
        <w:gridCol w:w="1132"/>
        <w:gridCol w:w="1138"/>
        <w:gridCol w:w="852"/>
        <w:gridCol w:w="849"/>
        <w:gridCol w:w="1158"/>
        <w:gridCol w:w="1176"/>
      </w:tblGrid>
      <w:tr w:rsidR="0032686B" w:rsidRPr="0032686B" w:rsidTr="0032686B">
        <w:trPr>
          <w:trHeight w:val="315"/>
        </w:trPr>
        <w:tc>
          <w:tcPr>
            <w:tcW w:w="861" w:type="pct"/>
            <w:tcBorders>
              <w:top w:val="single" w:sz="12" w:space="0" w:color="auto"/>
              <w:left w:val="single" w:sz="12" w:space="0" w:color="auto"/>
              <w:bottom w:val="single" w:sz="4" w:space="0" w:color="auto"/>
              <w:right w:val="single" w:sz="12" w:space="0" w:color="auto"/>
            </w:tcBorders>
            <w:shd w:val="clear" w:color="000000" w:fill="BFBFBF"/>
            <w:noWrap/>
            <w:vAlign w:val="center"/>
            <w:hideMark/>
          </w:tcPr>
          <w:p w:rsidR="0032686B" w:rsidRPr="0032686B" w:rsidRDefault="0032686B" w:rsidP="009102CF">
            <w:pPr>
              <w:spacing w:after="0" w:line="240" w:lineRule="auto"/>
              <w:jc w:val="left"/>
              <w:rPr>
                <w:b/>
                <w:bCs/>
                <w:color w:val="000000"/>
                <w:sz w:val="22"/>
                <w:szCs w:val="22"/>
              </w:rPr>
            </w:pPr>
            <w:r w:rsidRPr="0032686B">
              <w:rPr>
                <w:b/>
                <w:bCs/>
                <w:color w:val="000000"/>
                <w:sz w:val="22"/>
                <w:szCs w:val="22"/>
              </w:rPr>
              <w:t>Období</w:t>
            </w:r>
          </w:p>
        </w:tc>
        <w:tc>
          <w:tcPr>
            <w:tcW w:w="4139" w:type="pct"/>
            <w:gridSpan w:val="7"/>
            <w:tcBorders>
              <w:top w:val="single" w:sz="12" w:space="0" w:color="auto"/>
              <w:left w:val="nil"/>
              <w:bottom w:val="single" w:sz="4" w:space="0" w:color="auto"/>
              <w:right w:val="single" w:sz="12" w:space="0" w:color="000000"/>
            </w:tcBorders>
            <w:shd w:val="clear" w:color="000000" w:fill="BFBFBF"/>
            <w:noWrap/>
            <w:vAlign w:val="center"/>
            <w:hideMark/>
          </w:tcPr>
          <w:p w:rsidR="0032686B" w:rsidRPr="0032686B" w:rsidRDefault="0032686B" w:rsidP="009102CF">
            <w:pPr>
              <w:spacing w:after="0" w:line="240" w:lineRule="auto"/>
              <w:jc w:val="center"/>
              <w:rPr>
                <w:b/>
                <w:bCs/>
                <w:color w:val="000000"/>
                <w:sz w:val="22"/>
                <w:szCs w:val="22"/>
              </w:rPr>
            </w:pPr>
            <w:r w:rsidRPr="0032686B">
              <w:rPr>
                <w:b/>
                <w:bCs/>
                <w:color w:val="000000"/>
                <w:sz w:val="22"/>
                <w:szCs w:val="22"/>
              </w:rPr>
              <w:t>Červenec 2011 - srpen 2011</w:t>
            </w:r>
          </w:p>
        </w:tc>
      </w:tr>
      <w:tr w:rsidR="0032686B" w:rsidRPr="0032686B" w:rsidTr="0032686B">
        <w:trPr>
          <w:trHeight w:val="345"/>
        </w:trPr>
        <w:tc>
          <w:tcPr>
            <w:tcW w:w="861" w:type="pct"/>
            <w:tcBorders>
              <w:top w:val="nil"/>
              <w:left w:val="single" w:sz="12" w:space="0" w:color="auto"/>
              <w:bottom w:val="single" w:sz="4" w:space="0" w:color="auto"/>
              <w:right w:val="single" w:sz="12" w:space="0" w:color="auto"/>
            </w:tcBorders>
            <w:shd w:val="clear" w:color="000000" w:fill="BFBFBF"/>
            <w:noWrap/>
            <w:vAlign w:val="center"/>
            <w:hideMark/>
          </w:tcPr>
          <w:p w:rsidR="0032686B" w:rsidRPr="0032686B" w:rsidRDefault="0032686B" w:rsidP="009102CF">
            <w:pPr>
              <w:spacing w:after="0" w:line="240" w:lineRule="auto"/>
              <w:jc w:val="left"/>
              <w:rPr>
                <w:b/>
                <w:bCs/>
                <w:color w:val="000000"/>
                <w:sz w:val="22"/>
                <w:szCs w:val="22"/>
              </w:rPr>
            </w:pPr>
            <w:r w:rsidRPr="0032686B">
              <w:rPr>
                <w:b/>
                <w:bCs/>
                <w:color w:val="000000"/>
                <w:sz w:val="22"/>
                <w:szCs w:val="22"/>
              </w:rPr>
              <w:t>Vzorec</w:t>
            </w:r>
          </w:p>
        </w:tc>
        <w:tc>
          <w:tcPr>
            <w:tcW w:w="492" w:type="pct"/>
            <w:tcBorders>
              <w:top w:val="nil"/>
              <w:left w:val="nil"/>
              <w:bottom w:val="single" w:sz="4" w:space="0" w:color="auto"/>
              <w:right w:val="single" w:sz="4" w:space="0" w:color="auto"/>
            </w:tcBorders>
            <w:shd w:val="clear" w:color="000000" w:fill="BFBFBF"/>
            <w:noWrap/>
            <w:vAlign w:val="center"/>
            <w:hideMark/>
          </w:tcPr>
          <w:p w:rsidR="0032686B" w:rsidRPr="0032686B" w:rsidRDefault="0032686B" w:rsidP="009102CF">
            <w:pPr>
              <w:spacing w:after="0" w:line="240" w:lineRule="auto"/>
              <w:jc w:val="center"/>
              <w:rPr>
                <w:b/>
                <w:bCs/>
                <w:color w:val="000000"/>
                <w:sz w:val="22"/>
                <w:szCs w:val="22"/>
              </w:rPr>
            </w:pPr>
            <w:r w:rsidRPr="0032686B">
              <w:rPr>
                <w:b/>
                <w:bCs/>
                <w:color w:val="000000"/>
                <w:sz w:val="22"/>
                <w:szCs w:val="22"/>
              </w:rPr>
              <w:t>α</w:t>
            </w:r>
          </w:p>
        </w:tc>
        <w:tc>
          <w:tcPr>
            <w:tcW w:w="655" w:type="pct"/>
            <w:tcBorders>
              <w:top w:val="nil"/>
              <w:left w:val="nil"/>
              <w:bottom w:val="single" w:sz="4" w:space="0" w:color="auto"/>
              <w:right w:val="single" w:sz="4" w:space="0" w:color="auto"/>
            </w:tcBorders>
            <w:shd w:val="clear" w:color="000000" w:fill="BFBFBF"/>
            <w:noWrap/>
            <w:vAlign w:val="center"/>
            <w:hideMark/>
          </w:tcPr>
          <w:p w:rsidR="0032686B" w:rsidRPr="0032686B" w:rsidRDefault="0032686B" w:rsidP="00DA295E">
            <w:pPr>
              <w:spacing w:after="0" w:line="240" w:lineRule="auto"/>
              <w:jc w:val="center"/>
              <w:rPr>
                <w:b/>
                <w:bCs/>
                <w:color w:val="000000"/>
                <w:sz w:val="22"/>
                <w:szCs w:val="22"/>
              </w:rPr>
            </w:pPr>
            <w:r w:rsidRPr="0032686B">
              <w:rPr>
                <w:b/>
                <w:bCs/>
                <w:color w:val="000000"/>
                <w:sz w:val="22"/>
                <w:szCs w:val="22"/>
              </w:rPr>
              <w:t>p</w:t>
            </w:r>
            <w:r w:rsidRPr="0032686B">
              <w:rPr>
                <w:b/>
                <w:bCs/>
                <w:color w:val="000000"/>
                <w:sz w:val="22"/>
                <w:szCs w:val="22"/>
                <w:vertAlign w:val="subscript"/>
              </w:rPr>
              <w:t>v,i,1</w:t>
            </w:r>
            <w:r w:rsidRPr="0032686B">
              <w:rPr>
                <w:b/>
                <w:bCs/>
                <w:color w:val="000000"/>
                <w:sz w:val="22"/>
                <w:szCs w:val="22"/>
              </w:rPr>
              <w:t xml:space="preserve">* </w:t>
            </w:r>
            <w:proofErr w:type="gramStart"/>
            <w:r w:rsidRPr="0032686B">
              <w:rPr>
                <w:b/>
                <w:bCs/>
                <w:color w:val="000000"/>
                <w:sz w:val="22"/>
                <w:szCs w:val="22"/>
              </w:rPr>
              <w:t>v</w:t>
            </w:r>
            <w:r w:rsidRPr="0032686B">
              <w:rPr>
                <w:b/>
                <w:bCs/>
                <w:color w:val="000000"/>
                <w:sz w:val="22"/>
                <w:szCs w:val="22"/>
                <w:vertAlign w:val="subscript"/>
              </w:rPr>
              <w:t>i,1</w:t>
            </w:r>
            <w:proofErr w:type="gramEnd"/>
          </w:p>
        </w:tc>
        <w:tc>
          <w:tcPr>
            <w:tcW w:w="658" w:type="pct"/>
            <w:tcBorders>
              <w:top w:val="nil"/>
              <w:left w:val="nil"/>
              <w:bottom w:val="single" w:sz="4" w:space="0" w:color="auto"/>
              <w:right w:val="single" w:sz="4" w:space="0" w:color="auto"/>
            </w:tcBorders>
            <w:shd w:val="clear" w:color="000000" w:fill="BFBFBF"/>
            <w:noWrap/>
            <w:vAlign w:val="center"/>
            <w:hideMark/>
          </w:tcPr>
          <w:p w:rsidR="0032686B" w:rsidRPr="0032686B" w:rsidRDefault="0032686B" w:rsidP="00DA295E">
            <w:pPr>
              <w:spacing w:after="0" w:line="240" w:lineRule="auto"/>
              <w:jc w:val="center"/>
              <w:rPr>
                <w:b/>
                <w:bCs/>
                <w:color w:val="000000"/>
                <w:sz w:val="22"/>
                <w:szCs w:val="22"/>
              </w:rPr>
            </w:pPr>
            <w:r w:rsidRPr="0032686B">
              <w:rPr>
                <w:b/>
                <w:bCs/>
                <w:color w:val="000000"/>
                <w:sz w:val="22"/>
                <w:szCs w:val="22"/>
              </w:rPr>
              <w:t>p</w:t>
            </w:r>
            <w:r w:rsidRPr="0032686B">
              <w:rPr>
                <w:b/>
                <w:bCs/>
                <w:color w:val="000000"/>
                <w:sz w:val="22"/>
                <w:szCs w:val="22"/>
                <w:vertAlign w:val="subscript"/>
              </w:rPr>
              <w:t>v,i,0</w:t>
            </w:r>
            <w:r w:rsidRPr="0032686B">
              <w:rPr>
                <w:b/>
                <w:bCs/>
                <w:color w:val="000000"/>
                <w:sz w:val="22"/>
                <w:szCs w:val="22"/>
              </w:rPr>
              <w:t xml:space="preserve">* </w:t>
            </w:r>
            <w:proofErr w:type="gramStart"/>
            <w:r w:rsidRPr="0032686B">
              <w:rPr>
                <w:b/>
                <w:bCs/>
                <w:color w:val="000000"/>
                <w:sz w:val="22"/>
                <w:szCs w:val="22"/>
              </w:rPr>
              <w:t>v</w:t>
            </w:r>
            <w:r w:rsidRPr="0032686B">
              <w:rPr>
                <w:b/>
                <w:bCs/>
                <w:color w:val="000000"/>
                <w:sz w:val="22"/>
                <w:szCs w:val="22"/>
                <w:vertAlign w:val="subscript"/>
              </w:rPr>
              <w:t>i,0</w:t>
            </w:r>
            <w:proofErr w:type="gramEnd"/>
          </w:p>
        </w:tc>
        <w:tc>
          <w:tcPr>
            <w:tcW w:w="493" w:type="pct"/>
            <w:tcBorders>
              <w:top w:val="nil"/>
              <w:left w:val="nil"/>
              <w:bottom w:val="single" w:sz="4" w:space="0" w:color="auto"/>
              <w:right w:val="single" w:sz="4" w:space="0" w:color="auto"/>
            </w:tcBorders>
            <w:shd w:val="clear" w:color="000000" w:fill="BFBFBF"/>
            <w:noWrap/>
            <w:vAlign w:val="center"/>
            <w:hideMark/>
          </w:tcPr>
          <w:p w:rsidR="0032686B" w:rsidRPr="0032686B" w:rsidRDefault="0032686B" w:rsidP="009102CF">
            <w:pPr>
              <w:spacing w:after="0" w:line="240" w:lineRule="auto"/>
              <w:jc w:val="center"/>
              <w:rPr>
                <w:b/>
                <w:bCs/>
                <w:color w:val="000000"/>
                <w:sz w:val="22"/>
                <w:szCs w:val="22"/>
              </w:rPr>
            </w:pPr>
            <w:proofErr w:type="spellStart"/>
            <w:r w:rsidRPr="0032686B">
              <w:rPr>
                <w:b/>
                <w:bCs/>
                <w:color w:val="000000"/>
                <w:sz w:val="22"/>
                <w:szCs w:val="22"/>
              </w:rPr>
              <w:t>ln</w:t>
            </w:r>
            <w:proofErr w:type="spellEnd"/>
            <w:r w:rsidRPr="0032686B">
              <w:rPr>
                <w:b/>
                <w:bCs/>
                <w:color w:val="000000"/>
                <w:sz w:val="22"/>
                <w:szCs w:val="22"/>
              </w:rPr>
              <w:t xml:space="preserve"> (1)</w:t>
            </w:r>
          </w:p>
        </w:tc>
        <w:tc>
          <w:tcPr>
            <w:tcW w:w="491" w:type="pct"/>
            <w:tcBorders>
              <w:top w:val="nil"/>
              <w:left w:val="nil"/>
              <w:bottom w:val="single" w:sz="4" w:space="0" w:color="auto"/>
              <w:right w:val="single" w:sz="4" w:space="0" w:color="auto"/>
            </w:tcBorders>
            <w:shd w:val="clear" w:color="000000" w:fill="BFBFBF"/>
            <w:noWrap/>
            <w:vAlign w:val="center"/>
            <w:hideMark/>
          </w:tcPr>
          <w:p w:rsidR="0032686B" w:rsidRPr="0032686B" w:rsidRDefault="0032686B" w:rsidP="009102CF">
            <w:pPr>
              <w:spacing w:after="0" w:line="240" w:lineRule="auto"/>
              <w:jc w:val="center"/>
              <w:rPr>
                <w:b/>
                <w:bCs/>
                <w:color w:val="000000"/>
                <w:sz w:val="22"/>
                <w:szCs w:val="22"/>
              </w:rPr>
            </w:pPr>
            <w:proofErr w:type="spellStart"/>
            <w:proofErr w:type="gramStart"/>
            <w:r w:rsidRPr="0032686B">
              <w:rPr>
                <w:b/>
                <w:bCs/>
                <w:color w:val="000000"/>
                <w:sz w:val="22"/>
                <w:szCs w:val="22"/>
              </w:rPr>
              <w:t>ln</w:t>
            </w:r>
            <w:proofErr w:type="spellEnd"/>
            <w:r w:rsidRPr="0032686B">
              <w:rPr>
                <w:b/>
                <w:bCs/>
                <w:color w:val="000000"/>
                <w:sz w:val="22"/>
                <w:szCs w:val="22"/>
              </w:rPr>
              <w:t xml:space="preserve"> (2)/(3)</w:t>
            </w:r>
            <w:proofErr w:type="gramEnd"/>
          </w:p>
        </w:tc>
        <w:tc>
          <w:tcPr>
            <w:tcW w:w="670" w:type="pct"/>
            <w:tcBorders>
              <w:top w:val="nil"/>
              <w:left w:val="nil"/>
              <w:bottom w:val="single" w:sz="4" w:space="0" w:color="auto"/>
              <w:right w:val="single" w:sz="4" w:space="0" w:color="auto"/>
            </w:tcBorders>
            <w:shd w:val="clear" w:color="000000" w:fill="BFBFBF"/>
            <w:noWrap/>
            <w:vAlign w:val="center"/>
            <w:hideMark/>
          </w:tcPr>
          <w:p w:rsidR="0032686B" w:rsidRPr="0032686B" w:rsidRDefault="0032686B" w:rsidP="009102CF">
            <w:pPr>
              <w:spacing w:after="0" w:line="240" w:lineRule="auto"/>
              <w:jc w:val="center"/>
              <w:rPr>
                <w:b/>
                <w:bCs/>
                <w:color w:val="000000"/>
                <w:sz w:val="22"/>
                <w:szCs w:val="22"/>
              </w:rPr>
            </w:pPr>
            <w:r w:rsidRPr="0032686B">
              <w:rPr>
                <w:b/>
                <w:bCs/>
                <w:color w:val="000000"/>
                <w:sz w:val="22"/>
                <w:szCs w:val="22"/>
              </w:rPr>
              <w:t>(3) - (2)</w:t>
            </w:r>
          </w:p>
        </w:tc>
        <w:tc>
          <w:tcPr>
            <w:tcW w:w="680" w:type="pct"/>
            <w:tcBorders>
              <w:top w:val="nil"/>
              <w:left w:val="nil"/>
              <w:bottom w:val="single" w:sz="4" w:space="0" w:color="auto"/>
              <w:right w:val="single" w:sz="12" w:space="0" w:color="auto"/>
            </w:tcBorders>
            <w:shd w:val="clear" w:color="000000" w:fill="BFBFBF"/>
            <w:noWrap/>
            <w:vAlign w:val="center"/>
            <w:hideMark/>
          </w:tcPr>
          <w:p w:rsidR="0032686B" w:rsidRPr="0032686B" w:rsidRDefault="0032686B" w:rsidP="009102CF">
            <w:pPr>
              <w:spacing w:after="0" w:line="240" w:lineRule="auto"/>
              <w:jc w:val="center"/>
              <w:rPr>
                <w:b/>
                <w:bCs/>
                <w:color w:val="000000"/>
                <w:sz w:val="22"/>
                <w:szCs w:val="22"/>
              </w:rPr>
            </w:pPr>
            <w:r w:rsidRPr="0032686B">
              <w:rPr>
                <w:b/>
                <w:bCs/>
                <w:color w:val="000000"/>
                <w:sz w:val="22"/>
                <w:szCs w:val="22"/>
              </w:rPr>
              <w:t>(4) / (5) * (6)</w:t>
            </w:r>
          </w:p>
        </w:tc>
      </w:tr>
      <w:tr w:rsidR="0032686B" w:rsidRPr="0032686B" w:rsidTr="0032686B">
        <w:trPr>
          <w:trHeight w:val="300"/>
        </w:trPr>
        <w:tc>
          <w:tcPr>
            <w:tcW w:w="861" w:type="pct"/>
            <w:tcBorders>
              <w:top w:val="nil"/>
              <w:left w:val="single" w:sz="12" w:space="0" w:color="auto"/>
              <w:bottom w:val="single" w:sz="4" w:space="0" w:color="auto"/>
              <w:right w:val="single" w:sz="12" w:space="0" w:color="auto"/>
            </w:tcBorders>
            <w:shd w:val="clear" w:color="000000" w:fill="BFBFBF"/>
            <w:noWrap/>
            <w:vAlign w:val="center"/>
            <w:hideMark/>
          </w:tcPr>
          <w:p w:rsidR="0032686B" w:rsidRPr="0032686B" w:rsidRDefault="0032686B" w:rsidP="009102CF">
            <w:pPr>
              <w:spacing w:after="0" w:line="240" w:lineRule="auto"/>
              <w:jc w:val="left"/>
              <w:rPr>
                <w:b/>
                <w:bCs/>
                <w:color w:val="000000"/>
                <w:sz w:val="22"/>
                <w:szCs w:val="22"/>
              </w:rPr>
            </w:pPr>
            <w:r w:rsidRPr="0032686B">
              <w:rPr>
                <w:b/>
                <w:bCs/>
                <w:color w:val="000000"/>
                <w:sz w:val="22"/>
                <w:szCs w:val="22"/>
              </w:rPr>
              <w:t>Výraz</w:t>
            </w:r>
          </w:p>
        </w:tc>
        <w:tc>
          <w:tcPr>
            <w:tcW w:w="492" w:type="pct"/>
            <w:tcBorders>
              <w:top w:val="nil"/>
              <w:left w:val="nil"/>
              <w:bottom w:val="single" w:sz="4" w:space="0" w:color="auto"/>
              <w:right w:val="single" w:sz="4" w:space="0" w:color="auto"/>
            </w:tcBorders>
            <w:shd w:val="clear" w:color="000000" w:fill="BFBFBF"/>
            <w:noWrap/>
            <w:vAlign w:val="center"/>
            <w:hideMark/>
          </w:tcPr>
          <w:p w:rsidR="0032686B" w:rsidRPr="0032686B" w:rsidRDefault="0032686B" w:rsidP="009102CF">
            <w:pPr>
              <w:spacing w:after="0" w:line="240" w:lineRule="auto"/>
              <w:jc w:val="center"/>
              <w:rPr>
                <w:b/>
                <w:bCs/>
                <w:color w:val="000000"/>
                <w:sz w:val="22"/>
                <w:szCs w:val="22"/>
              </w:rPr>
            </w:pPr>
            <w:r w:rsidRPr="0032686B">
              <w:rPr>
                <w:b/>
                <w:bCs/>
                <w:color w:val="000000"/>
                <w:sz w:val="22"/>
                <w:szCs w:val="22"/>
              </w:rPr>
              <w:t>(1)</w:t>
            </w:r>
          </w:p>
        </w:tc>
        <w:tc>
          <w:tcPr>
            <w:tcW w:w="655" w:type="pct"/>
            <w:tcBorders>
              <w:top w:val="nil"/>
              <w:left w:val="nil"/>
              <w:bottom w:val="single" w:sz="4" w:space="0" w:color="auto"/>
              <w:right w:val="single" w:sz="4" w:space="0" w:color="auto"/>
            </w:tcBorders>
            <w:shd w:val="clear" w:color="000000" w:fill="BFBFBF"/>
            <w:noWrap/>
            <w:vAlign w:val="center"/>
            <w:hideMark/>
          </w:tcPr>
          <w:p w:rsidR="0032686B" w:rsidRPr="0032686B" w:rsidRDefault="0032686B" w:rsidP="009102CF">
            <w:pPr>
              <w:spacing w:after="0" w:line="240" w:lineRule="auto"/>
              <w:jc w:val="center"/>
              <w:rPr>
                <w:b/>
                <w:bCs/>
                <w:color w:val="000000"/>
                <w:sz w:val="22"/>
                <w:szCs w:val="22"/>
              </w:rPr>
            </w:pPr>
            <w:r w:rsidRPr="0032686B">
              <w:rPr>
                <w:b/>
                <w:bCs/>
                <w:color w:val="000000"/>
                <w:sz w:val="22"/>
                <w:szCs w:val="22"/>
              </w:rPr>
              <w:t>(2)</w:t>
            </w:r>
          </w:p>
        </w:tc>
        <w:tc>
          <w:tcPr>
            <w:tcW w:w="658" w:type="pct"/>
            <w:tcBorders>
              <w:top w:val="nil"/>
              <w:left w:val="nil"/>
              <w:bottom w:val="single" w:sz="4" w:space="0" w:color="auto"/>
              <w:right w:val="single" w:sz="4" w:space="0" w:color="auto"/>
            </w:tcBorders>
            <w:shd w:val="clear" w:color="000000" w:fill="BFBFBF"/>
            <w:noWrap/>
            <w:vAlign w:val="center"/>
            <w:hideMark/>
          </w:tcPr>
          <w:p w:rsidR="0032686B" w:rsidRPr="0032686B" w:rsidRDefault="0032686B" w:rsidP="009102CF">
            <w:pPr>
              <w:spacing w:after="0" w:line="240" w:lineRule="auto"/>
              <w:jc w:val="center"/>
              <w:rPr>
                <w:b/>
                <w:bCs/>
                <w:color w:val="000000"/>
                <w:sz w:val="22"/>
                <w:szCs w:val="22"/>
              </w:rPr>
            </w:pPr>
            <w:r w:rsidRPr="0032686B">
              <w:rPr>
                <w:b/>
                <w:bCs/>
                <w:color w:val="000000"/>
                <w:sz w:val="22"/>
                <w:szCs w:val="22"/>
              </w:rPr>
              <w:t>(3)</w:t>
            </w:r>
          </w:p>
        </w:tc>
        <w:tc>
          <w:tcPr>
            <w:tcW w:w="493" w:type="pct"/>
            <w:tcBorders>
              <w:top w:val="nil"/>
              <w:left w:val="nil"/>
              <w:bottom w:val="single" w:sz="4" w:space="0" w:color="auto"/>
              <w:right w:val="single" w:sz="4" w:space="0" w:color="auto"/>
            </w:tcBorders>
            <w:shd w:val="clear" w:color="000000" w:fill="BFBFBF"/>
            <w:noWrap/>
            <w:vAlign w:val="center"/>
            <w:hideMark/>
          </w:tcPr>
          <w:p w:rsidR="0032686B" w:rsidRPr="0032686B" w:rsidRDefault="0032686B" w:rsidP="009102CF">
            <w:pPr>
              <w:spacing w:after="0" w:line="240" w:lineRule="auto"/>
              <w:jc w:val="center"/>
              <w:rPr>
                <w:b/>
                <w:bCs/>
                <w:color w:val="000000"/>
                <w:sz w:val="22"/>
                <w:szCs w:val="22"/>
              </w:rPr>
            </w:pPr>
            <w:r w:rsidRPr="0032686B">
              <w:rPr>
                <w:b/>
                <w:bCs/>
                <w:color w:val="000000"/>
                <w:sz w:val="22"/>
                <w:szCs w:val="22"/>
              </w:rPr>
              <w:t>(4)</w:t>
            </w:r>
          </w:p>
        </w:tc>
        <w:tc>
          <w:tcPr>
            <w:tcW w:w="491" w:type="pct"/>
            <w:tcBorders>
              <w:top w:val="nil"/>
              <w:left w:val="nil"/>
              <w:bottom w:val="single" w:sz="4" w:space="0" w:color="auto"/>
              <w:right w:val="single" w:sz="4" w:space="0" w:color="auto"/>
            </w:tcBorders>
            <w:shd w:val="clear" w:color="000000" w:fill="BFBFBF"/>
            <w:noWrap/>
            <w:vAlign w:val="center"/>
            <w:hideMark/>
          </w:tcPr>
          <w:p w:rsidR="0032686B" w:rsidRPr="0032686B" w:rsidRDefault="0032686B" w:rsidP="009102CF">
            <w:pPr>
              <w:spacing w:after="0" w:line="240" w:lineRule="auto"/>
              <w:jc w:val="center"/>
              <w:rPr>
                <w:b/>
                <w:bCs/>
                <w:color w:val="000000"/>
                <w:sz w:val="22"/>
                <w:szCs w:val="22"/>
              </w:rPr>
            </w:pPr>
            <w:r w:rsidRPr="0032686B">
              <w:rPr>
                <w:b/>
                <w:bCs/>
                <w:color w:val="000000"/>
                <w:sz w:val="22"/>
                <w:szCs w:val="22"/>
              </w:rPr>
              <w:t>(5)</w:t>
            </w:r>
          </w:p>
        </w:tc>
        <w:tc>
          <w:tcPr>
            <w:tcW w:w="670" w:type="pct"/>
            <w:tcBorders>
              <w:top w:val="nil"/>
              <w:left w:val="nil"/>
              <w:bottom w:val="single" w:sz="4" w:space="0" w:color="auto"/>
              <w:right w:val="single" w:sz="4" w:space="0" w:color="auto"/>
            </w:tcBorders>
            <w:shd w:val="clear" w:color="000000" w:fill="BFBFBF"/>
            <w:noWrap/>
            <w:vAlign w:val="center"/>
            <w:hideMark/>
          </w:tcPr>
          <w:p w:rsidR="0032686B" w:rsidRPr="0032686B" w:rsidRDefault="0032686B" w:rsidP="009102CF">
            <w:pPr>
              <w:spacing w:after="0" w:line="240" w:lineRule="auto"/>
              <w:jc w:val="center"/>
              <w:rPr>
                <w:b/>
                <w:bCs/>
                <w:color w:val="000000"/>
                <w:sz w:val="22"/>
                <w:szCs w:val="22"/>
              </w:rPr>
            </w:pPr>
            <w:r w:rsidRPr="0032686B">
              <w:rPr>
                <w:b/>
                <w:bCs/>
                <w:color w:val="000000"/>
                <w:sz w:val="22"/>
                <w:szCs w:val="22"/>
              </w:rPr>
              <w:t>(6)</w:t>
            </w:r>
          </w:p>
        </w:tc>
        <w:tc>
          <w:tcPr>
            <w:tcW w:w="680" w:type="pct"/>
            <w:tcBorders>
              <w:top w:val="nil"/>
              <w:left w:val="nil"/>
              <w:bottom w:val="single" w:sz="4" w:space="0" w:color="auto"/>
              <w:right w:val="single" w:sz="12" w:space="0" w:color="auto"/>
            </w:tcBorders>
            <w:shd w:val="clear" w:color="000000" w:fill="BFBFBF"/>
            <w:noWrap/>
            <w:vAlign w:val="center"/>
            <w:hideMark/>
          </w:tcPr>
          <w:p w:rsidR="0032686B" w:rsidRPr="0032686B" w:rsidRDefault="0032686B" w:rsidP="009102CF">
            <w:pPr>
              <w:spacing w:after="0" w:line="240" w:lineRule="auto"/>
              <w:jc w:val="center"/>
              <w:rPr>
                <w:b/>
                <w:bCs/>
                <w:color w:val="000000"/>
                <w:sz w:val="22"/>
                <w:szCs w:val="22"/>
              </w:rPr>
            </w:pPr>
            <w:r w:rsidRPr="0032686B">
              <w:rPr>
                <w:b/>
                <w:bCs/>
                <w:color w:val="000000"/>
                <w:sz w:val="22"/>
                <w:szCs w:val="22"/>
              </w:rPr>
              <w:t>(7)</w:t>
            </w:r>
          </w:p>
        </w:tc>
      </w:tr>
      <w:tr w:rsidR="0032686B" w:rsidRPr="0032686B" w:rsidTr="0032686B">
        <w:trPr>
          <w:trHeight w:val="300"/>
        </w:trPr>
        <w:tc>
          <w:tcPr>
            <w:tcW w:w="861" w:type="pct"/>
            <w:tcBorders>
              <w:top w:val="nil"/>
              <w:left w:val="single" w:sz="12" w:space="0" w:color="auto"/>
              <w:bottom w:val="nil"/>
              <w:right w:val="single" w:sz="12" w:space="0" w:color="auto"/>
            </w:tcBorders>
            <w:shd w:val="clear" w:color="000000" w:fill="BFBFBF"/>
            <w:noWrap/>
            <w:vAlign w:val="center"/>
            <w:hideMark/>
          </w:tcPr>
          <w:p w:rsidR="0032686B" w:rsidRPr="0032686B" w:rsidRDefault="0032686B" w:rsidP="009102CF">
            <w:pPr>
              <w:spacing w:after="0" w:line="240" w:lineRule="auto"/>
              <w:jc w:val="left"/>
              <w:rPr>
                <w:b/>
                <w:bCs/>
                <w:color w:val="000000"/>
                <w:sz w:val="22"/>
                <w:szCs w:val="22"/>
              </w:rPr>
            </w:pPr>
            <w:r w:rsidRPr="0032686B">
              <w:rPr>
                <w:b/>
                <w:bCs/>
                <w:color w:val="000000"/>
                <w:sz w:val="22"/>
                <w:szCs w:val="22"/>
              </w:rPr>
              <w:t>Jednotka</w:t>
            </w:r>
          </w:p>
        </w:tc>
        <w:tc>
          <w:tcPr>
            <w:tcW w:w="492" w:type="pct"/>
            <w:tcBorders>
              <w:top w:val="nil"/>
              <w:left w:val="nil"/>
              <w:bottom w:val="single" w:sz="4" w:space="0" w:color="auto"/>
              <w:right w:val="single" w:sz="4" w:space="0" w:color="auto"/>
            </w:tcBorders>
            <w:shd w:val="clear" w:color="000000" w:fill="BFBFBF"/>
            <w:noWrap/>
            <w:vAlign w:val="center"/>
            <w:hideMark/>
          </w:tcPr>
          <w:p w:rsidR="0032686B" w:rsidRPr="0032686B" w:rsidRDefault="0032686B" w:rsidP="009102CF">
            <w:pPr>
              <w:spacing w:after="0" w:line="240" w:lineRule="auto"/>
              <w:jc w:val="center"/>
              <w:rPr>
                <w:b/>
                <w:bCs/>
                <w:color w:val="000000"/>
                <w:sz w:val="22"/>
                <w:szCs w:val="22"/>
              </w:rPr>
            </w:pPr>
            <w:r w:rsidRPr="0032686B">
              <w:rPr>
                <w:b/>
                <w:bCs/>
                <w:color w:val="000000"/>
                <w:sz w:val="22"/>
                <w:szCs w:val="22"/>
              </w:rPr>
              <w:t>Kč/Kč</w:t>
            </w:r>
          </w:p>
        </w:tc>
        <w:tc>
          <w:tcPr>
            <w:tcW w:w="655" w:type="pct"/>
            <w:tcBorders>
              <w:top w:val="nil"/>
              <w:left w:val="nil"/>
              <w:bottom w:val="single" w:sz="4" w:space="0" w:color="auto"/>
              <w:right w:val="single" w:sz="4" w:space="0" w:color="auto"/>
            </w:tcBorders>
            <w:shd w:val="clear" w:color="000000" w:fill="BFBFBF"/>
            <w:noWrap/>
            <w:vAlign w:val="center"/>
            <w:hideMark/>
          </w:tcPr>
          <w:p w:rsidR="0032686B" w:rsidRPr="0032686B" w:rsidRDefault="0032686B" w:rsidP="009102CF">
            <w:pPr>
              <w:spacing w:after="0" w:line="240" w:lineRule="auto"/>
              <w:jc w:val="center"/>
              <w:rPr>
                <w:b/>
                <w:bCs/>
                <w:color w:val="000000"/>
                <w:sz w:val="22"/>
                <w:szCs w:val="22"/>
              </w:rPr>
            </w:pPr>
            <w:r w:rsidRPr="0032686B">
              <w:rPr>
                <w:b/>
                <w:bCs/>
                <w:color w:val="000000"/>
                <w:sz w:val="22"/>
                <w:szCs w:val="22"/>
              </w:rPr>
              <w:t>Kč</w:t>
            </w:r>
          </w:p>
        </w:tc>
        <w:tc>
          <w:tcPr>
            <w:tcW w:w="658" w:type="pct"/>
            <w:tcBorders>
              <w:top w:val="nil"/>
              <w:left w:val="nil"/>
              <w:bottom w:val="single" w:sz="4" w:space="0" w:color="auto"/>
              <w:right w:val="single" w:sz="4" w:space="0" w:color="auto"/>
            </w:tcBorders>
            <w:shd w:val="clear" w:color="000000" w:fill="BFBFBF"/>
            <w:noWrap/>
            <w:vAlign w:val="center"/>
            <w:hideMark/>
          </w:tcPr>
          <w:p w:rsidR="0032686B" w:rsidRPr="0032686B" w:rsidRDefault="0032686B" w:rsidP="009102CF">
            <w:pPr>
              <w:spacing w:after="0" w:line="240" w:lineRule="auto"/>
              <w:jc w:val="center"/>
              <w:rPr>
                <w:b/>
                <w:bCs/>
                <w:color w:val="000000"/>
                <w:sz w:val="22"/>
                <w:szCs w:val="22"/>
              </w:rPr>
            </w:pPr>
            <w:r w:rsidRPr="0032686B">
              <w:rPr>
                <w:b/>
                <w:bCs/>
                <w:color w:val="000000"/>
                <w:sz w:val="22"/>
                <w:szCs w:val="22"/>
              </w:rPr>
              <w:t>Kč</w:t>
            </w:r>
          </w:p>
        </w:tc>
        <w:tc>
          <w:tcPr>
            <w:tcW w:w="493" w:type="pct"/>
            <w:tcBorders>
              <w:top w:val="nil"/>
              <w:left w:val="nil"/>
              <w:bottom w:val="single" w:sz="4" w:space="0" w:color="auto"/>
              <w:right w:val="single" w:sz="4" w:space="0" w:color="auto"/>
            </w:tcBorders>
            <w:shd w:val="clear" w:color="000000" w:fill="BFBFBF"/>
            <w:noWrap/>
            <w:vAlign w:val="center"/>
            <w:hideMark/>
          </w:tcPr>
          <w:p w:rsidR="0032686B" w:rsidRPr="0032686B" w:rsidRDefault="0032686B" w:rsidP="009102CF">
            <w:pPr>
              <w:spacing w:after="0" w:line="240" w:lineRule="auto"/>
              <w:jc w:val="center"/>
              <w:rPr>
                <w:b/>
                <w:bCs/>
                <w:color w:val="000000"/>
                <w:sz w:val="22"/>
                <w:szCs w:val="22"/>
              </w:rPr>
            </w:pPr>
            <w:r w:rsidRPr="0032686B">
              <w:rPr>
                <w:b/>
                <w:bCs/>
                <w:color w:val="000000"/>
                <w:sz w:val="22"/>
                <w:szCs w:val="22"/>
              </w:rPr>
              <w:t>Kč/Kč</w:t>
            </w:r>
          </w:p>
        </w:tc>
        <w:tc>
          <w:tcPr>
            <w:tcW w:w="491" w:type="pct"/>
            <w:tcBorders>
              <w:top w:val="nil"/>
              <w:left w:val="nil"/>
              <w:bottom w:val="single" w:sz="4" w:space="0" w:color="auto"/>
              <w:right w:val="single" w:sz="4" w:space="0" w:color="auto"/>
            </w:tcBorders>
            <w:shd w:val="clear" w:color="000000" w:fill="BFBFBF"/>
            <w:noWrap/>
            <w:vAlign w:val="center"/>
            <w:hideMark/>
          </w:tcPr>
          <w:p w:rsidR="0032686B" w:rsidRPr="0032686B" w:rsidRDefault="0032686B" w:rsidP="009102CF">
            <w:pPr>
              <w:spacing w:after="0" w:line="240" w:lineRule="auto"/>
              <w:jc w:val="center"/>
              <w:rPr>
                <w:b/>
                <w:bCs/>
                <w:color w:val="000000"/>
                <w:sz w:val="22"/>
                <w:szCs w:val="22"/>
              </w:rPr>
            </w:pPr>
            <w:r w:rsidRPr="0032686B">
              <w:rPr>
                <w:b/>
                <w:bCs/>
                <w:color w:val="000000"/>
                <w:sz w:val="22"/>
                <w:szCs w:val="22"/>
              </w:rPr>
              <w:t>Kč/Kč</w:t>
            </w:r>
          </w:p>
        </w:tc>
        <w:tc>
          <w:tcPr>
            <w:tcW w:w="670" w:type="pct"/>
            <w:tcBorders>
              <w:top w:val="nil"/>
              <w:left w:val="nil"/>
              <w:bottom w:val="single" w:sz="4" w:space="0" w:color="auto"/>
              <w:right w:val="single" w:sz="4" w:space="0" w:color="auto"/>
            </w:tcBorders>
            <w:shd w:val="clear" w:color="000000" w:fill="BFBFBF"/>
            <w:noWrap/>
            <w:vAlign w:val="center"/>
            <w:hideMark/>
          </w:tcPr>
          <w:p w:rsidR="0032686B" w:rsidRPr="0032686B" w:rsidRDefault="0032686B" w:rsidP="009102CF">
            <w:pPr>
              <w:spacing w:after="0" w:line="240" w:lineRule="auto"/>
              <w:jc w:val="center"/>
              <w:rPr>
                <w:b/>
                <w:bCs/>
                <w:color w:val="000000"/>
                <w:sz w:val="22"/>
                <w:szCs w:val="22"/>
              </w:rPr>
            </w:pPr>
            <w:r w:rsidRPr="0032686B">
              <w:rPr>
                <w:b/>
                <w:bCs/>
                <w:color w:val="000000"/>
                <w:sz w:val="22"/>
                <w:szCs w:val="22"/>
              </w:rPr>
              <w:t>Kč</w:t>
            </w:r>
          </w:p>
        </w:tc>
        <w:tc>
          <w:tcPr>
            <w:tcW w:w="680" w:type="pct"/>
            <w:tcBorders>
              <w:top w:val="nil"/>
              <w:left w:val="nil"/>
              <w:bottom w:val="single" w:sz="4" w:space="0" w:color="auto"/>
              <w:right w:val="single" w:sz="12" w:space="0" w:color="auto"/>
            </w:tcBorders>
            <w:shd w:val="clear" w:color="000000" w:fill="BFBFBF"/>
            <w:noWrap/>
            <w:vAlign w:val="center"/>
            <w:hideMark/>
          </w:tcPr>
          <w:p w:rsidR="0032686B" w:rsidRPr="0032686B" w:rsidRDefault="0032686B" w:rsidP="009102CF">
            <w:pPr>
              <w:spacing w:after="0" w:line="240" w:lineRule="auto"/>
              <w:jc w:val="center"/>
              <w:rPr>
                <w:b/>
                <w:bCs/>
                <w:color w:val="000000"/>
                <w:sz w:val="22"/>
                <w:szCs w:val="22"/>
              </w:rPr>
            </w:pPr>
            <w:r w:rsidRPr="0032686B">
              <w:rPr>
                <w:b/>
                <w:bCs/>
                <w:color w:val="000000"/>
                <w:sz w:val="22"/>
                <w:szCs w:val="22"/>
              </w:rPr>
              <w:t>Kč</w:t>
            </w:r>
          </w:p>
        </w:tc>
      </w:tr>
      <w:tr w:rsidR="0032686B" w:rsidRPr="0032686B" w:rsidTr="0032686B">
        <w:trPr>
          <w:trHeight w:val="315"/>
        </w:trPr>
        <w:tc>
          <w:tcPr>
            <w:tcW w:w="861" w:type="pct"/>
            <w:tcBorders>
              <w:top w:val="single" w:sz="4" w:space="0" w:color="auto"/>
              <w:left w:val="single" w:sz="12" w:space="0" w:color="auto"/>
              <w:bottom w:val="nil"/>
              <w:right w:val="single" w:sz="12" w:space="0" w:color="auto"/>
            </w:tcBorders>
            <w:shd w:val="clear" w:color="000000" w:fill="BFBFBF"/>
            <w:noWrap/>
            <w:vAlign w:val="center"/>
            <w:hideMark/>
          </w:tcPr>
          <w:p w:rsidR="0032686B" w:rsidRPr="0032686B" w:rsidRDefault="0032686B" w:rsidP="009102CF">
            <w:pPr>
              <w:spacing w:after="0" w:line="240" w:lineRule="auto"/>
              <w:jc w:val="left"/>
              <w:rPr>
                <w:b/>
                <w:bCs/>
                <w:color w:val="000000"/>
                <w:sz w:val="22"/>
                <w:szCs w:val="22"/>
              </w:rPr>
            </w:pPr>
            <w:r w:rsidRPr="0032686B">
              <w:rPr>
                <w:b/>
                <w:bCs/>
                <w:color w:val="000000"/>
                <w:sz w:val="22"/>
                <w:szCs w:val="22"/>
              </w:rPr>
              <w:t>Vstup</w:t>
            </w:r>
          </w:p>
        </w:tc>
        <w:tc>
          <w:tcPr>
            <w:tcW w:w="492" w:type="pct"/>
            <w:tcBorders>
              <w:top w:val="nil"/>
              <w:left w:val="nil"/>
              <w:bottom w:val="nil"/>
              <w:right w:val="nil"/>
            </w:tcBorders>
            <w:shd w:val="clear" w:color="000000" w:fill="BFBFBF"/>
            <w:noWrap/>
            <w:vAlign w:val="bottom"/>
            <w:hideMark/>
          </w:tcPr>
          <w:p w:rsidR="0032686B" w:rsidRPr="0032686B" w:rsidRDefault="0032686B" w:rsidP="009102CF">
            <w:pPr>
              <w:spacing w:after="0" w:line="240" w:lineRule="auto"/>
              <w:jc w:val="left"/>
              <w:rPr>
                <w:b/>
                <w:bCs/>
                <w:color w:val="000000"/>
                <w:sz w:val="22"/>
                <w:szCs w:val="22"/>
              </w:rPr>
            </w:pPr>
            <w:r w:rsidRPr="0032686B">
              <w:rPr>
                <w:b/>
                <w:bCs/>
                <w:color w:val="000000"/>
                <w:sz w:val="22"/>
                <w:szCs w:val="22"/>
              </w:rPr>
              <w:t> </w:t>
            </w:r>
          </w:p>
        </w:tc>
        <w:tc>
          <w:tcPr>
            <w:tcW w:w="655" w:type="pct"/>
            <w:tcBorders>
              <w:top w:val="nil"/>
              <w:left w:val="nil"/>
              <w:bottom w:val="nil"/>
              <w:right w:val="nil"/>
            </w:tcBorders>
            <w:shd w:val="clear" w:color="000000" w:fill="BFBFBF"/>
            <w:noWrap/>
            <w:vAlign w:val="bottom"/>
            <w:hideMark/>
          </w:tcPr>
          <w:p w:rsidR="0032686B" w:rsidRPr="0032686B" w:rsidRDefault="0032686B" w:rsidP="009102CF">
            <w:pPr>
              <w:spacing w:after="0" w:line="240" w:lineRule="auto"/>
              <w:jc w:val="left"/>
              <w:rPr>
                <w:b/>
                <w:bCs/>
                <w:color w:val="000000"/>
                <w:sz w:val="22"/>
                <w:szCs w:val="22"/>
              </w:rPr>
            </w:pPr>
            <w:r w:rsidRPr="0032686B">
              <w:rPr>
                <w:b/>
                <w:bCs/>
                <w:color w:val="000000"/>
                <w:sz w:val="22"/>
                <w:szCs w:val="22"/>
              </w:rPr>
              <w:t> </w:t>
            </w:r>
          </w:p>
        </w:tc>
        <w:tc>
          <w:tcPr>
            <w:tcW w:w="658" w:type="pct"/>
            <w:tcBorders>
              <w:top w:val="nil"/>
              <w:left w:val="nil"/>
              <w:bottom w:val="nil"/>
              <w:right w:val="nil"/>
            </w:tcBorders>
            <w:shd w:val="clear" w:color="000000" w:fill="BFBFBF"/>
            <w:noWrap/>
            <w:vAlign w:val="bottom"/>
            <w:hideMark/>
          </w:tcPr>
          <w:p w:rsidR="0032686B" w:rsidRPr="0032686B" w:rsidRDefault="0032686B" w:rsidP="009102CF">
            <w:pPr>
              <w:spacing w:after="0" w:line="240" w:lineRule="auto"/>
              <w:jc w:val="left"/>
              <w:rPr>
                <w:b/>
                <w:bCs/>
                <w:color w:val="000000"/>
                <w:sz w:val="22"/>
                <w:szCs w:val="22"/>
              </w:rPr>
            </w:pPr>
            <w:r w:rsidRPr="0032686B">
              <w:rPr>
                <w:b/>
                <w:bCs/>
                <w:color w:val="000000"/>
                <w:sz w:val="22"/>
                <w:szCs w:val="22"/>
              </w:rPr>
              <w:t> </w:t>
            </w:r>
          </w:p>
        </w:tc>
        <w:tc>
          <w:tcPr>
            <w:tcW w:w="493" w:type="pct"/>
            <w:tcBorders>
              <w:top w:val="nil"/>
              <w:left w:val="nil"/>
              <w:bottom w:val="nil"/>
              <w:right w:val="nil"/>
            </w:tcBorders>
            <w:shd w:val="clear" w:color="000000" w:fill="BFBFBF"/>
            <w:noWrap/>
            <w:vAlign w:val="bottom"/>
            <w:hideMark/>
          </w:tcPr>
          <w:p w:rsidR="0032686B" w:rsidRPr="0032686B" w:rsidRDefault="0032686B" w:rsidP="009102CF">
            <w:pPr>
              <w:spacing w:after="0" w:line="240" w:lineRule="auto"/>
              <w:jc w:val="left"/>
              <w:rPr>
                <w:b/>
                <w:bCs/>
                <w:color w:val="000000"/>
                <w:sz w:val="22"/>
                <w:szCs w:val="22"/>
              </w:rPr>
            </w:pPr>
            <w:r w:rsidRPr="0032686B">
              <w:rPr>
                <w:b/>
                <w:bCs/>
                <w:color w:val="000000"/>
                <w:sz w:val="22"/>
                <w:szCs w:val="22"/>
              </w:rPr>
              <w:t> </w:t>
            </w:r>
          </w:p>
        </w:tc>
        <w:tc>
          <w:tcPr>
            <w:tcW w:w="491" w:type="pct"/>
            <w:tcBorders>
              <w:top w:val="nil"/>
              <w:left w:val="nil"/>
              <w:bottom w:val="nil"/>
              <w:right w:val="nil"/>
            </w:tcBorders>
            <w:shd w:val="clear" w:color="000000" w:fill="BFBFBF"/>
            <w:noWrap/>
            <w:vAlign w:val="bottom"/>
            <w:hideMark/>
          </w:tcPr>
          <w:p w:rsidR="0032686B" w:rsidRPr="0032686B" w:rsidRDefault="0032686B" w:rsidP="009102CF">
            <w:pPr>
              <w:spacing w:after="0" w:line="240" w:lineRule="auto"/>
              <w:jc w:val="left"/>
              <w:rPr>
                <w:b/>
                <w:bCs/>
                <w:color w:val="000000"/>
                <w:sz w:val="22"/>
                <w:szCs w:val="22"/>
              </w:rPr>
            </w:pPr>
            <w:r w:rsidRPr="0032686B">
              <w:rPr>
                <w:b/>
                <w:bCs/>
                <w:color w:val="000000"/>
                <w:sz w:val="22"/>
                <w:szCs w:val="22"/>
              </w:rPr>
              <w:t> </w:t>
            </w:r>
          </w:p>
        </w:tc>
        <w:tc>
          <w:tcPr>
            <w:tcW w:w="670" w:type="pct"/>
            <w:tcBorders>
              <w:top w:val="nil"/>
              <w:left w:val="nil"/>
              <w:bottom w:val="nil"/>
              <w:right w:val="nil"/>
            </w:tcBorders>
            <w:shd w:val="clear" w:color="000000" w:fill="BFBFBF"/>
            <w:noWrap/>
            <w:vAlign w:val="bottom"/>
            <w:hideMark/>
          </w:tcPr>
          <w:p w:rsidR="0032686B" w:rsidRPr="0032686B" w:rsidRDefault="0032686B" w:rsidP="009102CF">
            <w:pPr>
              <w:spacing w:after="0" w:line="240" w:lineRule="auto"/>
              <w:jc w:val="left"/>
              <w:rPr>
                <w:b/>
                <w:bCs/>
                <w:color w:val="000000"/>
                <w:sz w:val="22"/>
                <w:szCs w:val="22"/>
              </w:rPr>
            </w:pPr>
            <w:r w:rsidRPr="0032686B">
              <w:rPr>
                <w:b/>
                <w:bCs/>
                <w:color w:val="000000"/>
                <w:sz w:val="22"/>
                <w:szCs w:val="22"/>
              </w:rPr>
              <w:t> </w:t>
            </w:r>
          </w:p>
        </w:tc>
        <w:tc>
          <w:tcPr>
            <w:tcW w:w="680" w:type="pct"/>
            <w:tcBorders>
              <w:top w:val="nil"/>
              <w:left w:val="nil"/>
              <w:bottom w:val="nil"/>
              <w:right w:val="single" w:sz="12" w:space="0" w:color="auto"/>
            </w:tcBorders>
            <w:shd w:val="clear" w:color="000000" w:fill="BFBFBF"/>
            <w:noWrap/>
            <w:vAlign w:val="bottom"/>
            <w:hideMark/>
          </w:tcPr>
          <w:p w:rsidR="0032686B" w:rsidRPr="0032686B" w:rsidRDefault="0032686B" w:rsidP="009102CF">
            <w:pPr>
              <w:spacing w:after="0" w:line="240" w:lineRule="auto"/>
              <w:jc w:val="left"/>
              <w:rPr>
                <w:b/>
                <w:bCs/>
                <w:color w:val="000000"/>
                <w:sz w:val="22"/>
                <w:szCs w:val="22"/>
              </w:rPr>
            </w:pPr>
            <w:r w:rsidRPr="0032686B">
              <w:rPr>
                <w:b/>
                <w:bCs/>
                <w:color w:val="000000"/>
                <w:sz w:val="22"/>
                <w:szCs w:val="22"/>
              </w:rPr>
              <w:t> </w:t>
            </w:r>
          </w:p>
        </w:tc>
      </w:tr>
      <w:tr w:rsidR="0032686B" w:rsidRPr="0032686B" w:rsidTr="0032686B">
        <w:trPr>
          <w:trHeight w:val="315"/>
        </w:trPr>
        <w:tc>
          <w:tcPr>
            <w:tcW w:w="861"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32686B" w:rsidRPr="0032686B" w:rsidRDefault="0032686B" w:rsidP="009102CF">
            <w:pPr>
              <w:spacing w:after="0" w:line="240" w:lineRule="auto"/>
              <w:jc w:val="left"/>
              <w:rPr>
                <w:color w:val="000000"/>
                <w:sz w:val="22"/>
                <w:szCs w:val="22"/>
              </w:rPr>
            </w:pPr>
            <w:r w:rsidRPr="0032686B">
              <w:rPr>
                <w:color w:val="000000"/>
                <w:sz w:val="22"/>
                <w:szCs w:val="22"/>
              </w:rPr>
              <w:t>Spotřeba materiálu</w:t>
            </w:r>
          </w:p>
        </w:tc>
        <w:tc>
          <w:tcPr>
            <w:tcW w:w="492" w:type="pct"/>
            <w:tcBorders>
              <w:top w:val="single" w:sz="12" w:space="0" w:color="auto"/>
              <w:left w:val="nil"/>
              <w:bottom w:val="single" w:sz="4" w:space="0" w:color="auto"/>
              <w:right w:val="single" w:sz="4" w:space="0" w:color="auto"/>
            </w:tcBorders>
            <w:shd w:val="clear" w:color="auto" w:fill="auto"/>
            <w:noWrap/>
            <w:vAlign w:val="center"/>
            <w:hideMark/>
          </w:tcPr>
          <w:p w:rsidR="0032686B" w:rsidRPr="0032686B" w:rsidRDefault="0032686B" w:rsidP="009102CF">
            <w:pPr>
              <w:spacing w:after="0" w:line="240" w:lineRule="auto"/>
              <w:jc w:val="right"/>
              <w:rPr>
                <w:color w:val="000000"/>
                <w:sz w:val="22"/>
                <w:szCs w:val="22"/>
              </w:rPr>
            </w:pPr>
            <w:r w:rsidRPr="0032686B">
              <w:rPr>
                <w:color w:val="000000"/>
                <w:sz w:val="22"/>
                <w:szCs w:val="22"/>
              </w:rPr>
              <w:t>1,17</w:t>
            </w:r>
          </w:p>
        </w:tc>
        <w:tc>
          <w:tcPr>
            <w:tcW w:w="655" w:type="pct"/>
            <w:tcBorders>
              <w:top w:val="single" w:sz="12" w:space="0" w:color="auto"/>
              <w:left w:val="nil"/>
              <w:bottom w:val="single" w:sz="4" w:space="0" w:color="auto"/>
              <w:right w:val="single" w:sz="4" w:space="0" w:color="auto"/>
            </w:tcBorders>
            <w:shd w:val="clear" w:color="auto" w:fill="auto"/>
            <w:noWrap/>
            <w:vAlign w:val="center"/>
            <w:hideMark/>
          </w:tcPr>
          <w:p w:rsidR="0032686B" w:rsidRPr="0032686B" w:rsidRDefault="0032686B" w:rsidP="009102CF">
            <w:pPr>
              <w:spacing w:after="0" w:line="240" w:lineRule="auto"/>
              <w:jc w:val="right"/>
              <w:rPr>
                <w:color w:val="000000"/>
                <w:sz w:val="22"/>
                <w:szCs w:val="22"/>
              </w:rPr>
            </w:pPr>
            <w:r w:rsidRPr="0032686B">
              <w:rPr>
                <w:color w:val="000000"/>
                <w:sz w:val="22"/>
                <w:szCs w:val="22"/>
              </w:rPr>
              <w:t>155 410</w:t>
            </w:r>
          </w:p>
        </w:tc>
        <w:tc>
          <w:tcPr>
            <w:tcW w:w="658" w:type="pct"/>
            <w:tcBorders>
              <w:top w:val="single" w:sz="12" w:space="0" w:color="auto"/>
              <w:left w:val="nil"/>
              <w:bottom w:val="single" w:sz="4" w:space="0" w:color="auto"/>
              <w:right w:val="single" w:sz="4" w:space="0" w:color="auto"/>
            </w:tcBorders>
            <w:shd w:val="clear" w:color="auto" w:fill="auto"/>
            <w:noWrap/>
            <w:vAlign w:val="center"/>
            <w:hideMark/>
          </w:tcPr>
          <w:p w:rsidR="0032686B" w:rsidRPr="0032686B" w:rsidRDefault="0032686B" w:rsidP="009102CF">
            <w:pPr>
              <w:spacing w:after="0" w:line="240" w:lineRule="auto"/>
              <w:jc w:val="right"/>
              <w:rPr>
                <w:color w:val="000000"/>
                <w:sz w:val="22"/>
                <w:szCs w:val="22"/>
              </w:rPr>
            </w:pPr>
            <w:r w:rsidRPr="0032686B">
              <w:rPr>
                <w:color w:val="000000"/>
                <w:sz w:val="22"/>
                <w:szCs w:val="22"/>
              </w:rPr>
              <w:t>74 841</w:t>
            </w:r>
          </w:p>
        </w:tc>
        <w:tc>
          <w:tcPr>
            <w:tcW w:w="493" w:type="pct"/>
            <w:tcBorders>
              <w:top w:val="single" w:sz="12" w:space="0" w:color="auto"/>
              <w:left w:val="nil"/>
              <w:bottom w:val="single" w:sz="4" w:space="0" w:color="auto"/>
              <w:right w:val="single" w:sz="4" w:space="0" w:color="auto"/>
            </w:tcBorders>
            <w:shd w:val="clear" w:color="auto" w:fill="auto"/>
            <w:noWrap/>
            <w:vAlign w:val="center"/>
            <w:hideMark/>
          </w:tcPr>
          <w:p w:rsidR="0032686B" w:rsidRPr="0032686B" w:rsidRDefault="0032686B" w:rsidP="009102CF">
            <w:pPr>
              <w:spacing w:after="0" w:line="240" w:lineRule="auto"/>
              <w:jc w:val="right"/>
              <w:rPr>
                <w:color w:val="000000"/>
                <w:sz w:val="22"/>
                <w:szCs w:val="22"/>
              </w:rPr>
            </w:pPr>
            <w:r w:rsidRPr="0032686B">
              <w:rPr>
                <w:color w:val="000000"/>
                <w:sz w:val="22"/>
                <w:szCs w:val="22"/>
              </w:rPr>
              <w:t>0,16</w:t>
            </w:r>
          </w:p>
        </w:tc>
        <w:tc>
          <w:tcPr>
            <w:tcW w:w="491" w:type="pct"/>
            <w:tcBorders>
              <w:top w:val="single" w:sz="12" w:space="0" w:color="auto"/>
              <w:left w:val="nil"/>
              <w:bottom w:val="single" w:sz="4" w:space="0" w:color="auto"/>
              <w:right w:val="single" w:sz="4" w:space="0" w:color="auto"/>
            </w:tcBorders>
            <w:shd w:val="clear" w:color="auto" w:fill="auto"/>
            <w:noWrap/>
            <w:vAlign w:val="center"/>
            <w:hideMark/>
          </w:tcPr>
          <w:p w:rsidR="0032686B" w:rsidRPr="0032686B" w:rsidRDefault="0032686B" w:rsidP="009102CF">
            <w:pPr>
              <w:spacing w:after="0" w:line="240" w:lineRule="auto"/>
              <w:jc w:val="right"/>
              <w:rPr>
                <w:color w:val="000000"/>
                <w:sz w:val="22"/>
                <w:szCs w:val="22"/>
              </w:rPr>
            </w:pPr>
            <w:r w:rsidRPr="0032686B">
              <w:rPr>
                <w:color w:val="000000"/>
                <w:sz w:val="22"/>
                <w:szCs w:val="22"/>
              </w:rPr>
              <w:t>0,73</w:t>
            </w:r>
          </w:p>
        </w:tc>
        <w:tc>
          <w:tcPr>
            <w:tcW w:w="670" w:type="pct"/>
            <w:tcBorders>
              <w:top w:val="single" w:sz="12" w:space="0" w:color="auto"/>
              <w:left w:val="nil"/>
              <w:bottom w:val="single" w:sz="4" w:space="0" w:color="auto"/>
              <w:right w:val="single" w:sz="4" w:space="0" w:color="auto"/>
            </w:tcBorders>
            <w:shd w:val="clear" w:color="auto" w:fill="auto"/>
            <w:noWrap/>
            <w:vAlign w:val="center"/>
            <w:hideMark/>
          </w:tcPr>
          <w:p w:rsidR="0032686B" w:rsidRPr="0032686B" w:rsidRDefault="0032686B" w:rsidP="009102CF">
            <w:pPr>
              <w:spacing w:after="0" w:line="240" w:lineRule="auto"/>
              <w:jc w:val="right"/>
              <w:rPr>
                <w:color w:val="000000"/>
                <w:sz w:val="22"/>
                <w:szCs w:val="22"/>
              </w:rPr>
            </w:pPr>
            <w:r w:rsidRPr="0032686B">
              <w:rPr>
                <w:color w:val="000000"/>
                <w:sz w:val="22"/>
                <w:szCs w:val="22"/>
              </w:rPr>
              <w:t>-80 569</w:t>
            </w:r>
          </w:p>
        </w:tc>
        <w:tc>
          <w:tcPr>
            <w:tcW w:w="680" w:type="pct"/>
            <w:tcBorders>
              <w:top w:val="single" w:sz="12" w:space="0" w:color="auto"/>
              <w:left w:val="nil"/>
              <w:bottom w:val="single" w:sz="4" w:space="0" w:color="auto"/>
              <w:right w:val="single" w:sz="12" w:space="0" w:color="auto"/>
            </w:tcBorders>
            <w:shd w:val="clear" w:color="auto" w:fill="auto"/>
            <w:noWrap/>
            <w:vAlign w:val="center"/>
            <w:hideMark/>
          </w:tcPr>
          <w:p w:rsidR="0032686B" w:rsidRPr="0032686B" w:rsidRDefault="0032686B" w:rsidP="009102CF">
            <w:pPr>
              <w:spacing w:after="0" w:line="240" w:lineRule="auto"/>
              <w:jc w:val="right"/>
              <w:rPr>
                <w:color w:val="000000"/>
                <w:sz w:val="22"/>
                <w:szCs w:val="22"/>
              </w:rPr>
            </w:pPr>
            <w:r w:rsidRPr="0032686B">
              <w:rPr>
                <w:color w:val="000000"/>
                <w:sz w:val="22"/>
                <w:szCs w:val="22"/>
              </w:rPr>
              <w:t>-17 774</w:t>
            </w:r>
          </w:p>
        </w:tc>
      </w:tr>
      <w:tr w:rsidR="0032686B" w:rsidRPr="0032686B" w:rsidTr="0032686B">
        <w:trPr>
          <w:trHeight w:val="300"/>
        </w:trPr>
        <w:tc>
          <w:tcPr>
            <w:tcW w:w="861" w:type="pct"/>
            <w:tcBorders>
              <w:top w:val="nil"/>
              <w:left w:val="single" w:sz="12" w:space="0" w:color="auto"/>
              <w:bottom w:val="single" w:sz="4" w:space="0" w:color="auto"/>
              <w:right w:val="single" w:sz="12" w:space="0" w:color="auto"/>
            </w:tcBorders>
            <w:shd w:val="clear" w:color="auto" w:fill="auto"/>
            <w:noWrap/>
            <w:vAlign w:val="bottom"/>
            <w:hideMark/>
          </w:tcPr>
          <w:p w:rsidR="0032686B" w:rsidRPr="0032686B" w:rsidRDefault="0032686B" w:rsidP="009102CF">
            <w:pPr>
              <w:spacing w:after="0" w:line="240" w:lineRule="auto"/>
              <w:jc w:val="left"/>
              <w:rPr>
                <w:color w:val="000000"/>
                <w:sz w:val="22"/>
                <w:szCs w:val="22"/>
              </w:rPr>
            </w:pPr>
            <w:r w:rsidRPr="0032686B">
              <w:rPr>
                <w:color w:val="000000"/>
                <w:sz w:val="22"/>
                <w:szCs w:val="22"/>
              </w:rPr>
              <w:t>Spotřeba energie</w:t>
            </w:r>
          </w:p>
        </w:tc>
        <w:tc>
          <w:tcPr>
            <w:tcW w:w="492" w:type="pct"/>
            <w:tcBorders>
              <w:top w:val="nil"/>
              <w:left w:val="nil"/>
              <w:bottom w:val="single" w:sz="4" w:space="0" w:color="auto"/>
              <w:right w:val="single" w:sz="4" w:space="0" w:color="auto"/>
            </w:tcBorders>
            <w:shd w:val="clear" w:color="auto" w:fill="auto"/>
            <w:noWrap/>
            <w:vAlign w:val="center"/>
            <w:hideMark/>
          </w:tcPr>
          <w:p w:rsidR="0032686B" w:rsidRPr="0032686B" w:rsidRDefault="0032686B" w:rsidP="009102CF">
            <w:pPr>
              <w:spacing w:after="0" w:line="240" w:lineRule="auto"/>
              <w:jc w:val="right"/>
              <w:rPr>
                <w:color w:val="000000"/>
                <w:sz w:val="22"/>
                <w:szCs w:val="22"/>
              </w:rPr>
            </w:pPr>
            <w:r w:rsidRPr="0032686B">
              <w:rPr>
                <w:color w:val="000000"/>
                <w:sz w:val="22"/>
                <w:szCs w:val="22"/>
              </w:rPr>
              <w:t>1,17</w:t>
            </w:r>
          </w:p>
        </w:tc>
        <w:tc>
          <w:tcPr>
            <w:tcW w:w="655" w:type="pct"/>
            <w:tcBorders>
              <w:top w:val="nil"/>
              <w:left w:val="nil"/>
              <w:bottom w:val="single" w:sz="4" w:space="0" w:color="auto"/>
              <w:right w:val="single" w:sz="4" w:space="0" w:color="auto"/>
            </w:tcBorders>
            <w:shd w:val="clear" w:color="auto" w:fill="auto"/>
            <w:noWrap/>
            <w:vAlign w:val="center"/>
            <w:hideMark/>
          </w:tcPr>
          <w:p w:rsidR="0032686B" w:rsidRPr="0032686B" w:rsidRDefault="0032686B" w:rsidP="009102CF">
            <w:pPr>
              <w:spacing w:after="0" w:line="240" w:lineRule="auto"/>
              <w:jc w:val="right"/>
              <w:rPr>
                <w:color w:val="000000"/>
                <w:sz w:val="22"/>
                <w:szCs w:val="22"/>
              </w:rPr>
            </w:pPr>
            <w:r w:rsidRPr="0032686B">
              <w:rPr>
                <w:color w:val="000000"/>
                <w:sz w:val="22"/>
                <w:szCs w:val="22"/>
              </w:rPr>
              <w:t>79 100</w:t>
            </w:r>
          </w:p>
        </w:tc>
        <w:tc>
          <w:tcPr>
            <w:tcW w:w="658" w:type="pct"/>
            <w:tcBorders>
              <w:top w:val="nil"/>
              <w:left w:val="nil"/>
              <w:bottom w:val="single" w:sz="4" w:space="0" w:color="auto"/>
              <w:right w:val="single" w:sz="4" w:space="0" w:color="auto"/>
            </w:tcBorders>
            <w:shd w:val="clear" w:color="auto" w:fill="auto"/>
            <w:noWrap/>
            <w:vAlign w:val="center"/>
            <w:hideMark/>
          </w:tcPr>
          <w:p w:rsidR="0032686B" w:rsidRPr="0032686B" w:rsidRDefault="0032686B" w:rsidP="009102CF">
            <w:pPr>
              <w:spacing w:after="0" w:line="240" w:lineRule="auto"/>
              <w:jc w:val="right"/>
              <w:rPr>
                <w:color w:val="000000"/>
                <w:sz w:val="22"/>
                <w:szCs w:val="22"/>
              </w:rPr>
            </w:pPr>
            <w:r w:rsidRPr="0032686B">
              <w:rPr>
                <w:color w:val="000000"/>
                <w:sz w:val="22"/>
                <w:szCs w:val="22"/>
              </w:rPr>
              <w:t>79 100</w:t>
            </w:r>
          </w:p>
        </w:tc>
        <w:tc>
          <w:tcPr>
            <w:tcW w:w="493" w:type="pct"/>
            <w:tcBorders>
              <w:top w:val="nil"/>
              <w:left w:val="nil"/>
              <w:bottom w:val="single" w:sz="4" w:space="0" w:color="auto"/>
              <w:right w:val="single" w:sz="4" w:space="0" w:color="auto"/>
            </w:tcBorders>
            <w:shd w:val="clear" w:color="auto" w:fill="auto"/>
            <w:noWrap/>
            <w:vAlign w:val="center"/>
            <w:hideMark/>
          </w:tcPr>
          <w:p w:rsidR="0032686B" w:rsidRPr="0032686B" w:rsidRDefault="0032686B" w:rsidP="009102CF">
            <w:pPr>
              <w:spacing w:after="0" w:line="240" w:lineRule="auto"/>
              <w:jc w:val="right"/>
              <w:rPr>
                <w:color w:val="000000"/>
                <w:sz w:val="22"/>
                <w:szCs w:val="22"/>
              </w:rPr>
            </w:pPr>
            <w:r w:rsidRPr="0032686B">
              <w:rPr>
                <w:color w:val="000000"/>
                <w:sz w:val="22"/>
                <w:szCs w:val="22"/>
              </w:rPr>
              <w:t>0,16</w:t>
            </w:r>
          </w:p>
        </w:tc>
        <w:tc>
          <w:tcPr>
            <w:tcW w:w="491" w:type="pct"/>
            <w:tcBorders>
              <w:top w:val="nil"/>
              <w:left w:val="nil"/>
              <w:bottom w:val="single" w:sz="4" w:space="0" w:color="auto"/>
              <w:right w:val="single" w:sz="4" w:space="0" w:color="auto"/>
            </w:tcBorders>
            <w:shd w:val="clear" w:color="auto" w:fill="auto"/>
            <w:noWrap/>
            <w:vAlign w:val="center"/>
            <w:hideMark/>
          </w:tcPr>
          <w:p w:rsidR="0032686B" w:rsidRPr="0032686B" w:rsidRDefault="0032686B" w:rsidP="009102CF">
            <w:pPr>
              <w:spacing w:after="0" w:line="240" w:lineRule="auto"/>
              <w:jc w:val="right"/>
              <w:rPr>
                <w:color w:val="000000"/>
                <w:sz w:val="22"/>
                <w:szCs w:val="22"/>
              </w:rPr>
            </w:pPr>
            <w:r w:rsidRPr="0032686B">
              <w:rPr>
                <w:color w:val="000000"/>
                <w:sz w:val="22"/>
                <w:szCs w:val="22"/>
              </w:rPr>
              <w:t>0,00</w:t>
            </w:r>
          </w:p>
        </w:tc>
        <w:tc>
          <w:tcPr>
            <w:tcW w:w="670" w:type="pct"/>
            <w:tcBorders>
              <w:top w:val="nil"/>
              <w:left w:val="nil"/>
              <w:bottom w:val="single" w:sz="4" w:space="0" w:color="auto"/>
              <w:right w:val="single" w:sz="4" w:space="0" w:color="auto"/>
            </w:tcBorders>
            <w:shd w:val="clear" w:color="auto" w:fill="auto"/>
            <w:noWrap/>
            <w:vAlign w:val="center"/>
            <w:hideMark/>
          </w:tcPr>
          <w:p w:rsidR="0032686B" w:rsidRPr="0032686B" w:rsidRDefault="0032686B" w:rsidP="009102CF">
            <w:pPr>
              <w:spacing w:after="0" w:line="240" w:lineRule="auto"/>
              <w:jc w:val="right"/>
              <w:rPr>
                <w:color w:val="000000"/>
                <w:sz w:val="22"/>
                <w:szCs w:val="22"/>
              </w:rPr>
            </w:pPr>
            <w:r w:rsidRPr="0032686B">
              <w:rPr>
                <w:color w:val="000000"/>
                <w:sz w:val="22"/>
                <w:szCs w:val="22"/>
              </w:rPr>
              <w:t>0</w:t>
            </w:r>
          </w:p>
        </w:tc>
        <w:tc>
          <w:tcPr>
            <w:tcW w:w="680" w:type="pct"/>
            <w:tcBorders>
              <w:top w:val="nil"/>
              <w:left w:val="nil"/>
              <w:bottom w:val="single" w:sz="4" w:space="0" w:color="auto"/>
              <w:right w:val="single" w:sz="12" w:space="0" w:color="auto"/>
            </w:tcBorders>
            <w:shd w:val="clear" w:color="auto" w:fill="auto"/>
            <w:noWrap/>
            <w:vAlign w:val="center"/>
            <w:hideMark/>
          </w:tcPr>
          <w:p w:rsidR="0032686B" w:rsidRPr="0032686B" w:rsidRDefault="00BF7C3F" w:rsidP="009102CF">
            <w:pPr>
              <w:spacing w:after="0" w:line="240" w:lineRule="auto"/>
              <w:jc w:val="right"/>
              <w:rPr>
                <w:color w:val="000000"/>
                <w:sz w:val="22"/>
                <w:szCs w:val="22"/>
              </w:rPr>
            </w:pPr>
            <w:r>
              <w:rPr>
                <w:color w:val="000000"/>
                <w:sz w:val="22"/>
                <w:szCs w:val="22"/>
              </w:rPr>
              <w:t>-</w:t>
            </w:r>
            <w:r w:rsidR="0032686B" w:rsidRPr="0032686B">
              <w:rPr>
                <w:color w:val="000000"/>
                <w:sz w:val="22"/>
                <w:szCs w:val="22"/>
              </w:rPr>
              <w:t>12 751</w:t>
            </w:r>
          </w:p>
        </w:tc>
      </w:tr>
      <w:tr w:rsidR="0032686B" w:rsidRPr="0032686B" w:rsidTr="0032686B">
        <w:trPr>
          <w:trHeight w:val="300"/>
        </w:trPr>
        <w:tc>
          <w:tcPr>
            <w:tcW w:w="861" w:type="pct"/>
            <w:tcBorders>
              <w:top w:val="nil"/>
              <w:left w:val="single" w:sz="12" w:space="0" w:color="auto"/>
              <w:bottom w:val="single" w:sz="4" w:space="0" w:color="auto"/>
              <w:right w:val="single" w:sz="12" w:space="0" w:color="auto"/>
            </w:tcBorders>
            <w:shd w:val="clear" w:color="auto" w:fill="auto"/>
            <w:noWrap/>
            <w:vAlign w:val="bottom"/>
            <w:hideMark/>
          </w:tcPr>
          <w:p w:rsidR="0032686B" w:rsidRPr="0032686B" w:rsidRDefault="0032686B" w:rsidP="009102CF">
            <w:pPr>
              <w:spacing w:after="0" w:line="240" w:lineRule="auto"/>
              <w:jc w:val="left"/>
              <w:rPr>
                <w:color w:val="000000"/>
                <w:sz w:val="22"/>
                <w:szCs w:val="22"/>
              </w:rPr>
            </w:pPr>
            <w:r w:rsidRPr="0032686B">
              <w:rPr>
                <w:color w:val="000000"/>
                <w:sz w:val="22"/>
                <w:szCs w:val="22"/>
              </w:rPr>
              <w:t>Nájemné</w:t>
            </w:r>
          </w:p>
        </w:tc>
        <w:tc>
          <w:tcPr>
            <w:tcW w:w="492" w:type="pct"/>
            <w:tcBorders>
              <w:top w:val="nil"/>
              <w:left w:val="nil"/>
              <w:bottom w:val="single" w:sz="4" w:space="0" w:color="auto"/>
              <w:right w:val="single" w:sz="4" w:space="0" w:color="auto"/>
            </w:tcBorders>
            <w:shd w:val="clear" w:color="auto" w:fill="auto"/>
            <w:noWrap/>
            <w:vAlign w:val="center"/>
            <w:hideMark/>
          </w:tcPr>
          <w:p w:rsidR="0032686B" w:rsidRPr="0032686B" w:rsidRDefault="0032686B" w:rsidP="009102CF">
            <w:pPr>
              <w:spacing w:after="0" w:line="240" w:lineRule="auto"/>
              <w:jc w:val="right"/>
              <w:rPr>
                <w:color w:val="000000"/>
                <w:sz w:val="22"/>
                <w:szCs w:val="22"/>
              </w:rPr>
            </w:pPr>
            <w:r w:rsidRPr="0032686B">
              <w:rPr>
                <w:color w:val="000000"/>
                <w:sz w:val="22"/>
                <w:szCs w:val="22"/>
              </w:rPr>
              <w:t>1,17</w:t>
            </w:r>
          </w:p>
        </w:tc>
        <w:tc>
          <w:tcPr>
            <w:tcW w:w="655" w:type="pct"/>
            <w:tcBorders>
              <w:top w:val="nil"/>
              <w:left w:val="nil"/>
              <w:bottom w:val="single" w:sz="4" w:space="0" w:color="auto"/>
              <w:right w:val="single" w:sz="4" w:space="0" w:color="auto"/>
            </w:tcBorders>
            <w:shd w:val="clear" w:color="auto" w:fill="auto"/>
            <w:noWrap/>
            <w:vAlign w:val="center"/>
            <w:hideMark/>
          </w:tcPr>
          <w:p w:rsidR="0032686B" w:rsidRPr="0032686B" w:rsidRDefault="0032686B" w:rsidP="009102CF">
            <w:pPr>
              <w:spacing w:after="0" w:line="240" w:lineRule="auto"/>
              <w:jc w:val="right"/>
              <w:rPr>
                <w:color w:val="000000"/>
                <w:sz w:val="22"/>
                <w:szCs w:val="22"/>
              </w:rPr>
            </w:pPr>
            <w:r w:rsidRPr="0032686B">
              <w:rPr>
                <w:color w:val="000000"/>
                <w:sz w:val="22"/>
                <w:szCs w:val="22"/>
              </w:rPr>
              <w:t>864 852</w:t>
            </w:r>
          </w:p>
        </w:tc>
        <w:tc>
          <w:tcPr>
            <w:tcW w:w="658" w:type="pct"/>
            <w:tcBorders>
              <w:top w:val="nil"/>
              <w:left w:val="nil"/>
              <w:bottom w:val="single" w:sz="4" w:space="0" w:color="auto"/>
              <w:right w:val="single" w:sz="4" w:space="0" w:color="auto"/>
            </w:tcBorders>
            <w:shd w:val="clear" w:color="auto" w:fill="auto"/>
            <w:noWrap/>
            <w:vAlign w:val="center"/>
            <w:hideMark/>
          </w:tcPr>
          <w:p w:rsidR="0032686B" w:rsidRPr="0032686B" w:rsidRDefault="0032686B" w:rsidP="009102CF">
            <w:pPr>
              <w:spacing w:after="0" w:line="240" w:lineRule="auto"/>
              <w:jc w:val="right"/>
              <w:rPr>
                <w:color w:val="000000"/>
                <w:sz w:val="22"/>
                <w:szCs w:val="22"/>
              </w:rPr>
            </w:pPr>
            <w:r w:rsidRPr="0032686B">
              <w:rPr>
                <w:color w:val="000000"/>
                <w:sz w:val="22"/>
                <w:szCs w:val="22"/>
              </w:rPr>
              <w:t>820 580</w:t>
            </w:r>
          </w:p>
        </w:tc>
        <w:tc>
          <w:tcPr>
            <w:tcW w:w="493" w:type="pct"/>
            <w:tcBorders>
              <w:top w:val="nil"/>
              <w:left w:val="nil"/>
              <w:bottom w:val="single" w:sz="4" w:space="0" w:color="auto"/>
              <w:right w:val="single" w:sz="4" w:space="0" w:color="auto"/>
            </w:tcBorders>
            <w:shd w:val="clear" w:color="auto" w:fill="auto"/>
            <w:noWrap/>
            <w:vAlign w:val="center"/>
            <w:hideMark/>
          </w:tcPr>
          <w:p w:rsidR="0032686B" w:rsidRPr="0032686B" w:rsidRDefault="0032686B" w:rsidP="009102CF">
            <w:pPr>
              <w:spacing w:after="0" w:line="240" w:lineRule="auto"/>
              <w:jc w:val="right"/>
              <w:rPr>
                <w:color w:val="000000"/>
                <w:sz w:val="22"/>
                <w:szCs w:val="22"/>
              </w:rPr>
            </w:pPr>
            <w:r w:rsidRPr="0032686B">
              <w:rPr>
                <w:color w:val="000000"/>
                <w:sz w:val="22"/>
                <w:szCs w:val="22"/>
              </w:rPr>
              <w:t>0,16</w:t>
            </w:r>
          </w:p>
        </w:tc>
        <w:tc>
          <w:tcPr>
            <w:tcW w:w="491" w:type="pct"/>
            <w:tcBorders>
              <w:top w:val="nil"/>
              <w:left w:val="nil"/>
              <w:bottom w:val="single" w:sz="4" w:space="0" w:color="auto"/>
              <w:right w:val="single" w:sz="4" w:space="0" w:color="auto"/>
            </w:tcBorders>
            <w:shd w:val="clear" w:color="auto" w:fill="auto"/>
            <w:noWrap/>
            <w:vAlign w:val="center"/>
            <w:hideMark/>
          </w:tcPr>
          <w:p w:rsidR="0032686B" w:rsidRPr="0032686B" w:rsidRDefault="0032686B" w:rsidP="009102CF">
            <w:pPr>
              <w:spacing w:after="0" w:line="240" w:lineRule="auto"/>
              <w:jc w:val="right"/>
              <w:rPr>
                <w:color w:val="000000"/>
                <w:sz w:val="22"/>
                <w:szCs w:val="22"/>
              </w:rPr>
            </w:pPr>
            <w:r w:rsidRPr="0032686B">
              <w:rPr>
                <w:color w:val="000000"/>
                <w:sz w:val="22"/>
                <w:szCs w:val="22"/>
              </w:rPr>
              <w:t>0,05</w:t>
            </w:r>
          </w:p>
        </w:tc>
        <w:tc>
          <w:tcPr>
            <w:tcW w:w="670" w:type="pct"/>
            <w:tcBorders>
              <w:top w:val="nil"/>
              <w:left w:val="nil"/>
              <w:bottom w:val="single" w:sz="4" w:space="0" w:color="auto"/>
              <w:right w:val="single" w:sz="4" w:space="0" w:color="auto"/>
            </w:tcBorders>
            <w:shd w:val="clear" w:color="auto" w:fill="auto"/>
            <w:noWrap/>
            <w:vAlign w:val="center"/>
            <w:hideMark/>
          </w:tcPr>
          <w:p w:rsidR="0032686B" w:rsidRPr="0032686B" w:rsidRDefault="0032686B" w:rsidP="009102CF">
            <w:pPr>
              <w:spacing w:after="0" w:line="240" w:lineRule="auto"/>
              <w:jc w:val="right"/>
              <w:rPr>
                <w:color w:val="000000"/>
                <w:sz w:val="22"/>
                <w:szCs w:val="22"/>
              </w:rPr>
            </w:pPr>
            <w:r w:rsidRPr="0032686B">
              <w:rPr>
                <w:color w:val="000000"/>
                <w:sz w:val="22"/>
                <w:szCs w:val="22"/>
              </w:rPr>
              <w:t>-44 273</w:t>
            </w:r>
          </w:p>
        </w:tc>
        <w:tc>
          <w:tcPr>
            <w:tcW w:w="680" w:type="pct"/>
            <w:tcBorders>
              <w:top w:val="nil"/>
              <w:left w:val="nil"/>
              <w:bottom w:val="single" w:sz="4" w:space="0" w:color="auto"/>
              <w:right w:val="single" w:sz="12" w:space="0" w:color="auto"/>
            </w:tcBorders>
            <w:shd w:val="clear" w:color="auto" w:fill="auto"/>
            <w:noWrap/>
            <w:vAlign w:val="center"/>
            <w:hideMark/>
          </w:tcPr>
          <w:p w:rsidR="0032686B" w:rsidRPr="0032686B" w:rsidRDefault="0032686B" w:rsidP="009102CF">
            <w:pPr>
              <w:spacing w:after="0" w:line="240" w:lineRule="auto"/>
              <w:jc w:val="right"/>
              <w:rPr>
                <w:color w:val="000000"/>
                <w:sz w:val="22"/>
                <w:szCs w:val="22"/>
              </w:rPr>
            </w:pPr>
            <w:r w:rsidRPr="0032686B">
              <w:rPr>
                <w:color w:val="000000"/>
                <w:sz w:val="22"/>
                <w:szCs w:val="22"/>
              </w:rPr>
              <w:t>-135 810</w:t>
            </w:r>
          </w:p>
        </w:tc>
      </w:tr>
      <w:tr w:rsidR="0032686B" w:rsidRPr="0032686B" w:rsidTr="00D77CC3">
        <w:trPr>
          <w:trHeight w:val="300"/>
        </w:trPr>
        <w:tc>
          <w:tcPr>
            <w:tcW w:w="861" w:type="pct"/>
            <w:tcBorders>
              <w:top w:val="nil"/>
              <w:left w:val="single" w:sz="12" w:space="0" w:color="auto"/>
              <w:bottom w:val="single" w:sz="4" w:space="0" w:color="auto"/>
              <w:right w:val="single" w:sz="12" w:space="0" w:color="auto"/>
            </w:tcBorders>
            <w:shd w:val="clear" w:color="auto" w:fill="auto"/>
            <w:noWrap/>
            <w:vAlign w:val="bottom"/>
            <w:hideMark/>
          </w:tcPr>
          <w:p w:rsidR="0032686B" w:rsidRPr="0032686B" w:rsidRDefault="0032686B" w:rsidP="009102CF">
            <w:pPr>
              <w:spacing w:after="0" w:line="240" w:lineRule="auto"/>
              <w:jc w:val="left"/>
              <w:rPr>
                <w:color w:val="000000"/>
                <w:sz w:val="22"/>
                <w:szCs w:val="22"/>
              </w:rPr>
            </w:pPr>
            <w:r w:rsidRPr="0032686B">
              <w:rPr>
                <w:color w:val="000000"/>
                <w:sz w:val="22"/>
                <w:szCs w:val="22"/>
              </w:rPr>
              <w:t>Osobní náklady</w:t>
            </w:r>
          </w:p>
        </w:tc>
        <w:tc>
          <w:tcPr>
            <w:tcW w:w="492" w:type="pct"/>
            <w:tcBorders>
              <w:top w:val="nil"/>
              <w:left w:val="nil"/>
              <w:bottom w:val="single" w:sz="4" w:space="0" w:color="auto"/>
              <w:right w:val="single" w:sz="4" w:space="0" w:color="auto"/>
            </w:tcBorders>
            <w:shd w:val="clear" w:color="auto" w:fill="auto"/>
            <w:noWrap/>
            <w:vAlign w:val="center"/>
            <w:hideMark/>
          </w:tcPr>
          <w:p w:rsidR="0032686B" w:rsidRPr="0032686B" w:rsidRDefault="0032686B" w:rsidP="009102CF">
            <w:pPr>
              <w:spacing w:after="0" w:line="240" w:lineRule="auto"/>
              <w:jc w:val="right"/>
              <w:rPr>
                <w:color w:val="000000"/>
                <w:sz w:val="22"/>
                <w:szCs w:val="22"/>
              </w:rPr>
            </w:pPr>
            <w:r w:rsidRPr="0032686B">
              <w:rPr>
                <w:color w:val="000000"/>
                <w:sz w:val="22"/>
                <w:szCs w:val="22"/>
              </w:rPr>
              <w:t>1,17</w:t>
            </w:r>
          </w:p>
        </w:tc>
        <w:tc>
          <w:tcPr>
            <w:tcW w:w="655" w:type="pct"/>
            <w:tcBorders>
              <w:top w:val="nil"/>
              <w:left w:val="nil"/>
              <w:bottom w:val="single" w:sz="4" w:space="0" w:color="auto"/>
              <w:right w:val="single" w:sz="4" w:space="0" w:color="auto"/>
            </w:tcBorders>
            <w:shd w:val="clear" w:color="auto" w:fill="auto"/>
            <w:noWrap/>
            <w:vAlign w:val="center"/>
            <w:hideMark/>
          </w:tcPr>
          <w:p w:rsidR="0032686B" w:rsidRPr="0032686B" w:rsidRDefault="0032686B" w:rsidP="009102CF">
            <w:pPr>
              <w:spacing w:after="0" w:line="240" w:lineRule="auto"/>
              <w:jc w:val="right"/>
              <w:rPr>
                <w:color w:val="000000"/>
                <w:sz w:val="22"/>
                <w:szCs w:val="22"/>
              </w:rPr>
            </w:pPr>
            <w:r w:rsidRPr="0032686B">
              <w:rPr>
                <w:color w:val="000000"/>
                <w:sz w:val="22"/>
                <w:szCs w:val="22"/>
              </w:rPr>
              <w:t>8 767 393</w:t>
            </w:r>
          </w:p>
        </w:tc>
        <w:tc>
          <w:tcPr>
            <w:tcW w:w="658" w:type="pct"/>
            <w:tcBorders>
              <w:top w:val="nil"/>
              <w:left w:val="nil"/>
              <w:bottom w:val="single" w:sz="4" w:space="0" w:color="auto"/>
              <w:right w:val="single" w:sz="4" w:space="0" w:color="auto"/>
            </w:tcBorders>
            <w:shd w:val="clear" w:color="auto" w:fill="auto"/>
            <w:noWrap/>
            <w:vAlign w:val="center"/>
            <w:hideMark/>
          </w:tcPr>
          <w:p w:rsidR="0032686B" w:rsidRPr="0032686B" w:rsidRDefault="0032686B" w:rsidP="009102CF">
            <w:pPr>
              <w:spacing w:after="0" w:line="240" w:lineRule="auto"/>
              <w:jc w:val="right"/>
              <w:rPr>
                <w:color w:val="000000"/>
                <w:sz w:val="22"/>
                <w:szCs w:val="22"/>
              </w:rPr>
            </w:pPr>
            <w:r w:rsidRPr="0032686B">
              <w:rPr>
                <w:color w:val="000000"/>
                <w:sz w:val="22"/>
                <w:szCs w:val="22"/>
              </w:rPr>
              <w:t>7 411 061</w:t>
            </w:r>
          </w:p>
        </w:tc>
        <w:tc>
          <w:tcPr>
            <w:tcW w:w="493" w:type="pct"/>
            <w:tcBorders>
              <w:top w:val="nil"/>
              <w:left w:val="nil"/>
              <w:bottom w:val="single" w:sz="4" w:space="0" w:color="auto"/>
              <w:right w:val="single" w:sz="4" w:space="0" w:color="auto"/>
            </w:tcBorders>
            <w:shd w:val="clear" w:color="auto" w:fill="auto"/>
            <w:noWrap/>
            <w:vAlign w:val="center"/>
            <w:hideMark/>
          </w:tcPr>
          <w:p w:rsidR="0032686B" w:rsidRPr="0032686B" w:rsidRDefault="0032686B" w:rsidP="009102CF">
            <w:pPr>
              <w:spacing w:after="0" w:line="240" w:lineRule="auto"/>
              <w:jc w:val="right"/>
              <w:rPr>
                <w:color w:val="000000"/>
                <w:sz w:val="22"/>
                <w:szCs w:val="22"/>
              </w:rPr>
            </w:pPr>
            <w:r w:rsidRPr="0032686B">
              <w:rPr>
                <w:color w:val="000000"/>
                <w:sz w:val="22"/>
                <w:szCs w:val="22"/>
              </w:rPr>
              <w:t>0,16</w:t>
            </w:r>
          </w:p>
        </w:tc>
        <w:tc>
          <w:tcPr>
            <w:tcW w:w="491" w:type="pct"/>
            <w:tcBorders>
              <w:top w:val="nil"/>
              <w:left w:val="nil"/>
              <w:bottom w:val="single" w:sz="4" w:space="0" w:color="auto"/>
              <w:right w:val="single" w:sz="4" w:space="0" w:color="auto"/>
            </w:tcBorders>
            <w:shd w:val="clear" w:color="auto" w:fill="auto"/>
            <w:noWrap/>
            <w:vAlign w:val="center"/>
            <w:hideMark/>
          </w:tcPr>
          <w:p w:rsidR="0032686B" w:rsidRPr="0032686B" w:rsidRDefault="0032686B" w:rsidP="009102CF">
            <w:pPr>
              <w:spacing w:after="0" w:line="240" w:lineRule="auto"/>
              <w:jc w:val="right"/>
              <w:rPr>
                <w:color w:val="000000"/>
                <w:sz w:val="22"/>
                <w:szCs w:val="22"/>
              </w:rPr>
            </w:pPr>
            <w:r w:rsidRPr="0032686B">
              <w:rPr>
                <w:color w:val="000000"/>
                <w:sz w:val="22"/>
                <w:szCs w:val="22"/>
              </w:rPr>
              <w:t>0,17</w:t>
            </w:r>
          </w:p>
        </w:tc>
        <w:tc>
          <w:tcPr>
            <w:tcW w:w="670" w:type="pct"/>
            <w:tcBorders>
              <w:top w:val="nil"/>
              <w:left w:val="nil"/>
              <w:bottom w:val="single" w:sz="4" w:space="0" w:color="auto"/>
              <w:right w:val="single" w:sz="4" w:space="0" w:color="auto"/>
            </w:tcBorders>
            <w:shd w:val="clear" w:color="auto" w:fill="auto"/>
            <w:noWrap/>
            <w:vAlign w:val="center"/>
            <w:hideMark/>
          </w:tcPr>
          <w:p w:rsidR="0032686B" w:rsidRPr="0032686B" w:rsidRDefault="0032686B" w:rsidP="009102CF">
            <w:pPr>
              <w:spacing w:after="0" w:line="240" w:lineRule="auto"/>
              <w:jc w:val="right"/>
              <w:rPr>
                <w:color w:val="000000"/>
                <w:sz w:val="22"/>
                <w:szCs w:val="22"/>
              </w:rPr>
            </w:pPr>
            <w:r w:rsidRPr="0032686B">
              <w:rPr>
                <w:color w:val="000000"/>
                <w:sz w:val="22"/>
                <w:szCs w:val="22"/>
              </w:rPr>
              <w:t>-1 356 332</w:t>
            </w:r>
          </w:p>
        </w:tc>
        <w:tc>
          <w:tcPr>
            <w:tcW w:w="680" w:type="pct"/>
            <w:tcBorders>
              <w:top w:val="nil"/>
              <w:left w:val="nil"/>
              <w:bottom w:val="single" w:sz="4" w:space="0" w:color="auto"/>
              <w:right w:val="single" w:sz="12" w:space="0" w:color="auto"/>
            </w:tcBorders>
            <w:shd w:val="clear" w:color="auto" w:fill="auto"/>
            <w:noWrap/>
            <w:vAlign w:val="center"/>
            <w:hideMark/>
          </w:tcPr>
          <w:p w:rsidR="0032686B" w:rsidRPr="0032686B" w:rsidRDefault="0032686B" w:rsidP="009102CF">
            <w:pPr>
              <w:spacing w:after="0" w:line="240" w:lineRule="auto"/>
              <w:jc w:val="right"/>
              <w:rPr>
                <w:color w:val="000000"/>
                <w:sz w:val="22"/>
                <w:szCs w:val="22"/>
              </w:rPr>
            </w:pPr>
            <w:r w:rsidRPr="0032686B">
              <w:rPr>
                <w:color w:val="000000"/>
                <w:sz w:val="22"/>
                <w:szCs w:val="22"/>
              </w:rPr>
              <w:t>-1 300 882</w:t>
            </w:r>
          </w:p>
        </w:tc>
      </w:tr>
      <w:tr w:rsidR="0032686B" w:rsidRPr="0032686B" w:rsidTr="00D77CC3">
        <w:trPr>
          <w:trHeight w:val="300"/>
        </w:trPr>
        <w:tc>
          <w:tcPr>
            <w:tcW w:w="861" w:type="pct"/>
            <w:tcBorders>
              <w:top w:val="single" w:sz="4" w:space="0" w:color="auto"/>
              <w:left w:val="single" w:sz="4" w:space="0" w:color="auto"/>
              <w:right w:val="single" w:sz="4" w:space="0" w:color="auto"/>
            </w:tcBorders>
            <w:shd w:val="clear" w:color="auto" w:fill="auto"/>
            <w:noWrap/>
            <w:vAlign w:val="bottom"/>
          </w:tcPr>
          <w:p w:rsidR="0032686B" w:rsidRPr="0032686B" w:rsidRDefault="0032686B" w:rsidP="009102CF">
            <w:pPr>
              <w:spacing w:after="0" w:line="240" w:lineRule="auto"/>
              <w:jc w:val="left"/>
              <w:rPr>
                <w:color w:val="000000"/>
                <w:sz w:val="22"/>
                <w:szCs w:val="22"/>
              </w:rPr>
            </w:pPr>
          </w:p>
        </w:tc>
        <w:tc>
          <w:tcPr>
            <w:tcW w:w="492" w:type="pct"/>
            <w:tcBorders>
              <w:top w:val="single" w:sz="4" w:space="0" w:color="auto"/>
              <w:left w:val="single" w:sz="4" w:space="0" w:color="auto"/>
              <w:right w:val="single" w:sz="4" w:space="0" w:color="auto"/>
            </w:tcBorders>
            <w:shd w:val="clear" w:color="auto" w:fill="auto"/>
            <w:noWrap/>
            <w:vAlign w:val="center"/>
          </w:tcPr>
          <w:p w:rsidR="0032686B" w:rsidRPr="0032686B" w:rsidRDefault="0032686B" w:rsidP="009102CF">
            <w:pPr>
              <w:spacing w:after="0" w:line="240" w:lineRule="auto"/>
              <w:jc w:val="right"/>
              <w:rPr>
                <w:color w:val="000000"/>
                <w:sz w:val="22"/>
                <w:szCs w:val="22"/>
              </w:rPr>
            </w:pPr>
          </w:p>
        </w:tc>
        <w:tc>
          <w:tcPr>
            <w:tcW w:w="655" w:type="pct"/>
            <w:tcBorders>
              <w:top w:val="single" w:sz="4" w:space="0" w:color="auto"/>
              <w:left w:val="single" w:sz="4" w:space="0" w:color="auto"/>
              <w:right w:val="single" w:sz="4" w:space="0" w:color="auto"/>
            </w:tcBorders>
            <w:shd w:val="clear" w:color="auto" w:fill="auto"/>
            <w:noWrap/>
            <w:vAlign w:val="center"/>
          </w:tcPr>
          <w:p w:rsidR="0032686B" w:rsidRPr="0032686B" w:rsidRDefault="0032686B" w:rsidP="009102CF">
            <w:pPr>
              <w:spacing w:after="0" w:line="240" w:lineRule="auto"/>
              <w:jc w:val="right"/>
              <w:rPr>
                <w:color w:val="000000"/>
                <w:sz w:val="22"/>
                <w:szCs w:val="22"/>
              </w:rPr>
            </w:pPr>
          </w:p>
        </w:tc>
        <w:tc>
          <w:tcPr>
            <w:tcW w:w="658" w:type="pct"/>
            <w:tcBorders>
              <w:top w:val="single" w:sz="4" w:space="0" w:color="auto"/>
              <w:left w:val="single" w:sz="4" w:space="0" w:color="auto"/>
              <w:right w:val="single" w:sz="4" w:space="0" w:color="auto"/>
            </w:tcBorders>
            <w:shd w:val="clear" w:color="auto" w:fill="auto"/>
            <w:noWrap/>
            <w:vAlign w:val="center"/>
          </w:tcPr>
          <w:p w:rsidR="0032686B" w:rsidRPr="0032686B" w:rsidRDefault="0032686B" w:rsidP="009102CF">
            <w:pPr>
              <w:spacing w:after="0" w:line="240" w:lineRule="auto"/>
              <w:jc w:val="right"/>
              <w:rPr>
                <w:color w:val="000000"/>
                <w:sz w:val="22"/>
                <w:szCs w:val="22"/>
              </w:rPr>
            </w:pPr>
          </w:p>
        </w:tc>
        <w:tc>
          <w:tcPr>
            <w:tcW w:w="493" w:type="pct"/>
            <w:tcBorders>
              <w:top w:val="single" w:sz="4" w:space="0" w:color="auto"/>
              <w:left w:val="single" w:sz="4" w:space="0" w:color="auto"/>
              <w:right w:val="single" w:sz="4" w:space="0" w:color="auto"/>
              <w:tl2br w:val="single" w:sz="4" w:space="0" w:color="auto"/>
            </w:tcBorders>
            <w:shd w:val="clear" w:color="auto" w:fill="auto"/>
            <w:noWrap/>
            <w:vAlign w:val="center"/>
          </w:tcPr>
          <w:p w:rsidR="0032686B" w:rsidRPr="0032686B" w:rsidRDefault="0032686B" w:rsidP="009102CF">
            <w:pPr>
              <w:spacing w:after="0" w:line="240" w:lineRule="auto"/>
              <w:jc w:val="right"/>
              <w:rPr>
                <w:color w:val="000000"/>
                <w:sz w:val="22"/>
                <w:szCs w:val="22"/>
              </w:rPr>
            </w:pPr>
          </w:p>
        </w:tc>
        <w:tc>
          <w:tcPr>
            <w:tcW w:w="491" w:type="pct"/>
            <w:tcBorders>
              <w:top w:val="nil"/>
              <w:left w:val="nil"/>
              <w:bottom w:val="single" w:sz="4" w:space="0" w:color="auto"/>
              <w:right w:val="single" w:sz="4" w:space="0" w:color="auto"/>
            </w:tcBorders>
            <w:shd w:val="clear" w:color="auto" w:fill="auto"/>
            <w:noWrap/>
            <w:vAlign w:val="center"/>
            <w:hideMark/>
          </w:tcPr>
          <w:p w:rsidR="0032686B" w:rsidRPr="0032686B" w:rsidRDefault="0032686B" w:rsidP="009102CF">
            <w:pPr>
              <w:spacing w:after="0" w:line="240" w:lineRule="auto"/>
              <w:jc w:val="right"/>
              <w:rPr>
                <w:color w:val="000000"/>
                <w:sz w:val="22"/>
                <w:szCs w:val="22"/>
              </w:rPr>
            </w:pPr>
            <w:r w:rsidRPr="0032686B">
              <w:rPr>
                <w:color w:val="000000"/>
                <w:sz w:val="22"/>
                <w:szCs w:val="22"/>
              </w:rPr>
              <w:t>0,00</w:t>
            </w:r>
          </w:p>
        </w:tc>
        <w:tc>
          <w:tcPr>
            <w:tcW w:w="670" w:type="pct"/>
            <w:tcBorders>
              <w:top w:val="nil"/>
              <w:left w:val="nil"/>
              <w:bottom w:val="single" w:sz="4" w:space="0" w:color="auto"/>
              <w:right w:val="single" w:sz="4" w:space="0" w:color="auto"/>
            </w:tcBorders>
            <w:shd w:val="clear" w:color="auto" w:fill="auto"/>
            <w:noWrap/>
            <w:vAlign w:val="center"/>
            <w:hideMark/>
          </w:tcPr>
          <w:p w:rsidR="0032686B" w:rsidRPr="0032686B" w:rsidRDefault="0032686B" w:rsidP="009102CF">
            <w:pPr>
              <w:spacing w:after="0" w:line="240" w:lineRule="auto"/>
              <w:jc w:val="right"/>
              <w:rPr>
                <w:color w:val="000000"/>
                <w:sz w:val="22"/>
                <w:szCs w:val="22"/>
              </w:rPr>
            </w:pPr>
            <w:r w:rsidRPr="0032686B">
              <w:rPr>
                <w:color w:val="000000"/>
                <w:sz w:val="22"/>
                <w:szCs w:val="22"/>
              </w:rPr>
              <w:t>675</w:t>
            </w:r>
          </w:p>
        </w:tc>
        <w:tc>
          <w:tcPr>
            <w:tcW w:w="680" w:type="pct"/>
            <w:tcBorders>
              <w:top w:val="nil"/>
              <w:left w:val="nil"/>
              <w:bottom w:val="single" w:sz="4" w:space="0" w:color="auto"/>
              <w:right w:val="single" w:sz="12" w:space="0" w:color="auto"/>
            </w:tcBorders>
            <w:shd w:val="clear" w:color="auto" w:fill="auto"/>
            <w:noWrap/>
            <w:vAlign w:val="center"/>
            <w:hideMark/>
          </w:tcPr>
          <w:p w:rsidR="0032686B" w:rsidRPr="0032686B" w:rsidRDefault="0032686B" w:rsidP="009102CF">
            <w:pPr>
              <w:spacing w:after="0" w:line="240" w:lineRule="auto"/>
              <w:jc w:val="right"/>
              <w:rPr>
                <w:color w:val="000000"/>
                <w:sz w:val="22"/>
                <w:szCs w:val="22"/>
              </w:rPr>
            </w:pPr>
            <w:r w:rsidRPr="0032686B">
              <w:rPr>
                <w:color w:val="000000"/>
                <w:sz w:val="22"/>
                <w:szCs w:val="22"/>
              </w:rPr>
              <w:t>-75 586</w:t>
            </w:r>
          </w:p>
        </w:tc>
      </w:tr>
      <w:tr w:rsidR="0032686B" w:rsidRPr="0032686B" w:rsidTr="00D77CC3">
        <w:trPr>
          <w:trHeight w:val="300"/>
        </w:trPr>
        <w:tc>
          <w:tcPr>
            <w:tcW w:w="861" w:type="pct"/>
            <w:tcBorders>
              <w:top w:val="nil"/>
              <w:left w:val="single" w:sz="4" w:space="0" w:color="auto"/>
              <w:bottom w:val="single" w:sz="4" w:space="0" w:color="auto"/>
              <w:right w:val="single" w:sz="4" w:space="0" w:color="auto"/>
            </w:tcBorders>
            <w:shd w:val="clear" w:color="auto" w:fill="auto"/>
            <w:noWrap/>
            <w:vAlign w:val="bottom"/>
          </w:tcPr>
          <w:p w:rsidR="0032686B" w:rsidRPr="0032686B" w:rsidRDefault="0032686B" w:rsidP="0032686B">
            <w:pPr>
              <w:spacing w:after="0" w:line="240" w:lineRule="auto"/>
              <w:jc w:val="left"/>
              <w:rPr>
                <w:color w:val="000000"/>
                <w:sz w:val="22"/>
                <w:szCs w:val="22"/>
              </w:rPr>
            </w:pPr>
          </w:p>
        </w:tc>
        <w:tc>
          <w:tcPr>
            <w:tcW w:w="492" w:type="pct"/>
            <w:tcBorders>
              <w:top w:val="nil"/>
              <w:left w:val="single" w:sz="4" w:space="0" w:color="auto"/>
              <w:bottom w:val="single" w:sz="4" w:space="0" w:color="auto"/>
              <w:right w:val="single" w:sz="4" w:space="0" w:color="auto"/>
            </w:tcBorders>
            <w:shd w:val="clear" w:color="auto" w:fill="auto"/>
            <w:noWrap/>
            <w:vAlign w:val="center"/>
          </w:tcPr>
          <w:p w:rsidR="0032686B" w:rsidRPr="0032686B" w:rsidRDefault="0032686B" w:rsidP="009102CF">
            <w:pPr>
              <w:spacing w:after="0" w:line="240" w:lineRule="auto"/>
              <w:jc w:val="right"/>
              <w:rPr>
                <w:color w:val="000000"/>
                <w:sz w:val="22"/>
                <w:szCs w:val="22"/>
              </w:rPr>
            </w:pPr>
          </w:p>
        </w:tc>
        <w:tc>
          <w:tcPr>
            <w:tcW w:w="655" w:type="pct"/>
            <w:tcBorders>
              <w:top w:val="nil"/>
              <w:left w:val="single" w:sz="4" w:space="0" w:color="auto"/>
              <w:bottom w:val="single" w:sz="4" w:space="0" w:color="auto"/>
              <w:right w:val="single" w:sz="4" w:space="0" w:color="auto"/>
            </w:tcBorders>
            <w:shd w:val="clear" w:color="auto" w:fill="auto"/>
            <w:noWrap/>
            <w:vAlign w:val="center"/>
          </w:tcPr>
          <w:p w:rsidR="0032686B" w:rsidRPr="0032686B" w:rsidRDefault="0032686B" w:rsidP="009102CF">
            <w:pPr>
              <w:spacing w:after="0" w:line="240" w:lineRule="auto"/>
              <w:jc w:val="right"/>
              <w:rPr>
                <w:color w:val="000000"/>
                <w:sz w:val="22"/>
                <w:szCs w:val="22"/>
              </w:rPr>
            </w:pPr>
          </w:p>
        </w:tc>
        <w:tc>
          <w:tcPr>
            <w:tcW w:w="658" w:type="pct"/>
            <w:tcBorders>
              <w:top w:val="nil"/>
              <w:left w:val="single" w:sz="4" w:space="0" w:color="auto"/>
              <w:bottom w:val="single" w:sz="4" w:space="0" w:color="auto"/>
              <w:right w:val="single" w:sz="4" w:space="0" w:color="auto"/>
            </w:tcBorders>
            <w:shd w:val="clear" w:color="auto" w:fill="auto"/>
            <w:noWrap/>
            <w:vAlign w:val="center"/>
          </w:tcPr>
          <w:p w:rsidR="0032686B" w:rsidRPr="0032686B" w:rsidRDefault="0032686B" w:rsidP="009102CF">
            <w:pPr>
              <w:spacing w:after="0" w:line="240" w:lineRule="auto"/>
              <w:jc w:val="right"/>
              <w:rPr>
                <w:color w:val="000000"/>
                <w:sz w:val="22"/>
                <w:szCs w:val="22"/>
              </w:rPr>
            </w:pPr>
          </w:p>
        </w:tc>
        <w:tc>
          <w:tcPr>
            <w:tcW w:w="493" w:type="pct"/>
            <w:tcBorders>
              <w:top w:val="nil"/>
              <w:left w:val="single" w:sz="4" w:space="0" w:color="auto"/>
              <w:right w:val="single" w:sz="4" w:space="0" w:color="auto"/>
            </w:tcBorders>
            <w:shd w:val="clear" w:color="auto" w:fill="auto"/>
            <w:noWrap/>
            <w:vAlign w:val="center"/>
          </w:tcPr>
          <w:p w:rsidR="0032686B" w:rsidRPr="0032686B" w:rsidRDefault="0032686B" w:rsidP="009102CF">
            <w:pPr>
              <w:spacing w:after="0" w:line="240" w:lineRule="auto"/>
              <w:jc w:val="right"/>
              <w:rPr>
                <w:color w:val="000000"/>
                <w:sz w:val="22"/>
                <w:szCs w:val="22"/>
              </w:rPr>
            </w:pPr>
          </w:p>
        </w:tc>
        <w:tc>
          <w:tcPr>
            <w:tcW w:w="491" w:type="pct"/>
            <w:tcBorders>
              <w:top w:val="nil"/>
              <w:left w:val="nil"/>
              <w:right w:val="single" w:sz="4" w:space="0" w:color="auto"/>
            </w:tcBorders>
            <w:shd w:val="clear" w:color="auto" w:fill="auto"/>
            <w:noWrap/>
            <w:vAlign w:val="center"/>
          </w:tcPr>
          <w:p w:rsidR="0032686B" w:rsidRPr="0032686B" w:rsidRDefault="0032686B" w:rsidP="009102CF">
            <w:pPr>
              <w:spacing w:after="0" w:line="240" w:lineRule="auto"/>
              <w:jc w:val="right"/>
              <w:rPr>
                <w:color w:val="000000"/>
                <w:sz w:val="22"/>
                <w:szCs w:val="22"/>
              </w:rPr>
            </w:pPr>
          </w:p>
        </w:tc>
        <w:tc>
          <w:tcPr>
            <w:tcW w:w="670" w:type="pct"/>
            <w:tcBorders>
              <w:top w:val="nil"/>
              <w:left w:val="nil"/>
              <w:right w:val="single" w:sz="4" w:space="0" w:color="auto"/>
            </w:tcBorders>
            <w:shd w:val="clear" w:color="auto" w:fill="auto"/>
            <w:noWrap/>
            <w:vAlign w:val="center"/>
          </w:tcPr>
          <w:p w:rsidR="0032686B" w:rsidRPr="0032686B" w:rsidRDefault="0032686B" w:rsidP="009102CF">
            <w:pPr>
              <w:spacing w:after="0" w:line="240" w:lineRule="auto"/>
              <w:jc w:val="right"/>
              <w:rPr>
                <w:color w:val="000000"/>
                <w:sz w:val="22"/>
                <w:szCs w:val="22"/>
              </w:rPr>
            </w:pPr>
          </w:p>
        </w:tc>
        <w:tc>
          <w:tcPr>
            <w:tcW w:w="680" w:type="pct"/>
            <w:tcBorders>
              <w:top w:val="nil"/>
              <w:left w:val="nil"/>
              <w:right w:val="single" w:sz="4" w:space="0" w:color="auto"/>
            </w:tcBorders>
            <w:shd w:val="clear" w:color="auto" w:fill="auto"/>
            <w:noWrap/>
            <w:vAlign w:val="center"/>
          </w:tcPr>
          <w:p w:rsidR="0032686B" w:rsidRPr="0032686B" w:rsidRDefault="0032686B" w:rsidP="009102CF">
            <w:pPr>
              <w:spacing w:after="0" w:line="240" w:lineRule="auto"/>
              <w:jc w:val="right"/>
              <w:rPr>
                <w:color w:val="000000"/>
                <w:sz w:val="22"/>
                <w:szCs w:val="22"/>
              </w:rPr>
            </w:pPr>
          </w:p>
        </w:tc>
      </w:tr>
      <w:tr w:rsidR="0032686B" w:rsidRPr="0032686B" w:rsidTr="00D77CC3">
        <w:trPr>
          <w:trHeight w:val="300"/>
        </w:trPr>
        <w:tc>
          <w:tcPr>
            <w:tcW w:w="861" w:type="pct"/>
            <w:tcBorders>
              <w:top w:val="nil"/>
              <w:left w:val="single" w:sz="12" w:space="0" w:color="auto"/>
              <w:bottom w:val="single" w:sz="4" w:space="0" w:color="auto"/>
              <w:right w:val="single" w:sz="12" w:space="0" w:color="auto"/>
            </w:tcBorders>
            <w:shd w:val="clear" w:color="auto" w:fill="auto"/>
            <w:noWrap/>
            <w:vAlign w:val="bottom"/>
            <w:hideMark/>
          </w:tcPr>
          <w:p w:rsidR="0032686B" w:rsidRPr="0032686B" w:rsidRDefault="0032686B" w:rsidP="0032686B">
            <w:pPr>
              <w:spacing w:after="0" w:line="240" w:lineRule="auto"/>
              <w:jc w:val="left"/>
              <w:rPr>
                <w:color w:val="000000"/>
                <w:sz w:val="22"/>
                <w:szCs w:val="22"/>
              </w:rPr>
            </w:pPr>
            <w:r w:rsidRPr="0032686B">
              <w:rPr>
                <w:color w:val="000000"/>
                <w:sz w:val="22"/>
                <w:szCs w:val="22"/>
              </w:rPr>
              <w:t xml:space="preserve">Vázaný </w:t>
            </w:r>
            <w:r>
              <w:rPr>
                <w:color w:val="000000"/>
                <w:sz w:val="22"/>
                <w:szCs w:val="22"/>
              </w:rPr>
              <w:t>DM</w:t>
            </w:r>
          </w:p>
        </w:tc>
        <w:tc>
          <w:tcPr>
            <w:tcW w:w="492" w:type="pct"/>
            <w:tcBorders>
              <w:top w:val="nil"/>
              <w:left w:val="nil"/>
              <w:bottom w:val="single" w:sz="4" w:space="0" w:color="auto"/>
              <w:right w:val="single" w:sz="4" w:space="0" w:color="auto"/>
            </w:tcBorders>
            <w:shd w:val="clear" w:color="auto" w:fill="auto"/>
            <w:noWrap/>
            <w:vAlign w:val="center"/>
            <w:hideMark/>
          </w:tcPr>
          <w:p w:rsidR="0032686B" w:rsidRPr="0032686B" w:rsidRDefault="0032686B" w:rsidP="009102CF">
            <w:pPr>
              <w:spacing w:after="0" w:line="240" w:lineRule="auto"/>
              <w:jc w:val="right"/>
              <w:rPr>
                <w:color w:val="000000"/>
                <w:sz w:val="22"/>
                <w:szCs w:val="22"/>
              </w:rPr>
            </w:pPr>
            <w:r w:rsidRPr="0032686B">
              <w:rPr>
                <w:color w:val="000000"/>
                <w:sz w:val="22"/>
                <w:szCs w:val="22"/>
              </w:rPr>
              <w:t>1,17</w:t>
            </w:r>
          </w:p>
        </w:tc>
        <w:tc>
          <w:tcPr>
            <w:tcW w:w="655" w:type="pct"/>
            <w:tcBorders>
              <w:top w:val="nil"/>
              <w:left w:val="nil"/>
              <w:bottom w:val="single" w:sz="4" w:space="0" w:color="auto"/>
              <w:right w:val="single" w:sz="4" w:space="0" w:color="auto"/>
            </w:tcBorders>
            <w:shd w:val="clear" w:color="auto" w:fill="auto"/>
            <w:noWrap/>
            <w:vAlign w:val="center"/>
            <w:hideMark/>
          </w:tcPr>
          <w:p w:rsidR="0032686B" w:rsidRPr="0032686B" w:rsidRDefault="0032686B" w:rsidP="009102CF">
            <w:pPr>
              <w:spacing w:after="0" w:line="240" w:lineRule="auto"/>
              <w:jc w:val="right"/>
              <w:rPr>
                <w:color w:val="000000"/>
                <w:sz w:val="22"/>
                <w:szCs w:val="22"/>
              </w:rPr>
            </w:pPr>
            <w:r w:rsidRPr="0032686B">
              <w:rPr>
                <w:color w:val="000000"/>
                <w:sz w:val="22"/>
                <w:szCs w:val="22"/>
              </w:rPr>
              <w:t>140 838</w:t>
            </w:r>
          </w:p>
        </w:tc>
        <w:tc>
          <w:tcPr>
            <w:tcW w:w="658" w:type="pct"/>
            <w:tcBorders>
              <w:top w:val="nil"/>
              <w:left w:val="nil"/>
              <w:bottom w:val="single" w:sz="4" w:space="0" w:color="auto"/>
              <w:right w:val="single" w:sz="4" w:space="0" w:color="auto"/>
            </w:tcBorders>
            <w:shd w:val="clear" w:color="auto" w:fill="auto"/>
            <w:noWrap/>
            <w:vAlign w:val="center"/>
            <w:hideMark/>
          </w:tcPr>
          <w:p w:rsidR="0032686B" w:rsidRPr="0032686B" w:rsidRDefault="0032686B" w:rsidP="009102CF">
            <w:pPr>
              <w:spacing w:after="0" w:line="240" w:lineRule="auto"/>
              <w:jc w:val="right"/>
              <w:rPr>
                <w:color w:val="000000"/>
                <w:sz w:val="22"/>
                <w:szCs w:val="22"/>
              </w:rPr>
            </w:pPr>
            <w:r w:rsidRPr="0032686B">
              <w:rPr>
                <w:color w:val="000000"/>
                <w:sz w:val="22"/>
                <w:szCs w:val="22"/>
              </w:rPr>
              <w:t>126 388</w:t>
            </w:r>
          </w:p>
        </w:tc>
        <w:tc>
          <w:tcPr>
            <w:tcW w:w="493" w:type="pct"/>
            <w:tcBorders>
              <w:top w:val="nil"/>
              <w:left w:val="nil"/>
              <w:bottom w:val="single" w:sz="4" w:space="0" w:color="auto"/>
              <w:right w:val="single" w:sz="4" w:space="0" w:color="auto"/>
              <w:tl2br w:val="single" w:sz="4" w:space="0" w:color="auto"/>
            </w:tcBorders>
            <w:shd w:val="clear" w:color="auto" w:fill="auto"/>
            <w:noWrap/>
            <w:vAlign w:val="center"/>
          </w:tcPr>
          <w:p w:rsidR="0032686B" w:rsidRPr="0032686B" w:rsidRDefault="0032686B" w:rsidP="009102CF">
            <w:pPr>
              <w:spacing w:after="0" w:line="240" w:lineRule="auto"/>
              <w:jc w:val="right"/>
              <w:rPr>
                <w:color w:val="000000"/>
                <w:sz w:val="22"/>
                <w:szCs w:val="22"/>
              </w:rPr>
            </w:pPr>
          </w:p>
        </w:tc>
        <w:tc>
          <w:tcPr>
            <w:tcW w:w="491" w:type="pct"/>
            <w:tcBorders>
              <w:top w:val="nil"/>
              <w:left w:val="nil"/>
              <w:bottom w:val="single" w:sz="4" w:space="0" w:color="auto"/>
              <w:right w:val="single" w:sz="4" w:space="0" w:color="auto"/>
            </w:tcBorders>
            <w:shd w:val="clear" w:color="auto" w:fill="auto"/>
            <w:noWrap/>
            <w:vAlign w:val="center"/>
          </w:tcPr>
          <w:p w:rsidR="0032686B" w:rsidRPr="0032686B" w:rsidRDefault="0032686B" w:rsidP="009102CF">
            <w:pPr>
              <w:spacing w:after="0" w:line="240" w:lineRule="auto"/>
              <w:jc w:val="right"/>
              <w:rPr>
                <w:color w:val="000000"/>
                <w:sz w:val="22"/>
                <w:szCs w:val="22"/>
              </w:rPr>
            </w:pPr>
          </w:p>
        </w:tc>
        <w:tc>
          <w:tcPr>
            <w:tcW w:w="670" w:type="pct"/>
            <w:tcBorders>
              <w:top w:val="nil"/>
              <w:left w:val="nil"/>
              <w:bottom w:val="single" w:sz="4" w:space="0" w:color="auto"/>
              <w:right w:val="single" w:sz="4" w:space="0" w:color="auto"/>
            </w:tcBorders>
            <w:shd w:val="clear" w:color="auto" w:fill="auto"/>
            <w:noWrap/>
            <w:vAlign w:val="center"/>
          </w:tcPr>
          <w:p w:rsidR="0032686B" w:rsidRPr="0032686B" w:rsidRDefault="0032686B" w:rsidP="009102CF">
            <w:pPr>
              <w:spacing w:after="0" w:line="240" w:lineRule="auto"/>
              <w:jc w:val="right"/>
              <w:rPr>
                <w:color w:val="000000"/>
                <w:sz w:val="22"/>
                <w:szCs w:val="22"/>
              </w:rPr>
            </w:pPr>
          </w:p>
        </w:tc>
        <w:tc>
          <w:tcPr>
            <w:tcW w:w="680" w:type="pct"/>
            <w:tcBorders>
              <w:top w:val="nil"/>
              <w:left w:val="nil"/>
              <w:bottom w:val="single" w:sz="4" w:space="0" w:color="auto"/>
              <w:right w:val="single" w:sz="4" w:space="0" w:color="auto"/>
            </w:tcBorders>
            <w:shd w:val="clear" w:color="auto" w:fill="auto"/>
            <w:noWrap/>
            <w:vAlign w:val="center"/>
          </w:tcPr>
          <w:p w:rsidR="0032686B" w:rsidRPr="0032686B" w:rsidRDefault="0032686B" w:rsidP="009102CF">
            <w:pPr>
              <w:spacing w:after="0" w:line="240" w:lineRule="auto"/>
              <w:jc w:val="right"/>
              <w:rPr>
                <w:color w:val="000000"/>
                <w:sz w:val="22"/>
                <w:szCs w:val="22"/>
              </w:rPr>
            </w:pPr>
          </w:p>
        </w:tc>
      </w:tr>
      <w:tr w:rsidR="0032686B" w:rsidRPr="0032686B" w:rsidTr="0032686B">
        <w:trPr>
          <w:trHeight w:val="315"/>
        </w:trPr>
        <w:tc>
          <w:tcPr>
            <w:tcW w:w="861" w:type="pct"/>
            <w:tcBorders>
              <w:top w:val="nil"/>
              <w:left w:val="single" w:sz="12" w:space="0" w:color="auto"/>
              <w:bottom w:val="nil"/>
              <w:right w:val="single" w:sz="12" w:space="0" w:color="auto"/>
            </w:tcBorders>
            <w:shd w:val="clear" w:color="auto" w:fill="auto"/>
            <w:noWrap/>
            <w:vAlign w:val="bottom"/>
            <w:hideMark/>
          </w:tcPr>
          <w:p w:rsidR="0032686B" w:rsidRPr="0032686B" w:rsidRDefault="0032686B" w:rsidP="0032686B">
            <w:pPr>
              <w:spacing w:after="0" w:line="240" w:lineRule="auto"/>
              <w:jc w:val="left"/>
              <w:rPr>
                <w:color w:val="000000"/>
                <w:sz w:val="22"/>
                <w:szCs w:val="22"/>
              </w:rPr>
            </w:pPr>
            <w:r w:rsidRPr="0032686B">
              <w:rPr>
                <w:color w:val="000000"/>
                <w:sz w:val="22"/>
                <w:szCs w:val="22"/>
              </w:rPr>
              <w:t xml:space="preserve">Vázaný </w:t>
            </w:r>
            <w:r>
              <w:rPr>
                <w:color w:val="000000"/>
                <w:sz w:val="22"/>
                <w:szCs w:val="22"/>
              </w:rPr>
              <w:t>KM</w:t>
            </w:r>
          </w:p>
        </w:tc>
        <w:tc>
          <w:tcPr>
            <w:tcW w:w="492" w:type="pct"/>
            <w:tcBorders>
              <w:top w:val="nil"/>
              <w:left w:val="nil"/>
              <w:bottom w:val="single" w:sz="12" w:space="0" w:color="auto"/>
              <w:right w:val="single" w:sz="4" w:space="0" w:color="auto"/>
            </w:tcBorders>
            <w:shd w:val="clear" w:color="auto" w:fill="auto"/>
            <w:noWrap/>
            <w:vAlign w:val="center"/>
            <w:hideMark/>
          </w:tcPr>
          <w:p w:rsidR="0032686B" w:rsidRPr="0032686B" w:rsidRDefault="0032686B" w:rsidP="009102CF">
            <w:pPr>
              <w:spacing w:after="0" w:line="240" w:lineRule="auto"/>
              <w:jc w:val="right"/>
              <w:rPr>
                <w:color w:val="000000"/>
                <w:sz w:val="22"/>
                <w:szCs w:val="22"/>
              </w:rPr>
            </w:pPr>
            <w:r w:rsidRPr="0032686B">
              <w:rPr>
                <w:color w:val="000000"/>
                <w:sz w:val="22"/>
                <w:szCs w:val="22"/>
              </w:rPr>
              <w:t>1,17</w:t>
            </w:r>
          </w:p>
        </w:tc>
        <w:tc>
          <w:tcPr>
            <w:tcW w:w="655" w:type="pct"/>
            <w:tcBorders>
              <w:top w:val="nil"/>
              <w:left w:val="nil"/>
              <w:bottom w:val="single" w:sz="12" w:space="0" w:color="auto"/>
              <w:right w:val="single" w:sz="4" w:space="0" w:color="auto"/>
            </w:tcBorders>
            <w:shd w:val="clear" w:color="auto" w:fill="auto"/>
            <w:noWrap/>
            <w:vAlign w:val="center"/>
            <w:hideMark/>
          </w:tcPr>
          <w:p w:rsidR="0032686B" w:rsidRPr="0032686B" w:rsidRDefault="0032686B" w:rsidP="009102CF">
            <w:pPr>
              <w:spacing w:after="0" w:line="240" w:lineRule="auto"/>
              <w:jc w:val="right"/>
              <w:rPr>
                <w:color w:val="000000"/>
                <w:sz w:val="22"/>
                <w:szCs w:val="22"/>
              </w:rPr>
            </w:pPr>
            <w:r w:rsidRPr="0032686B">
              <w:rPr>
                <w:color w:val="000000"/>
                <w:sz w:val="22"/>
                <w:szCs w:val="22"/>
              </w:rPr>
              <w:t>0</w:t>
            </w:r>
          </w:p>
        </w:tc>
        <w:tc>
          <w:tcPr>
            <w:tcW w:w="658" w:type="pct"/>
            <w:tcBorders>
              <w:top w:val="nil"/>
              <w:left w:val="nil"/>
              <w:bottom w:val="single" w:sz="12" w:space="0" w:color="auto"/>
              <w:right w:val="single" w:sz="4" w:space="0" w:color="auto"/>
            </w:tcBorders>
            <w:shd w:val="clear" w:color="auto" w:fill="auto"/>
            <w:noWrap/>
            <w:vAlign w:val="center"/>
            <w:hideMark/>
          </w:tcPr>
          <w:p w:rsidR="0032686B" w:rsidRPr="0032686B" w:rsidRDefault="0032686B" w:rsidP="009102CF">
            <w:pPr>
              <w:spacing w:after="0" w:line="240" w:lineRule="auto"/>
              <w:jc w:val="right"/>
              <w:rPr>
                <w:color w:val="000000"/>
                <w:sz w:val="22"/>
                <w:szCs w:val="22"/>
              </w:rPr>
            </w:pPr>
            <w:r w:rsidRPr="0032686B">
              <w:rPr>
                <w:color w:val="000000"/>
                <w:sz w:val="22"/>
                <w:szCs w:val="22"/>
              </w:rPr>
              <w:t>0</w:t>
            </w:r>
          </w:p>
        </w:tc>
        <w:tc>
          <w:tcPr>
            <w:tcW w:w="493" w:type="pct"/>
            <w:tcBorders>
              <w:top w:val="nil"/>
              <w:left w:val="nil"/>
              <w:bottom w:val="single" w:sz="12" w:space="0" w:color="auto"/>
              <w:right w:val="single" w:sz="4" w:space="0" w:color="auto"/>
            </w:tcBorders>
            <w:shd w:val="clear" w:color="auto" w:fill="auto"/>
            <w:noWrap/>
            <w:vAlign w:val="center"/>
            <w:hideMark/>
          </w:tcPr>
          <w:p w:rsidR="0032686B" w:rsidRPr="0032686B" w:rsidRDefault="0032686B" w:rsidP="009102CF">
            <w:pPr>
              <w:spacing w:after="0" w:line="240" w:lineRule="auto"/>
              <w:jc w:val="right"/>
              <w:rPr>
                <w:color w:val="000000"/>
                <w:sz w:val="22"/>
                <w:szCs w:val="22"/>
              </w:rPr>
            </w:pPr>
            <w:r w:rsidRPr="0032686B">
              <w:rPr>
                <w:color w:val="000000"/>
                <w:sz w:val="22"/>
                <w:szCs w:val="22"/>
              </w:rPr>
              <w:t>0,16</w:t>
            </w:r>
          </w:p>
        </w:tc>
        <w:tc>
          <w:tcPr>
            <w:tcW w:w="491" w:type="pct"/>
            <w:tcBorders>
              <w:top w:val="nil"/>
              <w:left w:val="nil"/>
              <w:bottom w:val="single" w:sz="12" w:space="0" w:color="auto"/>
              <w:right w:val="single" w:sz="4" w:space="0" w:color="auto"/>
            </w:tcBorders>
            <w:shd w:val="clear" w:color="auto" w:fill="auto"/>
            <w:noWrap/>
            <w:vAlign w:val="center"/>
            <w:hideMark/>
          </w:tcPr>
          <w:p w:rsidR="0032686B" w:rsidRPr="0032686B" w:rsidRDefault="0032686B" w:rsidP="009102CF">
            <w:pPr>
              <w:spacing w:after="0" w:line="240" w:lineRule="auto"/>
              <w:jc w:val="right"/>
              <w:rPr>
                <w:color w:val="000000"/>
                <w:sz w:val="22"/>
                <w:szCs w:val="22"/>
              </w:rPr>
            </w:pPr>
            <w:r w:rsidRPr="0032686B">
              <w:rPr>
                <w:color w:val="000000"/>
                <w:sz w:val="22"/>
                <w:szCs w:val="22"/>
              </w:rPr>
              <w:t>0,00</w:t>
            </w:r>
          </w:p>
        </w:tc>
        <w:tc>
          <w:tcPr>
            <w:tcW w:w="670" w:type="pct"/>
            <w:tcBorders>
              <w:top w:val="nil"/>
              <w:left w:val="nil"/>
              <w:bottom w:val="single" w:sz="12" w:space="0" w:color="auto"/>
              <w:right w:val="single" w:sz="4" w:space="0" w:color="auto"/>
            </w:tcBorders>
            <w:shd w:val="clear" w:color="auto" w:fill="auto"/>
            <w:noWrap/>
            <w:vAlign w:val="center"/>
            <w:hideMark/>
          </w:tcPr>
          <w:p w:rsidR="0032686B" w:rsidRPr="0032686B" w:rsidRDefault="0032686B" w:rsidP="009102CF">
            <w:pPr>
              <w:spacing w:after="0" w:line="240" w:lineRule="auto"/>
              <w:jc w:val="right"/>
              <w:rPr>
                <w:color w:val="000000"/>
                <w:sz w:val="22"/>
                <w:szCs w:val="22"/>
              </w:rPr>
            </w:pPr>
            <w:r w:rsidRPr="0032686B">
              <w:rPr>
                <w:color w:val="000000"/>
                <w:sz w:val="22"/>
                <w:szCs w:val="22"/>
              </w:rPr>
              <w:t>0</w:t>
            </w:r>
          </w:p>
        </w:tc>
        <w:tc>
          <w:tcPr>
            <w:tcW w:w="680" w:type="pct"/>
            <w:tcBorders>
              <w:top w:val="nil"/>
              <w:left w:val="nil"/>
              <w:bottom w:val="single" w:sz="12" w:space="0" w:color="auto"/>
              <w:right w:val="single" w:sz="12" w:space="0" w:color="auto"/>
            </w:tcBorders>
            <w:shd w:val="clear" w:color="auto" w:fill="auto"/>
            <w:noWrap/>
            <w:vAlign w:val="center"/>
            <w:hideMark/>
          </w:tcPr>
          <w:p w:rsidR="0032686B" w:rsidRPr="0032686B" w:rsidRDefault="0032686B" w:rsidP="009102CF">
            <w:pPr>
              <w:spacing w:after="0" w:line="240" w:lineRule="auto"/>
              <w:jc w:val="right"/>
              <w:rPr>
                <w:color w:val="000000"/>
                <w:sz w:val="22"/>
                <w:szCs w:val="22"/>
              </w:rPr>
            </w:pPr>
            <w:r w:rsidRPr="0032686B">
              <w:rPr>
                <w:color w:val="000000"/>
                <w:sz w:val="22"/>
                <w:szCs w:val="22"/>
              </w:rPr>
              <w:t>0</w:t>
            </w:r>
          </w:p>
        </w:tc>
      </w:tr>
      <w:tr w:rsidR="0032686B" w:rsidRPr="0032686B" w:rsidTr="0032686B">
        <w:trPr>
          <w:trHeight w:val="330"/>
        </w:trPr>
        <w:tc>
          <w:tcPr>
            <w:tcW w:w="861" w:type="pct"/>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32686B" w:rsidRPr="0032686B" w:rsidRDefault="0032686B" w:rsidP="009102CF">
            <w:pPr>
              <w:spacing w:after="0" w:line="240" w:lineRule="auto"/>
              <w:jc w:val="left"/>
              <w:rPr>
                <w:b/>
                <w:bCs/>
                <w:color w:val="FF0000"/>
                <w:sz w:val="22"/>
                <w:szCs w:val="22"/>
              </w:rPr>
            </w:pPr>
            <w:r w:rsidRPr="0032686B">
              <w:rPr>
                <w:b/>
                <w:bCs/>
                <w:color w:val="FF0000"/>
                <w:sz w:val="22"/>
                <w:szCs w:val="22"/>
              </w:rPr>
              <w:t>CELKEM</w:t>
            </w:r>
          </w:p>
        </w:tc>
        <w:tc>
          <w:tcPr>
            <w:tcW w:w="492" w:type="pct"/>
            <w:tcBorders>
              <w:top w:val="nil"/>
              <w:left w:val="nil"/>
              <w:bottom w:val="single" w:sz="12" w:space="0" w:color="auto"/>
              <w:right w:val="nil"/>
            </w:tcBorders>
            <w:shd w:val="clear" w:color="auto" w:fill="auto"/>
            <w:noWrap/>
            <w:vAlign w:val="bottom"/>
            <w:hideMark/>
          </w:tcPr>
          <w:p w:rsidR="0032686B" w:rsidRPr="0032686B" w:rsidRDefault="0032686B" w:rsidP="009102CF">
            <w:pPr>
              <w:spacing w:after="0" w:line="240" w:lineRule="auto"/>
              <w:jc w:val="left"/>
              <w:rPr>
                <w:b/>
                <w:bCs/>
                <w:color w:val="FF0000"/>
                <w:sz w:val="22"/>
                <w:szCs w:val="22"/>
              </w:rPr>
            </w:pPr>
            <w:r w:rsidRPr="0032686B">
              <w:rPr>
                <w:b/>
                <w:bCs/>
                <w:color w:val="FF0000"/>
                <w:sz w:val="22"/>
                <w:szCs w:val="22"/>
              </w:rPr>
              <w:t> </w:t>
            </w:r>
          </w:p>
        </w:tc>
        <w:tc>
          <w:tcPr>
            <w:tcW w:w="655" w:type="pct"/>
            <w:tcBorders>
              <w:top w:val="nil"/>
              <w:left w:val="nil"/>
              <w:bottom w:val="single" w:sz="12" w:space="0" w:color="auto"/>
              <w:right w:val="nil"/>
            </w:tcBorders>
            <w:shd w:val="clear" w:color="auto" w:fill="auto"/>
            <w:noWrap/>
            <w:vAlign w:val="bottom"/>
            <w:hideMark/>
          </w:tcPr>
          <w:p w:rsidR="0032686B" w:rsidRPr="0032686B" w:rsidRDefault="0032686B" w:rsidP="009102CF">
            <w:pPr>
              <w:spacing w:after="0" w:line="240" w:lineRule="auto"/>
              <w:jc w:val="left"/>
              <w:rPr>
                <w:b/>
                <w:bCs/>
                <w:color w:val="FF0000"/>
                <w:sz w:val="22"/>
                <w:szCs w:val="22"/>
              </w:rPr>
            </w:pPr>
            <w:r w:rsidRPr="0032686B">
              <w:rPr>
                <w:b/>
                <w:bCs/>
                <w:color w:val="FF0000"/>
                <w:sz w:val="22"/>
                <w:szCs w:val="22"/>
              </w:rPr>
              <w:t> </w:t>
            </w:r>
          </w:p>
        </w:tc>
        <w:tc>
          <w:tcPr>
            <w:tcW w:w="658" w:type="pct"/>
            <w:tcBorders>
              <w:top w:val="nil"/>
              <w:left w:val="nil"/>
              <w:bottom w:val="single" w:sz="12" w:space="0" w:color="auto"/>
              <w:right w:val="nil"/>
            </w:tcBorders>
            <w:shd w:val="clear" w:color="auto" w:fill="auto"/>
            <w:noWrap/>
            <w:vAlign w:val="bottom"/>
            <w:hideMark/>
          </w:tcPr>
          <w:p w:rsidR="0032686B" w:rsidRPr="0032686B" w:rsidRDefault="0032686B" w:rsidP="009102CF">
            <w:pPr>
              <w:spacing w:after="0" w:line="240" w:lineRule="auto"/>
              <w:jc w:val="left"/>
              <w:rPr>
                <w:b/>
                <w:bCs/>
                <w:color w:val="FF0000"/>
                <w:sz w:val="22"/>
                <w:szCs w:val="22"/>
              </w:rPr>
            </w:pPr>
            <w:r w:rsidRPr="0032686B">
              <w:rPr>
                <w:b/>
                <w:bCs/>
                <w:color w:val="FF0000"/>
                <w:sz w:val="22"/>
                <w:szCs w:val="22"/>
              </w:rPr>
              <w:t> </w:t>
            </w:r>
          </w:p>
        </w:tc>
        <w:tc>
          <w:tcPr>
            <w:tcW w:w="493" w:type="pct"/>
            <w:tcBorders>
              <w:top w:val="nil"/>
              <w:left w:val="nil"/>
              <w:bottom w:val="single" w:sz="12" w:space="0" w:color="auto"/>
              <w:right w:val="nil"/>
            </w:tcBorders>
            <w:shd w:val="clear" w:color="auto" w:fill="auto"/>
            <w:noWrap/>
            <w:vAlign w:val="bottom"/>
            <w:hideMark/>
          </w:tcPr>
          <w:p w:rsidR="0032686B" w:rsidRPr="0032686B" w:rsidRDefault="0032686B" w:rsidP="009102CF">
            <w:pPr>
              <w:spacing w:after="0" w:line="240" w:lineRule="auto"/>
              <w:jc w:val="left"/>
              <w:rPr>
                <w:b/>
                <w:bCs/>
                <w:color w:val="FF0000"/>
                <w:sz w:val="22"/>
                <w:szCs w:val="22"/>
              </w:rPr>
            </w:pPr>
            <w:r w:rsidRPr="0032686B">
              <w:rPr>
                <w:b/>
                <w:bCs/>
                <w:color w:val="FF0000"/>
                <w:sz w:val="22"/>
                <w:szCs w:val="22"/>
              </w:rPr>
              <w:t> </w:t>
            </w:r>
          </w:p>
        </w:tc>
        <w:tc>
          <w:tcPr>
            <w:tcW w:w="491" w:type="pct"/>
            <w:tcBorders>
              <w:top w:val="nil"/>
              <w:left w:val="nil"/>
              <w:bottom w:val="single" w:sz="12" w:space="0" w:color="auto"/>
              <w:right w:val="nil"/>
            </w:tcBorders>
            <w:shd w:val="clear" w:color="auto" w:fill="auto"/>
            <w:noWrap/>
            <w:vAlign w:val="bottom"/>
            <w:hideMark/>
          </w:tcPr>
          <w:p w:rsidR="0032686B" w:rsidRPr="0032686B" w:rsidRDefault="0032686B" w:rsidP="009102CF">
            <w:pPr>
              <w:spacing w:after="0" w:line="240" w:lineRule="auto"/>
              <w:jc w:val="left"/>
              <w:rPr>
                <w:b/>
                <w:bCs/>
                <w:color w:val="FF0000"/>
                <w:sz w:val="22"/>
                <w:szCs w:val="22"/>
              </w:rPr>
            </w:pPr>
            <w:r w:rsidRPr="0032686B">
              <w:rPr>
                <w:b/>
                <w:bCs/>
                <w:color w:val="FF0000"/>
                <w:sz w:val="22"/>
                <w:szCs w:val="22"/>
              </w:rPr>
              <w:t> </w:t>
            </w:r>
          </w:p>
        </w:tc>
        <w:tc>
          <w:tcPr>
            <w:tcW w:w="670" w:type="pct"/>
            <w:tcBorders>
              <w:top w:val="nil"/>
              <w:left w:val="nil"/>
              <w:bottom w:val="single" w:sz="12" w:space="0" w:color="auto"/>
              <w:right w:val="single" w:sz="4" w:space="0" w:color="auto"/>
            </w:tcBorders>
            <w:shd w:val="clear" w:color="auto" w:fill="auto"/>
            <w:noWrap/>
            <w:vAlign w:val="bottom"/>
            <w:hideMark/>
          </w:tcPr>
          <w:p w:rsidR="0032686B" w:rsidRPr="0032686B" w:rsidRDefault="0032686B" w:rsidP="009102CF">
            <w:pPr>
              <w:spacing w:after="0" w:line="240" w:lineRule="auto"/>
              <w:jc w:val="left"/>
              <w:rPr>
                <w:b/>
                <w:bCs/>
                <w:color w:val="FF0000"/>
                <w:sz w:val="22"/>
                <w:szCs w:val="22"/>
              </w:rPr>
            </w:pPr>
            <w:r w:rsidRPr="0032686B">
              <w:rPr>
                <w:b/>
                <w:bCs/>
                <w:color w:val="FF0000"/>
                <w:sz w:val="22"/>
                <w:szCs w:val="22"/>
              </w:rPr>
              <w:t> </w:t>
            </w:r>
          </w:p>
        </w:tc>
        <w:tc>
          <w:tcPr>
            <w:tcW w:w="680" w:type="pct"/>
            <w:tcBorders>
              <w:top w:val="nil"/>
              <w:left w:val="nil"/>
              <w:bottom w:val="single" w:sz="12" w:space="0" w:color="auto"/>
              <w:right w:val="single" w:sz="12" w:space="0" w:color="auto"/>
            </w:tcBorders>
            <w:shd w:val="clear" w:color="auto" w:fill="auto"/>
            <w:noWrap/>
            <w:vAlign w:val="bottom"/>
            <w:hideMark/>
          </w:tcPr>
          <w:p w:rsidR="0032686B" w:rsidRPr="0032686B" w:rsidRDefault="0032686B" w:rsidP="009102CF">
            <w:pPr>
              <w:spacing w:after="0" w:line="240" w:lineRule="auto"/>
              <w:jc w:val="right"/>
              <w:rPr>
                <w:b/>
                <w:bCs/>
                <w:color w:val="FF0000"/>
                <w:sz w:val="22"/>
                <w:szCs w:val="22"/>
              </w:rPr>
            </w:pPr>
            <w:r w:rsidRPr="0032686B">
              <w:rPr>
                <w:b/>
                <w:bCs/>
                <w:color w:val="FF0000"/>
                <w:sz w:val="22"/>
                <w:szCs w:val="22"/>
              </w:rPr>
              <w:t>-1 887 417</w:t>
            </w:r>
          </w:p>
        </w:tc>
      </w:tr>
    </w:tbl>
    <w:p w:rsidR="002943FE" w:rsidRDefault="002943FE" w:rsidP="002943FE">
      <w:pPr>
        <w:pStyle w:val="Tabulka-pramen"/>
      </w:pPr>
      <w:r>
        <w:t>Zdroj: Interní databáze společnosti Ikaros, vlastní výpočet.</w:t>
      </w:r>
    </w:p>
    <w:p w:rsidR="009E0240" w:rsidRDefault="009E0240" w:rsidP="00DA4A47"/>
    <w:p w:rsidR="0032686B" w:rsidRDefault="00FD04CE" w:rsidP="00DA4A47">
      <w:r>
        <w:t>V</w:t>
      </w:r>
      <w:r w:rsidR="004A1A31">
        <w:t> tabulce 11</w:t>
      </w:r>
      <w:r>
        <w:t xml:space="preserve"> jsou zobrazeny výsledné hodnoty pro jednotlivá období. Pozorováním hodnot v jednotlivých obdobích lze částečně potvrdit </w:t>
      </w:r>
      <w:r w:rsidR="00D77CC3">
        <w:t>i</w:t>
      </w:r>
      <w:r>
        <w:t xml:space="preserve"> vyvrátit dřívější hypotézu o vývoji produktivity a tvorby EVA v jednotlivých měsících. V červenci opravdu došlo k dřívějšímu nástupu vysoké aktivity, s čímž byl spojen růst objemů výstupů, tento růst však dále pokračoval i v srpnu. Nedošlo tedy k poklesu objemů, jak se autor domníval v závěru </w:t>
      </w:r>
      <w:proofErr w:type="gramStart"/>
      <w:r w:rsidR="004A1A31">
        <w:t xml:space="preserve">kapitoly </w:t>
      </w:r>
      <w:r w:rsidR="004A1A31">
        <w:fldChar w:fldCharType="begin"/>
      </w:r>
      <w:r w:rsidR="004A1A31">
        <w:instrText xml:space="preserve"> REF _Ref306975637 \r \h </w:instrText>
      </w:r>
      <w:r w:rsidR="004A1A31">
        <w:fldChar w:fldCharType="separate"/>
      </w:r>
      <w:r w:rsidR="00D1634B">
        <w:t>3.2.6</w:t>
      </w:r>
      <w:proofErr w:type="gramEnd"/>
      <w:r w:rsidR="004A1A31">
        <w:fldChar w:fldCharType="end"/>
      </w:r>
      <w:r>
        <w:t xml:space="preserve"> po zhodnocení údajů o TF</w:t>
      </w:r>
      <w:r w:rsidR="00EF3348">
        <w:t>P</w:t>
      </w:r>
      <w:r>
        <w:t xml:space="preserve"> a vývoji EVA bez bližší analýzy.</w:t>
      </w:r>
    </w:p>
    <w:p w:rsidR="009E0240" w:rsidRDefault="009E0240" w:rsidP="00DA4A47"/>
    <w:p w:rsidR="009E0240" w:rsidRDefault="009E0240" w:rsidP="009E0240">
      <w:pPr>
        <w:pStyle w:val="Tabulka"/>
      </w:pPr>
      <w:bookmarkStart w:id="65" w:name="_Toc307693301"/>
      <w:r>
        <w:t xml:space="preserve">Tabulka </w:t>
      </w:r>
      <w:r w:rsidR="003D2191">
        <w:fldChar w:fldCharType="begin"/>
      </w:r>
      <w:r w:rsidR="003D2191">
        <w:instrText xml:space="preserve"> SEQ Tabulka \* ARABIC </w:instrText>
      </w:r>
      <w:r w:rsidR="003D2191">
        <w:fldChar w:fldCharType="separate"/>
      </w:r>
      <w:r w:rsidR="00D1634B">
        <w:rPr>
          <w:noProof/>
        </w:rPr>
        <w:t>11</w:t>
      </w:r>
      <w:r w:rsidR="003D2191">
        <w:rPr>
          <w:noProof/>
        </w:rPr>
        <w:fldChar w:fldCharType="end"/>
      </w:r>
      <w:r>
        <w:t xml:space="preserve"> </w:t>
      </w:r>
      <w:r w:rsidRPr="002618FF">
        <w:t>Rozdíl v tvorbě EVA v obdobích 1 a 0 vlivem změn objemu výstupů</w:t>
      </w:r>
      <w:bookmarkEnd w:id="65"/>
    </w:p>
    <w:tbl>
      <w:tblPr>
        <w:tblW w:w="5000" w:type="pct"/>
        <w:tblCellMar>
          <w:left w:w="70" w:type="dxa"/>
          <w:right w:w="70" w:type="dxa"/>
        </w:tblCellMar>
        <w:tblLook w:val="04A0" w:firstRow="1" w:lastRow="0" w:firstColumn="1" w:lastColumn="0" w:noHBand="0" w:noVBand="1"/>
      </w:tblPr>
      <w:tblGrid>
        <w:gridCol w:w="2386"/>
        <w:gridCol w:w="1449"/>
        <w:gridCol w:w="1497"/>
        <w:gridCol w:w="1705"/>
        <w:gridCol w:w="1607"/>
      </w:tblGrid>
      <w:tr w:rsidR="00BF7C3F" w:rsidRPr="00BF7C3F" w:rsidTr="00BF7C3F">
        <w:trPr>
          <w:trHeight w:val="330"/>
        </w:trPr>
        <w:tc>
          <w:tcPr>
            <w:tcW w:w="1381" w:type="pct"/>
            <w:tcBorders>
              <w:top w:val="nil"/>
              <w:left w:val="nil"/>
              <w:bottom w:val="nil"/>
              <w:right w:val="nil"/>
            </w:tcBorders>
            <w:shd w:val="clear" w:color="auto" w:fill="auto"/>
            <w:noWrap/>
            <w:vAlign w:val="bottom"/>
            <w:hideMark/>
          </w:tcPr>
          <w:p w:rsidR="00BF7C3F" w:rsidRPr="00BF7C3F" w:rsidRDefault="00BF7C3F" w:rsidP="009102CF">
            <w:pPr>
              <w:spacing w:after="0" w:line="240" w:lineRule="auto"/>
              <w:jc w:val="left"/>
              <w:rPr>
                <w:color w:val="000000"/>
                <w:sz w:val="22"/>
                <w:szCs w:val="22"/>
              </w:rPr>
            </w:pPr>
          </w:p>
        </w:tc>
        <w:tc>
          <w:tcPr>
            <w:tcW w:w="838" w:type="pct"/>
            <w:tcBorders>
              <w:top w:val="single" w:sz="12" w:space="0" w:color="auto"/>
              <w:left w:val="single" w:sz="12" w:space="0" w:color="auto"/>
              <w:bottom w:val="single" w:sz="12" w:space="0" w:color="auto"/>
              <w:right w:val="single" w:sz="4" w:space="0" w:color="auto"/>
            </w:tcBorders>
            <w:shd w:val="clear" w:color="000000" w:fill="BFBFBF"/>
            <w:noWrap/>
            <w:vAlign w:val="bottom"/>
            <w:hideMark/>
          </w:tcPr>
          <w:p w:rsidR="00BF7C3F" w:rsidRPr="00BF7C3F" w:rsidRDefault="00BF7C3F" w:rsidP="009102CF">
            <w:pPr>
              <w:spacing w:after="0" w:line="240" w:lineRule="auto"/>
              <w:jc w:val="left"/>
              <w:rPr>
                <w:b/>
                <w:bCs/>
                <w:color w:val="000000"/>
                <w:sz w:val="22"/>
                <w:szCs w:val="22"/>
              </w:rPr>
            </w:pPr>
            <w:r w:rsidRPr="00BF7C3F">
              <w:rPr>
                <w:b/>
                <w:bCs/>
                <w:color w:val="000000"/>
                <w:sz w:val="22"/>
                <w:szCs w:val="22"/>
              </w:rPr>
              <w:t>Duben/květen</w:t>
            </w:r>
          </w:p>
        </w:tc>
        <w:tc>
          <w:tcPr>
            <w:tcW w:w="866" w:type="pct"/>
            <w:tcBorders>
              <w:top w:val="single" w:sz="12" w:space="0" w:color="auto"/>
              <w:left w:val="nil"/>
              <w:bottom w:val="single" w:sz="12" w:space="0" w:color="auto"/>
              <w:right w:val="single" w:sz="4" w:space="0" w:color="auto"/>
            </w:tcBorders>
            <w:shd w:val="clear" w:color="000000" w:fill="BFBFBF"/>
            <w:noWrap/>
            <w:vAlign w:val="bottom"/>
            <w:hideMark/>
          </w:tcPr>
          <w:p w:rsidR="00BF7C3F" w:rsidRPr="00BF7C3F" w:rsidRDefault="00BF7C3F" w:rsidP="009102CF">
            <w:pPr>
              <w:spacing w:after="0" w:line="240" w:lineRule="auto"/>
              <w:jc w:val="left"/>
              <w:rPr>
                <w:b/>
                <w:bCs/>
                <w:color w:val="000000"/>
                <w:sz w:val="22"/>
                <w:szCs w:val="22"/>
              </w:rPr>
            </w:pPr>
            <w:r w:rsidRPr="00BF7C3F">
              <w:rPr>
                <w:b/>
                <w:bCs/>
                <w:color w:val="000000"/>
                <w:sz w:val="22"/>
                <w:szCs w:val="22"/>
              </w:rPr>
              <w:t>Květen/červen</w:t>
            </w:r>
          </w:p>
        </w:tc>
        <w:tc>
          <w:tcPr>
            <w:tcW w:w="986" w:type="pct"/>
            <w:tcBorders>
              <w:top w:val="single" w:sz="12" w:space="0" w:color="auto"/>
              <w:left w:val="nil"/>
              <w:bottom w:val="single" w:sz="12" w:space="0" w:color="auto"/>
              <w:right w:val="single" w:sz="4" w:space="0" w:color="auto"/>
            </w:tcBorders>
            <w:shd w:val="clear" w:color="000000" w:fill="BFBFBF"/>
            <w:noWrap/>
            <w:vAlign w:val="bottom"/>
            <w:hideMark/>
          </w:tcPr>
          <w:p w:rsidR="00BF7C3F" w:rsidRPr="00BF7C3F" w:rsidRDefault="00BF7C3F" w:rsidP="009102CF">
            <w:pPr>
              <w:spacing w:after="0" w:line="240" w:lineRule="auto"/>
              <w:jc w:val="left"/>
              <w:rPr>
                <w:b/>
                <w:bCs/>
                <w:color w:val="000000"/>
                <w:sz w:val="22"/>
                <w:szCs w:val="22"/>
              </w:rPr>
            </w:pPr>
            <w:r w:rsidRPr="00BF7C3F">
              <w:rPr>
                <w:b/>
                <w:bCs/>
                <w:color w:val="000000"/>
                <w:sz w:val="22"/>
                <w:szCs w:val="22"/>
              </w:rPr>
              <w:t>Červen/červenec</w:t>
            </w:r>
          </w:p>
        </w:tc>
        <w:tc>
          <w:tcPr>
            <w:tcW w:w="930" w:type="pct"/>
            <w:tcBorders>
              <w:top w:val="single" w:sz="12" w:space="0" w:color="auto"/>
              <w:left w:val="nil"/>
              <w:bottom w:val="single" w:sz="12" w:space="0" w:color="auto"/>
              <w:right w:val="single" w:sz="12" w:space="0" w:color="auto"/>
            </w:tcBorders>
            <w:shd w:val="clear" w:color="000000" w:fill="BFBFBF"/>
            <w:noWrap/>
            <w:vAlign w:val="bottom"/>
            <w:hideMark/>
          </w:tcPr>
          <w:p w:rsidR="00BF7C3F" w:rsidRPr="00BF7C3F" w:rsidRDefault="00BF7C3F" w:rsidP="009102CF">
            <w:pPr>
              <w:spacing w:after="0" w:line="240" w:lineRule="auto"/>
              <w:jc w:val="left"/>
              <w:rPr>
                <w:b/>
                <w:bCs/>
                <w:color w:val="000000"/>
                <w:sz w:val="22"/>
                <w:szCs w:val="22"/>
              </w:rPr>
            </w:pPr>
            <w:r w:rsidRPr="00BF7C3F">
              <w:rPr>
                <w:b/>
                <w:bCs/>
                <w:color w:val="000000"/>
                <w:sz w:val="22"/>
                <w:szCs w:val="22"/>
              </w:rPr>
              <w:t>Červenec/srpen</w:t>
            </w:r>
          </w:p>
        </w:tc>
      </w:tr>
      <w:tr w:rsidR="00BF7C3F" w:rsidRPr="00BF7C3F" w:rsidTr="00BF7C3F">
        <w:trPr>
          <w:trHeight w:val="315"/>
        </w:trPr>
        <w:tc>
          <w:tcPr>
            <w:tcW w:w="1381"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BF7C3F" w:rsidRPr="00BF7C3F" w:rsidRDefault="00BF7C3F" w:rsidP="009102CF">
            <w:pPr>
              <w:spacing w:after="0" w:line="240" w:lineRule="auto"/>
              <w:jc w:val="left"/>
              <w:rPr>
                <w:color w:val="000000"/>
                <w:sz w:val="22"/>
                <w:szCs w:val="22"/>
              </w:rPr>
            </w:pPr>
            <w:r w:rsidRPr="00BF7C3F">
              <w:rPr>
                <w:color w:val="000000"/>
                <w:sz w:val="22"/>
                <w:szCs w:val="22"/>
              </w:rPr>
              <w:t>Levá strana rovnice</w:t>
            </w:r>
          </w:p>
        </w:tc>
        <w:tc>
          <w:tcPr>
            <w:tcW w:w="838"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9102CF">
            <w:pPr>
              <w:spacing w:after="0" w:line="240" w:lineRule="auto"/>
              <w:jc w:val="right"/>
              <w:rPr>
                <w:color w:val="000000"/>
                <w:sz w:val="22"/>
                <w:szCs w:val="22"/>
              </w:rPr>
            </w:pPr>
            <w:r w:rsidRPr="00BF7C3F">
              <w:rPr>
                <w:color w:val="000000"/>
                <w:sz w:val="22"/>
                <w:szCs w:val="22"/>
              </w:rPr>
              <w:t>139 203</w:t>
            </w:r>
          </w:p>
        </w:tc>
        <w:tc>
          <w:tcPr>
            <w:tcW w:w="866"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9102CF">
            <w:pPr>
              <w:spacing w:after="0" w:line="240" w:lineRule="auto"/>
              <w:jc w:val="right"/>
              <w:rPr>
                <w:color w:val="000000"/>
                <w:sz w:val="22"/>
                <w:szCs w:val="22"/>
              </w:rPr>
            </w:pPr>
            <w:r w:rsidRPr="00BF7C3F">
              <w:rPr>
                <w:color w:val="000000"/>
                <w:sz w:val="22"/>
                <w:szCs w:val="22"/>
              </w:rPr>
              <w:t>115 926</w:t>
            </w:r>
          </w:p>
        </w:tc>
        <w:tc>
          <w:tcPr>
            <w:tcW w:w="986"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9102CF">
            <w:pPr>
              <w:spacing w:after="0" w:line="240" w:lineRule="auto"/>
              <w:jc w:val="right"/>
              <w:rPr>
                <w:color w:val="000000"/>
                <w:sz w:val="22"/>
                <w:szCs w:val="22"/>
              </w:rPr>
            </w:pPr>
            <w:r w:rsidRPr="00BF7C3F">
              <w:rPr>
                <w:color w:val="000000"/>
                <w:sz w:val="22"/>
                <w:szCs w:val="22"/>
              </w:rPr>
              <w:t>1 376 568</w:t>
            </w:r>
          </w:p>
        </w:tc>
        <w:tc>
          <w:tcPr>
            <w:tcW w:w="930" w:type="pct"/>
            <w:tcBorders>
              <w:top w:val="nil"/>
              <w:left w:val="nil"/>
              <w:bottom w:val="single" w:sz="4" w:space="0" w:color="auto"/>
              <w:right w:val="single" w:sz="12" w:space="0" w:color="auto"/>
            </w:tcBorders>
            <w:shd w:val="clear" w:color="auto" w:fill="auto"/>
            <w:noWrap/>
            <w:vAlign w:val="bottom"/>
            <w:hideMark/>
          </w:tcPr>
          <w:p w:rsidR="00BF7C3F" w:rsidRPr="00BF7C3F" w:rsidRDefault="00BF7C3F" w:rsidP="009102CF">
            <w:pPr>
              <w:spacing w:after="0" w:line="240" w:lineRule="auto"/>
              <w:jc w:val="right"/>
              <w:rPr>
                <w:color w:val="000000"/>
                <w:sz w:val="22"/>
                <w:szCs w:val="22"/>
              </w:rPr>
            </w:pPr>
            <w:r w:rsidRPr="00BF7C3F">
              <w:rPr>
                <w:color w:val="000000"/>
                <w:sz w:val="22"/>
                <w:szCs w:val="22"/>
              </w:rPr>
              <w:t>2 128 355</w:t>
            </w:r>
          </w:p>
        </w:tc>
      </w:tr>
      <w:tr w:rsidR="00BF7C3F" w:rsidRPr="00BF7C3F" w:rsidTr="00BF7C3F">
        <w:trPr>
          <w:trHeight w:val="300"/>
        </w:trPr>
        <w:tc>
          <w:tcPr>
            <w:tcW w:w="1381" w:type="pct"/>
            <w:tcBorders>
              <w:top w:val="nil"/>
              <w:left w:val="single" w:sz="12" w:space="0" w:color="auto"/>
              <w:bottom w:val="single" w:sz="4" w:space="0" w:color="auto"/>
              <w:right w:val="single" w:sz="12" w:space="0" w:color="auto"/>
            </w:tcBorders>
            <w:shd w:val="clear" w:color="auto" w:fill="auto"/>
            <w:noWrap/>
            <w:vAlign w:val="bottom"/>
            <w:hideMark/>
          </w:tcPr>
          <w:p w:rsidR="00BF7C3F" w:rsidRPr="00BF7C3F" w:rsidRDefault="00BF7C3F" w:rsidP="009102CF">
            <w:pPr>
              <w:spacing w:after="0" w:line="240" w:lineRule="auto"/>
              <w:jc w:val="left"/>
              <w:rPr>
                <w:color w:val="000000"/>
                <w:sz w:val="22"/>
                <w:szCs w:val="22"/>
              </w:rPr>
            </w:pPr>
            <w:r w:rsidRPr="00BF7C3F">
              <w:rPr>
                <w:color w:val="000000"/>
                <w:sz w:val="22"/>
                <w:szCs w:val="22"/>
              </w:rPr>
              <w:t>Pravá strana rovnice</w:t>
            </w:r>
          </w:p>
        </w:tc>
        <w:tc>
          <w:tcPr>
            <w:tcW w:w="838"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9102CF">
            <w:pPr>
              <w:spacing w:after="0" w:line="240" w:lineRule="auto"/>
              <w:jc w:val="right"/>
              <w:rPr>
                <w:color w:val="000000"/>
                <w:sz w:val="22"/>
                <w:szCs w:val="22"/>
              </w:rPr>
            </w:pPr>
            <w:r w:rsidRPr="00BF7C3F">
              <w:rPr>
                <w:color w:val="000000"/>
                <w:sz w:val="22"/>
                <w:szCs w:val="22"/>
              </w:rPr>
              <w:t>-127 691</w:t>
            </w:r>
          </w:p>
        </w:tc>
        <w:tc>
          <w:tcPr>
            <w:tcW w:w="866"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9102CF">
            <w:pPr>
              <w:spacing w:after="0" w:line="240" w:lineRule="auto"/>
              <w:jc w:val="right"/>
              <w:rPr>
                <w:color w:val="000000"/>
                <w:sz w:val="22"/>
                <w:szCs w:val="22"/>
              </w:rPr>
            </w:pPr>
            <w:r w:rsidRPr="00BF7C3F">
              <w:rPr>
                <w:color w:val="000000"/>
                <w:sz w:val="22"/>
                <w:szCs w:val="22"/>
              </w:rPr>
              <w:t>-108 624</w:t>
            </w:r>
          </w:p>
        </w:tc>
        <w:tc>
          <w:tcPr>
            <w:tcW w:w="986"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9102CF">
            <w:pPr>
              <w:spacing w:after="0" w:line="240" w:lineRule="auto"/>
              <w:jc w:val="right"/>
              <w:rPr>
                <w:color w:val="000000"/>
                <w:sz w:val="22"/>
                <w:szCs w:val="22"/>
              </w:rPr>
            </w:pPr>
            <w:r w:rsidRPr="00BF7C3F">
              <w:rPr>
                <w:color w:val="000000"/>
                <w:sz w:val="22"/>
                <w:szCs w:val="22"/>
              </w:rPr>
              <w:t>-1 200 305</w:t>
            </w:r>
          </w:p>
        </w:tc>
        <w:tc>
          <w:tcPr>
            <w:tcW w:w="930" w:type="pct"/>
            <w:tcBorders>
              <w:top w:val="nil"/>
              <w:left w:val="nil"/>
              <w:bottom w:val="single" w:sz="4" w:space="0" w:color="auto"/>
              <w:right w:val="single" w:sz="12" w:space="0" w:color="auto"/>
            </w:tcBorders>
            <w:shd w:val="clear" w:color="auto" w:fill="auto"/>
            <w:noWrap/>
            <w:vAlign w:val="bottom"/>
            <w:hideMark/>
          </w:tcPr>
          <w:p w:rsidR="00BF7C3F" w:rsidRPr="00BF7C3F" w:rsidRDefault="00BF7C3F" w:rsidP="009102CF">
            <w:pPr>
              <w:spacing w:after="0" w:line="240" w:lineRule="auto"/>
              <w:jc w:val="right"/>
              <w:rPr>
                <w:color w:val="000000"/>
                <w:sz w:val="22"/>
                <w:szCs w:val="22"/>
              </w:rPr>
            </w:pPr>
            <w:r w:rsidRPr="00BF7C3F">
              <w:rPr>
                <w:color w:val="000000"/>
                <w:sz w:val="22"/>
                <w:szCs w:val="22"/>
              </w:rPr>
              <w:t>-1 845 125</w:t>
            </w:r>
          </w:p>
        </w:tc>
      </w:tr>
      <w:tr w:rsidR="00BF7C3F" w:rsidRPr="00BF7C3F" w:rsidTr="00BF7C3F">
        <w:trPr>
          <w:trHeight w:val="315"/>
        </w:trPr>
        <w:tc>
          <w:tcPr>
            <w:tcW w:w="1381" w:type="pct"/>
            <w:tcBorders>
              <w:top w:val="nil"/>
              <w:left w:val="single" w:sz="12" w:space="0" w:color="auto"/>
              <w:bottom w:val="single" w:sz="12" w:space="0" w:color="auto"/>
              <w:right w:val="single" w:sz="12" w:space="0" w:color="auto"/>
            </w:tcBorders>
            <w:shd w:val="clear" w:color="auto" w:fill="auto"/>
            <w:noWrap/>
            <w:vAlign w:val="bottom"/>
            <w:hideMark/>
          </w:tcPr>
          <w:p w:rsidR="00BF7C3F" w:rsidRPr="00BF7C3F" w:rsidRDefault="00BF7C3F" w:rsidP="009102CF">
            <w:pPr>
              <w:spacing w:after="0" w:line="240" w:lineRule="auto"/>
              <w:jc w:val="left"/>
              <w:rPr>
                <w:b/>
                <w:bCs/>
                <w:color w:val="FF0000"/>
                <w:sz w:val="22"/>
                <w:szCs w:val="22"/>
              </w:rPr>
            </w:pPr>
            <w:r w:rsidRPr="00BF7C3F">
              <w:rPr>
                <w:b/>
                <w:bCs/>
                <w:color w:val="FF0000"/>
                <w:sz w:val="22"/>
                <w:szCs w:val="22"/>
              </w:rPr>
              <w:t>Celková změna</w:t>
            </w:r>
          </w:p>
        </w:tc>
        <w:tc>
          <w:tcPr>
            <w:tcW w:w="838" w:type="pct"/>
            <w:tcBorders>
              <w:top w:val="nil"/>
              <w:left w:val="nil"/>
              <w:bottom w:val="single" w:sz="12" w:space="0" w:color="auto"/>
              <w:right w:val="single" w:sz="4" w:space="0" w:color="auto"/>
            </w:tcBorders>
            <w:shd w:val="clear" w:color="auto" w:fill="auto"/>
            <w:noWrap/>
            <w:vAlign w:val="bottom"/>
            <w:hideMark/>
          </w:tcPr>
          <w:p w:rsidR="00BF7C3F" w:rsidRPr="00BF7C3F" w:rsidRDefault="00BF7C3F" w:rsidP="009102CF">
            <w:pPr>
              <w:spacing w:after="0" w:line="240" w:lineRule="auto"/>
              <w:jc w:val="right"/>
              <w:rPr>
                <w:b/>
                <w:bCs/>
                <w:color w:val="FF0000"/>
                <w:sz w:val="22"/>
                <w:szCs w:val="22"/>
              </w:rPr>
            </w:pPr>
            <w:r w:rsidRPr="00BF7C3F">
              <w:rPr>
                <w:b/>
                <w:bCs/>
                <w:color w:val="FF0000"/>
                <w:sz w:val="22"/>
                <w:szCs w:val="22"/>
              </w:rPr>
              <w:t>11 512</w:t>
            </w:r>
          </w:p>
        </w:tc>
        <w:tc>
          <w:tcPr>
            <w:tcW w:w="866" w:type="pct"/>
            <w:tcBorders>
              <w:top w:val="nil"/>
              <w:left w:val="nil"/>
              <w:bottom w:val="single" w:sz="12" w:space="0" w:color="auto"/>
              <w:right w:val="single" w:sz="4" w:space="0" w:color="auto"/>
            </w:tcBorders>
            <w:shd w:val="clear" w:color="auto" w:fill="auto"/>
            <w:noWrap/>
            <w:vAlign w:val="bottom"/>
            <w:hideMark/>
          </w:tcPr>
          <w:p w:rsidR="00BF7C3F" w:rsidRPr="00BF7C3F" w:rsidRDefault="00BF7C3F" w:rsidP="009102CF">
            <w:pPr>
              <w:spacing w:after="0" w:line="240" w:lineRule="auto"/>
              <w:jc w:val="right"/>
              <w:rPr>
                <w:b/>
                <w:bCs/>
                <w:color w:val="FF0000"/>
                <w:sz w:val="22"/>
                <w:szCs w:val="22"/>
              </w:rPr>
            </w:pPr>
            <w:r w:rsidRPr="00BF7C3F">
              <w:rPr>
                <w:b/>
                <w:bCs/>
                <w:color w:val="FF0000"/>
                <w:sz w:val="22"/>
                <w:szCs w:val="22"/>
              </w:rPr>
              <w:t>7 303</w:t>
            </w:r>
          </w:p>
        </w:tc>
        <w:tc>
          <w:tcPr>
            <w:tcW w:w="986" w:type="pct"/>
            <w:tcBorders>
              <w:top w:val="nil"/>
              <w:left w:val="nil"/>
              <w:bottom w:val="single" w:sz="12" w:space="0" w:color="auto"/>
              <w:right w:val="single" w:sz="4" w:space="0" w:color="auto"/>
            </w:tcBorders>
            <w:shd w:val="clear" w:color="auto" w:fill="auto"/>
            <w:noWrap/>
            <w:vAlign w:val="bottom"/>
            <w:hideMark/>
          </w:tcPr>
          <w:p w:rsidR="00BF7C3F" w:rsidRPr="00BF7C3F" w:rsidRDefault="00BF7C3F" w:rsidP="009102CF">
            <w:pPr>
              <w:spacing w:after="0" w:line="240" w:lineRule="auto"/>
              <w:jc w:val="right"/>
              <w:rPr>
                <w:b/>
                <w:bCs/>
                <w:color w:val="FF0000"/>
                <w:sz w:val="22"/>
                <w:szCs w:val="22"/>
              </w:rPr>
            </w:pPr>
            <w:r w:rsidRPr="00BF7C3F">
              <w:rPr>
                <w:b/>
                <w:bCs/>
                <w:color w:val="FF0000"/>
                <w:sz w:val="22"/>
                <w:szCs w:val="22"/>
              </w:rPr>
              <w:t>176 263</w:t>
            </w:r>
          </w:p>
        </w:tc>
        <w:tc>
          <w:tcPr>
            <w:tcW w:w="930" w:type="pct"/>
            <w:tcBorders>
              <w:top w:val="nil"/>
              <w:left w:val="nil"/>
              <w:bottom w:val="single" w:sz="12" w:space="0" w:color="auto"/>
              <w:right w:val="single" w:sz="12" w:space="0" w:color="auto"/>
            </w:tcBorders>
            <w:shd w:val="clear" w:color="auto" w:fill="auto"/>
            <w:noWrap/>
            <w:vAlign w:val="bottom"/>
            <w:hideMark/>
          </w:tcPr>
          <w:p w:rsidR="00BF7C3F" w:rsidRPr="00BF7C3F" w:rsidRDefault="00BF7C3F" w:rsidP="009102CF">
            <w:pPr>
              <w:spacing w:after="0" w:line="240" w:lineRule="auto"/>
              <w:jc w:val="right"/>
              <w:rPr>
                <w:b/>
                <w:bCs/>
                <w:color w:val="FF0000"/>
                <w:sz w:val="22"/>
                <w:szCs w:val="22"/>
              </w:rPr>
            </w:pPr>
            <w:r w:rsidRPr="00BF7C3F">
              <w:rPr>
                <w:b/>
                <w:bCs/>
                <w:color w:val="FF0000"/>
                <w:sz w:val="22"/>
                <w:szCs w:val="22"/>
              </w:rPr>
              <w:t>283 230</w:t>
            </w:r>
          </w:p>
        </w:tc>
      </w:tr>
    </w:tbl>
    <w:p w:rsidR="009E0240" w:rsidRDefault="009E0240" w:rsidP="009E0240">
      <w:pPr>
        <w:pStyle w:val="Tabulka-pramen"/>
      </w:pPr>
      <w:r>
        <w:t>Zdroj: Interní databáze společnosti Ikaros, vlastní výpočet.</w:t>
      </w:r>
    </w:p>
    <w:p w:rsidR="0023422C" w:rsidRDefault="0023422C" w:rsidP="0023422C">
      <w:pPr>
        <w:pStyle w:val="Nadpis3"/>
      </w:pPr>
      <w:bookmarkStart w:id="66" w:name="_Toc307693279"/>
      <w:r>
        <w:lastRenderedPageBreak/>
        <w:t xml:space="preserve">Vliv změny </w:t>
      </w:r>
      <w:r w:rsidR="009E0240">
        <w:t>TFP</w:t>
      </w:r>
      <w:r w:rsidR="00B16F48">
        <w:t xml:space="preserve"> a parciálních produktivit</w:t>
      </w:r>
      <w:r>
        <w:t xml:space="preserve"> na tvorbě EVA</w:t>
      </w:r>
      <w:bookmarkEnd w:id="66"/>
    </w:p>
    <w:p w:rsidR="0023422C" w:rsidRDefault="00C628AB" w:rsidP="00DA4A47">
      <w:r>
        <w:t>Dalším</w:t>
      </w:r>
      <w:r w:rsidR="0023134B">
        <w:t xml:space="preserve"> krokem rozboru</w:t>
      </w:r>
      <w:r w:rsidR="00CD7248">
        <w:t xml:space="preserve"> příčin</w:t>
      </w:r>
      <w:r w:rsidR="0023134B">
        <w:t xml:space="preserve"> tvorby EVA v jednotlivých obdobích je analýza vlivu změny celkové produktivity, jakožto i </w:t>
      </w:r>
      <w:r w:rsidR="00CD7248">
        <w:t xml:space="preserve">jednotlivých parciálních </w:t>
      </w:r>
      <w:r w:rsidR="0023134B">
        <w:t>produktivit.</w:t>
      </w:r>
      <w:r w:rsidR="002B6A05">
        <w:t xml:space="preserve"> Vzorec uvedený v</w:t>
      </w:r>
      <w:r w:rsidR="00D77CC3">
        <w:t> </w:t>
      </w:r>
      <w:proofErr w:type="gramStart"/>
      <w:r w:rsidR="00D77CC3">
        <w:t xml:space="preserve">kapitole </w:t>
      </w:r>
      <w:r w:rsidR="00D77CC3">
        <w:fldChar w:fldCharType="begin"/>
      </w:r>
      <w:r w:rsidR="00D77CC3">
        <w:instrText xml:space="preserve"> REF _Ref306969153 \r \h </w:instrText>
      </w:r>
      <w:r w:rsidR="00D77CC3">
        <w:fldChar w:fldCharType="separate"/>
      </w:r>
      <w:r w:rsidR="00D1634B">
        <w:t>2.2.5</w:t>
      </w:r>
      <w:proofErr w:type="gramEnd"/>
      <w:r w:rsidR="00D77CC3">
        <w:fldChar w:fldCharType="end"/>
      </w:r>
      <w:r w:rsidR="0089139F">
        <w:t xml:space="preserve"> opět nelze (ze stejných důvodů jako bylo uvedeno v předchozí kapitole) použít v nezměněné podobě, ale je ho nutné upravit pro daný typ podniku. Lze opět využít veličiny </w:t>
      </w:r>
      <w:r w:rsidR="0089139F" w:rsidRPr="0089139F">
        <w:rPr>
          <w:i/>
        </w:rPr>
        <w:t>α</w:t>
      </w:r>
      <w:r w:rsidR="0089139F">
        <w:t xml:space="preserve"> a s její pomocí upravit vzorec stejně jako J. Klečka</w:t>
      </w:r>
      <w:r w:rsidR="0089139F">
        <w:rPr>
          <w:rStyle w:val="Znakapoznpodarou"/>
        </w:rPr>
        <w:footnoteReference w:id="48"/>
      </w:r>
      <w:r w:rsidR="0089139F">
        <w:t>:</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6976"/>
        <w:gridCol w:w="872"/>
      </w:tblGrid>
      <w:tr w:rsidR="0087635C" w:rsidTr="00D77CC3">
        <w:tc>
          <w:tcPr>
            <w:tcW w:w="500" w:type="pct"/>
            <w:vAlign w:val="center"/>
          </w:tcPr>
          <w:p w:rsidR="0087635C" w:rsidRDefault="0087635C" w:rsidP="00D77CC3">
            <w:pPr>
              <w:jc w:val="center"/>
            </w:pPr>
          </w:p>
        </w:tc>
        <w:tc>
          <w:tcPr>
            <w:tcW w:w="4000" w:type="pct"/>
            <w:vAlign w:val="center"/>
          </w:tcPr>
          <w:p w:rsidR="0087635C" w:rsidRDefault="003D2191" w:rsidP="00D77CC3">
            <w:pPr>
              <w:jc w:val="center"/>
            </w:pPr>
            <m:oMathPara>
              <m:oMath>
                <m:nary>
                  <m:naryPr>
                    <m:chr m:val="∑"/>
                    <m:limLoc m:val="undOvr"/>
                    <m:ctrlPr>
                      <w:rPr>
                        <w:rFonts w:ascii="Cambria Math" w:hAnsi="Cambria Math"/>
                        <w:i/>
                        <w:sz w:val="22"/>
                      </w:rPr>
                    </m:ctrlPr>
                  </m:naryPr>
                  <m:sub>
                    <m:r>
                      <w:rPr>
                        <w:rFonts w:ascii="Cambria Math" w:hAnsi="Cambria Math"/>
                        <w:sz w:val="22"/>
                      </w:rPr>
                      <m:t>i=1</m:t>
                    </m:r>
                  </m:sub>
                  <m:sup>
                    <m:r>
                      <w:rPr>
                        <w:rFonts w:ascii="Cambria Math" w:hAnsi="Cambria Math"/>
                        <w:sz w:val="22"/>
                      </w:rPr>
                      <m:t>n</m:t>
                    </m:r>
                  </m:sup>
                  <m:e>
                    <m:f>
                      <m:fPr>
                        <m:ctrlPr>
                          <w:rPr>
                            <w:rFonts w:ascii="Cambria Math" w:hAnsi="Cambria Math"/>
                            <w:i/>
                            <w:sz w:val="22"/>
                          </w:rPr>
                        </m:ctrlPr>
                      </m:fPr>
                      <m:num>
                        <m:r>
                          <w:rPr>
                            <w:rFonts w:ascii="Cambria Math" w:hAnsi="Cambria Math"/>
                            <w:sz w:val="22"/>
                          </w:rPr>
                          <m:t>-</m:t>
                        </m:r>
                        <m:func>
                          <m:funcPr>
                            <m:ctrlPr>
                              <w:rPr>
                                <w:rFonts w:ascii="Cambria Math" w:hAnsi="Cambria Math"/>
                                <w:i/>
                                <w:sz w:val="22"/>
                              </w:rPr>
                            </m:ctrlPr>
                          </m:funcPr>
                          <m:fName>
                            <m:r>
                              <m:rPr>
                                <m:sty m:val="p"/>
                              </m:rPr>
                              <w:rPr>
                                <w:rFonts w:ascii="Cambria Math" w:hAnsi="Cambria Math"/>
                                <w:sz w:val="22"/>
                              </w:rPr>
                              <m:t>ln</m:t>
                            </m:r>
                          </m:fName>
                          <m:e>
                            <m:f>
                              <m:fPr>
                                <m:ctrlPr>
                                  <w:rPr>
                                    <w:rFonts w:ascii="Cambria Math" w:hAnsi="Cambria Math"/>
                                    <w:i/>
                                    <w:sz w:val="22"/>
                                  </w:rPr>
                                </m:ctrlPr>
                              </m:fPr>
                              <m:num>
                                <m:f>
                                  <m:fPr>
                                    <m:ctrlPr>
                                      <w:rPr>
                                        <w:rFonts w:ascii="Cambria Math" w:hAnsi="Cambria Math"/>
                                        <w:i/>
                                        <w:sz w:val="22"/>
                                      </w:rPr>
                                    </m:ctrlPr>
                                  </m:fPr>
                                  <m:num>
                                    <m:r>
                                      <w:rPr>
                                        <w:rFonts w:ascii="Cambria Math" w:hAnsi="Cambria Math"/>
                                        <w:sz w:val="22"/>
                                      </w:rPr>
                                      <m:t>α</m:t>
                                    </m:r>
                                  </m:num>
                                  <m:den>
                                    <m:sSub>
                                      <m:sSubPr>
                                        <m:ctrlPr>
                                          <w:rPr>
                                            <w:rFonts w:ascii="Cambria Math" w:hAnsi="Cambria Math"/>
                                            <w:i/>
                                            <w:sz w:val="22"/>
                                          </w:rPr>
                                        </m:ctrlPr>
                                      </m:sSubPr>
                                      <m:e>
                                        <m:r>
                                          <w:rPr>
                                            <w:rFonts w:ascii="Cambria Math" w:hAnsi="Cambria Math"/>
                                            <w:sz w:val="22"/>
                                          </w:rPr>
                                          <m:t>v</m:t>
                                        </m:r>
                                      </m:e>
                                      <m:sub>
                                        <m:r>
                                          <w:rPr>
                                            <w:rFonts w:ascii="Cambria Math" w:hAnsi="Cambria Math"/>
                                            <w:sz w:val="22"/>
                                          </w:rPr>
                                          <m:t>i,1</m:t>
                                        </m:r>
                                      </m:sub>
                                    </m:sSub>
                                  </m:den>
                                </m:f>
                              </m:num>
                              <m:den>
                                <m:f>
                                  <m:fPr>
                                    <m:ctrlPr>
                                      <w:rPr>
                                        <w:rFonts w:ascii="Cambria Math" w:hAnsi="Cambria Math"/>
                                        <w:i/>
                                        <w:sz w:val="22"/>
                                      </w:rPr>
                                    </m:ctrlPr>
                                  </m:fPr>
                                  <m:num>
                                    <m:r>
                                      <w:rPr>
                                        <w:rFonts w:ascii="Cambria Math" w:hAnsi="Cambria Math"/>
                                        <w:sz w:val="22"/>
                                      </w:rPr>
                                      <m:t>1</m:t>
                                    </m:r>
                                  </m:num>
                                  <m:den>
                                    <m:sSub>
                                      <m:sSubPr>
                                        <m:ctrlPr>
                                          <w:rPr>
                                            <w:rFonts w:ascii="Cambria Math" w:hAnsi="Cambria Math"/>
                                            <w:i/>
                                            <w:sz w:val="22"/>
                                          </w:rPr>
                                        </m:ctrlPr>
                                      </m:sSubPr>
                                      <m:e>
                                        <m:r>
                                          <w:rPr>
                                            <w:rFonts w:ascii="Cambria Math" w:hAnsi="Cambria Math"/>
                                            <w:sz w:val="22"/>
                                          </w:rPr>
                                          <m:t>v</m:t>
                                        </m:r>
                                      </m:e>
                                      <m:sub>
                                        <m:r>
                                          <w:rPr>
                                            <w:rFonts w:ascii="Cambria Math" w:hAnsi="Cambria Math"/>
                                            <w:sz w:val="22"/>
                                          </w:rPr>
                                          <m:t>i,0</m:t>
                                        </m:r>
                                      </m:sub>
                                    </m:sSub>
                                  </m:den>
                                </m:f>
                              </m:den>
                            </m:f>
                          </m:e>
                        </m:func>
                      </m:num>
                      <m:den>
                        <m:func>
                          <m:funcPr>
                            <m:ctrlPr>
                              <w:rPr>
                                <w:rFonts w:ascii="Cambria Math" w:hAnsi="Cambria Math"/>
                                <w:i/>
                                <w:sz w:val="22"/>
                              </w:rPr>
                            </m:ctrlPr>
                          </m:funcPr>
                          <m:fName>
                            <m:r>
                              <m:rPr>
                                <m:sty m:val="p"/>
                              </m:rPr>
                              <w:rPr>
                                <w:rFonts w:ascii="Cambria Math" w:hAnsi="Cambria Math"/>
                                <w:sz w:val="22"/>
                              </w:rPr>
                              <m:t>ln</m:t>
                            </m:r>
                          </m:fName>
                          <m:e>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p</m:t>
                                    </m:r>
                                  </m:e>
                                  <m:sub>
                                    <m:r>
                                      <w:rPr>
                                        <w:rFonts w:ascii="Cambria Math" w:hAnsi="Cambria Math"/>
                                        <w:sz w:val="22"/>
                                      </w:rPr>
                                      <m:t>v,i,1</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i,1</m:t>
                                    </m:r>
                                  </m:sub>
                                </m:sSub>
                              </m:num>
                              <m:den>
                                <m:sSub>
                                  <m:sSubPr>
                                    <m:ctrlPr>
                                      <w:rPr>
                                        <w:rFonts w:ascii="Cambria Math" w:hAnsi="Cambria Math"/>
                                        <w:i/>
                                        <w:sz w:val="22"/>
                                      </w:rPr>
                                    </m:ctrlPr>
                                  </m:sSubPr>
                                  <m:e>
                                    <m:r>
                                      <w:rPr>
                                        <w:rFonts w:ascii="Cambria Math" w:hAnsi="Cambria Math"/>
                                        <w:sz w:val="22"/>
                                      </w:rPr>
                                      <m:t>p</m:t>
                                    </m:r>
                                  </m:e>
                                  <m:sub>
                                    <m:r>
                                      <w:rPr>
                                        <w:rFonts w:ascii="Cambria Math" w:hAnsi="Cambria Math"/>
                                        <w:sz w:val="22"/>
                                      </w:rPr>
                                      <m:t>v,i,0</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i,0</m:t>
                                    </m:r>
                                  </m:sub>
                                </m:sSub>
                              </m:den>
                            </m:f>
                          </m:e>
                        </m:func>
                      </m:den>
                    </m:f>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p</m:t>
                            </m:r>
                          </m:e>
                          <m:sub>
                            <m:r>
                              <w:rPr>
                                <w:rFonts w:ascii="Cambria Math" w:hAnsi="Cambria Math"/>
                                <w:sz w:val="22"/>
                              </w:rPr>
                              <m:t>v,i,0</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i,0</m:t>
                            </m:r>
                          </m:sub>
                        </m:sSub>
                        <m:r>
                          <w:rPr>
                            <w:rFonts w:ascii="Cambria Math" w:hAnsi="Cambria Math"/>
                            <w:sz w:val="22"/>
                          </w:rPr>
                          <m:t>-</m:t>
                        </m:r>
                        <m:sSub>
                          <m:sSubPr>
                            <m:ctrlPr>
                              <w:rPr>
                                <w:rFonts w:ascii="Cambria Math" w:hAnsi="Cambria Math"/>
                                <w:i/>
                                <w:sz w:val="22"/>
                              </w:rPr>
                            </m:ctrlPr>
                          </m:sSubPr>
                          <m:e>
                            <m:r>
                              <w:rPr>
                                <w:rFonts w:ascii="Cambria Math" w:hAnsi="Cambria Math"/>
                                <w:sz w:val="22"/>
                              </w:rPr>
                              <m:t>p</m:t>
                            </m:r>
                          </m:e>
                          <m:sub>
                            <m:r>
                              <w:rPr>
                                <w:rFonts w:ascii="Cambria Math" w:hAnsi="Cambria Math"/>
                                <w:sz w:val="22"/>
                              </w:rPr>
                              <m:t>v,i,1</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i,1</m:t>
                            </m:r>
                          </m:sub>
                        </m:sSub>
                      </m:e>
                    </m:d>
                  </m:e>
                </m:nary>
              </m:oMath>
            </m:oMathPara>
          </w:p>
        </w:tc>
        <w:tc>
          <w:tcPr>
            <w:tcW w:w="500" w:type="pct"/>
            <w:vAlign w:val="center"/>
          </w:tcPr>
          <w:p w:rsidR="0087635C" w:rsidRPr="00B7303D" w:rsidRDefault="0087635C" w:rsidP="00D77CC3">
            <w:pPr>
              <w:pStyle w:val="Bezmezer"/>
              <w:spacing w:after="240"/>
              <w:jc w:val="right"/>
              <w:rPr>
                <w:rFonts w:ascii="Times New Roman" w:hAnsi="Times New Roman"/>
                <w:sz w:val="22"/>
              </w:rPr>
            </w:pPr>
            <w:r w:rsidRPr="00B7303D">
              <w:rPr>
                <w:rFonts w:ascii="Times New Roman" w:hAnsi="Times New Roman"/>
                <w:sz w:val="22"/>
              </w:rPr>
              <w:t>(3.1</w:t>
            </w:r>
            <w:r>
              <w:rPr>
                <w:rFonts w:ascii="Times New Roman" w:hAnsi="Times New Roman"/>
                <w:sz w:val="22"/>
              </w:rPr>
              <w:t>0</w:t>
            </w:r>
            <w:r w:rsidRPr="00B7303D">
              <w:rPr>
                <w:rFonts w:ascii="Times New Roman" w:hAnsi="Times New Roman"/>
                <w:sz w:val="22"/>
              </w:rPr>
              <w:t>)</w:t>
            </w:r>
          </w:p>
        </w:tc>
      </w:tr>
    </w:tbl>
    <w:p w:rsidR="0093047B" w:rsidRDefault="0089139F" w:rsidP="00DA4A47">
      <w:r>
        <w:t>Pro výpočet v MS Excel je opět (kromě dříve představených úprav) nutno přidat podmínku eliminující nulovou hodnotu jmenovatele zlomku (sloupec 5 v příkladu) v případě neměnnosti složky ekonomických nákladů. V tomto případě bude vzorec následovný:</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6976"/>
        <w:gridCol w:w="872"/>
      </w:tblGrid>
      <w:tr w:rsidR="0087635C" w:rsidTr="00D77CC3">
        <w:tc>
          <w:tcPr>
            <w:tcW w:w="500" w:type="pct"/>
            <w:vAlign w:val="center"/>
          </w:tcPr>
          <w:p w:rsidR="0087635C" w:rsidRDefault="0087635C" w:rsidP="00D77CC3">
            <w:pPr>
              <w:jc w:val="center"/>
            </w:pPr>
          </w:p>
        </w:tc>
        <w:tc>
          <w:tcPr>
            <w:tcW w:w="4000" w:type="pct"/>
            <w:vAlign w:val="center"/>
          </w:tcPr>
          <w:p w:rsidR="0087635C" w:rsidRDefault="003D2191" w:rsidP="00D77CC3">
            <w:pPr>
              <w:jc w:val="center"/>
            </w:pPr>
            <m:oMathPara>
              <m:oMath>
                <m:func>
                  <m:funcPr>
                    <m:ctrlPr>
                      <w:rPr>
                        <w:rFonts w:ascii="Cambria Math" w:hAnsi="Cambria Math"/>
                        <w:i/>
                        <w:sz w:val="22"/>
                      </w:rPr>
                    </m:ctrlPr>
                  </m:funcPr>
                  <m:fName>
                    <m:r>
                      <m:rPr>
                        <m:sty m:val="p"/>
                      </m:rPr>
                      <w:rPr>
                        <w:rFonts w:ascii="Cambria Math" w:hAnsi="Cambria Math"/>
                        <w:sz w:val="22"/>
                      </w:rPr>
                      <m:t>ln</m:t>
                    </m:r>
                  </m:fName>
                  <m:e>
                    <m:f>
                      <m:fPr>
                        <m:ctrlPr>
                          <w:rPr>
                            <w:rFonts w:ascii="Cambria Math" w:hAnsi="Cambria Math"/>
                            <w:i/>
                            <w:sz w:val="22"/>
                          </w:rPr>
                        </m:ctrlPr>
                      </m:fPr>
                      <m:num>
                        <m:f>
                          <m:fPr>
                            <m:ctrlPr>
                              <w:rPr>
                                <w:rFonts w:ascii="Cambria Math" w:hAnsi="Cambria Math"/>
                                <w:i/>
                                <w:sz w:val="22"/>
                              </w:rPr>
                            </m:ctrlPr>
                          </m:fPr>
                          <m:num>
                            <m:r>
                              <w:rPr>
                                <w:rFonts w:ascii="Cambria Math" w:hAnsi="Cambria Math"/>
                                <w:sz w:val="22"/>
                              </w:rPr>
                              <m:t>α</m:t>
                            </m:r>
                          </m:num>
                          <m:den>
                            <m:sSub>
                              <m:sSubPr>
                                <m:ctrlPr>
                                  <w:rPr>
                                    <w:rFonts w:ascii="Cambria Math" w:hAnsi="Cambria Math"/>
                                    <w:i/>
                                    <w:sz w:val="22"/>
                                  </w:rPr>
                                </m:ctrlPr>
                              </m:sSubPr>
                              <m:e>
                                <m:r>
                                  <w:rPr>
                                    <w:rFonts w:ascii="Cambria Math" w:hAnsi="Cambria Math"/>
                                    <w:sz w:val="22"/>
                                  </w:rPr>
                                  <m:t>v</m:t>
                                </m:r>
                              </m:e>
                              <m:sub>
                                <m:r>
                                  <w:rPr>
                                    <w:rFonts w:ascii="Cambria Math" w:hAnsi="Cambria Math"/>
                                    <w:sz w:val="22"/>
                                  </w:rPr>
                                  <m:t>i,1</m:t>
                                </m:r>
                              </m:sub>
                            </m:sSub>
                          </m:den>
                        </m:f>
                      </m:num>
                      <m:den>
                        <m:f>
                          <m:fPr>
                            <m:ctrlPr>
                              <w:rPr>
                                <w:rFonts w:ascii="Cambria Math" w:hAnsi="Cambria Math"/>
                                <w:i/>
                                <w:sz w:val="22"/>
                              </w:rPr>
                            </m:ctrlPr>
                          </m:fPr>
                          <m:num>
                            <m:r>
                              <w:rPr>
                                <w:rFonts w:ascii="Cambria Math" w:hAnsi="Cambria Math"/>
                                <w:sz w:val="22"/>
                              </w:rPr>
                              <m:t>1</m:t>
                            </m:r>
                          </m:num>
                          <m:den>
                            <m:sSub>
                              <m:sSubPr>
                                <m:ctrlPr>
                                  <w:rPr>
                                    <w:rFonts w:ascii="Cambria Math" w:hAnsi="Cambria Math"/>
                                    <w:i/>
                                    <w:sz w:val="22"/>
                                  </w:rPr>
                                </m:ctrlPr>
                              </m:sSubPr>
                              <m:e>
                                <m:r>
                                  <w:rPr>
                                    <w:rFonts w:ascii="Cambria Math" w:hAnsi="Cambria Math"/>
                                    <w:sz w:val="22"/>
                                  </w:rPr>
                                  <m:t>v</m:t>
                                </m:r>
                              </m:e>
                              <m:sub>
                                <m:r>
                                  <w:rPr>
                                    <w:rFonts w:ascii="Cambria Math" w:hAnsi="Cambria Math"/>
                                    <w:sz w:val="22"/>
                                  </w:rPr>
                                  <m:t>i,0</m:t>
                                </m:r>
                              </m:sub>
                            </m:sSub>
                          </m:den>
                        </m:f>
                      </m:den>
                    </m:f>
                  </m:e>
                </m:func>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p</m:t>
                        </m:r>
                      </m:e>
                      <m:sub>
                        <m:r>
                          <w:rPr>
                            <w:rFonts w:ascii="Cambria Math" w:hAnsi="Cambria Math"/>
                            <w:sz w:val="22"/>
                          </w:rPr>
                          <m:t>v,i,0</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i,0</m:t>
                        </m:r>
                      </m:sub>
                    </m:sSub>
                  </m:e>
                </m:d>
              </m:oMath>
            </m:oMathPara>
          </w:p>
        </w:tc>
        <w:tc>
          <w:tcPr>
            <w:tcW w:w="500" w:type="pct"/>
            <w:vAlign w:val="center"/>
          </w:tcPr>
          <w:p w:rsidR="0087635C" w:rsidRPr="00B7303D" w:rsidRDefault="0087635C" w:rsidP="00D77CC3">
            <w:pPr>
              <w:pStyle w:val="Bezmezer"/>
              <w:spacing w:after="240"/>
              <w:jc w:val="right"/>
              <w:rPr>
                <w:rFonts w:ascii="Times New Roman" w:hAnsi="Times New Roman"/>
                <w:sz w:val="22"/>
              </w:rPr>
            </w:pPr>
            <w:r w:rsidRPr="00B7303D">
              <w:rPr>
                <w:rFonts w:ascii="Times New Roman" w:hAnsi="Times New Roman"/>
                <w:sz w:val="22"/>
              </w:rPr>
              <w:t>(3.1</w:t>
            </w:r>
            <w:r>
              <w:rPr>
                <w:rFonts w:ascii="Times New Roman" w:hAnsi="Times New Roman"/>
                <w:sz w:val="22"/>
              </w:rPr>
              <w:t>1</w:t>
            </w:r>
            <w:r w:rsidRPr="00B7303D">
              <w:rPr>
                <w:rFonts w:ascii="Times New Roman" w:hAnsi="Times New Roman"/>
                <w:sz w:val="22"/>
              </w:rPr>
              <w:t>)</w:t>
            </w:r>
          </w:p>
        </w:tc>
      </w:tr>
    </w:tbl>
    <w:p w:rsidR="00D77CC3" w:rsidRDefault="00D77CC3" w:rsidP="00D77CC3">
      <w:r w:rsidRPr="0089139F">
        <w:t>V sedmém sloupci</w:t>
      </w:r>
      <w:r>
        <w:t xml:space="preserve"> tabulky 12 (a přílohy 11 zobrazující všechna sledovaná období) se nachází výsledné hodnoty jednotlivých </w:t>
      </w:r>
      <w:r w:rsidRPr="00767DDC">
        <w:rPr>
          <w:b/>
        </w:rPr>
        <w:t>parciálních produktivit</w:t>
      </w:r>
      <w:r>
        <w:t xml:space="preserve"> pro sledované období. Princip modifikace vzorce a nutné podmínky byly popsány již dříve. Hodnoty pro jednotlivé měsíce a případné komentáře budou uvedeny v </w:t>
      </w:r>
      <w:proofErr w:type="gramStart"/>
      <w:r>
        <w:t xml:space="preserve">kapitole </w:t>
      </w:r>
      <w:r>
        <w:fldChar w:fldCharType="begin"/>
      </w:r>
      <w:r>
        <w:instrText xml:space="preserve"> REF _Ref306979203 \r \h </w:instrText>
      </w:r>
      <w:r>
        <w:fldChar w:fldCharType="separate"/>
      </w:r>
      <w:r w:rsidR="00D1634B">
        <w:t>3.2.11</w:t>
      </w:r>
      <w:proofErr w:type="gramEnd"/>
      <w:r>
        <w:fldChar w:fldCharType="end"/>
      </w:r>
      <w:r>
        <w:t>.</w:t>
      </w:r>
    </w:p>
    <w:p w:rsidR="00D77CC3" w:rsidRDefault="00D77CC3">
      <w:pPr>
        <w:spacing w:after="0" w:line="240" w:lineRule="auto"/>
        <w:jc w:val="left"/>
        <w:rPr>
          <w:sz w:val="22"/>
        </w:rPr>
      </w:pPr>
    </w:p>
    <w:p w:rsidR="00D77CC3" w:rsidRDefault="00D77CC3">
      <w:pPr>
        <w:spacing w:after="0" w:line="240" w:lineRule="auto"/>
        <w:jc w:val="left"/>
        <w:rPr>
          <w:sz w:val="22"/>
        </w:rPr>
      </w:pPr>
      <w:r>
        <w:br w:type="page"/>
      </w:r>
    </w:p>
    <w:p w:rsidR="0023134B" w:rsidRDefault="0023134B" w:rsidP="0023134B">
      <w:pPr>
        <w:pStyle w:val="Tabulka"/>
      </w:pPr>
      <w:bookmarkStart w:id="67" w:name="_Toc307693302"/>
      <w:r>
        <w:lastRenderedPageBreak/>
        <w:t xml:space="preserve">Tabulka </w:t>
      </w:r>
      <w:r w:rsidR="003D2191">
        <w:fldChar w:fldCharType="begin"/>
      </w:r>
      <w:r w:rsidR="003D2191">
        <w:instrText xml:space="preserve"> SEQ Tabulka \* ARABIC </w:instrText>
      </w:r>
      <w:r w:rsidR="003D2191">
        <w:fldChar w:fldCharType="separate"/>
      </w:r>
      <w:r w:rsidR="00D1634B">
        <w:rPr>
          <w:noProof/>
        </w:rPr>
        <w:t>12</w:t>
      </w:r>
      <w:r w:rsidR="003D2191">
        <w:rPr>
          <w:noProof/>
        </w:rPr>
        <w:fldChar w:fldCharType="end"/>
      </w:r>
      <w:r>
        <w:t xml:space="preserve"> </w:t>
      </w:r>
      <w:r w:rsidRPr="00900D4C">
        <w:t>Rozdíl v tvorbě EVA v obdobích 1 a 0 vlivem změn produktivity</w:t>
      </w:r>
      <w:bookmarkEnd w:id="67"/>
    </w:p>
    <w:tbl>
      <w:tblPr>
        <w:tblW w:w="5000" w:type="pct"/>
        <w:tblLayout w:type="fixed"/>
        <w:tblCellMar>
          <w:left w:w="70" w:type="dxa"/>
          <w:right w:w="70" w:type="dxa"/>
        </w:tblCellMar>
        <w:tblLook w:val="04A0" w:firstRow="1" w:lastRow="0" w:firstColumn="1" w:lastColumn="0" w:noHBand="0" w:noVBand="1"/>
      </w:tblPr>
      <w:tblGrid>
        <w:gridCol w:w="1975"/>
        <w:gridCol w:w="790"/>
        <w:gridCol w:w="1136"/>
        <w:gridCol w:w="1025"/>
        <w:gridCol w:w="814"/>
        <w:gridCol w:w="783"/>
        <w:gridCol w:w="1148"/>
        <w:gridCol w:w="973"/>
      </w:tblGrid>
      <w:tr w:rsidR="0023134B" w:rsidRPr="0023134B" w:rsidTr="0023134B">
        <w:trPr>
          <w:trHeight w:val="315"/>
        </w:trPr>
        <w:tc>
          <w:tcPr>
            <w:tcW w:w="1142" w:type="pct"/>
            <w:tcBorders>
              <w:top w:val="single" w:sz="12" w:space="0" w:color="auto"/>
              <w:left w:val="single" w:sz="12" w:space="0" w:color="auto"/>
              <w:bottom w:val="single" w:sz="4" w:space="0" w:color="auto"/>
              <w:right w:val="single" w:sz="12" w:space="0" w:color="auto"/>
            </w:tcBorders>
            <w:shd w:val="clear" w:color="000000" w:fill="BFBFBF"/>
            <w:noWrap/>
            <w:vAlign w:val="center"/>
            <w:hideMark/>
          </w:tcPr>
          <w:p w:rsidR="0023134B" w:rsidRPr="0023134B" w:rsidRDefault="0023134B" w:rsidP="0023134B">
            <w:pPr>
              <w:spacing w:after="0" w:line="240" w:lineRule="auto"/>
              <w:jc w:val="left"/>
              <w:rPr>
                <w:b/>
                <w:bCs/>
                <w:color w:val="000000"/>
                <w:sz w:val="22"/>
                <w:szCs w:val="22"/>
              </w:rPr>
            </w:pPr>
            <w:r w:rsidRPr="0023134B">
              <w:rPr>
                <w:b/>
                <w:bCs/>
                <w:color w:val="000000"/>
                <w:sz w:val="22"/>
                <w:szCs w:val="22"/>
              </w:rPr>
              <w:t>Období</w:t>
            </w:r>
          </w:p>
        </w:tc>
        <w:tc>
          <w:tcPr>
            <w:tcW w:w="3858" w:type="pct"/>
            <w:gridSpan w:val="7"/>
            <w:tcBorders>
              <w:top w:val="single" w:sz="12" w:space="0" w:color="auto"/>
              <w:left w:val="nil"/>
              <w:bottom w:val="single" w:sz="4" w:space="0" w:color="auto"/>
              <w:right w:val="single" w:sz="12" w:space="0" w:color="000000"/>
            </w:tcBorders>
            <w:shd w:val="clear" w:color="000000" w:fill="BFBFBF"/>
            <w:noWrap/>
            <w:vAlign w:val="center"/>
            <w:hideMark/>
          </w:tcPr>
          <w:p w:rsidR="0023134B" w:rsidRPr="0023134B" w:rsidRDefault="0023134B" w:rsidP="0023134B">
            <w:pPr>
              <w:spacing w:after="0" w:line="240" w:lineRule="auto"/>
              <w:jc w:val="center"/>
              <w:rPr>
                <w:b/>
                <w:bCs/>
                <w:color w:val="000000"/>
                <w:sz w:val="22"/>
                <w:szCs w:val="22"/>
              </w:rPr>
            </w:pPr>
            <w:r w:rsidRPr="0023134B">
              <w:rPr>
                <w:b/>
                <w:bCs/>
                <w:color w:val="000000"/>
                <w:sz w:val="22"/>
                <w:szCs w:val="22"/>
              </w:rPr>
              <w:t>Červenec 2011 - srpen 2011</w:t>
            </w:r>
          </w:p>
        </w:tc>
      </w:tr>
      <w:tr w:rsidR="00767DDC" w:rsidRPr="0023134B" w:rsidTr="00767DDC">
        <w:trPr>
          <w:trHeight w:val="345"/>
        </w:trPr>
        <w:tc>
          <w:tcPr>
            <w:tcW w:w="1142" w:type="pct"/>
            <w:tcBorders>
              <w:top w:val="nil"/>
              <w:left w:val="single" w:sz="12" w:space="0" w:color="auto"/>
              <w:bottom w:val="single" w:sz="4" w:space="0" w:color="auto"/>
              <w:right w:val="single" w:sz="12" w:space="0" w:color="auto"/>
            </w:tcBorders>
            <w:shd w:val="clear" w:color="000000" w:fill="BFBFBF"/>
            <w:noWrap/>
            <w:vAlign w:val="center"/>
            <w:hideMark/>
          </w:tcPr>
          <w:p w:rsidR="0023134B" w:rsidRPr="0023134B" w:rsidRDefault="0023134B" w:rsidP="0023134B">
            <w:pPr>
              <w:spacing w:after="0" w:line="240" w:lineRule="auto"/>
              <w:jc w:val="left"/>
              <w:rPr>
                <w:b/>
                <w:bCs/>
                <w:color w:val="000000"/>
                <w:sz w:val="22"/>
                <w:szCs w:val="22"/>
              </w:rPr>
            </w:pPr>
            <w:r w:rsidRPr="0023134B">
              <w:rPr>
                <w:b/>
                <w:bCs/>
                <w:color w:val="000000"/>
                <w:sz w:val="22"/>
                <w:szCs w:val="22"/>
              </w:rPr>
              <w:t>Vzorec</w:t>
            </w:r>
          </w:p>
        </w:tc>
        <w:tc>
          <w:tcPr>
            <w:tcW w:w="457" w:type="pct"/>
            <w:tcBorders>
              <w:top w:val="nil"/>
              <w:left w:val="nil"/>
              <w:bottom w:val="single" w:sz="4" w:space="0" w:color="auto"/>
              <w:right w:val="single" w:sz="4" w:space="0" w:color="auto"/>
            </w:tcBorders>
            <w:shd w:val="clear" w:color="000000" w:fill="BFBFBF"/>
            <w:noWrap/>
            <w:vAlign w:val="center"/>
            <w:hideMark/>
          </w:tcPr>
          <w:p w:rsidR="0023134B" w:rsidRPr="0023134B" w:rsidRDefault="0023134B" w:rsidP="0023134B">
            <w:pPr>
              <w:spacing w:after="0" w:line="240" w:lineRule="auto"/>
              <w:jc w:val="center"/>
              <w:rPr>
                <w:b/>
                <w:bCs/>
                <w:color w:val="000000"/>
                <w:sz w:val="22"/>
                <w:szCs w:val="22"/>
              </w:rPr>
            </w:pPr>
            <w:r w:rsidRPr="0023134B">
              <w:rPr>
                <w:b/>
                <w:bCs/>
                <w:color w:val="000000"/>
                <w:sz w:val="22"/>
                <w:szCs w:val="22"/>
              </w:rPr>
              <w:t>(α</w:t>
            </w:r>
            <w:proofErr w:type="gramStart"/>
            <w:r w:rsidRPr="0023134B">
              <w:rPr>
                <w:b/>
                <w:bCs/>
                <w:color w:val="000000"/>
                <w:sz w:val="22"/>
                <w:szCs w:val="22"/>
              </w:rPr>
              <w:t>/v</w:t>
            </w:r>
            <w:r w:rsidRPr="0023134B">
              <w:rPr>
                <w:b/>
                <w:bCs/>
                <w:color w:val="000000"/>
                <w:sz w:val="22"/>
                <w:szCs w:val="22"/>
                <w:vertAlign w:val="subscript"/>
              </w:rPr>
              <w:t>i,1</w:t>
            </w:r>
            <w:r w:rsidRPr="0023134B">
              <w:rPr>
                <w:b/>
                <w:bCs/>
                <w:color w:val="000000"/>
                <w:sz w:val="22"/>
                <w:szCs w:val="22"/>
              </w:rPr>
              <w:t>)/(1/v</w:t>
            </w:r>
            <w:r w:rsidRPr="0023134B">
              <w:rPr>
                <w:b/>
                <w:bCs/>
                <w:color w:val="000000"/>
                <w:sz w:val="22"/>
                <w:szCs w:val="22"/>
                <w:vertAlign w:val="subscript"/>
              </w:rPr>
              <w:t>i</w:t>
            </w:r>
            <w:proofErr w:type="gramEnd"/>
            <w:r w:rsidRPr="0023134B">
              <w:rPr>
                <w:b/>
                <w:bCs/>
                <w:color w:val="000000"/>
                <w:sz w:val="22"/>
                <w:szCs w:val="22"/>
                <w:vertAlign w:val="subscript"/>
              </w:rPr>
              <w:t>,0</w:t>
            </w:r>
            <w:r w:rsidRPr="0023134B">
              <w:rPr>
                <w:b/>
                <w:bCs/>
                <w:color w:val="000000"/>
                <w:sz w:val="22"/>
                <w:szCs w:val="22"/>
              </w:rPr>
              <w:t>)</w:t>
            </w:r>
          </w:p>
        </w:tc>
        <w:tc>
          <w:tcPr>
            <w:tcW w:w="657" w:type="pct"/>
            <w:tcBorders>
              <w:top w:val="nil"/>
              <w:left w:val="nil"/>
              <w:bottom w:val="single" w:sz="4" w:space="0" w:color="auto"/>
              <w:right w:val="single" w:sz="4" w:space="0" w:color="auto"/>
            </w:tcBorders>
            <w:shd w:val="clear" w:color="000000" w:fill="BFBFBF"/>
            <w:noWrap/>
            <w:vAlign w:val="center"/>
            <w:hideMark/>
          </w:tcPr>
          <w:p w:rsidR="0023134B" w:rsidRPr="0023134B" w:rsidRDefault="0023134B" w:rsidP="00DA295E">
            <w:pPr>
              <w:spacing w:after="0" w:line="240" w:lineRule="auto"/>
              <w:jc w:val="center"/>
              <w:rPr>
                <w:b/>
                <w:bCs/>
                <w:color w:val="000000"/>
                <w:sz w:val="22"/>
                <w:szCs w:val="22"/>
              </w:rPr>
            </w:pPr>
            <w:r w:rsidRPr="0023134B">
              <w:rPr>
                <w:b/>
                <w:bCs/>
                <w:color w:val="000000"/>
                <w:sz w:val="22"/>
                <w:szCs w:val="22"/>
              </w:rPr>
              <w:t>p</w:t>
            </w:r>
            <w:r w:rsidRPr="0023134B">
              <w:rPr>
                <w:b/>
                <w:bCs/>
                <w:color w:val="000000"/>
                <w:sz w:val="22"/>
                <w:szCs w:val="22"/>
                <w:vertAlign w:val="subscript"/>
              </w:rPr>
              <w:t>v,i,1</w:t>
            </w:r>
            <w:r w:rsidRPr="0023134B">
              <w:rPr>
                <w:b/>
                <w:bCs/>
                <w:color w:val="000000"/>
                <w:sz w:val="22"/>
                <w:szCs w:val="22"/>
              </w:rPr>
              <w:t xml:space="preserve">* </w:t>
            </w:r>
            <w:proofErr w:type="gramStart"/>
            <w:r w:rsidRPr="0023134B">
              <w:rPr>
                <w:b/>
                <w:bCs/>
                <w:color w:val="000000"/>
                <w:sz w:val="22"/>
                <w:szCs w:val="22"/>
              </w:rPr>
              <w:t>v</w:t>
            </w:r>
            <w:r w:rsidRPr="0023134B">
              <w:rPr>
                <w:b/>
                <w:bCs/>
                <w:color w:val="000000"/>
                <w:sz w:val="22"/>
                <w:szCs w:val="22"/>
                <w:vertAlign w:val="subscript"/>
              </w:rPr>
              <w:t>i,1</w:t>
            </w:r>
            <w:proofErr w:type="gramEnd"/>
          </w:p>
        </w:tc>
        <w:tc>
          <w:tcPr>
            <w:tcW w:w="593" w:type="pct"/>
            <w:tcBorders>
              <w:top w:val="nil"/>
              <w:left w:val="nil"/>
              <w:bottom w:val="single" w:sz="4" w:space="0" w:color="auto"/>
              <w:right w:val="single" w:sz="4" w:space="0" w:color="auto"/>
            </w:tcBorders>
            <w:shd w:val="clear" w:color="000000" w:fill="BFBFBF"/>
            <w:noWrap/>
            <w:vAlign w:val="center"/>
            <w:hideMark/>
          </w:tcPr>
          <w:p w:rsidR="0023134B" w:rsidRPr="0023134B" w:rsidRDefault="0023134B" w:rsidP="00DA295E">
            <w:pPr>
              <w:spacing w:after="0" w:line="240" w:lineRule="auto"/>
              <w:jc w:val="center"/>
              <w:rPr>
                <w:b/>
                <w:bCs/>
                <w:color w:val="000000"/>
                <w:sz w:val="22"/>
                <w:szCs w:val="22"/>
              </w:rPr>
            </w:pPr>
            <w:r w:rsidRPr="0023134B">
              <w:rPr>
                <w:b/>
                <w:bCs/>
                <w:color w:val="000000"/>
                <w:sz w:val="22"/>
                <w:szCs w:val="22"/>
              </w:rPr>
              <w:t>p</w:t>
            </w:r>
            <w:r w:rsidRPr="0023134B">
              <w:rPr>
                <w:b/>
                <w:bCs/>
                <w:color w:val="000000"/>
                <w:sz w:val="22"/>
                <w:szCs w:val="22"/>
                <w:vertAlign w:val="subscript"/>
              </w:rPr>
              <w:t>v,i,0</w:t>
            </w:r>
            <w:r w:rsidRPr="0023134B">
              <w:rPr>
                <w:b/>
                <w:bCs/>
                <w:color w:val="000000"/>
                <w:sz w:val="22"/>
                <w:szCs w:val="22"/>
              </w:rPr>
              <w:t xml:space="preserve">* </w:t>
            </w:r>
            <w:proofErr w:type="gramStart"/>
            <w:r w:rsidRPr="0023134B">
              <w:rPr>
                <w:b/>
                <w:bCs/>
                <w:color w:val="000000"/>
                <w:sz w:val="22"/>
                <w:szCs w:val="22"/>
              </w:rPr>
              <w:t>v</w:t>
            </w:r>
            <w:r w:rsidRPr="0023134B">
              <w:rPr>
                <w:b/>
                <w:bCs/>
                <w:color w:val="000000"/>
                <w:sz w:val="22"/>
                <w:szCs w:val="22"/>
                <w:vertAlign w:val="subscript"/>
              </w:rPr>
              <w:t>i,0</w:t>
            </w:r>
            <w:proofErr w:type="gramEnd"/>
          </w:p>
        </w:tc>
        <w:tc>
          <w:tcPr>
            <w:tcW w:w="471" w:type="pct"/>
            <w:tcBorders>
              <w:top w:val="nil"/>
              <w:left w:val="nil"/>
              <w:bottom w:val="single" w:sz="4" w:space="0" w:color="auto"/>
              <w:right w:val="single" w:sz="4" w:space="0" w:color="auto"/>
            </w:tcBorders>
            <w:shd w:val="clear" w:color="000000" w:fill="BFBFBF"/>
            <w:noWrap/>
            <w:vAlign w:val="center"/>
            <w:hideMark/>
          </w:tcPr>
          <w:p w:rsidR="0023134B" w:rsidRPr="0023134B" w:rsidRDefault="0023134B" w:rsidP="0023134B">
            <w:pPr>
              <w:spacing w:after="0" w:line="240" w:lineRule="auto"/>
              <w:jc w:val="center"/>
              <w:rPr>
                <w:b/>
                <w:bCs/>
                <w:color w:val="000000"/>
                <w:sz w:val="22"/>
                <w:szCs w:val="22"/>
              </w:rPr>
            </w:pPr>
            <w:proofErr w:type="spellStart"/>
            <w:r w:rsidRPr="0023134B">
              <w:rPr>
                <w:b/>
                <w:bCs/>
                <w:color w:val="000000"/>
                <w:sz w:val="22"/>
                <w:szCs w:val="22"/>
              </w:rPr>
              <w:t>ln</w:t>
            </w:r>
            <w:proofErr w:type="spellEnd"/>
            <w:r w:rsidRPr="0023134B">
              <w:rPr>
                <w:b/>
                <w:bCs/>
                <w:color w:val="000000"/>
                <w:sz w:val="22"/>
                <w:szCs w:val="22"/>
              </w:rPr>
              <w:t xml:space="preserve"> (1)</w:t>
            </w:r>
          </w:p>
        </w:tc>
        <w:tc>
          <w:tcPr>
            <w:tcW w:w="453" w:type="pct"/>
            <w:tcBorders>
              <w:top w:val="nil"/>
              <w:left w:val="nil"/>
              <w:bottom w:val="single" w:sz="4" w:space="0" w:color="auto"/>
              <w:right w:val="single" w:sz="4" w:space="0" w:color="auto"/>
            </w:tcBorders>
            <w:shd w:val="clear" w:color="000000" w:fill="BFBFBF"/>
            <w:noWrap/>
            <w:vAlign w:val="center"/>
            <w:hideMark/>
          </w:tcPr>
          <w:p w:rsidR="0023134B" w:rsidRPr="0023134B" w:rsidRDefault="0023134B" w:rsidP="0023134B">
            <w:pPr>
              <w:spacing w:after="0" w:line="240" w:lineRule="auto"/>
              <w:jc w:val="center"/>
              <w:rPr>
                <w:b/>
                <w:bCs/>
                <w:color w:val="000000"/>
                <w:sz w:val="22"/>
                <w:szCs w:val="22"/>
              </w:rPr>
            </w:pPr>
            <w:proofErr w:type="spellStart"/>
            <w:proofErr w:type="gramStart"/>
            <w:r w:rsidRPr="0023134B">
              <w:rPr>
                <w:b/>
                <w:bCs/>
                <w:color w:val="000000"/>
                <w:sz w:val="22"/>
                <w:szCs w:val="22"/>
              </w:rPr>
              <w:t>ln</w:t>
            </w:r>
            <w:proofErr w:type="spellEnd"/>
            <w:r w:rsidRPr="0023134B">
              <w:rPr>
                <w:b/>
                <w:bCs/>
                <w:color w:val="000000"/>
                <w:sz w:val="22"/>
                <w:szCs w:val="22"/>
              </w:rPr>
              <w:t xml:space="preserve"> (2)/(3)</w:t>
            </w:r>
            <w:proofErr w:type="gramEnd"/>
          </w:p>
        </w:tc>
        <w:tc>
          <w:tcPr>
            <w:tcW w:w="664" w:type="pct"/>
            <w:tcBorders>
              <w:top w:val="nil"/>
              <w:left w:val="nil"/>
              <w:bottom w:val="single" w:sz="4" w:space="0" w:color="auto"/>
              <w:right w:val="single" w:sz="4" w:space="0" w:color="auto"/>
            </w:tcBorders>
            <w:shd w:val="clear" w:color="000000" w:fill="BFBFBF"/>
            <w:noWrap/>
            <w:vAlign w:val="center"/>
            <w:hideMark/>
          </w:tcPr>
          <w:p w:rsidR="0023134B" w:rsidRPr="0023134B" w:rsidRDefault="0023134B" w:rsidP="0023134B">
            <w:pPr>
              <w:spacing w:after="0" w:line="240" w:lineRule="auto"/>
              <w:jc w:val="center"/>
              <w:rPr>
                <w:b/>
                <w:bCs/>
                <w:color w:val="000000"/>
                <w:sz w:val="22"/>
                <w:szCs w:val="22"/>
              </w:rPr>
            </w:pPr>
            <w:r w:rsidRPr="0023134B">
              <w:rPr>
                <w:b/>
                <w:bCs/>
                <w:color w:val="000000"/>
                <w:sz w:val="22"/>
                <w:szCs w:val="22"/>
              </w:rPr>
              <w:t>(3) - (2)</w:t>
            </w:r>
          </w:p>
        </w:tc>
        <w:tc>
          <w:tcPr>
            <w:tcW w:w="563" w:type="pct"/>
            <w:tcBorders>
              <w:top w:val="nil"/>
              <w:left w:val="nil"/>
              <w:bottom w:val="single" w:sz="4" w:space="0" w:color="auto"/>
              <w:right w:val="single" w:sz="12" w:space="0" w:color="auto"/>
            </w:tcBorders>
            <w:shd w:val="clear" w:color="000000" w:fill="BFBFBF"/>
            <w:noWrap/>
            <w:vAlign w:val="center"/>
            <w:hideMark/>
          </w:tcPr>
          <w:p w:rsidR="0023134B" w:rsidRPr="0023134B" w:rsidRDefault="0023134B" w:rsidP="0023134B">
            <w:pPr>
              <w:spacing w:after="0" w:line="240" w:lineRule="auto"/>
              <w:jc w:val="center"/>
              <w:rPr>
                <w:b/>
                <w:bCs/>
                <w:color w:val="000000"/>
                <w:sz w:val="22"/>
                <w:szCs w:val="22"/>
              </w:rPr>
            </w:pPr>
            <w:r w:rsidRPr="0023134B">
              <w:rPr>
                <w:b/>
                <w:bCs/>
                <w:color w:val="000000"/>
                <w:sz w:val="22"/>
                <w:szCs w:val="22"/>
              </w:rPr>
              <w:t>(4) / (5) * (6)</w:t>
            </w:r>
          </w:p>
        </w:tc>
      </w:tr>
      <w:tr w:rsidR="00767DDC" w:rsidRPr="0023134B" w:rsidTr="00767DDC">
        <w:trPr>
          <w:trHeight w:val="300"/>
        </w:trPr>
        <w:tc>
          <w:tcPr>
            <w:tcW w:w="1142" w:type="pct"/>
            <w:tcBorders>
              <w:top w:val="nil"/>
              <w:left w:val="single" w:sz="12" w:space="0" w:color="auto"/>
              <w:bottom w:val="single" w:sz="4" w:space="0" w:color="auto"/>
              <w:right w:val="single" w:sz="12" w:space="0" w:color="auto"/>
            </w:tcBorders>
            <w:shd w:val="clear" w:color="000000" w:fill="BFBFBF"/>
            <w:noWrap/>
            <w:vAlign w:val="center"/>
            <w:hideMark/>
          </w:tcPr>
          <w:p w:rsidR="0023134B" w:rsidRPr="0023134B" w:rsidRDefault="0023134B" w:rsidP="0023134B">
            <w:pPr>
              <w:spacing w:after="0" w:line="240" w:lineRule="auto"/>
              <w:jc w:val="left"/>
              <w:rPr>
                <w:b/>
                <w:bCs/>
                <w:color w:val="000000"/>
                <w:sz w:val="22"/>
                <w:szCs w:val="22"/>
              </w:rPr>
            </w:pPr>
            <w:r w:rsidRPr="0023134B">
              <w:rPr>
                <w:b/>
                <w:bCs/>
                <w:color w:val="000000"/>
                <w:sz w:val="22"/>
                <w:szCs w:val="22"/>
              </w:rPr>
              <w:t>Výraz</w:t>
            </w:r>
          </w:p>
        </w:tc>
        <w:tc>
          <w:tcPr>
            <w:tcW w:w="457" w:type="pct"/>
            <w:tcBorders>
              <w:top w:val="nil"/>
              <w:left w:val="nil"/>
              <w:bottom w:val="single" w:sz="4" w:space="0" w:color="auto"/>
              <w:right w:val="single" w:sz="4" w:space="0" w:color="auto"/>
            </w:tcBorders>
            <w:shd w:val="clear" w:color="000000" w:fill="BFBFBF"/>
            <w:noWrap/>
            <w:vAlign w:val="center"/>
            <w:hideMark/>
          </w:tcPr>
          <w:p w:rsidR="0023134B" w:rsidRPr="0023134B" w:rsidRDefault="0023134B" w:rsidP="0023134B">
            <w:pPr>
              <w:spacing w:after="0" w:line="240" w:lineRule="auto"/>
              <w:jc w:val="center"/>
              <w:rPr>
                <w:b/>
                <w:bCs/>
                <w:color w:val="000000"/>
                <w:sz w:val="22"/>
                <w:szCs w:val="22"/>
              </w:rPr>
            </w:pPr>
            <w:r w:rsidRPr="0023134B">
              <w:rPr>
                <w:b/>
                <w:bCs/>
                <w:color w:val="000000"/>
                <w:sz w:val="22"/>
                <w:szCs w:val="22"/>
              </w:rPr>
              <w:t>(1)</w:t>
            </w:r>
          </w:p>
        </w:tc>
        <w:tc>
          <w:tcPr>
            <w:tcW w:w="657" w:type="pct"/>
            <w:tcBorders>
              <w:top w:val="nil"/>
              <w:left w:val="nil"/>
              <w:bottom w:val="single" w:sz="4" w:space="0" w:color="auto"/>
              <w:right w:val="single" w:sz="4" w:space="0" w:color="auto"/>
            </w:tcBorders>
            <w:shd w:val="clear" w:color="000000" w:fill="BFBFBF"/>
            <w:noWrap/>
            <w:vAlign w:val="center"/>
            <w:hideMark/>
          </w:tcPr>
          <w:p w:rsidR="0023134B" w:rsidRPr="0023134B" w:rsidRDefault="0023134B" w:rsidP="0023134B">
            <w:pPr>
              <w:spacing w:after="0" w:line="240" w:lineRule="auto"/>
              <w:jc w:val="center"/>
              <w:rPr>
                <w:b/>
                <w:bCs/>
                <w:color w:val="000000"/>
                <w:sz w:val="22"/>
                <w:szCs w:val="22"/>
              </w:rPr>
            </w:pPr>
            <w:r w:rsidRPr="0023134B">
              <w:rPr>
                <w:b/>
                <w:bCs/>
                <w:color w:val="000000"/>
                <w:sz w:val="22"/>
                <w:szCs w:val="22"/>
              </w:rPr>
              <w:t>(2)</w:t>
            </w:r>
          </w:p>
        </w:tc>
        <w:tc>
          <w:tcPr>
            <w:tcW w:w="593" w:type="pct"/>
            <w:tcBorders>
              <w:top w:val="nil"/>
              <w:left w:val="nil"/>
              <w:bottom w:val="single" w:sz="4" w:space="0" w:color="auto"/>
              <w:right w:val="single" w:sz="4" w:space="0" w:color="auto"/>
            </w:tcBorders>
            <w:shd w:val="clear" w:color="000000" w:fill="BFBFBF"/>
            <w:noWrap/>
            <w:vAlign w:val="center"/>
            <w:hideMark/>
          </w:tcPr>
          <w:p w:rsidR="0023134B" w:rsidRPr="0023134B" w:rsidRDefault="0023134B" w:rsidP="0023134B">
            <w:pPr>
              <w:spacing w:after="0" w:line="240" w:lineRule="auto"/>
              <w:jc w:val="center"/>
              <w:rPr>
                <w:b/>
                <w:bCs/>
                <w:color w:val="000000"/>
                <w:sz w:val="22"/>
                <w:szCs w:val="22"/>
              </w:rPr>
            </w:pPr>
            <w:r w:rsidRPr="0023134B">
              <w:rPr>
                <w:b/>
                <w:bCs/>
                <w:color w:val="000000"/>
                <w:sz w:val="22"/>
                <w:szCs w:val="22"/>
              </w:rPr>
              <w:t>(3)</w:t>
            </w:r>
          </w:p>
        </w:tc>
        <w:tc>
          <w:tcPr>
            <w:tcW w:w="471" w:type="pct"/>
            <w:tcBorders>
              <w:top w:val="nil"/>
              <w:left w:val="nil"/>
              <w:bottom w:val="single" w:sz="4" w:space="0" w:color="auto"/>
              <w:right w:val="single" w:sz="4" w:space="0" w:color="auto"/>
            </w:tcBorders>
            <w:shd w:val="clear" w:color="000000" w:fill="BFBFBF"/>
            <w:noWrap/>
            <w:vAlign w:val="center"/>
            <w:hideMark/>
          </w:tcPr>
          <w:p w:rsidR="0023134B" w:rsidRPr="0023134B" w:rsidRDefault="0023134B" w:rsidP="0023134B">
            <w:pPr>
              <w:spacing w:after="0" w:line="240" w:lineRule="auto"/>
              <w:jc w:val="center"/>
              <w:rPr>
                <w:b/>
                <w:bCs/>
                <w:color w:val="000000"/>
                <w:sz w:val="22"/>
                <w:szCs w:val="22"/>
              </w:rPr>
            </w:pPr>
            <w:r w:rsidRPr="0023134B">
              <w:rPr>
                <w:b/>
                <w:bCs/>
                <w:color w:val="000000"/>
                <w:sz w:val="22"/>
                <w:szCs w:val="22"/>
              </w:rPr>
              <w:t>(4)</w:t>
            </w:r>
          </w:p>
        </w:tc>
        <w:tc>
          <w:tcPr>
            <w:tcW w:w="453" w:type="pct"/>
            <w:tcBorders>
              <w:top w:val="nil"/>
              <w:left w:val="nil"/>
              <w:bottom w:val="single" w:sz="4" w:space="0" w:color="auto"/>
              <w:right w:val="single" w:sz="4" w:space="0" w:color="auto"/>
            </w:tcBorders>
            <w:shd w:val="clear" w:color="000000" w:fill="BFBFBF"/>
            <w:noWrap/>
            <w:vAlign w:val="center"/>
            <w:hideMark/>
          </w:tcPr>
          <w:p w:rsidR="0023134B" w:rsidRPr="0023134B" w:rsidRDefault="0023134B" w:rsidP="0023134B">
            <w:pPr>
              <w:spacing w:after="0" w:line="240" w:lineRule="auto"/>
              <w:jc w:val="center"/>
              <w:rPr>
                <w:b/>
                <w:bCs/>
                <w:color w:val="000000"/>
                <w:sz w:val="22"/>
                <w:szCs w:val="22"/>
              </w:rPr>
            </w:pPr>
            <w:r w:rsidRPr="0023134B">
              <w:rPr>
                <w:b/>
                <w:bCs/>
                <w:color w:val="000000"/>
                <w:sz w:val="22"/>
                <w:szCs w:val="22"/>
              </w:rPr>
              <w:t>(5)</w:t>
            </w:r>
          </w:p>
        </w:tc>
        <w:tc>
          <w:tcPr>
            <w:tcW w:w="664" w:type="pct"/>
            <w:tcBorders>
              <w:top w:val="nil"/>
              <w:left w:val="nil"/>
              <w:bottom w:val="single" w:sz="4" w:space="0" w:color="auto"/>
              <w:right w:val="single" w:sz="4" w:space="0" w:color="auto"/>
            </w:tcBorders>
            <w:shd w:val="clear" w:color="000000" w:fill="BFBFBF"/>
            <w:noWrap/>
            <w:vAlign w:val="center"/>
            <w:hideMark/>
          </w:tcPr>
          <w:p w:rsidR="0023134B" w:rsidRPr="0023134B" w:rsidRDefault="0023134B" w:rsidP="0023134B">
            <w:pPr>
              <w:spacing w:after="0" w:line="240" w:lineRule="auto"/>
              <w:jc w:val="center"/>
              <w:rPr>
                <w:b/>
                <w:bCs/>
                <w:color w:val="000000"/>
                <w:sz w:val="22"/>
                <w:szCs w:val="22"/>
              </w:rPr>
            </w:pPr>
            <w:r w:rsidRPr="0023134B">
              <w:rPr>
                <w:b/>
                <w:bCs/>
                <w:color w:val="000000"/>
                <w:sz w:val="22"/>
                <w:szCs w:val="22"/>
              </w:rPr>
              <w:t>(6)</w:t>
            </w:r>
          </w:p>
        </w:tc>
        <w:tc>
          <w:tcPr>
            <w:tcW w:w="563" w:type="pct"/>
            <w:tcBorders>
              <w:top w:val="nil"/>
              <w:left w:val="nil"/>
              <w:bottom w:val="single" w:sz="4" w:space="0" w:color="auto"/>
              <w:right w:val="single" w:sz="12" w:space="0" w:color="auto"/>
            </w:tcBorders>
            <w:shd w:val="clear" w:color="000000" w:fill="BFBFBF"/>
            <w:noWrap/>
            <w:vAlign w:val="center"/>
            <w:hideMark/>
          </w:tcPr>
          <w:p w:rsidR="0023134B" w:rsidRPr="0023134B" w:rsidRDefault="0023134B" w:rsidP="0023134B">
            <w:pPr>
              <w:spacing w:after="0" w:line="240" w:lineRule="auto"/>
              <w:jc w:val="center"/>
              <w:rPr>
                <w:b/>
                <w:bCs/>
                <w:color w:val="000000"/>
                <w:sz w:val="22"/>
                <w:szCs w:val="22"/>
              </w:rPr>
            </w:pPr>
            <w:r w:rsidRPr="0023134B">
              <w:rPr>
                <w:b/>
                <w:bCs/>
                <w:color w:val="000000"/>
                <w:sz w:val="22"/>
                <w:szCs w:val="22"/>
              </w:rPr>
              <w:t>(7)</w:t>
            </w:r>
          </w:p>
        </w:tc>
      </w:tr>
      <w:tr w:rsidR="00767DDC" w:rsidRPr="0023134B" w:rsidTr="00767DDC">
        <w:trPr>
          <w:trHeight w:val="300"/>
        </w:trPr>
        <w:tc>
          <w:tcPr>
            <w:tcW w:w="1142" w:type="pct"/>
            <w:tcBorders>
              <w:top w:val="nil"/>
              <w:left w:val="single" w:sz="12" w:space="0" w:color="auto"/>
              <w:bottom w:val="nil"/>
              <w:right w:val="single" w:sz="12" w:space="0" w:color="auto"/>
            </w:tcBorders>
            <w:shd w:val="clear" w:color="000000" w:fill="BFBFBF"/>
            <w:noWrap/>
            <w:vAlign w:val="center"/>
            <w:hideMark/>
          </w:tcPr>
          <w:p w:rsidR="0023134B" w:rsidRPr="0023134B" w:rsidRDefault="0023134B" w:rsidP="0023134B">
            <w:pPr>
              <w:spacing w:after="0" w:line="240" w:lineRule="auto"/>
              <w:jc w:val="left"/>
              <w:rPr>
                <w:b/>
                <w:bCs/>
                <w:color w:val="000000"/>
                <w:sz w:val="22"/>
                <w:szCs w:val="22"/>
              </w:rPr>
            </w:pPr>
            <w:r w:rsidRPr="0023134B">
              <w:rPr>
                <w:b/>
                <w:bCs/>
                <w:color w:val="000000"/>
                <w:sz w:val="22"/>
                <w:szCs w:val="22"/>
              </w:rPr>
              <w:t>Jednotka</w:t>
            </w:r>
          </w:p>
        </w:tc>
        <w:tc>
          <w:tcPr>
            <w:tcW w:w="457" w:type="pct"/>
            <w:tcBorders>
              <w:top w:val="nil"/>
              <w:left w:val="nil"/>
              <w:bottom w:val="single" w:sz="4" w:space="0" w:color="auto"/>
              <w:right w:val="single" w:sz="4" w:space="0" w:color="auto"/>
            </w:tcBorders>
            <w:shd w:val="clear" w:color="000000" w:fill="BFBFBF"/>
            <w:noWrap/>
            <w:vAlign w:val="center"/>
            <w:hideMark/>
          </w:tcPr>
          <w:p w:rsidR="0023134B" w:rsidRPr="0023134B" w:rsidRDefault="0023134B" w:rsidP="0023134B">
            <w:pPr>
              <w:spacing w:after="0" w:line="240" w:lineRule="auto"/>
              <w:jc w:val="center"/>
              <w:rPr>
                <w:b/>
                <w:bCs/>
                <w:color w:val="000000"/>
                <w:sz w:val="22"/>
                <w:szCs w:val="22"/>
              </w:rPr>
            </w:pPr>
            <w:r w:rsidRPr="0023134B">
              <w:rPr>
                <w:b/>
                <w:bCs/>
                <w:color w:val="000000"/>
                <w:sz w:val="22"/>
                <w:szCs w:val="22"/>
              </w:rPr>
              <w:t>Kč/Kč</w:t>
            </w:r>
          </w:p>
        </w:tc>
        <w:tc>
          <w:tcPr>
            <w:tcW w:w="657" w:type="pct"/>
            <w:tcBorders>
              <w:top w:val="nil"/>
              <w:left w:val="nil"/>
              <w:bottom w:val="single" w:sz="4" w:space="0" w:color="auto"/>
              <w:right w:val="single" w:sz="4" w:space="0" w:color="auto"/>
            </w:tcBorders>
            <w:shd w:val="clear" w:color="000000" w:fill="BFBFBF"/>
            <w:noWrap/>
            <w:vAlign w:val="center"/>
            <w:hideMark/>
          </w:tcPr>
          <w:p w:rsidR="0023134B" w:rsidRPr="0023134B" w:rsidRDefault="0023134B" w:rsidP="0023134B">
            <w:pPr>
              <w:spacing w:after="0" w:line="240" w:lineRule="auto"/>
              <w:jc w:val="center"/>
              <w:rPr>
                <w:b/>
                <w:bCs/>
                <w:color w:val="000000"/>
                <w:sz w:val="22"/>
                <w:szCs w:val="22"/>
              </w:rPr>
            </w:pPr>
            <w:r w:rsidRPr="0023134B">
              <w:rPr>
                <w:b/>
                <w:bCs/>
                <w:color w:val="000000"/>
                <w:sz w:val="22"/>
                <w:szCs w:val="22"/>
              </w:rPr>
              <w:t>Kč</w:t>
            </w:r>
          </w:p>
        </w:tc>
        <w:tc>
          <w:tcPr>
            <w:tcW w:w="593" w:type="pct"/>
            <w:tcBorders>
              <w:top w:val="nil"/>
              <w:left w:val="nil"/>
              <w:bottom w:val="single" w:sz="4" w:space="0" w:color="auto"/>
              <w:right w:val="single" w:sz="4" w:space="0" w:color="auto"/>
            </w:tcBorders>
            <w:shd w:val="clear" w:color="000000" w:fill="BFBFBF"/>
            <w:noWrap/>
            <w:vAlign w:val="center"/>
            <w:hideMark/>
          </w:tcPr>
          <w:p w:rsidR="0023134B" w:rsidRPr="0023134B" w:rsidRDefault="0023134B" w:rsidP="0023134B">
            <w:pPr>
              <w:spacing w:after="0" w:line="240" w:lineRule="auto"/>
              <w:jc w:val="center"/>
              <w:rPr>
                <w:b/>
                <w:bCs/>
                <w:color w:val="000000"/>
                <w:sz w:val="22"/>
                <w:szCs w:val="22"/>
              </w:rPr>
            </w:pPr>
            <w:r w:rsidRPr="0023134B">
              <w:rPr>
                <w:b/>
                <w:bCs/>
                <w:color w:val="000000"/>
                <w:sz w:val="22"/>
                <w:szCs w:val="22"/>
              </w:rPr>
              <w:t>Kč</w:t>
            </w:r>
          </w:p>
        </w:tc>
        <w:tc>
          <w:tcPr>
            <w:tcW w:w="471" w:type="pct"/>
            <w:tcBorders>
              <w:top w:val="nil"/>
              <w:left w:val="nil"/>
              <w:bottom w:val="single" w:sz="4" w:space="0" w:color="auto"/>
              <w:right w:val="single" w:sz="4" w:space="0" w:color="auto"/>
            </w:tcBorders>
            <w:shd w:val="clear" w:color="000000" w:fill="BFBFBF"/>
            <w:noWrap/>
            <w:vAlign w:val="center"/>
            <w:hideMark/>
          </w:tcPr>
          <w:p w:rsidR="0023134B" w:rsidRPr="0023134B" w:rsidRDefault="0023134B" w:rsidP="0023134B">
            <w:pPr>
              <w:spacing w:after="0" w:line="240" w:lineRule="auto"/>
              <w:jc w:val="center"/>
              <w:rPr>
                <w:b/>
                <w:bCs/>
                <w:color w:val="000000"/>
                <w:sz w:val="22"/>
                <w:szCs w:val="22"/>
              </w:rPr>
            </w:pPr>
            <w:r w:rsidRPr="0023134B">
              <w:rPr>
                <w:b/>
                <w:bCs/>
                <w:color w:val="000000"/>
                <w:sz w:val="22"/>
                <w:szCs w:val="22"/>
              </w:rPr>
              <w:t>Kč/Kč</w:t>
            </w:r>
          </w:p>
        </w:tc>
        <w:tc>
          <w:tcPr>
            <w:tcW w:w="453" w:type="pct"/>
            <w:tcBorders>
              <w:top w:val="nil"/>
              <w:left w:val="nil"/>
              <w:bottom w:val="single" w:sz="4" w:space="0" w:color="auto"/>
              <w:right w:val="single" w:sz="4" w:space="0" w:color="auto"/>
            </w:tcBorders>
            <w:shd w:val="clear" w:color="000000" w:fill="BFBFBF"/>
            <w:noWrap/>
            <w:vAlign w:val="center"/>
            <w:hideMark/>
          </w:tcPr>
          <w:p w:rsidR="0023134B" w:rsidRPr="0023134B" w:rsidRDefault="0023134B" w:rsidP="0023134B">
            <w:pPr>
              <w:spacing w:after="0" w:line="240" w:lineRule="auto"/>
              <w:jc w:val="center"/>
              <w:rPr>
                <w:b/>
                <w:bCs/>
                <w:color w:val="000000"/>
                <w:sz w:val="22"/>
                <w:szCs w:val="22"/>
              </w:rPr>
            </w:pPr>
            <w:r w:rsidRPr="0023134B">
              <w:rPr>
                <w:b/>
                <w:bCs/>
                <w:color w:val="000000"/>
                <w:sz w:val="22"/>
                <w:szCs w:val="22"/>
              </w:rPr>
              <w:t>Kč/Kč</w:t>
            </w:r>
          </w:p>
        </w:tc>
        <w:tc>
          <w:tcPr>
            <w:tcW w:w="664" w:type="pct"/>
            <w:tcBorders>
              <w:top w:val="nil"/>
              <w:left w:val="nil"/>
              <w:bottom w:val="single" w:sz="4" w:space="0" w:color="auto"/>
              <w:right w:val="single" w:sz="4" w:space="0" w:color="auto"/>
            </w:tcBorders>
            <w:shd w:val="clear" w:color="000000" w:fill="BFBFBF"/>
            <w:noWrap/>
            <w:vAlign w:val="center"/>
            <w:hideMark/>
          </w:tcPr>
          <w:p w:rsidR="0023134B" w:rsidRPr="0023134B" w:rsidRDefault="0023134B" w:rsidP="0023134B">
            <w:pPr>
              <w:spacing w:after="0" w:line="240" w:lineRule="auto"/>
              <w:jc w:val="center"/>
              <w:rPr>
                <w:b/>
                <w:bCs/>
                <w:color w:val="000000"/>
                <w:sz w:val="22"/>
                <w:szCs w:val="22"/>
              </w:rPr>
            </w:pPr>
            <w:r w:rsidRPr="0023134B">
              <w:rPr>
                <w:b/>
                <w:bCs/>
                <w:color w:val="000000"/>
                <w:sz w:val="22"/>
                <w:szCs w:val="22"/>
              </w:rPr>
              <w:t>Kč</w:t>
            </w:r>
          </w:p>
        </w:tc>
        <w:tc>
          <w:tcPr>
            <w:tcW w:w="563" w:type="pct"/>
            <w:tcBorders>
              <w:top w:val="nil"/>
              <w:left w:val="nil"/>
              <w:bottom w:val="single" w:sz="4" w:space="0" w:color="auto"/>
              <w:right w:val="single" w:sz="12" w:space="0" w:color="auto"/>
            </w:tcBorders>
            <w:shd w:val="clear" w:color="000000" w:fill="BFBFBF"/>
            <w:noWrap/>
            <w:vAlign w:val="center"/>
            <w:hideMark/>
          </w:tcPr>
          <w:p w:rsidR="0023134B" w:rsidRPr="0023134B" w:rsidRDefault="0023134B" w:rsidP="0023134B">
            <w:pPr>
              <w:spacing w:after="0" w:line="240" w:lineRule="auto"/>
              <w:jc w:val="center"/>
              <w:rPr>
                <w:b/>
                <w:bCs/>
                <w:color w:val="000000"/>
                <w:sz w:val="22"/>
                <w:szCs w:val="22"/>
              </w:rPr>
            </w:pPr>
            <w:r w:rsidRPr="0023134B">
              <w:rPr>
                <w:b/>
                <w:bCs/>
                <w:color w:val="000000"/>
                <w:sz w:val="22"/>
                <w:szCs w:val="22"/>
              </w:rPr>
              <w:t>Kč</w:t>
            </w:r>
          </w:p>
        </w:tc>
      </w:tr>
      <w:tr w:rsidR="00767DDC" w:rsidRPr="0023134B" w:rsidTr="00767DDC">
        <w:trPr>
          <w:trHeight w:val="315"/>
        </w:trPr>
        <w:tc>
          <w:tcPr>
            <w:tcW w:w="1142" w:type="pct"/>
            <w:tcBorders>
              <w:top w:val="single" w:sz="4" w:space="0" w:color="auto"/>
              <w:left w:val="single" w:sz="12" w:space="0" w:color="auto"/>
              <w:bottom w:val="nil"/>
              <w:right w:val="single" w:sz="12" w:space="0" w:color="auto"/>
            </w:tcBorders>
            <w:shd w:val="clear" w:color="000000" w:fill="BFBFBF"/>
            <w:noWrap/>
            <w:vAlign w:val="center"/>
            <w:hideMark/>
          </w:tcPr>
          <w:p w:rsidR="0023134B" w:rsidRPr="0023134B" w:rsidRDefault="0023134B" w:rsidP="0023134B">
            <w:pPr>
              <w:spacing w:after="0" w:line="240" w:lineRule="auto"/>
              <w:jc w:val="left"/>
              <w:rPr>
                <w:b/>
                <w:bCs/>
                <w:color w:val="000000"/>
                <w:sz w:val="22"/>
                <w:szCs w:val="22"/>
              </w:rPr>
            </w:pPr>
            <w:r w:rsidRPr="0023134B">
              <w:rPr>
                <w:b/>
                <w:bCs/>
                <w:color w:val="000000"/>
                <w:sz w:val="22"/>
                <w:szCs w:val="22"/>
              </w:rPr>
              <w:t>Vstup</w:t>
            </w:r>
          </w:p>
        </w:tc>
        <w:tc>
          <w:tcPr>
            <w:tcW w:w="457" w:type="pct"/>
            <w:tcBorders>
              <w:top w:val="nil"/>
              <w:left w:val="nil"/>
              <w:bottom w:val="nil"/>
              <w:right w:val="nil"/>
            </w:tcBorders>
            <w:shd w:val="clear" w:color="000000" w:fill="BFBFBF"/>
            <w:noWrap/>
            <w:vAlign w:val="bottom"/>
            <w:hideMark/>
          </w:tcPr>
          <w:p w:rsidR="0023134B" w:rsidRPr="0023134B" w:rsidRDefault="0023134B" w:rsidP="0023134B">
            <w:pPr>
              <w:spacing w:after="0" w:line="240" w:lineRule="auto"/>
              <w:jc w:val="left"/>
              <w:rPr>
                <w:b/>
                <w:bCs/>
                <w:color w:val="000000"/>
                <w:sz w:val="22"/>
                <w:szCs w:val="22"/>
              </w:rPr>
            </w:pPr>
            <w:r w:rsidRPr="0023134B">
              <w:rPr>
                <w:b/>
                <w:bCs/>
                <w:color w:val="000000"/>
                <w:sz w:val="22"/>
                <w:szCs w:val="22"/>
              </w:rPr>
              <w:t> </w:t>
            </w:r>
          </w:p>
        </w:tc>
        <w:tc>
          <w:tcPr>
            <w:tcW w:w="657" w:type="pct"/>
            <w:tcBorders>
              <w:top w:val="nil"/>
              <w:left w:val="nil"/>
              <w:bottom w:val="nil"/>
              <w:right w:val="nil"/>
            </w:tcBorders>
            <w:shd w:val="clear" w:color="000000" w:fill="BFBFBF"/>
            <w:noWrap/>
            <w:vAlign w:val="bottom"/>
            <w:hideMark/>
          </w:tcPr>
          <w:p w:rsidR="0023134B" w:rsidRPr="0023134B" w:rsidRDefault="0023134B" w:rsidP="0023134B">
            <w:pPr>
              <w:spacing w:after="0" w:line="240" w:lineRule="auto"/>
              <w:jc w:val="left"/>
              <w:rPr>
                <w:b/>
                <w:bCs/>
                <w:color w:val="000000"/>
                <w:sz w:val="22"/>
                <w:szCs w:val="22"/>
              </w:rPr>
            </w:pPr>
            <w:r w:rsidRPr="0023134B">
              <w:rPr>
                <w:b/>
                <w:bCs/>
                <w:color w:val="000000"/>
                <w:sz w:val="22"/>
                <w:szCs w:val="22"/>
              </w:rPr>
              <w:t> </w:t>
            </w:r>
          </w:p>
        </w:tc>
        <w:tc>
          <w:tcPr>
            <w:tcW w:w="593" w:type="pct"/>
            <w:tcBorders>
              <w:top w:val="nil"/>
              <w:left w:val="nil"/>
              <w:bottom w:val="nil"/>
              <w:right w:val="nil"/>
            </w:tcBorders>
            <w:shd w:val="clear" w:color="000000" w:fill="BFBFBF"/>
            <w:noWrap/>
            <w:vAlign w:val="bottom"/>
            <w:hideMark/>
          </w:tcPr>
          <w:p w:rsidR="0023134B" w:rsidRPr="0023134B" w:rsidRDefault="0023134B" w:rsidP="0023134B">
            <w:pPr>
              <w:spacing w:after="0" w:line="240" w:lineRule="auto"/>
              <w:jc w:val="left"/>
              <w:rPr>
                <w:b/>
                <w:bCs/>
                <w:color w:val="000000"/>
                <w:sz w:val="22"/>
                <w:szCs w:val="22"/>
              </w:rPr>
            </w:pPr>
            <w:r w:rsidRPr="0023134B">
              <w:rPr>
                <w:b/>
                <w:bCs/>
                <w:color w:val="000000"/>
                <w:sz w:val="22"/>
                <w:szCs w:val="22"/>
              </w:rPr>
              <w:t> </w:t>
            </w:r>
          </w:p>
        </w:tc>
        <w:tc>
          <w:tcPr>
            <w:tcW w:w="471" w:type="pct"/>
            <w:tcBorders>
              <w:top w:val="nil"/>
              <w:left w:val="nil"/>
              <w:bottom w:val="nil"/>
              <w:right w:val="nil"/>
            </w:tcBorders>
            <w:shd w:val="clear" w:color="000000" w:fill="BFBFBF"/>
            <w:noWrap/>
            <w:vAlign w:val="bottom"/>
            <w:hideMark/>
          </w:tcPr>
          <w:p w:rsidR="0023134B" w:rsidRPr="0023134B" w:rsidRDefault="0023134B" w:rsidP="0023134B">
            <w:pPr>
              <w:spacing w:after="0" w:line="240" w:lineRule="auto"/>
              <w:jc w:val="left"/>
              <w:rPr>
                <w:b/>
                <w:bCs/>
                <w:color w:val="000000"/>
                <w:sz w:val="22"/>
                <w:szCs w:val="22"/>
              </w:rPr>
            </w:pPr>
            <w:r w:rsidRPr="0023134B">
              <w:rPr>
                <w:b/>
                <w:bCs/>
                <w:color w:val="000000"/>
                <w:sz w:val="22"/>
                <w:szCs w:val="22"/>
              </w:rPr>
              <w:t> </w:t>
            </w:r>
          </w:p>
        </w:tc>
        <w:tc>
          <w:tcPr>
            <w:tcW w:w="453" w:type="pct"/>
            <w:tcBorders>
              <w:top w:val="nil"/>
              <w:left w:val="nil"/>
              <w:bottom w:val="nil"/>
              <w:right w:val="nil"/>
            </w:tcBorders>
            <w:shd w:val="clear" w:color="000000" w:fill="BFBFBF"/>
            <w:noWrap/>
            <w:vAlign w:val="bottom"/>
            <w:hideMark/>
          </w:tcPr>
          <w:p w:rsidR="0023134B" w:rsidRPr="0023134B" w:rsidRDefault="0023134B" w:rsidP="0023134B">
            <w:pPr>
              <w:spacing w:after="0" w:line="240" w:lineRule="auto"/>
              <w:jc w:val="left"/>
              <w:rPr>
                <w:b/>
                <w:bCs/>
                <w:color w:val="000000"/>
                <w:sz w:val="22"/>
                <w:szCs w:val="22"/>
              </w:rPr>
            </w:pPr>
            <w:r w:rsidRPr="0023134B">
              <w:rPr>
                <w:b/>
                <w:bCs/>
                <w:color w:val="000000"/>
                <w:sz w:val="22"/>
                <w:szCs w:val="22"/>
              </w:rPr>
              <w:t> </w:t>
            </w:r>
          </w:p>
        </w:tc>
        <w:tc>
          <w:tcPr>
            <w:tcW w:w="664" w:type="pct"/>
            <w:tcBorders>
              <w:top w:val="nil"/>
              <w:left w:val="nil"/>
              <w:bottom w:val="nil"/>
              <w:right w:val="nil"/>
            </w:tcBorders>
            <w:shd w:val="clear" w:color="000000" w:fill="BFBFBF"/>
            <w:noWrap/>
            <w:vAlign w:val="bottom"/>
            <w:hideMark/>
          </w:tcPr>
          <w:p w:rsidR="0023134B" w:rsidRPr="0023134B" w:rsidRDefault="0023134B" w:rsidP="0023134B">
            <w:pPr>
              <w:spacing w:after="0" w:line="240" w:lineRule="auto"/>
              <w:jc w:val="left"/>
              <w:rPr>
                <w:b/>
                <w:bCs/>
                <w:color w:val="000000"/>
                <w:sz w:val="22"/>
                <w:szCs w:val="22"/>
              </w:rPr>
            </w:pPr>
            <w:r w:rsidRPr="0023134B">
              <w:rPr>
                <w:b/>
                <w:bCs/>
                <w:color w:val="000000"/>
                <w:sz w:val="22"/>
                <w:szCs w:val="22"/>
              </w:rPr>
              <w:t> </w:t>
            </w:r>
          </w:p>
        </w:tc>
        <w:tc>
          <w:tcPr>
            <w:tcW w:w="563" w:type="pct"/>
            <w:tcBorders>
              <w:top w:val="nil"/>
              <w:left w:val="nil"/>
              <w:bottom w:val="nil"/>
              <w:right w:val="single" w:sz="12" w:space="0" w:color="auto"/>
            </w:tcBorders>
            <w:shd w:val="clear" w:color="000000" w:fill="BFBFBF"/>
            <w:noWrap/>
            <w:vAlign w:val="bottom"/>
            <w:hideMark/>
          </w:tcPr>
          <w:p w:rsidR="0023134B" w:rsidRPr="0023134B" w:rsidRDefault="0023134B" w:rsidP="0023134B">
            <w:pPr>
              <w:spacing w:after="0" w:line="240" w:lineRule="auto"/>
              <w:jc w:val="left"/>
              <w:rPr>
                <w:b/>
                <w:bCs/>
                <w:color w:val="000000"/>
                <w:sz w:val="22"/>
                <w:szCs w:val="22"/>
              </w:rPr>
            </w:pPr>
            <w:r w:rsidRPr="0023134B">
              <w:rPr>
                <w:b/>
                <w:bCs/>
                <w:color w:val="000000"/>
                <w:sz w:val="22"/>
                <w:szCs w:val="22"/>
              </w:rPr>
              <w:t> </w:t>
            </w:r>
          </w:p>
        </w:tc>
      </w:tr>
      <w:tr w:rsidR="00767DDC" w:rsidRPr="0023134B" w:rsidTr="00767DDC">
        <w:trPr>
          <w:trHeight w:val="315"/>
        </w:trPr>
        <w:tc>
          <w:tcPr>
            <w:tcW w:w="1142"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23134B" w:rsidRPr="0023134B" w:rsidRDefault="0023134B" w:rsidP="0023134B">
            <w:pPr>
              <w:spacing w:after="0" w:line="240" w:lineRule="auto"/>
              <w:jc w:val="left"/>
              <w:rPr>
                <w:color w:val="000000"/>
                <w:sz w:val="22"/>
                <w:szCs w:val="22"/>
              </w:rPr>
            </w:pPr>
            <w:r w:rsidRPr="0023134B">
              <w:rPr>
                <w:color w:val="000000"/>
                <w:sz w:val="22"/>
                <w:szCs w:val="22"/>
              </w:rPr>
              <w:t>Spotřeba materiálu</w:t>
            </w:r>
          </w:p>
        </w:tc>
        <w:tc>
          <w:tcPr>
            <w:tcW w:w="457" w:type="pct"/>
            <w:tcBorders>
              <w:top w:val="single" w:sz="12" w:space="0" w:color="auto"/>
              <w:left w:val="nil"/>
              <w:bottom w:val="single" w:sz="4" w:space="0" w:color="auto"/>
              <w:right w:val="single" w:sz="4" w:space="0" w:color="auto"/>
            </w:tcBorders>
            <w:shd w:val="clear" w:color="auto" w:fill="auto"/>
            <w:noWrap/>
            <w:vAlign w:val="bottom"/>
            <w:hideMark/>
          </w:tcPr>
          <w:p w:rsidR="0023134B" w:rsidRPr="0023134B" w:rsidRDefault="0023134B" w:rsidP="0023134B">
            <w:pPr>
              <w:spacing w:after="0" w:line="240" w:lineRule="auto"/>
              <w:jc w:val="right"/>
              <w:rPr>
                <w:color w:val="000000"/>
                <w:sz w:val="22"/>
                <w:szCs w:val="22"/>
              </w:rPr>
            </w:pPr>
            <w:r w:rsidRPr="0023134B">
              <w:rPr>
                <w:color w:val="000000"/>
                <w:sz w:val="22"/>
                <w:szCs w:val="22"/>
              </w:rPr>
              <w:t>0,57</w:t>
            </w:r>
          </w:p>
        </w:tc>
        <w:tc>
          <w:tcPr>
            <w:tcW w:w="657" w:type="pct"/>
            <w:tcBorders>
              <w:top w:val="single" w:sz="12" w:space="0" w:color="auto"/>
              <w:left w:val="nil"/>
              <w:bottom w:val="single" w:sz="4" w:space="0" w:color="auto"/>
              <w:right w:val="single" w:sz="4" w:space="0" w:color="auto"/>
            </w:tcBorders>
            <w:shd w:val="clear" w:color="auto" w:fill="auto"/>
            <w:noWrap/>
            <w:vAlign w:val="bottom"/>
            <w:hideMark/>
          </w:tcPr>
          <w:p w:rsidR="0023134B" w:rsidRPr="0023134B" w:rsidRDefault="0023134B" w:rsidP="0023134B">
            <w:pPr>
              <w:spacing w:after="0" w:line="240" w:lineRule="auto"/>
              <w:jc w:val="right"/>
              <w:rPr>
                <w:color w:val="000000"/>
                <w:sz w:val="22"/>
                <w:szCs w:val="22"/>
              </w:rPr>
            </w:pPr>
            <w:r w:rsidRPr="0023134B">
              <w:rPr>
                <w:color w:val="000000"/>
                <w:sz w:val="22"/>
                <w:szCs w:val="22"/>
              </w:rPr>
              <w:t>155 410</w:t>
            </w:r>
          </w:p>
        </w:tc>
        <w:tc>
          <w:tcPr>
            <w:tcW w:w="593" w:type="pct"/>
            <w:tcBorders>
              <w:top w:val="single" w:sz="12" w:space="0" w:color="auto"/>
              <w:left w:val="nil"/>
              <w:bottom w:val="single" w:sz="4" w:space="0" w:color="auto"/>
              <w:right w:val="single" w:sz="4" w:space="0" w:color="auto"/>
            </w:tcBorders>
            <w:shd w:val="clear" w:color="auto" w:fill="auto"/>
            <w:noWrap/>
            <w:vAlign w:val="bottom"/>
            <w:hideMark/>
          </w:tcPr>
          <w:p w:rsidR="0023134B" w:rsidRPr="0023134B" w:rsidRDefault="0023134B" w:rsidP="0023134B">
            <w:pPr>
              <w:spacing w:after="0" w:line="240" w:lineRule="auto"/>
              <w:jc w:val="right"/>
              <w:rPr>
                <w:color w:val="000000"/>
                <w:sz w:val="22"/>
                <w:szCs w:val="22"/>
              </w:rPr>
            </w:pPr>
            <w:r w:rsidRPr="0023134B">
              <w:rPr>
                <w:color w:val="000000"/>
                <w:sz w:val="22"/>
                <w:szCs w:val="22"/>
              </w:rPr>
              <w:t>74 841</w:t>
            </w:r>
          </w:p>
        </w:tc>
        <w:tc>
          <w:tcPr>
            <w:tcW w:w="471" w:type="pct"/>
            <w:tcBorders>
              <w:top w:val="single" w:sz="12" w:space="0" w:color="auto"/>
              <w:left w:val="nil"/>
              <w:bottom w:val="single" w:sz="4" w:space="0" w:color="auto"/>
              <w:right w:val="single" w:sz="4" w:space="0" w:color="auto"/>
            </w:tcBorders>
            <w:shd w:val="clear" w:color="auto" w:fill="auto"/>
            <w:noWrap/>
            <w:vAlign w:val="bottom"/>
            <w:hideMark/>
          </w:tcPr>
          <w:p w:rsidR="0023134B" w:rsidRPr="0023134B" w:rsidRDefault="0023134B" w:rsidP="0023134B">
            <w:pPr>
              <w:spacing w:after="0" w:line="240" w:lineRule="auto"/>
              <w:jc w:val="right"/>
              <w:rPr>
                <w:color w:val="000000"/>
                <w:sz w:val="22"/>
                <w:szCs w:val="22"/>
              </w:rPr>
            </w:pPr>
            <w:r w:rsidRPr="0023134B">
              <w:rPr>
                <w:color w:val="000000"/>
                <w:sz w:val="22"/>
                <w:szCs w:val="22"/>
              </w:rPr>
              <w:t>-0,57</w:t>
            </w:r>
          </w:p>
        </w:tc>
        <w:tc>
          <w:tcPr>
            <w:tcW w:w="453" w:type="pct"/>
            <w:tcBorders>
              <w:top w:val="single" w:sz="12" w:space="0" w:color="auto"/>
              <w:left w:val="nil"/>
              <w:bottom w:val="single" w:sz="4" w:space="0" w:color="auto"/>
              <w:right w:val="single" w:sz="4" w:space="0" w:color="auto"/>
            </w:tcBorders>
            <w:shd w:val="clear" w:color="auto" w:fill="auto"/>
            <w:noWrap/>
            <w:vAlign w:val="bottom"/>
            <w:hideMark/>
          </w:tcPr>
          <w:p w:rsidR="0023134B" w:rsidRPr="0023134B" w:rsidRDefault="0023134B" w:rsidP="0023134B">
            <w:pPr>
              <w:spacing w:after="0" w:line="240" w:lineRule="auto"/>
              <w:jc w:val="right"/>
              <w:rPr>
                <w:color w:val="000000"/>
                <w:sz w:val="22"/>
                <w:szCs w:val="22"/>
              </w:rPr>
            </w:pPr>
            <w:r w:rsidRPr="0023134B">
              <w:rPr>
                <w:color w:val="000000"/>
                <w:sz w:val="22"/>
                <w:szCs w:val="22"/>
              </w:rPr>
              <w:t>0,73</w:t>
            </w:r>
          </w:p>
        </w:tc>
        <w:tc>
          <w:tcPr>
            <w:tcW w:w="664" w:type="pct"/>
            <w:tcBorders>
              <w:top w:val="single" w:sz="12" w:space="0" w:color="auto"/>
              <w:left w:val="nil"/>
              <w:bottom w:val="single" w:sz="4" w:space="0" w:color="auto"/>
              <w:right w:val="single" w:sz="4" w:space="0" w:color="auto"/>
            </w:tcBorders>
            <w:shd w:val="clear" w:color="auto" w:fill="auto"/>
            <w:noWrap/>
            <w:vAlign w:val="bottom"/>
            <w:hideMark/>
          </w:tcPr>
          <w:p w:rsidR="0023134B" w:rsidRPr="0023134B" w:rsidRDefault="0023134B" w:rsidP="0023134B">
            <w:pPr>
              <w:spacing w:after="0" w:line="240" w:lineRule="auto"/>
              <w:jc w:val="right"/>
              <w:rPr>
                <w:color w:val="000000"/>
                <w:sz w:val="22"/>
                <w:szCs w:val="22"/>
              </w:rPr>
            </w:pPr>
            <w:r w:rsidRPr="0023134B">
              <w:rPr>
                <w:color w:val="000000"/>
                <w:sz w:val="22"/>
                <w:szCs w:val="22"/>
              </w:rPr>
              <w:t>-80 569</w:t>
            </w:r>
          </w:p>
        </w:tc>
        <w:tc>
          <w:tcPr>
            <w:tcW w:w="563" w:type="pct"/>
            <w:tcBorders>
              <w:top w:val="single" w:sz="12" w:space="0" w:color="auto"/>
              <w:left w:val="nil"/>
              <w:bottom w:val="single" w:sz="4" w:space="0" w:color="auto"/>
              <w:right w:val="single" w:sz="12" w:space="0" w:color="auto"/>
            </w:tcBorders>
            <w:shd w:val="clear" w:color="auto" w:fill="auto"/>
            <w:noWrap/>
            <w:vAlign w:val="bottom"/>
            <w:hideMark/>
          </w:tcPr>
          <w:p w:rsidR="0023134B" w:rsidRPr="0023134B" w:rsidRDefault="0023134B" w:rsidP="0023134B">
            <w:pPr>
              <w:spacing w:after="0" w:line="240" w:lineRule="auto"/>
              <w:jc w:val="right"/>
              <w:rPr>
                <w:color w:val="FF0000"/>
                <w:sz w:val="22"/>
                <w:szCs w:val="22"/>
              </w:rPr>
            </w:pPr>
            <w:r w:rsidRPr="0023134B">
              <w:rPr>
                <w:color w:val="FF0000"/>
                <w:sz w:val="22"/>
                <w:szCs w:val="22"/>
              </w:rPr>
              <w:t>-62 795</w:t>
            </w:r>
          </w:p>
        </w:tc>
      </w:tr>
      <w:tr w:rsidR="00767DDC" w:rsidRPr="0023134B" w:rsidTr="00767DDC">
        <w:trPr>
          <w:trHeight w:val="300"/>
        </w:trPr>
        <w:tc>
          <w:tcPr>
            <w:tcW w:w="1142" w:type="pct"/>
            <w:tcBorders>
              <w:top w:val="nil"/>
              <w:left w:val="single" w:sz="12" w:space="0" w:color="auto"/>
              <w:bottom w:val="single" w:sz="4" w:space="0" w:color="auto"/>
              <w:right w:val="single" w:sz="12" w:space="0" w:color="auto"/>
            </w:tcBorders>
            <w:shd w:val="clear" w:color="auto" w:fill="auto"/>
            <w:noWrap/>
            <w:vAlign w:val="bottom"/>
            <w:hideMark/>
          </w:tcPr>
          <w:p w:rsidR="0023134B" w:rsidRPr="0023134B" w:rsidRDefault="0023134B" w:rsidP="0023134B">
            <w:pPr>
              <w:spacing w:after="0" w:line="240" w:lineRule="auto"/>
              <w:jc w:val="left"/>
              <w:rPr>
                <w:color w:val="000000"/>
                <w:sz w:val="22"/>
                <w:szCs w:val="22"/>
              </w:rPr>
            </w:pPr>
            <w:r w:rsidRPr="0023134B">
              <w:rPr>
                <w:color w:val="000000"/>
                <w:sz w:val="22"/>
                <w:szCs w:val="22"/>
              </w:rPr>
              <w:t>Spotřeba energie</w:t>
            </w:r>
          </w:p>
        </w:tc>
        <w:tc>
          <w:tcPr>
            <w:tcW w:w="457" w:type="pct"/>
            <w:tcBorders>
              <w:top w:val="nil"/>
              <w:left w:val="nil"/>
              <w:bottom w:val="single" w:sz="4" w:space="0" w:color="auto"/>
              <w:right w:val="single" w:sz="4" w:space="0" w:color="auto"/>
            </w:tcBorders>
            <w:shd w:val="clear" w:color="auto" w:fill="auto"/>
            <w:noWrap/>
            <w:vAlign w:val="bottom"/>
            <w:hideMark/>
          </w:tcPr>
          <w:p w:rsidR="0023134B" w:rsidRPr="0023134B" w:rsidRDefault="0023134B" w:rsidP="0023134B">
            <w:pPr>
              <w:spacing w:after="0" w:line="240" w:lineRule="auto"/>
              <w:jc w:val="right"/>
              <w:rPr>
                <w:color w:val="000000"/>
                <w:sz w:val="22"/>
                <w:szCs w:val="22"/>
              </w:rPr>
            </w:pPr>
            <w:r w:rsidRPr="0023134B">
              <w:rPr>
                <w:color w:val="000000"/>
                <w:sz w:val="22"/>
                <w:szCs w:val="22"/>
              </w:rPr>
              <w:t>1,17</w:t>
            </w:r>
          </w:p>
        </w:tc>
        <w:tc>
          <w:tcPr>
            <w:tcW w:w="657" w:type="pct"/>
            <w:tcBorders>
              <w:top w:val="nil"/>
              <w:left w:val="nil"/>
              <w:bottom w:val="single" w:sz="4" w:space="0" w:color="auto"/>
              <w:right w:val="single" w:sz="4" w:space="0" w:color="auto"/>
            </w:tcBorders>
            <w:shd w:val="clear" w:color="auto" w:fill="auto"/>
            <w:noWrap/>
            <w:vAlign w:val="bottom"/>
            <w:hideMark/>
          </w:tcPr>
          <w:p w:rsidR="0023134B" w:rsidRPr="0023134B" w:rsidRDefault="0023134B" w:rsidP="0023134B">
            <w:pPr>
              <w:spacing w:after="0" w:line="240" w:lineRule="auto"/>
              <w:jc w:val="right"/>
              <w:rPr>
                <w:color w:val="000000"/>
                <w:sz w:val="22"/>
                <w:szCs w:val="22"/>
              </w:rPr>
            </w:pPr>
            <w:r w:rsidRPr="0023134B">
              <w:rPr>
                <w:color w:val="000000"/>
                <w:sz w:val="22"/>
                <w:szCs w:val="22"/>
              </w:rPr>
              <w:t>79 100</w:t>
            </w:r>
          </w:p>
        </w:tc>
        <w:tc>
          <w:tcPr>
            <w:tcW w:w="593" w:type="pct"/>
            <w:tcBorders>
              <w:top w:val="nil"/>
              <w:left w:val="nil"/>
              <w:bottom w:val="single" w:sz="4" w:space="0" w:color="auto"/>
              <w:right w:val="single" w:sz="4" w:space="0" w:color="auto"/>
            </w:tcBorders>
            <w:shd w:val="clear" w:color="auto" w:fill="auto"/>
            <w:noWrap/>
            <w:vAlign w:val="bottom"/>
            <w:hideMark/>
          </w:tcPr>
          <w:p w:rsidR="0023134B" w:rsidRPr="0023134B" w:rsidRDefault="0023134B" w:rsidP="0023134B">
            <w:pPr>
              <w:spacing w:after="0" w:line="240" w:lineRule="auto"/>
              <w:jc w:val="right"/>
              <w:rPr>
                <w:color w:val="000000"/>
                <w:sz w:val="22"/>
                <w:szCs w:val="22"/>
              </w:rPr>
            </w:pPr>
            <w:r w:rsidRPr="0023134B">
              <w:rPr>
                <w:color w:val="000000"/>
                <w:sz w:val="22"/>
                <w:szCs w:val="22"/>
              </w:rPr>
              <w:t>79 100</w:t>
            </w:r>
          </w:p>
        </w:tc>
        <w:tc>
          <w:tcPr>
            <w:tcW w:w="471" w:type="pct"/>
            <w:tcBorders>
              <w:top w:val="nil"/>
              <w:left w:val="nil"/>
              <w:bottom w:val="single" w:sz="4" w:space="0" w:color="auto"/>
              <w:right w:val="single" w:sz="4" w:space="0" w:color="auto"/>
            </w:tcBorders>
            <w:shd w:val="clear" w:color="auto" w:fill="auto"/>
            <w:noWrap/>
            <w:vAlign w:val="bottom"/>
            <w:hideMark/>
          </w:tcPr>
          <w:p w:rsidR="0023134B" w:rsidRPr="0023134B" w:rsidRDefault="0023134B" w:rsidP="0023134B">
            <w:pPr>
              <w:spacing w:after="0" w:line="240" w:lineRule="auto"/>
              <w:jc w:val="right"/>
              <w:rPr>
                <w:color w:val="000000"/>
                <w:sz w:val="22"/>
                <w:szCs w:val="22"/>
              </w:rPr>
            </w:pPr>
            <w:r w:rsidRPr="0023134B">
              <w:rPr>
                <w:color w:val="000000"/>
                <w:sz w:val="22"/>
                <w:szCs w:val="22"/>
              </w:rPr>
              <w:t>0,16</w:t>
            </w:r>
          </w:p>
        </w:tc>
        <w:tc>
          <w:tcPr>
            <w:tcW w:w="453" w:type="pct"/>
            <w:tcBorders>
              <w:top w:val="nil"/>
              <w:left w:val="nil"/>
              <w:bottom w:val="single" w:sz="4" w:space="0" w:color="auto"/>
              <w:right w:val="single" w:sz="4" w:space="0" w:color="auto"/>
            </w:tcBorders>
            <w:shd w:val="clear" w:color="auto" w:fill="auto"/>
            <w:noWrap/>
            <w:vAlign w:val="bottom"/>
            <w:hideMark/>
          </w:tcPr>
          <w:p w:rsidR="0023134B" w:rsidRPr="0023134B" w:rsidRDefault="0023134B" w:rsidP="0023134B">
            <w:pPr>
              <w:spacing w:after="0" w:line="240" w:lineRule="auto"/>
              <w:jc w:val="right"/>
              <w:rPr>
                <w:color w:val="000000"/>
                <w:sz w:val="22"/>
                <w:szCs w:val="22"/>
              </w:rPr>
            </w:pPr>
            <w:r w:rsidRPr="0023134B">
              <w:rPr>
                <w:color w:val="000000"/>
                <w:sz w:val="22"/>
                <w:szCs w:val="22"/>
              </w:rPr>
              <w:t>0,00</w:t>
            </w:r>
          </w:p>
        </w:tc>
        <w:tc>
          <w:tcPr>
            <w:tcW w:w="664" w:type="pct"/>
            <w:tcBorders>
              <w:top w:val="nil"/>
              <w:left w:val="nil"/>
              <w:bottom w:val="single" w:sz="4" w:space="0" w:color="auto"/>
              <w:right w:val="single" w:sz="4" w:space="0" w:color="auto"/>
            </w:tcBorders>
            <w:shd w:val="clear" w:color="auto" w:fill="auto"/>
            <w:noWrap/>
            <w:vAlign w:val="bottom"/>
            <w:hideMark/>
          </w:tcPr>
          <w:p w:rsidR="0023134B" w:rsidRPr="0023134B" w:rsidRDefault="0023134B" w:rsidP="0023134B">
            <w:pPr>
              <w:spacing w:after="0" w:line="240" w:lineRule="auto"/>
              <w:jc w:val="right"/>
              <w:rPr>
                <w:color w:val="000000"/>
                <w:sz w:val="22"/>
                <w:szCs w:val="22"/>
              </w:rPr>
            </w:pPr>
            <w:r w:rsidRPr="0023134B">
              <w:rPr>
                <w:color w:val="000000"/>
                <w:sz w:val="22"/>
                <w:szCs w:val="22"/>
              </w:rPr>
              <w:t>0</w:t>
            </w:r>
          </w:p>
        </w:tc>
        <w:tc>
          <w:tcPr>
            <w:tcW w:w="563" w:type="pct"/>
            <w:tcBorders>
              <w:top w:val="nil"/>
              <w:left w:val="nil"/>
              <w:bottom w:val="single" w:sz="4" w:space="0" w:color="auto"/>
              <w:right w:val="single" w:sz="12" w:space="0" w:color="auto"/>
            </w:tcBorders>
            <w:shd w:val="clear" w:color="auto" w:fill="auto"/>
            <w:noWrap/>
            <w:vAlign w:val="bottom"/>
            <w:hideMark/>
          </w:tcPr>
          <w:p w:rsidR="0023134B" w:rsidRPr="0023134B" w:rsidRDefault="0023134B" w:rsidP="0023134B">
            <w:pPr>
              <w:spacing w:after="0" w:line="240" w:lineRule="auto"/>
              <w:jc w:val="right"/>
              <w:rPr>
                <w:color w:val="FF0000"/>
                <w:sz w:val="22"/>
                <w:szCs w:val="22"/>
              </w:rPr>
            </w:pPr>
            <w:r w:rsidRPr="0023134B">
              <w:rPr>
                <w:color w:val="FF0000"/>
                <w:sz w:val="22"/>
                <w:szCs w:val="22"/>
              </w:rPr>
              <w:t>12 751</w:t>
            </w:r>
          </w:p>
        </w:tc>
      </w:tr>
      <w:tr w:rsidR="00767DDC" w:rsidRPr="0023134B" w:rsidTr="00767DDC">
        <w:trPr>
          <w:trHeight w:val="300"/>
        </w:trPr>
        <w:tc>
          <w:tcPr>
            <w:tcW w:w="1142" w:type="pct"/>
            <w:tcBorders>
              <w:top w:val="nil"/>
              <w:left w:val="single" w:sz="12" w:space="0" w:color="auto"/>
              <w:bottom w:val="single" w:sz="4" w:space="0" w:color="auto"/>
              <w:right w:val="single" w:sz="12" w:space="0" w:color="auto"/>
            </w:tcBorders>
            <w:shd w:val="clear" w:color="auto" w:fill="auto"/>
            <w:noWrap/>
            <w:vAlign w:val="bottom"/>
            <w:hideMark/>
          </w:tcPr>
          <w:p w:rsidR="0023134B" w:rsidRPr="0023134B" w:rsidRDefault="0023134B" w:rsidP="0023134B">
            <w:pPr>
              <w:spacing w:after="0" w:line="240" w:lineRule="auto"/>
              <w:jc w:val="left"/>
              <w:rPr>
                <w:color w:val="000000"/>
                <w:sz w:val="22"/>
                <w:szCs w:val="22"/>
              </w:rPr>
            </w:pPr>
            <w:r w:rsidRPr="0023134B">
              <w:rPr>
                <w:color w:val="000000"/>
                <w:sz w:val="22"/>
                <w:szCs w:val="22"/>
              </w:rPr>
              <w:t>Nájemné</w:t>
            </w:r>
          </w:p>
        </w:tc>
        <w:tc>
          <w:tcPr>
            <w:tcW w:w="457" w:type="pct"/>
            <w:tcBorders>
              <w:top w:val="nil"/>
              <w:left w:val="nil"/>
              <w:bottom w:val="single" w:sz="4" w:space="0" w:color="auto"/>
              <w:right w:val="single" w:sz="4" w:space="0" w:color="auto"/>
            </w:tcBorders>
            <w:shd w:val="clear" w:color="auto" w:fill="auto"/>
            <w:noWrap/>
            <w:vAlign w:val="bottom"/>
            <w:hideMark/>
          </w:tcPr>
          <w:p w:rsidR="0023134B" w:rsidRPr="0023134B" w:rsidRDefault="0023134B" w:rsidP="0023134B">
            <w:pPr>
              <w:spacing w:after="0" w:line="240" w:lineRule="auto"/>
              <w:jc w:val="right"/>
              <w:rPr>
                <w:color w:val="000000"/>
                <w:sz w:val="22"/>
                <w:szCs w:val="22"/>
              </w:rPr>
            </w:pPr>
            <w:r w:rsidRPr="0023134B">
              <w:rPr>
                <w:color w:val="000000"/>
                <w:sz w:val="22"/>
                <w:szCs w:val="22"/>
              </w:rPr>
              <w:t>1,11</w:t>
            </w:r>
          </w:p>
        </w:tc>
        <w:tc>
          <w:tcPr>
            <w:tcW w:w="657" w:type="pct"/>
            <w:tcBorders>
              <w:top w:val="nil"/>
              <w:left w:val="nil"/>
              <w:bottom w:val="single" w:sz="4" w:space="0" w:color="auto"/>
              <w:right w:val="single" w:sz="4" w:space="0" w:color="auto"/>
            </w:tcBorders>
            <w:shd w:val="clear" w:color="auto" w:fill="auto"/>
            <w:noWrap/>
            <w:vAlign w:val="bottom"/>
            <w:hideMark/>
          </w:tcPr>
          <w:p w:rsidR="0023134B" w:rsidRPr="0023134B" w:rsidRDefault="0023134B" w:rsidP="0023134B">
            <w:pPr>
              <w:spacing w:after="0" w:line="240" w:lineRule="auto"/>
              <w:jc w:val="right"/>
              <w:rPr>
                <w:color w:val="000000"/>
                <w:sz w:val="22"/>
                <w:szCs w:val="22"/>
              </w:rPr>
            </w:pPr>
            <w:r w:rsidRPr="0023134B">
              <w:rPr>
                <w:color w:val="000000"/>
                <w:sz w:val="22"/>
                <w:szCs w:val="22"/>
              </w:rPr>
              <w:t>864 852</w:t>
            </w:r>
          </w:p>
        </w:tc>
        <w:tc>
          <w:tcPr>
            <w:tcW w:w="593" w:type="pct"/>
            <w:tcBorders>
              <w:top w:val="nil"/>
              <w:left w:val="nil"/>
              <w:bottom w:val="single" w:sz="4" w:space="0" w:color="auto"/>
              <w:right w:val="single" w:sz="4" w:space="0" w:color="auto"/>
            </w:tcBorders>
            <w:shd w:val="clear" w:color="auto" w:fill="auto"/>
            <w:noWrap/>
            <w:vAlign w:val="bottom"/>
            <w:hideMark/>
          </w:tcPr>
          <w:p w:rsidR="0023134B" w:rsidRPr="0023134B" w:rsidRDefault="0023134B" w:rsidP="0023134B">
            <w:pPr>
              <w:spacing w:after="0" w:line="240" w:lineRule="auto"/>
              <w:jc w:val="right"/>
              <w:rPr>
                <w:color w:val="000000"/>
                <w:sz w:val="22"/>
                <w:szCs w:val="22"/>
              </w:rPr>
            </w:pPr>
            <w:r w:rsidRPr="0023134B">
              <w:rPr>
                <w:color w:val="000000"/>
                <w:sz w:val="22"/>
                <w:szCs w:val="22"/>
              </w:rPr>
              <w:t>820 580</w:t>
            </w:r>
          </w:p>
        </w:tc>
        <w:tc>
          <w:tcPr>
            <w:tcW w:w="471" w:type="pct"/>
            <w:tcBorders>
              <w:top w:val="nil"/>
              <w:left w:val="nil"/>
              <w:bottom w:val="single" w:sz="4" w:space="0" w:color="auto"/>
              <w:right w:val="single" w:sz="4" w:space="0" w:color="auto"/>
            </w:tcBorders>
            <w:shd w:val="clear" w:color="auto" w:fill="auto"/>
            <w:noWrap/>
            <w:vAlign w:val="bottom"/>
            <w:hideMark/>
          </w:tcPr>
          <w:p w:rsidR="0023134B" w:rsidRPr="0023134B" w:rsidRDefault="0023134B" w:rsidP="0023134B">
            <w:pPr>
              <w:spacing w:after="0" w:line="240" w:lineRule="auto"/>
              <w:jc w:val="right"/>
              <w:rPr>
                <w:color w:val="000000"/>
                <w:sz w:val="22"/>
                <w:szCs w:val="22"/>
              </w:rPr>
            </w:pPr>
            <w:r w:rsidRPr="0023134B">
              <w:rPr>
                <w:color w:val="000000"/>
                <w:sz w:val="22"/>
                <w:szCs w:val="22"/>
              </w:rPr>
              <w:t>0,11</w:t>
            </w:r>
          </w:p>
        </w:tc>
        <w:tc>
          <w:tcPr>
            <w:tcW w:w="453" w:type="pct"/>
            <w:tcBorders>
              <w:top w:val="nil"/>
              <w:left w:val="nil"/>
              <w:bottom w:val="single" w:sz="4" w:space="0" w:color="auto"/>
              <w:right w:val="single" w:sz="4" w:space="0" w:color="auto"/>
            </w:tcBorders>
            <w:shd w:val="clear" w:color="auto" w:fill="auto"/>
            <w:noWrap/>
            <w:vAlign w:val="bottom"/>
            <w:hideMark/>
          </w:tcPr>
          <w:p w:rsidR="0023134B" w:rsidRPr="0023134B" w:rsidRDefault="0023134B" w:rsidP="0023134B">
            <w:pPr>
              <w:spacing w:after="0" w:line="240" w:lineRule="auto"/>
              <w:jc w:val="right"/>
              <w:rPr>
                <w:color w:val="000000"/>
                <w:sz w:val="22"/>
                <w:szCs w:val="22"/>
              </w:rPr>
            </w:pPr>
            <w:r w:rsidRPr="0023134B">
              <w:rPr>
                <w:color w:val="000000"/>
                <w:sz w:val="22"/>
                <w:szCs w:val="22"/>
              </w:rPr>
              <w:t>0,05</w:t>
            </w:r>
          </w:p>
        </w:tc>
        <w:tc>
          <w:tcPr>
            <w:tcW w:w="664" w:type="pct"/>
            <w:tcBorders>
              <w:top w:val="nil"/>
              <w:left w:val="nil"/>
              <w:bottom w:val="single" w:sz="4" w:space="0" w:color="auto"/>
              <w:right w:val="single" w:sz="4" w:space="0" w:color="auto"/>
            </w:tcBorders>
            <w:shd w:val="clear" w:color="auto" w:fill="auto"/>
            <w:noWrap/>
            <w:vAlign w:val="bottom"/>
            <w:hideMark/>
          </w:tcPr>
          <w:p w:rsidR="0023134B" w:rsidRPr="0023134B" w:rsidRDefault="0023134B" w:rsidP="0023134B">
            <w:pPr>
              <w:spacing w:after="0" w:line="240" w:lineRule="auto"/>
              <w:jc w:val="right"/>
              <w:rPr>
                <w:color w:val="000000"/>
                <w:sz w:val="22"/>
                <w:szCs w:val="22"/>
              </w:rPr>
            </w:pPr>
            <w:r w:rsidRPr="0023134B">
              <w:rPr>
                <w:color w:val="000000"/>
                <w:sz w:val="22"/>
                <w:szCs w:val="22"/>
              </w:rPr>
              <w:t>-44 273</w:t>
            </w:r>
          </w:p>
        </w:tc>
        <w:tc>
          <w:tcPr>
            <w:tcW w:w="563" w:type="pct"/>
            <w:tcBorders>
              <w:top w:val="nil"/>
              <w:left w:val="nil"/>
              <w:bottom w:val="single" w:sz="4" w:space="0" w:color="auto"/>
              <w:right w:val="single" w:sz="12" w:space="0" w:color="auto"/>
            </w:tcBorders>
            <w:shd w:val="clear" w:color="auto" w:fill="auto"/>
            <w:noWrap/>
            <w:vAlign w:val="bottom"/>
            <w:hideMark/>
          </w:tcPr>
          <w:p w:rsidR="0023134B" w:rsidRPr="0023134B" w:rsidRDefault="0023134B" w:rsidP="0023134B">
            <w:pPr>
              <w:spacing w:after="0" w:line="240" w:lineRule="auto"/>
              <w:jc w:val="right"/>
              <w:rPr>
                <w:color w:val="FF0000"/>
                <w:sz w:val="22"/>
                <w:szCs w:val="22"/>
              </w:rPr>
            </w:pPr>
            <w:r w:rsidRPr="0023134B">
              <w:rPr>
                <w:color w:val="FF0000"/>
                <w:sz w:val="22"/>
                <w:szCs w:val="22"/>
              </w:rPr>
              <w:t>91 537</w:t>
            </w:r>
          </w:p>
        </w:tc>
      </w:tr>
      <w:tr w:rsidR="00767DDC" w:rsidRPr="0023134B" w:rsidTr="00D77CC3">
        <w:trPr>
          <w:trHeight w:val="300"/>
        </w:trPr>
        <w:tc>
          <w:tcPr>
            <w:tcW w:w="1142" w:type="pct"/>
            <w:tcBorders>
              <w:top w:val="nil"/>
              <w:left w:val="single" w:sz="12" w:space="0" w:color="auto"/>
              <w:bottom w:val="single" w:sz="4" w:space="0" w:color="auto"/>
              <w:right w:val="single" w:sz="12" w:space="0" w:color="auto"/>
            </w:tcBorders>
            <w:shd w:val="clear" w:color="auto" w:fill="auto"/>
            <w:noWrap/>
            <w:vAlign w:val="bottom"/>
            <w:hideMark/>
          </w:tcPr>
          <w:p w:rsidR="0023134B" w:rsidRPr="0023134B" w:rsidRDefault="0023134B" w:rsidP="0023134B">
            <w:pPr>
              <w:spacing w:after="0" w:line="240" w:lineRule="auto"/>
              <w:jc w:val="left"/>
              <w:rPr>
                <w:color w:val="000000"/>
                <w:sz w:val="22"/>
                <w:szCs w:val="22"/>
              </w:rPr>
            </w:pPr>
            <w:r w:rsidRPr="0023134B">
              <w:rPr>
                <w:color w:val="000000"/>
                <w:sz w:val="22"/>
                <w:szCs w:val="22"/>
              </w:rPr>
              <w:t>Osobní náklady</w:t>
            </w:r>
          </w:p>
        </w:tc>
        <w:tc>
          <w:tcPr>
            <w:tcW w:w="457" w:type="pct"/>
            <w:tcBorders>
              <w:top w:val="nil"/>
              <w:left w:val="nil"/>
              <w:bottom w:val="single" w:sz="4" w:space="0" w:color="auto"/>
              <w:right w:val="single" w:sz="4" w:space="0" w:color="auto"/>
            </w:tcBorders>
            <w:shd w:val="clear" w:color="auto" w:fill="auto"/>
            <w:noWrap/>
            <w:vAlign w:val="bottom"/>
            <w:hideMark/>
          </w:tcPr>
          <w:p w:rsidR="0023134B" w:rsidRPr="0023134B" w:rsidRDefault="0023134B" w:rsidP="0023134B">
            <w:pPr>
              <w:spacing w:after="0" w:line="240" w:lineRule="auto"/>
              <w:jc w:val="right"/>
              <w:rPr>
                <w:color w:val="000000"/>
                <w:sz w:val="22"/>
                <w:szCs w:val="22"/>
              </w:rPr>
            </w:pPr>
            <w:r w:rsidRPr="0023134B">
              <w:rPr>
                <w:color w:val="000000"/>
                <w:sz w:val="22"/>
                <w:szCs w:val="22"/>
              </w:rPr>
              <w:t>1,04</w:t>
            </w:r>
          </w:p>
        </w:tc>
        <w:tc>
          <w:tcPr>
            <w:tcW w:w="657" w:type="pct"/>
            <w:tcBorders>
              <w:top w:val="nil"/>
              <w:left w:val="nil"/>
              <w:bottom w:val="single" w:sz="4" w:space="0" w:color="auto"/>
              <w:right w:val="single" w:sz="4" w:space="0" w:color="auto"/>
            </w:tcBorders>
            <w:shd w:val="clear" w:color="auto" w:fill="auto"/>
            <w:noWrap/>
            <w:vAlign w:val="bottom"/>
            <w:hideMark/>
          </w:tcPr>
          <w:p w:rsidR="0023134B" w:rsidRPr="0023134B" w:rsidRDefault="0023134B" w:rsidP="0023134B">
            <w:pPr>
              <w:spacing w:after="0" w:line="240" w:lineRule="auto"/>
              <w:jc w:val="right"/>
              <w:rPr>
                <w:color w:val="000000"/>
                <w:sz w:val="22"/>
                <w:szCs w:val="22"/>
              </w:rPr>
            </w:pPr>
            <w:r w:rsidRPr="0023134B">
              <w:rPr>
                <w:color w:val="000000"/>
                <w:sz w:val="22"/>
                <w:szCs w:val="22"/>
              </w:rPr>
              <w:t>8 767 393</w:t>
            </w:r>
          </w:p>
        </w:tc>
        <w:tc>
          <w:tcPr>
            <w:tcW w:w="593" w:type="pct"/>
            <w:tcBorders>
              <w:top w:val="nil"/>
              <w:left w:val="nil"/>
              <w:bottom w:val="single" w:sz="4" w:space="0" w:color="auto"/>
              <w:right w:val="single" w:sz="4" w:space="0" w:color="auto"/>
            </w:tcBorders>
            <w:shd w:val="clear" w:color="auto" w:fill="auto"/>
            <w:noWrap/>
            <w:vAlign w:val="bottom"/>
            <w:hideMark/>
          </w:tcPr>
          <w:p w:rsidR="0023134B" w:rsidRPr="0023134B" w:rsidRDefault="0023134B" w:rsidP="0023134B">
            <w:pPr>
              <w:spacing w:after="0" w:line="240" w:lineRule="auto"/>
              <w:jc w:val="right"/>
              <w:rPr>
                <w:color w:val="000000"/>
                <w:sz w:val="22"/>
                <w:szCs w:val="22"/>
              </w:rPr>
            </w:pPr>
            <w:r w:rsidRPr="0023134B">
              <w:rPr>
                <w:color w:val="000000"/>
                <w:sz w:val="22"/>
                <w:szCs w:val="22"/>
              </w:rPr>
              <w:t>7 411 061</w:t>
            </w:r>
          </w:p>
        </w:tc>
        <w:tc>
          <w:tcPr>
            <w:tcW w:w="471" w:type="pct"/>
            <w:tcBorders>
              <w:top w:val="nil"/>
              <w:left w:val="nil"/>
              <w:bottom w:val="single" w:sz="4" w:space="0" w:color="auto"/>
              <w:right w:val="single" w:sz="4" w:space="0" w:color="auto"/>
            </w:tcBorders>
            <w:shd w:val="clear" w:color="auto" w:fill="auto"/>
            <w:noWrap/>
            <w:vAlign w:val="bottom"/>
            <w:hideMark/>
          </w:tcPr>
          <w:p w:rsidR="0023134B" w:rsidRPr="0023134B" w:rsidRDefault="0023134B" w:rsidP="0023134B">
            <w:pPr>
              <w:spacing w:after="0" w:line="240" w:lineRule="auto"/>
              <w:jc w:val="right"/>
              <w:rPr>
                <w:color w:val="000000"/>
                <w:sz w:val="22"/>
                <w:szCs w:val="22"/>
              </w:rPr>
            </w:pPr>
            <w:r w:rsidRPr="0023134B">
              <w:rPr>
                <w:color w:val="000000"/>
                <w:sz w:val="22"/>
                <w:szCs w:val="22"/>
              </w:rPr>
              <w:t>0,04</w:t>
            </w:r>
          </w:p>
        </w:tc>
        <w:tc>
          <w:tcPr>
            <w:tcW w:w="453" w:type="pct"/>
            <w:tcBorders>
              <w:top w:val="nil"/>
              <w:left w:val="nil"/>
              <w:bottom w:val="single" w:sz="4" w:space="0" w:color="auto"/>
              <w:right w:val="single" w:sz="4" w:space="0" w:color="auto"/>
            </w:tcBorders>
            <w:shd w:val="clear" w:color="auto" w:fill="auto"/>
            <w:noWrap/>
            <w:vAlign w:val="bottom"/>
            <w:hideMark/>
          </w:tcPr>
          <w:p w:rsidR="0023134B" w:rsidRPr="0023134B" w:rsidRDefault="0023134B" w:rsidP="0023134B">
            <w:pPr>
              <w:spacing w:after="0" w:line="240" w:lineRule="auto"/>
              <w:jc w:val="right"/>
              <w:rPr>
                <w:color w:val="000000"/>
                <w:sz w:val="22"/>
                <w:szCs w:val="22"/>
              </w:rPr>
            </w:pPr>
            <w:r w:rsidRPr="0023134B">
              <w:rPr>
                <w:color w:val="000000"/>
                <w:sz w:val="22"/>
                <w:szCs w:val="22"/>
              </w:rPr>
              <w:t>0,17</w:t>
            </w:r>
          </w:p>
        </w:tc>
        <w:tc>
          <w:tcPr>
            <w:tcW w:w="664" w:type="pct"/>
            <w:tcBorders>
              <w:top w:val="nil"/>
              <w:left w:val="nil"/>
              <w:bottom w:val="single" w:sz="4" w:space="0" w:color="auto"/>
              <w:right w:val="single" w:sz="4" w:space="0" w:color="auto"/>
            </w:tcBorders>
            <w:shd w:val="clear" w:color="auto" w:fill="auto"/>
            <w:noWrap/>
            <w:vAlign w:val="bottom"/>
            <w:hideMark/>
          </w:tcPr>
          <w:p w:rsidR="0023134B" w:rsidRPr="0023134B" w:rsidRDefault="0023134B" w:rsidP="0023134B">
            <w:pPr>
              <w:spacing w:after="0" w:line="240" w:lineRule="auto"/>
              <w:jc w:val="right"/>
              <w:rPr>
                <w:color w:val="000000"/>
                <w:sz w:val="22"/>
                <w:szCs w:val="22"/>
              </w:rPr>
            </w:pPr>
            <w:r w:rsidRPr="0023134B">
              <w:rPr>
                <w:color w:val="000000"/>
                <w:sz w:val="22"/>
                <w:szCs w:val="22"/>
              </w:rPr>
              <w:t>-1 356 332</w:t>
            </w:r>
          </w:p>
        </w:tc>
        <w:tc>
          <w:tcPr>
            <w:tcW w:w="563" w:type="pct"/>
            <w:tcBorders>
              <w:top w:val="nil"/>
              <w:left w:val="nil"/>
              <w:bottom w:val="single" w:sz="4" w:space="0" w:color="auto"/>
              <w:right w:val="single" w:sz="12" w:space="0" w:color="auto"/>
            </w:tcBorders>
            <w:shd w:val="clear" w:color="auto" w:fill="auto"/>
            <w:noWrap/>
            <w:vAlign w:val="bottom"/>
            <w:hideMark/>
          </w:tcPr>
          <w:p w:rsidR="0023134B" w:rsidRPr="0023134B" w:rsidRDefault="0023134B" w:rsidP="0023134B">
            <w:pPr>
              <w:spacing w:after="0" w:line="240" w:lineRule="auto"/>
              <w:jc w:val="right"/>
              <w:rPr>
                <w:color w:val="FF0000"/>
                <w:sz w:val="22"/>
                <w:szCs w:val="22"/>
              </w:rPr>
            </w:pPr>
            <w:r w:rsidRPr="0023134B">
              <w:rPr>
                <w:color w:val="FF0000"/>
                <w:sz w:val="22"/>
                <w:szCs w:val="22"/>
              </w:rPr>
              <w:t>293 148</w:t>
            </w:r>
          </w:p>
        </w:tc>
      </w:tr>
      <w:tr w:rsidR="00767DDC" w:rsidRPr="0023134B" w:rsidTr="00D77CC3">
        <w:trPr>
          <w:trHeight w:val="300"/>
        </w:trPr>
        <w:tc>
          <w:tcPr>
            <w:tcW w:w="1142" w:type="pct"/>
            <w:tcBorders>
              <w:top w:val="single" w:sz="4" w:space="0" w:color="auto"/>
              <w:left w:val="single" w:sz="4" w:space="0" w:color="auto"/>
              <w:right w:val="single" w:sz="4" w:space="0" w:color="auto"/>
            </w:tcBorders>
            <w:shd w:val="clear" w:color="auto" w:fill="auto"/>
            <w:noWrap/>
            <w:vAlign w:val="bottom"/>
          </w:tcPr>
          <w:p w:rsidR="0023134B" w:rsidRPr="0023134B" w:rsidRDefault="0023134B" w:rsidP="0023134B">
            <w:pPr>
              <w:spacing w:after="0" w:line="240" w:lineRule="auto"/>
              <w:jc w:val="left"/>
              <w:rPr>
                <w:color w:val="000000"/>
                <w:sz w:val="22"/>
                <w:szCs w:val="22"/>
              </w:rPr>
            </w:pPr>
          </w:p>
        </w:tc>
        <w:tc>
          <w:tcPr>
            <w:tcW w:w="457" w:type="pct"/>
            <w:tcBorders>
              <w:top w:val="single" w:sz="4" w:space="0" w:color="auto"/>
              <w:left w:val="single" w:sz="4" w:space="0" w:color="auto"/>
              <w:right w:val="single" w:sz="4" w:space="0" w:color="auto"/>
            </w:tcBorders>
            <w:shd w:val="clear" w:color="auto" w:fill="auto"/>
            <w:noWrap/>
            <w:vAlign w:val="bottom"/>
          </w:tcPr>
          <w:p w:rsidR="0023134B" w:rsidRPr="0023134B" w:rsidRDefault="0023134B" w:rsidP="0023134B">
            <w:pPr>
              <w:spacing w:after="0" w:line="240" w:lineRule="auto"/>
              <w:jc w:val="right"/>
              <w:rPr>
                <w:color w:val="000000"/>
                <w:sz w:val="22"/>
                <w:szCs w:val="22"/>
              </w:rPr>
            </w:pPr>
          </w:p>
        </w:tc>
        <w:tc>
          <w:tcPr>
            <w:tcW w:w="657" w:type="pct"/>
            <w:tcBorders>
              <w:top w:val="single" w:sz="4" w:space="0" w:color="auto"/>
              <w:left w:val="single" w:sz="4" w:space="0" w:color="auto"/>
              <w:right w:val="single" w:sz="4" w:space="0" w:color="auto"/>
            </w:tcBorders>
            <w:shd w:val="clear" w:color="auto" w:fill="auto"/>
            <w:noWrap/>
            <w:vAlign w:val="bottom"/>
          </w:tcPr>
          <w:p w:rsidR="0023134B" w:rsidRPr="0023134B" w:rsidRDefault="0023134B" w:rsidP="0023134B">
            <w:pPr>
              <w:spacing w:after="0" w:line="240" w:lineRule="auto"/>
              <w:jc w:val="right"/>
              <w:rPr>
                <w:color w:val="000000"/>
                <w:sz w:val="22"/>
                <w:szCs w:val="22"/>
              </w:rPr>
            </w:pPr>
          </w:p>
        </w:tc>
        <w:tc>
          <w:tcPr>
            <w:tcW w:w="593" w:type="pct"/>
            <w:tcBorders>
              <w:top w:val="single" w:sz="4" w:space="0" w:color="auto"/>
              <w:left w:val="single" w:sz="4" w:space="0" w:color="auto"/>
              <w:right w:val="single" w:sz="4" w:space="0" w:color="auto"/>
            </w:tcBorders>
            <w:shd w:val="clear" w:color="auto" w:fill="auto"/>
            <w:noWrap/>
            <w:vAlign w:val="bottom"/>
          </w:tcPr>
          <w:p w:rsidR="0023134B" w:rsidRPr="0023134B" w:rsidRDefault="0023134B" w:rsidP="0023134B">
            <w:pPr>
              <w:spacing w:after="0" w:line="240" w:lineRule="auto"/>
              <w:jc w:val="right"/>
              <w:rPr>
                <w:color w:val="000000"/>
                <w:sz w:val="22"/>
                <w:szCs w:val="22"/>
              </w:rPr>
            </w:pPr>
          </w:p>
        </w:tc>
        <w:tc>
          <w:tcPr>
            <w:tcW w:w="471" w:type="pct"/>
            <w:tcBorders>
              <w:top w:val="single" w:sz="4" w:space="0" w:color="auto"/>
              <w:left w:val="single" w:sz="4" w:space="0" w:color="auto"/>
              <w:right w:val="single" w:sz="4" w:space="0" w:color="auto"/>
              <w:tl2br w:val="single" w:sz="4" w:space="0" w:color="auto"/>
            </w:tcBorders>
            <w:shd w:val="clear" w:color="auto" w:fill="auto"/>
            <w:noWrap/>
            <w:vAlign w:val="bottom"/>
          </w:tcPr>
          <w:p w:rsidR="0023134B" w:rsidRPr="0023134B" w:rsidRDefault="0023134B" w:rsidP="0023134B">
            <w:pPr>
              <w:spacing w:after="0" w:line="240" w:lineRule="auto"/>
              <w:jc w:val="right"/>
              <w:rPr>
                <w:color w:val="000000"/>
                <w:sz w:val="22"/>
                <w:szCs w:val="22"/>
              </w:rPr>
            </w:pPr>
          </w:p>
        </w:tc>
        <w:tc>
          <w:tcPr>
            <w:tcW w:w="453" w:type="pct"/>
            <w:tcBorders>
              <w:top w:val="nil"/>
              <w:left w:val="nil"/>
              <w:bottom w:val="single" w:sz="4" w:space="0" w:color="auto"/>
              <w:right w:val="single" w:sz="4" w:space="0" w:color="auto"/>
            </w:tcBorders>
            <w:shd w:val="clear" w:color="auto" w:fill="auto"/>
            <w:noWrap/>
            <w:vAlign w:val="bottom"/>
            <w:hideMark/>
          </w:tcPr>
          <w:p w:rsidR="0023134B" w:rsidRPr="0023134B" w:rsidRDefault="0023134B" w:rsidP="0023134B">
            <w:pPr>
              <w:spacing w:after="0" w:line="240" w:lineRule="auto"/>
              <w:jc w:val="right"/>
              <w:rPr>
                <w:color w:val="000000"/>
                <w:sz w:val="22"/>
                <w:szCs w:val="22"/>
              </w:rPr>
            </w:pPr>
            <w:r w:rsidRPr="0023134B">
              <w:rPr>
                <w:color w:val="000000"/>
                <w:sz w:val="22"/>
                <w:szCs w:val="22"/>
              </w:rPr>
              <w:t>0,00</w:t>
            </w:r>
          </w:p>
        </w:tc>
        <w:tc>
          <w:tcPr>
            <w:tcW w:w="664" w:type="pct"/>
            <w:tcBorders>
              <w:top w:val="nil"/>
              <w:left w:val="nil"/>
              <w:bottom w:val="single" w:sz="4" w:space="0" w:color="auto"/>
              <w:right w:val="single" w:sz="4" w:space="0" w:color="auto"/>
            </w:tcBorders>
            <w:shd w:val="clear" w:color="auto" w:fill="auto"/>
            <w:noWrap/>
            <w:vAlign w:val="bottom"/>
            <w:hideMark/>
          </w:tcPr>
          <w:p w:rsidR="0023134B" w:rsidRPr="0023134B" w:rsidRDefault="0023134B" w:rsidP="0023134B">
            <w:pPr>
              <w:spacing w:after="0" w:line="240" w:lineRule="auto"/>
              <w:jc w:val="right"/>
              <w:rPr>
                <w:color w:val="000000"/>
                <w:sz w:val="22"/>
                <w:szCs w:val="22"/>
              </w:rPr>
            </w:pPr>
            <w:r w:rsidRPr="0023134B">
              <w:rPr>
                <w:color w:val="000000"/>
                <w:sz w:val="22"/>
                <w:szCs w:val="22"/>
              </w:rPr>
              <w:t>675</w:t>
            </w:r>
          </w:p>
        </w:tc>
        <w:tc>
          <w:tcPr>
            <w:tcW w:w="563" w:type="pct"/>
            <w:tcBorders>
              <w:top w:val="nil"/>
              <w:left w:val="nil"/>
              <w:bottom w:val="single" w:sz="4" w:space="0" w:color="auto"/>
              <w:right w:val="single" w:sz="12" w:space="0" w:color="auto"/>
            </w:tcBorders>
            <w:shd w:val="clear" w:color="auto" w:fill="auto"/>
            <w:noWrap/>
            <w:vAlign w:val="bottom"/>
            <w:hideMark/>
          </w:tcPr>
          <w:p w:rsidR="0023134B" w:rsidRPr="0023134B" w:rsidRDefault="0023134B" w:rsidP="0023134B">
            <w:pPr>
              <w:spacing w:after="0" w:line="240" w:lineRule="auto"/>
              <w:jc w:val="right"/>
              <w:rPr>
                <w:color w:val="FF0000"/>
                <w:sz w:val="22"/>
                <w:szCs w:val="22"/>
              </w:rPr>
            </w:pPr>
            <w:r w:rsidRPr="0023134B">
              <w:rPr>
                <w:color w:val="FF0000"/>
                <w:sz w:val="22"/>
                <w:szCs w:val="22"/>
              </w:rPr>
              <w:t>76 261</w:t>
            </w:r>
          </w:p>
        </w:tc>
      </w:tr>
      <w:tr w:rsidR="00767DDC" w:rsidRPr="0023134B" w:rsidTr="00D77CC3">
        <w:trPr>
          <w:trHeight w:val="300"/>
        </w:trPr>
        <w:tc>
          <w:tcPr>
            <w:tcW w:w="1142" w:type="pct"/>
            <w:tcBorders>
              <w:top w:val="nil"/>
              <w:left w:val="single" w:sz="4" w:space="0" w:color="auto"/>
              <w:bottom w:val="single" w:sz="4" w:space="0" w:color="auto"/>
              <w:right w:val="single" w:sz="4" w:space="0" w:color="auto"/>
            </w:tcBorders>
            <w:shd w:val="clear" w:color="auto" w:fill="auto"/>
            <w:noWrap/>
            <w:vAlign w:val="bottom"/>
          </w:tcPr>
          <w:p w:rsidR="0023134B" w:rsidRPr="0023134B" w:rsidRDefault="0023134B" w:rsidP="0023134B">
            <w:pPr>
              <w:spacing w:after="0" w:line="240" w:lineRule="auto"/>
              <w:jc w:val="left"/>
              <w:rPr>
                <w:color w:val="000000"/>
                <w:sz w:val="22"/>
                <w:szCs w:val="22"/>
              </w:rPr>
            </w:pPr>
          </w:p>
        </w:tc>
        <w:tc>
          <w:tcPr>
            <w:tcW w:w="457" w:type="pct"/>
            <w:tcBorders>
              <w:top w:val="nil"/>
              <w:left w:val="single" w:sz="4" w:space="0" w:color="auto"/>
              <w:bottom w:val="single" w:sz="4" w:space="0" w:color="auto"/>
              <w:right w:val="single" w:sz="4" w:space="0" w:color="auto"/>
            </w:tcBorders>
            <w:shd w:val="clear" w:color="auto" w:fill="auto"/>
            <w:noWrap/>
            <w:vAlign w:val="bottom"/>
          </w:tcPr>
          <w:p w:rsidR="0023134B" w:rsidRPr="0023134B" w:rsidRDefault="0023134B" w:rsidP="0023134B">
            <w:pPr>
              <w:spacing w:after="0" w:line="240" w:lineRule="auto"/>
              <w:jc w:val="right"/>
              <w:rPr>
                <w:color w:val="000000"/>
                <w:sz w:val="22"/>
                <w:szCs w:val="22"/>
              </w:rPr>
            </w:pPr>
          </w:p>
        </w:tc>
        <w:tc>
          <w:tcPr>
            <w:tcW w:w="657" w:type="pct"/>
            <w:tcBorders>
              <w:top w:val="nil"/>
              <w:left w:val="single" w:sz="4" w:space="0" w:color="auto"/>
              <w:bottom w:val="single" w:sz="4" w:space="0" w:color="auto"/>
              <w:right w:val="single" w:sz="4" w:space="0" w:color="auto"/>
            </w:tcBorders>
            <w:shd w:val="clear" w:color="auto" w:fill="auto"/>
            <w:noWrap/>
            <w:vAlign w:val="bottom"/>
          </w:tcPr>
          <w:p w:rsidR="0023134B" w:rsidRPr="0023134B" w:rsidRDefault="0023134B" w:rsidP="0023134B">
            <w:pPr>
              <w:spacing w:after="0" w:line="240" w:lineRule="auto"/>
              <w:jc w:val="right"/>
              <w:rPr>
                <w:color w:val="000000"/>
                <w:sz w:val="22"/>
                <w:szCs w:val="22"/>
              </w:rPr>
            </w:pPr>
          </w:p>
        </w:tc>
        <w:tc>
          <w:tcPr>
            <w:tcW w:w="593" w:type="pct"/>
            <w:tcBorders>
              <w:top w:val="nil"/>
              <w:left w:val="single" w:sz="4" w:space="0" w:color="auto"/>
              <w:bottom w:val="single" w:sz="4" w:space="0" w:color="auto"/>
              <w:right w:val="single" w:sz="4" w:space="0" w:color="auto"/>
            </w:tcBorders>
            <w:shd w:val="clear" w:color="auto" w:fill="auto"/>
            <w:noWrap/>
            <w:vAlign w:val="bottom"/>
          </w:tcPr>
          <w:p w:rsidR="0023134B" w:rsidRPr="0023134B" w:rsidRDefault="0023134B" w:rsidP="0023134B">
            <w:pPr>
              <w:spacing w:after="0" w:line="240" w:lineRule="auto"/>
              <w:jc w:val="right"/>
              <w:rPr>
                <w:color w:val="000000"/>
                <w:sz w:val="22"/>
                <w:szCs w:val="22"/>
              </w:rPr>
            </w:pPr>
          </w:p>
        </w:tc>
        <w:tc>
          <w:tcPr>
            <w:tcW w:w="471" w:type="pct"/>
            <w:tcBorders>
              <w:left w:val="single" w:sz="4" w:space="0" w:color="auto"/>
              <w:right w:val="single" w:sz="4" w:space="0" w:color="auto"/>
            </w:tcBorders>
            <w:shd w:val="clear" w:color="auto" w:fill="auto"/>
            <w:noWrap/>
            <w:vAlign w:val="bottom"/>
          </w:tcPr>
          <w:p w:rsidR="0023134B" w:rsidRPr="0023134B" w:rsidRDefault="0023134B" w:rsidP="0023134B">
            <w:pPr>
              <w:spacing w:after="0" w:line="240" w:lineRule="auto"/>
              <w:jc w:val="right"/>
              <w:rPr>
                <w:color w:val="000000"/>
                <w:sz w:val="22"/>
                <w:szCs w:val="22"/>
              </w:rPr>
            </w:pPr>
          </w:p>
        </w:tc>
        <w:tc>
          <w:tcPr>
            <w:tcW w:w="453" w:type="pct"/>
            <w:tcBorders>
              <w:top w:val="single" w:sz="4" w:space="0" w:color="auto"/>
              <w:left w:val="nil"/>
              <w:right w:val="single" w:sz="4" w:space="0" w:color="auto"/>
            </w:tcBorders>
            <w:shd w:val="clear" w:color="auto" w:fill="auto"/>
            <w:noWrap/>
            <w:vAlign w:val="bottom"/>
          </w:tcPr>
          <w:p w:rsidR="0023134B" w:rsidRPr="0023134B" w:rsidRDefault="0023134B" w:rsidP="0023134B">
            <w:pPr>
              <w:spacing w:after="0" w:line="240" w:lineRule="auto"/>
              <w:jc w:val="right"/>
              <w:rPr>
                <w:color w:val="000000"/>
                <w:sz w:val="22"/>
                <w:szCs w:val="22"/>
              </w:rPr>
            </w:pPr>
          </w:p>
        </w:tc>
        <w:tc>
          <w:tcPr>
            <w:tcW w:w="664" w:type="pct"/>
            <w:tcBorders>
              <w:top w:val="single" w:sz="4" w:space="0" w:color="auto"/>
              <w:left w:val="nil"/>
              <w:right w:val="single" w:sz="4" w:space="0" w:color="auto"/>
            </w:tcBorders>
            <w:shd w:val="clear" w:color="auto" w:fill="auto"/>
            <w:noWrap/>
            <w:vAlign w:val="bottom"/>
          </w:tcPr>
          <w:p w:rsidR="0023134B" w:rsidRPr="0023134B" w:rsidRDefault="0023134B" w:rsidP="0023134B">
            <w:pPr>
              <w:spacing w:after="0" w:line="240" w:lineRule="auto"/>
              <w:jc w:val="right"/>
              <w:rPr>
                <w:color w:val="000000"/>
                <w:sz w:val="22"/>
                <w:szCs w:val="22"/>
              </w:rPr>
            </w:pPr>
          </w:p>
        </w:tc>
        <w:tc>
          <w:tcPr>
            <w:tcW w:w="563" w:type="pct"/>
            <w:tcBorders>
              <w:top w:val="single" w:sz="4" w:space="0" w:color="auto"/>
              <w:left w:val="nil"/>
              <w:right w:val="single" w:sz="4" w:space="0" w:color="auto"/>
            </w:tcBorders>
            <w:shd w:val="clear" w:color="auto" w:fill="auto"/>
            <w:noWrap/>
            <w:vAlign w:val="bottom"/>
          </w:tcPr>
          <w:p w:rsidR="0023134B" w:rsidRPr="0023134B" w:rsidRDefault="0023134B" w:rsidP="0023134B">
            <w:pPr>
              <w:spacing w:after="0" w:line="240" w:lineRule="auto"/>
              <w:jc w:val="right"/>
              <w:rPr>
                <w:color w:val="FF0000"/>
                <w:sz w:val="22"/>
                <w:szCs w:val="22"/>
              </w:rPr>
            </w:pPr>
          </w:p>
        </w:tc>
      </w:tr>
      <w:tr w:rsidR="00767DDC" w:rsidRPr="0023134B" w:rsidTr="00D77CC3">
        <w:trPr>
          <w:trHeight w:val="300"/>
        </w:trPr>
        <w:tc>
          <w:tcPr>
            <w:tcW w:w="1142" w:type="pct"/>
            <w:tcBorders>
              <w:top w:val="nil"/>
              <w:left w:val="single" w:sz="12" w:space="0" w:color="auto"/>
              <w:bottom w:val="single" w:sz="4" w:space="0" w:color="auto"/>
              <w:right w:val="single" w:sz="12" w:space="0" w:color="auto"/>
            </w:tcBorders>
            <w:shd w:val="clear" w:color="auto" w:fill="auto"/>
            <w:noWrap/>
            <w:vAlign w:val="bottom"/>
            <w:hideMark/>
          </w:tcPr>
          <w:p w:rsidR="0023134B" w:rsidRPr="0023134B" w:rsidRDefault="0023134B" w:rsidP="0023134B">
            <w:pPr>
              <w:spacing w:after="0" w:line="240" w:lineRule="auto"/>
              <w:jc w:val="left"/>
              <w:rPr>
                <w:color w:val="000000"/>
                <w:sz w:val="22"/>
                <w:szCs w:val="22"/>
              </w:rPr>
            </w:pPr>
            <w:r w:rsidRPr="0023134B">
              <w:rPr>
                <w:color w:val="000000"/>
                <w:sz w:val="22"/>
                <w:szCs w:val="22"/>
              </w:rPr>
              <w:t xml:space="preserve">Vázaný </w:t>
            </w:r>
            <w:r>
              <w:rPr>
                <w:color w:val="000000"/>
                <w:sz w:val="22"/>
                <w:szCs w:val="22"/>
              </w:rPr>
              <w:t>DM</w:t>
            </w:r>
          </w:p>
        </w:tc>
        <w:tc>
          <w:tcPr>
            <w:tcW w:w="457" w:type="pct"/>
            <w:tcBorders>
              <w:top w:val="nil"/>
              <w:left w:val="nil"/>
              <w:bottom w:val="single" w:sz="4" w:space="0" w:color="auto"/>
              <w:right w:val="single" w:sz="4" w:space="0" w:color="auto"/>
            </w:tcBorders>
            <w:shd w:val="clear" w:color="auto" w:fill="auto"/>
            <w:noWrap/>
            <w:vAlign w:val="bottom"/>
            <w:hideMark/>
          </w:tcPr>
          <w:p w:rsidR="0023134B" w:rsidRPr="0023134B" w:rsidRDefault="0023134B" w:rsidP="0023134B">
            <w:pPr>
              <w:spacing w:after="0" w:line="240" w:lineRule="auto"/>
              <w:jc w:val="right"/>
              <w:rPr>
                <w:color w:val="000000"/>
                <w:sz w:val="22"/>
                <w:szCs w:val="22"/>
              </w:rPr>
            </w:pPr>
            <w:r w:rsidRPr="0023134B">
              <w:rPr>
                <w:color w:val="000000"/>
                <w:sz w:val="22"/>
                <w:szCs w:val="22"/>
              </w:rPr>
              <w:t>1,05</w:t>
            </w:r>
          </w:p>
        </w:tc>
        <w:tc>
          <w:tcPr>
            <w:tcW w:w="657" w:type="pct"/>
            <w:tcBorders>
              <w:top w:val="nil"/>
              <w:left w:val="nil"/>
              <w:bottom w:val="single" w:sz="4" w:space="0" w:color="auto"/>
              <w:right w:val="single" w:sz="4" w:space="0" w:color="auto"/>
            </w:tcBorders>
            <w:shd w:val="clear" w:color="auto" w:fill="auto"/>
            <w:noWrap/>
            <w:vAlign w:val="bottom"/>
            <w:hideMark/>
          </w:tcPr>
          <w:p w:rsidR="0023134B" w:rsidRPr="0023134B" w:rsidRDefault="0023134B" w:rsidP="0023134B">
            <w:pPr>
              <w:spacing w:after="0" w:line="240" w:lineRule="auto"/>
              <w:jc w:val="right"/>
              <w:rPr>
                <w:color w:val="000000"/>
                <w:sz w:val="22"/>
                <w:szCs w:val="22"/>
              </w:rPr>
            </w:pPr>
            <w:r w:rsidRPr="0023134B">
              <w:rPr>
                <w:color w:val="000000"/>
                <w:sz w:val="22"/>
                <w:szCs w:val="22"/>
              </w:rPr>
              <w:t>140 838</w:t>
            </w:r>
          </w:p>
        </w:tc>
        <w:tc>
          <w:tcPr>
            <w:tcW w:w="593" w:type="pct"/>
            <w:tcBorders>
              <w:top w:val="nil"/>
              <w:left w:val="nil"/>
              <w:bottom w:val="single" w:sz="4" w:space="0" w:color="auto"/>
              <w:right w:val="single" w:sz="4" w:space="0" w:color="auto"/>
            </w:tcBorders>
            <w:shd w:val="clear" w:color="auto" w:fill="auto"/>
            <w:noWrap/>
            <w:vAlign w:val="bottom"/>
            <w:hideMark/>
          </w:tcPr>
          <w:p w:rsidR="0023134B" w:rsidRPr="0023134B" w:rsidRDefault="0023134B" w:rsidP="0023134B">
            <w:pPr>
              <w:spacing w:after="0" w:line="240" w:lineRule="auto"/>
              <w:jc w:val="right"/>
              <w:rPr>
                <w:color w:val="000000"/>
                <w:sz w:val="22"/>
                <w:szCs w:val="22"/>
              </w:rPr>
            </w:pPr>
            <w:r w:rsidRPr="0023134B">
              <w:rPr>
                <w:color w:val="000000"/>
                <w:sz w:val="22"/>
                <w:szCs w:val="22"/>
              </w:rPr>
              <w:t>126 388</w:t>
            </w:r>
          </w:p>
        </w:tc>
        <w:tc>
          <w:tcPr>
            <w:tcW w:w="471" w:type="pct"/>
            <w:tcBorders>
              <w:top w:val="nil"/>
              <w:left w:val="nil"/>
              <w:bottom w:val="single" w:sz="4" w:space="0" w:color="auto"/>
              <w:right w:val="single" w:sz="4" w:space="0" w:color="auto"/>
              <w:tl2br w:val="single" w:sz="4" w:space="0" w:color="auto"/>
            </w:tcBorders>
            <w:shd w:val="clear" w:color="auto" w:fill="auto"/>
            <w:noWrap/>
            <w:vAlign w:val="bottom"/>
          </w:tcPr>
          <w:p w:rsidR="0023134B" w:rsidRPr="0023134B" w:rsidRDefault="0023134B" w:rsidP="0023134B">
            <w:pPr>
              <w:spacing w:after="0" w:line="240" w:lineRule="auto"/>
              <w:jc w:val="right"/>
              <w:rPr>
                <w:color w:val="000000"/>
                <w:sz w:val="22"/>
                <w:szCs w:val="22"/>
              </w:rPr>
            </w:pPr>
          </w:p>
        </w:tc>
        <w:tc>
          <w:tcPr>
            <w:tcW w:w="453" w:type="pct"/>
            <w:tcBorders>
              <w:top w:val="nil"/>
              <w:left w:val="nil"/>
              <w:bottom w:val="single" w:sz="4" w:space="0" w:color="auto"/>
              <w:right w:val="single" w:sz="4" w:space="0" w:color="auto"/>
            </w:tcBorders>
            <w:shd w:val="clear" w:color="auto" w:fill="auto"/>
            <w:noWrap/>
            <w:vAlign w:val="bottom"/>
          </w:tcPr>
          <w:p w:rsidR="0023134B" w:rsidRPr="0023134B" w:rsidRDefault="0023134B" w:rsidP="0023134B">
            <w:pPr>
              <w:spacing w:after="0" w:line="240" w:lineRule="auto"/>
              <w:jc w:val="right"/>
              <w:rPr>
                <w:color w:val="000000"/>
                <w:sz w:val="22"/>
                <w:szCs w:val="22"/>
              </w:rPr>
            </w:pPr>
          </w:p>
        </w:tc>
        <w:tc>
          <w:tcPr>
            <w:tcW w:w="664" w:type="pct"/>
            <w:tcBorders>
              <w:top w:val="nil"/>
              <w:left w:val="nil"/>
              <w:bottom w:val="single" w:sz="4" w:space="0" w:color="auto"/>
              <w:right w:val="single" w:sz="4" w:space="0" w:color="auto"/>
            </w:tcBorders>
            <w:shd w:val="clear" w:color="auto" w:fill="auto"/>
            <w:noWrap/>
            <w:vAlign w:val="bottom"/>
          </w:tcPr>
          <w:p w:rsidR="0023134B" w:rsidRPr="0023134B" w:rsidRDefault="0023134B" w:rsidP="0023134B">
            <w:pPr>
              <w:spacing w:after="0" w:line="240" w:lineRule="auto"/>
              <w:jc w:val="right"/>
              <w:rPr>
                <w:color w:val="000000"/>
                <w:sz w:val="22"/>
                <w:szCs w:val="22"/>
              </w:rPr>
            </w:pPr>
          </w:p>
        </w:tc>
        <w:tc>
          <w:tcPr>
            <w:tcW w:w="563" w:type="pct"/>
            <w:tcBorders>
              <w:top w:val="nil"/>
              <w:left w:val="nil"/>
              <w:bottom w:val="single" w:sz="4" w:space="0" w:color="auto"/>
              <w:right w:val="single" w:sz="4" w:space="0" w:color="auto"/>
            </w:tcBorders>
            <w:shd w:val="clear" w:color="auto" w:fill="auto"/>
            <w:noWrap/>
            <w:vAlign w:val="bottom"/>
          </w:tcPr>
          <w:p w:rsidR="0023134B" w:rsidRPr="0023134B" w:rsidRDefault="0023134B" w:rsidP="0023134B">
            <w:pPr>
              <w:spacing w:after="0" w:line="240" w:lineRule="auto"/>
              <w:jc w:val="right"/>
              <w:rPr>
                <w:color w:val="FF0000"/>
                <w:sz w:val="22"/>
                <w:szCs w:val="22"/>
              </w:rPr>
            </w:pPr>
          </w:p>
        </w:tc>
      </w:tr>
      <w:tr w:rsidR="00767DDC" w:rsidRPr="0023134B" w:rsidTr="00767DDC">
        <w:trPr>
          <w:trHeight w:val="315"/>
        </w:trPr>
        <w:tc>
          <w:tcPr>
            <w:tcW w:w="1142" w:type="pct"/>
            <w:tcBorders>
              <w:top w:val="nil"/>
              <w:left w:val="single" w:sz="12" w:space="0" w:color="auto"/>
              <w:bottom w:val="nil"/>
              <w:right w:val="single" w:sz="12" w:space="0" w:color="auto"/>
            </w:tcBorders>
            <w:shd w:val="clear" w:color="auto" w:fill="auto"/>
            <w:noWrap/>
            <w:vAlign w:val="bottom"/>
            <w:hideMark/>
          </w:tcPr>
          <w:p w:rsidR="0023134B" w:rsidRPr="0023134B" w:rsidRDefault="0023134B" w:rsidP="0023134B">
            <w:pPr>
              <w:spacing w:after="0" w:line="240" w:lineRule="auto"/>
              <w:jc w:val="left"/>
              <w:rPr>
                <w:color w:val="000000"/>
                <w:sz w:val="22"/>
                <w:szCs w:val="22"/>
              </w:rPr>
            </w:pPr>
            <w:r w:rsidRPr="0023134B">
              <w:rPr>
                <w:color w:val="000000"/>
                <w:sz w:val="22"/>
                <w:szCs w:val="22"/>
              </w:rPr>
              <w:t xml:space="preserve">Vázaný </w:t>
            </w:r>
            <w:r>
              <w:rPr>
                <w:color w:val="000000"/>
                <w:sz w:val="22"/>
                <w:szCs w:val="22"/>
              </w:rPr>
              <w:t>KM</w:t>
            </w:r>
          </w:p>
        </w:tc>
        <w:tc>
          <w:tcPr>
            <w:tcW w:w="457" w:type="pct"/>
            <w:tcBorders>
              <w:top w:val="nil"/>
              <w:left w:val="nil"/>
              <w:bottom w:val="single" w:sz="12" w:space="0" w:color="auto"/>
              <w:right w:val="single" w:sz="4" w:space="0" w:color="auto"/>
            </w:tcBorders>
            <w:shd w:val="clear" w:color="auto" w:fill="auto"/>
            <w:noWrap/>
            <w:vAlign w:val="bottom"/>
            <w:hideMark/>
          </w:tcPr>
          <w:p w:rsidR="0023134B" w:rsidRPr="0023134B" w:rsidRDefault="0023134B" w:rsidP="0023134B">
            <w:pPr>
              <w:spacing w:after="0" w:line="240" w:lineRule="auto"/>
              <w:jc w:val="right"/>
              <w:rPr>
                <w:color w:val="000000"/>
                <w:sz w:val="22"/>
                <w:szCs w:val="22"/>
              </w:rPr>
            </w:pPr>
            <w:r w:rsidRPr="0023134B">
              <w:rPr>
                <w:color w:val="000000"/>
                <w:sz w:val="22"/>
                <w:szCs w:val="22"/>
              </w:rPr>
              <w:t>0,00</w:t>
            </w:r>
          </w:p>
        </w:tc>
        <w:tc>
          <w:tcPr>
            <w:tcW w:w="657" w:type="pct"/>
            <w:tcBorders>
              <w:top w:val="nil"/>
              <w:left w:val="nil"/>
              <w:bottom w:val="single" w:sz="12" w:space="0" w:color="auto"/>
              <w:right w:val="single" w:sz="4" w:space="0" w:color="auto"/>
            </w:tcBorders>
            <w:shd w:val="clear" w:color="auto" w:fill="auto"/>
            <w:noWrap/>
            <w:vAlign w:val="bottom"/>
            <w:hideMark/>
          </w:tcPr>
          <w:p w:rsidR="0023134B" w:rsidRPr="0023134B" w:rsidRDefault="0023134B" w:rsidP="0023134B">
            <w:pPr>
              <w:spacing w:after="0" w:line="240" w:lineRule="auto"/>
              <w:jc w:val="right"/>
              <w:rPr>
                <w:color w:val="000000"/>
                <w:sz w:val="22"/>
                <w:szCs w:val="22"/>
              </w:rPr>
            </w:pPr>
            <w:r w:rsidRPr="0023134B">
              <w:rPr>
                <w:color w:val="000000"/>
                <w:sz w:val="22"/>
                <w:szCs w:val="22"/>
              </w:rPr>
              <w:t>0</w:t>
            </w:r>
          </w:p>
        </w:tc>
        <w:tc>
          <w:tcPr>
            <w:tcW w:w="593" w:type="pct"/>
            <w:tcBorders>
              <w:top w:val="nil"/>
              <w:left w:val="nil"/>
              <w:bottom w:val="single" w:sz="12" w:space="0" w:color="auto"/>
              <w:right w:val="single" w:sz="4" w:space="0" w:color="auto"/>
            </w:tcBorders>
            <w:shd w:val="clear" w:color="auto" w:fill="auto"/>
            <w:noWrap/>
            <w:vAlign w:val="bottom"/>
            <w:hideMark/>
          </w:tcPr>
          <w:p w:rsidR="0023134B" w:rsidRPr="0023134B" w:rsidRDefault="0023134B" w:rsidP="0023134B">
            <w:pPr>
              <w:spacing w:after="0" w:line="240" w:lineRule="auto"/>
              <w:jc w:val="right"/>
              <w:rPr>
                <w:color w:val="000000"/>
                <w:sz w:val="22"/>
                <w:szCs w:val="22"/>
              </w:rPr>
            </w:pPr>
            <w:r w:rsidRPr="0023134B">
              <w:rPr>
                <w:color w:val="000000"/>
                <w:sz w:val="22"/>
                <w:szCs w:val="22"/>
              </w:rPr>
              <w:t>0</w:t>
            </w:r>
          </w:p>
        </w:tc>
        <w:tc>
          <w:tcPr>
            <w:tcW w:w="471" w:type="pct"/>
            <w:tcBorders>
              <w:top w:val="nil"/>
              <w:left w:val="nil"/>
              <w:bottom w:val="single" w:sz="12" w:space="0" w:color="auto"/>
              <w:right w:val="single" w:sz="4" w:space="0" w:color="auto"/>
            </w:tcBorders>
            <w:shd w:val="clear" w:color="auto" w:fill="auto"/>
            <w:noWrap/>
            <w:vAlign w:val="bottom"/>
            <w:hideMark/>
          </w:tcPr>
          <w:p w:rsidR="0023134B" w:rsidRPr="0023134B" w:rsidRDefault="0023134B" w:rsidP="0023134B">
            <w:pPr>
              <w:spacing w:after="0" w:line="240" w:lineRule="auto"/>
              <w:jc w:val="right"/>
              <w:rPr>
                <w:color w:val="000000"/>
                <w:sz w:val="22"/>
                <w:szCs w:val="22"/>
              </w:rPr>
            </w:pPr>
            <w:r w:rsidRPr="0023134B">
              <w:rPr>
                <w:color w:val="000000"/>
                <w:sz w:val="22"/>
                <w:szCs w:val="22"/>
              </w:rPr>
              <w:t>0,00</w:t>
            </w:r>
          </w:p>
        </w:tc>
        <w:tc>
          <w:tcPr>
            <w:tcW w:w="453" w:type="pct"/>
            <w:tcBorders>
              <w:top w:val="nil"/>
              <w:left w:val="nil"/>
              <w:bottom w:val="single" w:sz="12" w:space="0" w:color="auto"/>
              <w:right w:val="single" w:sz="4" w:space="0" w:color="auto"/>
            </w:tcBorders>
            <w:shd w:val="clear" w:color="auto" w:fill="auto"/>
            <w:noWrap/>
            <w:vAlign w:val="bottom"/>
            <w:hideMark/>
          </w:tcPr>
          <w:p w:rsidR="0023134B" w:rsidRPr="0023134B" w:rsidRDefault="0023134B" w:rsidP="0023134B">
            <w:pPr>
              <w:spacing w:after="0" w:line="240" w:lineRule="auto"/>
              <w:jc w:val="right"/>
              <w:rPr>
                <w:color w:val="000000"/>
                <w:sz w:val="22"/>
                <w:szCs w:val="22"/>
              </w:rPr>
            </w:pPr>
            <w:r w:rsidRPr="0023134B">
              <w:rPr>
                <w:color w:val="000000"/>
                <w:sz w:val="22"/>
                <w:szCs w:val="22"/>
              </w:rPr>
              <w:t>0,00</w:t>
            </w:r>
          </w:p>
        </w:tc>
        <w:tc>
          <w:tcPr>
            <w:tcW w:w="664" w:type="pct"/>
            <w:tcBorders>
              <w:top w:val="nil"/>
              <w:left w:val="nil"/>
              <w:bottom w:val="single" w:sz="12" w:space="0" w:color="auto"/>
              <w:right w:val="single" w:sz="4" w:space="0" w:color="auto"/>
            </w:tcBorders>
            <w:shd w:val="clear" w:color="auto" w:fill="auto"/>
            <w:noWrap/>
            <w:vAlign w:val="bottom"/>
            <w:hideMark/>
          </w:tcPr>
          <w:p w:rsidR="0023134B" w:rsidRPr="0023134B" w:rsidRDefault="0023134B" w:rsidP="0023134B">
            <w:pPr>
              <w:spacing w:after="0" w:line="240" w:lineRule="auto"/>
              <w:jc w:val="right"/>
              <w:rPr>
                <w:color w:val="000000"/>
                <w:sz w:val="22"/>
                <w:szCs w:val="22"/>
              </w:rPr>
            </w:pPr>
            <w:r w:rsidRPr="0023134B">
              <w:rPr>
                <w:color w:val="000000"/>
                <w:sz w:val="22"/>
                <w:szCs w:val="22"/>
              </w:rPr>
              <w:t>0</w:t>
            </w:r>
          </w:p>
        </w:tc>
        <w:tc>
          <w:tcPr>
            <w:tcW w:w="563" w:type="pct"/>
            <w:tcBorders>
              <w:top w:val="nil"/>
              <w:left w:val="nil"/>
              <w:bottom w:val="single" w:sz="12" w:space="0" w:color="auto"/>
              <w:right w:val="single" w:sz="12" w:space="0" w:color="auto"/>
            </w:tcBorders>
            <w:shd w:val="clear" w:color="auto" w:fill="auto"/>
            <w:noWrap/>
            <w:vAlign w:val="bottom"/>
            <w:hideMark/>
          </w:tcPr>
          <w:p w:rsidR="0023134B" w:rsidRPr="0023134B" w:rsidRDefault="0023134B" w:rsidP="0023134B">
            <w:pPr>
              <w:spacing w:after="0" w:line="240" w:lineRule="auto"/>
              <w:jc w:val="right"/>
              <w:rPr>
                <w:color w:val="FF0000"/>
                <w:sz w:val="22"/>
                <w:szCs w:val="22"/>
              </w:rPr>
            </w:pPr>
            <w:r w:rsidRPr="0023134B">
              <w:rPr>
                <w:color w:val="FF0000"/>
                <w:sz w:val="22"/>
                <w:szCs w:val="22"/>
              </w:rPr>
              <w:t>0</w:t>
            </w:r>
          </w:p>
        </w:tc>
      </w:tr>
      <w:tr w:rsidR="00767DDC" w:rsidRPr="0023134B" w:rsidTr="00767DDC">
        <w:trPr>
          <w:trHeight w:val="330"/>
        </w:trPr>
        <w:tc>
          <w:tcPr>
            <w:tcW w:w="1142" w:type="pct"/>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3134B" w:rsidRPr="0023134B" w:rsidRDefault="0023134B" w:rsidP="0023134B">
            <w:pPr>
              <w:spacing w:after="0" w:line="240" w:lineRule="auto"/>
              <w:jc w:val="left"/>
              <w:rPr>
                <w:b/>
                <w:bCs/>
                <w:color w:val="FF0000"/>
                <w:sz w:val="22"/>
                <w:szCs w:val="22"/>
              </w:rPr>
            </w:pPr>
            <w:r w:rsidRPr="0023134B">
              <w:rPr>
                <w:b/>
                <w:bCs/>
                <w:color w:val="FF0000"/>
                <w:sz w:val="22"/>
                <w:szCs w:val="22"/>
              </w:rPr>
              <w:t>CELKEM</w:t>
            </w:r>
          </w:p>
        </w:tc>
        <w:tc>
          <w:tcPr>
            <w:tcW w:w="457" w:type="pct"/>
            <w:tcBorders>
              <w:top w:val="nil"/>
              <w:left w:val="nil"/>
              <w:bottom w:val="single" w:sz="12" w:space="0" w:color="auto"/>
              <w:right w:val="nil"/>
            </w:tcBorders>
            <w:shd w:val="clear" w:color="auto" w:fill="auto"/>
            <w:noWrap/>
            <w:vAlign w:val="bottom"/>
            <w:hideMark/>
          </w:tcPr>
          <w:p w:rsidR="0023134B" w:rsidRPr="0023134B" w:rsidRDefault="0023134B" w:rsidP="0023134B">
            <w:pPr>
              <w:spacing w:after="0" w:line="240" w:lineRule="auto"/>
              <w:jc w:val="left"/>
              <w:rPr>
                <w:b/>
                <w:bCs/>
                <w:color w:val="FF0000"/>
                <w:sz w:val="22"/>
                <w:szCs w:val="22"/>
              </w:rPr>
            </w:pPr>
            <w:r w:rsidRPr="0023134B">
              <w:rPr>
                <w:b/>
                <w:bCs/>
                <w:color w:val="FF0000"/>
                <w:sz w:val="22"/>
                <w:szCs w:val="22"/>
              </w:rPr>
              <w:t> </w:t>
            </w:r>
          </w:p>
        </w:tc>
        <w:tc>
          <w:tcPr>
            <w:tcW w:w="657" w:type="pct"/>
            <w:tcBorders>
              <w:top w:val="nil"/>
              <w:left w:val="nil"/>
              <w:bottom w:val="single" w:sz="12" w:space="0" w:color="auto"/>
              <w:right w:val="nil"/>
            </w:tcBorders>
            <w:shd w:val="clear" w:color="auto" w:fill="auto"/>
            <w:noWrap/>
            <w:vAlign w:val="bottom"/>
            <w:hideMark/>
          </w:tcPr>
          <w:p w:rsidR="0023134B" w:rsidRPr="0023134B" w:rsidRDefault="0023134B" w:rsidP="0023134B">
            <w:pPr>
              <w:spacing w:after="0" w:line="240" w:lineRule="auto"/>
              <w:jc w:val="left"/>
              <w:rPr>
                <w:b/>
                <w:bCs/>
                <w:color w:val="FF0000"/>
                <w:sz w:val="22"/>
                <w:szCs w:val="22"/>
              </w:rPr>
            </w:pPr>
            <w:r w:rsidRPr="0023134B">
              <w:rPr>
                <w:b/>
                <w:bCs/>
                <w:color w:val="FF0000"/>
                <w:sz w:val="22"/>
                <w:szCs w:val="22"/>
              </w:rPr>
              <w:t> </w:t>
            </w:r>
          </w:p>
        </w:tc>
        <w:tc>
          <w:tcPr>
            <w:tcW w:w="593" w:type="pct"/>
            <w:tcBorders>
              <w:top w:val="nil"/>
              <w:left w:val="nil"/>
              <w:bottom w:val="single" w:sz="12" w:space="0" w:color="auto"/>
              <w:right w:val="nil"/>
            </w:tcBorders>
            <w:shd w:val="clear" w:color="auto" w:fill="auto"/>
            <w:noWrap/>
            <w:vAlign w:val="bottom"/>
            <w:hideMark/>
          </w:tcPr>
          <w:p w:rsidR="0023134B" w:rsidRPr="0023134B" w:rsidRDefault="0023134B" w:rsidP="0023134B">
            <w:pPr>
              <w:spacing w:after="0" w:line="240" w:lineRule="auto"/>
              <w:jc w:val="left"/>
              <w:rPr>
                <w:b/>
                <w:bCs/>
                <w:color w:val="FF0000"/>
                <w:sz w:val="22"/>
                <w:szCs w:val="22"/>
              </w:rPr>
            </w:pPr>
            <w:r w:rsidRPr="0023134B">
              <w:rPr>
                <w:b/>
                <w:bCs/>
                <w:color w:val="FF0000"/>
                <w:sz w:val="22"/>
                <w:szCs w:val="22"/>
              </w:rPr>
              <w:t> </w:t>
            </w:r>
          </w:p>
        </w:tc>
        <w:tc>
          <w:tcPr>
            <w:tcW w:w="471" w:type="pct"/>
            <w:tcBorders>
              <w:top w:val="nil"/>
              <w:left w:val="nil"/>
              <w:bottom w:val="single" w:sz="12" w:space="0" w:color="auto"/>
              <w:right w:val="nil"/>
            </w:tcBorders>
            <w:shd w:val="clear" w:color="auto" w:fill="auto"/>
            <w:noWrap/>
            <w:vAlign w:val="bottom"/>
            <w:hideMark/>
          </w:tcPr>
          <w:p w:rsidR="0023134B" w:rsidRPr="0023134B" w:rsidRDefault="0023134B" w:rsidP="0023134B">
            <w:pPr>
              <w:spacing w:after="0" w:line="240" w:lineRule="auto"/>
              <w:jc w:val="left"/>
              <w:rPr>
                <w:b/>
                <w:bCs/>
                <w:color w:val="FF0000"/>
                <w:sz w:val="22"/>
                <w:szCs w:val="22"/>
              </w:rPr>
            </w:pPr>
            <w:r w:rsidRPr="0023134B">
              <w:rPr>
                <w:b/>
                <w:bCs/>
                <w:color w:val="FF0000"/>
                <w:sz w:val="22"/>
                <w:szCs w:val="22"/>
              </w:rPr>
              <w:t> </w:t>
            </w:r>
          </w:p>
        </w:tc>
        <w:tc>
          <w:tcPr>
            <w:tcW w:w="453" w:type="pct"/>
            <w:tcBorders>
              <w:top w:val="nil"/>
              <w:left w:val="nil"/>
              <w:bottom w:val="single" w:sz="12" w:space="0" w:color="auto"/>
              <w:right w:val="nil"/>
            </w:tcBorders>
            <w:shd w:val="clear" w:color="auto" w:fill="auto"/>
            <w:noWrap/>
            <w:vAlign w:val="bottom"/>
            <w:hideMark/>
          </w:tcPr>
          <w:p w:rsidR="0023134B" w:rsidRPr="0023134B" w:rsidRDefault="0023134B" w:rsidP="0023134B">
            <w:pPr>
              <w:spacing w:after="0" w:line="240" w:lineRule="auto"/>
              <w:jc w:val="left"/>
              <w:rPr>
                <w:b/>
                <w:bCs/>
                <w:color w:val="FF0000"/>
                <w:sz w:val="22"/>
                <w:szCs w:val="22"/>
              </w:rPr>
            </w:pPr>
            <w:r w:rsidRPr="0023134B">
              <w:rPr>
                <w:b/>
                <w:bCs/>
                <w:color w:val="FF0000"/>
                <w:sz w:val="22"/>
                <w:szCs w:val="22"/>
              </w:rPr>
              <w:t> </w:t>
            </w:r>
          </w:p>
        </w:tc>
        <w:tc>
          <w:tcPr>
            <w:tcW w:w="664" w:type="pct"/>
            <w:tcBorders>
              <w:top w:val="nil"/>
              <w:left w:val="nil"/>
              <w:bottom w:val="single" w:sz="12" w:space="0" w:color="auto"/>
              <w:right w:val="single" w:sz="4" w:space="0" w:color="auto"/>
            </w:tcBorders>
            <w:shd w:val="clear" w:color="auto" w:fill="auto"/>
            <w:noWrap/>
            <w:vAlign w:val="bottom"/>
            <w:hideMark/>
          </w:tcPr>
          <w:p w:rsidR="0023134B" w:rsidRPr="0023134B" w:rsidRDefault="0023134B" w:rsidP="0023134B">
            <w:pPr>
              <w:spacing w:after="0" w:line="240" w:lineRule="auto"/>
              <w:jc w:val="left"/>
              <w:rPr>
                <w:b/>
                <w:bCs/>
                <w:color w:val="FF0000"/>
                <w:sz w:val="22"/>
                <w:szCs w:val="22"/>
              </w:rPr>
            </w:pPr>
            <w:r w:rsidRPr="0023134B">
              <w:rPr>
                <w:b/>
                <w:bCs/>
                <w:color w:val="FF0000"/>
                <w:sz w:val="22"/>
                <w:szCs w:val="22"/>
              </w:rPr>
              <w:t> </w:t>
            </w:r>
          </w:p>
        </w:tc>
        <w:tc>
          <w:tcPr>
            <w:tcW w:w="563" w:type="pct"/>
            <w:tcBorders>
              <w:top w:val="nil"/>
              <w:left w:val="nil"/>
              <w:bottom w:val="single" w:sz="12" w:space="0" w:color="auto"/>
              <w:right w:val="single" w:sz="12" w:space="0" w:color="auto"/>
            </w:tcBorders>
            <w:shd w:val="clear" w:color="auto" w:fill="auto"/>
            <w:noWrap/>
            <w:vAlign w:val="bottom"/>
            <w:hideMark/>
          </w:tcPr>
          <w:p w:rsidR="0023134B" w:rsidRPr="0023134B" w:rsidRDefault="0023134B" w:rsidP="0023134B">
            <w:pPr>
              <w:spacing w:after="0" w:line="240" w:lineRule="auto"/>
              <w:jc w:val="right"/>
              <w:rPr>
                <w:b/>
                <w:bCs/>
                <w:color w:val="FF0000"/>
                <w:sz w:val="22"/>
                <w:szCs w:val="22"/>
              </w:rPr>
            </w:pPr>
            <w:r w:rsidRPr="0023134B">
              <w:rPr>
                <w:b/>
                <w:bCs/>
                <w:color w:val="FF0000"/>
                <w:sz w:val="22"/>
                <w:szCs w:val="22"/>
              </w:rPr>
              <w:t>44 683</w:t>
            </w:r>
          </w:p>
        </w:tc>
      </w:tr>
    </w:tbl>
    <w:p w:rsidR="0023134B" w:rsidRDefault="0023134B" w:rsidP="0023134B">
      <w:pPr>
        <w:pStyle w:val="Tabulka-pramen"/>
      </w:pPr>
      <w:r>
        <w:t>Zdroj: Interní databáze společnosti Ikaros, vlastní výpočet.</w:t>
      </w:r>
    </w:p>
    <w:p w:rsidR="0023422C" w:rsidRDefault="0023422C" w:rsidP="00DA4A47"/>
    <w:p w:rsidR="00B16F48" w:rsidRDefault="004F43BE" w:rsidP="00B16F48">
      <w:pPr>
        <w:pStyle w:val="Nadpis3"/>
      </w:pPr>
      <w:bookmarkStart w:id="68" w:name="_Toc307693280"/>
      <w:r>
        <w:t>Indexy produktivit</w:t>
      </w:r>
      <w:bookmarkEnd w:id="68"/>
    </w:p>
    <w:p w:rsidR="00B16F48" w:rsidRDefault="00DA295E" w:rsidP="00DA4A47">
      <w:r>
        <w:t>Závěrečným krokem analýzy produktivity podniku je výpočet indexů celkové produktivity a jednotlivých parciálních produktivit umožňující lepší interpretaci výsledných dat. Vzorec pro výpočet indexu produktivity vychází ze vzorce pro výpočet dopadu zm</w:t>
      </w:r>
      <w:r w:rsidR="00633912">
        <w:t xml:space="preserve">ěny produktivity na tvorbu EVA, který zde bude nahrazen výrazem </w:t>
      </w:r>
      <w:r w:rsidR="00633912" w:rsidRPr="00633912">
        <w:rPr>
          <w:i/>
        </w:rPr>
        <w:t>β</w:t>
      </w:r>
      <w:r w:rsidR="00633912">
        <w:t xml:space="preserve">. Z původního vzorce pro výpočet indexu produktivit je tedy nyní nutné pouze odstranit </w:t>
      </w:r>
      <w:r w:rsidR="00633912" w:rsidRPr="00EF3348">
        <w:rPr>
          <w:i/>
        </w:rPr>
        <w:t>j</w:t>
      </w:r>
      <w:r w:rsidR="00633912">
        <w:t xml:space="preserve">-tou strukturu a výraz </w:t>
      </w:r>
      <w:r w:rsidR="00633912" w:rsidRPr="00633912">
        <w:rPr>
          <w:i/>
        </w:rPr>
        <w:t>β</w:t>
      </w:r>
      <w:r w:rsidR="00633912">
        <w:t xml:space="preserve"> nahradit vzorcem uvedeným v předchozí kapitole. Žádné další úpravy ani vzorce ani výpočtu v MS Excel (příklad je uveden v</w:t>
      </w:r>
      <w:r w:rsidR="00D77CC3">
        <w:t> tabulce 13</w:t>
      </w:r>
      <w:r w:rsidR="00633912">
        <w:t>) nejsou nutné.</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6976"/>
        <w:gridCol w:w="872"/>
      </w:tblGrid>
      <w:tr w:rsidR="0087635C" w:rsidTr="00D77CC3">
        <w:tc>
          <w:tcPr>
            <w:tcW w:w="500" w:type="pct"/>
            <w:vAlign w:val="center"/>
          </w:tcPr>
          <w:p w:rsidR="0087635C" w:rsidRDefault="0087635C" w:rsidP="00D77CC3">
            <w:pPr>
              <w:jc w:val="center"/>
            </w:pPr>
          </w:p>
        </w:tc>
        <w:tc>
          <w:tcPr>
            <w:tcW w:w="4000" w:type="pct"/>
            <w:vAlign w:val="center"/>
          </w:tcPr>
          <w:p w:rsidR="0087635C" w:rsidRDefault="003D2191" w:rsidP="00D77CC3">
            <w:pPr>
              <w:jc w:val="center"/>
            </w:pPr>
            <m:oMathPara>
              <m:oMath>
                <m:sSup>
                  <m:sSupPr>
                    <m:ctrlPr>
                      <w:rPr>
                        <w:rFonts w:ascii="Cambria Math" w:hAnsi="Cambria Math"/>
                        <w:i/>
                        <w:sz w:val="22"/>
                      </w:rPr>
                    </m:ctrlPr>
                  </m:sSupPr>
                  <m:e>
                    <m:f>
                      <m:fPr>
                        <m:ctrlPr>
                          <w:rPr>
                            <w:rFonts w:ascii="Cambria Math" w:hAnsi="Cambria Math"/>
                            <w:i/>
                            <w:sz w:val="22"/>
                          </w:rPr>
                        </m:ctrlPr>
                      </m:fPr>
                      <m:num>
                        <m:nary>
                          <m:naryPr>
                            <m:chr m:val="∑"/>
                            <m:limLoc m:val="undOvr"/>
                            <m:ctrlPr>
                              <w:rPr>
                                <w:rFonts w:ascii="Cambria Math" w:hAnsi="Cambria Math"/>
                                <w:i/>
                                <w:sz w:val="22"/>
                              </w:rPr>
                            </m:ctrlPr>
                          </m:naryPr>
                          <m:sub>
                            <m:r>
                              <w:rPr>
                                <w:rFonts w:ascii="Cambria Math" w:hAnsi="Cambria Math"/>
                                <w:sz w:val="22"/>
                              </w:rPr>
                              <m:t>i=1</m:t>
                            </m:r>
                          </m:sub>
                          <m:sup>
                            <m:r>
                              <w:rPr>
                                <w:rFonts w:ascii="Cambria Math" w:hAnsi="Cambria Math"/>
                                <w:sz w:val="22"/>
                              </w:rPr>
                              <m:t>n</m:t>
                            </m:r>
                          </m:sup>
                          <m:e>
                            <m:sSub>
                              <m:sSubPr>
                                <m:ctrlPr>
                                  <w:rPr>
                                    <w:rFonts w:ascii="Cambria Math" w:hAnsi="Cambria Math"/>
                                    <w:i/>
                                    <w:sz w:val="22"/>
                                  </w:rPr>
                                </m:ctrlPr>
                              </m:sSubPr>
                              <m:e>
                                <m:r>
                                  <w:rPr>
                                    <w:rFonts w:ascii="Cambria Math" w:hAnsi="Cambria Math"/>
                                    <w:sz w:val="22"/>
                                  </w:rPr>
                                  <m:t>p</m:t>
                                </m:r>
                              </m:e>
                              <m:sub>
                                <m:r>
                                  <w:rPr>
                                    <w:rFonts w:ascii="Cambria Math" w:hAnsi="Cambria Math"/>
                                    <w:sz w:val="22"/>
                                  </w:rPr>
                                  <m:t>v,i,1</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i,1</m:t>
                                </m:r>
                              </m:sub>
                            </m:sSub>
                          </m:e>
                        </m:nary>
                      </m:num>
                      <m:den>
                        <m:nary>
                          <m:naryPr>
                            <m:chr m:val="∑"/>
                            <m:limLoc m:val="undOvr"/>
                            <m:ctrlPr>
                              <w:rPr>
                                <w:rFonts w:ascii="Cambria Math" w:hAnsi="Cambria Math"/>
                                <w:i/>
                                <w:sz w:val="22"/>
                              </w:rPr>
                            </m:ctrlPr>
                          </m:naryPr>
                          <m:sub>
                            <m:r>
                              <w:rPr>
                                <w:rFonts w:ascii="Cambria Math" w:hAnsi="Cambria Math"/>
                                <w:sz w:val="22"/>
                              </w:rPr>
                              <m:t>i=1</m:t>
                            </m:r>
                          </m:sub>
                          <m:sup>
                            <m:r>
                              <w:rPr>
                                <w:rFonts w:ascii="Cambria Math" w:hAnsi="Cambria Math"/>
                                <w:sz w:val="22"/>
                              </w:rPr>
                              <m:t>n</m:t>
                            </m:r>
                          </m:sup>
                          <m:e>
                            <m:sSub>
                              <m:sSubPr>
                                <m:ctrlPr>
                                  <w:rPr>
                                    <w:rFonts w:ascii="Cambria Math" w:hAnsi="Cambria Math"/>
                                    <w:i/>
                                    <w:sz w:val="22"/>
                                  </w:rPr>
                                </m:ctrlPr>
                              </m:sSubPr>
                              <m:e>
                                <m:r>
                                  <w:rPr>
                                    <w:rFonts w:ascii="Cambria Math" w:hAnsi="Cambria Math"/>
                                    <w:sz w:val="22"/>
                                  </w:rPr>
                                  <m:t>p</m:t>
                                </m:r>
                              </m:e>
                              <m:sub>
                                <m:r>
                                  <w:rPr>
                                    <w:rFonts w:ascii="Cambria Math" w:hAnsi="Cambria Math"/>
                                    <w:sz w:val="22"/>
                                  </w:rPr>
                                  <m:t>v.i.0</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i,0</m:t>
                                </m:r>
                              </m:sub>
                            </m:sSub>
                          </m:e>
                        </m:nary>
                      </m:den>
                    </m:f>
                  </m:e>
                  <m:sup>
                    <m:f>
                      <m:fPr>
                        <m:ctrlPr>
                          <w:rPr>
                            <w:rFonts w:ascii="Cambria Math" w:hAnsi="Cambria Math"/>
                            <w:i/>
                            <w:sz w:val="22"/>
                          </w:rPr>
                        </m:ctrlPr>
                      </m:fPr>
                      <m:num>
                        <m:r>
                          <w:rPr>
                            <w:rFonts w:ascii="Cambria Math" w:hAnsi="Cambria Math"/>
                            <w:sz w:val="22"/>
                          </w:rPr>
                          <m:t>β</m:t>
                        </m:r>
                      </m:num>
                      <m:den>
                        <m:nary>
                          <m:naryPr>
                            <m:chr m:val="∑"/>
                            <m:limLoc m:val="undOvr"/>
                            <m:ctrlPr>
                              <w:rPr>
                                <w:rFonts w:ascii="Cambria Math" w:hAnsi="Cambria Math"/>
                                <w:i/>
                                <w:sz w:val="22"/>
                              </w:rPr>
                            </m:ctrlPr>
                          </m:naryPr>
                          <m:sub>
                            <m:r>
                              <w:rPr>
                                <w:rFonts w:ascii="Cambria Math" w:hAnsi="Cambria Math"/>
                                <w:sz w:val="22"/>
                              </w:rPr>
                              <m:t>i=1</m:t>
                            </m:r>
                          </m:sub>
                          <m:sup>
                            <m:r>
                              <w:rPr>
                                <w:rFonts w:ascii="Cambria Math" w:hAnsi="Cambria Math"/>
                                <w:sz w:val="22"/>
                              </w:rPr>
                              <m:t>n</m:t>
                            </m:r>
                          </m:sup>
                          <m:e>
                            <m:sSub>
                              <m:sSubPr>
                                <m:ctrlPr>
                                  <w:rPr>
                                    <w:rFonts w:ascii="Cambria Math" w:hAnsi="Cambria Math"/>
                                    <w:i/>
                                    <w:sz w:val="22"/>
                                  </w:rPr>
                                </m:ctrlPr>
                              </m:sSubPr>
                              <m:e>
                                <m:r>
                                  <w:rPr>
                                    <w:rFonts w:ascii="Cambria Math" w:hAnsi="Cambria Math"/>
                                    <w:sz w:val="22"/>
                                  </w:rPr>
                                  <m:t>p</m:t>
                                </m:r>
                              </m:e>
                              <m:sub>
                                <m:r>
                                  <w:rPr>
                                    <w:rFonts w:ascii="Cambria Math" w:hAnsi="Cambria Math"/>
                                    <w:sz w:val="22"/>
                                  </w:rPr>
                                  <m:t>v,i,1</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i,1</m:t>
                                </m:r>
                              </m:sub>
                            </m:sSub>
                          </m:e>
                        </m:nary>
                        <m:r>
                          <w:rPr>
                            <w:rFonts w:ascii="Cambria Math" w:hAnsi="Cambria Math"/>
                            <w:sz w:val="22"/>
                          </w:rPr>
                          <m:t>-</m:t>
                        </m:r>
                        <m:nary>
                          <m:naryPr>
                            <m:chr m:val="∑"/>
                            <m:limLoc m:val="undOvr"/>
                            <m:ctrlPr>
                              <w:rPr>
                                <w:rFonts w:ascii="Cambria Math" w:hAnsi="Cambria Math"/>
                                <w:i/>
                                <w:sz w:val="22"/>
                              </w:rPr>
                            </m:ctrlPr>
                          </m:naryPr>
                          <m:sub>
                            <m:r>
                              <w:rPr>
                                <w:rFonts w:ascii="Cambria Math" w:hAnsi="Cambria Math"/>
                                <w:sz w:val="22"/>
                              </w:rPr>
                              <m:t>i=1</m:t>
                            </m:r>
                          </m:sub>
                          <m:sup>
                            <m:r>
                              <w:rPr>
                                <w:rFonts w:ascii="Cambria Math" w:hAnsi="Cambria Math"/>
                                <w:sz w:val="22"/>
                              </w:rPr>
                              <m:t>n</m:t>
                            </m:r>
                          </m:sup>
                          <m:e>
                            <m:sSub>
                              <m:sSubPr>
                                <m:ctrlPr>
                                  <w:rPr>
                                    <w:rFonts w:ascii="Cambria Math" w:hAnsi="Cambria Math"/>
                                    <w:i/>
                                    <w:sz w:val="22"/>
                                  </w:rPr>
                                </m:ctrlPr>
                              </m:sSubPr>
                              <m:e>
                                <m:r>
                                  <w:rPr>
                                    <w:rFonts w:ascii="Cambria Math" w:hAnsi="Cambria Math"/>
                                    <w:sz w:val="22"/>
                                  </w:rPr>
                                  <m:t>p</m:t>
                                </m:r>
                              </m:e>
                              <m:sub>
                                <m:r>
                                  <w:rPr>
                                    <w:rFonts w:ascii="Cambria Math" w:hAnsi="Cambria Math"/>
                                    <w:sz w:val="22"/>
                                  </w:rPr>
                                  <m:t>v.i.0</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i,0</m:t>
                                </m:r>
                              </m:sub>
                            </m:sSub>
                          </m:e>
                        </m:nary>
                      </m:den>
                    </m:f>
                  </m:sup>
                </m:sSup>
              </m:oMath>
            </m:oMathPara>
          </w:p>
        </w:tc>
        <w:tc>
          <w:tcPr>
            <w:tcW w:w="500" w:type="pct"/>
            <w:vAlign w:val="center"/>
          </w:tcPr>
          <w:p w:rsidR="0087635C" w:rsidRPr="00B7303D" w:rsidRDefault="0087635C" w:rsidP="00D77CC3">
            <w:pPr>
              <w:pStyle w:val="Bezmezer"/>
              <w:spacing w:after="240"/>
              <w:jc w:val="right"/>
              <w:rPr>
                <w:rFonts w:ascii="Times New Roman" w:hAnsi="Times New Roman"/>
                <w:sz w:val="22"/>
              </w:rPr>
            </w:pPr>
            <w:r w:rsidRPr="00B7303D">
              <w:rPr>
                <w:rFonts w:ascii="Times New Roman" w:hAnsi="Times New Roman"/>
                <w:sz w:val="22"/>
              </w:rPr>
              <w:t>(3.1</w:t>
            </w:r>
            <w:r>
              <w:rPr>
                <w:rFonts w:ascii="Times New Roman" w:hAnsi="Times New Roman"/>
                <w:sz w:val="22"/>
              </w:rPr>
              <w:t>2</w:t>
            </w:r>
            <w:r w:rsidRPr="00B7303D">
              <w:rPr>
                <w:rFonts w:ascii="Times New Roman" w:hAnsi="Times New Roman"/>
                <w:sz w:val="22"/>
              </w:rPr>
              <w:t>)</w:t>
            </w:r>
          </w:p>
        </w:tc>
      </w:tr>
    </w:tbl>
    <w:p w:rsidR="00185A75" w:rsidRDefault="00185A75" w:rsidP="00DA4A47"/>
    <w:p w:rsidR="00D77CC3" w:rsidRDefault="00D77CC3">
      <w:pPr>
        <w:spacing w:after="0" w:line="240" w:lineRule="auto"/>
        <w:jc w:val="left"/>
        <w:rPr>
          <w:sz w:val="22"/>
        </w:rPr>
      </w:pPr>
      <w:r>
        <w:br w:type="page"/>
      </w:r>
    </w:p>
    <w:p w:rsidR="00185A75" w:rsidRDefault="00185A75" w:rsidP="00185A75">
      <w:pPr>
        <w:pStyle w:val="Tabulka"/>
      </w:pPr>
      <w:bookmarkStart w:id="69" w:name="_Toc307693303"/>
      <w:r>
        <w:lastRenderedPageBreak/>
        <w:t xml:space="preserve">Tabulka </w:t>
      </w:r>
      <w:r w:rsidR="003D2191">
        <w:fldChar w:fldCharType="begin"/>
      </w:r>
      <w:r w:rsidR="003D2191">
        <w:instrText xml:space="preserve"> SEQ Tabulka \* ARABIC </w:instrText>
      </w:r>
      <w:r w:rsidR="003D2191">
        <w:fldChar w:fldCharType="separate"/>
      </w:r>
      <w:r w:rsidR="00D1634B">
        <w:rPr>
          <w:noProof/>
        </w:rPr>
        <w:t>13</w:t>
      </w:r>
      <w:r w:rsidR="003D2191">
        <w:rPr>
          <w:noProof/>
        </w:rPr>
        <w:fldChar w:fldCharType="end"/>
      </w:r>
      <w:r>
        <w:t xml:space="preserve"> </w:t>
      </w:r>
      <w:r w:rsidRPr="00EB25DD">
        <w:t>Výpočet indexů produktivit</w:t>
      </w:r>
      <w:bookmarkEnd w:id="69"/>
    </w:p>
    <w:tbl>
      <w:tblPr>
        <w:tblW w:w="8301" w:type="dxa"/>
        <w:tblInd w:w="55" w:type="dxa"/>
        <w:tblCellMar>
          <w:left w:w="70" w:type="dxa"/>
          <w:right w:w="70" w:type="dxa"/>
        </w:tblCellMar>
        <w:tblLook w:val="04A0" w:firstRow="1" w:lastRow="0" w:firstColumn="1" w:lastColumn="0" w:noHBand="0" w:noVBand="1"/>
      </w:tblPr>
      <w:tblGrid>
        <w:gridCol w:w="2567"/>
        <w:gridCol w:w="1015"/>
        <w:gridCol w:w="1184"/>
        <w:gridCol w:w="1184"/>
        <w:gridCol w:w="2351"/>
      </w:tblGrid>
      <w:tr w:rsidR="00185A75" w:rsidRPr="00185A75" w:rsidTr="00185A75">
        <w:trPr>
          <w:trHeight w:val="315"/>
        </w:trPr>
        <w:tc>
          <w:tcPr>
            <w:tcW w:w="2567" w:type="dxa"/>
            <w:tcBorders>
              <w:top w:val="single" w:sz="12" w:space="0" w:color="auto"/>
              <w:left w:val="single" w:sz="12" w:space="0" w:color="auto"/>
              <w:bottom w:val="single" w:sz="4" w:space="0" w:color="auto"/>
              <w:right w:val="single" w:sz="12" w:space="0" w:color="auto"/>
            </w:tcBorders>
            <w:shd w:val="clear" w:color="000000" w:fill="BFBFBF"/>
            <w:noWrap/>
            <w:vAlign w:val="bottom"/>
            <w:hideMark/>
          </w:tcPr>
          <w:p w:rsidR="00185A75" w:rsidRPr="00185A75" w:rsidRDefault="00185A75" w:rsidP="00185A75">
            <w:pPr>
              <w:spacing w:after="0" w:line="240" w:lineRule="auto"/>
              <w:jc w:val="left"/>
              <w:rPr>
                <w:b/>
                <w:bCs/>
                <w:color w:val="000000"/>
                <w:sz w:val="22"/>
                <w:szCs w:val="22"/>
              </w:rPr>
            </w:pPr>
            <w:r w:rsidRPr="00185A75">
              <w:rPr>
                <w:b/>
                <w:bCs/>
                <w:color w:val="000000"/>
                <w:sz w:val="22"/>
                <w:szCs w:val="22"/>
              </w:rPr>
              <w:t>Období</w:t>
            </w:r>
          </w:p>
        </w:tc>
        <w:tc>
          <w:tcPr>
            <w:tcW w:w="5734" w:type="dxa"/>
            <w:gridSpan w:val="4"/>
            <w:tcBorders>
              <w:top w:val="single" w:sz="12" w:space="0" w:color="auto"/>
              <w:left w:val="nil"/>
              <w:bottom w:val="single" w:sz="4" w:space="0" w:color="auto"/>
              <w:right w:val="single" w:sz="12" w:space="0" w:color="000000"/>
            </w:tcBorders>
            <w:shd w:val="clear" w:color="000000" w:fill="BFBFBF"/>
            <w:noWrap/>
            <w:vAlign w:val="bottom"/>
            <w:hideMark/>
          </w:tcPr>
          <w:p w:rsidR="00185A75" w:rsidRPr="00185A75" w:rsidRDefault="00185A75" w:rsidP="00185A75">
            <w:pPr>
              <w:spacing w:after="0" w:line="240" w:lineRule="auto"/>
              <w:jc w:val="center"/>
              <w:rPr>
                <w:b/>
                <w:bCs/>
                <w:color w:val="000000"/>
                <w:sz w:val="22"/>
                <w:szCs w:val="22"/>
              </w:rPr>
            </w:pPr>
            <w:r w:rsidRPr="00185A75">
              <w:rPr>
                <w:b/>
                <w:bCs/>
                <w:color w:val="000000"/>
                <w:sz w:val="22"/>
                <w:szCs w:val="22"/>
              </w:rPr>
              <w:t>Červenec 2011 - srpen 2011</w:t>
            </w:r>
          </w:p>
        </w:tc>
      </w:tr>
      <w:tr w:rsidR="00185A75" w:rsidRPr="00185A75" w:rsidTr="00185A75">
        <w:trPr>
          <w:trHeight w:val="345"/>
        </w:trPr>
        <w:tc>
          <w:tcPr>
            <w:tcW w:w="2567" w:type="dxa"/>
            <w:tcBorders>
              <w:top w:val="nil"/>
              <w:left w:val="single" w:sz="12" w:space="0" w:color="auto"/>
              <w:bottom w:val="single" w:sz="4" w:space="0" w:color="auto"/>
              <w:right w:val="single" w:sz="12" w:space="0" w:color="auto"/>
            </w:tcBorders>
            <w:shd w:val="clear" w:color="000000" w:fill="BFBFBF"/>
            <w:noWrap/>
            <w:vAlign w:val="bottom"/>
            <w:hideMark/>
          </w:tcPr>
          <w:p w:rsidR="00185A75" w:rsidRPr="00185A75" w:rsidRDefault="00185A75" w:rsidP="00185A75">
            <w:pPr>
              <w:spacing w:after="0" w:line="240" w:lineRule="auto"/>
              <w:jc w:val="left"/>
              <w:rPr>
                <w:b/>
                <w:bCs/>
                <w:color w:val="000000"/>
                <w:sz w:val="22"/>
                <w:szCs w:val="22"/>
              </w:rPr>
            </w:pPr>
            <w:r w:rsidRPr="00185A75">
              <w:rPr>
                <w:b/>
                <w:bCs/>
                <w:color w:val="000000"/>
                <w:sz w:val="22"/>
                <w:szCs w:val="22"/>
              </w:rPr>
              <w:t>Vzorec</w:t>
            </w:r>
          </w:p>
        </w:tc>
        <w:tc>
          <w:tcPr>
            <w:tcW w:w="1015" w:type="dxa"/>
            <w:tcBorders>
              <w:top w:val="nil"/>
              <w:left w:val="nil"/>
              <w:bottom w:val="single" w:sz="4" w:space="0" w:color="auto"/>
              <w:right w:val="single" w:sz="4" w:space="0" w:color="auto"/>
            </w:tcBorders>
            <w:shd w:val="clear" w:color="000000" w:fill="BFBFBF"/>
            <w:noWrap/>
            <w:vAlign w:val="bottom"/>
            <w:hideMark/>
          </w:tcPr>
          <w:p w:rsidR="00185A75" w:rsidRPr="00185A75" w:rsidRDefault="00185A75" w:rsidP="00185A75">
            <w:pPr>
              <w:spacing w:after="0" w:line="240" w:lineRule="auto"/>
              <w:jc w:val="center"/>
              <w:rPr>
                <w:rFonts w:ascii="Calibri" w:hAnsi="Calibri" w:cs="Calibri"/>
                <w:b/>
                <w:bCs/>
                <w:color w:val="000000"/>
                <w:sz w:val="22"/>
                <w:szCs w:val="22"/>
              </w:rPr>
            </w:pPr>
            <w:r w:rsidRPr="00185A75">
              <w:rPr>
                <w:rFonts w:ascii="Calibri" w:hAnsi="Calibri" w:cs="Calibri"/>
                <w:b/>
                <w:bCs/>
                <w:color w:val="000000"/>
                <w:sz w:val="22"/>
                <w:szCs w:val="22"/>
              </w:rPr>
              <w:t>β</w:t>
            </w:r>
          </w:p>
        </w:tc>
        <w:tc>
          <w:tcPr>
            <w:tcW w:w="1184" w:type="dxa"/>
            <w:tcBorders>
              <w:top w:val="nil"/>
              <w:left w:val="nil"/>
              <w:bottom w:val="single" w:sz="4" w:space="0" w:color="auto"/>
              <w:right w:val="single" w:sz="4" w:space="0" w:color="auto"/>
            </w:tcBorders>
            <w:shd w:val="clear" w:color="000000" w:fill="BFBFBF"/>
            <w:noWrap/>
            <w:vAlign w:val="bottom"/>
            <w:hideMark/>
          </w:tcPr>
          <w:p w:rsidR="00185A75" w:rsidRPr="00185A75" w:rsidRDefault="00185A75" w:rsidP="00DA295E">
            <w:pPr>
              <w:spacing w:after="0" w:line="240" w:lineRule="auto"/>
              <w:jc w:val="center"/>
              <w:rPr>
                <w:b/>
                <w:bCs/>
                <w:color w:val="000000"/>
                <w:sz w:val="22"/>
                <w:szCs w:val="22"/>
              </w:rPr>
            </w:pPr>
            <w:r w:rsidRPr="00185A75">
              <w:rPr>
                <w:b/>
                <w:bCs/>
                <w:color w:val="000000"/>
                <w:sz w:val="22"/>
                <w:szCs w:val="22"/>
              </w:rPr>
              <w:t>∑p</w:t>
            </w:r>
            <w:r w:rsidRPr="00185A75">
              <w:rPr>
                <w:b/>
                <w:bCs/>
                <w:color w:val="000000"/>
                <w:sz w:val="22"/>
                <w:szCs w:val="22"/>
                <w:vertAlign w:val="subscript"/>
              </w:rPr>
              <w:t>v,i,1</w:t>
            </w:r>
            <w:r w:rsidRPr="00185A75">
              <w:rPr>
                <w:b/>
                <w:bCs/>
                <w:color w:val="000000"/>
                <w:sz w:val="22"/>
                <w:szCs w:val="22"/>
              </w:rPr>
              <w:t xml:space="preserve">* </w:t>
            </w:r>
            <w:proofErr w:type="gramStart"/>
            <w:r w:rsidRPr="00185A75">
              <w:rPr>
                <w:b/>
                <w:bCs/>
                <w:color w:val="000000"/>
                <w:sz w:val="22"/>
                <w:szCs w:val="22"/>
              </w:rPr>
              <w:t>v</w:t>
            </w:r>
            <w:r w:rsidRPr="00185A75">
              <w:rPr>
                <w:b/>
                <w:bCs/>
                <w:color w:val="000000"/>
                <w:sz w:val="22"/>
                <w:szCs w:val="22"/>
                <w:vertAlign w:val="subscript"/>
              </w:rPr>
              <w:t>i,1</w:t>
            </w:r>
            <w:proofErr w:type="gramEnd"/>
          </w:p>
        </w:tc>
        <w:tc>
          <w:tcPr>
            <w:tcW w:w="1184" w:type="dxa"/>
            <w:tcBorders>
              <w:top w:val="nil"/>
              <w:left w:val="nil"/>
              <w:bottom w:val="single" w:sz="4" w:space="0" w:color="auto"/>
              <w:right w:val="single" w:sz="4" w:space="0" w:color="auto"/>
            </w:tcBorders>
            <w:shd w:val="clear" w:color="000000" w:fill="BFBFBF"/>
            <w:noWrap/>
            <w:vAlign w:val="bottom"/>
            <w:hideMark/>
          </w:tcPr>
          <w:p w:rsidR="00185A75" w:rsidRPr="00185A75" w:rsidRDefault="00185A75" w:rsidP="00DA295E">
            <w:pPr>
              <w:spacing w:after="0" w:line="240" w:lineRule="auto"/>
              <w:jc w:val="center"/>
              <w:rPr>
                <w:b/>
                <w:bCs/>
                <w:color w:val="000000"/>
                <w:sz w:val="22"/>
                <w:szCs w:val="22"/>
              </w:rPr>
            </w:pPr>
            <w:r w:rsidRPr="00185A75">
              <w:rPr>
                <w:b/>
                <w:bCs/>
                <w:color w:val="000000"/>
                <w:sz w:val="22"/>
                <w:szCs w:val="22"/>
              </w:rPr>
              <w:t>∑p</w:t>
            </w:r>
            <w:r w:rsidRPr="00185A75">
              <w:rPr>
                <w:b/>
                <w:bCs/>
                <w:color w:val="000000"/>
                <w:sz w:val="22"/>
                <w:szCs w:val="22"/>
                <w:vertAlign w:val="subscript"/>
              </w:rPr>
              <w:t>v,i,0</w:t>
            </w:r>
            <w:r w:rsidRPr="00185A75">
              <w:rPr>
                <w:b/>
                <w:bCs/>
                <w:color w:val="000000"/>
                <w:sz w:val="22"/>
                <w:szCs w:val="22"/>
              </w:rPr>
              <w:t xml:space="preserve">* </w:t>
            </w:r>
            <w:proofErr w:type="gramStart"/>
            <w:r w:rsidRPr="00185A75">
              <w:rPr>
                <w:b/>
                <w:bCs/>
                <w:color w:val="000000"/>
                <w:sz w:val="22"/>
                <w:szCs w:val="22"/>
              </w:rPr>
              <w:t>v</w:t>
            </w:r>
            <w:r w:rsidRPr="00185A75">
              <w:rPr>
                <w:b/>
                <w:bCs/>
                <w:color w:val="000000"/>
                <w:sz w:val="22"/>
                <w:szCs w:val="22"/>
                <w:vertAlign w:val="subscript"/>
              </w:rPr>
              <w:t>i,0</w:t>
            </w:r>
            <w:proofErr w:type="gramEnd"/>
          </w:p>
        </w:tc>
        <w:tc>
          <w:tcPr>
            <w:tcW w:w="2351" w:type="dxa"/>
            <w:tcBorders>
              <w:top w:val="nil"/>
              <w:left w:val="nil"/>
              <w:bottom w:val="single" w:sz="4" w:space="0" w:color="auto"/>
              <w:right w:val="single" w:sz="12" w:space="0" w:color="auto"/>
            </w:tcBorders>
            <w:shd w:val="clear" w:color="000000" w:fill="BFBFBF"/>
            <w:noWrap/>
            <w:vAlign w:val="bottom"/>
            <w:hideMark/>
          </w:tcPr>
          <w:p w:rsidR="00185A75" w:rsidRPr="00185A75" w:rsidRDefault="00185A75" w:rsidP="00185A75">
            <w:pPr>
              <w:spacing w:after="0" w:line="240" w:lineRule="auto"/>
              <w:jc w:val="center"/>
              <w:rPr>
                <w:b/>
                <w:bCs/>
                <w:color w:val="000000"/>
                <w:sz w:val="22"/>
                <w:szCs w:val="22"/>
              </w:rPr>
            </w:pPr>
            <w:proofErr w:type="gramStart"/>
            <w:r w:rsidRPr="00185A75">
              <w:rPr>
                <w:b/>
                <w:bCs/>
                <w:color w:val="000000"/>
                <w:sz w:val="22"/>
                <w:szCs w:val="22"/>
              </w:rPr>
              <w:t>((2)/(3))˄((1)/((2)-(3)))</w:t>
            </w:r>
            <w:proofErr w:type="gramEnd"/>
          </w:p>
        </w:tc>
      </w:tr>
      <w:tr w:rsidR="00185A75" w:rsidRPr="00185A75" w:rsidTr="00185A75">
        <w:trPr>
          <w:trHeight w:val="300"/>
        </w:trPr>
        <w:tc>
          <w:tcPr>
            <w:tcW w:w="2567" w:type="dxa"/>
            <w:tcBorders>
              <w:top w:val="nil"/>
              <w:left w:val="single" w:sz="12" w:space="0" w:color="auto"/>
              <w:bottom w:val="single" w:sz="4" w:space="0" w:color="auto"/>
              <w:right w:val="single" w:sz="12" w:space="0" w:color="auto"/>
            </w:tcBorders>
            <w:shd w:val="clear" w:color="000000" w:fill="BFBFBF"/>
            <w:noWrap/>
            <w:vAlign w:val="bottom"/>
            <w:hideMark/>
          </w:tcPr>
          <w:p w:rsidR="00185A75" w:rsidRPr="00185A75" w:rsidRDefault="00185A75" w:rsidP="00185A75">
            <w:pPr>
              <w:spacing w:after="0" w:line="240" w:lineRule="auto"/>
              <w:jc w:val="left"/>
              <w:rPr>
                <w:b/>
                <w:bCs/>
                <w:color w:val="000000"/>
                <w:sz w:val="22"/>
                <w:szCs w:val="22"/>
              </w:rPr>
            </w:pPr>
            <w:r w:rsidRPr="00185A75">
              <w:rPr>
                <w:b/>
                <w:bCs/>
                <w:color w:val="000000"/>
                <w:sz w:val="22"/>
                <w:szCs w:val="22"/>
              </w:rPr>
              <w:t>Výraz</w:t>
            </w:r>
          </w:p>
        </w:tc>
        <w:tc>
          <w:tcPr>
            <w:tcW w:w="1015" w:type="dxa"/>
            <w:tcBorders>
              <w:top w:val="nil"/>
              <w:left w:val="nil"/>
              <w:bottom w:val="single" w:sz="4" w:space="0" w:color="auto"/>
              <w:right w:val="single" w:sz="4" w:space="0" w:color="auto"/>
            </w:tcBorders>
            <w:shd w:val="clear" w:color="000000" w:fill="BFBFBF"/>
            <w:noWrap/>
            <w:vAlign w:val="bottom"/>
            <w:hideMark/>
          </w:tcPr>
          <w:p w:rsidR="00185A75" w:rsidRPr="00185A75" w:rsidRDefault="00185A75" w:rsidP="00185A75">
            <w:pPr>
              <w:spacing w:after="0" w:line="240" w:lineRule="auto"/>
              <w:jc w:val="center"/>
              <w:rPr>
                <w:b/>
                <w:bCs/>
                <w:color w:val="000000"/>
                <w:sz w:val="22"/>
                <w:szCs w:val="22"/>
              </w:rPr>
            </w:pPr>
            <w:r w:rsidRPr="00185A75">
              <w:rPr>
                <w:b/>
                <w:bCs/>
                <w:color w:val="000000"/>
                <w:sz w:val="22"/>
                <w:szCs w:val="22"/>
              </w:rPr>
              <w:t>(1)</w:t>
            </w:r>
          </w:p>
        </w:tc>
        <w:tc>
          <w:tcPr>
            <w:tcW w:w="1184" w:type="dxa"/>
            <w:tcBorders>
              <w:top w:val="nil"/>
              <w:left w:val="nil"/>
              <w:bottom w:val="single" w:sz="4" w:space="0" w:color="auto"/>
              <w:right w:val="single" w:sz="4" w:space="0" w:color="auto"/>
            </w:tcBorders>
            <w:shd w:val="clear" w:color="000000" w:fill="BFBFBF"/>
            <w:noWrap/>
            <w:vAlign w:val="bottom"/>
            <w:hideMark/>
          </w:tcPr>
          <w:p w:rsidR="00185A75" w:rsidRPr="00185A75" w:rsidRDefault="00185A75" w:rsidP="00185A75">
            <w:pPr>
              <w:spacing w:after="0" w:line="240" w:lineRule="auto"/>
              <w:jc w:val="center"/>
              <w:rPr>
                <w:b/>
                <w:bCs/>
                <w:color w:val="000000"/>
                <w:sz w:val="22"/>
                <w:szCs w:val="22"/>
              </w:rPr>
            </w:pPr>
            <w:r w:rsidRPr="00185A75">
              <w:rPr>
                <w:b/>
                <w:bCs/>
                <w:color w:val="000000"/>
                <w:sz w:val="22"/>
                <w:szCs w:val="22"/>
              </w:rPr>
              <w:t>(2)</w:t>
            </w:r>
          </w:p>
        </w:tc>
        <w:tc>
          <w:tcPr>
            <w:tcW w:w="1184" w:type="dxa"/>
            <w:tcBorders>
              <w:top w:val="nil"/>
              <w:left w:val="nil"/>
              <w:bottom w:val="single" w:sz="4" w:space="0" w:color="auto"/>
              <w:right w:val="single" w:sz="4" w:space="0" w:color="auto"/>
            </w:tcBorders>
            <w:shd w:val="clear" w:color="000000" w:fill="BFBFBF"/>
            <w:noWrap/>
            <w:vAlign w:val="bottom"/>
            <w:hideMark/>
          </w:tcPr>
          <w:p w:rsidR="00185A75" w:rsidRPr="00185A75" w:rsidRDefault="00185A75" w:rsidP="00185A75">
            <w:pPr>
              <w:spacing w:after="0" w:line="240" w:lineRule="auto"/>
              <w:jc w:val="center"/>
              <w:rPr>
                <w:b/>
                <w:bCs/>
                <w:color w:val="000000"/>
                <w:sz w:val="22"/>
                <w:szCs w:val="22"/>
              </w:rPr>
            </w:pPr>
            <w:r w:rsidRPr="00185A75">
              <w:rPr>
                <w:b/>
                <w:bCs/>
                <w:color w:val="000000"/>
                <w:sz w:val="22"/>
                <w:szCs w:val="22"/>
              </w:rPr>
              <w:t>(3)</w:t>
            </w:r>
          </w:p>
        </w:tc>
        <w:tc>
          <w:tcPr>
            <w:tcW w:w="2351" w:type="dxa"/>
            <w:tcBorders>
              <w:top w:val="nil"/>
              <w:left w:val="nil"/>
              <w:bottom w:val="single" w:sz="4" w:space="0" w:color="auto"/>
              <w:right w:val="single" w:sz="12" w:space="0" w:color="auto"/>
            </w:tcBorders>
            <w:shd w:val="clear" w:color="000000" w:fill="BFBFBF"/>
            <w:noWrap/>
            <w:vAlign w:val="bottom"/>
            <w:hideMark/>
          </w:tcPr>
          <w:p w:rsidR="00185A75" w:rsidRPr="00185A75" w:rsidRDefault="00185A75" w:rsidP="00185A75">
            <w:pPr>
              <w:spacing w:after="0" w:line="240" w:lineRule="auto"/>
              <w:jc w:val="center"/>
              <w:rPr>
                <w:b/>
                <w:bCs/>
                <w:color w:val="000000"/>
                <w:sz w:val="22"/>
                <w:szCs w:val="22"/>
              </w:rPr>
            </w:pPr>
            <w:r w:rsidRPr="00185A75">
              <w:rPr>
                <w:b/>
                <w:bCs/>
                <w:color w:val="000000"/>
                <w:sz w:val="22"/>
                <w:szCs w:val="22"/>
              </w:rPr>
              <w:t>(4)</w:t>
            </w:r>
          </w:p>
        </w:tc>
      </w:tr>
      <w:tr w:rsidR="00185A75" w:rsidRPr="00185A75" w:rsidTr="00185A75">
        <w:trPr>
          <w:trHeight w:val="300"/>
        </w:trPr>
        <w:tc>
          <w:tcPr>
            <w:tcW w:w="2567" w:type="dxa"/>
            <w:tcBorders>
              <w:top w:val="nil"/>
              <w:left w:val="single" w:sz="12" w:space="0" w:color="auto"/>
              <w:bottom w:val="nil"/>
              <w:right w:val="single" w:sz="12" w:space="0" w:color="auto"/>
            </w:tcBorders>
            <w:shd w:val="clear" w:color="000000" w:fill="BFBFBF"/>
            <w:noWrap/>
            <w:vAlign w:val="bottom"/>
            <w:hideMark/>
          </w:tcPr>
          <w:p w:rsidR="00185A75" w:rsidRPr="00185A75" w:rsidRDefault="00185A75" w:rsidP="00185A75">
            <w:pPr>
              <w:spacing w:after="0" w:line="240" w:lineRule="auto"/>
              <w:jc w:val="left"/>
              <w:rPr>
                <w:b/>
                <w:bCs/>
                <w:color w:val="000000"/>
                <w:sz w:val="22"/>
                <w:szCs w:val="22"/>
              </w:rPr>
            </w:pPr>
            <w:r w:rsidRPr="00185A75">
              <w:rPr>
                <w:b/>
                <w:bCs/>
                <w:color w:val="000000"/>
                <w:sz w:val="22"/>
                <w:szCs w:val="22"/>
              </w:rPr>
              <w:t>Jednotka</w:t>
            </w:r>
          </w:p>
        </w:tc>
        <w:tc>
          <w:tcPr>
            <w:tcW w:w="1015" w:type="dxa"/>
            <w:tcBorders>
              <w:top w:val="nil"/>
              <w:left w:val="nil"/>
              <w:bottom w:val="single" w:sz="4" w:space="0" w:color="auto"/>
              <w:right w:val="single" w:sz="4" w:space="0" w:color="auto"/>
            </w:tcBorders>
            <w:shd w:val="clear" w:color="000000" w:fill="BFBFBF"/>
            <w:noWrap/>
            <w:vAlign w:val="bottom"/>
            <w:hideMark/>
          </w:tcPr>
          <w:p w:rsidR="00185A75" w:rsidRPr="00185A75" w:rsidRDefault="00185A75" w:rsidP="00185A75">
            <w:pPr>
              <w:spacing w:after="0" w:line="240" w:lineRule="auto"/>
              <w:jc w:val="center"/>
              <w:rPr>
                <w:b/>
                <w:bCs/>
                <w:color w:val="000000"/>
                <w:sz w:val="22"/>
                <w:szCs w:val="22"/>
              </w:rPr>
            </w:pPr>
            <w:r w:rsidRPr="00185A75">
              <w:rPr>
                <w:b/>
                <w:bCs/>
                <w:color w:val="000000"/>
                <w:sz w:val="22"/>
                <w:szCs w:val="22"/>
              </w:rPr>
              <w:t>Kč</w:t>
            </w:r>
          </w:p>
        </w:tc>
        <w:tc>
          <w:tcPr>
            <w:tcW w:w="1184" w:type="dxa"/>
            <w:tcBorders>
              <w:top w:val="nil"/>
              <w:left w:val="nil"/>
              <w:bottom w:val="single" w:sz="4" w:space="0" w:color="auto"/>
              <w:right w:val="single" w:sz="4" w:space="0" w:color="auto"/>
            </w:tcBorders>
            <w:shd w:val="clear" w:color="000000" w:fill="BFBFBF"/>
            <w:noWrap/>
            <w:vAlign w:val="bottom"/>
            <w:hideMark/>
          </w:tcPr>
          <w:p w:rsidR="00185A75" w:rsidRPr="00185A75" w:rsidRDefault="00185A75" w:rsidP="00185A75">
            <w:pPr>
              <w:spacing w:after="0" w:line="240" w:lineRule="auto"/>
              <w:jc w:val="center"/>
              <w:rPr>
                <w:b/>
                <w:bCs/>
                <w:color w:val="000000"/>
                <w:sz w:val="22"/>
                <w:szCs w:val="22"/>
              </w:rPr>
            </w:pPr>
            <w:r w:rsidRPr="00185A75">
              <w:rPr>
                <w:b/>
                <w:bCs/>
                <w:color w:val="000000"/>
                <w:sz w:val="22"/>
                <w:szCs w:val="22"/>
              </w:rPr>
              <w:t>Kč</w:t>
            </w:r>
          </w:p>
        </w:tc>
        <w:tc>
          <w:tcPr>
            <w:tcW w:w="1184" w:type="dxa"/>
            <w:tcBorders>
              <w:top w:val="nil"/>
              <w:left w:val="nil"/>
              <w:bottom w:val="single" w:sz="4" w:space="0" w:color="auto"/>
              <w:right w:val="single" w:sz="4" w:space="0" w:color="auto"/>
            </w:tcBorders>
            <w:shd w:val="clear" w:color="000000" w:fill="BFBFBF"/>
            <w:noWrap/>
            <w:vAlign w:val="bottom"/>
            <w:hideMark/>
          </w:tcPr>
          <w:p w:rsidR="00185A75" w:rsidRPr="00185A75" w:rsidRDefault="00185A75" w:rsidP="00185A75">
            <w:pPr>
              <w:spacing w:after="0" w:line="240" w:lineRule="auto"/>
              <w:jc w:val="center"/>
              <w:rPr>
                <w:b/>
                <w:bCs/>
                <w:color w:val="000000"/>
                <w:sz w:val="22"/>
                <w:szCs w:val="22"/>
              </w:rPr>
            </w:pPr>
            <w:r w:rsidRPr="00185A75">
              <w:rPr>
                <w:b/>
                <w:bCs/>
                <w:color w:val="000000"/>
                <w:sz w:val="22"/>
                <w:szCs w:val="22"/>
              </w:rPr>
              <w:t>Kč</w:t>
            </w:r>
          </w:p>
        </w:tc>
        <w:tc>
          <w:tcPr>
            <w:tcW w:w="2351" w:type="dxa"/>
            <w:tcBorders>
              <w:top w:val="nil"/>
              <w:left w:val="nil"/>
              <w:bottom w:val="single" w:sz="4" w:space="0" w:color="auto"/>
              <w:right w:val="single" w:sz="12" w:space="0" w:color="auto"/>
            </w:tcBorders>
            <w:shd w:val="clear" w:color="000000" w:fill="BFBFBF"/>
            <w:noWrap/>
            <w:vAlign w:val="bottom"/>
            <w:hideMark/>
          </w:tcPr>
          <w:p w:rsidR="00185A75" w:rsidRPr="00185A75" w:rsidRDefault="00185A75" w:rsidP="00185A75">
            <w:pPr>
              <w:spacing w:after="0" w:line="240" w:lineRule="auto"/>
              <w:jc w:val="center"/>
              <w:rPr>
                <w:b/>
                <w:bCs/>
                <w:color w:val="000000"/>
                <w:sz w:val="22"/>
                <w:szCs w:val="22"/>
              </w:rPr>
            </w:pPr>
            <w:r w:rsidRPr="00185A75">
              <w:rPr>
                <w:b/>
                <w:bCs/>
                <w:color w:val="000000"/>
                <w:sz w:val="22"/>
                <w:szCs w:val="22"/>
              </w:rPr>
              <w:t>Kč/Kč</w:t>
            </w:r>
          </w:p>
        </w:tc>
      </w:tr>
      <w:tr w:rsidR="00185A75" w:rsidRPr="00185A75" w:rsidTr="00185A75">
        <w:trPr>
          <w:trHeight w:val="315"/>
        </w:trPr>
        <w:tc>
          <w:tcPr>
            <w:tcW w:w="2567" w:type="dxa"/>
            <w:tcBorders>
              <w:top w:val="single" w:sz="4" w:space="0" w:color="auto"/>
              <w:left w:val="single" w:sz="12" w:space="0" w:color="auto"/>
              <w:bottom w:val="nil"/>
              <w:right w:val="single" w:sz="12" w:space="0" w:color="auto"/>
            </w:tcBorders>
            <w:shd w:val="clear" w:color="000000" w:fill="BFBFBF"/>
            <w:noWrap/>
            <w:vAlign w:val="bottom"/>
            <w:hideMark/>
          </w:tcPr>
          <w:p w:rsidR="00185A75" w:rsidRPr="00185A75" w:rsidRDefault="00185A75" w:rsidP="00185A75">
            <w:pPr>
              <w:spacing w:after="0" w:line="240" w:lineRule="auto"/>
              <w:jc w:val="left"/>
              <w:rPr>
                <w:b/>
                <w:bCs/>
                <w:color w:val="000000"/>
                <w:sz w:val="22"/>
                <w:szCs w:val="22"/>
              </w:rPr>
            </w:pPr>
            <w:r w:rsidRPr="00185A75">
              <w:rPr>
                <w:b/>
                <w:bCs/>
                <w:color w:val="000000"/>
                <w:sz w:val="22"/>
                <w:szCs w:val="22"/>
              </w:rPr>
              <w:t>Produktivita</w:t>
            </w:r>
          </w:p>
        </w:tc>
        <w:tc>
          <w:tcPr>
            <w:tcW w:w="1015" w:type="dxa"/>
            <w:tcBorders>
              <w:top w:val="nil"/>
              <w:left w:val="nil"/>
              <w:bottom w:val="nil"/>
              <w:right w:val="nil"/>
            </w:tcBorders>
            <w:shd w:val="clear" w:color="000000" w:fill="BFBFBF"/>
            <w:noWrap/>
            <w:vAlign w:val="bottom"/>
            <w:hideMark/>
          </w:tcPr>
          <w:p w:rsidR="00185A75" w:rsidRPr="00185A75" w:rsidRDefault="00185A75" w:rsidP="00185A75">
            <w:pPr>
              <w:spacing w:after="0" w:line="240" w:lineRule="auto"/>
              <w:jc w:val="left"/>
              <w:rPr>
                <w:b/>
                <w:bCs/>
                <w:color w:val="000000"/>
                <w:sz w:val="22"/>
                <w:szCs w:val="22"/>
              </w:rPr>
            </w:pPr>
            <w:r w:rsidRPr="00185A75">
              <w:rPr>
                <w:b/>
                <w:bCs/>
                <w:color w:val="000000"/>
                <w:sz w:val="22"/>
                <w:szCs w:val="22"/>
              </w:rPr>
              <w:t> </w:t>
            </w:r>
          </w:p>
        </w:tc>
        <w:tc>
          <w:tcPr>
            <w:tcW w:w="1184" w:type="dxa"/>
            <w:tcBorders>
              <w:top w:val="nil"/>
              <w:left w:val="nil"/>
              <w:bottom w:val="nil"/>
              <w:right w:val="nil"/>
            </w:tcBorders>
            <w:shd w:val="clear" w:color="000000" w:fill="BFBFBF"/>
            <w:noWrap/>
            <w:vAlign w:val="bottom"/>
            <w:hideMark/>
          </w:tcPr>
          <w:p w:rsidR="00185A75" w:rsidRPr="00185A75" w:rsidRDefault="00185A75" w:rsidP="00185A75">
            <w:pPr>
              <w:spacing w:after="0" w:line="240" w:lineRule="auto"/>
              <w:jc w:val="left"/>
              <w:rPr>
                <w:b/>
                <w:bCs/>
                <w:color w:val="000000"/>
                <w:sz w:val="22"/>
                <w:szCs w:val="22"/>
              </w:rPr>
            </w:pPr>
            <w:r w:rsidRPr="00185A75">
              <w:rPr>
                <w:b/>
                <w:bCs/>
                <w:color w:val="000000"/>
                <w:sz w:val="22"/>
                <w:szCs w:val="22"/>
              </w:rPr>
              <w:t> </w:t>
            </w:r>
          </w:p>
        </w:tc>
        <w:tc>
          <w:tcPr>
            <w:tcW w:w="1184" w:type="dxa"/>
            <w:tcBorders>
              <w:top w:val="nil"/>
              <w:left w:val="nil"/>
              <w:bottom w:val="nil"/>
              <w:right w:val="nil"/>
            </w:tcBorders>
            <w:shd w:val="clear" w:color="000000" w:fill="BFBFBF"/>
            <w:noWrap/>
            <w:vAlign w:val="bottom"/>
            <w:hideMark/>
          </w:tcPr>
          <w:p w:rsidR="00185A75" w:rsidRPr="00185A75" w:rsidRDefault="00185A75" w:rsidP="00185A75">
            <w:pPr>
              <w:spacing w:after="0" w:line="240" w:lineRule="auto"/>
              <w:jc w:val="left"/>
              <w:rPr>
                <w:b/>
                <w:bCs/>
                <w:color w:val="000000"/>
                <w:sz w:val="22"/>
                <w:szCs w:val="22"/>
              </w:rPr>
            </w:pPr>
            <w:r w:rsidRPr="00185A75">
              <w:rPr>
                <w:b/>
                <w:bCs/>
                <w:color w:val="000000"/>
                <w:sz w:val="22"/>
                <w:szCs w:val="22"/>
              </w:rPr>
              <w:t> </w:t>
            </w:r>
          </w:p>
        </w:tc>
        <w:tc>
          <w:tcPr>
            <w:tcW w:w="2351" w:type="dxa"/>
            <w:tcBorders>
              <w:top w:val="nil"/>
              <w:left w:val="nil"/>
              <w:bottom w:val="nil"/>
              <w:right w:val="single" w:sz="12" w:space="0" w:color="auto"/>
            </w:tcBorders>
            <w:shd w:val="clear" w:color="000000" w:fill="BFBFBF"/>
            <w:noWrap/>
            <w:vAlign w:val="bottom"/>
            <w:hideMark/>
          </w:tcPr>
          <w:p w:rsidR="00185A75" w:rsidRPr="00185A75" w:rsidRDefault="00185A75" w:rsidP="00185A75">
            <w:pPr>
              <w:spacing w:after="0" w:line="240" w:lineRule="auto"/>
              <w:jc w:val="left"/>
              <w:rPr>
                <w:b/>
                <w:bCs/>
                <w:color w:val="000000"/>
                <w:sz w:val="22"/>
                <w:szCs w:val="22"/>
              </w:rPr>
            </w:pPr>
            <w:r w:rsidRPr="00185A75">
              <w:rPr>
                <w:b/>
                <w:bCs/>
                <w:color w:val="000000"/>
                <w:sz w:val="22"/>
                <w:szCs w:val="22"/>
              </w:rPr>
              <w:t> </w:t>
            </w:r>
          </w:p>
        </w:tc>
      </w:tr>
      <w:tr w:rsidR="00185A75" w:rsidRPr="00185A75" w:rsidTr="00185A75">
        <w:trPr>
          <w:trHeight w:val="315"/>
        </w:trPr>
        <w:tc>
          <w:tcPr>
            <w:tcW w:w="2567"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185A75" w:rsidRPr="00185A75" w:rsidRDefault="00185A75" w:rsidP="00185A75">
            <w:pPr>
              <w:spacing w:after="0" w:line="240" w:lineRule="auto"/>
              <w:jc w:val="left"/>
              <w:rPr>
                <w:color w:val="000000"/>
                <w:sz w:val="22"/>
                <w:szCs w:val="22"/>
              </w:rPr>
            </w:pPr>
            <w:r w:rsidRPr="00185A75">
              <w:rPr>
                <w:color w:val="000000"/>
                <w:sz w:val="22"/>
                <w:szCs w:val="22"/>
              </w:rPr>
              <w:t>Spotřeba materiálu</w:t>
            </w:r>
          </w:p>
        </w:tc>
        <w:tc>
          <w:tcPr>
            <w:tcW w:w="1015" w:type="dxa"/>
            <w:tcBorders>
              <w:top w:val="single" w:sz="12" w:space="0" w:color="auto"/>
              <w:left w:val="nil"/>
              <w:bottom w:val="single" w:sz="4" w:space="0" w:color="auto"/>
              <w:right w:val="single" w:sz="4" w:space="0" w:color="auto"/>
            </w:tcBorders>
            <w:shd w:val="clear" w:color="auto" w:fill="auto"/>
            <w:noWrap/>
            <w:vAlign w:val="bottom"/>
            <w:hideMark/>
          </w:tcPr>
          <w:p w:rsidR="00185A75" w:rsidRPr="00185A75" w:rsidRDefault="00185A75" w:rsidP="00185A75">
            <w:pPr>
              <w:spacing w:after="0" w:line="240" w:lineRule="auto"/>
              <w:jc w:val="right"/>
              <w:rPr>
                <w:color w:val="000000"/>
                <w:sz w:val="22"/>
                <w:szCs w:val="22"/>
              </w:rPr>
            </w:pPr>
            <w:r w:rsidRPr="00185A75">
              <w:rPr>
                <w:color w:val="000000"/>
                <w:sz w:val="22"/>
                <w:szCs w:val="22"/>
              </w:rPr>
              <w:t>-62 795</w:t>
            </w:r>
          </w:p>
        </w:tc>
        <w:tc>
          <w:tcPr>
            <w:tcW w:w="1184" w:type="dxa"/>
            <w:tcBorders>
              <w:top w:val="single" w:sz="12" w:space="0" w:color="auto"/>
              <w:left w:val="nil"/>
              <w:bottom w:val="single" w:sz="4" w:space="0" w:color="auto"/>
              <w:right w:val="single" w:sz="4" w:space="0" w:color="auto"/>
            </w:tcBorders>
            <w:shd w:val="clear" w:color="auto" w:fill="auto"/>
            <w:noWrap/>
            <w:vAlign w:val="bottom"/>
            <w:hideMark/>
          </w:tcPr>
          <w:p w:rsidR="00185A75" w:rsidRPr="00185A75" w:rsidRDefault="00185A75" w:rsidP="00185A75">
            <w:pPr>
              <w:spacing w:after="0" w:line="240" w:lineRule="auto"/>
              <w:jc w:val="right"/>
              <w:rPr>
                <w:color w:val="000000"/>
                <w:sz w:val="22"/>
                <w:szCs w:val="22"/>
              </w:rPr>
            </w:pPr>
            <w:r w:rsidRPr="00185A75">
              <w:rPr>
                <w:color w:val="000000"/>
                <w:sz w:val="22"/>
                <w:szCs w:val="22"/>
              </w:rPr>
              <w:t>12 569 432</w:t>
            </w:r>
          </w:p>
        </w:tc>
        <w:tc>
          <w:tcPr>
            <w:tcW w:w="1184" w:type="dxa"/>
            <w:tcBorders>
              <w:top w:val="single" w:sz="12" w:space="0" w:color="auto"/>
              <w:left w:val="nil"/>
              <w:bottom w:val="single" w:sz="4" w:space="0" w:color="auto"/>
              <w:right w:val="single" w:sz="4" w:space="0" w:color="auto"/>
            </w:tcBorders>
            <w:shd w:val="clear" w:color="auto" w:fill="auto"/>
            <w:noWrap/>
            <w:vAlign w:val="bottom"/>
            <w:hideMark/>
          </w:tcPr>
          <w:p w:rsidR="00185A75" w:rsidRPr="00185A75" w:rsidRDefault="00185A75" w:rsidP="00185A75">
            <w:pPr>
              <w:spacing w:after="0" w:line="240" w:lineRule="auto"/>
              <w:jc w:val="right"/>
              <w:rPr>
                <w:color w:val="000000"/>
                <w:sz w:val="22"/>
                <w:szCs w:val="22"/>
              </w:rPr>
            </w:pPr>
            <w:r w:rsidRPr="00185A75">
              <w:rPr>
                <w:color w:val="000000"/>
                <w:sz w:val="22"/>
                <w:szCs w:val="22"/>
              </w:rPr>
              <w:t>10 420 392</w:t>
            </w:r>
          </w:p>
        </w:tc>
        <w:tc>
          <w:tcPr>
            <w:tcW w:w="2351" w:type="dxa"/>
            <w:tcBorders>
              <w:top w:val="single" w:sz="12" w:space="0" w:color="auto"/>
              <w:left w:val="nil"/>
              <w:bottom w:val="single" w:sz="4" w:space="0" w:color="auto"/>
              <w:right w:val="single" w:sz="12" w:space="0" w:color="auto"/>
            </w:tcBorders>
            <w:shd w:val="clear" w:color="auto" w:fill="auto"/>
            <w:noWrap/>
            <w:vAlign w:val="bottom"/>
            <w:hideMark/>
          </w:tcPr>
          <w:p w:rsidR="00185A75" w:rsidRPr="00185A75" w:rsidRDefault="00185A75" w:rsidP="00185A75">
            <w:pPr>
              <w:spacing w:after="0" w:line="240" w:lineRule="auto"/>
              <w:jc w:val="right"/>
              <w:rPr>
                <w:color w:val="000000"/>
                <w:sz w:val="22"/>
                <w:szCs w:val="22"/>
              </w:rPr>
            </w:pPr>
            <w:r w:rsidRPr="00185A75">
              <w:rPr>
                <w:color w:val="000000"/>
                <w:sz w:val="22"/>
                <w:szCs w:val="22"/>
              </w:rPr>
              <w:t>0,994536</w:t>
            </w:r>
          </w:p>
        </w:tc>
      </w:tr>
      <w:tr w:rsidR="00185A75" w:rsidRPr="00185A75" w:rsidTr="00185A75">
        <w:trPr>
          <w:trHeight w:val="300"/>
        </w:trPr>
        <w:tc>
          <w:tcPr>
            <w:tcW w:w="2567" w:type="dxa"/>
            <w:tcBorders>
              <w:top w:val="nil"/>
              <w:left w:val="single" w:sz="12" w:space="0" w:color="auto"/>
              <w:bottom w:val="single" w:sz="4" w:space="0" w:color="auto"/>
              <w:right w:val="single" w:sz="12" w:space="0" w:color="auto"/>
            </w:tcBorders>
            <w:shd w:val="clear" w:color="auto" w:fill="auto"/>
            <w:noWrap/>
            <w:vAlign w:val="bottom"/>
            <w:hideMark/>
          </w:tcPr>
          <w:p w:rsidR="00185A75" w:rsidRPr="00185A75" w:rsidRDefault="00185A75" w:rsidP="00185A75">
            <w:pPr>
              <w:spacing w:after="0" w:line="240" w:lineRule="auto"/>
              <w:jc w:val="left"/>
              <w:rPr>
                <w:color w:val="000000"/>
                <w:sz w:val="22"/>
                <w:szCs w:val="22"/>
              </w:rPr>
            </w:pPr>
            <w:r w:rsidRPr="00185A75">
              <w:rPr>
                <w:color w:val="000000"/>
                <w:sz w:val="22"/>
                <w:szCs w:val="22"/>
              </w:rPr>
              <w:t>Spotřeba energie</w:t>
            </w:r>
          </w:p>
        </w:tc>
        <w:tc>
          <w:tcPr>
            <w:tcW w:w="1015" w:type="dxa"/>
            <w:tcBorders>
              <w:top w:val="nil"/>
              <w:left w:val="nil"/>
              <w:bottom w:val="single" w:sz="4" w:space="0" w:color="auto"/>
              <w:right w:val="single" w:sz="4" w:space="0" w:color="auto"/>
            </w:tcBorders>
            <w:shd w:val="clear" w:color="auto" w:fill="auto"/>
            <w:noWrap/>
            <w:vAlign w:val="bottom"/>
            <w:hideMark/>
          </w:tcPr>
          <w:p w:rsidR="00185A75" w:rsidRPr="00185A75" w:rsidRDefault="00185A75" w:rsidP="00185A75">
            <w:pPr>
              <w:spacing w:after="0" w:line="240" w:lineRule="auto"/>
              <w:jc w:val="right"/>
              <w:rPr>
                <w:color w:val="000000"/>
                <w:sz w:val="22"/>
                <w:szCs w:val="22"/>
              </w:rPr>
            </w:pPr>
            <w:r w:rsidRPr="00185A75">
              <w:rPr>
                <w:color w:val="000000"/>
                <w:sz w:val="22"/>
                <w:szCs w:val="22"/>
              </w:rPr>
              <w:t>12 751</w:t>
            </w:r>
          </w:p>
        </w:tc>
        <w:tc>
          <w:tcPr>
            <w:tcW w:w="1184" w:type="dxa"/>
            <w:tcBorders>
              <w:top w:val="nil"/>
              <w:left w:val="nil"/>
              <w:bottom w:val="single" w:sz="4" w:space="0" w:color="auto"/>
              <w:right w:val="single" w:sz="4" w:space="0" w:color="auto"/>
            </w:tcBorders>
            <w:shd w:val="clear" w:color="auto" w:fill="auto"/>
            <w:noWrap/>
            <w:vAlign w:val="bottom"/>
            <w:hideMark/>
          </w:tcPr>
          <w:p w:rsidR="00185A75" w:rsidRPr="00185A75" w:rsidRDefault="00185A75" w:rsidP="00185A75">
            <w:pPr>
              <w:spacing w:after="0" w:line="240" w:lineRule="auto"/>
              <w:jc w:val="right"/>
              <w:rPr>
                <w:color w:val="000000"/>
                <w:sz w:val="22"/>
                <w:szCs w:val="22"/>
              </w:rPr>
            </w:pPr>
            <w:r w:rsidRPr="00185A75">
              <w:rPr>
                <w:color w:val="000000"/>
                <w:sz w:val="22"/>
                <w:szCs w:val="22"/>
              </w:rPr>
              <w:t>12 569 432</w:t>
            </w:r>
          </w:p>
        </w:tc>
        <w:tc>
          <w:tcPr>
            <w:tcW w:w="1184" w:type="dxa"/>
            <w:tcBorders>
              <w:top w:val="nil"/>
              <w:left w:val="nil"/>
              <w:bottom w:val="single" w:sz="4" w:space="0" w:color="auto"/>
              <w:right w:val="single" w:sz="4" w:space="0" w:color="auto"/>
            </w:tcBorders>
            <w:shd w:val="clear" w:color="auto" w:fill="auto"/>
            <w:noWrap/>
            <w:vAlign w:val="bottom"/>
            <w:hideMark/>
          </w:tcPr>
          <w:p w:rsidR="00185A75" w:rsidRPr="00185A75" w:rsidRDefault="00185A75" w:rsidP="00185A75">
            <w:pPr>
              <w:spacing w:after="0" w:line="240" w:lineRule="auto"/>
              <w:jc w:val="right"/>
              <w:rPr>
                <w:color w:val="000000"/>
                <w:sz w:val="22"/>
                <w:szCs w:val="22"/>
              </w:rPr>
            </w:pPr>
            <w:r w:rsidRPr="00185A75">
              <w:rPr>
                <w:color w:val="000000"/>
                <w:sz w:val="22"/>
                <w:szCs w:val="22"/>
              </w:rPr>
              <w:t>10 420 392</w:t>
            </w:r>
          </w:p>
        </w:tc>
        <w:tc>
          <w:tcPr>
            <w:tcW w:w="2351" w:type="dxa"/>
            <w:tcBorders>
              <w:top w:val="nil"/>
              <w:left w:val="nil"/>
              <w:bottom w:val="single" w:sz="4" w:space="0" w:color="auto"/>
              <w:right w:val="single" w:sz="12" w:space="0" w:color="auto"/>
            </w:tcBorders>
            <w:shd w:val="clear" w:color="auto" w:fill="auto"/>
            <w:noWrap/>
            <w:vAlign w:val="bottom"/>
            <w:hideMark/>
          </w:tcPr>
          <w:p w:rsidR="00185A75" w:rsidRPr="00185A75" w:rsidRDefault="00185A75" w:rsidP="00185A75">
            <w:pPr>
              <w:spacing w:after="0" w:line="240" w:lineRule="auto"/>
              <w:jc w:val="right"/>
              <w:rPr>
                <w:color w:val="000000"/>
                <w:sz w:val="22"/>
                <w:szCs w:val="22"/>
              </w:rPr>
            </w:pPr>
            <w:r w:rsidRPr="00185A75">
              <w:rPr>
                <w:color w:val="000000"/>
                <w:sz w:val="22"/>
                <w:szCs w:val="22"/>
              </w:rPr>
              <w:t>1,001113</w:t>
            </w:r>
          </w:p>
        </w:tc>
      </w:tr>
      <w:tr w:rsidR="00185A75" w:rsidRPr="00185A75" w:rsidTr="00185A75">
        <w:trPr>
          <w:trHeight w:val="300"/>
        </w:trPr>
        <w:tc>
          <w:tcPr>
            <w:tcW w:w="2567" w:type="dxa"/>
            <w:tcBorders>
              <w:top w:val="nil"/>
              <w:left w:val="single" w:sz="12" w:space="0" w:color="auto"/>
              <w:bottom w:val="single" w:sz="4" w:space="0" w:color="auto"/>
              <w:right w:val="single" w:sz="12" w:space="0" w:color="auto"/>
            </w:tcBorders>
            <w:shd w:val="clear" w:color="auto" w:fill="auto"/>
            <w:noWrap/>
            <w:vAlign w:val="bottom"/>
            <w:hideMark/>
          </w:tcPr>
          <w:p w:rsidR="00185A75" w:rsidRPr="00185A75" w:rsidRDefault="00185A75" w:rsidP="00185A75">
            <w:pPr>
              <w:spacing w:after="0" w:line="240" w:lineRule="auto"/>
              <w:jc w:val="left"/>
              <w:rPr>
                <w:color w:val="000000"/>
                <w:sz w:val="22"/>
                <w:szCs w:val="22"/>
              </w:rPr>
            </w:pPr>
            <w:r w:rsidRPr="00185A75">
              <w:rPr>
                <w:color w:val="000000"/>
                <w:sz w:val="22"/>
                <w:szCs w:val="22"/>
              </w:rPr>
              <w:t>Nájemné</w:t>
            </w:r>
          </w:p>
        </w:tc>
        <w:tc>
          <w:tcPr>
            <w:tcW w:w="1015" w:type="dxa"/>
            <w:tcBorders>
              <w:top w:val="nil"/>
              <w:left w:val="nil"/>
              <w:bottom w:val="single" w:sz="4" w:space="0" w:color="auto"/>
              <w:right w:val="single" w:sz="4" w:space="0" w:color="auto"/>
            </w:tcBorders>
            <w:shd w:val="clear" w:color="auto" w:fill="auto"/>
            <w:noWrap/>
            <w:vAlign w:val="bottom"/>
            <w:hideMark/>
          </w:tcPr>
          <w:p w:rsidR="00185A75" w:rsidRPr="00185A75" w:rsidRDefault="00185A75" w:rsidP="00185A75">
            <w:pPr>
              <w:spacing w:after="0" w:line="240" w:lineRule="auto"/>
              <w:jc w:val="right"/>
              <w:rPr>
                <w:color w:val="000000"/>
                <w:sz w:val="22"/>
                <w:szCs w:val="22"/>
              </w:rPr>
            </w:pPr>
            <w:r w:rsidRPr="00185A75">
              <w:rPr>
                <w:color w:val="000000"/>
                <w:sz w:val="22"/>
                <w:szCs w:val="22"/>
              </w:rPr>
              <w:t>91 537</w:t>
            </w:r>
          </w:p>
        </w:tc>
        <w:tc>
          <w:tcPr>
            <w:tcW w:w="1184" w:type="dxa"/>
            <w:tcBorders>
              <w:top w:val="nil"/>
              <w:left w:val="nil"/>
              <w:bottom w:val="single" w:sz="4" w:space="0" w:color="auto"/>
              <w:right w:val="single" w:sz="4" w:space="0" w:color="auto"/>
            </w:tcBorders>
            <w:shd w:val="clear" w:color="auto" w:fill="auto"/>
            <w:noWrap/>
            <w:vAlign w:val="bottom"/>
            <w:hideMark/>
          </w:tcPr>
          <w:p w:rsidR="00185A75" w:rsidRPr="00185A75" w:rsidRDefault="00185A75" w:rsidP="00185A75">
            <w:pPr>
              <w:spacing w:after="0" w:line="240" w:lineRule="auto"/>
              <w:jc w:val="right"/>
              <w:rPr>
                <w:color w:val="000000"/>
                <w:sz w:val="22"/>
                <w:szCs w:val="22"/>
              </w:rPr>
            </w:pPr>
            <w:r w:rsidRPr="00185A75">
              <w:rPr>
                <w:color w:val="000000"/>
                <w:sz w:val="22"/>
                <w:szCs w:val="22"/>
              </w:rPr>
              <w:t>12 569 432</w:t>
            </w:r>
          </w:p>
        </w:tc>
        <w:tc>
          <w:tcPr>
            <w:tcW w:w="1184" w:type="dxa"/>
            <w:tcBorders>
              <w:top w:val="nil"/>
              <w:left w:val="nil"/>
              <w:bottom w:val="single" w:sz="4" w:space="0" w:color="auto"/>
              <w:right w:val="single" w:sz="4" w:space="0" w:color="auto"/>
            </w:tcBorders>
            <w:shd w:val="clear" w:color="auto" w:fill="auto"/>
            <w:noWrap/>
            <w:vAlign w:val="bottom"/>
            <w:hideMark/>
          </w:tcPr>
          <w:p w:rsidR="00185A75" w:rsidRPr="00185A75" w:rsidRDefault="00185A75" w:rsidP="00185A75">
            <w:pPr>
              <w:spacing w:after="0" w:line="240" w:lineRule="auto"/>
              <w:jc w:val="right"/>
              <w:rPr>
                <w:color w:val="000000"/>
                <w:sz w:val="22"/>
                <w:szCs w:val="22"/>
              </w:rPr>
            </w:pPr>
            <w:r w:rsidRPr="00185A75">
              <w:rPr>
                <w:color w:val="000000"/>
                <w:sz w:val="22"/>
                <w:szCs w:val="22"/>
              </w:rPr>
              <w:t>10 420 392</w:t>
            </w:r>
          </w:p>
        </w:tc>
        <w:tc>
          <w:tcPr>
            <w:tcW w:w="2351" w:type="dxa"/>
            <w:tcBorders>
              <w:top w:val="nil"/>
              <w:left w:val="nil"/>
              <w:bottom w:val="single" w:sz="4" w:space="0" w:color="auto"/>
              <w:right w:val="single" w:sz="12" w:space="0" w:color="auto"/>
            </w:tcBorders>
            <w:shd w:val="clear" w:color="auto" w:fill="auto"/>
            <w:noWrap/>
            <w:vAlign w:val="bottom"/>
            <w:hideMark/>
          </w:tcPr>
          <w:p w:rsidR="00185A75" w:rsidRPr="00185A75" w:rsidRDefault="00185A75" w:rsidP="00185A75">
            <w:pPr>
              <w:spacing w:after="0" w:line="240" w:lineRule="auto"/>
              <w:jc w:val="right"/>
              <w:rPr>
                <w:color w:val="000000"/>
                <w:sz w:val="22"/>
                <w:szCs w:val="22"/>
              </w:rPr>
            </w:pPr>
            <w:r w:rsidRPr="00185A75">
              <w:rPr>
                <w:color w:val="000000"/>
                <w:sz w:val="22"/>
                <w:szCs w:val="22"/>
              </w:rPr>
              <w:t>1,008019</w:t>
            </w:r>
          </w:p>
        </w:tc>
      </w:tr>
      <w:tr w:rsidR="00185A75" w:rsidRPr="00185A75" w:rsidTr="00185A75">
        <w:trPr>
          <w:trHeight w:val="300"/>
        </w:trPr>
        <w:tc>
          <w:tcPr>
            <w:tcW w:w="2567" w:type="dxa"/>
            <w:tcBorders>
              <w:top w:val="nil"/>
              <w:left w:val="single" w:sz="12" w:space="0" w:color="auto"/>
              <w:bottom w:val="single" w:sz="4" w:space="0" w:color="auto"/>
              <w:right w:val="single" w:sz="12" w:space="0" w:color="auto"/>
            </w:tcBorders>
            <w:shd w:val="clear" w:color="auto" w:fill="auto"/>
            <w:noWrap/>
            <w:vAlign w:val="bottom"/>
            <w:hideMark/>
          </w:tcPr>
          <w:p w:rsidR="00185A75" w:rsidRPr="00185A75" w:rsidRDefault="00185A75" w:rsidP="00185A75">
            <w:pPr>
              <w:spacing w:after="0" w:line="240" w:lineRule="auto"/>
              <w:jc w:val="left"/>
              <w:rPr>
                <w:color w:val="000000"/>
                <w:sz w:val="22"/>
                <w:szCs w:val="22"/>
              </w:rPr>
            </w:pPr>
            <w:r w:rsidRPr="00185A75">
              <w:rPr>
                <w:color w:val="000000"/>
                <w:sz w:val="22"/>
                <w:szCs w:val="22"/>
              </w:rPr>
              <w:t>Osobní náklady</w:t>
            </w:r>
          </w:p>
        </w:tc>
        <w:tc>
          <w:tcPr>
            <w:tcW w:w="1015" w:type="dxa"/>
            <w:tcBorders>
              <w:top w:val="nil"/>
              <w:left w:val="nil"/>
              <w:bottom w:val="single" w:sz="4" w:space="0" w:color="auto"/>
              <w:right w:val="single" w:sz="4" w:space="0" w:color="auto"/>
            </w:tcBorders>
            <w:shd w:val="clear" w:color="auto" w:fill="auto"/>
            <w:noWrap/>
            <w:vAlign w:val="bottom"/>
            <w:hideMark/>
          </w:tcPr>
          <w:p w:rsidR="00185A75" w:rsidRPr="00185A75" w:rsidRDefault="00185A75" w:rsidP="00185A75">
            <w:pPr>
              <w:spacing w:after="0" w:line="240" w:lineRule="auto"/>
              <w:jc w:val="right"/>
              <w:rPr>
                <w:color w:val="000000"/>
                <w:sz w:val="22"/>
                <w:szCs w:val="22"/>
              </w:rPr>
            </w:pPr>
            <w:r w:rsidRPr="00185A75">
              <w:rPr>
                <w:color w:val="000000"/>
                <w:sz w:val="22"/>
                <w:szCs w:val="22"/>
              </w:rPr>
              <w:t>293 148</w:t>
            </w:r>
          </w:p>
        </w:tc>
        <w:tc>
          <w:tcPr>
            <w:tcW w:w="1184" w:type="dxa"/>
            <w:tcBorders>
              <w:top w:val="nil"/>
              <w:left w:val="nil"/>
              <w:bottom w:val="single" w:sz="4" w:space="0" w:color="auto"/>
              <w:right w:val="single" w:sz="4" w:space="0" w:color="auto"/>
            </w:tcBorders>
            <w:shd w:val="clear" w:color="auto" w:fill="auto"/>
            <w:noWrap/>
            <w:vAlign w:val="bottom"/>
            <w:hideMark/>
          </w:tcPr>
          <w:p w:rsidR="00185A75" w:rsidRPr="00185A75" w:rsidRDefault="00185A75" w:rsidP="00185A75">
            <w:pPr>
              <w:spacing w:after="0" w:line="240" w:lineRule="auto"/>
              <w:jc w:val="right"/>
              <w:rPr>
                <w:color w:val="000000"/>
                <w:sz w:val="22"/>
                <w:szCs w:val="22"/>
              </w:rPr>
            </w:pPr>
            <w:r w:rsidRPr="00185A75">
              <w:rPr>
                <w:color w:val="000000"/>
                <w:sz w:val="22"/>
                <w:szCs w:val="22"/>
              </w:rPr>
              <w:t>12 569 432</w:t>
            </w:r>
          </w:p>
        </w:tc>
        <w:tc>
          <w:tcPr>
            <w:tcW w:w="1184" w:type="dxa"/>
            <w:tcBorders>
              <w:top w:val="nil"/>
              <w:left w:val="nil"/>
              <w:bottom w:val="single" w:sz="4" w:space="0" w:color="auto"/>
              <w:right w:val="single" w:sz="4" w:space="0" w:color="auto"/>
            </w:tcBorders>
            <w:shd w:val="clear" w:color="auto" w:fill="auto"/>
            <w:noWrap/>
            <w:vAlign w:val="bottom"/>
            <w:hideMark/>
          </w:tcPr>
          <w:p w:rsidR="00185A75" w:rsidRPr="00185A75" w:rsidRDefault="00185A75" w:rsidP="00185A75">
            <w:pPr>
              <w:spacing w:after="0" w:line="240" w:lineRule="auto"/>
              <w:jc w:val="right"/>
              <w:rPr>
                <w:color w:val="000000"/>
                <w:sz w:val="22"/>
                <w:szCs w:val="22"/>
              </w:rPr>
            </w:pPr>
            <w:r w:rsidRPr="00185A75">
              <w:rPr>
                <w:color w:val="000000"/>
                <w:sz w:val="22"/>
                <w:szCs w:val="22"/>
              </w:rPr>
              <w:t>10 420 392</w:t>
            </w:r>
          </w:p>
        </w:tc>
        <w:tc>
          <w:tcPr>
            <w:tcW w:w="2351" w:type="dxa"/>
            <w:tcBorders>
              <w:top w:val="nil"/>
              <w:left w:val="nil"/>
              <w:bottom w:val="single" w:sz="4" w:space="0" w:color="auto"/>
              <w:right w:val="single" w:sz="12" w:space="0" w:color="auto"/>
            </w:tcBorders>
            <w:shd w:val="clear" w:color="auto" w:fill="auto"/>
            <w:noWrap/>
            <w:vAlign w:val="bottom"/>
            <w:hideMark/>
          </w:tcPr>
          <w:p w:rsidR="00185A75" w:rsidRPr="00185A75" w:rsidRDefault="00185A75" w:rsidP="00185A75">
            <w:pPr>
              <w:spacing w:after="0" w:line="240" w:lineRule="auto"/>
              <w:jc w:val="right"/>
              <w:rPr>
                <w:color w:val="000000"/>
                <w:sz w:val="22"/>
                <w:szCs w:val="22"/>
              </w:rPr>
            </w:pPr>
            <w:r w:rsidRPr="00185A75">
              <w:rPr>
                <w:color w:val="000000"/>
                <w:sz w:val="22"/>
                <w:szCs w:val="22"/>
              </w:rPr>
              <w:t>1,025907</w:t>
            </w:r>
          </w:p>
        </w:tc>
      </w:tr>
      <w:tr w:rsidR="00185A75" w:rsidRPr="00185A75" w:rsidTr="00185A75">
        <w:trPr>
          <w:trHeight w:val="300"/>
        </w:trPr>
        <w:tc>
          <w:tcPr>
            <w:tcW w:w="2567" w:type="dxa"/>
            <w:tcBorders>
              <w:top w:val="nil"/>
              <w:left w:val="single" w:sz="12" w:space="0" w:color="auto"/>
              <w:bottom w:val="single" w:sz="4" w:space="0" w:color="auto"/>
              <w:right w:val="single" w:sz="12" w:space="0" w:color="auto"/>
            </w:tcBorders>
            <w:shd w:val="clear" w:color="auto" w:fill="auto"/>
            <w:noWrap/>
            <w:vAlign w:val="bottom"/>
            <w:hideMark/>
          </w:tcPr>
          <w:p w:rsidR="00185A75" w:rsidRPr="00185A75" w:rsidRDefault="00185A75" w:rsidP="00185A75">
            <w:pPr>
              <w:spacing w:after="0" w:line="240" w:lineRule="auto"/>
              <w:jc w:val="left"/>
              <w:rPr>
                <w:color w:val="000000"/>
                <w:sz w:val="22"/>
                <w:szCs w:val="22"/>
              </w:rPr>
            </w:pPr>
            <w:r w:rsidRPr="00185A75">
              <w:rPr>
                <w:color w:val="000000"/>
                <w:sz w:val="22"/>
                <w:szCs w:val="22"/>
              </w:rPr>
              <w:t>Odpisy</w:t>
            </w:r>
          </w:p>
        </w:tc>
        <w:tc>
          <w:tcPr>
            <w:tcW w:w="1015" w:type="dxa"/>
            <w:tcBorders>
              <w:top w:val="nil"/>
              <w:left w:val="nil"/>
              <w:bottom w:val="single" w:sz="4" w:space="0" w:color="auto"/>
              <w:right w:val="single" w:sz="4" w:space="0" w:color="auto"/>
            </w:tcBorders>
            <w:shd w:val="clear" w:color="auto" w:fill="auto"/>
            <w:noWrap/>
            <w:vAlign w:val="bottom"/>
            <w:hideMark/>
          </w:tcPr>
          <w:p w:rsidR="00185A75" w:rsidRPr="00185A75" w:rsidRDefault="00185A75" w:rsidP="00185A75">
            <w:pPr>
              <w:spacing w:after="0" w:line="240" w:lineRule="auto"/>
              <w:jc w:val="right"/>
              <w:rPr>
                <w:color w:val="000000"/>
                <w:sz w:val="22"/>
                <w:szCs w:val="22"/>
              </w:rPr>
            </w:pPr>
            <w:r w:rsidRPr="00185A75">
              <w:rPr>
                <w:color w:val="000000"/>
                <w:sz w:val="22"/>
                <w:szCs w:val="22"/>
              </w:rPr>
              <w:t>76 261</w:t>
            </w:r>
          </w:p>
        </w:tc>
        <w:tc>
          <w:tcPr>
            <w:tcW w:w="1184" w:type="dxa"/>
            <w:tcBorders>
              <w:top w:val="nil"/>
              <w:left w:val="nil"/>
              <w:bottom w:val="single" w:sz="4" w:space="0" w:color="auto"/>
              <w:right w:val="single" w:sz="4" w:space="0" w:color="auto"/>
            </w:tcBorders>
            <w:shd w:val="clear" w:color="auto" w:fill="auto"/>
            <w:noWrap/>
            <w:vAlign w:val="bottom"/>
            <w:hideMark/>
          </w:tcPr>
          <w:p w:rsidR="00185A75" w:rsidRPr="00185A75" w:rsidRDefault="00185A75" w:rsidP="00185A75">
            <w:pPr>
              <w:spacing w:after="0" w:line="240" w:lineRule="auto"/>
              <w:jc w:val="right"/>
              <w:rPr>
                <w:color w:val="000000"/>
                <w:sz w:val="22"/>
                <w:szCs w:val="22"/>
              </w:rPr>
            </w:pPr>
            <w:r w:rsidRPr="00185A75">
              <w:rPr>
                <w:color w:val="000000"/>
                <w:sz w:val="22"/>
                <w:szCs w:val="22"/>
              </w:rPr>
              <w:t>12 569 432</w:t>
            </w:r>
          </w:p>
        </w:tc>
        <w:tc>
          <w:tcPr>
            <w:tcW w:w="1184" w:type="dxa"/>
            <w:tcBorders>
              <w:top w:val="nil"/>
              <w:left w:val="nil"/>
              <w:bottom w:val="single" w:sz="4" w:space="0" w:color="auto"/>
              <w:right w:val="single" w:sz="4" w:space="0" w:color="auto"/>
            </w:tcBorders>
            <w:shd w:val="clear" w:color="auto" w:fill="auto"/>
            <w:noWrap/>
            <w:vAlign w:val="bottom"/>
            <w:hideMark/>
          </w:tcPr>
          <w:p w:rsidR="00185A75" w:rsidRPr="00185A75" w:rsidRDefault="00185A75" w:rsidP="00185A75">
            <w:pPr>
              <w:spacing w:after="0" w:line="240" w:lineRule="auto"/>
              <w:jc w:val="right"/>
              <w:rPr>
                <w:color w:val="000000"/>
                <w:sz w:val="22"/>
                <w:szCs w:val="22"/>
              </w:rPr>
            </w:pPr>
            <w:r w:rsidRPr="00185A75">
              <w:rPr>
                <w:color w:val="000000"/>
                <w:sz w:val="22"/>
                <w:szCs w:val="22"/>
              </w:rPr>
              <w:t>10 420 392</w:t>
            </w:r>
          </w:p>
        </w:tc>
        <w:tc>
          <w:tcPr>
            <w:tcW w:w="2351" w:type="dxa"/>
            <w:tcBorders>
              <w:top w:val="nil"/>
              <w:left w:val="nil"/>
              <w:bottom w:val="single" w:sz="4" w:space="0" w:color="auto"/>
              <w:right w:val="single" w:sz="12" w:space="0" w:color="auto"/>
            </w:tcBorders>
            <w:shd w:val="clear" w:color="auto" w:fill="auto"/>
            <w:noWrap/>
            <w:vAlign w:val="bottom"/>
            <w:hideMark/>
          </w:tcPr>
          <w:p w:rsidR="00185A75" w:rsidRPr="00185A75" w:rsidRDefault="00185A75" w:rsidP="00185A75">
            <w:pPr>
              <w:spacing w:after="0" w:line="240" w:lineRule="auto"/>
              <w:jc w:val="right"/>
              <w:rPr>
                <w:color w:val="000000"/>
                <w:sz w:val="22"/>
                <w:szCs w:val="22"/>
              </w:rPr>
            </w:pPr>
            <w:r w:rsidRPr="00185A75">
              <w:rPr>
                <w:color w:val="000000"/>
                <w:sz w:val="22"/>
                <w:szCs w:val="22"/>
              </w:rPr>
              <w:t>1,006676</w:t>
            </w:r>
          </w:p>
        </w:tc>
      </w:tr>
      <w:tr w:rsidR="00185A75" w:rsidRPr="00185A75" w:rsidTr="00185A75">
        <w:trPr>
          <w:trHeight w:val="300"/>
        </w:trPr>
        <w:tc>
          <w:tcPr>
            <w:tcW w:w="2567" w:type="dxa"/>
            <w:tcBorders>
              <w:top w:val="nil"/>
              <w:left w:val="single" w:sz="12" w:space="0" w:color="auto"/>
              <w:bottom w:val="single" w:sz="4" w:space="0" w:color="auto"/>
              <w:right w:val="single" w:sz="12" w:space="0" w:color="auto"/>
            </w:tcBorders>
            <w:shd w:val="clear" w:color="auto" w:fill="auto"/>
            <w:noWrap/>
            <w:vAlign w:val="bottom"/>
            <w:hideMark/>
          </w:tcPr>
          <w:p w:rsidR="00185A75" w:rsidRPr="00185A75" w:rsidRDefault="00185A75" w:rsidP="00185A75">
            <w:pPr>
              <w:spacing w:after="0" w:line="240" w:lineRule="auto"/>
              <w:jc w:val="left"/>
              <w:rPr>
                <w:color w:val="000000"/>
                <w:sz w:val="22"/>
                <w:szCs w:val="22"/>
              </w:rPr>
            </w:pPr>
            <w:r w:rsidRPr="00185A75">
              <w:rPr>
                <w:color w:val="000000"/>
                <w:sz w:val="22"/>
                <w:szCs w:val="22"/>
              </w:rPr>
              <w:t>Tvorba rezerv</w:t>
            </w:r>
          </w:p>
        </w:tc>
        <w:tc>
          <w:tcPr>
            <w:tcW w:w="1015" w:type="dxa"/>
            <w:tcBorders>
              <w:top w:val="nil"/>
              <w:left w:val="nil"/>
              <w:bottom w:val="single" w:sz="4" w:space="0" w:color="auto"/>
              <w:right w:val="single" w:sz="4" w:space="0" w:color="auto"/>
            </w:tcBorders>
            <w:shd w:val="clear" w:color="auto" w:fill="auto"/>
            <w:noWrap/>
            <w:vAlign w:val="bottom"/>
            <w:hideMark/>
          </w:tcPr>
          <w:p w:rsidR="00185A75" w:rsidRPr="00185A75" w:rsidRDefault="00185A75" w:rsidP="00185A75">
            <w:pPr>
              <w:spacing w:after="0" w:line="240" w:lineRule="auto"/>
              <w:jc w:val="right"/>
              <w:rPr>
                <w:color w:val="000000"/>
                <w:sz w:val="22"/>
                <w:szCs w:val="22"/>
              </w:rPr>
            </w:pPr>
            <w:r w:rsidRPr="00185A75">
              <w:rPr>
                <w:color w:val="000000"/>
                <w:sz w:val="22"/>
                <w:szCs w:val="22"/>
              </w:rPr>
              <w:t>-33 897</w:t>
            </w:r>
          </w:p>
        </w:tc>
        <w:tc>
          <w:tcPr>
            <w:tcW w:w="1184" w:type="dxa"/>
            <w:tcBorders>
              <w:top w:val="nil"/>
              <w:left w:val="nil"/>
              <w:bottom w:val="single" w:sz="4" w:space="0" w:color="auto"/>
              <w:right w:val="single" w:sz="4" w:space="0" w:color="auto"/>
            </w:tcBorders>
            <w:shd w:val="clear" w:color="auto" w:fill="auto"/>
            <w:noWrap/>
            <w:vAlign w:val="bottom"/>
            <w:hideMark/>
          </w:tcPr>
          <w:p w:rsidR="00185A75" w:rsidRPr="00185A75" w:rsidRDefault="00185A75" w:rsidP="00185A75">
            <w:pPr>
              <w:spacing w:after="0" w:line="240" w:lineRule="auto"/>
              <w:jc w:val="right"/>
              <w:rPr>
                <w:color w:val="000000"/>
                <w:sz w:val="22"/>
                <w:szCs w:val="22"/>
              </w:rPr>
            </w:pPr>
            <w:r w:rsidRPr="00185A75">
              <w:rPr>
                <w:color w:val="000000"/>
                <w:sz w:val="22"/>
                <w:szCs w:val="22"/>
              </w:rPr>
              <w:t>12 569 432</w:t>
            </w:r>
          </w:p>
        </w:tc>
        <w:tc>
          <w:tcPr>
            <w:tcW w:w="1184" w:type="dxa"/>
            <w:tcBorders>
              <w:top w:val="nil"/>
              <w:left w:val="nil"/>
              <w:bottom w:val="single" w:sz="4" w:space="0" w:color="auto"/>
              <w:right w:val="single" w:sz="4" w:space="0" w:color="auto"/>
            </w:tcBorders>
            <w:shd w:val="clear" w:color="auto" w:fill="auto"/>
            <w:noWrap/>
            <w:vAlign w:val="bottom"/>
            <w:hideMark/>
          </w:tcPr>
          <w:p w:rsidR="00185A75" w:rsidRPr="00185A75" w:rsidRDefault="00185A75" w:rsidP="00185A75">
            <w:pPr>
              <w:spacing w:after="0" w:line="240" w:lineRule="auto"/>
              <w:jc w:val="right"/>
              <w:rPr>
                <w:color w:val="000000"/>
                <w:sz w:val="22"/>
                <w:szCs w:val="22"/>
              </w:rPr>
            </w:pPr>
            <w:r w:rsidRPr="00185A75">
              <w:rPr>
                <w:color w:val="000000"/>
                <w:sz w:val="22"/>
                <w:szCs w:val="22"/>
              </w:rPr>
              <w:t>10 420 392</w:t>
            </w:r>
          </w:p>
        </w:tc>
        <w:tc>
          <w:tcPr>
            <w:tcW w:w="2351" w:type="dxa"/>
            <w:tcBorders>
              <w:top w:val="nil"/>
              <w:left w:val="nil"/>
              <w:bottom w:val="single" w:sz="4" w:space="0" w:color="auto"/>
              <w:right w:val="single" w:sz="12" w:space="0" w:color="auto"/>
            </w:tcBorders>
            <w:shd w:val="clear" w:color="auto" w:fill="auto"/>
            <w:noWrap/>
            <w:vAlign w:val="bottom"/>
            <w:hideMark/>
          </w:tcPr>
          <w:p w:rsidR="00185A75" w:rsidRPr="00185A75" w:rsidRDefault="00185A75" w:rsidP="00185A75">
            <w:pPr>
              <w:spacing w:after="0" w:line="240" w:lineRule="auto"/>
              <w:jc w:val="right"/>
              <w:rPr>
                <w:color w:val="000000"/>
                <w:sz w:val="22"/>
                <w:szCs w:val="22"/>
              </w:rPr>
            </w:pPr>
            <w:r w:rsidRPr="00185A75">
              <w:rPr>
                <w:color w:val="000000"/>
                <w:sz w:val="22"/>
                <w:szCs w:val="22"/>
              </w:rPr>
              <w:t>0,997047</w:t>
            </w:r>
          </w:p>
        </w:tc>
      </w:tr>
      <w:tr w:rsidR="00185A75" w:rsidRPr="00185A75" w:rsidTr="00185A75">
        <w:trPr>
          <w:trHeight w:val="300"/>
        </w:trPr>
        <w:tc>
          <w:tcPr>
            <w:tcW w:w="2567" w:type="dxa"/>
            <w:tcBorders>
              <w:top w:val="nil"/>
              <w:left w:val="single" w:sz="12" w:space="0" w:color="auto"/>
              <w:bottom w:val="single" w:sz="4" w:space="0" w:color="auto"/>
              <w:right w:val="single" w:sz="12" w:space="0" w:color="auto"/>
            </w:tcBorders>
            <w:shd w:val="clear" w:color="auto" w:fill="auto"/>
            <w:noWrap/>
            <w:vAlign w:val="bottom"/>
            <w:hideMark/>
          </w:tcPr>
          <w:p w:rsidR="00185A75" w:rsidRPr="00185A75" w:rsidRDefault="00185A75" w:rsidP="00185A75">
            <w:pPr>
              <w:spacing w:after="0" w:line="240" w:lineRule="auto"/>
              <w:jc w:val="left"/>
              <w:rPr>
                <w:color w:val="000000"/>
                <w:sz w:val="22"/>
                <w:szCs w:val="22"/>
              </w:rPr>
            </w:pPr>
            <w:r w:rsidRPr="00185A75">
              <w:rPr>
                <w:color w:val="000000"/>
                <w:sz w:val="22"/>
                <w:szCs w:val="22"/>
              </w:rPr>
              <w:t>Finanční náklady</w:t>
            </w:r>
          </w:p>
        </w:tc>
        <w:tc>
          <w:tcPr>
            <w:tcW w:w="1015" w:type="dxa"/>
            <w:tcBorders>
              <w:top w:val="nil"/>
              <w:left w:val="nil"/>
              <w:bottom w:val="single" w:sz="4" w:space="0" w:color="auto"/>
              <w:right w:val="single" w:sz="4" w:space="0" w:color="auto"/>
            </w:tcBorders>
            <w:shd w:val="clear" w:color="auto" w:fill="auto"/>
            <w:noWrap/>
            <w:vAlign w:val="bottom"/>
            <w:hideMark/>
          </w:tcPr>
          <w:p w:rsidR="00185A75" w:rsidRPr="00185A75" w:rsidRDefault="00185A75" w:rsidP="00185A75">
            <w:pPr>
              <w:spacing w:after="0" w:line="240" w:lineRule="auto"/>
              <w:jc w:val="right"/>
              <w:rPr>
                <w:color w:val="000000"/>
                <w:sz w:val="22"/>
                <w:szCs w:val="22"/>
              </w:rPr>
            </w:pPr>
            <w:r w:rsidRPr="00185A75">
              <w:rPr>
                <w:color w:val="000000"/>
                <w:sz w:val="22"/>
                <w:szCs w:val="22"/>
              </w:rPr>
              <w:t>-6 322</w:t>
            </w:r>
          </w:p>
        </w:tc>
        <w:tc>
          <w:tcPr>
            <w:tcW w:w="1184" w:type="dxa"/>
            <w:tcBorders>
              <w:top w:val="nil"/>
              <w:left w:val="nil"/>
              <w:bottom w:val="single" w:sz="4" w:space="0" w:color="auto"/>
              <w:right w:val="single" w:sz="4" w:space="0" w:color="auto"/>
            </w:tcBorders>
            <w:shd w:val="clear" w:color="auto" w:fill="auto"/>
            <w:noWrap/>
            <w:vAlign w:val="bottom"/>
            <w:hideMark/>
          </w:tcPr>
          <w:p w:rsidR="00185A75" w:rsidRPr="00185A75" w:rsidRDefault="00185A75" w:rsidP="00185A75">
            <w:pPr>
              <w:spacing w:after="0" w:line="240" w:lineRule="auto"/>
              <w:jc w:val="right"/>
              <w:rPr>
                <w:color w:val="000000"/>
                <w:sz w:val="22"/>
                <w:szCs w:val="22"/>
              </w:rPr>
            </w:pPr>
            <w:r w:rsidRPr="00185A75">
              <w:rPr>
                <w:color w:val="000000"/>
                <w:sz w:val="22"/>
                <w:szCs w:val="22"/>
              </w:rPr>
              <w:t>12 569 432</w:t>
            </w:r>
          </w:p>
        </w:tc>
        <w:tc>
          <w:tcPr>
            <w:tcW w:w="1184" w:type="dxa"/>
            <w:tcBorders>
              <w:top w:val="nil"/>
              <w:left w:val="nil"/>
              <w:bottom w:val="single" w:sz="4" w:space="0" w:color="auto"/>
              <w:right w:val="single" w:sz="4" w:space="0" w:color="auto"/>
            </w:tcBorders>
            <w:shd w:val="clear" w:color="auto" w:fill="auto"/>
            <w:noWrap/>
            <w:vAlign w:val="bottom"/>
            <w:hideMark/>
          </w:tcPr>
          <w:p w:rsidR="00185A75" w:rsidRPr="00185A75" w:rsidRDefault="00185A75" w:rsidP="00185A75">
            <w:pPr>
              <w:spacing w:after="0" w:line="240" w:lineRule="auto"/>
              <w:jc w:val="right"/>
              <w:rPr>
                <w:color w:val="000000"/>
                <w:sz w:val="22"/>
                <w:szCs w:val="22"/>
              </w:rPr>
            </w:pPr>
            <w:r w:rsidRPr="00185A75">
              <w:rPr>
                <w:color w:val="000000"/>
                <w:sz w:val="22"/>
                <w:szCs w:val="22"/>
              </w:rPr>
              <w:t>10 420 392</w:t>
            </w:r>
          </w:p>
        </w:tc>
        <w:tc>
          <w:tcPr>
            <w:tcW w:w="2351" w:type="dxa"/>
            <w:tcBorders>
              <w:top w:val="nil"/>
              <w:left w:val="nil"/>
              <w:bottom w:val="single" w:sz="4" w:space="0" w:color="auto"/>
              <w:right w:val="single" w:sz="12" w:space="0" w:color="auto"/>
            </w:tcBorders>
            <w:shd w:val="clear" w:color="auto" w:fill="auto"/>
            <w:noWrap/>
            <w:vAlign w:val="bottom"/>
            <w:hideMark/>
          </w:tcPr>
          <w:p w:rsidR="00185A75" w:rsidRPr="00185A75" w:rsidRDefault="00185A75" w:rsidP="00185A75">
            <w:pPr>
              <w:spacing w:after="0" w:line="240" w:lineRule="auto"/>
              <w:jc w:val="right"/>
              <w:rPr>
                <w:color w:val="000000"/>
                <w:sz w:val="22"/>
                <w:szCs w:val="22"/>
              </w:rPr>
            </w:pPr>
            <w:r w:rsidRPr="00185A75">
              <w:rPr>
                <w:color w:val="000000"/>
                <w:sz w:val="22"/>
                <w:szCs w:val="22"/>
              </w:rPr>
              <w:t>0,999449</w:t>
            </w:r>
          </w:p>
        </w:tc>
      </w:tr>
      <w:tr w:rsidR="00185A75" w:rsidRPr="00185A75" w:rsidTr="00185A75">
        <w:trPr>
          <w:trHeight w:val="300"/>
        </w:trPr>
        <w:tc>
          <w:tcPr>
            <w:tcW w:w="2567" w:type="dxa"/>
            <w:tcBorders>
              <w:top w:val="nil"/>
              <w:left w:val="single" w:sz="12" w:space="0" w:color="auto"/>
              <w:bottom w:val="single" w:sz="4" w:space="0" w:color="auto"/>
              <w:right w:val="single" w:sz="12" w:space="0" w:color="auto"/>
            </w:tcBorders>
            <w:shd w:val="clear" w:color="auto" w:fill="auto"/>
            <w:noWrap/>
            <w:vAlign w:val="bottom"/>
            <w:hideMark/>
          </w:tcPr>
          <w:p w:rsidR="00185A75" w:rsidRPr="00185A75" w:rsidRDefault="00185A75" w:rsidP="00185A75">
            <w:pPr>
              <w:spacing w:after="0" w:line="240" w:lineRule="auto"/>
              <w:jc w:val="left"/>
              <w:rPr>
                <w:color w:val="000000"/>
                <w:sz w:val="22"/>
                <w:szCs w:val="22"/>
              </w:rPr>
            </w:pPr>
            <w:r w:rsidRPr="00185A75">
              <w:rPr>
                <w:color w:val="000000"/>
                <w:sz w:val="22"/>
                <w:szCs w:val="22"/>
              </w:rPr>
              <w:t>Daň z příjmů</w:t>
            </w:r>
          </w:p>
        </w:tc>
        <w:tc>
          <w:tcPr>
            <w:tcW w:w="1015" w:type="dxa"/>
            <w:tcBorders>
              <w:top w:val="nil"/>
              <w:left w:val="nil"/>
              <w:bottom w:val="single" w:sz="4" w:space="0" w:color="auto"/>
              <w:right w:val="single" w:sz="4" w:space="0" w:color="auto"/>
            </w:tcBorders>
            <w:shd w:val="clear" w:color="auto" w:fill="auto"/>
            <w:noWrap/>
            <w:vAlign w:val="bottom"/>
            <w:hideMark/>
          </w:tcPr>
          <w:p w:rsidR="00185A75" w:rsidRPr="00185A75" w:rsidRDefault="00185A75" w:rsidP="00185A75">
            <w:pPr>
              <w:spacing w:after="0" w:line="240" w:lineRule="auto"/>
              <w:jc w:val="right"/>
              <w:rPr>
                <w:color w:val="000000"/>
                <w:sz w:val="22"/>
                <w:szCs w:val="22"/>
              </w:rPr>
            </w:pPr>
            <w:r w:rsidRPr="00185A75">
              <w:rPr>
                <w:color w:val="000000"/>
                <w:sz w:val="22"/>
                <w:szCs w:val="22"/>
              </w:rPr>
              <w:t>-354 329</w:t>
            </w:r>
          </w:p>
        </w:tc>
        <w:tc>
          <w:tcPr>
            <w:tcW w:w="1184" w:type="dxa"/>
            <w:tcBorders>
              <w:top w:val="nil"/>
              <w:left w:val="nil"/>
              <w:bottom w:val="single" w:sz="4" w:space="0" w:color="auto"/>
              <w:right w:val="single" w:sz="4" w:space="0" w:color="auto"/>
            </w:tcBorders>
            <w:shd w:val="clear" w:color="auto" w:fill="auto"/>
            <w:noWrap/>
            <w:vAlign w:val="bottom"/>
            <w:hideMark/>
          </w:tcPr>
          <w:p w:rsidR="00185A75" w:rsidRPr="00185A75" w:rsidRDefault="00185A75" w:rsidP="00185A75">
            <w:pPr>
              <w:spacing w:after="0" w:line="240" w:lineRule="auto"/>
              <w:jc w:val="right"/>
              <w:rPr>
                <w:color w:val="000000"/>
                <w:sz w:val="22"/>
                <w:szCs w:val="22"/>
              </w:rPr>
            </w:pPr>
            <w:r w:rsidRPr="00185A75">
              <w:rPr>
                <w:color w:val="000000"/>
                <w:sz w:val="22"/>
                <w:szCs w:val="22"/>
              </w:rPr>
              <w:t>12 569 432</w:t>
            </w:r>
          </w:p>
        </w:tc>
        <w:tc>
          <w:tcPr>
            <w:tcW w:w="1184" w:type="dxa"/>
            <w:tcBorders>
              <w:top w:val="nil"/>
              <w:left w:val="nil"/>
              <w:bottom w:val="single" w:sz="4" w:space="0" w:color="auto"/>
              <w:right w:val="single" w:sz="4" w:space="0" w:color="auto"/>
            </w:tcBorders>
            <w:shd w:val="clear" w:color="auto" w:fill="auto"/>
            <w:noWrap/>
            <w:vAlign w:val="bottom"/>
            <w:hideMark/>
          </w:tcPr>
          <w:p w:rsidR="00185A75" w:rsidRPr="00185A75" w:rsidRDefault="00185A75" w:rsidP="00185A75">
            <w:pPr>
              <w:spacing w:after="0" w:line="240" w:lineRule="auto"/>
              <w:jc w:val="right"/>
              <w:rPr>
                <w:color w:val="000000"/>
                <w:sz w:val="22"/>
                <w:szCs w:val="22"/>
              </w:rPr>
            </w:pPr>
            <w:r w:rsidRPr="00185A75">
              <w:rPr>
                <w:color w:val="000000"/>
                <w:sz w:val="22"/>
                <w:szCs w:val="22"/>
              </w:rPr>
              <w:t>10 420 392</w:t>
            </w:r>
          </w:p>
        </w:tc>
        <w:tc>
          <w:tcPr>
            <w:tcW w:w="2351" w:type="dxa"/>
            <w:tcBorders>
              <w:top w:val="nil"/>
              <w:left w:val="nil"/>
              <w:bottom w:val="single" w:sz="4" w:space="0" w:color="auto"/>
              <w:right w:val="single" w:sz="12" w:space="0" w:color="auto"/>
            </w:tcBorders>
            <w:shd w:val="clear" w:color="auto" w:fill="auto"/>
            <w:noWrap/>
            <w:vAlign w:val="bottom"/>
            <w:hideMark/>
          </w:tcPr>
          <w:p w:rsidR="00185A75" w:rsidRPr="00185A75" w:rsidRDefault="00185A75" w:rsidP="00185A75">
            <w:pPr>
              <w:spacing w:after="0" w:line="240" w:lineRule="auto"/>
              <w:jc w:val="right"/>
              <w:rPr>
                <w:color w:val="000000"/>
                <w:sz w:val="22"/>
                <w:szCs w:val="22"/>
              </w:rPr>
            </w:pPr>
            <w:r w:rsidRPr="00185A75">
              <w:rPr>
                <w:color w:val="000000"/>
                <w:sz w:val="22"/>
                <w:szCs w:val="22"/>
              </w:rPr>
              <w:t>0,969558</w:t>
            </w:r>
          </w:p>
        </w:tc>
      </w:tr>
      <w:tr w:rsidR="00185A75" w:rsidRPr="00185A75" w:rsidTr="00185A75">
        <w:trPr>
          <w:trHeight w:val="300"/>
        </w:trPr>
        <w:tc>
          <w:tcPr>
            <w:tcW w:w="2567" w:type="dxa"/>
            <w:tcBorders>
              <w:top w:val="nil"/>
              <w:left w:val="single" w:sz="12" w:space="0" w:color="auto"/>
              <w:bottom w:val="single" w:sz="4" w:space="0" w:color="auto"/>
              <w:right w:val="single" w:sz="12" w:space="0" w:color="auto"/>
            </w:tcBorders>
            <w:shd w:val="clear" w:color="auto" w:fill="auto"/>
            <w:noWrap/>
            <w:vAlign w:val="bottom"/>
            <w:hideMark/>
          </w:tcPr>
          <w:p w:rsidR="00185A75" w:rsidRPr="00185A75" w:rsidRDefault="00185A75" w:rsidP="00185A75">
            <w:pPr>
              <w:spacing w:after="0" w:line="240" w:lineRule="auto"/>
              <w:jc w:val="left"/>
              <w:rPr>
                <w:color w:val="000000"/>
                <w:sz w:val="22"/>
                <w:szCs w:val="22"/>
              </w:rPr>
            </w:pPr>
            <w:r w:rsidRPr="00185A75">
              <w:rPr>
                <w:color w:val="000000"/>
                <w:sz w:val="22"/>
                <w:szCs w:val="22"/>
              </w:rPr>
              <w:t xml:space="preserve">Ostatní </w:t>
            </w:r>
            <w:proofErr w:type="spellStart"/>
            <w:r w:rsidRPr="00185A75">
              <w:rPr>
                <w:color w:val="000000"/>
                <w:sz w:val="22"/>
                <w:szCs w:val="22"/>
              </w:rPr>
              <w:t>prov</w:t>
            </w:r>
            <w:proofErr w:type="spellEnd"/>
            <w:r>
              <w:rPr>
                <w:color w:val="000000"/>
                <w:sz w:val="22"/>
                <w:szCs w:val="22"/>
              </w:rPr>
              <w:t>.</w:t>
            </w:r>
            <w:r w:rsidRPr="00185A75">
              <w:rPr>
                <w:color w:val="000000"/>
                <w:sz w:val="22"/>
                <w:szCs w:val="22"/>
              </w:rPr>
              <w:t xml:space="preserve"> náklady</w:t>
            </w:r>
          </w:p>
        </w:tc>
        <w:tc>
          <w:tcPr>
            <w:tcW w:w="1015" w:type="dxa"/>
            <w:tcBorders>
              <w:top w:val="nil"/>
              <w:left w:val="nil"/>
              <w:bottom w:val="single" w:sz="4" w:space="0" w:color="auto"/>
              <w:right w:val="single" w:sz="4" w:space="0" w:color="auto"/>
            </w:tcBorders>
            <w:shd w:val="clear" w:color="auto" w:fill="auto"/>
            <w:noWrap/>
            <w:vAlign w:val="bottom"/>
            <w:hideMark/>
          </w:tcPr>
          <w:p w:rsidR="00185A75" w:rsidRPr="00185A75" w:rsidRDefault="00185A75" w:rsidP="00185A75">
            <w:pPr>
              <w:spacing w:after="0" w:line="240" w:lineRule="auto"/>
              <w:jc w:val="right"/>
              <w:rPr>
                <w:color w:val="000000"/>
                <w:sz w:val="22"/>
                <w:szCs w:val="22"/>
              </w:rPr>
            </w:pPr>
            <w:r w:rsidRPr="00185A75">
              <w:rPr>
                <w:color w:val="000000"/>
                <w:sz w:val="22"/>
                <w:szCs w:val="22"/>
              </w:rPr>
              <w:t>21 262</w:t>
            </w:r>
          </w:p>
        </w:tc>
        <w:tc>
          <w:tcPr>
            <w:tcW w:w="1184" w:type="dxa"/>
            <w:tcBorders>
              <w:top w:val="nil"/>
              <w:left w:val="nil"/>
              <w:bottom w:val="single" w:sz="4" w:space="0" w:color="auto"/>
              <w:right w:val="single" w:sz="4" w:space="0" w:color="auto"/>
            </w:tcBorders>
            <w:shd w:val="clear" w:color="auto" w:fill="auto"/>
            <w:noWrap/>
            <w:vAlign w:val="bottom"/>
            <w:hideMark/>
          </w:tcPr>
          <w:p w:rsidR="00185A75" w:rsidRPr="00185A75" w:rsidRDefault="00185A75" w:rsidP="00185A75">
            <w:pPr>
              <w:spacing w:after="0" w:line="240" w:lineRule="auto"/>
              <w:jc w:val="right"/>
              <w:rPr>
                <w:color w:val="000000"/>
                <w:sz w:val="22"/>
                <w:szCs w:val="22"/>
              </w:rPr>
            </w:pPr>
            <w:r w:rsidRPr="00185A75">
              <w:rPr>
                <w:color w:val="000000"/>
                <w:sz w:val="22"/>
                <w:szCs w:val="22"/>
              </w:rPr>
              <w:t>12 569 432</w:t>
            </w:r>
          </w:p>
        </w:tc>
        <w:tc>
          <w:tcPr>
            <w:tcW w:w="1184" w:type="dxa"/>
            <w:tcBorders>
              <w:top w:val="nil"/>
              <w:left w:val="nil"/>
              <w:bottom w:val="single" w:sz="4" w:space="0" w:color="auto"/>
              <w:right w:val="single" w:sz="4" w:space="0" w:color="auto"/>
            </w:tcBorders>
            <w:shd w:val="clear" w:color="auto" w:fill="auto"/>
            <w:noWrap/>
            <w:vAlign w:val="bottom"/>
            <w:hideMark/>
          </w:tcPr>
          <w:p w:rsidR="00185A75" w:rsidRPr="00185A75" w:rsidRDefault="00185A75" w:rsidP="00185A75">
            <w:pPr>
              <w:spacing w:after="0" w:line="240" w:lineRule="auto"/>
              <w:jc w:val="right"/>
              <w:rPr>
                <w:color w:val="000000"/>
                <w:sz w:val="22"/>
                <w:szCs w:val="22"/>
              </w:rPr>
            </w:pPr>
            <w:r w:rsidRPr="00185A75">
              <w:rPr>
                <w:color w:val="000000"/>
                <w:sz w:val="22"/>
                <w:szCs w:val="22"/>
              </w:rPr>
              <w:t>10 420 392</w:t>
            </w:r>
          </w:p>
        </w:tc>
        <w:tc>
          <w:tcPr>
            <w:tcW w:w="2351" w:type="dxa"/>
            <w:tcBorders>
              <w:top w:val="nil"/>
              <w:left w:val="nil"/>
              <w:bottom w:val="single" w:sz="4" w:space="0" w:color="auto"/>
              <w:right w:val="single" w:sz="12" w:space="0" w:color="auto"/>
            </w:tcBorders>
            <w:shd w:val="clear" w:color="auto" w:fill="auto"/>
            <w:noWrap/>
            <w:vAlign w:val="bottom"/>
            <w:hideMark/>
          </w:tcPr>
          <w:p w:rsidR="00185A75" w:rsidRPr="00185A75" w:rsidRDefault="00185A75" w:rsidP="00185A75">
            <w:pPr>
              <w:spacing w:after="0" w:line="240" w:lineRule="auto"/>
              <w:jc w:val="right"/>
              <w:rPr>
                <w:color w:val="000000"/>
                <w:sz w:val="22"/>
                <w:szCs w:val="22"/>
              </w:rPr>
            </w:pPr>
            <w:r w:rsidRPr="00185A75">
              <w:rPr>
                <w:color w:val="000000"/>
                <w:sz w:val="22"/>
                <w:szCs w:val="22"/>
              </w:rPr>
              <w:t>1,001857</w:t>
            </w:r>
          </w:p>
        </w:tc>
      </w:tr>
      <w:tr w:rsidR="00185A75" w:rsidRPr="00185A75" w:rsidTr="00185A75">
        <w:trPr>
          <w:trHeight w:val="300"/>
        </w:trPr>
        <w:tc>
          <w:tcPr>
            <w:tcW w:w="2567" w:type="dxa"/>
            <w:tcBorders>
              <w:top w:val="nil"/>
              <w:left w:val="single" w:sz="12" w:space="0" w:color="auto"/>
              <w:bottom w:val="single" w:sz="4" w:space="0" w:color="auto"/>
              <w:right w:val="single" w:sz="12" w:space="0" w:color="auto"/>
            </w:tcBorders>
            <w:shd w:val="clear" w:color="auto" w:fill="auto"/>
            <w:noWrap/>
            <w:vAlign w:val="bottom"/>
            <w:hideMark/>
          </w:tcPr>
          <w:p w:rsidR="00185A75" w:rsidRPr="00185A75" w:rsidRDefault="00185A75" w:rsidP="00185A75">
            <w:pPr>
              <w:spacing w:after="0" w:line="240" w:lineRule="auto"/>
              <w:jc w:val="left"/>
              <w:rPr>
                <w:color w:val="000000"/>
                <w:sz w:val="22"/>
                <w:szCs w:val="22"/>
              </w:rPr>
            </w:pPr>
            <w:r w:rsidRPr="00185A75">
              <w:rPr>
                <w:color w:val="000000"/>
                <w:sz w:val="22"/>
                <w:szCs w:val="22"/>
              </w:rPr>
              <w:t xml:space="preserve">Vázaný </w:t>
            </w:r>
            <w:r>
              <w:rPr>
                <w:color w:val="000000"/>
                <w:sz w:val="22"/>
                <w:szCs w:val="22"/>
              </w:rPr>
              <w:t>DM</w:t>
            </w:r>
          </w:p>
        </w:tc>
        <w:tc>
          <w:tcPr>
            <w:tcW w:w="1015" w:type="dxa"/>
            <w:tcBorders>
              <w:top w:val="nil"/>
              <w:left w:val="nil"/>
              <w:bottom w:val="single" w:sz="4" w:space="0" w:color="auto"/>
              <w:right w:val="single" w:sz="4" w:space="0" w:color="auto"/>
            </w:tcBorders>
            <w:shd w:val="clear" w:color="auto" w:fill="auto"/>
            <w:noWrap/>
            <w:vAlign w:val="bottom"/>
            <w:hideMark/>
          </w:tcPr>
          <w:p w:rsidR="00185A75" w:rsidRPr="00185A75" w:rsidRDefault="00185A75" w:rsidP="00185A75">
            <w:pPr>
              <w:spacing w:after="0" w:line="240" w:lineRule="auto"/>
              <w:jc w:val="right"/>
              <w:rPr>
                <w:color w:val="000000"/>
                <w:sz w:val="22"/>
                <w:szCs w:val="22"/>
              </w:rPr>
            </w:pPr>
            <w:r w:rsidRPr="00185A75">
              <w:rPr>
                <w:color w:val="000000"/>
                <w:sz w:val="22"/>
                <w:szCs w:val="22"/>
              </w:rPr>
              <w:t>7 067</w:t>
            </w:r>
          </w:p>
        </w:tc>
        <w:tc>
          <w:tcPr>
            <w:tcW w:w="1184" w:type="dxa"/>
            <w:tcBorders>
              <w:top w:val="nil"/>
              <w:left w:val="nil"/>
              <w:bottom w:val="single" w:sz="4" w:space="0" w:color="auto"/>
              <w:right w:val="single" w:sz="4" w:space="0" w:color="auto"/>
            </w:tcBorders>
            <w:shd w:val="clear" w:color="auto" w:fill="auto"/>
            <w:noWrap/>
            <w:vAlign w:val="bottom"/>
            <w:hideMark/>
          </w:tcPr>
          <w:p w:rsidR="00185A75" w:rsidRPr="00185A75" w:rsidRDefault="00185A75" w:rsidP="00185A75">
            <w:pPr>
              <w:spacing w:after="0" w:line="240" w:lineRule="auto"/>
              <w:jc w:val="right"/>
              <w:rPr>
                <w:color w:val="000000"/>
                <w:sz w:val="22"/>
                <w:szCs w:val="22"/>
              </w:rPr>
            </w:pPr>
            <w:r w:rsidRPr="00185A75">
              <w:rPr>
                <w:color w:val="000000"/>
                <w:sz w:val="22"/>
                <w:szCs w:val="22"/>
              </w:rPr>
              <w:t>12 569 432</w:t>
            </w:r>
          </w:p>
        </w:tc>
        <w:tc>
          <w:tcPr>
            <w:tcW w:w="1184" w:type="dxa"/>
            <w:tcBorders>
              <w:top w:val="nil"/>
              <w:left w:val="nil"/>
              <w:bottom w:val="single" w:sz="4" w:space="0" w:color="auto"/>
              <w:right w:val="single" w:sz="4" w:space="0" w:color="auto"/>
            </w:tcBorders>
            <w:shd w:val="clear" w:color="auto" w:fill="auto"/>
            <w:noWrap/>
            <w:vAlign w:val="bottom"/>
            <w:hideMark/>
          </w:tcPr>
          <w:p w:rsidR="00185A75" w:rsidRPr="00185A75" w:rsidRDefault="00185A75" w:rsidP="00185A75">
            <w:pPr>
              <w:spacing w:after="0" w:line="240" w:lineRule="auto"/>
              <w:jc w:val="right"/>
              <w:rPr>
                <w:color w:val="000000"/>
                <w:sz w:val="22"/>
                <w:szCs w:val="22"/>
              </w:rPr>
            </w:pPr>
            <w:r w:rsidRPr="00185A75">
              <w:rPr>
                <w:color w:val="000000"/>
                <w:sz w:val="22"/>
                <w:szCs w:val="22"/>
              </w:rPr>
              <w:t>10 420 392</w:t>
            </w:r>
          </w:p>
        </w:tc>
        <w:tc>
          <w:tcPr>
            <w:tcW w:w="2351" w:type="dxa"/>
            <w:tcBorders>
              <w:top w:val="nil"/>
              <w:left w:val="nil"/>
              <w:bottom w:val="single" w:sz="4" w:space="0" w:color="auto"/>
              <w:right w:val="single" w:sz="12" w:space="0" w:color="auto"/>
            </w:tcBorders>
            <w:shd w:val="clear" w:color="auto" w:fill="auto"/>
            <w:noWrap/>
            <w:vAlign w:val="bottom"/>
            <w:hideMark/>
          </w:tcPr>
          <w:p w:rsidR="00185A75" w:rsidRPr="00185A75" w:rsidRDefault="00185A75" w:rsidP="00185A75">
            <w:pPr>
              <w:spacing w:after="0" w:line="240" w:lineRule="auto"/>
              <w:jc w:val="right"/>
              <w:rPr>
                <w:color w:val="000000"/>
                <w:sz w:val="22"/>
                <w:szCs w:val="22"/>
              </w:rPr>
            </w:pPr>
            <w:r w:rsidRPr="00185A75">
              <w:rPr>
                <w:color w:val="000000"/>
                <w:sz w:val="22"/>
                <w:szCs w:val="22"/>
              </w:rPr>
              <w:t>1,000617</w:t>
            </w:r>
          </w:p>
        </w:tc>
      </w:tr>
      <w:tr w:rsidR="00185A75" w:rsidRPr="00185A75" w:rsidTr="00185A75">
        <w:trPr>
          <w:trHeight w:val="315"/>
        </w:trPr>
        <w:tc>
          <w:tcPr>
            <w:tcW w:w="2567" w:type="dxa"/>
            <w:tcBorders>
              <w:top w:val="nil"/>
              <w:left w:val="single" w:sz="12" w:space="0" w:color="auto"/>
              <w:bottom w:val="single" w:sz="12" w:space="0" w:color="auto"/>
              <w:right w:val="single" w:sz="12" w:space="0" w:color="auto"/>
            </w:tcBorders>
            <w:shd w:val="clear" w:color="auto" w:fill="auto"/>
            <w:noWrap/>
            <w:vAlign w:val="bottom"/>
            <w:hideMark/>
          </w:tcPr>
          <w:p w:rsidR="00185A75" w:rsidRPr="00185A75" w:rsidRDefault="00185A75" w:rsidP="00185A75">
            <w:pPr>
              <w:spacing w:after="0" w:line="240" w:lineRule="auto"/>
              <w:jc w:val="left"/>
              <w:rPr>
                <w:color w:val="000000"/>
                <w:sz w:val="22"/>
                <w:szCs w:val="22"/>
              </w:rPr>
            </w:pPr>
            <w:r w:rsidRPr="00185A75">
              <w:rPr>
                <w:color w:val="000000"/>
                <w:sz w:val="22"/>
                <w:szCs w:val="22"/>
              </w:rPr>
              <w:t xml:space="preserve">Vázaný </w:t>
            </w:r>
            <w:r>
              <w:rPr>
                <w:color w:val="000000"/>
                <w:sz w:val="22"/>
                <w:szCs w:val="22"/>
              </w:rPr>
              <w:t>KM</w:t>
            </w:r>
          </w:p>
        </w:tc>
        <w:tc>
          <w:tcPr>
            <w:tcW w:w="1015" w:type="dxa"/>
            <w:tcBorders>
              <w:top w:val="nil"/>
              <w:left w:val="nil"/>
              <w:bottom w:val="single" w:sz="12" w:space="0" w:color="auto"/>
              <w:right w:val="single" w:sz="4" w:space="0" w:color="auto"/>
            </w:tcBorders>
            <w:shd w:val="clear" w:color="auto" w:fill="auto"/>
            <w:noWrap/>
            <w:vAlign w:val="bottom"/>
            <w:hideMark/>
          </w:tcPr>
          <w:p w:rsidR="00185A75" w:rsidRPr="00185A75" w:rsidRDefault="00185A75" w:rsidP="00185A75">
            <w:pPr>
              <w:spacing w:after="0" w:line="240" w:lineRule="auto"/>
              <w:jc w:val="right"/>
              <w:rPr>
                <w:color w:val="000000"/>
                <w:sz w:val="22"/>
                <w:szCs w:val="22"/>
              </w:rPr>
            </w:pPr>
            <w:r w:rsidRPr="00185A75">
              <w:rPr>
                <w:color w:val="000000"/>
                <w:sz w:val="22"/>
                <w:szCs w:val="22"/>
              </w:rPr>
              <w:t>0</w:t>
            </w:r>
          </w:p>
        </w:tc>
        <w:tc>
          <w:tcPr>
            <w:tcW w:w="1184" w:type="dxa"/>
            <w:tcBorders>
              <w:top w:val="nil"/>
              <w:left w:val="nil"/>
              <w:bottom w:val="single" w:sz="12" w:space="0" w:color="auto"/>
              <w:right w:val="single" w:sz="4" w:space="0" w:color="auto"/>
            </w:tcBorders>
            <w:shd w:val="clear" w:color="auto" w:fill="auto"/>
            <w:noWrap/>
            <w:vAlign w:val="bottom"/>
            <w:hideMark/>
          </w:tcPr>
          <w:p w:rsidR="00185A75" w:rsidRPr="00185A75" w:rsidRDefault="00185A75" w:rsidP="00185A75">
            <w:pPr>
              <w:spacing w:after="0" w:line="240" w:lineRule="auto"/>
              <w:jc w:val="right"/>
              <w:rPr>
                <w:color w:val="000000"/>
                <w:sz w:val="22"/>
                <w:szCs w:val="22"/>
              </w:rPr>
            </w:pPr>
            <w:r w:rsidRPr="00185A75">
              <w:rPr>
                <w:color w:val="000000"/>
                <w:sz w:val="22"/>
                <w:szCs w:val="22"/>
              </w:rPr>
              <w:t>12 569 432</w:t>
            </w:r>
          </w:p>
        </w:tc>
        <w:tc>
          <w:tcPr>
            <w:tcW w:w="1184" w:type="dxa"/>
            <w:tcBorders>
              <w:top w:val="nil"/>
              <w:left w:val="nil"/>
              <w:bottom w:val="single" w:sz="12" w:space="0" w:color="auto"/>
              <w:right w:val="single" w:sz="4" w:space="0" w:color="auto"/>
            </w:tcBorders>
            <w:shd w:val="clear" w:color="auto" w:fill="auto"/>
            <w:noWrap/>
            <w:vAlign w:val="bottom"/>
            <w:hideMark/>
          </w:tcPr>
          <w:p w:rsidR="00185A75" w:rsidRPr="00185A75" w:rsidRDefault="00185A75" w:rsidP="00185A75">
            <w:pPr>
              <w:spacing w:after="0" w:line="240" w:lineRule="auto"/>
              <w:jc w:val="right"/>
              <w:rPr>
                <w:color w:val="000000"/>
                <w:sz w:val="22"/>
                <w:szCs w:val="22"/>
              </w:rPr>
            </w:pPr>
            <w:r w:rsidRPr="00185A75">
              <w:rPr>
                <w:color w:val="000000"/>
                <w:sz w:val="22"/>
                <w:szCs w:val="22"/>
              </w:rPr>
              <w:t>10 420 392</w:t>
            </w:r>
          </w:p>
        </w:tc>
        <w:tc>
          <w:tcPr>
            <w:tcW w:w="2351" w:type="dxa"/>
            <w:tcBorders>
              <w:top w:val="nil"/>
              <w:left w:val="nil"/>
              <w:bottom w:val="single" w:sz="12" w:space="0" w:color="auto"/>
              <w:right w:val="single" w:sz="12" w:space="0" w:color="auto"/>
            </w:tcBorders>
            <w:shd w:val="clear" w:color="auto" w:fill="auto"/>
            <w:noWrap/>
            <w:vAlign w:val="bottom"/>
            <w:hideMark/>
          </w:tcPr>
          <w:p w:rsidR="00185A75" w:rsidRPr="00185A75" w:rsidRDefault="00185A75" w:rsidP="00185A75">
            <w:pPr>
              <w:spacing w:after="0" w:line="240" w:lineRule="auto"/>
              <w:jc w:val="right"/>
              <w:rPr>
                <w:color w:val="000000"/>
                <w:sz w:val="22"/>
                <w:szCs w:val="22"/>
              </w:rPr>
            </w:pPr>
            <w:r w:rsidRPr="00185A75">
              <w:rPr>
                <w:color w:val="000000"/>
                <w:sz w:val="22"/>
                <w:szCs w:val="22"/>
              </w:rPr>
              <w:t>1,000000</w:t>
            </w:r>
          </w:p>
        </w:tc>
      </w:tr>
      <w:tr w:rsidR="00185A75" w:rsidRPr="00185A75" w:rsidTr="00185A75">
        <w:trPr>
          <w:trHeight w:val="330"/>
        </w:trPr>
        <w:tc>
          <w:tcPr>
            <w:tcW w:w="2567" w:type="dxa"/>
            <w:tcBorders>
              <w:top w:val="nil"/>
              <w:left w:val="single" w:sz="12" w:space="0" w:color="auto"/>
              <w:bottom w:val="single" w:sz="12" w:space="0" w:color="auto"/>
              <w:right w:val="single" w:sz="12" w:space="0" w:color="auto"/>
            </w:tcBorders>
            <w:shd w:val="clear" w:color="auto" w:fill="auto"/>
            <w:noWrap/>
            <w:vAlign w:val="bottom"/>
            <w:hideMark/>
          </w:tcPr>
          <w:p w:rsidR="00185A75" w:rsidRPr="00185A75" w:rsidRDefault="00185A75" w:rsidP="00185A75">
            <w:pPr>
              <w:spacing w:after="0" w:line="240" w:lineRule="auto"/>
              <w:jc w:val="left"/>
              <w:rPr>
                <w:b/>
                <w:bCs/>
                <w:color w:val="FF0000"/>
                <w:sz w:val="22"/>
                <w:szCs w:val="22"/>
              </w:rPr>
            </w:pPr>
            <w:r w:rsidRPr="00185A75">
              <w:rPr>
                <w:b/>
                <w:bCs/>
                <w:color w:val="FF0000"/>
                <w:sz w:val="22"/>
                <w:szCs w:val="22"/>
              </w:rPr>
              <w:t>CELKEM</w:t>
            </w:r>
          </w:p>
        </w:tc>
        <w:tc>
          <w:tcPr>
            <w:tcW w:w="1015" w:type="dxa"/>
            <w:tcBorders>
              <w:top w:val="nil"/>
              <w:left w:val="nil"/>
              <w:bottom w:val="single" w:sz="12" w:space="0" w:color="auto"/>
              <w:right w:val="single" w:sz="4" w:space="0" w:color="auto"/>
            </w:tcBorders>
            <w:shd w:val="clear" w:color="auto" w:fill="auto"/>
            <w:noWrap/>
            <w:vAlign w:val="bottom"/>
            <w:hideMark/>
          </w:tcPr>
          <w:p w:rsidR="00185A75" w:rsidRPr="00185A75" w:rsidRDefault="00185A75" w:rsidP="00185A75">
            <w:pPr>
              <w:spacing w:after="0" w:line="240" w:lineRule="auto"/>
              <w:jc w:val="right"/>
              <w:rPr>
                <w:color w:val="000000"/>
                <w:sz w:val="22"/>
                <w:szCs w:val="22"/>
              </w:rPr>
            </w:pPr>
            <w:r w:rsidRPr="00185A75">
              <w:rPr>
                <w:color w:val="000000"/>
                <w:sz w:val="22"/>
                <w:szCs w:val="22"/>
              </w:rPr>
              <w:t>44 683</w:t>
            </w:r>
          </w:p>
        </w:tc>
        <w:tc>
          <w:tcPr>
            <w:tcW w:w="1184" w:type="dxa"/>
            <w:tcBorders>
              <w:top w:val="nil"/>
              <w:left w:val="nil"/>
              <w:bottom w:val="single" w:sz="12" w:space="0" w:color="auto"/>
              <w:right w:val="single" w:sz="4" w:space="0" w:color="auto"/>
            </w:tcBorders>
            <w:shd w:val="clear" w:color="auto" w:fill="auto"/>
            <w:noWrap/>
            <w:vAlign w:val="bottom"/>
            <w:hideMark/>
          </w:tcPr>
          <w:p w:rsidR="00185A75" w:rsidRPr="00185A75" w:rsidRDefault="00185A75" w:rsidP="00185A75">
            <w:pPr>
              <w:spacing w:after="0" w:line="240" w:lineRule="auto"/>
              <w:jc w:val="right"/>
              <w:rPr>
                <w:color w:val="000000"/>
                <w:sz w:val="22"/>
                <w:szCs w:val="22"/>
              </w:rPr>
            </w:pPr>
            <w:r w:rsidRPr="00185A75">
              <w:rPr>
                <w:color w:val="000000"/>
                <w:sz w:val="22"/>
                <w:szCs w:val="22"/>
              </w:rPr>
              <w:t>12 569 432</w:t>
            </w:r>
          </w:p>
        </w:tc>
        <w:tc>
          <w:tcPr>
            <w:tcW w:w="1184" w:type="dxa"/>
            <w:tcBorders>
              <w:top w:val="nil"/>
              <w:left w:val="nil"/>
              <w:bottom w:val="single" w:sz="12" w:space="0" w:color="auto"/>
              <w:right w:val="single" w:sz="4" w:space="0" w:color="auto"/>
            </w:tcBorders>
            <w:shd w:val="clear" w:color="auto" w:fill="auto"/>
            <w:noWrap/>
            <w:vAlign w:val="bottom"/>
            <w:hideMark/>
          </w:tcPr>
          <w:p w:rsidR="00185A75" w:rsidRPr="00185A75" w:rsidRDefault="00185A75" w:rsidP="00185A75">
            <w:pPr>
              <w:spacing w:after="0" w:line="240" w:lineRule="auto"/>
              <w:jc w:val="right"/>
              <w:rPr>
                <w:color w:val="000000"/>
                <w:sz w:val="22"/>
                <w:szCs w:val="22"/>
              </w:rPr>
            </w:pPr>
            <w:r w:rsidRPr="00185A75">
              <w:rPr>
                <w:color w:val="000000"/>
                <w:sz w:val="22"/>
                <w:szCs w:val="22"/>
              </w:rPr>
              <w:t>10 420 392</w:t>
            </w:r>
          </w:p>
        </w:tc>
        <w:tc>
          <w:tcPr>
            <w:tcW w:w="2351" w:type="dxa"/>
            <w:tcBorders>
              <w:top w:val="nil"/>
              <w:left w:val="nil"/>
              <w:bottom w:val="single" w:sz="12" w:space="0" w:color="auto"/>
              <w:right w:val="single" w:sz="12" w:space="0" w:color="auto"/>
            </w:tcBorders>
            <w:shd w:val="clear" w:color="auto" w:fill="auto"/>
            <w:noWrap/>
            <w:vAlign w:val="bottom"/>
            <w:hideMark/>
          </w:tcPr>
          <w:p w:rsidR="00185A75" w:rsidRPr="00185A75" w:rsidRDefault="00185A75" w:rsidP="00185A75">
            <w:pPr>
              <w:spacing w:after="0" w:line="240" w:lineRule="auto"/>
              <w:jc w:val="right"/>
              <w:rPr>
                <w:color w:val="000000"/>
                <w:sz w:val="22"/>
                <w:szCs w:val="22"/>
              </w:rPr>
            </w:pPr>
            <w:r w:rsidRPr="00185A75">
              <w:rPr>
                <w:color w:val="000000"/>
                <w:sz w:val="22"/>
                <w:szCs w:val="22"/>
              </w:rPr>
              <w:t>1,003906</w:t>
            </w:r>
          </w:p>
        </w:tc>
      </w:tr>
    </w:tbl>
    <w:p w:rsidR="00185A75" w:rsidRDefault="00185A75" w:rsidP="00185A75">
      <w:pPr>
        <w:pStyle w:val="Tabulka-pramen"/>
      </w:pPr>
      <w:r>
        <w:t>Zdroj: Interní databáze společnosti Ikaros, vlastní výpočet.</w:t>
      </w:r>
    </w:p>
    <w:p w:rsidR="00185A75" w:rsidRDefault="00185A75" w:rsidP="00DA4A47"/>
    <w:p w:rsidR="00185A75" w:rsidRDefault="00185A75" w:rsidP="00185A75">
      <w:pPr>
        <w:pStyle w:val="Nadpis3"/>
      </w:pPr>
      <w:bookmarkStart w:id="70" w:name="_Ref306979203"/>
      <w:bookmarkStart w:id="71" w:name="_Toc307693281"/>
      <w:r>
        <w:t>Agregace a zhodnocení výsledků</w:t>
      </w:r>
      <w:bookmarkEnd w:id="70"/>
      <w:bookmarkEnd w:id="71"/>
    </w:p>
    <w:p w:rsidR="00185A75" w:rsidRDefault="00D82862" w:rsidP="00DA4A47">
      <w:r>
        <w:t>Finálním krokem analýzy celkové produktivity podniku Ikaros je agregace výsledků do přehledné podoby, umožňující snadné zhodnocení výsledků a interpretaci dat. Výsledné tabulky shrnující vývoj jednotlivých faktorů v průběhu zkoumaného období jsou uvedeny v</w:t>
      </w:r>
      <w:r w:rsidR="009A3B4E">
        <w:t> příloze 12</w:t>
      </w:r>
      <w:r>
        <w:t xml:space="preserve"> (EVA je zde v nezdaněném formátu) a v</w:t>
      </w:r>
      <w:r w:rsidR="009A3B4E">
        <w:t> příloze 13</w:t>
      </w:r>
      <w:r>
        <w:t xml:space="preserve"> (EVA je uvedena ve zdaněném formátu).</w:t>
      </w:r>
    </w:p>
    <w:p w:rsidR="00F5706E" w:rsidRDefault="00666765" w:rsidP="00DA4A47">
      <w:r>
        <w:t xml:space="preserve">Některé závěry bylo možno konstatovat již v průběhu samotné analýzy, přesto bude vhodné je zrekapitulovat a dále doplnit. Společnost Ikaros dosahuje ve všech měsících ve zkoumaném období pozitivních výsledků. V každém z měsíců došlo ke kladné tvorbě ekonomické přidané hodnoty a tím pádem i celková produktivita podniku byla vyšší než 1. </w:t>
      </w:r>
      <w:r w:rsidR="00552866">
        <w:t>Celková produktivita klesla z poměrně vysokých 111,49</w:t>
      </w:r>
      <w:r w:rsidR="00EF3348">
        <w:t xml:space="preserve"> </w:t>
      </w:r>
      <w:r w:rsidR="00552866">
        <w:t>% v dubnu na 105,53</w:t>
      </w:r>
      <w:r w:rsidR="00EF3348">
        <w:t xml:space="preserve"> </w:t>
      </w:r>
      <w:r w:rsidR="00552866">
        <w:t xml:space="preserve">% v květnu a v tomto období došlo k poklesu ve tvorbě EVA o více než 500 tis. Kč. Hlavní příčinou tohoto poklesu byl poměrně vysoký růst cen vstupů, konkrétně osobních nákladů. Tento pokles byl částečně kompenzován </w:t>
      </w:r>
      <w:r w:rsidR="00D205A3">
        <w:t xml:space="preserve">pozitivním vývojem </w:t>
      </w:r>
      <w:r w:rsidR="00D205A3">
        <w:lastRenderedPageBreak/>
        <w:t>samotné celkové produktivity, vliv změny objemů byl minimální. Změna celkové produktivity byla zapříčiněna především pozitivním vývojem parciálních produktivit daně z příjmu a vázaného dlouhodobého majetku, negativně byla ovlivněna především nízkou produktivitou práce.</w:t>
      </w:r>
    </w:p>
    <w:p w:rsidR="00930ACE" w:rsidRDefault="00D205A3" w:rsidP="00DA4A47">
      <w:r>
        <w:t>V červnu došlo k mírnému navýšení celkové produktivity podniku, které bylo spojeno s nárůstem tvorby EVA o více než 200 tis. Kč. Tento vývoj byl způsoben především pozitivním vývojem v cenách vstupů (opět se jedná o mzdy), Vliv změny objemů je opět zanedbatelný, u samotné produktivity očištěné o další faktory však došlo v tomto měsíci k poklesu.</w:t>
      </w:r>
      <w:r w:rsidR="00930ACE">
        <w:t xml:space="preserve"> V červenci došlo k výraznému nárůstu celkové produktivity podniku jakožto i změny v tvorbě EVA. Výrazným způsobem se na něm podílely všechny tři faktory. V prvé řadě došlo k dalšímu poklesu nákladů na mzdy, který se dá vysvětlit vyšším počtem vybraných dovolených (a s tím spojeným nižším počtem poskytnutých benefitů a odměn). Dále lze pozorovat nástup hlavní sezóny a s ním spojený nárůst objemu výstupů a především vyšší vytíženost pracovníků vedoucí k vysokému nárůstu produktivity práce.</w:t>
      </w:r>
    </w:p>
    <w:p w:rsidR="00930ACE" w:rsidRDefault="00930ACE" w:rsidP="00DA4A47">
      <w:r>
        <w:t xml:space="preserve">V posledním měsíci zkoumaného období došlo k poměrně výraznému poklesu ve tvorbě EVA (nicméně při zachování velmi uspokojivé výše TFP). Na tomto poklesu se podepsalo především snížení cen většiny výstupů spolu s opětovným nárůstem vyplacených mezd. Naopak další nárůst objemů výstupů související </w:t>
      </w:r>
      <w:r w:rsidR="005228D7">
        <w:t>se sílící sezónou měl pozitivní dopad na tvorbu EVA. Celkovou produktivitu očištěnou o další vlivy poznamenal značný propad v produktivitě práce daný především velkým množstvím nových pracovníků.</w:t>
      </w:r>
    </w:p>
    <w:p w:rsidR="00D82862" w:rsidRDefault="00D82862" w:rsidP="00DA4A47"/>
    <w:p w:rsidR="00F5706E" w:rsidRDefault="00F5706E" w:rsidP="00F5706E">
      <w:pPr>
        <w:pStyle w:val="Nadpis2"/>
      </w:pPr>
      <w:bookmarkStart w:id="72" w:name="_Toc307693282"/>
      <w:r>
        <w:t>Předpokládaný vývoj celkové produktivity podniku v průběhu zavádění nového produkčního systému</w:t>
      </w:r>
      <w:bookmarkEnd w:id="72"/>
    </w:p>
    <w:p w:rsidR="00F5706E" w:rsidRDefault="00FA2A77" w:rsidP="00DA4A47">
      <w:r>
        <w:t xml:space="preserve">Cílem závěrečné kapitoly </w:t>
      </w:r>
      <w:r w:rsidR="00A750E7">
        <w:t>analytické části práce je aplikace získaných poznatků a kalkulace vytvořené v předchozí kapitole na budoucí období, v jehož průběhu dojde k zavádění nového produkčního systému</w:t>
      </w:r>
      <w:r w:rsidR="0056768E">
        <w:t xml:space="preserve"> a kalkulace dopadu implementace tohoto systému na TFP a tvorbu EVA</w:t>
      </w:r>
      <w:r w:rsidR="00A750E7">
        <w:t>.</w:t>
      </w:r>
    </w:p>
    <w:p w:rsidR="00417BC8" w:rsidRDefault="00417BC8" w:rsidP="00DA4A47"/>
    <w:p w:rsidR="00417BC8" w:rsidRDefault="00417BC8" w:rsidP="00417BC8">
      <w:pPr>
        <w:pStyle w:val="Nadpis3"/>
      </w:pPr>
      <w:bookmarkStart w:id="73" w:name="_Toc307693283"/>
      <w:r>
        <w:t>Důvody pro zavádění nového produkčního systému</w:t>
      </w:r>
      <w:bookmarkEnd w:id="73"/>
    </w:p>
    <w:p w:rsidR="00417BC8" w:rsidRDefault="00417BC8" w:rsidP="00DA4A47">
      <w:r>
        <w:t>Společnost Ikaros je v současnosti jedním ze čtyř center mateřské společnosti rozmístěných po celém světě.</w:t>
      </w:r>
      <w:r w:rsidR="00151E73">
        <w:t xml:space="preserve"> Stejně jako jednotliví klienti přenáší některé své aktivity formou outsourcingu na společnost Ikaros a její sesterské pobočky, tyto zase přenáší stejným způsobem část svých aktivit na několik svých subdodavatelů.</w:t>
      </w:r>
      <w:r>
        <w:t xml:space="preserve"> </w:t>
      </w:r>
      <w:r w:rsidR="006D4353">
        <w:t>Řada aktivit je mezi jednotlivými centry</w:t>
      </w:r>
      <w:r w:rsidR="00151E73">
        <w:t xml:space="preserve"> a případně subdodavateli</w:t>
      </w:r>
      <w:r w:rsidR="006D4353">
        <w:t xml:space="preserve"> sdílená</w:t>
      </w:r>
      <w:r w:rsidR="00151E73">
        <w:t>, jednoho klienta tak mohou obsluhovat i dvě a více center nebo subdodavatelů. Důvodem pro sdílení aktivit je kromě úspory nákladů také využití místních specifik (například dostupnost pracovníků mluvících potřebným jazykem), ale především sdílení umožňuje lépe využít dostupné kapacity a zvládnout vysoké objemy aktivit.</w:t>
      </w:r>
    </w:p>
    <w:p w:rsidR="0031474A" w:rsidRPr="0031474A" w:rsidRDefault="0031474A" w:rsidP="00191071">
      <w:r>
        <w:t>Sdílení aktivit klade vysoké nároky na jejich řízení a především na technickou zajištěnost fungování celého procesu. V současnosti je</w:t>
      </w:r>
      <w:r w:rsidR="00191071" w:rsidRPr="0031474A">
        <w:t xml:space="preserve">dnotlivá centra používají různé systémy obsluhy hovorů a různé systémy pro obsluhu klientů. S tím je samozřejmě spojena celá řada komplikací, jako jsou vysoké náklady na poplatky jednotlivým poskytovatelům těchto systémů, nejednotnost reportování, </w:t>
      </w:r>
      <w:r w:rsidR="001B20E4">
        <w:t xml:space="preserve">technicky </w:t>
      </w:r>
      <w:r w:rsidR="00191071" w:rsidRPr="0031474A">
        <w:t xml:space="preserve">komplikované sdílení aktivit (např. přesměrování hovorů mezi jednotlivými centry v rámci optimalizaci kapacit a nákladů). </w:t>
      </w:r>
      <w:r w:rsidR="001B20E4">
        <w:t xml:space="preserve">Mateřská společnost </w:t>
      </w:r>
      <w:r w:rsidR="00191071" w:rsidRPr="0031474A">
        <w:t xml:space="preserve">se tedy rozhodla </w:t>
      </w:r>
      <w:r w:rsidR="001B20E4">
        <w:t>implementovat</w:t>
      </w:r>
      <w:r w:rsidR="00191071" w:rsidRPr="0031474A">
        <w:t xml:space="preserve"> nový, jednotný systém obsluhy hovorů, který tyto nedostatky odstraní.</w:t>
      </w:r>
      <w:r w:rsidR="001B20E4">
        <w:t xml:space="preserve"> Systém budou využívat všechna centra a částečně i někteří subdodavatelé.</w:t>
      </w:r>
    </w:p>
    <w:p w:rsidR="00417BC8" w:rsidRDefault="00417BC8" w:rsidP="00191071"/>
    <w:p w:rsidR="00417BC8" w:rsidRDefault="00417BC8" w:rsidP="00417BC8">
      <w:pPr>
        <w:pStyle w:val="Nadpis3"/>
      </w:pPr>
      <w:bookmarkStart w:id="74" w:name="_Toc307693284"/>
      <w:r>
        <w:t>Vstupní data</w:t>
      </w:r>
      <w:bookmarkEnd w:id="74"/>
    </w:p>
    <w:p w:rsidR="00417BC8" w:rsidRDefault="00AE3497" w:rsidP="00191071">
      <w:r>
        <w:t>K zavádění nového produkčního systému dojde v období od února 2012 do konce července 2012</w:t>
      </w:r>
      <w:r w:rsidR="00974DAA">
        <w:t>, do zkoumaného období bude zahrnut i první měsíc po zavedení systému, tedy srpen 2012</w:t>
      </w:r>
      <w:r>
        <w:t xml:space="preserve">. </w:t>
      </w:r>
      <w:r w:rsidR="00974DAA">
        <w:t>Pro výpočet tedy bude využito údajů z rozpočtů pro rok 2012 a z odhadů objemů aktivit poskytnutých jednotlivými klienty. Vstupní data jsou k dispozici ve stejném formátu, v jakém jsou data použita v</w:t>
      </w:r>
      <w:r w:rsidR="009A3B4E">
        <w:t> přílohách 4 a 5</w:t>
      </w:r>
      <w:r w:rsidR="003D7770">
        <w:t xml:space="preserve"> s několika drobnými odlišnostmi. </w:t>
      </w:r>
      <w:r w:rsidR="00996524">
        <w:t>V</w:t>
      </w:r>
      <w:r w:rsidR="00E94943">
        <w:t>ýstupy</w:t>
      </w:r>
      <w:r w:rsidR="00996524">
        <w:t xml:space="preserve"> jsou opět rozděleny dle jednotlivých klientů a produktů,</w:t>
      </w:r>
      <w:r w:rsidR="00E94943">
        <w:t xml:space="preserve"> je </w:t>
      </w:r>
      <w:r w:rsidR="00996524">
        <w:t xml:space="preserve">ovšem </w:t>
      </w:r>
      <w:r w:rsidR="00E94943">
        <w:t xml:space="preserve">kalkulováno se stejnou cenou za jednotku v každém ze sledovaných období. </w:t>
      </w:r>
      <w:r w:rsidR="00E94943">
        <w:lastRenderedPageBreak/>
        <w:t>Jedinou variabilní proměnnou výstupů tedy zůstávají objemy. Odlišností u vstupů je především rozdělení osobních nákladů na jejich jednotky. Vzhledem k tomu, že se jedná o budoucí období, není k dispozici počet skutečně odpracovaných hodin. Společnost Ikaros při sestavování rozpočtů rozděluje osobní náklady na 2 velké skupiny:</w:t>
      </w:r>
    </w:p>
    <w:p w:rsidR="00E94943" w:rsidRDefault="00E94943" w:rsidP="00E94943">
      <w:pPr>
        <w:pStyle w:val="Odrka1stupn"/>
        <w:ind w:left="1066" w:hanging="357"/>
      </w:pPr>
      <w:r w:rsidRPr="00C56030">
        <w:rPr>
          <w:b/>
        </w:rPr>
        <w:t>osobní náklady koordinátorů</w:t>
      </w:r>
      <w:r>
        <w:t xml:space="preserve">, tedy těch pracovníků, kteří přímo vytvářejí produkci podniku. </w:t>
      </w:r>
      <w:r w:rsidR="007C08B0">
        <w:t>Tyto náklady jsou sestaveny prostřednictvím kalkulované hrubé hodinové mzdy (při zahrnutí zákonných pojištění a benefitů) a odhadovaného počtu hodin, potřebných pro zpracování rozpočtovaného objemu výstupů v daném měsíci.</w:t>
      </w:r>
      <w:r w:rsidR="00C56030">
        <w:t xml:space="preserve"> Při analýze TFP je tedy možno rozdělit tyto náklady na hodinovou mzdu a počet hodin.</w:t>
      </w:r>
    </w:p>
    <w:p w:rsidR="00C56030" w:rsidRDefault="00C56030" w:rsidP="00E94943">
      <w:pPr>
        <w:pStyle w:val="Odrka1stupn"/>
        <w:ind w:left="1066" w:hanging="357"/>
      </w:pPr>
      <w:r w:rsidRPr="00C56030">
        <w:rPr>
          <w:b/>
        </w:rPr>
        <w:t>Ostatní osobní náklady</w:t>
      </w:r>
      <w:r>
        <w:t xml:space="preserve"> jsou předpokládané osobní náklady všech ostatních pracovníků podniku. Tyto náklady jsou nezávislé na objemu výstupů a k dispozici je pouze celková rozpočtovaná částka za měsíc. Pro tyto náklady tedy bude při analýze TFP použito korunového rozkladu.</w:t>
      </w:r>
    </w:p>
    <w:p w:rsidR="00C56030" w:rsidRDefault="00C56030" w:rsidP="00191071"/>
    <w:p w:rsidR="001B20E4" w:rsidRDefault="00C56030" w:rsidP="00191071">
      <w:r>
        <w:t xml:space="preserve">Poslední odlišností je kalkulace nákladů vázanosti. Výši krátkodobého vázaného majetku lze opět předpokládat nulovou, nicméně pro kalkulaci výše dlouhodobého vázaného majetku nejsou k dispozici potřebná vstupní data (společnost nevytváří rozpočtovou rozvahu, resp. předvahu). V rámci zjednodušení výpočtu bude měsíční výše vázaného dlouhodobého majetku stanovena na úrovni </w:t>
      </w:r>
      <w:r w:rsidR="000F2971">
        <w:t xml:space="preserve">její </w:t>
      </w:r>
      <w:r>
        <w:t xml:space="preserve">průměrné měsíční hodnoty </w:t>
      </w:r>
      <w:r w:rsidR="000F2971">
        <w:t xml:space="preserve">za období duben až srpen 2011 dostupné v předchozí kapitole. Výše WACC zůstane nezměněna. </w:t>
      </w:r>
      <w:r w:rsidR="00692078">
        <w:t>Součástí této práce již dále nebude podrobné rozdělení jednotlivých vstupů a výstupů, v jednotlivých přílohách bude k dispozici rozdělení vstupů na jednotky a jednotkové ceny a výsledná kalkulace a rozbor TFP.</w:t>
      </w:r>
    </w:p>
    <w:p w:rsidR="00417BC8" w:rsidRDefault="00417BC8" w:rsidP="00191071"/>
    <w:p w:rsidR="00417BC8" w:rsidRDefault="00417BC8" w:rsidP="00417BC8">
      <w:pPr>
        <w:pStyle w:val="Nadpis3"/>
      </w:pPr>
      <w:bookmarkStart w:id="75" w:name="_Toc307693285"/>
      <w:r>
        <w:t>Analýza TFP bez zavádění nového produkčního systému</w:t>
      </w:r>
      <w:bookmarkEnd w:id="75"/>
    </w:p>
    <w:p w:rsidR="00417BC8" w:rsidRDefault="0031037E" w:rsidP="00191071">
      <w:r>
        <w:t xml:space="preserve">V první fázi analýzy dopadu zavádění nového produkčního systému na TFP (respektive na tvorbu EVA) je nutno stanovit, jakým způsobem se zavádění nového systému projeví na vstupech či výstupech sledované společnosti. </w:t>
      </w:r>
      <w:r w:rsidR="00760E57">
        <w:t xml:space="preserve">S každou implementací nových </w:t>
      </w:r>
      <w:r w:rsidR="00760E57">
        <w:lastRenderedPageBreak/>
        <w:t xml:space="preserve">produkčních systémů jsou z počátku spojeny větší či menší obtíže vedoucí k poklesu v tvorbě produkce. Ten může být způsoben celou řadou faktorů, jako je například neodhalení některých chyb v průběhu testování systému, technické problémy při zavádění, nedostatečná znalost nových systémů pracovníky a podobně. Z tohoto důvodu zvolila společnost Ikaros takový postup zavádění nového systému, který bude mít minimální dopad na ztrátu produkce. Společnost na nový produkční systém nepřestoupí nárazově najednou, nicméně jej bude </w:t>
      </w:r>
      <w:r w:rsidR="00760E57" w:rsidRPr="00B612D9">
        <w:rPr>
          <w:b/>
        </w:rPr>
        <w:t>implementovat postupně</w:t>
      </w:r>
      <w:r w:rsidR="00760E57">
        <w:t xml:space="preserve"> po jednotlivých skupinách klientů. V první fázi tedy bude nový systém implementován pouze do malé části společnosti, která obsluhuje</w:t>
      </w:r>
      <w:r w:rsidR="00EA4374">
        <w:t xml:space="preserve"> takovou</w:t>
      </w:r>
      <w:r w:rsidR="00760E57">
        <w:t xml:space="preserve"> skupinu produktů</w:t>
      </w:r>
      <w:r w:rsidR="00EA4374">
        <w:t>, na kterou by měly případné problémy s implementací minimální dopady (tzn. skupina produktů o velmi malých objemech výstupů). Poté, v případě, že nebudou s implementací spojeny závažné problémy, bude nový systém postupně zaváděn do dalších částí podniku.</w:t>
      </w:r>
    </w:p>
    <w:p w:rsidR="00EA4374" w:rsidRDefault="00B95636" w:rsidP="00191071">
      <w:r>
        <w:t>Tím, že společnost zavádí nový produkční systém, který z dlouhodobého hlediska přines</w:t>
      </w:r>
      <w:r w:rsidR="00031A1B">
        <w:t>e přidanou hodnotu především jí,</w:t>
      </w:r>
      <w:r>
        <w:t xml:space="preserve"> by ovšem nemělo dojít k žádným ztrátám na straně výstupů, tedy jednotliví klienti by pokud možno neměli být implementací nijak poškozeni. Hlavní dopad implementace tedy bude na straně vstupů. Implementace se samozřejmě projeví přímo </w:t>
      </w:r>
      <w:r w:rsidRPr="00B612D9">
        <w:rPr>
          <w:b/>
        </w:rPr>
        <w:t>náklady na IT služby</w:t>
      </w:r>
      <w:r>
        <w:t xml:space="preserve"> (ty se ve vstupech projeví od května 2012), ale i nepřímo a to </w:t>
      </w:r>
      <w:r w:rsidR="00DD71E0">
        <w:t xml:space="preserve">nutným </w:t>
      </w:r>
      <w:r w:rsidR="00DD71E0" w:rsidRPr="00B612D9">
        <w:rPr>
          <w:b/>
        </w:rPr>
        <w:t>navýšením pracovních kapacit</w:t>
      </w:r>
      <w:r w:rsidR="00DD71E0">
        <w:t>, které umožní eliminovat pokles ve tvorbě produkce.</w:t>
      </w:r>
      <w:r w:rsidR="001D0E8D">
        <w:t xml:space="preserve"> V tomto bodě je ovšem nutno podotknout, že implementace nového systému se částečně promítne do všech složek nákladů, nicméně s ohledem na rozsah této práce budou brány v úvahu pouze výše zmíněné změny.</w:t>
      </w:r>
    </w:p>
    <w:p w:rsidR="00DD71E0" w:rsidRDefault="00DD71E0" w:rsidP="00191071">
      <w:r>
        <w:t>Finanční oddělení společnosti Ikaros již v průběhu sestavování rozpočtů a</w:t>
      </w:r>
      <w:r w:rsidR="00B612D9">
        <w:t xml:space="preserve"> předběžných</w:t>
      </w:r>
      <w:r>
        <w:t xml:space="preserve"> výsledovek na rok 2012 tyto dodatečné náklady zahrnulo. V první části analýzy je ovšem nutno je odstranit. </w:t>
      </w:r>
      <w:r w:rsidRPr="00DD71E0">
        <w:t>Rozdělení vstupů na jednotky a jednotkové ceny</w:t>
      </w:r>
      <w:r>
        <w:t xml:space="preserve"> bez těchto dodatečných nákladů je uvedeno v</w:t>
      </w:r>
      <w:r w:rsidR="009A3B4E">
        <w:t> příloze 14</w:t>
      </w:r>
      <w:r>
        <w:t>. Poté je možno provést kompletní analýzu TFP a vlivu na tvorbu EVA podle postupu představeného v</w:t>
      </w:r>
      <w:r w:rsidR="009A3B4E">
        <w:t> </w:t>
      </w:r>
      <w:proofErr w:type="gramStart"/>
      <w:r w:rsidR="009A3B4E">
        <w:t xml:space="preserve">kapitole </w:t>
      </w:r>
      <w:r w:rsidR="009A3B4E">
        <w:fldChar w:fldCharType="begin"/>
      </w:r>
      <w:r w:rsidR="009A3B4E">
        <w:instrText xml:space="preserve"> REF _Ref307409681 \r \h </w:instrText>
      </w:r>
      <w:r w:rsidR="009A3B4E">
        <w:fldChar w:fldCharType="separate"/>
      </w:r>
      <w:r w:rsidR="00D1634B">
        <w:t>3.2</w:t>
      </w:r>
      <w:r w:rsidR="009A3B4E">
        <w:fldChar w:fldCharType="end"/>
      </w:r>
      <w:r>
        <w:t>.</w:t>
      </w:r>
      <w:proofErr w:type="gramEnd"/>
      <w:r>
        <w:t xml:space="preserve"> Konsolidace výsledků analýzy je uvedena v</w:t>
      </w:r>
      <w:r w:rsidR="009A3B4E">
        <w:t> přílohách 15</w:t>
      </w:r>
      <w:r>
        <w:t xml:space="preserve"> (nezdaněný formát) a </w:t>
      </w:r>
      <w:r w:rsidR="009A3B4E">
        <w:t>16</w:t>
      </w:r>
      <w:r>
        <w:t xml:space="preserve"> (zdaněný formát).</w:t>
      </w:r>
      <w:r w:rsidR="0004032C">
        <w:t xml:space="preserve"> V tuto chvíli je možno provést podobný rozbor celkové produktivity podniku a jednotlivých faktorů tvorby EVA jako v předchozí kapitole, nicméně to není cílem této části analýzy.</w:t>
      </w:r>
    </w:p>
    <w:p w:rsidR="00417BC8" w:rsidRDefault="00417BC8" w:rsidP="00191071"/>
    <w:p w:rsidR="00417BC8" w:rsidRDefault="00417BC8" w:rsidP="00417BC8">
      <w:pPr>
        <w:pStyle w:val="Nadpis3"/>
      </w:pPr>
      <w:bookmarkStart w:id="76" w:name="_Toc307693286"/>
      <w:r>
        <w:lastRenderedPageBreak/>
        <w:t>Analýza TFP se zaváděním nového produkčního systému</w:t>
      </w:r>
      <w:bookmarkEnd w:id="76"/>
    </w:p>
    <w:p w:rsidR="00417BC8" w:rsidRDefault="00196863" w:rsidP="00191071">
      <w:r>
        <w:t>V druhé fázi výpočtu je nutno zahrnout všechny náklady, tedy i ty, které budou přímo spojeny s implementací. V</w:t>
      </w:r>
      <w:r w:rsidR="009A3B4E">
        <w:t> příloze 17</w:t>
      </w:r>
      <w:r>
        <w:t xml:space="preserve"> je tedy uvedeno r</w:t>
      </w:r>
      <w:r w:rsidRPr="00DD71E0">
        <w:t>ozdělení vstupů na jednotky a jednotkové ceny</w:t>
      </w:r>
      <w:r>
        <w:t xml:space="preserve"> spolu s náklady spojenými s implementací nového systému. Tedy v ostatních provozních nákladech došlo k navýšení počínaje květnem 2012, kdy budou zaúčtovány dodatečné IT služby. Dále v každém ze sledovaných měsíců došlo k navýšení počtu pracovních hodin koordinátorů, tedy pracovníků, kteří se přímo podílejí na tvorbě produkce, umožňující vyrovnat se s případnými poklesy produktivity. Nárůst počtu potřebných pracovních hodin je zpočátku pouze pozvolný, k nejmarkantnějšímu nárůstu dojde v dubnu 2012, kdy bude potřeba přibližně 1350 dodatečných pracovních hodin.</w:t>
      </w:r>
      <w:r w:rsidR="00E33F39">
        <w:t xml:space="preserve"> Po úpravě nákladů je opět možno provést celkovou analýzu TFP a tvorby EVA, které je v nezdaněném a zdaněném formátu uvedena v</w:t>
      </w:r>
      <w:r w:rsidR="009A3B4E">
        <w:t> přílohách 18 a 19</w:t>
      </w:r>
      <w:r w:rsidR="00E33F39">
        <w:t>.</w:t>
      </w:r>
    </w:p>
    <w:p w:rsidR="00417BC8" w:rsidRDefault="00417BC8" w:rsidP="00191071"/>
    <w:p w:rsidR="00417BC8" w:rsidRDefault="00417BC8" w:rsidP="00417BC8">
      <w:pPr>
        <w:pStyle w:val="Nadpis3"/>
      </w:pPr>
      <w:bookmarkStart w:id="77" w:name="_Toc307693287"/>
      <w:r>
        <w:t>Porovnání obou variant</w:t>
      </w:r>
      <w:bookmarkEnd w:id="77"/>
    </w:p>
    <w:p w:rsidR="00F2604F" w:rsidRDefault="008A57E0" w:rsidP="00191071">
      <w:r>
        <w:t xml:space="preserve">Nyní, když jsou k dispozici analýzy pro obě situace, je možno provést jejich porovnání. Již na první pohled je patrný pokles TFP </w:t>
      </w:r>
      <w:r w:rsidR="001D0E8D">
        <w:t xml:space="preserve">a tvorby EVA </w:t>
      </w:r>
      <w:r>
        <w:t>v jednotlivých měsících</w:t>
      </w:r>
      <w:r w:rsidR="006509F4">
        <w:t xml:space="preserve">, který je znatelnější s postupným zaváděním systému. Zatímco ve variantě bez zavádění nového systému byla TFP menší než 1 </w:t>
      </w:r>
      <w:r w:rsidR="00B612D9">
        <w:t>(</w:t>
      </w:r>
      <w:r w:rsidR="006509F4">
        <w:t>a tím pádem došlo k úbytku EVA</w:t>
      </w:r>
      <w:r w:rsidR="00B612D9">
        <w:t>)</w:t>
      </w:r>
      <w:r w:rsidR="006509F4">
        <w:t xml:space="preserve"> pouze ve dvou měsících ze sledovaného období, ve variantě kalkulující se všemi náklady spojenými se zaváděním nového produkčního systému je tomu tak již v pěti měsících ze sedmi.</w:t>
      </w:r>
    </w:p>
    <w:p w:rsidR="00F2604F" w:rsidRDefault="00820147" w:rsidP="00191071">
      <w:r>
        <w:t>Pro zhodnocení dopadu zavádění nového produkčního systému je ovšem vhodnější provést konkrétní peněžní vyčíslení prostřednictvím EVA. Toto vyčíslení je možno kalkulovat jako rozdíl mezi tvorbou EVA v jednotlivých měsících mezi variantou bez zavádění nového systému a variantou se zaváděním nového systému. Tento rozdíl je spočítán v</w:t>
      </w:r>
      <w:r w:rsidR="009A3B4E">
        <w:t> příloze 20</w:t>
      </w:r>
      <w:r>
        <w:t xml:space="preserve"> (v nezdaněném i zdaněném formátu) spolu s rozborem jednotlivých faktorů ovlivňujících tvorbu EVA. Jak lze vidět z této kalkulace, celková ztráta tvorby EVA ve sledovaném období způsobená zaváděním nového produkčního </w:t>
      </w:r>
      <w:r>
        <w:lastRenderedPageBreak/>
        <w:t xml:space="preserve">systému je ve výši 3 046 168 Kč, resp. 2 467 396 Kč ve zdaněném formátu. Změna cen výstupů se při daných vstupních datech nijak neprojeví, </w:t>
      </w:r>
      <w:r w:rsidR="00447EAA">
        <w:t>dopad změny cen vstupů a změny objemů na tvorbu EVA je minimální. Hlavním faktorem ovlivňujícím tvorbu EVA tedy zůstává samotná produktivita a to konkrétně produktivita práce. Tento závěr ovšem jasně plyne z logiky postupu, který společnost Ikaros zvolila, aby se vypořádala s propadem ve tvorbě produkce, tedy využití většího množství pracovních sil na tvorbu stejného objemu výstupů.</w:t>
      </w:r>
      <w:r w:rsidR="001A2FE7">
        <w:t xml:space="preserve"> Na závěr je nutno podoktnout, že přestože implementace nového produkčního systému ve sledovaném období má negativní dopad na tvorbu EVA, o úspěšnosti projektu rozhodne až delší časové období, ve kterém by naopak mělo dojít k lepšímu využití pracovních sil a kdy bude možno obsluhovat větší množství aktivit efektivnějším způsobem. Mírné zlepšení ve tvorbě EVA lze pozorovat již v posledním měsíci pozorovaného období, kdy již bude implementace kompletní, přestože vyšší nároky na pracovní síly zůstanou ještě částečně zachovány. </w:t>
      </w:r>
    </w:p>
    <w:p w:rsidR="006E4F07" w:rsidRDefault="006E4F07">
      <w:pPr>
        <w:spacing w:after="0" w:line="240" w:lineRule="auto"/>
        <w:jc w:val="left"/>
        <w:rPr>
          <w:b/>
          <w:bCs/>
          <w:sz w:val="32"/>
          <w:szCs w:val="40"/>
        </w:rPr>
      </w:pPr>
      <w:r>
        <w:br w:type="page"/>
      </w:r>
    </w:p>
    <w:p w:rsidR="00990CF5" w:rsidRPr="003B0FCB" w:rsidRDefault="00990CF5" w:rsidP="00230DD1">
      <w:pPr>
        <w:pStyle w:val="Nadpis1"/>
      </w:pPr>
      <w:bookmarkStart w:id="78" w:name="_Toc307693288"/>
      <w:r w:rsidRPr="003B0FCB">
        <w:lastRenderedPageBreak/>
        <w:t>Závěr</w:t>
      </w:r>
      <w:bookmarkEnd w:id="78"/>
    </w:p>
    <w:p w:rsidR="00F234FD" w:rsidRDefault="00A93352" w:rsidP="003E033E">
      <w:r>
        <w:t xml:space="preserve">Měření celkové produktivity podniku a její rozbor je důležitá činnost, kterou by měl provádět každý podnik, ať již </w:t>
      </w:r>
      <w:r w:rsidR="004423B3">
        <w:t xml:space="preserve">se primárně </w:t>
      </w:r>
      <w:r>
        <w:t>zaměř</w:t>
      </w:r>
      <w:r w:rsidR="004423B3">
        <w:t>uje na výrobní činnost</w:t>
      </w:r>
      <w:r>
        <w:t xml:space="preserve"> či poskytování služeb. </w:t>
      </w:r>
      <w:r w:rsidR="004423B3">
        <w:t>Vzhledem k tomu, že celková produktivita podniku je jedním z hlavních faktorů podílejících se na tvorbě ekonomické přidané hodnoty a je s touto veličinou velmi úzce spjatá, je v zájmu managementu podniku vědět, jaké faktory se na tvorbě ekonomické přidané hodnoty podílejí. Pokud existuje možnost, jak vliv těchto faktorů konkrétně vyčíslit, získá tak management podniku účinný nástroj, s jehož pomocí se může posílit slabé stránky podniku a dosahovat tak dlouhodobého růstu.</w:t>
      </w:r>
    </w:p>
    <w:p w:rsidR="00BB5120" w:rsidRDefault="00F234FD" w:rsidP="003E033E">
      <w:r>
        <w:t xml:space="preserve">Podstatným faktem však zůstává, jakým způsobem podnik přistupuje k měření a analýze celkové produktivity podniku. Jak již bylo v práci několikrát zmíněno a jak bylo patrné při samotné analýze celkové produktivity zkoumaného podniku, nahrazení celkové produktivity podniku </w:t>
      </w:r>
      <w:r w:rsidR="0054416A">
        <w:t xml:space="preserve">parciální produktivitou jednoho ze vstupů, i přesto, že má tento vstup majoritní podíl na celkových vstupech, není zcela správné řešení. Stejně tak by podnik neměl zůstat pouze u obecné definice celkové produktivity podniku a základních vzorců, které ji definují. </w:t>
      </w:r>
      <w:r w:rsidR="004C5B68">
        <w:t>Tyto základní výpočty je totiž nutno očistit o vliv změny cen vstupů a výstupů a o vliv změny objemů výstupů. Tento vliv často není nezanedbatelný, jak lze koneckonců pozorovat z kalkulací provedených v analytické části práce, a může významným způsobem zkreslit výsledná data a jejich interpretaci.</w:t>
      </w:r>
      <w:r w:rsidR="00090DF3">
        <w:t xml:space="preserve"> Je proto důležité využít takových ukazatelů, které dokáží tyto vlivy efektivně identifikovat a vyčíslit, umožní podrobný rozbor </w:t>
      </w:r>
      <w:r w:rsidR="00653DF3">
        <w:t>celkové produktivity podniku na její parciální produktivity a lze je využít pro sledování vývoje produktivity v čase. Těmto požadavkům odpovídají právě ukazatele využívající principu Montgomeryho indexů sestrojené J. Klečkou</w:t>
      </w:r>
      <w:r w:rsidR="0024312B">
        <w:t xml:space="preserve"> představené v teoreticko-metodologické části práce</w:t>
      </w:r>
      <w:r w:rsidR="004B3EFC">
        <w:t>, které zároveň kombinují analýzu celkové produktivity podniku s jejím vlivem na tvorbu ekonomické přidané hodnoty a umožňují tak konkrétní vyčíslení hodnot jednotlivých vlivů</w:t>
      </w:r>
      <w:r w:rsidR="00653DF3">
        <w:t>.</w:t>
      </w:r>
    </w:p>
    <w:p w:rsidR="005B2EA5" w:rsidRDefault="00A16F71" w:rsidP="00A16F71">
      <w:r>
        <w:t xml:space="preserve">Cílem práce a zároveň požadavkem managementu společnosti Ikaros bylo zhodnocení dopadu zavádění nového produkčního systému na produktivitu podniku. Po zhodnocení momentálně využívaného způsobu měření produktivity společností Ikaros však nezbývalo než konstatovat, že aktuálně používané nástroje na další analýzu nejsou </w:t>
      </w:r>
      <w:r>
        <w:lastRenderedPageBreak/>
        <w:t>vhodné. Využívané nástroje slouží pouze k měření produktivity práce, jsou aplikovatelné pouze pro část pracovníků (i když se jedná o většinovou část) a nepracují se skutečnými cenami za vstupy a výstupy. Z tohoto důvodu bylo pro další analýzu využito pouze ukazatelů představených v teoreticko-metodologické části práce a upravených pro potřeby daného podniku.</w:t>
      </w:r>
    </w:p>
    <w:p w:rsidR="005F2129" w:rsidRDefault="005E6B6F" w:rsidP="00A16F71">
      <w:r>
        <w:t xml:space="preserve">Nejdůležitější částí práce s těmito ukazateli je příprava vstupních údajů, především úprava vstupů. V tomto bodě je velice důležité, aby se management podniku rozhodl, jak podrobnou (ale i jak přesnou) analýzu produktivity vyžaduje. V rámci zjednodušení a udržení stanoveného rozsahu byla v této práci přijata celá řada zjednodušení. Jediným vstupem rozděleným na jeho jednotky a jednotkové ceny byly pouze osobní náklady, u ostatních vstupů bylo využito korunového rozkladu. Tento přístup byl ovlivněn především charakterem podniku, kde majoritním vstupem jsou právě osobní náklady. Přesto by bylo možné rozložit na jednotky a jednotkové ceny i další vstupy, jak bylo naznačeno v kapitole zabývající se tímto rozkladem. Rozklad některých vstupů byl znesnadněn i výběrem zkoumaného období, volbou odlišného období by ho bylo možno dosáhnout snáze. Je tedy volbou každého podniku, </w:t>
      </w:r>
      <w:r w:rsidR="009E755F">
        <w:t>do jaké míry podrobnosti rozkladu vstupů hodlá investovat svůj čas, faktem zůstává, že při vyšší míře rozkladu je dosaženo přesnějších výsledků.</w:t>
      </w:r>
      <w:r w:rsidR="005F2129">
        <w:t xml:space="preserve"> P</w:t>
      </w:r>
      <w:r w:rsidR="00215772">
        <w:t xml:space="preserve">ři samotné kalkulaci je nutno ošetřit použité vzorce tak, aby bylo zamezeno vzniku chybných hodnot plynoucích především z matematické podstaty použitých vzorců. </w:t>
      </w:r>
    </w:p>
    <w:p w:rsidR="005F2129" w:rsidRDefault="004B3EFC" w:rsidP="00A16F71">
      <w:r>
        <w:t>Vytvoření komplexní kalkulace celkové produktivity podniku se zahrnutím vlivu jednotlivých faktorů na tvorbu ekonomické přidané hodnoty tedy bylo hlavní náplní práce. Ve chvíli, kdy má podnik k dispozici tento nástroj, může ho aplikovat i na další potřeby, jako je právě určení dopadu zavádění nového produkčního systému na produktivitu podniku. Opět však platí, že přesnost výsledků se odvíjí od podrobnosti vstupních údajů. Autor byl při kalkulaci tohoto dopadu opět donucen využít některých zjednodušujících předpokladů, které by ovšem pro důkladné posouzení dané situace měly být odstraněny. Po sestrojení výsledných kalkulací obou variant, se kterými autor pracoval, tedy varianta kdy podnik nezavede nový systém a varianta kdy ho úspěšně implementuje</w:t>
      </w:r>
      <w:r w:rsidR="00F70D3A">
        <w:t xml:space="preserve">, je opět možné podrobně interpretovat jednotlivé faktory mající vliv na tvorbu ekonomické přidané hodnoty. Je ovšem vhodné položit si otázku, zda je to </w:t>
      </w:r>
      <w:r w:rsidR="00F70D3A">
        <w:lastRenderedPageBreak/>
        <w:t>v tomto bodě vhodný postup. Vzhledem k tomu, že kalkulace pracuje s odhadovanými daty a realita se většinou od předpokladů odlišuje, nemusí být podrobná interpretace jednotlivých faktorů zcela přínosná. To však opět záleží na přístupu daného podniku. I podrobná interpretace může mít svůj význam, pokud podnik bere v úvahu fakt, že pracuje s odhadovanými daty a že se realita změní. Autor zvolil způsob interpretace dopadu zavádění nového produkčního systému na celkovou produktivitu podniku využívající peněžního vyčíslení hodnoty tvorby ekonomické přidané hodnoty v jednotlivých obdobích při rozdělení na základní faktory.</w:t>
      </w:r>
    </w:p>
    <w:p w:rsidR="009E755F" w:rsidRDefault="002C1177" w:rsidP="00A16F71">
      <w:r>
        <w:t xml:space="preserve">Analýzu celkové produktivity podniku a vlivu na tvorbu ekonomickou přidanou hodnotu pomocí ukazatelů představených v této práci lze tedy </w:t>
      </w:r>
      <w:r w:rsidR="00096D03">
        <w:t>jednoznačně</w:t>
      </w:r>
      <w:r>
        <w:t xml:space="preserve"> </w:t>
      </w:r>
      <w:r w:rsidR="00E54710">
        <w:t>doporučit.</w:t>
      </w:r>
      <w:r w:rsidR="00096D03">
        <w:t xml:space="preserve"> Ukazatele ve svých různých provedeních lze aplikovat na téměř všechny typy podniků a vytvořit tak účinný nástroj umožňující efektivně řídit celkovou produktivitu podniku.</w:t>
      </w:r>
      <w:r w:rsidR="00E54710">
        <w:t xml:space="preserve"> </w:t>
      </w:r>
      <w:r w:rsidR="005F2129">
        <w:t>Výsledné hodnoty reflektují situaci, v jaké se podnik ve zkoumaném období nacházel a v kombinaci se znalostí skutečného vývoje činnosti podniku poskytují užitečný podklad pro hodnocení vývoje podniku a pro další rozhodování.</w:t>
      </w:r>
    </w:p>
    <w:p w:rsidR="00260F8F" w:rsidRDefault="00260F8F">
      <w:pPr>
        <w:spacing w:after="0"/>
        <w:jc w:val="left"/>
        <w:rPr>
          <w:b/>
          <w:bCs/>
          <w:sz w:val="26"/>
          <w:szCs w:val="40"/>
        </w:rPr>
      </w:pPr>
      <w:r>
        <w:br w:type="page"/>
      </w:r>
    </w:p>
    <w:p w:rsidR="00990CF5" w:rsidRPr="003B0FCB" w:rsidRDefault="0001702C" w:rsidP="001F3C88">
      <w:pPr>
        <w:pStyle w:val="Nadpis1"/>
        <w:numPr>
          <w:ilvl w:val="0"/>
          <w:numId w:val="0"/>
        </w:numPr>
        <w:ind w:left="360" w:hanging="360"/>
      </w:pPr>
      <w:bookmarkStart w:id="79" w:name="_Toc307693289"/>
      <w:r>
        <w:lastRenderedPageBreak/>
        <w:t>Literatura</w:t>
      </w:r>
      <w:bookmarkEnd w:id="79"/>
    </w:p>
    <w:p w:rsidR="006E4F07" w:rsidRDefault="00581BA1" w:rsidP="00CE0DFD">
      <w:pPr>
        <w:pStyle w:val="Literatura-text"/>
        <w:rPr>
          <w:b/>
        </w:rPr>
      </w:pPr>
      <w:r w:rsidRPr="00145303">
        <w:rPr>
          <w:b/>
        </w:rPr>
        <w:t>Primární zdroje</w:t>
      </w:r>
    </w:p>
    <w:p w:rsidR="00014F64" w:rsidRDefault="00014F64" w:rsidP="00014F64">
      <w:r>
        <w:t>Interní databáze zkoumaného podniku.</w:t>
      </w:r>
    </w:p>
    <w:p w:rsidR="00DE2FF2" w:rsidRPr="00D2222C" w:rsidRDefault="00DE2FF2" w:rsidP="00DE2FF2">
      <w:r>
        <w:t>Měsíční účetní</w:t>
      </w:r>
      <w:r w:rsidRPr="00D2222C">
        <w:t xml:space="preserve"> výkazy</w:t>
      </w:r>
      <w:r>
        <w:t xml:space="preserve"> zkoumaného podniku.</w:t>
      </w:r>
    </w:p>
    <w:p w:rsidR="00795CB3" w:rsidRDefault="00795CB3" w:rsidP="00CE0DFD">
      <w:pPr>
        <w:pStyle w:val="Literatura-text"/>
        <w:rPr>
          <w:b/>
        </w:rPr>
      </w:pPr>
    </w:p>
    <w:p w:rsidR="00581BA1" w:rsidRPr="00145303" w:rsidRDefault="00581BA1" w:rsidP="00CE0DFD">
      <w:pPr>
        <w:pStyle w:val="Literatura-text"/>
        <w:rPr>
          <w:b/>
        </w:rPr>
      </w:pPr>
      <w:r w:rsidRPr="00145303">
        <w:rPr>
          <w:b/>
        </w:rPr>
        <w:t>Monografie</w:t>
      </w:r>
    </w:p>
    <w:p w:rsidR="00014F64" w:rsidRDefault="00014F64" w:rsidP="00014F64">
      <w:r>
        <w:t xml:space="preserve">COELLI, T. J., et al. </w:t>
      </w:r>
      <w:proofErr w:type="spellStart"/>
      <w:r>
        <w:rPr>
          <w:rStyle w:val="Zvraznn"/>
        </w:rPr>
        <w:t>An</w:t>
      </w:r>
      <w:proofErr w:type="spellEnd"/>
      <w:r>
        <w:rPr>
          <w:rStyle w:val="Zvraznn"/>
        </w:rPr>
        <w:t xml:space="preserve"> </w:t>
      </w:r>
      <w:proofErr w:type="spellStart"/>
      <w:r>
        <w:rPr>
          <w:rStyle w:val="Zvraznn"/>
        </w:rPr>
        <w:t>Introduction</w:t>
      </w:r>
      <w:proofErr w:type="spellEnd"/>
      <w:r>
        <w:rPr>
          <w:rStyle w:val="Zvraznn"/>
        </w:rPr>
        <w:t xml:space="preserve"> to </w:t>
      </w:r>
      <w:proofErr w:type="spellStart"/>
      <w:r>
        <w:rPr>
          <w:rStyle w:val="Zvraznn"/>
        </w:rPr>
        <w:t>Efficiency</w:t>
      </w:r>
      <w:proofErr w:type="spellEnd"/>
      <w:r>
        <w:rPr>
          <w:rStyle w:val="Zvraznn"/>
        </w:rPr>
        <w:t xml:space="preserve"> and </w:t>
      </w:r>
      <w:proofErr w:type="spellStart"/>
      <w:r>
        <w:rPr>
          <w:rStyle w:val="Zvraznn"/>
        </w:rPr>
        <w:t>Productivity</w:t>
      </w:r>
      <w:proofErr w:type="spellEnd"/>
      <w:r>
        <w:rPr>
          <w:rStyle w:val="Zvraznn"/>
        </w:rPr>
        <w:t xml:space="preserve"> </w:t>
      </w:r>
      <w:proofErr w:type="spellStart"/>
      <w:r>
        <w:rPr>
          <w:rStyle w:val="Zvraznn"/>
        </w:rPr>
        <w:t>Analysis</w:t>
      </w:r>
      <w:proofErr w:type="spellEnd"/>
      <w:r>
        <w:t xml:space="preserve">. Second </w:t>
      </w:r>
      <w:proofErr w:type="spellStart"/>
      <w:r>
        <w:t>Edition</w:t>
      </w:r>
      <w:proofErr w:type="spellEnd"/>
      <w:r>
        <w:t xml:space="preserve">. New York, NY </w:t>
      </w:r>
      <w:r w:rsidRPr="00D2222C">
        <w:t>[US]</w:t>
      </w:r>
      <w:r>
        <w:t xml:space="preserve"> : </w:t>
      </w:r>
      <w:proofErr w:type="spellStart"/>
      <w:r>
        <w:t>Springer</w:t>
      </w:r>
      <w:proofErr w:type="spellEnd"/>
      <w:r>
        <w:t xml:space="preserve"> </w:t>
      </w:r>
      <w:proofErr w:type="spellStart"/>
      <w:r>
        <w:t>Science+Business</w:t>
      </w:r>
      <w:proofErr w:type="spellEnd"/>
      <w:r>
        <w:t xml:space="preserve"> Media, LLC, 2005. 349 s. ISBN 0-387-24266-X.</w:t>
      </w:r>
    </w:p>
    <w:p w:rsidR="00581BA1" w:rsidRDefault="00014F64" w:rsidP="00014F64">
      <w:pPr>
        <w:pStyle w:val="Literatura-text"/>
      </w:pPr>
      <w:r w:rsidRPr="00D0224D">
        <w:t xml:space="preserve">KLEČKA, J.; MATĚJKA, M,. </w:t>
      </w:r>
      <w:r w:rsidRPr="003E033E">
        <w:rPr>
          <w:i/>
        </w:rPr>
        <w:t xml:space="preserve">Nové podnikové </w:t>
      </w:r>
      <w:proofErr w:type="gramStart"/>
      <w:r w:rsidRPr="003E033E">
        <w:rPr>
          <w:i/>
        </w:rPr>
        <w:t>systémy : Materiály</w:t>
      </w:r>
      <w:proofErr w:type="gramEnd"/>
      <w:r w:rsidRPr="003E033E">
        <w:rPr>
          <w:i/>
        </w:rPr>
        <w:t xml:space="preserve"> ke cvičením.</w:t>
      </w:r>
      <w:r w:rsidRPr="00D0224D">
        <w:t xml:space="preserve"> 1. vydání. </w:t>
      </w:r>
      <w:proofErr w:type="gramStart"/>
      <w:r w:rsidRPr="00D0224D">
        <w:t>Praha : Nakladatelství</w:t>
      </w:r>
      <w:proofErr w:type="gramEnd"/>
      <w:r w:rsidRPr="00D0224D">
        <w:t xml:space="preserve"> </w:t>
      </w:r>
      <w:proofErr w:type="spellStart"/>
      <w:r w:rsidRPr="00D0224D">
        <w:t>Oeconomica</w:t>
      </w:r>
      <w:proofErr w:type="spellEnd"/>
      <w:r w:rsidRPr="00D0224D">
        <w:t>, 2004. 143 s. ISBN 80-245-0702-1.</w:t>
      </w:r>
    </w:p>
    <w:p w:rsidR="00103128" w:rsidRDefault="00103128" w:rsidP="00014F64">
      <w:pPr>
        <w:pStyle w:val="Literatura-text"/>
      </w:pPr>
      <w:r w:rsidRPr="00103128">
        <w:t xml:space="preserve">MAŘÍK, M. a kol. </w:t>
      </w:r>
      <w:r w:rsidRPr="00103128">
        <w:rPr>
          <w:i/>
        </w:rPr>
        <w:t xml:space="preserve">Metody oceňování </w:t>
      </w:r>
      <w:proofErr w:type="gramStart"/>
      <w:r w:rsidRPr="00103128">
        <w:rPr>
          <w:i/>
        </w:rPr>
        <w:t>podniku : Proces</w:t>
      </w:r>
      <w:proofErr w:type="gramEnd"/>
      <w:r w:rsidRPr="00103128">
        <w:rPr>
          <w:i/>
        </w:rPr>
        <w:t xml:space="preserve"> ocenění, základní metody a postupy</w:t>
      </w:r>
      <w:r w:rsidRPr="00103128">
        <w:t xml:space="preserve">. Vydání I. </w:t>
      </w:r>
      <w:proofErr w:type="gramStart"/>
      <w:r w:rsidRPr="00103128">
        <w:t xml:space="preserve">Praha : </w:t>
      </w:r>
      <w:proofErr w:type="spellStart"/>
      <w:r w:rsidRPr="00103128">
        <w:t>Ekopress</w:t>
      </w:r>
      <w:proofErr w:type="spellEnd"/>
      <w:proofErr w:type="gramEnd"/>
      <w:r w:rsidRPr="00103128">
        <w:t>, s.r.o., 2003. 402 s. ISBN 80-86119-57-2.</w:t>
      </w:r>
    </w:p>
    <w:p w:rsidR="00955594" w:rsidRDefault="00955594" w:rsidP="00014F64">
      <w:pPr>
        <w:pStyle w:val="Literatura-text"/>
      </w:pPr>
      <w:r>
        <w:t xml:space="preserve">MAŘÍK, M.; MAŘÍKOVÁ, P. </w:t>
      </w:r>
      <w:r>
        <w:rPr>
          <w:rStyle w:val="Zvraznn"/>
        </w:rPr>
        <w:t>Moderní metody hodnocení výkonnosti a oceňování podniku</w:t>
      </w:r>
      <w:r>
        <w:t xml:space="preserve">. Vydání II. </w:t>
      </w:r>
      <w:proofErr w:type="gramStart"/>
      <w:r>
        <w:t xml:space="preserve">Praha : </w:t>
      </w:r>
      <w:proofErr w:type="spellStart"/>
      <w:r>
        <w:t>Ekopress</w:t>
      </w:r>
      <w:proofErr w:type="spellEnd"/>
      <w:proofErr w:type="gramEnd"/>
      <w:r>
        <w:t>, s.r.o., 2005. 164 s. ISBN 80-86119-61-0.</w:t>
      </w:r>
    </w:p>
    <w:p w:rsidR="006F52DA" w:rsidRDefault="006F52DA" w:rsidP="00014F64">
      <w:pPr>
        <w:pStyle w:val="Literatura-text"/>
      </w:pPr>
      <w:r>
        <w:t xml:space="preserve">SYNEK, M., et al. </w:t>
      </w:r>
      <w:r>
        <w:rPr>
          <w:rStyle w:val="Zvraznn"/>
        </w:rPr>
        <w:t>Manažerská ekonomika</w:t>
      </w:r>
      <w:r>
        <w:t xml:space="preserve">. 4., aktualizované a rozšířené vydání. </w:t>
      </w:r>
      <w:proofErr w:type="gramStart"/>
      <w:r>
        <w:t xml:space="preserve">Praha : </w:t>
      </w:r>
      <w:proofErr w:type="spellStart"/>
      <w:r>
        <w:t>Grada</w:t>
      </w:r>
      <w:proofErr w:type="spellEnd"/>
      <w:proofErr w:type="gramEnd"/>
      <w:r>
        <w:t xml:space="preserve"> </w:t>
      </w:r>
      <w:proofErr w:type="spellStart"/>
      <w:r>
        <w:t>Publishing</w:t>
      </w:r>
      <w:proofErr w:type="spellEnd"/>
      <w:r>
        <w:t>, a.s., 2007. 452 s. ISBN 978-80-247-1992-4.</w:t>
      </w:r>
    </w:p>
    <w:p w:rsidR="003E033E" w:rsidRDefault="003E033E" w:rsidP="00014F64">
      <w:pPr>
        <w:pStyle w:val="Literatura-text"/>
      </w:pPr>
      <w:r w:rsidRPr="003E033E">
        <w:t xml:space="preserve">SYNEK, M.; KOPKÁNĚ, H.; KUBÁLKOVÁ, M. </w:t>
      </w:r>
      <w:r w:rsidRPr="003E033E">
        <w:rPr>
          <w:i/>
        </w:rPr>
        <w:t>Manažerské výpočty a ekonomická analýz</w:t>
      </w:r>
      <w:r w:rsidRPr="003E033E">
        <w:t xml:space="preserve">a. 1. vydání. </w:t>
      </w:r>
      <w:proofErr w:type="gramStart"/>
      <w:r w:rsidRPr="003E033E">
        <w:t>Praha : C.</w:t>
      </w:r>
      <w:proofErr w:type="gramEnd"/>
      <w:r w:rsidRPr="003E033E">
        <w:t xml:space="preserve"> H. Beck, 2009. 301 s. ISBN 978-80-7400-154-3.</w:t>
      </w:r>
    </w:p>
    <w:p w:rsidR="00145303" w:rsidRDefault="00145303" w:rsidP="00581BA1">
      <w:pPr>
        <w:pStyle w:val="Literatura-text"/>
      </w:pPr>
    </w:p>
    <w:p w:rsidR="00581BA1" w:rsidRPr="00145303" w:rsidRDefault="00581BA1" w:rsidP="00581BA1">
      <w:pPr>
        <w:pStyle w:val="Literatura-text"/>
        <w:rPr>
          <w:b/>
        </w:rPr>
      </w:pPr>
      <w:r w:rsidRPr="00145303">
        <w:rPr>
          <w:b/>
        </w:rPr>
        <w:t>Odborné knihy a časopisy</w:t>
      </w:r>
    </w:p>
    <w:p w:rsidR="00795CB3" w:rsidRPr="001F3C88" w:rsidRDefault="00014F64" w:rsidP="00014F64">
      <w:pPr>
        <w:pStyle w:val="Literatura-text"/>
      </w:pPr>
      <w:r>
        <w:t>KLEČKA, J. Měření celkové produktivity firmy. In KISLINGEROVÁ, E.; KOPALOVÁ, H.; KRAUSE, J. (e</w:t>
      </w:r>
      <w:r>
        <w:rPr>
          <w:lang w:val="en-US"/>
        </w:rPr>
        <w:t>d.)</w:t>
      </w:r>
      <w:r>
        <w:t xml:space="preserve"> </w:t>
      </w:r>
      <w:r>
        <w:rPr>
          <w:rStyle w:val="Zvraznn"/>
        </w:rPr>
        <w:t xml:space="preserve">Nová teorie ekonomiky a managementu </w:t>
      </w:r>
      <w:proofErr w:type="gramStart"/>
      <w:r>
        <w:rPr>
          <w:rStyle w:val="Zvraznn"/>
        </w:rPr>
        <w:t>organizací : Sborník</w:t>
      </w:r>
      <w:proofErr w:type="gramEnd"/>
      <w:r>
        <w:rPr>
          <w:rStyle w:val="Zvraznn"/>
        </w:rPr>
        <w:t xml:space="preserve"> z mezinárodní vědecké konference</w:t>
      </w:r>
      <w:r>
        <w:t xml:space="preserve">. 2. díl. </w:t>
      </w:r>
      <w:proofErr w:type="gramStart"/>
      <w:r>
        <w:t>Praha : Nakladatelství</w:t>
      </w:r>
      <w:proofErr w:type="gramEnd"/>
      <w:r>
        <w:t xml:space="preserve"> </w:t>
      </w:r>
      <w:proofErr w:type="spellStart"/>
      <w:r>
        <w:t>Oeconomica</w:t>
      </w:r>
      <w:proofErr w:type="spellEnd"/>
      <w:r>
        <w:t>, 2006. s. 629-641. ISBN 80-245-1091-X.</w:t>
      </w:r>
    </w:p>
    <w:p w:rsidR="00581BA1" w:rsidRDefault="0075324B" w:rsidP="00CE0DFD">
      <w:pPr>
        <w:pStyle w:val="Literatura-text"/>
      </w:pPr>
      <w:r>
        <w:lastRenderedPageBreak/>
        <w:t>MATÝSKA, M. Měření výkonnosti dle teorie omezení. In KISLINGEROVÁ, E.; KOPALOVÁ, H.; KRAUSE, J. (e</w:t>
      </w:r>
      <w:r>
        <w:rPr>
          <w:lang w:val="en-US"/>
        </w:rPr>
        <w:t>d.)</w:t>
      </w:r>
      <w:r>
        <w:t xml:space="preserve"> </w:t>
      </w:r>
      <w:r>
        <w:rPr>
          <w:rStyle w:val="Zvraznn"/>
        </w:rPr>
        <w:t xml:space="preserve">Nová teorie ekonomiky a managementu </w:t>
      </w:r>
      <w:proofErr w:type="gramStart"/>
      <w:r>
        <w:rPr>
          <w:rStyle w:val="Zvraznn"/>
        </w:rPr>
        <w:t>organizací : Sborník</w:t>
      </w:r>
      <w:proofErr w:type="gramEnd"/>
      <w:r>
        <w:rPr>
          <w:rStyle w:val="Zvraznn"/>
        </w:rPr>
        <w:t xml:space="preserve"> z mezinárodní vědecké konference</w:t>
      </w:r>
      <w:r>
        <w:t xml:space="preserve">. 2. díl. </w:t>
      </w:r>
      <w:proofErr w:type="gramStart"/>
      <w:r>
        <w:t>Praha : Nakladatelství</w:t>
      </w:r>
      <w:proofErr w:type="gramEnd"/>
      <w:r>
        <w:t xml:space="preserve"> </w:t>
      </w:r>
      <w:proofErr w:type="spellStart"/>
      <w:r>
        <w:t>Oeconomica</w:t>
      </w:r>
      <w:proofErr w:type="spellEnd"/>
      <w:r>
        <w:t>, 2006. s. 977-988. ISBN 80-245-1091-X.</w:t>
      </w:r>
    </w:p>
    <w:p w:rsidR="0075324B" w:rsidRDefault="0075324B" w:rsidP="00CE0DFD">
      <w:pPr>
        <w:pStyle w:val="Literatura-text"/>
      </w:pPr>
    </w:p>
    <w:p w:rsidR="0042723D" w:rsidRPr="00145303" w:rsidRDefault="00581BA1" w:rsidP="00CE0DFD">
      <w:pPr>
        <w:pStyle w:val="Literatura-text"/>
        <w:rPr>
          <w:b/>
        </w:rPr>
      </w:pPr>
      <w:r w:rsidRPr="00145303">
        <w:rPr>
          <w:b/>
        </w:rPr>
        <w:t>Internetové zdroje</w:t>
      </w:r>
    </w:p>
    <w:p w:rsidR="00D76BFE" w:rsidRDefault="00D76BFE" w:rsidP="00772D09">
      <w:pPr>
        <w:pStyle w:val="Literatura-text"/>
        <w:rPr>
          <w:rStyle w:val="Zvraznn"/>
          <w:i w:val="0"/>
        </w:rPr>
      </w:pPr>
      <w:proofErr w:type="spellStart"/>
      <w:r w:rsidRPr="00D76BFE">
        <w:rPr>
          <w:rStyle w:val="Zvraznn"/>
        </w:rPr>
        <w:t>BondsOnline</w:t>
      </w:r>
      <w:proofErr w:type="spellEnd"/>
      <w:r w:rsidRPr="00D76BFE">
        <w:rPr>
          <w:rStyle w:val="Zvraznn"/>
          <w:i w:val="0"/>
        </w:rPr>
        <w:t xml:space="preserve"> [online]. c2011 [cit. 2011-</w:t>
      </w:r>
      <w:r>
        <w:rPr>
          <w:rStyle w:val="Zvraznn"/>
          <w:i w:val="0"/>
        </w:rPr>
        <w:t>10</w:t>
      </w:r>
      <w:r w:rsidRPr="00D76BFE">
        <w:rPr>
          <w:rStyle w:val="Zvraznn"/>
          <w:i w:val="0"/>
        </w:rPr>
        <w:t>-</w:t>
      </w:r>
      <w:r>
        <w:rPr>
          <w:rStyle w:val="Zvraznn"/>
          <w:i w:val="0"/>
        </w:rPr>
        <w:t>08</w:t>
      </w:r>
      <w:r w:rsidRPr="00D76BFE">
        <w:rPr>
          <w:rStyle w:val="Zvraznn"/>
          <w:i w:val="0"/>
        </w:rPr>
        <w:t xml:space="preserve">]. US </w:t>
      </w:r>
      <w:proofErr w:type="spellStart"/>
      <w:r w:rsidRPr="00D76BFE">
        <w:rPr>
          <w:rStyle w:val="Zvraznn"/>
          <w:i w:val="0"/>
        </w:rPr>
        <w:t>Corporate</w:t>
      </w:r>
      <w:proofErr w:type="spellEnd"/>
      <w:r w:rsidRPr="00D76BFE">
        <w:rPr>
          <w:rStyle w:val="Zvraznn"/>
          <w:i w:val="0"/>
        </w:rPr>
        <w:t xml:space="preserve"> </w:t>
      </w:r>
      <w:proofErr w:type="spellStart"/>
      <w:r w:rsidRPr="00D76BFE">
        <w:rPr>
          <w:rStyle w:val="Zvraznn"/>
          <w:i w:val="0"/>
        </w:rPr>
        <w:t>Spreads</w:t>
      </w:r>
      <w:proofErr w:type="spellEnd"/>
      <w:r w:rsidRPr="00D76BFE">
        <w:rPr>
          <w:rStyle w:val="Zvraznn"/>
          <w:i w:val="0"/>
        </w:rPr>
        <w:t>. Dostupné z WWW: &lt;http://www.bondsonline.com/Todays_Market/Corporate_Bond_Spreads.php&gt;.</w:t>
      </w:r>
    </w:p>
    <w:p w:rsidR="00D76BFE" w:rsidRPr="00D76BFE" w:rsidRDefault="00D76BFE" w:rsidP="00772D09">
      <w:pPr>
        <w:pStyle w:val="Literatura-text"/>
        <w:rPr>
          <w:rStyle w:val="Zvraznn"/>
          <w:i w:val="0"/>
        </w:rPr>
      </w:pPr>
      <w:r w:rsidRPr="00D76BFE">
        <w:rPr>
          <w:rStyle w:val="Zvraznn"/>
        </w:rPr>
        <w:t>Česká národní banka</w:t>
      </w:r>
      <w:r w:rsidRPr="00D76BFE">
        <w:rPr>
          <w:rStyle w:val="Zvraznn"/>
          <w:i w:val="0"/>
        </w:rPr>
        <w:t xml:space="preserve"> [online]. 2011 [cit. 2011-</w:t>
      </w:r>
      <w:r>
        <w:rPr>
          <w:rStyle w:val="Zvraznn"/>
          <w:i w:val="0"/>
        </w:rPr>
        <w:t>10</w:t>
      </w:r>
      <w:r w:rsidRPr="00D76BFE">
        <w:rPr>
          <w:rStyle w:val="Zvraznn"/>
          <w:i w:val="0"/>
        </w:rPr>
        <w:t>-</w:t>
      </w:r>
      <w:r>
        <w:rPr>
          <w:rStyle w:val="Zvraznn"/>
          <w:i w:val="0"/>
        </w:rPr>
        <w:t>08</w:t>
      </w:r>
      <w:r w:rsidRPr="00D76BFE">
        <w:rPr>
          <w:rStyle w:val="Zvraznn"/>
          <w:i w:val="0"/>
        </w:rPr>
        <w:t>]. Databáze časových řad ARAD. Dostupné z WWW: &lt;http://www.cnb.cz/cnb/STAT.ARADY_PKG.PARAMETRY_SESTAVY?p_sestuid=450&amp;p_strid=EBA&amp;p_lang=CS&gt;.</w:t>
      </w:r>
    </w:p>
    <w:p w:rsidR="0080105F" w:rsidRDefault="0080105F" w:rsidP="00772D09">
      <w:pPr>
        <w:pStyle w:val="Literatura-text"/>
      </w:pPr>
      <w:r>
        <w:rPr>
          <w:rStyle w:val="Zvraznn"/>
        </w:rPr>
        <w:t>Český statistický úřad</w:t>
      </w:r>
      <w:r>
        <w:t xml:space="preserve"> [online]. 14. 7. 2011 [cit. 2011-09-15]. Makroekonomické údaje. Dostupné z WWW: &lt;http://www.czso.cz/csu/redakce.nsf/i/cr:_makroekonomicke_udaje/$File/92544243.xls&gt;.</w:t>
      </w:r>
    </w:p>
    <w:p w:rsidR="003E1301" w:rsidRDefault="003E1301" w:rsidP="00772D09">
      <w:pPr>
        <w:pStyle w:val="Literatura-text"/>
      </w:pPr>
      <w:r w:rsidRPr="003E1301">
        <w:t>EVROPSK</w:t>
      </w:r>
      <w:r>
        <w:t>Á</w:t>
      </w:r>
      <w:r w:rsidRPr="003E1301">
        <w:t xml:space="preserve"> </w:t>
      </w:r>
      <w:r>
        <w:t>KOMISE</w:t>
      </w:r>
      <w:r w:rsidRPr="003E1301">
        <w:t xml:space="preserve">. </w:t>
      </w:r>
      <w:r w:rsidRPr="00C3523E">
        <w:rPr>
          <w:i/>
        </w:rPr>
        <w:t>Sdělení Komise ohledně zprávy o konkurenceschopnosti Evropy v roce 2008 [</w:t>
      </w:r>
      <w:proofErr w:type="gramStart"/>
      <w:r w:rsidRPr="00C3523E">
        <w:rPr>
          <w:i/>
        </w:rPr>
        <w:t>SEC(2008</w:t>
      </w:r>
      <w:proofErr w:type="gramEnd"/>
      <w:r w:rsidRPr="00C3523E">
        <w:rPr>
          <w:i/>
        </w:rPr>
        <w:t>)2853].</w:t>
      </w:r>
      <w:r w:rsidRPr="003E1301">
        <w:t xml:space="preserve"> 2008, 11</w:t>
      </w:r>
      <w:r>
        <w:t xml:space="preserve"> s</w:t>
      </w:r>
      <w:r w:rsidRPr="003E1301">
        <w:t>. Dostupný z WWW: &lt;http://eur-lex.europa.eu/LexUriServ/LexUriServ.do?uri=CELEX:52008DC0774:CS:NOT&gt;.</w:t>
      </w:r>
    </w:p>
    <w:p w:rsidR="0080105F" w:rsidRDefault="0080105F" w:rsidP="00772D09">
      <w:pPr>
        <w:pStyle w:val="Literatura-text"/>
      </w:pPr>
      <w:proofErr w:type="spellStart"/>
      <w:r>
        <w:rPr>
          <w:rStyle w:val="Zvraznn"/>
        </w:rPr>
        <w:t>Eurostat</w:t>
      </w:r>
      <w:proofErr w:type="spellEnd"/>
      <w:r>
        <w:t xml:space="preserve"> [online]. 2011 [cit. 2011-09-15]. </w:t>
      </w:r>
      <w:proofErr w:type="spellStart"/>
      <w:r>
        <w:t>Statistic</w:t>
      </w:r>
      <w:proofErr w:type="spellEnd"/>
      <w:r>
        <w:t xml:space="preserve"> Database. Dostupné z WWW: &lt;http://epp.eurostat.ec.europa.eu/portal/page/portal/statistics/search_database&gt;.</w:t>
      </w:r>
    </w:p>
    <w:p w:rsidR="00CD309F" w:rsidRDefault="004B077D" w:rsidP="00CD309F">
      <w:pPr>
        <w:pStyle w:val="Literatura-text"/>
      </w:pPr>
      <w:r>
        <w:t xml:space="preserve">KLEČKA, J. Ukazatele vlivu produktivity na tvorbu EVA - dva způsoby rozkladu. </w:t>
      </w:r>
      <w:r>
        <w:rPr>
          <w:rStyle w:val="Zvraznn"/>
        </w:rPr>
        <w:t>Ekonomika a management</w:t>
      </w:r>
      <w:r>
        <w:t xml:space="preserve"> [online]. 2008, 4, [cit. 2011-08-30]. Dostupný z WWW: &lt;http://www.ekonomikaamanagement.cz/cz/clanek-ukazatele-vlivu-produktivity-na-tvorbu-eva-dva-zpusoby-rozkladu.html&gt;.</w:t>
      </w:r>
    </w:p>
    <w:p w:rsidR="000930C9" w:rsidRDefault="000930C9" w:rsidP="00CD309F">
      <w:pPr>
        <w:pStyle w:val="Literatura-text"/>
      </w:pPr>
      <w:r>
        <w:t xml:space="preserve">KLEČKA, J. Produktivita a její měření - nové přístupy. </w:t>
      </w:r>
      <w:r>
        <w:rPr>
          <w:rStyle w:val="Zvraznn"/>
        </w:rPr>
        <w:t>Ekonomika a management</w:t>
      </w:r>
      <w:r>
        <w:t xml:space="preserve"> [online]. 2008, 1, [cit. 2011-08-30]. Dostupný z WWW: &lt;http://www.ekonomikaamanagement.cz/cz/clanek-produktivita-a-jeji-mereni-nove-pristupy.html&gt;.</w:t>
      </w:r>
    </w:p>
    <w:p w:rsidR="00D76BFE" w:rsidRDefault="00D76BFE" w:rsidP="003F5D15">
      <w:proofErr w:type="spellStart"/>
      <w:r w:rsidRPr="000B6885">
        <w:rPr>
          <w:rStyle w:val="Zvraznn"/>
          <w:szCs w:val="24"/>
        </w:rPr>
        <w:lastRenderedPageBreak/>
        <w:t>Moody's</w:t>
      </w:r>
      <w:proofErr w:type="spellEnd"/>
      <w:r w:rsidRPr="000B6885">
        <w:rPr>
          <w:szCs w:val="24"/>
        </w:rPr>
        <w:t xml:space="preserve"> [online]. c2011 [cit. 2011-</w:t>
      </w:r>
      <w:r>
        <w:rPr>
          <w:szCs w:val="24"/>
        </w:rPr>
        <w:t>10</w:t>
      </w:r>
      <w:r w:rsidRPr="000B6885">
        <w:rPr>
          <w:szCs w:val="24"/>
        </w:rPr>
        <w:t>-</w:t>
      </w:r>
      <w:r>
        <w:rPr>
          <w:szCs w:val="24"/>
        </w:rPr>
        <w:t>08</w:t>
      </w:r>
      <w:r w:rsidRPr="000B6885">
        <w:rPr>
          <w:szCs w:val="24"/>
        </w:rPr>
        <w:t>]. Czech Republic. Dostupné z WWW: &lt;http://www.moodys.com/credit-ratings/Czech-Republic-credit-rating-600013456&gt;.</w:t>
      </w:r>
    </w:p>
    <w:p w:rsidR="0001702C" w:rsidRDefault="003F5D15" w:rsidP="003F5D15">
      <w:r>
        <w:t xml:space="preserve">OECD. </w:t>
      </w:r>
      <w:proofErr w:type="spellStart"/>
      <w:r>
        <w:rPr>
          <w:rStyle w:val="Zvraznn"/>
        </w:rPr>
        <w:t>Measuring</w:t>
      </w:r>
      <w:proofErr w:type="spellEnd"/>
      <w:r>
        <w:rPr>
          <w:rStyle w:val="Zvraznn"/>
        </w:rPr>
        <w:t xml:space="preserve"> </w:t>
      </w:r>
      <w:proofErr w:type="spellStart"/>
      <w:r>
        <w:rPr>
          <w:rStyle w:val="Zvraznn"/>
        </w:rPr>
        <w:t>Productivity</w:t>
      </w:r>
      <w:proofErr w:type="spellEnd"/>
      <w:r>
        <w:rPr>
          <w:rStyle w:val="Zvraznn"/>
        </w:rPr>
        <w:t xml:space="preserve"> : </w:t>
      </w:r>
      <w:proofErr w:type="spellStart"/>
      <w:r>
        <w:rPr>
          <w:rStyle w:val="Zvraznn"/>
        </w:rPr>
        <w:t>Measurement</w:t>
      </w:r>
      <w:proofErr w:type="spellEnd"/>
      <w:r>
        <w:rPr>
          <w:rStyle w:val="Zvraznn"/>
        </w:rPr>
        <w:t xml:space="preserve"> </w:t>
      </w:r>
      <w:proofErr w:type="spellStart"/>
      <w:r>
        <w:rPr>
          <w:rStyle w:val="Zvraznn"/>
        </w:rPr>
        <w:t>of</w:t>
      </w:r>
      <w:proofErr w:type="spellEnd"/>
      <w:r>
        <w:rPr>
          <w:rStyle w:val="Zvraznn"/>
        </w:rPr>
        <w:t xml:space="preserve"> </w:t>
      </w:r>
      <w:proofErr w:type="spellStart"/>
      <w:r>
        <w:rPr>
          <w:rStyle w:val="Zvraznn"/>
        </w:rPr>
        <w:t>Aggregate</w:t>
      </w:r>
      <w:proofErr w:type="spellEnd"/>
      <w:r>
        <w:rPr>
          <w:rStyle w:val="Zvraznn"/>
        </w:rPr>
        <w:t xml:space="preserve"> and </w:t>
      </w:r>
      <w:proofErr w:type="spellStart"/>
      <w:r>
        <w:rPr>
          <w:rStyle w:val="Zvraznn"/>
        </w:rPr>
        <w:t>Industry-Level</w:t>
      </w:r>
      <w:proofErr w:type="spellEnd"/>
      <w:r>
        <w:rPr>
          <w:rStyle w:val="Zvraznn"/>
        </w:rPr>
        <w:t xml:space="preserve"> </w:t>
      </w:r>
      <w:proofErr w:type="spellStart"/>
      <w:r>
        <w:rPr>
          <w:rStyle w:val="Zvraznn"/>
        </w:rPr>
        <w:t>Productivity</w:t>
      </w:r>
      <w:proofErr w:type="spellEnd"/>
      <w:r>
        <w:rPr>
          <w:rStyle w:val="Zvraznn"/>
        </w:rPr>
        <w:t xml:space="preserve"> </w:t>
      </w:r>
      <w:proofErr w:type="spellStart"/>
      <w:r>
        <w:rPr>
          <w:rStyle w:val="Zvraznn"/>
        </w:rPr>
        <w:t>Growth</w:t>
      </w:r>
      <w:proofErr w:type="spellEnd"/>
      <w:r>
        <w:t xml:space="preserve">. </w:t>
      </w:r>
      <w:proofErr w:type="gramStart"/>
      <w:r>
        <w:t>Paris : OECD</w:t>
      </w:r>
      <w:proofErr w:type="gramEnd"/>
      <w:r>
        <w:t xml:space="preserve"> </w:t>
      </w:r>
      <w:proofErr w:type="spellStart"/>
      <w:r>
        <w:t>Publications</w:t>
      </w:r>
      <w:proofErr w:type="spellEnd"/>
      <w:r>
        <w:t>, 2001. 154 s. Dostupné z WWW: &lt;http://ec.europa.eu/eurostat/ramon/statmanuals/files/oecd_measuring_productivity_2001_en.pdf&gt;. ISBN 92-64-18737-5.</w:t>
      </w:r>
    </w:p>
    <w:p w:rsidR="003F5D15" w:rsidRDefault="00D76BFE" w:rsidP="0014355A">
      <w:pPr>
        <w:jc w:val="left"/>
      </w:pPr>
      <w:r w:rsidRPr="00242361">
        <w:rPr>
          <w:rStyle w:val="Zvraznn"/>
          <w:szCs w:val="24"/>
        </w:rPr>
        <w:t>YAHOO! Finance</w:t>
      </w:r>
      <w:r w:rsidRPr="00242361">
        <w:rPr>
          <w:szCs w:val="24"/>
        </w:rPr>
        <w:t xml:space="preserve"> [online]. c2011 [cit. 2011-</w:t>
      </w:r>
      <w:r>
        <w:rPr>
          <w:szCs w:val="24"/>
        </w:rPr>
        <w:t>10</w:t>
      </w:r>
      <w:r w:rsidRPr="00242361">
        <w:rPr>
          <w:szCs w:val="24"/>
        </w:rPr>
        <w:t>-</w:t>
      </w:r>
      <w:r>
        <w:rPr>
          <w:szCs w:val="24"/>
        </w:rPr>
        <w:t>08</w:t>
      </w:r>
      <w:r w:rsidRPr="00242361">
        <w:rPr>
          <w:szCs w:val="24"/>
        </w:rPr>
        <w:t>]. S&amp;P 500 INDEX,RTH (^GSPC). Dostupné z WWW: &lt;http://finance.yahoo.com/q/hp?s=^GSPC&amp;a=00&amp;b=1&amp;c=1927&amp;d=00&amp;e=1&amp;f=2010&amp;g=d&amp;z=66&amp;y=15048&gt;.</w:t>
      </w:r>
    </w:p>
    <w:p w:rsidR="00D76BFE" w:rsidRDefault="00D76BFE" w:rsidP="0014355A">
      <w:pPr>
        <w:jc w:val="left"/>
      </w:pPr>
    </w:p>
    <w:p w:rsidR="007653BD" w:rsidRDefault="0078685E">
      <w:pPr>
        <w:spacing w:after="0"/>
        <w:jc w:val="left"/>
        <w:sectPr w:rsidR="007653BD" w:rsidSect="00265875">
          <w:headerReference w:type="default" r:id="rId21"/>
          <w:footerReference w:type="default" r:id="rId22"/>
          <w:pgSz w:w="11906" w:h="16838" w:code="9"/>
          <w:pgMar w:top="1276" w:right="1134" w:bottom="1418" w:left="2268" w:header="709" w:footer="12" w:gutter="0"/>
          <w:pgNumType w:start="1"/>
          <w:cols w:space="708"/>
          <w:docGrid w:linePitch="326"/>
        </w:sectPr>
      </w:pPr>
      <w:r>
        <w:br w:type="page"/>
      </w:r>
    </w:p>
    <w:p w:rsidR="00831212" w:rsidRPr="00831212" w:rsidRDefault="0001702C" w:rsidP="00E77216">
      <w:pPr>
        <w:pStyle w:val="Nadpis1"/>
        <w:numPr>
          <w:ilvl w:val="0"/>
          <w:numId w:val="0"/>
        </w:numPr>
        <w:ind w:left="360" w:hanging="360"/>
      </w:pPr>
      <w:bookmarkStart w:id="80" w:name="_Toc307693290"/>
      <w:r>
        <w:lastRenderedPageBreak/>
        <w:t>Přílohy</w:t>
      </w:r>
      <w:bookmarkEnd w:id="80"/>
    </w:p>
    <w:p w:rsidR="00C505FB" w:rsidRDefault="00C505FB" w:rsidP="00C505FB">
      <w:pPr>
        <w:pStyle w:val="Tabulka-pramen"/>
      </w:pPr>
      <w:r w:rsidRPr="00E77216">
        <w:t xml:space="preserve">Příloha </w:t>
      </w:r>
      <w:r>
        <w:t>1 Mezinárodní srovnání produktivity práce v roce 2007</w:t>
      </w:r>
    </w:p>
    <w:tbl>
      <w:tblPr>
        <w:tblW w:w="5000" w:type="pct"/>
        <w:tblCellMar>
          <w:left w:w="70" w:type="dxa"/>
          <w:right w:w="70" w:type="dxa"/>
        </w:tblCellMar>
        <w:tblLook w:val="04A0" w:firstRow="1" w:lastRow="0" w:firstColumn="1" w:lastColumn="0" w:noHBand="0" w:noVBand="1"/>
      </w:tblPr>
      <w:tblGrid>
        <w:gridCol w:w="2532"/>
        <w:gridCol w:w="2035"/>
        <w:gridCol w:w="2042"/>
        <w:gridCol w:w="2035"/>
      </w:tblGrid>
      <w:tr w:rsidR="007F77BB" w:rsidRPr="007F77BB" w:rsidTr="007F77BB">
        <w:trPr>
          <w:trHeight w:val="855"/>
        </w:trPr>
        <w:tc>
          <w:tcPr>
            <w:tcW w:w="1464" w:type="pct"/>
            <w:vMerge w:val="restart"/>
            <w:tcBorders>
              <w:top w:val="single" w:sz="12" w:space="0" w:color="auto"/>
              <w:left w:val="single" w:sz="12" w:space="0" w:color="auto"/>
              <w:bottom w:val="single" w:sz="12" w:space="0" w:color="000000"/>
              <w:right w:val="single" w:sz="12" w:space="0" w:color="auto"/>
            </w:tcBorders>
            <w:shd w:val="clear" w:color="000000" w:fill="BFBFBF"/>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 </w:t>
            </w:r>
          </w:p>
        </w:tc>
        <w:tc>
          <w:tcPr>
            <w:tcW w:w="1177" w:type="pct"/>
            <w:vMerge w:val="restart"/>
            <w:tcBorders>
              <w:top w:val="single" w:sz="12" w:space="0" w:color="auto"/>
              <w:left w:val="single" w:sz="12" w:space="0" w:color="auto"/>
              <w:bottom w:val="single" w:sz="12" w:space="0" w:color="000000"/>
              <w:right w:val="single" w:sz="4" w:space="0" w:color="auto"/>
            </w:tcBorders>
            <w:shd w:val="clear" w:color="000000" w:fill="BFBFBF"/>
            <w:vAlign w:val="center"/>
            <w:hideMark/>
          </w:tcPr>
          <w:p w:rsidR="007F77BB" w:rsidRPr="007F77BB" w:rsidRDefault="007F77BB" w:rsidP="007F77BB">
            <w:pPr>
              <w:spacing w:after="0" w:line="240" w:lineRule="auto"/>
              <w:jc w:val="center"/>
              <w:rPr>
                <w:b/>
                <w:bCs/>
                <w:color w:val="000000"/>
                <w:sz w:val="22"/>
                <w:szCs w:val="22"/>
              </w:rPr>
            </w:pPr>
            <w:r w:rsidRPr="007F77BB">
              <w:rPr>
                <w:b/>
                <w:bCs/>
                <w:color w:val="000000"/>
                <w:sz w:val="22"/>
                <w:szCs w:val="22"/>
              </w:rPr>
              <w:t>HDP na zaměstnanou osobu 2007 (EU-27=100)</w:t>
            </w:r>
          </w:p>
        </w:tc>
        <w:tc>
          <w:tcPr>
            <w:tcW w:w="1181" w:type="pct"/>
            <w:vMerge w:val="restart"/>
            <w:tcBorders>
              <w:top w:val="single" w:sz="12" w:space="0" w:color="auto"/>
              <w:left w:val="single" w:sz="4" w:space="0" w:color="auto"/>
              <w:bottom w:val="single" w:sz="12" w:space="0" w:color="000000"/>
              <w:right w:val="single" w:sz="4" w:space="0" w:color="auto"/>
            </w:tcBorders>
            <w:shd w:val="clear" w:color="000000" w:fill="BFBFBF"/>
            <w:vAlign w:val="center"/>
            <w:hideMark/>
          </w:tcPr>
          <w:p w:rsidR="007F77BB" w:rsidRPr="007F77BB" w:rsidRDefault="007F77BB" w:rsidP="007F77BB">
            <w:pPr>
              <w:spacing w:after="0" w:line="240" w:lineRule="auto"/>
              <w:jc w:val="center"/>
              <w:rPr>
                <w:b/>
                <w:bCs/>
                <w:color w:val="000000"/>
                <w:sz w:val="22"/>
                <w:szCs w:val="22"/>
              </w:rPr>
            </w:pPr>
            <w:r w:rsidRPr="007F77BB">
              <w:rPr>
                <w:b/>
                <w:bCs/>
                <w:color w:val="000000"/>
                <w:sz w:val="22"/>
                <w:szCs w:val="22"/>
              </w:rPr>
              <w:t>HDP na odpracovanou hodinu 2007 (EU-25=100)</w:t>
            </w:r>
          </w:p>
        </w:tc>
        <w:tc>
          <w:tcPr>
            <w:tcW w:w="1177" w:type="pct"/>
            <w:vMerge w:val="restart"/>
            <w:tcBorders>
              <w:top w:val="single" w:sz="12" w:space="0" w:color="auto"/>
              <w:left w:val="single" w:sz="4" w:space="0" w:color="auto"/>
              <w:bottom w:val="single" w:sz="12" w:space="0" w:color="000000"/>
              <w:right w:val="single" w:sz="12" w:space="0" w:color="auto"/>
            </w:tcBorders>
            <w:shd w:val="clear" w:color="000000" w:fill="BFBFBF"/>
            <w:vAlign w:val="center"/>
            <w:hideMark/>
          </w:tcPr>
          <w:p w:rsidR="007F77BB" w:rsidRPr="007F77BB" w:rsidRDefault="007F77BB" w:rsidP="007F77BB">
            <w:pPr>
              <w:spacing w:after="0" w:line="240" w:lineRule="auto"/>
              <w:jc w:val="center"/>
              <w:rPr>
                <w:b/>
                <w:bCs/>
                <w:color w:val="000000"/>
                <w:sz w:val="22"/>
                <w:szCs w:val="22"/>
              </w:rPr>
            </w:pPr>
            <w:r w:rsidRPr="007F77BB">
              <w:rPr>
                <w:b/>
                <w:bCs/>
                <w:color w:val="000000"/>
                <w:sz w:val="22"/>
                <w:szCs w:val="22"/>
              </w:rPr>
              <w:t>HDP per capita 2007 (EU-25=100)</w:t>
            </w:r>
          </w:p>
        </w:tc>
      </w:tr>
      <w:tr w:rsidR="007F77BB" w:rsidRPr="007F77BB" w:rsidTr="007F77BB">
        <w:trPr>
          <w:trHeight w:val="253"/>
        </w:trPr>
        <w:tc>
          <w:tcPr>
            <w:tcW w:w="1464" w:type="pct"/>
            <w:vMerge/>
            <w:tcBorders>
              <w:top w:val="single" w:sz="12" w:space="0" w:color="auto"/>
              <w:left w:val="single" w:sz="12" w:space="0" w:color="auto"/>
              <w:bottom w:val="single" w:sz="12" w:space="0" w:color="000000"/>
              <w:right w:val="single" w:sz="12" w:space="0" w:color="auto"/>
            </w:tcBorders>
            <w:vAlign w:val="center"/>
            <w:hideMark/>
          </w:tcPr>
          <w:p w:rsidR="007F77BB" w:rsidRPr="007F77BB" w:rsidRDefault="007F77BB" w:rsidP="007F77BB">
            <w:pPr>
              <w:spacing w:after="0" w:line="240" w:lineRule="auto"/>
              <w:jc w:val="left"/>
              <w:rPr>
                <w:color w:val="000000"/>
                <w:sz w:val="22"/>
                <w:szCs w:val="22"/>
              </w:rPr>
            </w:pPr>
          </w:p>
        </w:tc>
        <w:tc>
          <w:tcPr>
            <w:tcW w:w="1177" w:type="pct"/>
            <w:vMerge/>
            <w:tcBorders>
              <w:top w:val="single" w:sz="12" w:space="0" w:color="auto"/>
              <w:left w:val="single" w:sz="12" w:space="0" w:color="auto"/>
              <w:bottom w:val="single" w:sz="12" w:space="0" w:color="000000"/>
              <w:right w:val="single" w:sz="4" w:space="0" w:color="auto"/>
            </w:tcBorders>
            <w:vAlign w:val="center"/>
            <w:hideMark/>
          </w:tcPr>
          <w:p w:rsidR="007F77BB" w:rsidRPr="007F77BB" w:rsidRDefault="007F77BB" w:rsidP="007F77BB">
            <w:pPr>
              <w:spacing w:after="0" w:line="240" w:lineRule="auto"/>
              <w:jc w:val="left"/>
              <w:rPr>
                <w:b/>
                <w:bCs/>
                <w:color w:val="000000"/>
                <w:sz w:val="22"/>
                <w:szCs w:val="22"/>
              </w:rPr>
            </w:pPr>
          </w:p>
        </w:tc>
        <w:tc>
          <w:tcPr>
            <w:tcW w:w="1181" w:type="pct"/>
            <w:vMerge/>
            <w:tcBorders>
              <w:top w:val="single" w:sz="12" w:space="0" w:color="auto"/>
              <w:left w:val="single" w:sz="4" w:space="0" w:color="auto"/>
              <w:bottom w:val="single" w:sz="12" w:space="0" w:color="000000"/>
              <w:right w:val="single" w:sz="4" w:space="0" w:color="auto"/>
            </w:tcBorders>
            <w:vAlign w:val="center"/>
            <w:hideMark/>
          </w:tcPr>
          <w:p w:rsidR="007F77BB" w:rsidRPr="007F77BB" w:rsidRDefault="007F77BB" w:rsidP="007F77BB">
            <w:pPr>
              <w:spacing w:after="0" w:line="240" w:lineRule="auto"/>
              <w:jc w:val="left"/>
              <w:rPr>
                <w:b/>
                <w:bCs/>
                <w:color w:val="000000"/>
                <w:sz w:val="22"/>
                <w:szCs w:val="22"/>
              </w:rPr>
            </w:pPr>
          </w:p>
        </w:tc>
        <w:tc>
          <w:tcPr>
            <w:tcW w:w="1177" w:type="pct"/>
            <w:vMerge/>
            <w:tcBorders>
              <w:top w:val="single" w:sz="12" w:space="0" w:color="auto"/>
              <w:left w:val="single" w:sz="4" w:space="0" w:color="auto"/>
              <w:bottom w:val="single" w:sz="12" w:space="0" w:color="000000"/>
              <w:right w:val="single" w:sz="12" w:space="0" w:color="auto"/>
            </w:tcBorders>
            <w:vAlign w:val="center"/>
            <w:hideMark/>
          </w:tcPr>
          <w:p w:rsidR="007F77BB" w:rsidRPr="007F77BB" w:rsidRDefault="007F77BB" w:rsidP="007F77BB">
            <w:pPr>
              <w:spacing w:after="0" w:line="240" w:lineRule="auto"/>
              <w:jc w:val="left"/>
              <w:rPr>
                <w:b/>
                <w:bCs/>
                <w:color w:val="000000"/>
                <w:sz w:val="22"/>
                <w:szCs w:val="22"/>
              </w:rPr>
            </w:pPr>
          </w:p>
        </w:tc>
      </w:tr>
      <w:tr w:rsidR="007F77BB" w:rsidRPr="007F77BB" w:rsidTr="007F77BB">
        <w:trPr>
          <w:trHeight w:val="315"/>
        </w:trPr>
        <w:tc>
          <w:tcPr>
            <w:tcW w:w="1464"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Rakousko</w:t>
            </w:r>
          </w:p>
        </w:tc>
        <w:tc>
          <w:tcPr>
            <w:tcW w:w="1177"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120,4</w:t>
            </w:r>
          </w:p>
        </w:tc>
        <w:tc>
          <w:tcPr>
            <w:tcW w:w="1181"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107,9</w:t>
            </w:r>
          </w:p>
        </w:tc>
        <w:tc>
          <w:tcPr>
            <w:tcW w:w="1177"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127,7</w:t>
            </w:r>
          </w:p>
        </w:tc>
      </w:tr>
      <w:tr w:rsidR="007F77BB" w:rsidRPr="007F77BB" w:rsidTr="007F77BB">
        <w:trPr>
          <w:trHeight w:val="300"/>
        </w:trPr>
        <w:tc>
          <w:tcPr>
            <w:tcW w:w="1464"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Belgie</w:t>
            </w:r>
          </w:p>
        </w:tc>
        <w:tc>
          <w:tcPr>
            <w:tcW w:w="1177"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131,2</w:t>
            </w:r>
          </w:p>
        </w:tc>
        <w:tc>
          <w:tcPr>
            <w:tcW w:w="1181"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133,8</w:t>
            </w:r>
          </w:p>
        </w:tc>
        <w:tc>
          <w:tcPr>
            <w:tcW w:w="1177"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118,9</w:t>
            </w:r>
          </w:p>
        </w:tc>
      </w:tr>
      <w:tr w:rsidR="007F77BB" w:rsidRPr="007F77BB" w:rsidTr="007F77BB">
        <w:trPr>
          <w:trHeight w:val="300"/>
        </w:trPr>
        <w:tc>
          <w:tcPr>
            <w:tcW w:w="1464"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Bulharsko</w:t>
            </w:r>
          </w:p>
        </w:tc>
        <w:tc>
          <w:tcPr>
            <w:tcW w:w="1177"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35,6</w:t>
            </w:r>
          </w:p>
        </w:tc>
        <w:tc>
          <w:tcPr>
            <w:tcW w:w="1181"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34,6</w:t>
            </w:r>
          </w:p>
        </w:tc>
        <w:tc>
          <w:tcPr>
            <w:tcW w:w="1177"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37,9</w:t>
            </w:r>
          </w:p>
        </w:tc>
      </w:tr>
      <w:tr w:rsidR="007F77BB" w:rsidRPr="007F77BB" w:rsidTr="007F77BB">
        <w:trPr>
          <w:trHeight w:val="300"/>
        </w:trPr>
        <w:tc>
          <w:tcPr>
            <w:tcW w:w="1464"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Kypr</w:t>
            </w:r>
          </w:p>
        </w:tc>
        <w:tc>
          <w:tcPr>
            <w:tcW w:w="1177"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84,7</w:t>
            </w:r>
          </w:p>
        </w:tc>
        <w:tc>
          <w:tcPr>
            <w:tcW w:w="1181"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73,9</w:t>
            </w:r>
          </w:p>
        </w:tc>
        <w:tc>
          <w:tcPr>
            <w:tcW w:w="1177"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91,6</w:t>
            </w:r>
          </w:p>
        </w:tc>
      </w:tr>
      <w:tr w:rsidR="007F77BB" w:rsidRPr="007F77BB" w:rsidTr="007F77BB">
        <w:trPr>
          <w:trHeight w:val="300"/>
        </w:trPr>
        <w:tc>
          <w:tcPr>
            <w:tcW w:w="1464"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b/>
                <w:bCs/>
                <w:color w:val="FF0000"/>
                <w:sz w:val="22"/>
                <w:szCs w:val="22"/>
              </w:rPr>
            </w:pPr>
            <w:r w:rsidRPr="007F77BB">
              <w:rPr>
                <w:b/>
                <w:bCs/>
                <w:color w:val="FF0000"/>
                <w:sz w:val="22"/>
                <w:szCs w:val="22"/>
              </w:rPr>
              <w:t>Česká republika</w:t>
            </w:r>
          </w:p>
        </w:tc>
        <w:tc>
          <w:tcPr>
            <w:tcW w:w="1177"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b/>
                <w:bCs/>
                <w:color w:val="FF0000"/>
                <w:sz w:val="22"/>
                <w:szCs w:val="22"/>
              </w:rPr>
            </w:pPr>
            <w:r w:rsidRPr="007F77BB">
              <w:rPr>
                <w:b/>
                <w:bCs/>
                <w:color w:val="FF0000"/>
                <w:sz w:val="22"/>
                <w:szCs w:val="22"/>
              </w:rPr>
              <w:t>73,1</w:t>
            </w:r>
          </w:p>
        </w:tc>
        <w:tc>
          <w:tcPr>
            <w:tcW w:w="1181"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b/>
                <w:bCs/>
                <w:color w:val="FF0000"/>
                <w:sz w:val="22"/>
                <w:szCs w:val="22"/>
              </w:rPr>
            </w:pPr>
            <w:r w:rsidRPr="007F77BB">
              <w:rPr>
                <w:b/>
                <w:bCs/>
                <w:color w:val="FF0000"/>
                <w:sz w:val="22"/>
                <w:szCs w:val="22"/>
              </w:rPr>
              <w:t>59,7</w:t>
            </w:r>
          </w:p>
        </w:tc>
        <w:tc>
          <w:tcPr>
            <w:tcW w:w="1177"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b/>
                <w:bCs/>
                <w:color w:val="FF0000"/>
                <w:sz w:val="22"/>
                <w:szCs w:val="22"/>
              </w:rPr>
            </w:pPr>
            <w:r w:rsidRPr="007F77BB">
              <w:rPr>
                <w:b/>
                <w:bCs/>
                <w:color w:val="FF0000"/>
                <w:sz w:val="22"/>
                <w:szCs w:val="22"/>
              </w:rPr>
              <w:t>81</w:t>
            </w:r>
          </w:p>
        </w:tc>
      </w:tr>
      <w:tr w:rsidR="007F77BB" w:rsidRPr="007F77BB" w:rsidTr="007F77BB">
        <w:trPr>
          <w:trHeight w:val="300"/>
        </w:trPr>
        <w:tc>
          <w:tcPr>
            <w:tcW w:w="1464"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Dánsko</w:t>
            </w:r>
          </w:p>
        </w:tc>
        <w:tc>
          <w:tcPr>
            <w:tcW w:w="1177"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107,1</w:t>
            </w:r>
          </w:p>
        </w:tc>
        <w:tc>
          <w:tcPr>
            <w:tcW w:w="1181"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112,3</w:t>
            </w:r>
          </w:p>
        </w:tc>
        <w:tc>
          <w:tcPr>
            <w:tcW w:w="1177"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124</w:t>
            </w:r>
          </w:p>
        </w:tc>
      </w:tr>
      <w:tr w:rsidR="007F77BB" w:rsidRPr="007F77BB" w:rsidTr="007F77BB">
        <w:trPr>
          <w:trHeight w:val="300"/>
        </w:trPr>
        <w:tc>
          <w:tcPr>
            <w:tcW w:w="1464"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Estonsko</w:t>
            </w:r>
          </w:p>
        </w:tc>
        <w:tc>
          <w:tcPr>
            <w:tcW w:w="1177"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67,5</w:t>
            </w:r>
          </w:p>
        </w:tc>
        <w:tc>
          <w:tcPr>
            <w:tcW w:w="1181"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54,2</w:t>
            </w:r>
          </w:p>
        </w:tc>
        <w:tc>
          <w:tcPr>
            <w:tcW w:w="1177"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71,4</w:t>
            </w:r>
          </w:p>
        </w:tc>
      </w:tr>
      <w:tr w:rsidR="007F77BB" w:rsidRPr="007F77BB" w:rsidTr="007F77BB">
        <w:trPr>
          <w:trHeight w:val="300"/>
        </w:trPr>
        <w:tc>
          <w:tcPr>
            <w:tcW w:w="1464"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Finsko</w:t>
            </w:r>
          </w:p>
        </w:tc>
        <w:tc>
          <w:tcPr>
            <w:tcW w:w="1177"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113,4</w:t>
            </w:r>
          </w:p>
        </w:tc>
        <w:tc>
          <w:tcPr>
            <w:tcW w:w="1181"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107,1</w:t>
            </w:r>
          </w:p>
        </w:tc>
        <w:tc>
          <w:tcPr>
            <w:tcW w:w="1177"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118,3</w:t>
            </w:r>
          </w:p>
        </w:tc>
      </w:tr>
      <w:tr w:rsidR="007F77BB" w:rsidRPr="007F77BB" w:rsidTr="007F77BB">
        <w:trPr>
          <w:trHeight w:val="300"/>
        </w:trPr>
        <w:tc>
          <w:tcPr>
            <w:tcW w:w="1464"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Francie</w:t>
            </w:r>
          </w:p>
        </w:tc>
        <w:tc>
          <w:tcPr>
            <w:tcW w:w="1177"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123,6</w:t>
            </w:r>
          </w:p>
        </w:tc>
        <w:tc>
          <w:tcPr>
            <w:tcW w:w="1181"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129,4</w:t>
            </w:r>
          </w:p>
        </w:tc>
        <w:tc>
          <w:tcPr>
            <w:tcW w:w="1177"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110,6</w:t>
            </w:r>
          </w:p>
        </w:tc>
      </w:tr>
      <w:tr w:rsidR="007F77BB" w:rsidRPr="007F77BB" w:rsidTr="007F77BB">
        <w:trPr>
          <w:trHeight w:val="300"/>
        </w:trPr>
        <w:tc>
          <w:tcPr>
            <w:tcW w:w="1464"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Německo</w:t>
            </w:r>
          </w:p>
        </w:tc>
        <w:tc>
          <w:tcPr>
            <w:tcW w:w="1177"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106,6</w:t>
            </w:r>
          </w:p>
        </w:tc>
        <w:tc>
          <w:tcPr>
            <w:tcW w:w="1181"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119,3</w:t>
            </w:r>
          </w:p>
        </w:tc>
        <w:tc>
          <w:tcPr>
            <w:tcW w:w="1177"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114</w:t>
            </w:r>
          </w:p>
        </w:tc>
      </w:tr>
      <w:tr w:rsidR="007F77BB" w:rsidRPr="007F77BB" w:rsidTr="007F77BB">
        <w:trPr>
          <w:trHeight w:val="300"/>
        </w:trPr>
        <w:tc>
          <w:tcPr>
            <w:tcW w:w="1464"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Řecko</w:t>
            </w:r>
          </w:p>
        </w:tc>
        <w:tc>
          <w:tcPr>
            <w:tcW w:w="1177"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105,4</w:t>
            </w:r>
          </w:p>
        </w:tc>
        <w:tc>
          <w:tcPr>
            <w:tcW w:w="1181"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77,9</w:t>
            </w:r>
          </w:p>
        </w:tc>
        <w:tc>
          <w:tcPr>
            <w:tcW w:w="1177"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98,2</w:t>
            </w:r>
          </w:p>
        </w:tc>
      </w:tr>
      <w:tr w:rsidR="007F77BB" w:rsidRPr="007F77BB" w:rsidTr="007F77BB">
        <w:trPr>
          <w:trHeight w:val="300"/>
        </w:trPr>
        <w:tc>
          <w:tcPr>
            <w:tcW w:w="1464"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Maďarsko</w:t>
            </w:r>
          </w:p>
        </w:tc>
        <w:tc>
          <w:tcPr>
            <w:tcW w:w="1177"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74,8</w:t>
            </w:r>
          </w:p>
        </w:tc>
        <w:tc>
          <w:tcPr>
            <w:tcW w:w="1181"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60,3</w:t>
            </w:r>
          </w:p>
        </w:tc>
        <w:tc>
          <w:tcPr>
            <w:tcW w:w="1177"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64,1</w:t>
            </w:r>
          </w:p>
        </w:tc>
      </w:tr>
      <w:tr w:rsidR="007F77BB" w:rsidRPr="007F77BB" w:rsidTr="007F77BB">
        <w:trPr>
          <w:trHeight w:val="300"/>
        </w:trPr>
        <w:tc>
          <w:tcPr>
            <w:tcW w:w="1464"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Irsko</w:t>
            </w:r>
          </w:p>
        </w:tc>
        <w:tc>
          <w:tcPr>
            <w:tcW w:w="1177"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135,4</w:t>
            </w:r>
          </w:p>
        </w:tc>
        <w:tc>
          <w:tcPr>
            <w:tcW w:w="1181"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115,9</w:t>
            </w:r>
          </w:p>
        </w:tc>
        <w:tc>
          <w:tcPr>
            <w:tcW w:w="1177"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145,9</w:t>
            </w:r>
          </w:p>
        </w:tc>
      </w:tr>
      <w:tr w:rsidR="007F77BB" w:rsidRPr="007F77BB" w:rsidTr="007F77BB">
        <w:trPr>
          <w:trHeight w:val="300"/>
        </w:trPr>
        <w:tc>
          <w:tcPr>
            <w:tcW w:w="1464"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Itálie</w:t>
            </w:r>
          </w:p>
        </w:tc>
        <w:tc>
          <w:tcPr>
            <w:tcW w:w="1177"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108</w:t>
            </w:r>
          </w:p>
        </w:tc>
        <w:tc>
          <w:tcPr>
            <w:tcW w:w="1181"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94,9</w:t>
            </w:r>
          </w:p>
        </w:tc>
        <w:tc>
          <w:tcPr>
            <w:tcW w:w="1177"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101,3</w:t>
            </w:r>
          </w:p>
        </w:tc>
      </w:tr>
      <w:tr w:rsidR="007F77BB" w:rsidRPr="007F77BB" w:rsidTr="007F77BB">
        <w:trPr>
          <w:trHeight w:val="300"/>
        </w:trPr>
        <w:tc>
          <w:tcPr>
            <w:tcW w:w="1464"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Lotyšsko</w:t>
            </w:r>
          </w:p>
        </w:tc>
        <w:tc>
          <w:tcPr>
            <w:tcW w:w="1177"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53,6</w:t>
            </w:r>
          </w:p>
        </w:tc>
        <w:tc>
          <w:tcPr>
            <w:tcW w:w="1181"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45,3</w:t>
            </w:r>
          </w:p>
        </w:tc>
        <w:tc>
          <w:tcPr>
            <w:tcW w:w="1177"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57,9</w:t>
            </w:r>
          </w:p>
        </w:tc>
      </w:tr>
      <w:tr w:rsidR="007F77BB" w:rsidRPr="007F77BB" w:rsidTr="007F77BB">
        <w:trPr>
          <w:trHeight w:val="300"/>
        </w:trPr>
        <w:tc>
          <w:tcPr>
            <w:tcW w:w="1464"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Litva</w:t>
            </w:r>
          </w:p>
        </w:tc>
        <w:tc>
          <w:tcPr>
            <w:tcW w:w="1177"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60,2</w:t>
            </w:r>
          </w:p>
        </w:tc>
        <w:tc>
          <w:tcPr>
            <w:tcW w:w="1181"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51,5</w:t>
            </w:r>
          </w:p>
        </w:tc>
        <w:tc>
          <w:tcPr>
            <w:tcW w:w="1177"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59,8</w:t>
            </w:r>
          </w:p>
        </w:tc>
      </w:tr>
      <w:tr w:rsidR="007F77BB" w:rsidRPr="007F77BB" w:rsidTr="007F77BB">
        <w:trPr>
          <w:trHeight w:val="300"/>
        </w:trPr>
        <w:tc>
          <w:tcPr>
            <w:tcW w:w="1464"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Lucembursko</w:t>
            </w:r>
          </w:p>
        </w:tc>
        <w:tc>
          <w:tcPr>
            <w:tcW w:w="1177"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182,3</w:t>
            </w:r>
          </w:p>
        </w:tc>
        <w:tc>
          <w:tcPr>
            <w:tcW w:w="1181"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180,8</w:t>
            </w:r>
          </w:p>
        </w:tc>
        <w:tc>
          <w:tcPr>
            <w:tcW w:w="1177"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279,2</w:t>
            </w:r>
          </w:p>
        </w:tc>
      </w:tr>
      <w:tr w:rsidR="007F77BB" w:rsidRPr="007F77BB" w:rsidTr="007F77BB">
        <w:trPr>
          <w:trHeight w:val="300"/>
        </w:trPr>
        <w:tc>
          <w:tcPr>
            <w:tcW w:w="1464"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Malta</w:t>
            </w:r>
          </w:p>
        </w:tc>
        <w:tc>
          <w:tcPr>
            <w:tcW w:w="1177"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90,1</w:t>
            </w:r>
          </w:p>
        </w:tc>
        <w:tc>
          <w:tcPr>
            <w:tcW w:w="1181"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85</w:t>
            </w:r>
          </w:p>
        </w:tc>
        <w:tc>
          <w:tcPr>
            <w:tcW w:w="1177"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77,1</w:t>
            </w:r>
          </w:p>
        </w:tc>
      </w:tr>
      <w:tr w:rsidR="007F77BB" w:rsidRPr="007F77BB" w:rsidTr="007F77BB">
        <w:trPr>
          <w:trHeight w:val="300"/>
        </w:trPr>
        <w:tc>
          <w:tcPr>
            <w:tcW w:w="1464"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Nizozemsko</w:t>
            </w:r>
          </w:p>
        </w:tc>
        <w:tc>
          <w:tcPr>
            <w:tcW w:w="1177"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113,1</w:t>
            </w:r>
          </w:p>
        </w:tc>
        <w:tc>
          <w:tcPr>
            <w:tcW w:w="1181"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130,4</w:t>
            </w:r>
          </w:p>
        </w:tc>
        <w:tc>
          <w:tcPr>
            <w:tcW w:w="1177"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131,2</w:t>
            </w:r>
          </w:p>
        </w:tc>
      </w:tr>
      <w:tr w:rsidR="007F77BB" w:rsidRPr="007F77BB" w:rsidTr="007F77BB">
        <w:trPr>
          <w:trHeight w:val="300"/>
        </w:trPr>
        <w:tc>
          <w:tcPr>
            <w:tcW w:w="1464"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Polsko</w:t>
            </w:r>
          </w:p>
        </w:tc>
        <w:tc>
          <w:tcPr>
            <w:tcW w:w="1177"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61,4</w:t>
            </w:r>
          </w:p>
        </w:tc>
        <w:tc>
          <w:tcPr>
            <w:tcW w:w="1181"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49,7</w:t>
            </w:r>
          </w:p>
        </w:tc>
        <w:tc>
          <w:tcPr>
            <w:tcW w:w="1177"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54,4</w:t>
            </w:r>
          </w:p>
        </w:tc>
      </w:tr>
      <w:tr w:rsidR="007F77BB" w:rsidRPr="007F77BB" w:rsidTr="007F77BB">
        <w:trPr>
          <w:trHeight w:val="300"/>
        </w:trPr>
        <w:tc>
          <w:tcPr>
            <w:tcW w:w="1464"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Portugalsko</w:t>
            </w:r>
          </w:p>
        </w:tc>
        <w:tc>
          <w:tcPr>
            <w:tcW w:w="1177"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68,4</w:t>
            </w:r>
          </w:p>
        </w:tc>
        <w:tc>
          <w:tcPr>
            <w:tcW w:w="1181"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62,2</w:t>
            </w:r>
          </w:p>
        </w:tc>
        <w:tc>
          <w:tcPr>
            <w:tcW w:w="1177"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73,6</w:t>
            </w:r>
          </w:p>
        </w:tc>
      </w:tr>
      <w:tr w:rsidR="007F77BB" w:rsidRPr="007F77BB" w:rsidTr="007F77BB">
        <w:trPr>
          <w:trHeight w:val="300"/>
        </w:trPr>
        <w:tc>
          <w:tcPr>
            <w:tcW w:w="1464"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Rumunsko</w:t>
            </w:r>
          </w:p>
        </w:tc>
        <w:tc>
          <w:tcPr>
            <w:tcW w:w="1177"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40,5</w:t>
            </w:r>
          </w:p>
        </w:tc>
        <w:tc>
          <w:tcPr>
            <w:tcW w:w="1181"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N/A</w:t>
            </w:r>
          </w:p>
        </w:tc>
        <w:tc>
          <w:tcPr>
            <w:tcW w:w="1177"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40,2</w:t>
            </w:r>
          </w:p>
        </w:tc>
      </w:tr>
      <w:tr w:rsidR="007F77BB" w:rsidRPr="007F77BB" w:rsidTr="007F77BB">
        <w:trPr>
          <w:trHeight w:val="300"/>
        </w:trPr>
        <w:tc>
          <w:tcPr>
            <w:tcW w:w="1464"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Slovensko</w:t>
            </w:r>
          </w:p>
        </w:tc>
        <w:tc>
          <w:tcPr>
            <w:tcW w:w="1177"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76,6</w:t>
            </w:r>
          </w:p>
        </w:tc>
        <w:tc>
          <w:tcPr>
            <w:tcW w:w="1181"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69,1</w:t>
            </w:r>
          </w:p>
        </w:tc>
        <w:tc>
          <w:tcPr>
            <w:tcW w:w="1177"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68,3</w:t>
            </w:r>
          </w:p>
        </w:tc>
      </w:tr>
      <w:tr w:rsidR="007F77BB" w:rsidRPr="007F77BB" w:rsidTr="007F77BB">
        <w:trPr>
          <w:trHeight w:val="300"/>
        </w:trPr>
        <w:tc>
          <w:tcPr>
            <w:tcW w:w="1464"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Slovinsko</w:t>
            </w:r>
          </w:p>
        </w:tc>
        <w:tc>
          <w:tcPr>
            <w:tcW w:w="1177"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85,7</w:t>
            </w:r>
          </w:p>
        </w:tc>
        <w:tc>
          <w:tcPr>
            <w:tcW w:w="1181"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79,3</w:t>
            </w:r>
          </w:p>
        </w:tc>
        <w:tc>
          <w:tcPr>
            <w:tcW w:w="1177"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90,1</w:t>
            </w:r>
          </w:p>
        </w:tc>
      </w:tr>
      <w:tr w:rsidR="007F77BB" w:rsidRPr="007F77BB" w:rsidTr="007F77BB">
        <w:trPr>
          <w:trHeight w:val="300"/>
        </w:trPr>
        <w:tc>
          <w:tcPr>
            <w:tcW w:w="1464"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Španělsko</w:t>
            </w:r>
          </w:p>
        </w:tc>
        <w:tc>
          <w:tcPr>
            <w:tcW w:w="1177"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102,5</w:t>
            </w:r>
          </w:p>
        </w:tc>
        <w:tc>
          <w:tcPr>
            <w:tcW w:w="1181"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99,6</w:t>
            </w:r>
          </w:p>
        </w:tc>
        <w:tc>
          <w:tcPr>
            <w:tcW w:w="1177"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104,1</w:t>
            </w:r>
          </w:p>
        </w:tc>
      </w:tr>
      <w:tr w:rsidR="007F77BB" w:rsidRPr="007F77BB" w:rsidTr="007F77BB">
        <w:trPr>
          <w:trHeight w:val="300"/>
        </w:trPr>
        <w:tc>
          <w:tcPr>
            <w:tcW w:w="1464"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Švédsko</w:t>
            </w:r>
          </w:p>
        </w:tc>
        <w:tc>
          <w:tcPr>
            <w:tcW w:w="1177"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113</w:t>
            </w:r>
          </w:p>
        </w:tc>
        <w:tc>
          <w:tcPr>
            <w:tcW w:w="1181"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112,2</w:t>
            </w:r>
          </w:p>
        </w:tc>
        <w:tc>
          <w:tcPr>
            <w:tcW w:w="1177"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123,6</w:t>
            </w:r>
          </w:p>
        </w:tc>
      </w:tr>
      <w:tr w:rsidR="007F77BB" w:rsidRPr="007F77BB" w:rsidTr="007F77BB">
        <w:trPr>
          <w:trHeight w:val="300"/>
        </w:trPr>
        <w:tc>
          <w:tcPr>
            <w:tcW w:w="1464"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Spojené království</w:t>
            </w:r>
          </w:p>
        </w:tc>
        <w:tc>
          <w:tcPr>
            <w:tcW w:w="1177"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110,8</w:t>
            </w:r>
          </w:p>
        </w:tc>
        <w:tc>
          <w:tcPr>
            <w:tcW w:w="1181"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107,4</w:t>
            </w:r>
          </w:p>
        </w:tc>
        <w:tc>
          <w:tcPr>
            <w:tcW w:w="1177"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117,8</w:t>
            </w:r>
          </w:p>
        </w:tc>
      </w:tr>
      <w:tr w:rsidR="007F77BB" w:rsidRPr="007F77BB" w:rsidTr="007F77BB">
        <w:trPr>
          <w:trHeight w:val="300"/>
        </w:trPr>
        <w:tc>
          <w:tcPr>
            <w:tcW w:w="1464"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EU-25</w:t>
            </w:r>
          </w:p>
        </w:tc>
        <w:tc>
          <w:tcPr>
            <w:tcW w:w="1177"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103,9</w:t>
            </w:r>
          </w:p>
        </w:tc>
        <w:tc>
          <w:tcPr>
            <w:tcW w:w="1181"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100</w:t>
            </w:r>
          </w:p>
        </w:tc>
        <w:tc>
          <w:tcPr>
            <w:tcW w:w="1177"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100</w:t>
            </w:r>
          </w:p>
        </w:tc>
      </w:tr>
      <w:tr w:rsidR="007F77BB" w:rsidRPr="007F77BB" w:rsidTr="007F77BB">
        <w:trPr>
          <w:trHeight w:val="300"/>
        </w:trPr>
        <w:tc>
          <w:tcPr>
            <w:tcW w:w="1464"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EU-27</w:t>
            </w:r>
          </w:p>
        </w:tc>
        <w:tc>
          <w:tcPr>
            <w:tcW w:w="1177"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100</w:t>
            </w:r>
          </w:p>
        </w:tc>
        <w:tc>
          <w:tcPr>
            <w:tcW w:w="1181"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N/A</w:t>
            </w:r>
          </w:p>
        </w:tc>
        <w:tc>
          <w:tcPr>
            <w:tcW w:w="1177"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N/A</w:t>
            </w:r>
          </w:p>
        </w:tc>
      </w:tr>
      <w:tr w:rsidR="007F77BB" w:rsidRPr="007F77BB" w:rsidTr="007F77BB">
        <w:trPr>
          <w:trHeight w:val="315"/>
        </w:trPr>
        <w:tc>
          <w:tcPr>
            <w:tcW w:w="1464" w:type="pct"/>
            <w:tcBorders>
              <w:top w:val="nil"/>
              <w:left w:val="single" w:sz="12" w:space="0" w:color="auto"/>
              <w:bottom w:val="single" w:sz="12"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USA</w:t>
            </w:r>
          </w:p>
        </w:tc>
        <w:tc>
          <w:tcPr>
            <w:tcW w:w="1177" w:type="pct"/>
            <w:tcBorders>
              <w:top w:val="nil"/>
              <w:left w:val="nil"/>
              <w:bottom w:val="single" w:sz="12"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142</w:t>
            </w:r>
          </w:p>
        </w:tc>
        <w:tc>
          <w:tcPr>
            <w:tcW w:w="1181" w:type="pct"/>
            <w:tcBorders>
              <w:top w:val="nil"/>
              <w:left w:val="nil"/>
              <w:bottom w:val="single" w:sz="12"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128,4</w:t>
            </w:r>
          </w:p>
        </w:tc>
        <w:tc>
          <w:tcPr>
            <w:tcW w:w="1177" w:type="pct"/>
            <w:tcBorders>
              <w:top w:val="nil"/>
              <w:left w:val="nil"/>
              <w:bottom w:val="single" w:sz="12"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154,3</w:t>
            </w:r>
          </w:p>
        </w:tc>
      </w:tr>
    </w:tbl>
    <w:p w:rsidR="00C505FB" w:rsidRDefault="00C505FB" w:rsidP="00C505FB">
      <w:pPr>
        <w:pStyle w:val="Tabulka-pramen"/>
        <w:rPr>
          <w:bCs w:val="0"/>
        </w:rPr>
      </w:pPr>
      <w:r w:rsidRPr="00160481">
        <w:rPr>
          <w:szCs w:val="22"/>
        </w:rPr>
        <w:t xml:space="preserve">Zdroj: EVROPSKÁ KOMISE (2008). </w:t>
      </w:r>
      <w:r w:rsidRPr="00C3523E">
        <w:rPr>
          <w:i/>
          <w:szCs w:val="22"/>
        </w:rPr>
        <w:t>Sdělení Komise ohledně zprávy o konkurenceschopnosti Evropy v roce 2008 [</w:t>
      </w:r>
      <w:proofErr w:type="gramStart"/>
      <w:r w:rsidRPr="00C3523E">
        <w:rPr>
          <w:i/>
          <w:szCs w:val="22"/>
        </w:rPr>
        <w:t>SEC(2008</w:t>
      </w:r>
      <w:proofErr w:type="gramEnd"/>
      <w:r w:rsidRPr="00C3523E">
        <w:rPr>
          <w:i/>
          <w:szCs w:val="22"/>
        </w:rPr>
        <w:t>)2853]</w:t>
      </w:r>
      <w:r w:rsidRPr="00160481">
        <w:rPr>
          <w:szCs w:val="22"/>
        </w:rPr>
        <w:t xml:space="preserve"> [online]. </w:t>
      </w:r>
      <w:hyperlink r:id="rId23" w:history="1">
        <w:r w:rsidRPr="00160481">
          <w:rPr>
            <w:rStyle w:val="Hypertextovodkaz"/>
            <w:sz w:val="22"/>
            <w:szCs w:val="22"/>
          </w:rPr>
          <w:t>http://eur-lex.europa.eu/LexUriServ/LexUriServ.do?uri=CELEX:52008DC0774:CS:NOT</w:t>
        </w:r>
      </w:hyperlink>
      <w:r w:rsidRPr="00160481">
        <w:rPr>
          <w:szCs w:val="22"/>
        </w:rPr>
        <w:t xml:space="preserve"> (odkaz z 15. 9. 2011).</w:t>
      </w:r>
      <w:r>
        <w:br w:type="page"/>
      </w:r>
    </w:p>
    <w:p w:rsidR="0001702C" w:rsidRDefault="00831212" w:rsidP="00D63CE4">
      <w:pPr>
        <w:pStyle w:val="Tabulka-pramen"/>
      </w:pPr>
      <w:r w:rsidRPr="00E77216">
        <w:lastRenderedPageBreak/>
        <w:t xml:space="preserve">Příloha </w:t>
      </w:r>
      <w:r w:rsidR="00C505FB">
        <w:t>2</w:t>
      </w:r>
      <w:r w:rsidR="00E77216">
        <w:t xml:space="preserve"> </w:t>
      </w:r>
      <w:r w:rsidR="006B2B84" w:rsidRPr="006B2B84">
        <w:t>Průměrný roční růst produktivity práce na zaměstnanou osobu</w:t>
      </w:r>
    </w:p>
    <w:tbl>
      <w:tblPr>
        <w:tblW w:w="5000" w:type="pct"/>
        <w:tblCellMar>
          <w:left w:w="70" w:type="dxa"/>
          <w:right w:w="70" w:type="dxa"/>
        </w:tblCellMar>
        <w:tblLook w:val="04A0" w:firstRow="1" w:lastRow="0" w:firstColumn="1" w:lastColumn="0" w:noHBand="0" w:noVBand="1"/>
      </w:tblPr>
      <w:tblGrid>
        <w:gridCol w:w="2533"/>
        <w:gridCol w:w="2037"/>
        <w:gridCol w:w="2037"/>
        <w:gridCol w:w="2037"/>
      </w:tblGrid>
      <w:tr w:rsidR="007F77BB" w:rsidRPr="007F77BB" w:rsidTr="007F77BB">
        <w:trPr>
          <w:trHeight w:val="330"/>
        </w:trPr>
        <w:tc>
          <w:tcPr>
            <w:tcW w:w="1465" w:type="pct"/>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 </w:t>
            </w:r>
          </w:p>
        </w:tc>
        <w:tc>
          <w:tcPr>
            <w:tcW w:w="1178" w:type="pct"/>
            <w:tcBorders>
              <w:top w:val="single" w:sz="12" w:space="0" w:color="auto"/>
              <w:left w:val="nil"/>
              <w:bottom w:val="single" w:sz="12" w:space="0" w:color="auto"/>
              <w:right w:val="single" w:sz="4" w:space="0" w:color="auto"/>
            </w:tcBorders>
            <w:shd w:val="clear" w:color="000000" w:fill="BFBFBF"/>
            <w:noWrap/>
            <w:vAlign w:val="bottom"/>
            <w:hideMark/>
          </w:tcPr>
          <w:p w:rsidR="007F77BB" w:rsidRPr="007F77BB" w:rsidRDefault="007F77BB" w:rsidP="007F77BB">
            <w:pPr>
              <w:spacing w:after="0" w:line="240" w:lineRule="auto"/>
              <w:jc w:val="center"/>
              <w:rPr>
                <w:b/>
                <w:bCs/>
                <w:color w:val="000000"/>
                <w:sz w:val="22"/>
                <w:szCs w:val="22"/>
              </w:rPr>
            </w:pPr>
            <w:r w:rsidRPr="007F77BB">
              <w:rPr>
                <w:b/>
                <w:bCs/>
                <w:color w:val="000000"/>
                <w:sz w:val="22"/>
                <w:szCs w:val="22"/>
              </w:rPr>
              <w:t>1996–2001</w:t>
            </w:r>
          </w:p>
        </w:tc>
        <w:tc>
          <w:tcPr>
            <w:tcW w:w="1178" w:type="pct"/>
            <w:tcBorders>
              <w:top w:val="single" w:sz="12" w:space="0" w:color="auto"/>
              <w:left w:val="nil"/>
              <w:bottom w:val="single" w:sz="12" w:space="0" w:color="auto"/>
              <w:right w:val="single" w:sz="4" w:space="0" w:color="auto"/>
            </w:tcBorders>
            <w:shd w:val="clear" w:color="000000" w:fill="BFBFBF"/>
            <w:noWrap/>
            <w:vAlign w:val="bottom"/>
            <w:hideMark/>
          </w:tcPr>
          <w:p w:rsidR="007F77BB" w:rsidRPr="007F77BB" w:rsidRDefault="007F77BB" w:rsidP="007F77BB">
            <w:pPr>
              <w:spacing w:after="0" w:line="240" w:lineRule="auto"/>
              <w:jc w:val="center"/>
              <w:rPr>
                <w:b/>
                <w:bCs/>
                <w:color w:val="000000"/>
                <w:sz w:val="22"/>
                <w:szCs w:val="22"/>
              </w:rPr>
            </w:pPr>
            <w:r w:rsidRPr="007F77BB">
              <w:rPr>
                <w:b/>
                <w:bCs/>
                <w:color w:val="000000"/>
                <w:sz w:val="22"/>
                <w:szCs w:val="22"/>
              </w:rPr>
              <w:t>2001–2006</w:t>
            </w:r>
          </w:p>
        </w:tc>
        <w:tc>
          <w:tcPr>
            <w:tcW w:w="1178" w:type="pct"/>
            <w:tcBorders>
              <w:top w:val="single" w:sz="12" w:space="0" w:color="auto"/>
              <w:left w:val="nil"/>
              <w:bottom w:val="single" w:sz="12" w:space="0" w:color="auto"/>
              <w:right w:val="single" w:sz="12" w:space="0" w:color="auto"/>
            </w:tcBorders>
            <w:shd w:val="clear" w:color="000000" w:fill="BFBFBF"/>
            <w:noWrap/>
            <w:vAlign w:val="bottom"/>
            <w:hideMark/>
          </w:tcPr>
          <w:p w:rsidR="007F77BB" w:rsidRPr="007F77BB" w:rsidRDefault="007F77BB" w:rsidP="007F77BB">
            <w:pPr>
              <w:spacing w:after="0" w:line="240" w:lineRule="auto"/>
              <w:jc w:val="center"/>
              <w:rPr>
                <w:b/>
                <w:bCs/>
                <w:color w:val="000000"/>
                <w:sz w:val="22"/>
                <w:szCs w:val="22"/>
              </w:rPr>
            </w:pPr>
            <w:r w:rsidRPr="007F77BB">
              <w:rPr>
                <w:b/>
                <w:bCs/>
                <w:color w:val="000000"/>
                <w:sz w:val="22"/>
                <w:szCs w:val="22"/>
              </w:rPr>
              <w:t>2007</w:t>
            </w:r>
          </w:p>
        </w:tc>
      </w:tr>
      <w:tr w:rsidR="007F77BB" w:rsidRPr="007F77BB" w:rsidTr="007F77BB">
        <w:trPr>
          <w:trHeight w:val="315"/>
        </w:trPr>
        <w:tc>
          <w:tcPr>
            <w:tcW w:w="1465"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Rakousko</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1,6</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1,4</w:t>
            </w:r>
          </w:p>
        </w:tc>
        <w:tc>
          <w:tcPr>
            <w:tcW w:w="1178"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1,4</w:t>
            </w:r>
          </w:p>
        </w:tc>
      </w:tr>
      <w:tr w:rsidR="007F77BB" w:rsidRPr="007F77BB" w:rsidTr="007F77BB">
        <w:trPr>
          <w:trHeight w:val="300"/>
        </w:trPr>
        <w:tc>
          <w:tcPr>
            <w:tcW w:w="1465"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Belgie</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1,3</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1,4</w:t>
            </w:r>
          </w:p>
        </w:tc>
        <w:tc>
          <w:tcPr>
            <w:tcW w:w="1178"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1,1</w:t>
            </w:r>
          </w:p>
        </w:tc>
      </w:tr>
      <w:tr w:rsidR="007F77BB" w:rsidRPr="007F77BB" w:rsidTr="007F77BB">
        <w:trPr>
          <w:trHeight w:val="300"/>
        </w:trPr>
        <w:tc>
          <w:tcPr>
            <w:tcW w:w="1465"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Bulharsko</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2,4</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3,3</w:t>
            </w:r>
          </w:p>
        </w:tc>
        <w:tc>
          <w:tcPr>
            <w:tcW w:w="1178"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3,3</w:t>
            </w:r>
          </w:p>
        </w:tc>
      </w:tr>
      <w:tr w:rsidR="007F77BB" w:rsidRPr="007F77BB" w:rsidTr="007F77BB">
        <w:trPr>
          <w:trHeight w:val="300"/>
        </w:trPr>
        <w:tc>
          <w:tcPr>
            <w:tcW w:w="1465"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Kypr</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2,6</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0,2</w:t>
            </w:r>
          </w:p>
        </w:tc>
        <w:tc>
          <w:tcPr>
            <w:tcW w:w="1178"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1,1</w:t>
            </w:r>
          </w:p>
        </w:tc>
      </w:tr>
      <w:tr w:rsidR="007F77BB" w:rsidRPr="007F77BB" w:rsidTr="007F77BB">
        <w:trPr>
          <w:trHeight w:val="300"/>
        </w:trPr>
        <w:tc>
          <w:tcPr>
            <w:tcW w:w="1465"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b/>
                <w:bCs/>
                <w:color w:val="FF0000"/>
                <w:sz w:val="22"/>
                <w:szCs w:val="22"/>
              </w:rPr>
            </w:pPr>
            <w:r w:rsidRPr="007F77BB">
              <w:rPr>
                <w:b/>
                <w:bCs/>
                <w:color w:val="FF0000"/>
                <w:sz w:val="22"/>
                <w:szCs w:val="22"/>
              </w:rPr>
              <w:t>Česká republika</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b/>
                <w:bCs/>
                <w:color w:val="FF0000"/>
                <w:sz w:val="22"/>
                <w:szCs w:val="22"/>
              </w:rPr>
            </w:pPr>
            <w:r w:rsidRPr="007F77BB">
              <w:rPr>
                <w:b/>
                <w:bCs/>
                <w:color w:val="FF0000"/>
                <w:sz w:val="22"/>
                <w:szCs w:val="22"/>
              </w:rPr>
              <w:t>2</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b/>
                <w:bCs/>
                <w:color w:val="FF0000"/>
                <w:sz w:val="22"/>
                <w:szCs w:val="22"/>
              </w:rPr>
            </w:pPr>
            <w:r w:rsidRPr="007F77BB">
              <w:rPr>
                <w:b/>
                <w:bCs/>
                <w:color w:val="FF0000"/>
                <w:sz w:val="22"/>
                <w:szCs w:val="22"/>
              </w:rPr>
              <w:t>4,1</w:t>
            </w:r>
          </w:p>
        </w:tc>
        <w:tc>
          <w:tcPr>
            <w:tcW w:w="1178"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b/>
                <w:bCs/>
                <w:color w:val="FF0000"/>
                <w:sz w:val="22"/>
                <w:szCs w:val="22"/>
              </w:rPr>
            </w:pPr>
            <w:r w:rsidRPr="007F77BB">
              <w:rPr>
                <w:b/>
                <w:bCs/>
                <w:color w:val="FF0000"/>
                <w:sz w:val="22"/>
                <w:szCs w:val="22"/>
              </w:rPr>
              <w:t>4,6</w:t>
            </w:r>
          </w:p>
        </w:tc>
      </w:tr>
      <w:tr w:rsidR="007F77BB" w:rsidRPr="007F77BB" w:rsidTr="007F77BB">
        <w:trPr>
          <w:trHeight w:val="300"/>
        </w:trPr>
        <w:tc>
          <w:tcPr>
            <w:tcW w:w="1465"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Dánsko</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1,4</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1,7</w:t>
            </w:r>
          </w:p>
        </w:tc>
        <w:tc>
          <w:tcPr>
            <w:tcW w:w="1178"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0</w:t>
            </w:r>
          </w:p>
        </w:tc>
      </w:tr>
      <w:tr w:rsidR="007F77BB" w:rsidRPr="007F77BB" w:rsidTr="007F77BB">
        <w:trPr>
          <w:trHeight w:val="300"/>
        </w:trPr>
        <w:tc>
          <w:tcPr>
            <w:tcW w:w="1465"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Estonsko</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8,5</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6,9</w:t>
            </w:r>
          </w:p>
        </w:tc>
        <w:tc>
          <w:tcPr>
            <w:tcW w:w="1178"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6,6</w:t>
            </w:r>
          </w:p>
        </w:tc>
      </w:tr>
      <w:tr w:rsidR="007F77BB" w:rsidRPr="007F77BB" w:rsidTr="007F77BB">
        <w:trPr>
          <w:trHeight w:val="300"/>
        </w:trPr>
        <w:tc>
          <w:tcPr>
            <w:tcW w:w="1465"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Finsko</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2,2</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2</w:t>
            </w:r>
          </w:p>
        </w:tc>
        <w:tc>
          <w:tcPr>
            <w:tcW w:w="1178"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2,1</w:t>
            </w:r>
          </w:p>
        </w:tc>
      </w:tr>
      <w:tr w:rsidR="007F77BB" w:rsidRPr="007F77BB" w:rsidTr="007F77BB">
        <w:trPr>
          <w:trHeight w:val="300"/>
        </w:trPr>
        <w:tc>
          <w:tcPr>
            <w:tcW w:w="1465"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Francie</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1,2</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1,2</w:t>
            </w:r>
          </w:p>
        </w:tc>
        <w:tc>
          <w:tcPr>
            <w:tcW w:w="1178"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0,8</w:t>
            </w:r>
          </w:p>
        </w:tc>
      </w:tr>
      <w:tr w:rsidR="007F77BB" w:rsidRPr="007F77BB" w:rsidTr="007F77BB">
        <w:trPr>
          <w:trHeight w:val="300"/>
        </w:trPr>
        <w:tc>
          <w:tcPr>
            <w:tcW w:w="1465"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Německo</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2</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1,6</w:t>
            </w:r>
          </w:p>
        </w:tc>
        <w:tc>
          <w:tcPr>
            <w:tcW w:w="1178"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w:t>
            </w:r>
          </w:p>
        </w:tc>
      </w:tr>
      <w:tr w:rsidR="007F77BB" w:rsidRPr="007F77BB" w:rsidTr="007F77BB">
        <w:trPr>
          <w:trHeight w:val="300"/>
        </w:trPr>
        <w:tc>
          <w:tcPr>
            <w:tcW w:w="1465"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Řecko</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3,1</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2,5</w:t>
            </w:r>
          </w:p>
        </w:tc>
        <w:tc>
          <w:tcPr>
            <w:tcW w:w="1178"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2,7</w:t>
            </w:r>
          </w:p>
        </w:tc>
      </w:tr>
      <w:tr w:rsidR="007F77BB" w:rsidRPr="007F77BB" w:rsidTr="007F77BB">
        <w:trPr>
          <w:trHeight w:val="300"/>
        </w:trPr>
        <w:tc>
          <w:tcPr>
            <w:tcW w:w="1465"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Maďarsko</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3,2</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4</w:t>
            </w:r>
          </w:p>
        </w:tc>
        <w:tc>
          <w:tcPr>
            <w:tcW w:w="1178"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1,5</w:t>
            </w:r>
          </w:p>
        </w:tc>
      </w:tr>
      <w:tr w:rsidR="007F77BB" w:rsidRPr="007F77BB" w:rsidTr="007F77BB">
        <w:trPr>
          <w:trHeight w:val="300"/>
        </w:trPr>
        <w:tc>
          <w:tcPr>
            <w:tcW w:w="1465"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Irsko</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3,2</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2,2</w:t>
            </w:r>
          </w:p>
        </w:tc>
        <w:tc>
          <w:tcPr>
            <w:tcW w:w="1178"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1,6</w:t>
            </w:r>
          </w:p>
        </w:tc>
      </w:tr>
      <w:tr w:rsidR="007F77BB" w:rsidRPr="007F77BB" w:rsidTr="007F77BB">
        <w:trPr>
          <w:trHeight w:val="300"/>
        </w:trPr>
        <w:tc>
          <w:tcPr>
            <w:tcW w:w="1465"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Itálie</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0,9</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0</w:t>
            </w:r>
          </w:p>
        </w:tc>
        <w:tc>
          <w:tcPr>
            <w:tcW w:w="1178"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0,5</w:t>
            </w:r>
          </w:p>
        </w:tc>
      </w:tr>
      <w:tr w:rsidR="007F77BB" w:rsidRPr="007F77BB" w:rsidTr="007F77BB">
        <w:trPr>
          <w:trHeight w:val="300"/>
        </w:trPr>
        <w:tc>
          <w:tcPr>
            <w:tcW w:w="1465"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Lotyšsko</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6</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6,7</w:t>
            </w:r>
          </w:p>
        </w:tc>
        <w:tc>
          <w:tcPr>
            <w:tcW w:w="1178"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6,6</w:t>
            </w:r>
          </w:p>
        </w:tc>
      </w:tr>
      <w:tr w:rsidR="007F77BB" w:rsidRPr="007F77BB" w:rsidTr="007F77BB">
        <w:trPr>
          <w:trHeight w:val="300"/>
        </w:trPr>
        <w:tc>
          <w:tcPr>
            <w:tcW w:w="1465"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Litva</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7,2</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5,9</w:t>
            </w:r>
          </w:p>
        </w:tc>
        <w:tc>
          <w:tcPr>
            <w:tcW w:w="1178"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6,7</w:t>
            </w:r>
          </w:p>
        </w:tc>
      </w:tr>
      <w:tr w:rsidR="007F77BB" w:rsidRPr="007F77BB" w:rsidTr="007F77BB">
        <w:trPr>
          <w:trHeight w:val="300"/>
        </w:trPr>
        <w:tc>
          <w:tcPr>
            <w:tcW w:w="1465"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Lucembursko</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1,5</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1,6</w:t>
            </w:r>
          </w:p>
        </w:tc>
        <w:tc>
          <w:tcPr>
            <w:tcW w:w="1178"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0,2</w:t>
            </w:r>
          </w:p>
        </w:tc>
      </w:tr>
      <w:tr w:rsidR="007F77BB" w:rsidRPr="007F77BB" w:rsidTr="007F77BB">
        <w:trPr>
          <w:trHeight w:val="300"/>
        </w:trPr>
        <w:tc>
          <w:tcPr>
            <w:tcW w:w="1465"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Malta</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2,6</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1,1</w:t>
            </w:r>
          </w:p>
        </w:tc>
        <w:tc>
          <w:tcPr>
            <w:tcW w:w="1178"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1,1</w:t>
            </w:r>
          </w:p>
        </w:tc>
      </w:tr>
      <w:tr w:rsidR="007F77BB" w:rsidRPr="007F77BB" w:rsidTr="007F77BB">
        <w:trPr>
          <w:trHeight w:val="300"/>
        </w:trPr>
        <w:tc>
          <w:tcPr>
            <w:tcW w:w="1465"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Nizozemsko</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1,4</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1,6</w:t>
            </w:r>
          </w:p>
        </w:tc>
        <w:tc>
          <w:tcPr>
            <w:tcW w:w="1178"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1,1</w:t>
            </w:r>
          </w:p>
        </w:tc>
      </w:tr>
      <w:tr w:rsidR="007F77BB" w:rsidRPr="007F77BB" w:rsidTr="007F77BB">
        <w:trPr>
          <w:trHeight w:val="300"/>
        </w:trPr>
        <w:tc>
          <w:tcPr>
            <w:tcW w:w="1465"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Polsko</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5,5</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3,6</w:t>
            </w:r>
          </w:p>
        </w:tc>
        <w:tc>
          <w:tcPr>
            <w:tcW w:w="1178"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1,9</w:t>
            </w:r>
          </w:p>
        </w:tc>
      </w:tr>
      <w:tr w:rsidR="007F77BB" w:rsidRPr="007F77BB" w:rsidTr="007F77BB">
        <w:trPr>
          <w:trHeight w:val="300"/>
        </w:trPr>
        <w:tc>
          <w:tcPr>
            <w:tcW w:w="1465"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Portugalsko</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1,8</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0,6</w:t>
            </w:r>
          </w:p>
        </w:tc>
        <w:tc>
          <w:tcPr>
            <w:tcW w:w="1178"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1,7</w:t>
            </w:r>
          </w:p>
        </w:tc>
      </w:tr>
      <w:tr w:rsidR="007F77BB" w:rsidRPr="007F77BB" w:rsidTr="007F77BB">
        <w:trPr>
          <w:trHeight w:val="300"/>
        </w:trPr>
        <w:tc>
          <w:tcPr>
            <w:tcW w:w="1465"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Rumunsko</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0,9</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6,9</w:t>
            </w:r>
          </w:p>
        </w:tc>
        <w:tc>
          <w:tcPr>
            <w:tcW w:w="1178"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4,7</w:t>
            </w:r>
          </w:p>
        </w:tc>
      </w:tr>
      <w:tr w:rsidR="007F77BB" w:rsidRPr="007F77BB" w:rsidTr="007F77BB">
        <w:trPr>
          <w:trHeight w:val="300"/>
        </w:trPr>
        <w:tc>
          <w:tcPr>
            <w:tcW w:w="1465"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Slovensko</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3,8</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5</w:t>
            </w:r>
          </w:p>
        </w:tc>
        <w:tc>
          <w:tcPr>
            <w:tcW w:w="1178"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8,1</w:t>
            </w:r>
          </w:p>
        </w:tc>
      </w:tr>
      <w:tr w:rsidR="007F77BB" w:rsidRPr="007F77BB" w:rsidTr="007F77BB">
        <w:trPr>
          <w:trHeight w:val="300"/>
        </w:trPr>
        <w:tc>
          <w:tcPr>
            <w:tcW w:w="1465"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Slovinsko</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4</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3,6</w:t>
            </w:r>
          </w:p>
        </w:tc>
        <w:tc>
          <w:tcPr>
            <w:tcW w:w="1178"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3,3</w:t>
            </w:r>
          </w:p>
        </w:tc>
      </w:tr>
      <w:tr w:rsidR="007F77BB" w:rsidRPr="007F77BB" w:rsidTr="007F77BB">
        <w:trPr>
          <w:trHeight w:val="300"/>
        </w:trPr>
        <w:tc>
          <w:tcPr>
            <w:tcW w:w="1465"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Španělsko</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0,2</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0,5</w:t>
            </w:r>
          </w:p>
        </w:tc>
        <w:tc>
          <w:tcPr>
            <w:tcW w:w="1178"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0,8</w:t>
            </w:r>
          </w:p>
        </w:tc>
      </w:tr>
      <w:tr w:rsidR="007F77BB" w:rsidRPr="007F77BB" w:rsidTr="007F77BB">
        <w:trPr>
          <w:trHeight w:val="300"/>
        </w:trPr>
        <w:tc>
          <w:tcPr>
            <w:tcW w:w="1465"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Švédsko</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1,8</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3</w:t>
            </w:r>
          </w:p>
        </w:tc>
        <w:tc>
          <w:tcPr>
            <w:tcW w:w="1178"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0,5</w:t>
            </w:r>
          </w:p>
        </w:tc>
      </w:tr>
      <w:tr w:rsidR="007F77BB" w:rsidRPr="007F77BB" w:rsidTr="007F77BB">
        <w:trPr>
          <w:trHeight w:val="300"/>
        </w:trPr>
        <w:tc>
          <w:tcPr>
            <w:tcW w:w="1465"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Spojené království</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1,9</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1,6</w:t>
            </w:r>
          </w:p>
        </w:tc>
        <w:tc>
          <w:tcPr>
            <w:tcW w:w="1178"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2,3</w:t>
            </w:r>
          </w:p>
        </w:tc>
      </w:tr>
      <w:tr w:rsidR="007F77BB" w:rsidRPr="007F77BB" w:rsidTr="007F77BB">
        <w:trPr>
          <w:trHeight w:val="300"/>
        </w:trPr>
        <w:tc>
          <w:tcPr>
            <w:tcW w:w="1465"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EU-25</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1,7</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1,4</w:t>
            </w:r>
          </w:p>
        </w:tc>
        <w:tc>
          <w:tcPr>
            <w:tcW w:w="1178"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1,3</w:t>
            </w:r>
          </w:p>
        </w:tc>
      </w:tr>
      <w:tr w:rsidR="007F77BB" w:rsidRPr="007F77BB" w:rsidTr="007F77BB">
        <w:trPr>
          <w:trHeight w:val="300"/>
        </w:trPr>
        <w:tc>
          <w:tcPr>
            <w:tcW w:w="1465"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EU-27</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1,7</w:t>
            </w:r>
          </w:p>
        </w:tc>
        <w:tc>
          <w:tcPr>
            <w:tcW w:w="1178"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1,4</w:t>
            </w:r>
          </w:p>
        </w:tc>
        <w:tc>
          <w:tcPr>
            <w:tcW w:w="1178"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1,3</w:t>
            </w:r>
          </w:p>
        </w:tc>
      </w:tr>
      <w:tr w:rsidR="007F77BB" w:rsidRPr="007F77BB" w:rsidTr="007F77BB">
        <w:trPr>
          <w:trHeight w:val="315"/>
        </w:trPr>
        <w:tc>
          <w:tcPr>
            <w:tcW w:w="1465" w:type="pct"/>
            <w:tcBorders>
              <w:top w:val="nil"/>
              <w:left w:val="single" w:sz="12" w:space="0" w:color="auto"/>
              <w:bottom w:val="single" w:sz="12"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USA</w:t>
            </w:r>
          </w:p>
        </w:tc>
        <w:tc>
          <w:tcPr>
            <w:tcW w:w="1178" w:type="pct"/>
            <w:tcBorders>
              <w:top w:val="nil"/>
              <w:left w:val="nil"/>
              <w:bottom w:val="single" w:sz="12"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1,8</w:t>
            </w:r>
          </w:p>
        </w:tc>
        <w:tc>
          <w:tcPr>
            <w:tcW w:w="1178" w:type="pct"/>
            <w:tcBorders>
              <w:top w:val="nil"/>
              <w:left w:val="nil"/>
              <w:bottom w:val="single" w:sz="12" w:space="0" w:color="auto"/>
              <w:right w:val="single" w:sz="4"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2,1</w:t>
            </w:r>
          </w:p>
        </w:tc>
        <w:tc>
          <w:tcPr>
            <w:tcW w:w="1178" w:type="pct"/>
            <w:tcBorders>
              <w:top w:val="nil"/>
              <w:left w:val="nil"/>
              <w:bottom w:val="single" w:sz="12" w:space="0" w:color="auto"/>
              <w:right w:val="single" w:sz="12" w:space="0" w:color="auto"/>
            </w:tcBorders>
            <w:shd w:val="clear" w:color="auto" w:fill="auto"/>
            <w:noWrap/>
            <w:vAlign w:val="bottom"/>
            <w:hideMark/>
          </w:tcPr>
          <w:p w:rsidR="007F77BB" w:rsidRPr="007F77BB" w:rsidRDefault="007F77BB" w:rsidP="007F77BB">
            <w:pPr>
              <w:spacing w:after="0" w:line="240" w:lineRule="auto"/>
              <w:jc w:val="center"/>
              <w:rPr>
                <w:color w:val="000000"/>
                <w:sz w:val="22"/>
                <w:szCs w:val="22"/>
              </w:rPr>
            </w:pPr>
            <w:r w:rsidRPr="007F77BB">
              <w:rPr>
                <w:color w:val="000000"/>
                <w:sz w:val="22"/>
                <w:szCs w:val="22"/>
              </w:rPr>
              <w:t>1</w:t>
            </w:r>
          </w:p>
        </w:tc>
      </w:tr>
    </w:tbl>
    <w:p w:rsidR="00160481" w:rsidRDefault="000C736E" w:rsidP="00B61CB7">
      <w:pPr>
        <w:pStyle w:val="Tabulka-pramen"/>
      </w:pPr>
      <w:r w:rsidRPr="00B61CB7">
        <w:t>Zdroj:</w:t>
      </w:r>
      <w:r w:rsidR="006B2B84" w:rsidRPr="006B2B84">
        <w:t xml:space="preserve"> </w:t>
      </w:r>
      <w:r w:rsidR="006B2B84" w:rsidRPr="003E1301">
        <w:t>EVROPSK</w:t>
      </w:r>
      <w:r w:rsidR="006B2B84">
        <w:t>Á</w:t>
      </w:r>
      <w:r w:rsidR="006B2B84" w:rsidRPr="003E1301">
        <w:t xml:space="preserve"> </w:t>
      </w:r>
      <w:r w:rsidR="006B2B84">
        <w:t>KOMISE</w:t>
      </w:r>
      <w:r w:rsidR="00160481">
        <w:t xml:space="preserve"> (2008)</w:t>
      </w:r>
      <w:r w:rsidR="006B2B84" w:rsidRPr="003E1301">
        <w:t xml:space="preserve">. </w:t>
      </w:r>
      <w:r w:rsidR="006B2B84" w:rsidRPr="00C3523E">
        <w:rPr>
          <w:i/>
        </w:rPr>
        <w:t>Sdělení Komise ohledně zprávy o konkurenceschopnosti Evropy v roce 2008 [</w:t>
      </w:r>
      <w:proofErr w:type="gramStart"/>
      <w:r w:rsidR="006B2B84" w:rsidRPr="00C3523E">
        <w:rPr>
          <w:i/>
        </w:rPr>
        <w:t>SEC(2008</w:t>
      </w:r>
      <w:proofErr w:type="gramEnd"/>
      <w:r w:rsidR="006B2B84" w:rsidRPr="00C3523E">
        <w:rPr>
          <w:i/>
        </w:rPr>
        <w:t>)2853]</w:t>
      </w:r>
      <w:r w:rsidR="00160481">
        <w:t xml:space="preserve"> </w:t>
      </w:r>
      <w:r w:rsidR="00160481" w:rsidRPr="003E1301">
        <w:t>[</w:t>
      </w:r>
      <w:r w:rsidR="00160481">
        <w:t>online</w:t>
      </w:r>
      <w:r w:rsidR="00160481" w:rsidRPr="003E1301">
        <w:t>]</w:t>
      </w:r>
      <w:r w:rsidR="006B2B84" w:rsidRPr="003E1301">
        <w:t xml:space="preserve">. </w:t>
      </w:r>
      <w:hyperlink r:id="rId24" w:history="1">
        <w:r w:rsidR="00160481" w:rsidRPr="00CC62AA">
          <w:rPr>
            <w:rStyle w:val="Hypertextovodkaz"/>
            <w:sz w:val="22"/>
          </w:rPr>
          <w:t>http://eur-lex.europa.eu/LexUriServ/LexUriServ.do?uri=CELEX:52008DC0774:CS:NOT</w:t>
        </w:r>
      </w:hyperlink>
      <w:r w:rsidR="00160481">
        <w:t xml:space="preserve"> (odkaz z 15. 9. 2011).</w:t>
      </w:r>
    </w:p>
    <w:p w:rsidR="00160481" w:rsidRDefault="00160481">
      <w:pPr>
        <w:spacing w:after="0" w:line="240" w:lineRule="auto"/>
        <w:jc w:val="left"/>
        <w:rPr>
          <w:bCs/>
          <w:sz w:val="22"/>
        </w:rPr>
      </w:pPr>
      <w:r>
        <w:br w:type="page"/>
      </w:r>
    </w:p>
    <w:p w:rsidR="00C3523E" w:rsidRDefault="00C3523E" w:rsidP="00C3523E">
      <w:pPr>
        <w:pStyle w:val="Tabulka-pramen"/>
      </w:pPr>
      <w:r w:rsidRPr="00E77216">
        <w:lastRenderedPageBreak/>
        <w:t xml:space="preserve">Příloha </w:t>
      </w:r>
      <w:r>
        <w:t xml:space="preserve">3 </w:t>
      </w:r>
      <w:r w:rsidRPr="00C3523E">
        <w:t>Vývoj HDP v PPS na zaměstnanou osobu relativně k EU27 (EU27 = 100) pro vybrané země</w:t>
      </w:r>
    </w:p>
    <w:tbl>
      <w:tblPr>
        <w:tblW w:w="5000" w:type="pct"/>
        <w:tblCellMar>
          <w:left w:w="70" w:type="dxa"/>
          <w:right w:w="70" w:type="dxa"/>
        </w:tblCellMar>
        <w:tblLook w:val="04A0" w:firstRow="1" w:lastRow="0" w:firstColumn="1" w:lastColumn="0" w:noHBand="0" w:noVBand="1"/>
      </w:tblPr>
      <w:tblGrid>
        <w:gridCol w:w="2338"/>
        <w:gridCol w:w="789"/>
        <w:gridCol w:w="789"/>
        <w:gridCol w:w="788"/>
        <w:gridCol w:w="788"/>
        <w:gridCol w:w="788"/>
        <w:gridCol w:w="788"/>
        <w:gridCol w:w="788"/>
        <w:gridCol w:w="788"/>
      </w:tblGrid>
      <w:tr w:rsidR="007F77BB" w:rsidRPr="007F77BB" w:rsidTr="007F77BB">
        <w:trPr>
          <w:trHeight w:val="330"/>
        </w:trPr>
        <w:tc>
          <w:tcPr>
            <w:tcW w:w="1352" w:type="pct"/>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rsidR="007F77BB" w:rsidRPr="007F77BB" w:rsidRDefault="007F77BB" w:rsidP="007F77BB">
            <w:pPr>
              <w:spacing w:after="0" w:line="240" w:lineRule="auto"/>
              <w:jc w:val="left"/>
              <w:rPr>
                <w:b/>
                <w:bCs/>
                <w:color w:val="000000"/>
                <w:sz w:val="22"/>
                <w:szCs w:val="22"/>
              </w:rPr>
            </w:pPr>
            <w:r w:rsidRPr="007F77BB">
              <w:rPr>
                <w:b/>
                <w:bCs/>
                <w:color w:val="000000"/>
                <w:sz w:val="22"/>
                <w:szCs w:val="22"/>
              </w:rPr>
              <w:t>Rok</w:t>
            </w:r>
          </w:p>
        </w:tc>
        <w:tc>
          <w:tcPr>
            <w:tcW w:w="456" w:type="pct"/>
            <w:tcBorders>
              <w:top w:val="single" w:sz="12" w:space="0" w:color="auto"/>
              <w:left w:val="nil"/>
              <w:bottom w:val="single" w:sz="12" w:space="0" w:color="auto"/>
              <w:right w:val="single" w:sz="4" w:space="0" w:color="auto"/>
            </w:tcBorders>
            <w:shd w:val="clear" w:color="000000" w:fill="BFBFBF"/>
            <w:noWrap/>
            <w:vAlign w:val="bottom"/>
            <w:hideMark/>
          </w:tcPr>
          <w:p w:rsidR="007F77BB" w:rsidRPr="007F77BB" w:rsidRDefault="007F77BB" w:rsidP="007F77BB">
            <w:pPr>
              <w:spacing w:after="0" w:line="240" w:lineRule="auto"/>
              <w:jc w:val="right"/>
              <w:rPr>
                <w:b/>
                <w:bCs/>
                <w:color w:val="000000"/>
                <w:sz w:val="22"/>
                <w:szCs w:val="22"/>
              </w:rPr>
            </w:pPr>
            <w:r w:rsidRPr="007F77BB">
              <w:rPr>
                <w:b/>
                <w:bCs/>
                <w:color w:val="000000"/>
                <w:sz w:val="22"/>
                <w:szCs w:val="22"/>
              </w:rPr>
              <w:t>1995</w:t>
            </w:r>
          </w:p>
        </w:tc>
        <w:tc>
          <w:tcPr>
            <w:tcW w:w="456" w:type="pct"/>
            <w:tcBorders>
              <w:top w:val="single" w:sz="12" w:space="0" w:color="auto"/>
              <w:left w:val="nil"/>
              <w:bottom w:val="single" w:sz="12" w:space="0" w:color="auto"/>
              <w:right w:val="single" w:sz="4" w:space="0" w:color="auto"/>
            </w:tcBorders>
            <w:shd w:val="clear" w:color="000000" w:fill="BFBFBF"/>
            <w:noWrap/>
            <w:vAlign w:val="bottom"/>
            <w:hideMark/>
          </w:tcPr>
          <w:p w:rsidR="007F77BB" w:rsidRPr="007F77BB" w:rsidRDefault="007F77BB" w:rsidP="007F77BB">
            <w:pPr>
              <w:spacing w:after="0" w:line="240" w:lineRule="auto"/>
              <w:jc w:val="right"/>
              <w:rPr>
                <w:b/>
                <w:bCs/>
                <w:color w:val="000000"/>
                <w:sz w:val="22"/>
                <w:szCs w:val="22"/>
              </w:rPr>
            </w:pPr>
            <w:r w:rsidRPr="007F77BB">
              <w:rPr>
                <w:b/>
                <w:bCs/>
                <w:color w:val="000000"/>
                <w:sz w:val="22"/>
                <w:szCs w:val="22"/>
              </w:rPr>
              <w:t>1996</w:t>
            </w:r>
          </w:p>
        </w:tc>
        <w:tc>
          <w:tcPr>
            <w:tcW w:w="456" w:type="pct"/>
            <w:tcBorders>
              <w:top w:val="single" w:sz="12" w:space="0" w:color="auto"/>
              <w:left w:val="nil"/>
              <w:bottom w:val="single" w:sz="12" w:space="0" w:color="auto"/>
              <w:right w:val="single" w:sz="4" w:space="0" w:color="auto"/>
            </w:tcBorders>
            <w:shd w:val="clear" w:color="000000" w:fill="BFBFBF"/>
            <w:noWrap/>
            <w:vAlign w:val="bottom"/>
            <w:hideMark/>
          </w:tcPr>
          <w:p w:rsidR="007F77BB" w:rsidRPr="007F77BB" w:rsidRDefault="007F77BB" w:rsidP="007F77BB">
            <w:pPr>
              <w:spacing w:after="0" w:line="240" w:lineRule="auto"/>
              <w:jc w:val="right"/>
              <w:rPr>
                <w:b/>
                <w:bCs/>
                <w:color w:val="000000"/>
                <w:sz w:val="22"/>
                <w:szCs w:val="22"/>
              </w:rPr>
            </w:pPr>
            <w:r w:rsidRPr="007F77BB">
              <w:rPr>
                <w:b/>
                <w:bCs/>
                <w:color w:val="000000"/>
                <w:sz w:val="22"/>
                <w:szCs w:val="22"/>
              </w:rPr>
              <w:t>1997</w:t>
            </w:r>
          </w:p>
        </w:tc>
        <w:tc>
          <w:tcPr>
            <w:tcW w:w="456" w:type="pct"/>
            <w:tcBorders>
              <w:top w:val="single" w:sz="12" w:space="0" w:color="auto"/>
              <w:left w:val="nil"/>
              <w:bottom w:val="single" w:sz="12" w:space="0" w:color="auto"/>
              <w:right w:val="single" w:sz="4" w:space="0" w:color="auto"/>
            </w:tcBorders>
            <w:shd w:val="clear" w:color="000000" w:fill="BFBFBF"/>
            <w:noWrap/>
            <w:vAlign w:val="bottom"/>
            <w:hideMark/>
          </w:tcPr>
          <w:p w:rsidR="007F77BB" w:rsidRPr="007F77BB" w:rsidRDefault="007F77BB" w:rsidP="007F77BB">
            <w:pPr>
              <w:spacing w:after="0" w:line="240" w:lineRule="auto"/>
              <w:jc w:val="right"/>
              <w:rPr>
                <w:b/>
                <w:bCs/>
                <w:color w:val="000000"/>
                <w:sz w:val="22"/>
                <w:szCs w:val="22"/>
              </w:rPr>
            </w:pPr>
            <w:r w:rsidRPr="007F77BB">
              <w:rPr>
                <w:b/>
                <w:bCs/>
                <w:color w:val="000000"/>
                <w:sz w:val="22"/>
                <w:szCs w:val="22"/>
              </w:rPr>
              <w:t>1998</w:t>
            </w:r>
          </w:p>
        </w:tc>
        <w:tc>
          <w:tcPr>
            <w:tcW w:w="456" w:type="pct"/>
            <w:tcBorders>
              <w:top w:val="single" w:sz="12" w:space="0" w:color="auto"/>
              <w:left w:val="nil"/>
              <w:bottom w:val="single" w:sz="12" w:space="0" w:color="auto"/>
              <w:right w:val="single" w:sz="4" w:space="0" w:color="auto"/>
            </w:tcBorders>
            <w:shd w:val="clear" w:color="000000" w:fill="BFBFBF"/>
            <w:noWrap/>
            <w:vAlign w:val="bottom"/>
            <w:hideMark/>
          </w:tcPr>
          <w:p w:rsidR="007F77BB" w:rsidRPr="007F77BB" w:rsidRDefault="007F77BB" w:rsidP="007F77BB">
            <w:pPr>
              <w:spacing w:after="0" w:line="240" w:lineRule="auto"/>
              <w:jc w:val="right"/>
              <w:rPr>
                <w:b/>
                <w:bCs/>
                <w:color w:val="000000"/>
                <w:sz w:val="22"/>
                <w:szCs w:val="22"/>
              </w:rPr>
            </w:pPr>
            <w:r w:rsidRPr="007F77BB">
              <w:rPr>
                <w:b/>
                <w:bCs/>
                <w:color w:val="000000"/>
                <w:sz w:val="22"/>
                <w:szCs w:val="22"/>
              </w:rPr>
              <w:t>1999</w:t>
            </w:r>
          </w:p>
        </w:tc>
        <w:tc>
          <w:tcPr>
            <w:tcW w:w="456" w:type="pct"/>
            <w:tcBorders>
              <w:top w:val="single" w:sz="12" w:space="0" w:color="auto"/>
              <w:left w:val="nil"/>
              <w:bottom w:val="single" w:sz="12" w:space="0" w:color="auto"/>
              <w:right w:val="single" w:sz="4" w:space="0" w:color="auto"/>
            </w:tcBorders>
            <w:shd w:val="clear" w:color="000000" w:fill="BFBFBF"/>
            <w:noWrap/>
            <w:vAlign w:val="bottom"/>
            <w:hideMark/>
          </w:tcPr>
          <w:p w:rsidR="007F77BB" w:rsidRPr="007F77BB" w:rsidRDefault="007F77BB" w:rsidP="007F77BB">
            <w:pPr>
              <w:spacing w:after="0" w:line="240" w:lineRule="auto"/>
              <w:jc w:val="right"/>
              <w:rPr>
                <w:b/>
                <w:bCs/>
                <w:color w:val="000000"/>
                <w:sz w:val="22"/>
                <w:szCs w:val="22"/>
              </w:rPr>
            </w:pPr>
            <w:r w:rsidRPr="007F77BB">
              <w:rPr>
                <w:b/>
                <w:bCs/>
                <w:color w:val="000000"/>
                <w:sz w:val="22"/>
                <w:szCs w:val="22"/>
              </w:rPr>
              <w:t>2000</w:t>
            </w:r>
          </w:p>
        </w:tc>
        <w:tc>
          <w:tcPr>
            <w:tcW w:w="456" w:type="pct"/>
            <w:tcBorders>
              <w:top w:val="single" w:sz="12" w:space="0" w:color="auto"/>
              <w:left w:val="nil"/>
              <w:bottom w:val="single" w:sz="12" w:space="0" w:color="auto"/>
              <w:right w:val="single" w:sz="4" w:space="0" w:color="auto"/>
            </w:tcBorders>
            <w:shd w:val="clear" w:color="000000" w:fill="BFBFBF"/>
            <w:noWrap/>
            <w:vAlign w:val="bottom"/>
            <w:hideMark/>
          </w:tcPr>
          <w:p w:rsidR="007F77BB" w:rsidRPr="007F77BB" w:rsidRDefault="007F77BB" w:rsidP="007F77BB">
            <w:pPr>
              <w:spacing w:after="0" w:line="240" w:lineRule="auto"/>
              <w:jc w:val="right"/>
              <w:rPr>
                <w:b/>
                <w:bCs/>
                <w:color w:val="000000"/>
                <w:sz w:val="22"/>
                <w:szCs w:val="22"/>
              </w:rPr>
            </w:pPr>
            <w:r w:rsidRPr="007F77BB">
              <w:rPr>
                <w:b/>
                <w:bCs/>
                <w:color w:val="000000"/>
                <w:sz w:val="22"/>
                <w:szCs w:val="22"/>
              </w:rPr>
              <w:t>2001</w:t>
            </w:r>
          </w:p>
        </w:tc>
        <w:tc>
          <w:tcPr>
            <w:tcW w:w="456" w:type="pct"/>
            <w:tcBorders>
              <w:top w:val="single" w:sz="12" w:space="0" w:color="auto"/>
              <w:left w:val="nil"/>
              <w:bottom w:val="single" w:sz="12" w:space="0" w:color="auto"/>
              <w:right w:val="single" w:sz="12" w:space="0" w:color="auto"/>
            </w:tcBorders>
            <w:shd w:val="clear" w:color="000000" w:fill="BFBFBF"/>
            <w:noWrap/>
            <w:vAlign w:val="bottom"/>
            <w:hideMark/>
          </w:tcPr>
          <w:p w:rsidR="007F77BB" w:rsidRPr="007F77BB" w:rsidRDefault="007F77BB" w:rsidP="007F77BB">
            <w:pPr>
              <w:spacing w:after="0" w:line="240" w:lineRule="auto"/>
              <w:jc w:val="right"/>
              <w:rPr>
                <w:b/>
                <w:bCs/>
                <w:color w:val="000000"/>
                <w:sz w:val="22"/>
                <w:szCs w:val="22"/>
              </w:rPr>
            </w:pPr>
            <w:r w:rsidRPr="007F77BB">
              <w:rPr>
                <w:b/>
                <w:bCs/>
                <w:color w:val="000000"/>
                <w:sz w:val="22"/>
                <w:szCs w:val="22"/>
              </w:rPr>
              <w:t>2002</w:t>
            </w:r>
          </w:p>
        </w:tc>
      </w:tr>
      <w:tr w:rsidR="007F77BB" w:rsidRPr="007F77BB" w:rsidTr="007F77BB">
        <w:trPr>
          <w:trHeight w:val="315"/>
        </w:trPr>
        <w:tc>
          <w:tcPr>
            <w:tcW w:w="1352"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FF0000"/>
                <w:sz w:val="22"/>
                <w:szCs w:val="22"/>
              </w:rPr>
            </w:pPr>
            <w:r w:rsidRPr="007F77BB">
              <w:rPr>
                <w:color w:val="FF0000"/>
                <w:sz w:val="22"/>
                <w:szCs w:val="22"/>
              </w:rPr>
              <w:t>Česká republika</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FF0000"/>
                <w:sz w:val="22"/>
                <w:szCs w:val="22"/>
              </w:rPr>
            </w:pPr>
            <w:r w:rsidRPr="007F77BB">
              <w:rPr>
                <w:color w:val="FF0000"/>
                <w:sz w:val="22"/>
                <w:szCs w:val="22"/>
              </w:rPr>
              <w:t>61,2</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FF0000"/>
                <w:sz w:val="22"/>
                <w:szCs w:val="22"/>
              </w:rPr>
            </w:pPr>
            <w:r w:rsidRPr="007F77BB">
              <w:rPr>
                <w:color w:val="FF0000"/>
                <w:sz w:val="22"/>
                <w:szCs w:val="22"/>
              </w:rPr>
              <w:t>62,4</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FF0000"/>
                <w:sz w:val="22"/>
                <w:szCs w:val="22"/>
              </w:rPr>
            </w:pPr>
            <w:r w:rsidRPr="007F77BB">
              <w:rPr>
                <w:color w:val="FF0000"/>
                <w:sz w:val="22"/>
                <w:szCs w:val="22"/>
              </w:rPr>
              <w:t>60,8</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FF0000"/>
                <w:sz w:val="22"/>
                <w:szCs w:val="22"/>
              </w:rPr>
            </w:pPr>
            <w:r w:rsidRPr="007F77BB">
              <w:rPr>
                <w:color w:val="FF0000"/>
                <w:sz w:val="22"/>
                <w:szCs w:val="22"/>
              </w:rPr>
              <w:t>60,5</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FF0000"/>
                <w:sz w:val="22"/>
                <w:szCs w:val="22"/>
              </w:rPr>
            </w:pPr>
            <w:r w:rsidRPr="007F77BB">
              <w:rPr>
                <w:color w:val="FF0000"/>
                <w:sz w:val="22"/>
                <w:szCs w:val="22"/>
              </w:rPr>
              <w:t>62,3</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FF0000"/>
                <w:sz w:val="22"/>
                <w:szCs w:val="22"/>
              </w:rPr>
            </w:pPr>
            <w:r w:rsidRPr="007F77BB">
              <w:rPr>
                <w:color w:val="FF0000"/>
                <w:sz w:val="22"/>
                <w:szCs w:val="22"/>
              </w:rPr>
              <w:t>62,2</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FF0000"/>
                <w:sz w:val="22"/>
                <w:szCs w:val="22"/>
              </w:rPr>
            </w:pPr>
            <w:r w:rsidRPr="007F77BB">
              <w:rPr>
                <w:color w:val="FF0000"/>
                <w:sz w:val="22"/>
                <w:szCs w:val="22"/>
              </w:rPr>
              <w:t>63,6</w:t>
            </w:r>
          </w:p>
        </w:tc>
        <w:tc>
          <w:tcPr>
            <w:tcW w:w="456"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right"/>
              <w:rPr>
                <w:color w:val="FF0000"/>
                <w:sz w:val="22"/>
                <w:szCs w:val="22"/>
              </w:rPr>
            </w:pPr>
            <w:r w:rsidRPr="007F77BB">
              <w:rPr>
                <w:color w:val="FF0000"/>
                <w:sz w:val="22"/>
                <w:szCs w:val="22"/>
              </w:rPr>
              <w:t>63,4</w:t>
            </w:r>
          </w:p>
        </w:tc>
      </w:tr>
      <w:tr w:rsidR="007F77BB" w:rsidRPr="007F77BB" w:rsidTr="007F77BB">
        <w:trPr>
          <w:trHeight w:val="300"/>
        </w:trPr>
        <w:tc>
          <w:tcPr>
            <w:tcW w:w="1352"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Německo</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116</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115</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114</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112</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111</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107</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106</w:t>
            </w:r>
          </w:p>
        </w:tc>
        <w:tc>
          <w:tcPr>
            <w:tcW w:w="456"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106</w:t>
            </w:r>
          </w:p>
        </w:tc>
      </w:tr>
      <w:tr w:rsidR="007F77BB" w:rsidRPr="007F77BB" w:rsidTr="007F77BB">
        <w:trPr>
          <w:trHeight w:val="300"/>
        </w:trPr>
        <w:tc>
          <w:tcPr>
            <w:tcW w:w="1352"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Maďarsko</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55,1</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55,5</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57,2</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58,4</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57,3</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58,2</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62,4</w:t>
            </w:r>
          </w:p>
        </w:tc>
        <w:tc>
          <w:tcPr>
            <w:tcW w:w="456"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65,3</w:t>
            </w:r>
          </w:p>
        </w:tc>
      </w:tr>
      <w:tr w:rsidR="007F77BB" w:rsidRPr="007F77BB" w:rsidTr="007F77BB">
        <w:trPr>
          <w:trHeight w:val="300"/>
        </w:trPr>
        <w:tc>
          <w:tcPr>
            <w:tcW w:w="1352"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Rakousko</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123</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123</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121</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122</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121</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122</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117</w:t>
            </w:r>
          </w:p>
        </w:tc>
        <w:tc>
          <w:tcPr>
            <w:tcW w:w="456"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119</w:t>
            </w:r>
          </w:p>
        </w:tc>
      </w:tr>
      <w:tr w:rsidR="007F77BB" w:rsidRPr="007F77BB" w:rsidTr="007F77BB">
        <w:trPr>
          <w:trHeight w:val="300"/>
        </w:trPr>
        <w:tc>
          <w:tcPr>
            <w:tcW w:w="1352"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Polsko</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46,1</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47,8</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49,7</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50,9</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54,3</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55,6</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56,3</w:t>
            </w:r>
          </w:p>
        </w:tc>
        <w:tc>
          <w:tcPr>
            <w:tcW w:w="456"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59</w:t>
            </w:r>
          </w:p>
        </w:tc>
      </w:tr>
      <w:tr w:rsidR="007F77BB" w:rsidRPr="007F77BB" w:rsidTr="007F77BB">
        <w:trPr>
          <w:trHeight w:val="315"/>
        </w:trPr>
        <w:tc>
          <w:tcPr>
            <w:tcW w:w="1352" w:type="pct"/>
            <w:tcBorders>
              <w:top w:val="nil"/>
              <w:left w:val="single" w:sz="12" w:space="0" w:color="auto"/>
              <w:bottom w:val="single" w:sz="12"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Slovensko</w:t>
            </w:r>
          </w:p>
        </w:tc>
        <w:tc>
          <w:tcPr>
            <w:tcW w:w="456" w:type="pct"/>
            <w:tcBorders>
              <w:top w:val="nil"/>
              <w:left w:val="nil"/>
              <w:bottom w:val="single" w:sz="12"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50,4</w:t>
            </w:r>
          </w:p>
        </w:tc>
        <w:tc>
          <w:tcPr>
            <w:tcW w:w="456" w:type="pct"/>
            <w:tcBorders>
              <w:top w:val="nil"/>
              <w:left w:val="nil"/>
              <w:bottom w:val="single" w:sz="12"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51,9</w:t>
            </w:r>
          </w:p>
        </w:tc>
        <w:tc>
          <w:tcPr>
            <w:tcW w:w="456" w:type="pct"/>
            <w:tcBorders>
              <w:top w:val="nil"/>
              <w:left w:val="nil"/>
              <w:bottom w:val="single" w:sz="12"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54,7</w:t>
            </w:r>
          </w:p>
        </w:tc>
        <w:tc>
          <w:tcPr>
            <w:tcW w:w="456" w:type="pct"/>
            <w:tcBorders>
              <w:top w:val="nil"/>
              <w:left w:val="nil"/>
              <w:bottom w:val="single" w:sz="12"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56,6</w:t>
            </w:r>
          </w:p>
        </w:tc>
        <w:tc>
          <w:tcPr>
            <w:tcW w:w="456" w:type="pct"/>
            <w:tcBorders>
              <w:top w:val="nil"/>
              <w:left w:val="nil"/>
              <w:bottom w:val="single" w:sz="12"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57</w:t>
            </w:r>
          </w:p>
        </w:tc>
        <w:tc>
          <w:tcPr>
            <w:tcW w:w="456" w:type="pct"/>
            <w:tcBorders>
              <w:top w:val="nil"/>
              <w:left w:val="nil"/>
              <w:bottom w:val="single" w:sz="12"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58,4</w:t>
            </w:r>
          </w:p>
        </w:tc>
        <w:tc>
          <w:tcPr>
            <w:tcW w:w="456" w:type="pct"/>
            <w:tcBorders>
              <w:top w:val="nil"/>
              <w:left w:val="nil"/>
              <w:bottom w:val="single" w:sz="12"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60,9</w:t>
            </w:r>
          </w:p>
        </w:tc>
        <w:tc>
          <w:tcPr>
            <w:tcW w:w="456" w:type="pct"/>
            <w:tcBorders>
              <w:top w:val="nil"/>
              <w:left w:val="nil"/>
              <w:bottom w:val="single" w:sz="12" w:space="0" w:color="auto"/>
              <w:right w:val="single" w:sz="12"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62,9</w:t>
            </w:r>
          </w:p>
        </w:tc>
      </w:tr>
      <w:tr w:rsidR="007F77BB" w:rsidRPr="007F77BB" w:rsidTr="007F77BB">
        <w:trPr>
          <w:trHeight w:val="330"/>
        </w:trPr>
        <w:tc>
          <w:tcPr>
            <w:tcW w:w="1352" w:type="pct"/>
            <w:tcBorders>
              <w:top w:val="nil"/>
              <w:left w:val="single" w:sz="12" w:space="0" w:color="auto"/>
              <w:bottom w:val="single" w:sz="12" w:space="0" w:color="auto"/>
              <w:right w:val="single" w:sz="12" w:space="0" w:color="auto"/>
            </w:tcBorders>
            <w:shd w:val="clear" w:color="000000" w:fill="BFBFBF"/>
            <w:noWrap/>
            <w:vAlign w:val="bottom"/>
            <w:hideMark/>
          </w:tcPr>
          <w:p w:rsidR="007F77BB" w:rsidRPr="007F77BB" w:rsidRDefault="007F77BB" w:rsidP="007F77BB">
            <w:pPr>
              <w:spacing w:after="0" w:line="240" w:lineRule="auto"/>
              <w:jc w:val="left"/>
              <w:rPr>
                <w:b/>
                <w:bCs/>
                <w:color w:val="000000"/>
                <w:sz w:val="22"/>
                <w:szCs w:val="22"/>
              </w:rPr>
            </w:pPr>
            <w:r w:rsidRPr="007F77BB">
              <w:rPr>
                <w:b/>
                <w:bCs/>
                <w:color w:val="000000"/>
                <w:sz w:val="22"/>
                <w:szCs w:val="22"/>
              </w:rPr>
              <w:t>Rok</w:t>
            </w:r>
          </w:p>
        </w:tc>
        <w:tc>
          <w:tcPr>
            <w:tcW w:w="456" w:type="pct"/>
            <w:tcBorders>
              <w:top w:val="nil"/>
              <w:left w:val="single" w:sz="4" w:space="0" w:color="auto"/>
              <w:bottom w:val="single" w:sz="12" w:space="0" w:color="auto"/>
              <w:right w:val="single" w:sz="4" w:space="0" w:color="auto"/>
            </w:tcBorders>
            <w:shd w:val="clear" w:color="000000" w:fill="BFBFBF"/>
            <w:noWrap/>
            <w:vAlign w:val="bottom"/>
            <w:hideMark/>
          </w:tcPr>
          <w:p w:rsidR="007F77BB" w:rsidRPr="007F77BB" w:rsidRDefault="007F77BB" w:rsidP="007F77BB">
            <w:pPr>
              <w:spacing w:after="0" w:line="240" w:lineRule="auto"/>
              <w:jc w:val="right"/>
              <w:rPr>
                <w:b/>
                <w:bCs/>
                <w:color w:val="000000"/>
                <w:sz w:val="22"/>
                <w:szCs w:val="22"/>
              </w:rPr>
            </w:pPr>
            <w:r w:rsidRPr="007F77BB">
              <w:rPr>
                <w:b/>
                <w:bCs/>
                <w:color w:val="000000"/>
                <w:sz w:val="22"/>
                <w:szCs w:val="22"/>
              </w:rPr>
              <w:t>2003</w:t>
            </w:r>
          </w:p>
        </w:tc>
        <w:tc>
          <w:tcPr>
            <w:tcW w:w="456" w:type="pct"/>
            <w:tcBorders>
              <w:top w:val="nil"/>
              <w:left w:val="nil"/>
              <w:bottom w:val="single" w:sz="12" w:space="0" w:color="auto"/>
              <w:right w:val="single" w:sz="4" w:space="0" w:color="auto"/>
            </w:tcBorders>
            <w:shd w:val="clear" w:color="000000" w:fill="BFBFBF"/>
            <w:noWrap/>
            <w:vAlign w:val="bottom"/>
            <w:hideMark/>
          </w:tcPr>
          <w:p w:rsidR="007F77BB" w:rsidRPr="007F77BB" w:rsidRDefault="007F77BB" w:rsidP="007F77BB">
            <w:pPr>
              <w:spacing w:after="0" w:line="240" w:lineRule="auto"/>
              <w:jc w:val="right"/>
              <w:rPr>
                <w:b/>
                <w:bCs/>
                <w:color w:val="000000"/>
                <w:sz w:val="22"/>
                <w:szCs w:val="22"/>
              </w:rPr>
            </w:pPr>
            <w:r w:rsidRPr="007F77BB">
              <w:rPr>
                <w:b/>
                <w:bCs/>
                <w:color w:val="000000"/>
                <w:sz w:val="22"/>
                <w:szCs w:val="22"/>
              </w:rPr>
              <w:t>2004</w:t>
            </w:r>
          </w:p>
        </w:tc>
        <w:tc>
          <w:tcPr>
            <w:tcW w:w="456" w:type="pct"/>
            <w:tcBorders>
              <w:top w:val="nil"/>
              <w:left w:val="nil"/>
              <w:bottom w:val="single" w:sz="12" w:space="0" w:color="auto"/>
              <w:right w:val="single" w:sz="4" w:space="0" w:color="auto"/>
            </w:tcBorders>
            <w:shd w:val="clear" w:color="000000" w:fill="BFBFBF"/>
            <w:noWrap/>
            <w:vAlign w:val="bottom"/>
            <w:hideMark/>
          </w:tcPr>
          <w:p w:rsidR="007F77BB" w:rsidRPr="007F77BB" w:rsidRDefault="007F77BB" w:rsidP="007F77BB">
            <w:pPr>
              <w:spacing w:after="0" w:line="240" w:lineRule="auto"/>
              <w:jc w:val="right"/>
              <w:rPr>
                <w:b/>
                <w:bCs/>
                <w:color w:val="000000"/>
                <w:sz w:val="22"/>
                <w:szCs w:val="22"/>
              </w:rPr>
            </w:pPr>
            <w:r w:rsidRPr="007F77BB">
              <w:rPr>
                <w:b/>
                <w:bCs/>
                <w:color w:val="000000"/>
                <w:sz w:val="22"/>
                <w:szCs w:val="22"/>
              </w:rPr>
              <w:t>2005</w:t>
            </w:r>
          </w:p>
        </w:tc>
        <w:tc>
          <w:tcPr>
            <w:tcW w:w="456" w:type="pct"/>
            <w:tcBorders>
              <w:top w:val="nil"/>
              <w:left w:val="nil"/>
              <w:bottom w:val="single" w:sz="12" w:space="0" w:color="auto"/>
              <w:right w:val="single" w:sz="4" w:space="0" w:color="auto"/>
            </w:tcBorders>
            <w:shd w:val="clear" w:color="000000" w:fill="BFBFBF"/>
            <w:noWrap/>
            <w:vAlign w:val="bottom"/>
            <w:hideMark/>
          </w:tcPr>
          <w:p w:rsidR="007F77BB" w:rsidRPr="007F77BB" w:rsidRDefault="007F77BB" w:rsidP="007F77BB">
            <w:pPr>
              <w:spacing w:after="0" w:line="240" w:lineRule="auto"/>
              <w:jc w:val="right"/>
              <w:rPr>
                <w:b/>
                <w:bCs/>
                <w:color w:val="000000"/>
                <w:sz w:val="22"/>
                <w:szCs w:val="22"/>
              </w:rPr>
            </w:pPr>
            <w:r w:rsidRPr="007F77BB">
              <w:rPr>
                <w:b/>
                <w:bCs/>
                <w:color w:val="000000"/>
                <w:sz w:val="22"/>
                <w:szCs w:val="22"/>
              </w:rPr>
              <w:t>2006</w:t>
            </w:r>
          </w:p>
        </w:tc>
        <w:tc>
          <w:tcPr>
            <w:tcW w:w="456" w:type="pct"/>
            <w:tcBorders>
              <w:top w:val="nil"/>
              <w:left w:val="nil"/>
              <w:bottom w:val="single" w:sz="12" w:space="0" w:color="auto"/>
              <w:right w:val="single" w:sz="4" w:space="0" w:color="auto"/>
            </w:tcBorders>
            <w:shd w:val="clear" w:color="000000" w:fill="BFBFBF"/>
            <w:noWrap/>
            <w:vAlign w:val="bottom"/>
            <w:hideMark/>
          </w:tcPr>
          <w:p w:rsidR="007F77BB" w:rsidRPr="007F77BB" w:rsidRDefault="007F77BB" w:rsidP="007F77BB">
            <w:pPr>
              <w:spacing w:after="0" w:line="240" w:lineRule="auto"/>
              <w:jc w:val="right"/>
              <w:rPr>
                <w:b/>
                <w:bCs/>
                <w:color w:val="000000"/>
                <w:sz w:val="22"/>
                <w:szCs w:val="22"/>
              </w:rPr>
            </w:pPr>
            <w:r w:rsidRPr="007F77BB">
              <w:rPr>
                <w:b/>
                <w:bCs/>
                <w:color w:val="000000"/>
                <w:sz w:val="22"/>
                <w:szCs w:val="22"/>
              </w:rPr>
              <w:t>2007</w:t>
            </w:r>
          </w:p>
        </w:tc>
        <w:tc>
          <w:tcPr>
            <w:tcW w:w="456" w:type="pct"/>
            <w:tcBorders>
              <w:top w:val="nil"/>
              <w:left w:val="nil"/>
              <w:bottom w:val="single" w:sz="12" w:space="0" w:color="auto"/>
              <w:right w:val="single" w:sz="4" w:space="0" w:color="auto"/>
            </w:tcBorders>
            <w:shd w:val="clear" w:color="000000" w:fill="BFBFBF"/>
            <w:noWrap/>
            <w:vAlign w:val="bottom"/>
            <w:hideMark/>
          </w:tcPr>
          <w:p w:rsidR="007F77BB" w:rsidRPr="007F77BB" w:rsidRDefault="007F77BB" w:rsidP="007F77BB">
            <w:pPr>
              <w:spacing w:after="0" w:line="240" w:lineRule="auto"/>
              <w:jc w:val="right"/>
              <w:rPr>
                <w:b/>
                <w:bCs/>
                <w:color w:val="000000"/>
                <w:sz w:val="22"/>
                <w:szCs w:val="22"/>
              </w:rPr>
            </w:pPr>
            <w:r w:rsidRPr="007F77BB">
              <w:rPr>
                <w:b/>
                <w:bCs/>
                <w:color w:val="000000"/>
                <w:sz w:val="22"/>
                <w:szCs w:val="22"/>
              </w:rPr>
              <w:t>2008</w:t>
            </w:r>
          </w:p>
        </w:tc>
        <w:tc>
          <w:tcPr>
            <w:tcW w:w="456" w:type="pct"/>
            <w:tcBorders>
              <w:top w:val="nil"/>
              <w:left w:val="nil"/>
              <w:bottom w:val="single" w:sz="12" w:space="0" w:color="auto"/>
              <w:right w:val="single" w:sz="4" w:space="0" w:color="auto"/>
            </w:tcBorders>
            <w:shd w:val="clear" w:color="000000" w:fill="BFBFBF"/>
            <w:noWrap/>
            <w:vAlign w:val="bottom"/>
            <w:hideMark/>
          </w:tcPr>
          <w:p w:rsidR="007F77BB" w:rsidRPr="007F77BB" w:rsidRDefault="007F77BB" w:rsidP="007F77BB">
            <w:pPr>
              <w:spacing w:after="0" w:line="240" w:lineRule="auto"/>
              <w:jc w:val="right"/>
              <w:rPr>
                <w:b/>
                <w:bCs/>
                <w:color w:val="000000"/>
                <w:sz w:val="22"/>
                <w:szCs w:val="22"/>
              </w:rPr>
            </w:pPr>
            <w:r w:rsidRPr="007F77BB">
              <w:rPr>
                <w:b/>
                <w:bCs/>
                <w:color w:val="000000"/>
                <w:sz w:val="22"/>
                <w:szCs w:val="22"/>
              </w:rPr>
              <w:t>2009</w:t>
            </w:r>
          </w:p>
        </w:tc>
        <w:tc>
          <w:tcPr>
            <w:tcW w:w="456" w:type="pct"/>
            <w:tcBorders>
              <w:top w:val="nil"/>
              <w:left w:val="nil"/>
              <w:bottom w:val="single" w:sz="12" w:space="0" w:color="auto"/>
              <w:right w:val="single" w:sz="12" w:space="0" w:color="auto"/>
            </w:tcBorders>
            <w:shd w:val="clear" w:color="000000" w:fill="BFBFBF"/>
            <w:noWrap/>
            <w:vAlign w:val="bottom"/>
            <w:hideMark/>
          </w:tcPr>
          <w:p w:rsidR="007F77BB" w:rsidRPr="007F77BB" w:rsidRDefault="007F77BB" w:rsidP="007F77BB">
            <w:pPr>
              <w:spacing w:after="0" w:line="240" w:lineRule="auto"/>
              <w:jc w:val="right"/>
              <w:rPr>
                <w:b/>
                <w:bCs/>
                <w:color w:val="000000"/>
                <w:sz w:val="22"/>
                <w:szCs w:val="22"/>
              </w:rPr>
            </w:pPr>
            <w:r w:rsidRPr="007F77BB">
              <w:rPr>
                <w:b/>
                <w:bCs/>
                <w:color w:val="000000"/>
                <w:sz w:val="22"/>
                <w:szCs w:val="22"/>
              </w:rPr>
              <w:t>2010</w:t>
            </w:r>
          </w:p>
        </w:tc>
      </w:tr>
      <w:tr w:rsidR="007F77BB" w:rsidRPr="007F77BB" w:rsidTr="007F77BB">
        <w:trPr>
          <w:trHeight w:val="315"/>
        </w:trPr>
        <w:tc>
          <w:tcPr>
            <w:tcW w:w="1352"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FF0000"/>
                <w:sz w:val="22"/>
                <w:szCs w:val="22"/>
              </w:rPr>
            </w:pPr>
            <w:r w:rsidRPr="007F77BB">
              <w:rPr>
                <w:color w:val="FF0000"/>
                <w:sz w:val="22"/>
                <w:szCs w:val="22"/>
              </w:rPr>
              <w:t>Česká republika</w:t>
            </w:r>
          </w:p>
        </w:tc>
        <w:tc>
          <w:tcPr>
            <w:tcW w:w="456" w:type="pct"/>
            <w:tcBorders>
              <w:top w:val="nil"/>
              <w:left w:val="single" w:sz="4" w:space="0" w:color="auto"/>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FF0000"/>
                <w:sz w:val="22"/>
                <w:szCs w:val="22"/>
              </w:rPr>
            </w:pPr>
            <w:r w:rsidRPr="007F77BB">
              <w:rPr>
                <w:color w:val="FF0000"/>
                <w:sz w:val="22"/>
                <w:szCs w:val="22"/>
              </w:rPr>
              <w:t>66,9</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FF0000"/>
                <w:sz w:val="22"/>
                <w:szCs w:val="22"/>
              </w:rPr>
            </w:pPr>
            <w:r w:rsidRPr="007F77BB">
              <w:rPr>
                <w:color w:val="FF0000"/>
                <w:sz w:val="22"/>
                <w:szCs w:val="22"/>
              </w:rPr>
              <w:t>68,4</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FF0000"/>
                <w:sz w:val="22"/>
                <w:szCs w:val="22"/>
              </w:rPr>
            </w:pPr>
            <w:r w:rsidRPr="007F77BB">
              <w:rPr>
                <w:color w:val="FF0000"/>
                <w:sz w:val="22"/>
                <w:szCs w:val="22"/>
              </w:rPr>
              <w:t>68,9</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FF0000"/>
                <w:sz w:val="22"/>
                <w:szCs w:val="22"/>
              </w:rPr>
            </w:pPr>
            <w:r w:rsidRPr="007F77BB">
              <w:rPr>
                <w:color w:val="FF0000"/>
                <w:sz w:val="22"/>
                <w:szCs w:val="22"/>
              </w:rPr>
              <w:t>69,7</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FF0000"/>
                <w:sz w:val="22"/>
                <w:szCs w:val="22"/>
              </w:rPr>
            </w:pPr>
            <w:r w:rsidRPr="007F77BB">
              <w:rPr>
                <w:color w:val="FF0000"/>
                <w:sz w:val="22"/>
                <w:szCs w:val="22"/>
              </w:rPr>
              <w:t>71,8</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FF0000"/>
                <w:sz w:val="22"/>
                <w:szCs w:val="22"/>
              </w:rPr>
            </w:pPr>
            <w:r w:rsidRPr="007F77BB">
              <w:rPr>
                <w:color w:val="FF0000"/>
                <w:sz w:val="22"/>
                <w:szCs w:val="22"/>
              </w:rPr>
              <w:t>72,6</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FF0000"/>
                <w:sz w:val="22"/>
                <w:szCs w:val="22"/>
              </w:rPr>
            </w:pPr>
            <w:r w:rsidRPr="007F77BB">
              <w:rPr>
                <w:color w:val="FF0000"/>
                <w:sz w:val="22"/>
                <w:szCs w:val="22"/>
              </w:rPr>
              <w:t>73,6</w:t>
            </w:r>
          </w:p>
        </w:tc>
        <w:tc>
          <w:tcPr>
            <w:tcW w:w="456"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right"/>
              <w:rPr>
                <w:color w:val="FF0000"/>
                <w:sz w:val="22"/>
                <w:szCs w:val="22"/>
              </w:rPr>
            </w:pPr>
            <w:r w:rsidRPr="007F77BB">
              <w:rPr>
                <w:color w:val="FF0000"/>
                <w:sz w:val="22"/>
                <w:szCs w:val="22"/>
              </w:rPr>
              <w:t>71,9</w:t>
            </w:r>
          </w:p>
        </w:tc>
      </w:tr>
      <w:tr w:rsidR="007F77BB" w:rsidRPr="007F77BB" w:rsidTr="007F77BB">
        <w:trPr>
          <w:trHeight w:val="300"/>
        </w:trPr>
        <w:tc>
          <w:tcPr>
            <w:tcW w:w="1352"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Německo</w:t>
            </w:r>
          </w:p>
        </w:tc>
        <w:tc>
          <w:tcPr>
            <w:tcW w:w="456" w:type="pct"/>
            <w:tcBorders>
              <w:top w:val="nil"/>
              <w:left w:val="single" w:sz="4" w:space="0" w:color="auto"/>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108</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108</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109</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109</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109</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107</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105</w:t>
            </w:r>
          </w:p>
        </w:tc>
        <w:tc>
          <w:tcPr>
            <w:tcW w:w="456"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105</w:t>
            </w:r>
          </w:p>
        </w:tc>
      </w:tr>
      <w:tr w:rsidR="007F77BB" w:rsidRPr="007F77BB" w:rsidTr="007F77BB">
        <w:trPr>
          <w:trHeight w:val="300"/>
        </w:trPr>
        <w:tc>
          <w:tcPr>
            <w:tcW w:w="1352"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Maďarsko</w:t>
            </w:r>
          </w:p>
        </w:tc>
        <w:tc>
          <w:tcPr>
            <w:tcW w:w="456" w:type="pct"/>
            <w:tcBorders>
              <w:top w:val="nil"/>
              <w:left w:val="single" w:sz="4" w:space="0" w:color="auto"/>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66,4</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67,9</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67,8</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68,2</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68,4</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71,9</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72,8</w:t>
            </w:r>
          </w:p>
        </w:tc>
        <w:tc>
          <w:tcPr>
            <w:tcW w:w="456"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71,1</w:t>
            </w:r>
          </w:p>
        </w:tc>
      </w:tr>
      <w:tr w:rsidR="007F77BB" w:rsidRPr="007F77BB" w:rsidTr="007F77BB">
        <w:trPr>
          <w:trHeight w:val="300"/>
        </w:trPr>
        <w:tc>
          <w:tcPr>
            <w:tcW w:w="1352"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Rakousko</w:t>
            </w:r>
          </w:p>
        </w:tc>
        <w:tc>
          <w:tcPr>
            <w:tcW w:w="456" w:type="pct"/>
            <w:tcBorders>
              <w:top w:val="nil"/>
              <w:left w:val="single" w:sz="4" w:space="0" w:color="auto"/>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120</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119</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117</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118</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115</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115</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114</w:t>
            </w:r>
          </w:p>
        </w:tc>
        <w:tc>
          <w:tcPr>
            <w:tcW w:w="456"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114</w:t>
            </w:r>
          </w:p>
        </w:tc>
      </w:tr>
      <w:tr w:rsidR="007F77BB" w:rsidRPr="007F77BB" w:rsidTr="007F77BB">
        <w:trPr>
          <w:trHeight w:val="300"/>
        </w:trPr>
        <w:tc>
          <w:tcPr>
            <w:tcW w:w="1352" w:type="pct"/>
            <w:tcBorders>
              <w:top w:val="nil"/>
              <w:left w:val="single" w:sz="12" w:space="0" w:color="auto"/>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Polsko</w:t>
            </w:r>
          </w:p>
        </w:tc>
        <w:tc>
          <w:tcPr>
            <w:tcW w:w="456" w:type="pct"/>
            <w:tcBorders>
              <w:top w:val="nil"/>
              <w:left w:val="single" w:sz="4" w:space="0" w:color="auto"/>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60,4</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61,9</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61,7</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61,1</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62,2</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62,3</w:t>
            </w:r>
          </w:p>
        </w:tc>
        <w:tc>
          <w:tcPr>
            <w:tcW w:w="456" w:type="pct"/>
            <w:tcBorders>
              <w:top w:val="nil"/>
              <w:left w:val="nil"/>
              <w:bottom w:val="single" w:sz="4"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65,5</w:t>
            </w:r>
          </w:p>
        </w:tc>
        <w:tc>
          <w:tcPr>
            <w:tcW w:w="456" w:type="pct"/>
            <w:tcBorders>
              <w:top w:val="nil"/>
              <w:left w:val="nil"/>
              <w:bottom w:val="single" w:sz="4" w:space="0" w:color="auto"/>
              <w:right w:val="single" w:sz="12"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66,7</w:t>
            </w:r>
          </w:p>
        </w:tc>
      </w:tr>
      <w:tr w:rsidR="007F77BB" w:rsidRPr="007F77BB" w:rsidTr="007F77BB">
        <w:trPr>
          <w:trHeight w:val="315"/>
        </w:trPr>
        <w:tc>
          <w:tcPr>
            <w:tcW w:w="1352" w:type="pct"/>
            <w:tcBorders>
              <w:top w:val="nil"/>
              <w:left w:val="single" w:sz="12" w:space="0" w:color="auto"/>
              <w:bottom w:val="single" w:sz="12" w:space="0" w:color="auto"/>
              <w:right w:val="single" w:sz="12" w:space="0" w:color="auto"/>
            </w:tcBorders>
            <w:shd w:val="clear" w:color="auto" w:fill="auto"/>
            <w:noWrap/>
            <w:vAlign w:val="bottom"/>
            <w:hideMark/>
          </w:tcPr>
          <w:p w:rsidR="007F77BB" w:rsidRPr="007F77BB" w:rsidRDefault="007F77BB" w:rsidP="007F77BB">
            <w:pPr>
              <w:spacing w:after="0" w:line="240" w:lineRule="auto"/>
              <w:jc w:val="left"/>
              <w:rPr>
                <w:color w:val="000000"/>
                <w:sz w:val="22"/>
                <w:szCs w:val="22"/>
              </w:rPr>
            </w:pPr>
            <w:r w:rsidRPr="007F77BB">
              <w:rPr>
                <w:color w:val="000000"/>
                <w:sz w:val="22"/>
                <w:szCs w:val="22"/>
              </w:rPr>
              <w:t>Slovensko</w:t>
            </w:r>
          </w:p>
        </w:tc>
        <w:tc>
          <w:tcPr>
            <w:tcW w:w="456" w:type="pct"/>
            <w:tcBorders>
              <w:top w:val="nil"/>
              <w:left w:val="single" w:sz="4" w:space="0" w:color="auto"/>
              <w:bottom w:val="single" w:sz="12"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63,7</w:t>
            </w:r>
          </w:p>
        </w:tc>
        <w:tc>
          <w:tcPr>
            <w:tcW w:w="456" w:type="pct"/>
            <w:tcBorders>
              <w:top w:val="nil"/>
              <w:left w:val="nil"/>
              <w:bottom w:val="single" w:sz="12"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65,8</w:t>
            </w:r>
          </w:p>
        </w:tc>
        <w:tc>
          <w:tcPr>
            <w:tcW w:w="456" w:type="pct"/>
            <w:tcBorders>
              <w:top w:val="nil"/>
              <w:left w:val="nil"/>
              <w:bottom w:val="single" w:sz="12"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68,8</w:t>
            </w:r>
          </w:p>
        </w:tc>
        <w:tc>
          <w:tcPr>
            <w:tcW w:w="456" w:type="pct"/>
            <w:tcBorders>
              <w:top w:val="nil"/>
              <w:left w:val="nil"/>
              <w:bottom w:val="single" w:sz="12"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71,9</w:t>
            </w:r>
          </w:p>
        </w:tc>
        <w:tc>
          <w:tcPr>
            <w:tcW w:w="456" w:type="pct"/>
            <w:tcBorders>
              <w:top w:val="nil"/>
              <w:left w:val="nil"/>
              <w:bottom w:val="single" w:sz="12"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76,6</w:t>
            </w:r>
          </w:p>
        </w:tc>
        <w:tc>
          <w:tcPr>
            <w:tcW w:w="456" w:type="pct"/>
            <w:tcBorders>
              <w:top w:val="nil"/>
              <w:left w:val="nil"/>
              <w:bottom w:val="single" w:sz="12"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79,8</w:t>
            </w:r>
          </w:p>
        </w:tc>
        <w:tc>
          <w:tcPr>
            <w:tcW w:w="456" w:type="pct"/>
            <w:tcBorders>
              <w:top w:val="nil"/>
              <w:left w:val="nil"/>
              <w:bottom w:val="single" w:sz="12" w:space="0" w:color="auto"/>
              <w:right w:val="single" w:sz="4"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81,3</w:t>
            </w:r>
          </w:p>
        </w:tc>
        <w:tc>
          <w:tcPr>
            <w:tcW w:w="456" w:type="pct"/>
            <w:tcBorders>
              <w:top w:val="nil"/>
              <w:left w:val="nil"/>
              <w:bottom w:val="single" w:sz="12" w:space="0" w:color="auto"/>
              <w:right w:val="single" w:sz="12" w:space="0" w:color="auto"/>
            </w:tcBorders>
            <w:shd w:val="clear" w:color="auto" w:fill="auto"/>
            <w:noWrap/>
            <w:vAlign w:val="bottom"/>
            <w:hideMark/>
          </w:tcPr>
          <w:p w:rsidR="007F77BB" w:rsidRPr="007F77BB" w:rsidRDefault="007F77BB" w:rsidP="007F77BB">
            <w:pPr>
              <w:spacing w:after="0" w:line="240" w:lineRule="auto"/>
              <w:jc w:val="right"/>
              <w:rPr>
                <w:color w:val="000000"/>
                <w:sz w:val="22"/>
                <w:szCs w:val="22"/>
              </w:rPr>
            </w:pPr>
            <w:r w:rsidRPr="007F77BB">
              <w:rPr>
                <w:color w:val="000000"/>
                <w:sz w:val="22"/>
                <w:szCs w:val="22"/>
              </w:rPr>
              <w:t>82,8</w:t>
            </w:r>
          </w:p>
        </w:tc>
      </w:tr>
    </w:tbl>
    <w:p w:rsidR="009752AE" w:rsidRDefault="00C3523E" w:rsidP="00B61CB7">
      <w:pPr>
        <w:pStyle w:val="Tabulka-pramen"/>
        <w:rPr>
          <w:szCs w:val="22"/>
        </w:rPr>
      </w:pPr>
      <w:r w:rsidRPr="00160481">
        <w:rPr>
          <w:szCs w:val="22"/>
        </w:rPr>
        <w:t xml:space="preserve">Zdroj: </w:t>
      </w:r>
      <w:proofErr w:type="spellStart"/>
      <w:r>
        <w:rPr>
          <w:szCs w:val="22"/>
        </w:rPr>
        <w:t>Eurostat</w:t>
      </w:r>
      <w:proofErr w:type="spellEnd"/>
      <w:r>
        <w:rPr>
          <w:szCs w:val="22"/>
        </w:rPr>
        <w:t xml:space="preserve">, </w:t>
      </w:r>
      <w:hyperlink r:id="rId25" w:history="1">
        <w:r w:rsidRPr="00C3523E">
          <w:rPr>
            <w:rStyle w:val="Hypertextovodkaz"/>
            <w:sz w:val="22"/>
            <w:szCs w:val="22"/>
          </w:rPr>
          <w:t>http://epp.eurostat.ec.europa.eu/tgm/table.do?tab=table&amp;init=1&amp;plugin=1&amp;language=en&amp;pcode=tsieb030</w:t>
        </w:r>
      </w:hyperlink>
      <w:r>
        <w:rPr>
          <w:szCs w:val="22"/>
        </w:rPr>
        <w:t xml:space="preserve"> (data k 15. 9. 2011).</w:t>
      </w:r>
    </w:p>
    <w:p w:rsidR="00505A44" w:rsidRDefault="00505A44" w:rsidP="009752AE">
      <w:pPr>
        <w:pStyle w:val="Tabulka-pramen"/>
        <w:rPr>
          <w:szCs w:val="22"/>
        </w:rPr>
      </w:pPr>
    </w:p>
    <w:p w:rsidR="00A360E7" w:rsidRDefault="00A360E7">
      <w:pPr>
        <w:spacing w:after="0" w:line="240" w:lineRule="auto"/>
        <w:jc w:val="left"/>
        <w:rPr>
          <w:szCs w:val="22"/>
        </w:rPr>
        <w:sectPr w:rsidR="00A360E7" w:rsidSect="00265875">
          <w:footerReference w:type="default" r:id="rId26"/>
          <w:pgSz w:w="11906" w:h="16838" w:code="9"/>
          <w:pgMar w:top="1276" w:right="1134" w:bottom="1418" w:left="2268" w:header="709" w:footer="12" w:gutter="0"/>
          <w:pgNumType w:start="1"/>
          <w:cols w:space="708"/>
          <w:docGrid w:linePitch="326"/>
        </w:sectPr>
      </w:pPr>
    </w:p>
    <w:p w:rsidR="00A360E7" w:rsidRDefault="004A00C4">
      <w:pPr>
        <w:spacing w:after="0" w:line="240" w:lineRule="auto"/>
        <w:jc w:val="left"/>
        <w:rPr>
          <w:szCs w:val="22"/>
        </w:rPr>
      </w:pPr>
      <w:r w:rsidRPr="00E77216">
        <w:lastRenderedPageBreak/>
        <w:t xml:space="preserve">Příloha </w:t>
      </w:r>
      <w:r>
        <w:t>4 Objemy poskytnutých produktů společností Ikaros a ceny za jednotlivé produkty za období duben až srpen 2011</w:t>
      </w:r>
    </w:p>
    <w:tbl>
      <w:tblPr>
        <w:tblW w:w="5168" w:type="pct"/>
        <w:tblLayout w:type="fixed"/>
        <w:tblCellMar>
          <w:left w:w="70" w:type="dxa"/>
          <w:right w:w="70" w:type="dxa"/>
        </w:tblCellMar>
        <w:tblLook w:val="04A0" w:firstRow="1" w:lastRow="0" w:firstColumn="1" w:lastColumn="0" w:noHBand="0" w:noVBand="1"/>
      </w:tblPr>
      <w:tblGrid>
        <w:gridCol w:w="1205"/>
        <w:gridCol w:w="1417"/>
        <w:gridCol w:w="1293"/>
        <w:gridCol w:w="1299"/>
        <w:gridCol w:w="1134"/>
        <w:gridCol w:w="1276"/>
        <w:gridCol w:w="1137"/>
        <w:gridCol w:w="1134"/>
        <w:gridCol w:w="1293"/>
        <w:gridCol w:w="1273"/>
        <w:gridCol w:w="1205"/>
        <w:gridCol w:w="1098"/>
      </w:tblGrid>
      <w:tr w:rsidR="003B2E85" w:rsidRPr="00961404" w:rsidTr="00961404">
        <w:trPr>
          <w:trHeight w:val="315"/>
        </w:trPr>
        <w:tc>
          <w:tcPr>
            <w:tcW w:w="408" w:type="pct"/>
            <w:vMerge w:val="restart"/>
            <w:tcBorders>
              <w:top w:val="single" w:sz="12" w:space="0" w:color="auto"/>
              <w:left w:val="single" w:sz="12" w:space="0" w:color="auto"/>
              <w:bottom w:val="single" w:sz="12" w:space="0" w:color="000000"/>
              <w:right w:val="single" w:sz="4" w:space="0" w:color="auto"/>
            </w:tcBorders>
            <w:shd w:val="clear" w:color="000000" w:fill="BFBFBF"/>
            <w:noWrap/>
            <w:vAlign w:val="center"/>
            <w:hideMark/>
          </w:tcPr>
          <w:p w:rsidR="00A360E7" w:rsidRPr="00961404" w:rsidRDefault="00A360E7" w:rsidP="00A360E7">
            <w:pPr>
              <w:spacing w:after="0" w:line="240" w:lineRule="auto"/>
              <w:jc w:val="left"/>
              <w:rPr>
                <w:b/>
                <w:bCs/>
                <w:color w:val="000000"/>
                <w:sz w:val="22"/>
                <w:szCs w:val="22"/>
              </w:rPr>
            </w:pPr>
            <w:r w:rsidRPr="00961404">
              <w:rPr>
                <w:b/>
                <w:bCs/>
                <w:color w:val="000000"/>
                <w:sz w:val="22"/>
                <w:szCs w:val="22"/>
              </w:rPr>
              <w:t>Klient</w:t>
            </w:r>
          </w:p>
        </w:tc>
        <w:tc>
          <w:tcPr>
            <w:tcW w:w="480" w:type="pct"/>
            <w:vMerge w:val="restart"/>
            <w:tcBorders>
              <w:top w:val="single" w:sz="12" w:space="0" w:color="auto"/>
              <w:left w:val="single" w:sz="4" w:space="0" w:color="auto"/>
              <w:bottom w:val="single" w:sz="12" w:space="0" w:color="000000"/>
              <w:right w:val="nil"/>
            </w:tcBorders>
            <w:shd w:val="clear" w:color="000000" w:fill="BFBFBF"/>
            <w:noWrap/>
            <w:vAlign w:val="center"/>
            <w:hideMark/>
          </w:tcPr>
          <w:p w:rsidR="00A360E7" w:rsidRPr="00961404" w:rsidRDefault="00A360E7" w:rsidP="00A360E7">
            <w:pPr>
              <w:spacing w:after="0" w:line="240" w:lineRule="auto"/>
              <w:jc w:val="left"/>
              <w:rPr>
                <w:b/>
                <w:bCs/>
                <w:color w:val="000000"/>
                <w:sz w:val="22"/>
                <w:szCs w:val="22"/>
              </w:rPr>
            </w:pPr>
            <w:r w:rsidRPr="00961404">
              <w:rPr>
                <w:b/>
                <w:bCs/>
                <w:color w:val="000000"/>
                <w:sz w:val="22"/>
                <w:szCs w:val="22"/>
              </w:rPr>
              <w:t>Produkt</w:t>
            </w:r>
          </w:p>
        </w:tc>
        <w:tc>
          <w:tcPr>
            <w:tcW w:w="2079" w:type="pct"/>
            <w:gridSpan w:val="5"/>
            <w:tcBorders>
              <w:top w:val="single" w:sz="12" w:space="0" w:color="auto"/>
              <w:left w:val="single" w:sz="12" w:space="0" w:color="auto"/>
              <w:bottom w:val="single" w:sz="4" w:space="0" w:color="auto"/>
              <w:right w:val="single" w:sz="12" w:space="0" w:color="000000"/>
            </w:tcBorders>
            <w:shd w:val="clear" w:color="000000" w:fill="BFBFBF"/>
            <w:noWrap/>
            <w:vAlign w:val="center"/>
            <w:hideMark/>
          </w:tcPr>
          <w:p w:rsidR="00A360E7" w:rsidRPr="00961404" w:rsidRDefault="00A360E7" w:rsidP="00961404">
            <w:pPr>
              <w:spacing w:after="0" w:line="240" w:lineRule="auto"/>
              <w:jc w:val="center"/>
              <w:rPr>
                <w:b/>
                <w:bCs/>
                <w:color w:val="000000"/>
                <w:sz w:val="22"/>
                <w:szCs w:val="22"/>
              </w:rPr>
            </w:pPr>
            <w:r w:rsidRPr="00961404">
              <w:rPr>
                <w:b/>
                <w:bCs/>
                <w:color w:val="000000"/>
                <w:sz w:val="22"/>
                <w:szCs w:val="22"/>
              </w:rPr>
              <w:t>Objemy (ks)</w:t>
            </w:r>
          </w:p>
        </w:tc>
        <w:tc>
          <w:tcPr>
            <w:tcW w:w="2033" w:type="pct"/>
            <w:gridSpan w:val="5"/>
            <w:tcBorders>
              <w:top w:val="single" w:sz="12" w:space="0" w:color="auto"/>
              <w:left w:val="nil"/>
              <w:bottom w:val="single" w:sz="4" w:space="0" w:color="auto"/>
              <w:right w:val="single" w:sz="12" w:space="0" w:color="000000"/>
            </w:tcBorders>
            <w:shd w:val="clear" w:color="000000" w:fill="BFBFBF"/>
            <w:noWrap/>
            <w:vAlign w:val="center"/>
            <w:hideMark/>
          </w:tcPr>
          <w:p w:rsidR="00A360E7" w:rsidRPr="00961404" w:rsidRDefault="00A360E7" w:rsidP="00961404">
            <w:pPr>
              <w:spacing w:after="0" w:line="240" w:lineRule="auto"/>
              <w:jc w:val="center"/>
              <w:rPr>
                <w:b/>
                <w:bCs/>
                <w:color w:val="000000"/>
                <w:sz w:val="22"/>
                <w:szCs w:val="22"/>
              </w:rPr>
            </w:pPr>
            <w:r w:rsidRPr="00961404">
              <w:rPr>
                <w:b/>
                <w:bCs/>
                <w:color w:val="000000"/>
                <w:sz w:val="22"/>
                <w:szCs w:val="22"/>
              </w:rPr>
              <w:t>Cena za jednotku (Kč)</w:t>
            </w:r>
          </w:p>
        </w:tc>
      </w:tr>
      <w:tr w:rsidR="003B2E85" w:rsidRPr="00961404" w:rsidTr="00961404">
        <w:trPr>
          <w:trHeight w:val="315"/>
        </w:trPr>
        <w:tc>
          <w:tcPr>
            <w:tcW w:w="408" w:type="pct"/>
            <w:vMerge/>
            <w:tcBorders>
              <w:top w:val="single" w:sz="12" w:space="0" w:color="auto"/>
              <w:left w:val="single" w:sz="12" w:space="0" w:color="auto"/>
              <w:bottom w:val="single" w:sz="12" w:space="0" w:color="000000"/>
              <w:right w:val="single" w:sz="4" w:space="0" w:color="auto"/>
            </w:tcBorders>
            <w:vAlign w:val="center"/>
            <w:hideMark/>
          </w:tcPr>
          <w:p w:rsidR="00A360E7" w:rsidRPr="00961404" w:rsidRDefault="00A360E7" w:rsidP="00A360E7">
            <w:pPr>
              <w:spacing w:after="0" w:line="240" w:lineRule="auto"/>
              <w:jc w:val="left"/>
              <w:rPr>
                <w:b/>
                <w:bCs/>
                <w:color w:val="000000"/>
                <w:sz w:val="22"/>
                <w:szCs w:val="22"/>
              </w:rPr>
            </w:pPr>
          </w:p>
        </w:tc>
        <w:tc>
          <w:tcPr>
            <w:tcW w:w="480" w:type="pct"/>
            <w:vMerge/>
            <w:tcBorders>
              <w:top w:val="single" w:sz="12" w:space="0" w:color="auto"/>
              <w:left w:val="single" w:sz="4" w:space="0" w:color="auto"/>
              <w:bottom w:val="single" w:sz="12" w:space="0" w:color="000000"/>
              <w:right w:val="nil"/>
            </w:tcBorders>
            <w:vAlign w:val="center"/>
            <w:hideMark/>
          </w:tcPr>
          <w:p w:rsidR="00A360E7" w:rsidRPr="00961404" w:rsidRDefault="00A360E7" w:rsidP="00A360E7">
            <w:pPr>
              <w:spacing w:after="0" w:line="240" w:lineRule="auto"/>
              <w:jc w:val="left"/>
              <w:rPr>
                <w:b/>
                <w:bCs/>
                <w:color w:val="000000"/>
                <w:sz w:val="22"/>
                <w:szCs w:val="22"/>
              </w:rPr>
            </w:pPr>
          </w:p>
        </w:tc>
        <w:tc>
          <w:tcPr>
            <w:tcW w:w="438" w:type="pct"/>
            <w:tcBorders>
              <w:top w:val="nil"/>
              <w:left w:val="single" w:sz="12" w:space="0" w:color="auto"/>
              <w:bottom w:val="single" w:sz="12" w:space="0" w:color="auto"/>
              <w:right w:val="single" w:sz="4" w:space="0" w:color="auto"/>
            </w:tcBorders>
            <w:shd w:val="clear" w:color="000000" w:fill="BFBFBF"/>
            <w:noWrap/>
            <w:vAlign w:val="center"/>
            <w:hideMark/>
          </w:tcPr>
          <w:p w:rsidR="00A360E7" w:rsidRPr="00961404" w:rsidRDefault="00A360E7" w:rsidP="00961404">
            <w:pPr>
              <w:spacing w:after="0" w:line="240" w:lineRule="auto"/>
              <w:jc w:val="center"/>
              <w:rPr>
                <w:b/>
                <w:bCs/>
                <w:color w:val="000000"/>
                <w:sz w:val="22"/>
                <w:szCs w:val="22"/>
              </w:rPr>
            </w:pPr>
            <w:r w:rsidRPr="00961404">
              <w:rPr>
                <w:b/>
                <w:bCs/>
                <w:color w:val="000000"/>
                <w:sz w:val="22"/>
                <w:szCs w:val="22"/>
              </w:rPr>
              <w:t>Duben 2011</w:t>
            </w:r>
          </w:p>
        </w:tc>
        <w:tc>
          <w:tcPr>
            <w:tcW w:w="440" w:type="pct"/>
            <w:tcBorders>
              <w:top w:val="nil"/>
              <w:left w:val="nil"/>
              <w:bottom w:val="single" w:sz="12" w:space="0" w:color="auto"/>
              <w:right w:val="single" w:sz="4" w:space="0" w:color="auto"/>
            </w:tcBorders>
            <w:shd w:val="clear" w:color="000000" w:fill="BFBFBF"/>
            <w:noWrap/>
            <w:vAlign w:val="center"/>
            <w:hideMark/>
          </w:tcPr>
          <w:p w:rsidR="00A360E7" w:rsidRPr="00961404" w:rsidRDefault="00A360E7" w:rsidP="00961404">
            <w:pPr>
              <w:spacing w:after="0" w:line="240" w:lineRule="auto"/>
              <w:jc w:val="center"/>
              <w:rPr>
                <w:b/>
                <w:bCs/>
                <w:color w:val="000000"/>
                <w:sz w:val="22"/>
                <w:szCs w:val="22"/>
              </w:rPr>
            </w:pPr>
            <w:r w:rsidRPr="00961404">
              <w:rPr>
                <w:b/>
                <w:bCs/>
                <w:color w:val="000000"/>
                <w:sz w:val="22"/>
                <w:szCs w:val="22"/>
              </w:rPr>
              <w:t>Květen 2011</w:t>
            </w:r>
          </w:p>
        </w:tc>
        <w:tc>
          <w:tcPr>
            <w:tcW w:w="384" w:type="pct"/>
            <w:tcBorders>
              <w:top w:val="nil"/>
              <w:left w:val="nil"/>
              <w:bottom w:val="single" w:sz="12" w:space="0" w:color="auto"/>
              <w:right w:val="single" w:sz="4" w:space="0" w:color="auto"/>
            </w:tcBorders>
            <w:shd w:val="clear" w:color="000000" w:fill="BFBFBF"/>
            <w:noWrap/>
            <w:vAlign w:val="center"/>
            <w:hideMark/>
          </w:tcPr>
          <w:p w:rsidR="00A360E7" w:rsidRPr="00961404" w:rsidRDefault="00A360E7" w:rsidP="00961404">
            <w:pPr>
              <w:spacing w:after="0" w:line="240" w:lineRule="auto"/>
              <w:jc w:val="center"/>
              <w:rPr>
                <w:b/>
                <w:bCs/>
                <w:color w:val="000000"/>
                <w:sz w:val="22"/>
                <w:szCs w:val="22"/>
              </w:rPr>
            </w:pPr>
            <w:r w:rsidRPr="00961404">
              <w:rPr>
                <w:b/>
                <w:bCs/>
                <w:color w:val="000000"/>
                <w:sz w:val="22"/>
                <w:szCs w:val="22"/>
              </w:rPr>
              <w:t>Červen 2011</w:t>
            </w:r>
          </w:p>
        </w:tc>
        <w:tc>
          <w:tcPr>
            <w:tcW w:w="432" w:type="pct"/>
            <w:tcBorders>
              <w:top w:val="nil"/>
              <w:left w:val="nil"/>
              <w:bottom w:val="single" w:sz="12" w:space="0" w:color="auto"/>
              <w:right w:val="single" w:sz="4" w:space="0" w:color="auto"/>
            </w:tcBorders>
            <w:shd w:val="clear" w:color="000000" w:fill="BFBFBF"/>
            <w:noWrap/>
            <w:vAlign w:val="center"/>
            <w:hideMark/>
          </w:tcPr>
          <w:p w:rsidR="00A360E7" w:rsidRPr="00961404" w:rsidRDefault="00A360E7" w:rsidP="00961404">
            <w:pPr>
              <w:spacing w:after="0" w:line="240" w:lineRule="auto"/>
              <w:jc w:val="center"/>
              <w:rPr>
                <w:b/>
                <w:bCs/>
                <w:color w:val="000000"/>
                <w:sz w:val="22"/>
                <w:szCs w:val="22"/>
              </w:rPr>
            </w:pPr>
            <w:r w:rsidRPr="00961404">
              <w:rPr>
                <w:b/>
                <w:bCs/>
                <w:color w:val="000000"/>
                <w:sz w:val="22"/>
                <w:szCs w:val="22"/>
              </w:rPr>
              <w:t>Červenec 2011</w:t>
            </w:r>
          </w:p>
        </w:tc>
        <w:tc>
          <w:tcPr>
            <w:tcW w:w="385" w:type="pct"/>
            <w:tcBorders>
              <w:top w:val="nil"/>
              <w:left w:val="nil"/>
              <w:bottom w:val="single" w:sz="12" w:space="0" w:color="auto"/>
              <w:right w:val="single" w:sz="12" w:space="0" w:color="auto"/>
            </w:tcBorders>
            <w:shd w:val="clear" w:color="000000" w:fill="BFBFBF"/>
            <w:noWrap/>
            <w:vAlign w:val="center"/>
            <w:hideMark/>
          </w:tcPr>
          <w:p w:rsidR="00A360E7" w:rsidRPr="00961404" w:rsidRDefault="00A360E7" w:rsidP="00961404">
            <w:pPr>
              <w:spacing w:after="0" w:line="240" w:lineRule="auto"/>
              <w:jc w:val="center"/>
              <w:rPr>
                <w:b/>
                <w:bCs/>
                <w:color w:val="000000"/>
                <w:sz w:val="22"/>
                <w:szCs w:val="22"/>
              </w:rPr>
            </w:pPr>
            <w:r w:rsidRPr="00961404">
              <w:rPr>
                <w:b/>
                <w:bCs/>
                <w:color w:val="000000"/>
                <w:sz w:val="22"/>
                <w:szCs w:val="22"/>
              </w:rPr>
              <w:t>Srpen 2011</w:t>
            </w:r>
          </w:p>
        </w:tc>
        <w:tc>
          <w:tcPr>
            <w:tcW w:w="384" w:type="pct"/>
            <w:tcBorders>
              <w:top w:val="nil"/>
              <w:left w:val="nil"/>
              <w:bottom w:val="single" w:sz="12" w:space="0" w:color="auto"/>
              <w:right w:val="single" w:sz="4" w:space="0" w:color="auto"/>
            </w:tcBorders>
            <w:shd w:val="clear" w:color="000000" w:fill="BFBFBF"/>
            <w:noWrap/>
            <w:vAlign w:val="center"/>
            <w:hideMark/>
          </w:tcPr>
          <w:p w:rsidR="00A360E7" w:rsidRPr="00961404" w:rsidRDefault="00A360E7" w:rsidP="00961404">
            <w:pPr>
              <w:spacing w:after="0" w:line="240" w:lineRule="auto"/>
              <w:jc w:val="center"/>
              <w:rPr>
                <w:b/>
                <w:bCs/>
                <w:color w:val="000000"/>
                <w:sz w:val="22"/>
                <w:szCs w:val="22"/>
              </w:rPr>
            </w:pPr>
            <w:r w:rsidRPr="00961404">
              <w:rPr>
                <w:b/>
                <w:bCs/>
                <w:color w:val="000000"/>
                <w:sz w:val="22"/>
                <w:szCs w:val="22"/>
              </w:rPr>
              <w:t>Duben 2011</w:t>
            </w:r>
          </w:p>
        </w:tc>
        <w:tc>
          <w:tcPr>
            <w:tcW w:w="438" w:type="pct"/>
            <w:tcBorders>
              <w:top w:val="nil"/>
              <w:left w:val="nil"/>
              <w:bottom w:val="single" w:sz="12" w:space="0" w:color="auto"/>
              <w:right w:val="single" w:sz="4" w:space="0" w:color="auto"/>
            </w:tcBorders>
            <w:shd w:val="clear" w:color="000000" w:fill="BFBFBF"/>
            <w:noWrap/>
            <w:vAlign w:val="center"/>
            <w:hideMark/>
          </w:tcPr>
          <w:p w:rsidR="00A360E7" w:rsidRPr="00961404" w:rsidRDefault="00A360E7" w:rsidP="00961404">
            <w:pPr>
              <w:spacing w:after="0" w:line="240" w:lineRule="auto"/>
              <w:jc w:val="center"/>
              <w:rPr>
                <w:b/>
                <w:bCs/>
                <w:color w:val="000000"/>
                <w:sz w:val="22"/>
                <w:szCs w:val="22"/>
              </w:rPr>
            </w:pPr>
            <w:r w:rsidRPr="00961404">
              <w:rPr>
                <w:b/>
                <w:bCs/>
                <w:color w:val="000000"/>
                <w:sz w:val="22"/>
                <w:szCs w:val="22"/>
              </w:rPr>
              <w:t>Květen 2011</w:t>
            </w:r>
          </w:p>
        </w:tc>
        <w:tc>
          <w:tcPr>
            <w:tcW w:w="431" w:type="pct"/>
            <w:tcBorders>
              <w:top w:val="nil"/>
              <w:left w:val="nil"/>
              <w:bottom w:val="single" w:sz="12" w:space="0" w:color="auto"/>
              <w:right w:val="single" w:sz="4" w:space="0" w:color="auto"/>
            </w:tcBorders>
            <w:shd w:val="clear" w:color="000000" w:fill="BFBFBF"/>
            <w:noWrap/>
            <w:vAlign w:val="center"/>
            <w:hideMark/>
          </w:tcPr>
          <w:p w:rsidR="00A360E7" w:rsidRPr="00961404" w:rsidRDefault="00A360E7" w:rsidP="00961404">
            <w:pPr>
              <w:spacing w:after="0" w:line="240" w:lineRule="auto"/>
              <w:jc w:val="center"/>
              <w:rPr>
                <w:b/>
                <w:bCs/>
                <w:color w:val="000000"/>
                <w:sz w:val="22"/>
                <w:szCs w:val="22"/>
              </w:rPr>
            </w:pPr>
            <w:r w:rsidRPr="00961404">
              <w:rPr>
                <w:b/>
                <w:bCs/>
                <w:color w:val="000000"/>
                <w:sz w:val="22"/>
                <w:szCs w:val="22"/>
              </w:rPr>
              <w:t>Červen 2011</w:t>
            </w:r>
          </w:p>
        </w:tc>
        <w:tc>
          <w:tcPr>
            <w:tcW w:w="408" w:type="pct"/>
            <w:tcBorders>
              <w:top w:val="nil"/>
              <w:left w:val="nil"/>
              <w:bottom w:val="single" w:sz="12" w:space="0" w:color="auto"/>
              <w:right w:val="single" w:sz="4" w:space="0" w:color="auto"/>
            </w:tcBorders>
            <w:shd w:val="clear" w:color="000000" w:fill="BFBFBF"/>
            <w:noWrap/>
            <w:vAlign w:val="center"/>
            <w:hideMark/>
          </w:tcPr>
          <w:p w:rsidR="00A360E7" w:rsidRPr="00961404" w:rsidRDefault="00A360E7" w:rsidP="00961404">
            <w:pPr>
              <w:spacing w:after="0" w:line="240" w:lineRule="auto"/>
              <w:jc w:val="center"/>
              <w:rPr>
                <w:b/>
                <w:bCs/>
                <w:color w:val="000000"/>
                <w:sz w:val="22"/>
                <w:szCs w:val="22"/>
              </w:rPr>
            </w:pPr>
            <w:r w:rsidRPr="00961404">
              <w:rPr>
                <w:b/>
                <w:bCs/>
                <w:color w:val="000000"/>
                <w:sz w:val="22"/>
                <w:szCs w:val="22"/>
              </w:rPr>
              <w:t>Červenec 2011</w:t>
            </w:r>
          </w:p>
        </w:tc>
        <w:tc>
          <w:tcPr>
            <w:tcW w:w="372" w:type="pct"/>
            <w:tcBorders>
              <w:top w:val="nil"/>
              <w:left w:val="nil"/>
              <w:bottom w:val="single" w:sz="12" w:space="0" w:color="auto"/>
              <w:right w:val="single" w:sz="12" w:space="0" w:color="auto"/>
            </w:tcBorders>
            <w:shd w:val="clear" w:color="000000" w:fill="BFBFBF"/>
            <w:noWrap/>
            <w:vAlign w:val="center"/>
            <w:hideMark/>
          </w:tcPr>
          <w:p w:rsidR="00A360E7" w:rsidRPr="00961404" w:rsidRDefault="00A360E7" w:rsidP="00961404">
            <w:pPr>
              <w:spacing w:after="0" w:line="240" w:lineRule="auto"/>
              <w:jc w:val="center"/>
              <w:rPr>
                <w:b/>
                <w:bCs/>
                <w:color w:val="000000"/>
                <w:sz w:val="22"/>
                <w:szCs w:val="22"/>
              </w:rPr>
            </w:pPr>
            <w:r w:rsidRPr="00961404">
              <w:rPr>
                <w:b/>
                <w:bCs/>
                <w:color w:val="000000"/>
                <w:sz w:val="22"/>
                <w:szCs w:val="22"/>
              </w:rPr>
              <w:t>Srpen 2011</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1.1</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14 322</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18 418</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25 351</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28 678</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26 399</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42,08</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42,08</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42,08</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42,08</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43,20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1.2</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1 204</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1 604</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1 390</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0,00</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0,00</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7,65</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7,65</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7,20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1.3</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658</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554</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442</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488</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615</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267,75</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267,75</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267,75</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267,75</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252,00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1.4</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4 576</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4 436</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3 899</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3 969</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6 419</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244,80</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244,80</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244,80</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244,80</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230,40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1.5</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863</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959</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982</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1 011</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1 140</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122,40</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122,40</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122,40</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122,40</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115,20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2</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2.1</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1 944</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2 235</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3 286</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4 787</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4 832</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42,08</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42,08</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42,08</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42,08</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39,60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2</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2.2</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43</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88</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101</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0,00</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0,00</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7,65</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7,65</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7,20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2</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2.3</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384</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441</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410</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459</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569</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267,75</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267,75</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267,75</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267,75</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252,00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2</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2.4</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2 950</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2 657</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2 443</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3 224</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5 643</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244,80</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244,80</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244,80</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244,80</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230,40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3</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3.1</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4 408</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4 120</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5 612</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5 753</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7 522</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45,90</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45,90</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45,90</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45,90</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43,20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3</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3.2</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251</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281</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416</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420</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490</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22,95</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22,95</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22,95</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22,95</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21,60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3</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3.3</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566</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1 182</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1 010</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1 062</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1 607</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68,85</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68,85</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68,85</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68,85</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64,80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3</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3.4</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40</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39</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48</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120</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0,00</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45,90</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45,90</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45,90</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43,20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4</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4.1</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4 689</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3 518</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2 175</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3 060</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5 122</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191,25</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191,25</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172,13</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172,13</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162,00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4</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4.2</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3 398</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4 667</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6 556</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0,00</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0,00</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19,13</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19,13</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18,00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4</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4.3</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554</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694</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514</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515</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719</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45,90</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45,90</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45,90</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45,90</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39,60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4</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4.4</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541</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38,25</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38,25</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38,25</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38,25</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57,60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4</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4.5</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355</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91,80</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91,80</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91,80</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91,80</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93,60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5</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5.1</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1 446</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2 458</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0,00</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0,00</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0,00</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153,00</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180,00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5</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5.2</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92</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0,00</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0,00</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0,00</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0,00</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39,60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6</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6.1</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1 834</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0,00</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0,00</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0,00</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30,60</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28,80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6</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6.2</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952</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0,00</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0,00</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0,00</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76,50</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72,00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7</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7.1</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129</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125</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79</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226</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157</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267,75</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267,75</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267,75</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267,75</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252,00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7</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7.2</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476</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433</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413</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468</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703</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51,64</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51,64</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51,64</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51,64</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39,60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lastRenderedPageBreak/>
              <w:t>Klient 7</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7.3</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516</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269</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328</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380</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361</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191,25</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191,25</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191,25</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191,25</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180,00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7</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7.4</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339</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243</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329</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369</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480</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114,75</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114,75</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114,75</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114,75</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108,00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7</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7.5</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34</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17</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27</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27</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29</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153,00</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153,00</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153,00</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153,00</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144,00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7</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7.6</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31</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56</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64</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66</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64</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76,50</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76,50</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76,50</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76,50</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72,00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7</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7.7</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437</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295</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280</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211</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7,65</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7,65</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7,65</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7,65</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7,20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7</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7.8</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336</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486</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473</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690</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612</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84,15</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84,15</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84,15</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84,15</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72,00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8</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8.1</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30 341</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36 880</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37 320</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34 432</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29 934</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30,60</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30,60</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30,60</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30,60</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28,80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8</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8.2</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1 539</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1 443</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2 313</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2 742</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1 868</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15,30</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15,30</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15,30</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15,30</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28,80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8</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8.3</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5 379</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8 017</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5 918</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7 436</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7 336</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30,60</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30,60</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30,60</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30,60</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28,80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8</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8.4</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61</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92</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86</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135</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59</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15,30</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15,30</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15,30</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15,30</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14,40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9</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9.1</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3 481</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188</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7,65</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7,65</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7,65</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7,65</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7,20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9</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9.2</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1 423</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1 838</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2 238</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1 830</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252</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7,65</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7,65</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7,65</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7,65</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7,20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10</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10.1</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34</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48</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44</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40</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53</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267,75</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267,75</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267,75</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267,75</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252,00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10</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10.2</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10</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23</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23</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25</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21</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306,00</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306,00</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306,00</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306,00</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288,00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10</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10.3</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187</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202</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229</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263</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286</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51,64</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51,64</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51,64</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51,64</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39,60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10</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10.4</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38</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75</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66</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83</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82</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51,64</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51,64</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51,64</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51,64</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39,60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10</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10.5</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27</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30</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26</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47</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44</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267,75</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267,75</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267,75</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267,75</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252,00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10</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10.6</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12</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10</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14</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12</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10</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306,00</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306,00</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306,00</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306,00</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288,00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10</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10.7</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116</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134</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137</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156</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261</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51,64</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51,64</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51,64</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51,64</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39,60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10</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10.8</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47</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57</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64</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98</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79</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51,64</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51,64</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51,64</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51,64</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39,60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10</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10.9</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73</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95</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88</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121</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185</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267,75</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267,75</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267,75</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267,75</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252,00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10</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10.10</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31</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57</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33</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62</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79</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306,00</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306,00</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306,00</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306,00</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288,00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10</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10.11</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129</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163</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181</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234</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316</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51,64</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51,64</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51,64</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51,64</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39,60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10</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10.12</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196</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204</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213</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393</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354</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51,64</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51,64</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51,64</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51,64</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39,60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11</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11.1</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33</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43</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39</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153,00</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153,00</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153,00</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153,00</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129,60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12</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12.1</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179</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429</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187</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51,64</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51,64</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51,64</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51,64</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39,60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12</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12.2</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439</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586</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294</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338</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554</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267,75</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267,75</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267,75</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267,75</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252,00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12</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12.3</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65</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46</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38</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23</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36</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163,71</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163,71</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163,71</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163,71</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154,08</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lastRenderedPageBreak/>
              <w:t>Klient 12</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12.4</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90</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99</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74</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108</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185</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96,39</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96,39</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96,39</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96,39</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90,72</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13</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13.1</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9 434</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9 916</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10 234</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11 037</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11 655</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59,32</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59,32</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59,32</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59,32</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50,40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13</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13.2</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6 694</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6 572</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6 462</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7 223</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7 531</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57,86</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57,86</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57,86</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57,86</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50,40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13</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13.3</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2 288</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2 323</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3 195</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2 595</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2 389</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50,01</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50,01</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50,01</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50,01</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25,20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13</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13.4</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827</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827</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1 203</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763</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741</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34,27</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34,27</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34,27</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34,27</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18,00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13</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13.5</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3 049</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2 885</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2 733</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3 350</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3 357</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98,18</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98,18</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98,18</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98,18</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64,80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13</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13.6</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412</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423</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322</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358</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376</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85,76</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85,76</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85,76</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85,76</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57,60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13</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13.7</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40 903</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52 403</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52 304</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39 099</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39 688</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7,65</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7,65</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7,65</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7,65</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7,20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14</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14.1</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5 698</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7 119</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6 726</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6 677</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8 154</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59,32</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59,32</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59,32</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59,32</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50,40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14</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14.2</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1 551</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1 912</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2 525</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2 625</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3 262</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57,86</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57,86</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57,86</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57,86</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50,40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14</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14.3</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20</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50,01</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50,01</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50,01</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50,01</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25,20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14</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14.4</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34,27</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34,27</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34,27</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34,27</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18,00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14</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14.5</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590</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741</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917</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970</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1 143</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98,18</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98,18</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98,18</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98,18</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64,80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14</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14.6</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74</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52</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66</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56</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70</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85,76</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85,76</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85,76</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85,76</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57,60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14</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14.7</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9 902</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12 797</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12 826</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9 647</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9 816</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7,65</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7,65</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7,65</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7,65</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7,20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15</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15.1</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759</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853</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1 197</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1 520</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1 056</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51,64</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51,64</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51,64</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51,64</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39,60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15</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15.2</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308</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234</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256</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277</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224</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65,03</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65,03</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65,03</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65,03</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61,20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16</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16.1</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13</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99</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8</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13</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267,75</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267,75</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267,75</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267,75</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252,00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16</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16.2</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85</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91</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98</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111</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48</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51,64</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51,64</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51,64</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51,64</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21,60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16</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16.3</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29</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46</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60</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52</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22</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267,75</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267,75</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267,75</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267,75</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216,00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16</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16.4</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43</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29</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35</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49</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36</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114,75</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114,75</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114,75</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114,75</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108,00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16</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16.5</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153,00</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153,00</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153,00</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153,00</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144,00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17</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17.1</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66</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104</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152</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176</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192</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42,08</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42,08</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42,08</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42,08</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39,60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18</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18.1</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2 768</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2 635</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2 625</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2 311</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2 566</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38,25</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38,25</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38,25</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38,25</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42,81</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18</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18.2</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5 499</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5 998</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5 629</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5 686</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5 642</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114,75</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114,75</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114,75</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114,75</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46,86</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18</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18.3</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6 647</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7 072</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9 447</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9 036</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10 611</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24,48</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24,48</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24,48</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24,48</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46,86</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18</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18.4</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5 542</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5 580</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5 307</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7 106</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8 775</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47,12</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47,12</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47,12</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47,12</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42,81</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19</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19.1</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1 084</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696</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1 954</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2 673</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874</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19,89</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19,89</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19,89</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19,89</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23,43</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lastRenderedPageBreak/>
              <w:t>Klient 19</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19.2</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1 932</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1 728</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480</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337</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302</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22,41</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22,41</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22,41</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22,41</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27,52</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19</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19.3</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766</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326</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157</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235</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260</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22,41</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22,41</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22,41</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22,41</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24,44</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19</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19.4</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1 693</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1 093</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1 118</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585</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863</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32,74</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32,74</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32,74</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32,74</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44,71</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19</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19.5</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69</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90</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69</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60</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75</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32,74</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32,74</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32,74</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32,74</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56,92</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19</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19.6</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125</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64</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85</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26</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27</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41,54</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41,54</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41,54</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41,54</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40,96</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19</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19.7</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291</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92</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40</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49</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40</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56,42</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56,42</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56,42</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56,42</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41,80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19</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19.8</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67,90</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67,90</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67,90</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67,90</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74,21</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19</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19.9</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62</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12</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58,02</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58,02</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58,02</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58,02</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69,97</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19</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19.10</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1 413</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47</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930</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1 778</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3 138</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23,70</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23,70</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23,70</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23,70</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26,72</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19</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19.11</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3 218</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2 157</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1 791</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790</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1 058</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45,90</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45,90</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45,90</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45,90</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43,37</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19</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19.12</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9 803</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6 666</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3 959</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4 313</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4 105</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45,90</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45,90</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45,90</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45,90</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42,30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19</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19.13</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21</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8</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14</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66,25</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66,25</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66,25</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66,25</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65,04</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19</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19.14</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259</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17</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14</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18</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17</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92,26</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92,26</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92,26</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92,26</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111,03</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19</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19.15</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13</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315</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452</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330</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550</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125,08</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125,08</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125,08</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125,08</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127,53</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19</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19.16</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190</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182</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429</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896</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135,48</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135,48</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135,48</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135,48</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130,97</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19</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19.17</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12 806</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11 573</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13 787</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17 052</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19 508</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52,02</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52,02</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52,02</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52,02</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49,50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20</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20.1</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521</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569</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653</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764</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892</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371,25</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371,25</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371,25</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371,25</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371,25</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20</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20.2</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30</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33</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48</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36</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27</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290,25</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290,25</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290,25</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290,25</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290,25</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20</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20.3</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27</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17</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25</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42</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40</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168,75</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168,75</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168,75</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168,75</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168,75</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20</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20.4</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180,00</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180,00</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180,00</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180,00</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180,00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20</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20.5</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397</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476</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586</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673</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599</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81,00</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81,00</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81,00</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81,00</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81,00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20</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20.6</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200</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212</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371</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395</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424</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202,50</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202,50</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202,50</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202,50</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202,50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20</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20.7</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0</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121,50</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121,50</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121,50</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121,50</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121,50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20</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20.8</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234</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257</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280</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313</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315</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5,85</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5,85</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5,85</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5,85</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5,85</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20</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20.9</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99</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44</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82</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49</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52</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220,50</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220,50</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220,50</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220,50</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220,50</w:t>
            </w:r>
          </w:p>
        </w:tc>
      </w:tr>
      <w:tr w:rsidR="003B2E85" w:rsidRPr="00961404" w:rsidTr="00274458">
        <w:trPr>
          <w:trHeight w:val="284"/>
        </w:trPr>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20</w:t>
            </w:r>
          </w:p>
        </w:tc>
        <w:tc>
          <w:tcPr>
            <w:tcW w:w="480" w:type="pct"/>
            <w:tcBorders>
              <w:top w:val="nil"/>
              <w:left w:val="nil"/>
              <w:bottom w:val="single" w:sz="4"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20.10</w:t>
            </w:r>
          </w:p>
        </w:tc>
        <w:tc>
          <w:tcPr>
            <w:tcW w:w="438" w:type="pct"/>
            <w:tcBorders>
              <w:top w:val="nil"/>
              <w:left w:val="single" w:sz="12" w:space="0" w:color="auto"/>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33</w:t>
            </w:r>
          </w:p>
        </w:tc>
        <w:tc>
          <w:tcPr>
            <w:tcW w:w="440"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17</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22</w:t>
            </w:r>
          </w:p>
        </w:tc>
        <w:tc>
          <w:tcPr>
            <w:tcW w:w="432"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16</w:t>
            </w:r>
          </w:p>
        </w:tc>
        <w:tc>
          <w:tcPr>
            <w:tcW w:w="385"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22</w:t>
            </w:r>
          </w:p>
        </w:tc>
        <w:tc>
          <w:tcPr>
            <w:tcW w:w="384"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94,50</w:t>
            </w:r>
          </w:p>
        </w:tc>
        <w:tc>
          <w:tcPr>
            <w:tcW w:w="43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94,50</w:t>
            </w:r>
          </w:p>
        </w:tc>
        <w:tc>
          <w:tcPr>
            <w:tcW w:w="431"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94,50</w:t>
            </w:r>
          </w:p>
        </w:tc>
        <w:tc>
          <w:tcPr>
            <w:tcW w:w="408" w:type="pct"/>
            <w:tcBorders>
              <w:top w:val="nil"/>
              <w:left w:val="nil"/>
              <w:bottom w:val="single" w:sz="4"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94,50</w:t>
            </w:r>
          </w:p>
        </w:tc>
        <w:tc>
          <w:tcPr>
            <w:tcW w:w="372" w:type="pct"/>
            <w:tcBorders>
              <w:top w:val="nil"/>
              <w:left w:val="nil"/>
              <w:bottom w:val="single" w:sz="4"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94,50</w:t>
            </w:r>
          </w:p>
        </w:tc>
      </w:tr>
      <w:tr w:rsidR="003B2E85" w:rsidRPr="00961404" w:rsidTr="00274458">
        <w:trPr>
          <w:trHeight w:val="284"/>
        </w:trPr>
        <w:tc>
          <w:tcPr>
            <w:tcW w:w="408" w:type="pct"/>
            <w:tcBorders>
              <w:top w:val="nil"/>
              <w:left w:val="single" w:sz="12" w:space="0" w:color="auto"/>
              <w:bottom w:val="single" w:sz="12" w:space="0" w:color="auto"/>
              <w:right w:val="single" w:sz="4" w:space="0" w:color="auto"/>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Klient 20</w:t>
            </w:r>
          </w:p>
        </w:tc>
        <w:tc>
          <w:tcPr>
            <w:tcW w:w="480" w:type="pct"/>
            <w:tcBorders>
              <w:top w:val="nil"/>
              <w:left w:val="nil"/>
              <w:bottom w:val="single" w:sz="12" w:space="0" w:color="auto"/>
              <w:right w:val="nil"/>
            </w:tcBorders>
            <w:shd w:val="clear" w:color="auto" w:fill="auto"/>
            <w:noWrap/>
            <w:vAlign w:val="bottom"/>
            <w:hideMark/>
          </w:tcPr>
          <w:p w:rsidR="00A360E7" w:rsidRPr="00961404" w:rsidRDefault="00A360E7" w:rsidP="00A360E7">
            <w:pPr>
              <w:spacing w:after="0" w:line="240" w:lineRule="auto"/>
              <w:jc w:val="left"/>
              <w:rPr>
                <w:color w:val="000000"/>
                <w:sz w:val="22"/>
                <w:szCs w:val="22"/>
              </w:rPr>
            </w:pPr>
            <w:r w:rsidRPr="00961404">
              <w:rPr>
                <w:color w:val="000000"/>
                <w:sz w:val="22"/>
                <w:szCs w:val="22"/>
              </w:rPr>
              <w:t>Produkt 20.11</w:t>
            </w:r>
          </w:p>
        </w:tc>
        <w:tc>
          <w:tcPr>
            <w:tcW w:w="438" w:type="pct"/>
            <w:tcBorders>
              <w:top w:val="nil"/>
              <w:left w:val="single" w:sz="12" w:space="0" w:color="auto"/>
              <w:bottom w:val="single" w:sz="12"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17</w:t>
            </w:r>
          </w:p>
        </w:tc>
        <w:tc>
          <w:tcPr>
            <w:tcW w:w="440" w:type="pct"/>
            <w:tcBorders>
              <w:top w:val="nil"/>
              <w:left w:val="nil"/>
              <w:bottom w:val="single" w:sz="12"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w:t>
            </w:r>
          </w:p>
        </w:tc>
        <w:tc>
          <w:tcPr>
            <w:tcW w:w="384" w:type="pct"/>
            <w:tcBorders>
              <w:top w:val="nil"/>
              <w:left w:val="nil"/>
              <w:bottom w:val="single" w:sz="12"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7</w:t>
            </w:r>
          </w:p>
        </w:tc>
        <w:tc>
          <w:tcPr>
            <w:tcW w:w="432" w:type="pct"/>
            <w:tcBorders>
              <w:top w:val="nil"/>
              <w:left w:val="nil"/>
              <w:bottom w:val="single" w:sz="12"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13</w:t>
            </w:r>
          </w:p>
        </w:tc>
        <w:tc>
          <w:tcPr>
            <w:tcW w:w="385" w:type="pct"/>
            <w:tcBorders>
              <w:top w:val="nil"/>
              <w:left w:val="nil"/>
              <w:bottom w:val="single" w:sz="12"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w:t>
            </w:r>
          </w:p>
        </w:tc>
        <w:tc>
          <w:tcPr>
            <w:tcW w:w="384" w:type="pct"/>
            <w:tcBorders>
              <w:top w:val="nil"/>
              <w:left w:val="nil"/>
              <w:bottom w:val="single" w:sz="12"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114,75</w:t>
            </w:r>
          </w:p>
        </w:tc>
        <w:tc>
          <w:tcPr>
            <w:tcW w:w="438" w:type="pct"/>
            <w:tcBorders>
              <w:top w:val="nil"/>
              <w:left w:val="nil"/>
              <w:bottom w:val="single" w:sz="12"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114,75</w:t>
            </w:r>
          </w:p>
        </w:tc>
        <w:tc>
          <w:tcPr>
            <w:tcW w:w="431" w:type="pct"/>
            <w:tcBorders>
              <w:top w:val="nil"/>
              <w:left w:val="nil"/>
              <w:bottom w:val="single" w:sz="12"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114,75</w:t>
            </w:r>
          </w:p>
        </w:tc>
        <w:tc>
          <w:tcPr>
            <w:tcW w:w="408" w:type="pct"/>
            <w:tcBorders>
              <w:top w:val="nil"/>
              <w:left w:val="nil"/>
              <w:bottom w:val="single" w:sz="12" w:space="0" w:color="auto"/>
              <w:right w:val="single" w:sz="4"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114,75</w:t>
            </w:r>
          </w:p>
        </w:tc>
        <w:tc>
          <w:tcPr>
            <w:tcW w:w="372" w:type="pct"/>
            <w:tcBorders>
              <w:top w:val="nil"/>
              <w:left w:val="nil"/>
              <w:bottom w:val="single" w:sz="12" w:space="0" w:color="auto"/>
              <w:right w:val="single" w:sz="12" w:space="0" w:color="auto"/>
            </w:tcBorders>
            <w:shd w:val="clear" w:color="auto" w:fill="auto"/>
            <w:noWrap/>
            <w:vAlign w:val="bottom"/>
            <w:hideMark/>
          </w:tcPr>
          <w:p w:rsidR="00A360E7" w:rsidRPr="00961404" w:rsidRDefault="00A360E7" w:rsidP="00A360E7">
            <w:pPr>
              <w:spacing w:after="0" w:line="240" w:lineRule="auto"/>
              <w:jc w:val="right"/>
              <w:rPr>
                <w:color w:val="000000"/>
                <w:sz w:val="22"/>
                <w:szCs w:val="22"/>
              </w:rPr>
            </w:pPr>
            <w:r w:rsidRPr="00961404">
              <w:rPr>
                <w:color w:val="000000"/>
                <w:sz w:val="22"/>
                <w:szCs w:val="22"/>
              </w:rPr>
              <w:t>114,75</w:t>
            </w:r>
          </w:p>
        </w:tc>
      </w:tr>
    </w:tbl>
    <w:p w:rsidR="00F404F5" w:rsidRDefault="004A00C4" w:rsidP="00274458">
      <w:pPr>
        <w:rPr>
          <w:szCs w:val="22"/>
        </w:rPr>
      </w:pPr>
      <w:r w:rsidRPr="004A00C4">
        <w:rPr>
          <w:szCs w:val="22"/>
        </w:rPr>
        <w:t>Zdroj: Interní databáze společnosti Ikaros. Upravená data.</w:t>
      </w:r>
      <w:r w:rsidR="00F404F5">
        <w:rPr>
          <w:szCs w:val="22"/>
        </w:rPr>
        <w:br w:type="page"/>
      </w:r>
    </w:p>
    <w:p w:rsidR="00F404F5" w:rsidRDefault="00F404F5" w:rsidP="00F404F5">
      <w:pPr>
        <w:pStyle w:val="Tabulka-pramen"/>
      </w:pPr>
      <w:r w:rsidRPr="00E77216">
        <w:lastRenderedPageBreak/>
        <w:t xml:space="preserve">Příloha </w:t>
      </w:r>
      <w:r w:rsidR="00772C2C">
        <w:t>5</w:t>
      </w:r>
      <w:r>
        <w:t xml:space="preserve"> Náklady společností Ikaros v podrobném členění za období duben až srpen 2011 (tis. Kč)</w:t>
      </w:r>
    </w:p>
    <w:tbl>
      <w:tblPr>
        <w:tblW w:w="5000" w:type="pct"/>
        <w:tblCellMar>
          <w:left w:w="70" w:type="dxa"/>
          <w:right w:w="70" w:type="dxa"/>
        </w:tblCellMar>
        <w:tblLook w:val="04A0" w:firstRow="1" w:lastRow="0" w:firstColumn="1" w:lastColumn="0" w:noHBand="0" w:noVBand="1"/>
      </w:tblPr>
      <w:tblGrid>
        <w:gridCol w:w="7132"/>
        <w:gridCol w:w="1332"/>
        <w:gridCol w:w="1441"/>
        <w:gridCol w:w="1417"/>
        <w:gridCol w:w="1674"/>
        <w:gridCol w:w="1288"/>
      </w:tblGrid>
      <w:tr w:rsidR="00F404F5" w:rsidRPr="00961404" w:rsidTr="00F404F5">
        <w:trPr>
          <w:trHeight w:val="330"/>
        </w:trPr>
        <w:tc>
          <w:tcPr>
            <w:tcW w:w="2496" w:type="pct"/>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rsidR="00F404F5" w:rsidRPr="00961404" w:rsidRDefault="00F404F5" w:rsidP="00F404F5">
            <w:pPr>
              <w:spacing w:after="0" w:line="240" w:lineRule="auto"/>
              <w:jc w:val="left"/>
              <w:rPr>
                <w:b/>
                <w:bCs/>
                <w:color w:val="000000"/>
                <w:sz w:val="22"/>
                <w:szCs w:val="22"/>
              </w:rPr>
            </w:pPr>
            <w:r w:rsidRPr="00961404">
              <w:rPr>
                <w:b/>
                <w:bCs/>
                <w:color w:val="000000"/>
                <w:sz w:val="22"/>
                <w:szCs w:val="22"/>
              </w:rPr>
              <w:t>Náklady (tis. Kč)</w:t>
            </w:r>
          </w:p>
        </w:tc>
        <w:tc>
          <w:tcPr>
            <w:tcW w:w="466" w:type="pct"/>
            <w:tcBorders>
              <w:top w:val="single" w:sz="12" w:space="0" w:color="auto"/>
              <w:left w:val="nil"/>
              <w:bottom w:val="single" w:sz="12" w:space="0" w:color="auto"/>
              <w:right w:val="single" w:sz="4" w:space="0" w:color="auto"/>
            </w:tcBorders>
            <w:shd w:val="clear" w:color="000000" w:fill="BFBFBF"/>
            <w:noWrap/>
            <w:vAlign w:val="bottom"/>
            <w:hideMark/>
          </w:tcPr>
          <w:p w:rsidR="00F404F5" w:rsidRPr="00961404" w:rsidRDefault="00F404F5" w:rsidP="00F404F5">
            <w:pPr>
              <w:spacing w:after="0" w:line="240" w:lineRule="auto"/>
              <w:jc w:val="center"/>
              <w:rPr>
                <w:b/>
                <w:bCs/>
                <w:color w:val="000000"/>
                <w:sz w:val="22"/>
                <w:szCs w:val="22"/>
              </w:rPr>
            </w:pPr>
            <w:r w:rsidRPr="00961404">
              <w:rPr>
                <w:b/>
                <w:bCs/>
                <w:color w:val="000000"/>
                <w:sz w:val="22"/>
                <w:szCs w:val="22"/>
              </w:rPr>
              <w:t>Duben 2011</w:t>
            </w:r>
          </w:p>
        </w:tc>
        <w:tc>
          <w:tcPr>
            <w:tcW w:w="504" w:type="pct"/>
            <w:tcBorders>
              <w:top w:val="single" w:sz="12" w:space="0" w:color="auto"/>
              <w:left w:val="nil"/>
              <w:bottom w:val="single" w:sz="12" w:space="0" w:color="auto"/>
              <w:right w:val="single" w:sz="4" w:space="0" w:color="auto"/>
            </w:tcBorders>
            <w:shd w:val="clear" w:color="000000" w:fill="BFBFBF"/>
            <w:noWrap/>
            <w:vAlign w:val="bottom"/>
            <w:hideMark/>
          </w:tcPr>
          <w:p w:rsidR="00F404F5" w:rsidRPr="00961404" w:rsidRDefault="00F404F5" w:rsidP="00F404F5">
            <w:pPr>
              <w:spacing w:after="0" w:line="240" w:lineRule="auto"/>
              <w:jc w:val="center"/>
              <w:rPr>
                <w:b/>
                <w:bCs/>
                <w:color w:val="000000"/>
                <w:sz w:val="22"/>
                <w:szCs w:val="22"/>
              </w:rPr>
            </w:pPr>
            <w:r w:rsidRPr="00961404">
              <w:rPr>
                <w:b/>
                <w:bCs/>
                <w:color w:val="000000"/>
                <w:sz w:val="22"/>
                <w:szCs w:val="22"/>
              </w:rPr>
              <w:t>Květen 2011</w:t>
            </w:r>
          </w:p>
        </w:tc>
        <w:tc>
          <w:tcPr>
            <w:tcW w:w="496" w:type="pct"/>
            <w:tcBorders>
              <w:top w:val="single" w:sz="12" w:space="0" w:color="auto"/>
              <w:left w:val="nil"/>
              <w:bottom w:val="single" w:sz="12" w:space="0" w:color="auto"/>
              <w:right w:val="single" w:sz="4" w:space="0" w:color="auto"/>
            </w:tcBorders>
            <w:shd w:val="clear" w:color="000000" w:fill="BFBFBF"/>
            <w:noWrap/>
            <w:vAlign w:val="bottom"/>
            <w:hideMark/>
          </w:tcPr>
          <w:p w:rsidR="00F404F5" w:rsidRPr="00961404" w:rsidRDefault="00F404F5" w:rsidP="00F404F5">
            <w:pPr>
              <w:spacing w:after="0" w:line="240" w:lineRule="auto"/>
              <w:jc w:val="center"/>
              <w:rPr>
                <w:b/>
                <w:bCs/>
                <w:color w:val="000000"/>
                <w:sz w:val="22"/>
                <w:szCs w:val="22"/>
              </w:rPr>
            </w:pPr>
            <w:r w:rsidRPr="00961404">
              <w:rPr>
                <w:b/>
                <w:bCs/>
                <w:color w:val="000000"/>
                <w:sz w:val="22"/>
                <w:szCs w:val="22"/>
              </w:rPr>
              <w:t>Červen 2011</w:t>
            </w:r>
          </w:p>
        </w:tc>
        <w:tc>
          <w:tcPr>
            <w:tcW w:w="586" w:type="pct"/>
            <w:tcBorders>
              <w:top w:val="single" w:sz="12" w:space="0" w:color="auto"/>
              <w:left w:val="nil"/>
              <w:bottom w:val="single" w:sz="12" w:space="0" w:color="auto"/>
              <w:right w:val="single" w:sz="4" w:space="0" w:color="auto"/>
            </w:tcBorders>
            <w:shd w:val="clear" w:color="000000" w:fill="BFBFBF"/>
            <w:noWrap/>
            <w:vAlign w:val="bottom"/>
            <w:hideMark/>
          </w:tcPr>
          <w:p w:rsidR="00F404F5" w:rsidRPr="00961404" w:rsidRDefault="00F404F5" w:rsidP="00F404F5">
            <w:pPr>
              <w:spacing w:after="0" w:line="240" w:lineRule="auto"/>
              <w:jc w:val="center"/>
              <w:rPr>
                <w:b/>
                <w:bCs/>
                <w:color w:val="000000"/>
                <w:sz w:val="22"/>
                <w:szCs w:val="22"/>
              </w:rPr>
            </w:pPr>
            <w:r w:rsidRPr="00961404">
              <w:rPr>
                <w:b/>
                <w:bCs/>
                <w:color w:val="000000"/>
                <w:sz w:val="22"/>
                <w:szCs w:val="22"/>
              </w:rPr>
              <w:t>Červenec 2011</w:t>
            </w:r>
          </w:p>
        </w:tc>
        <w:tc>
          <w:tcPr>
            <w:tcW w:w="451" w:type="pct"/>
            <w:tcBorders>
              <w:top w:val="single" w:sz="12" w:space="0" w:color="auto"/>
              <w:left w:val="nil"/>
              <w:bottom w:val="single" w:sz="12" w:space="0" w:color="auto"/>
              <w:right w:val="single" w:sz="12" w:space="0" w:color="auto"/>
            </w:tcBorders>
            <w:shd w:val="clear" w:color="000000" w:fill="BFBFBF"/>
            <w:noWrap/>
            <w:vAlign w:val="bottom"/>
            <w:hideMark/>
          </w:tcPr>
          <w:p w:rsidR="00F404F5" w:rsidRPr="00961404" w:rsidRDefault="00F404F5" w:rsidP="00F404F5">
            <w:pPr>
              <w:spacing w:after="0" w:line="240" w:lineRule="auto"/>
              <w:jc w:val="center"/>
              <w:rPr>
                <w:b/>
                <w:bCs/>
                <w:color w:val="000000"/>
                <w:sz w:val="22"/>
                <w:szCs w:val="22"/>
              </w:rPr>
            </w:pPr>
            <w:r w:rsidRPr="00961404">
              <w:rPr>
                <w:b/>
                <w:bCs/>
                <w:color w:val="000000"/>
                <w:sz w:val="22"/>
                <w:szCs w:val="22"/>
              </w:rPr>
              <w:t>Srpen 2011</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Nákup kancelářských potřeb</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-9,57</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6,28</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8,03</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36,58</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19,14</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Spotřeba materiálu - nákup hlavičkového papíru a obálek</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13,64</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5,63</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21,04</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-1,66</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28,27</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Tiskopisy, formuláře, knihy, časopisy</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1,43</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0,95</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1,03</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1,24</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1,11</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Spotřeba ostatního materiálu</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1,55</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-0,16</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0,15</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2,79</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2,90</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MATERIÁL - VÝP.TECHNIKA, PC</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5,58</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10,68</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30,25</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8,42</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44,30</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Spotřeba pohonných hmot</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1,76</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3,77</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1,33</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0,00</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3,58</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Spotřeba drobného hmotného majetku do 10.000 Kč</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22,58</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31,39</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29,41</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27,47</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56,11</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Spotřeba energie - DOHADY</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81,26</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81,26</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-839,12</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79,10</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79,10</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Spotřeba energie - VYÚČTOVÁNÍ</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0,00</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0,00</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860,31</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0,00</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0,00</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Opravy a údržba</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12,20</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2,83</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12,93</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15,54</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3,50</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Cestovné - doprava</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37,09</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50,27</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60,62</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24,38</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61,54</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CESTOVNÉ - TAXI</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12,85</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7,25</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25,53</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16,31</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11,13</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Cestovné - ubytování</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18,91</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1,95</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27,85</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11,93</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6,65</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Cestovné - ostatní</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1,13</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0,57</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1,12</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0,69</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1,18</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Cestovné - stravné</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5,46</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2,42</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27,67</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10,32</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7,80</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Náklady na reprezentaci</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24,85</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15,24</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19,43</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12,03</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14,78</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 xml:space="preserve">Náklady na reprezentaci - team </w:t>
            </w:r>
            <w:proofErr w:type="spellStart"/>
            <w:r w:rsidRPr="00961404">
              <w:rPr>
                <w:color w:val="000000"/>
                <w:sz w:val="22"/>
                <w:szCs w:val="22"/>
              </w:rPr>
              <w:t>buildings</w:t>
            </w:r>
            <w:proofErr w:type="spellEnd"/>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0,00</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0,00</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0,00</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9,62</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65,31</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 xml:space="preserve">Nákl. </w:t>
            </w:r>
            <w:proofErr w:type="gramStart"/>
            <w:r w:rsidRPr="00961404">
              <w:rPr>
                <w:color w:val="000000"/>
                <w:sz w:val="22"/>
                <w:szCs w:val="22"/>
              </w:rPr>
              <w:t>na</w:t>
            </w:r>
            <w:proofErr w:type="gramEnd"/>
            <w:r w:rsidRPr="00961404">
              <w:rPr>
                <w:color w:val="000000"/>
                <w:sz w:val="22"/>
                <w:szCs w:val="22"/>
              </w:rPr>
              <w:t xml:space="preserve"> reprezentaci - DAŇOVÝ - REKL. PŘEDMĚTY DO 500 KČ</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9,31</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0,00</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0,00</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0,00</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0,00</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Nájemné</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810,95</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838,09</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731,89</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820,58</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864,85</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Pronájem movitých věcí</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11,22</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9,11</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9,11</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9,11</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9,11</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 xml:space="preserve">Honoráře - právní sl., účetnictví, mzdové </w:t>
            </w:r>
            <w:proofErr w:type="spellStart"/>
            <w:r w:rsidRPr="00961404">
              <w:rPr>
                <w:color w:val="000000"/>
                <w:sz w:val="22"/>
                <w:szCs w:val="22"/>
              </w:rPr>
              <w:t>účt</w:t>
            </w:r>
            <w:proofErr w:type="spellEnd"/>
            <w:r w:rsidRPr="00961404">
              <w:rPr>
                <w:color w:val="000000"/>
                <w:sz w:val="22"/>
                <w:szCs w:val="22"/>
              </w:rPr>
              <w:t xml:space="preserve">., daň. </w:t>
            </w:r>
            <w:proofErr w:type="gramStart"/>
            <w:r w:rsidRPr="00961404">
              <w:rPr>
                <w:color w:val="000000"/>
                <w:sz w:val="22"/>
                <w:szCs w:val="22"/>
              </w:rPr>
              <w:t>poradenství</w:t>
            </w:r>
            <w:proofErr w:type="gramEnd"/>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69,56</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33,04</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35,34</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157,11</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40,43</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Reklama, inzerce</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17,06</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52,85</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68,96</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30,96</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27,00</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Nábor zaměstnanců</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-3,10</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10,88</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28,21</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0,00</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1,40</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Honoráře - mzdové účetnictví</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83,56</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99,20</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83,59</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85,28</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101,78</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Poštovné</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95,08</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88,18</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67,74</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67,19</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95,61</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lastRenderedPageBreak/>
              <w:t>Telefony</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45,23</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28,21</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38,48</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43,77</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47,13</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Kurýrní služby</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-0,02</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4,00</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0,13</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2,17</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1,93</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Internet</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10,64</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31,02</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21,72</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20,87</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16,94</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 xml:space="preserve">MPLS – klientské datové linky </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30,35</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29,89</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28,09</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29,31</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28,92</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SLUŽBY IT</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19,61</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-0,34</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15,83</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10,99</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21,75</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Doprava, TAXI</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2,07</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1,23</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-0,53</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5,96</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2,11</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SW Licence (do 60000) - Kancelářské</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26,28</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26,28</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26,28</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26,28</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62,86</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SW Licence (do 60000) - Servery a databáze</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9,24</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5,05</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5,05</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5,05</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5,05</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 xml:space="preserve">IT - Software </w:t>
            </w:r>
            <w:proofErr w:type="spellStart"/>
            <w:r w:rsidRPr="00961404">
              <w:rPr>
                <w:color w:val="000000"/>
                <w:sz w:val="22"/>
                <w:szCs w:val="22"/>
              </w:rPr>
              <w:t>Maintenance</w:t>
            </w:r>
            <w:proofErr w:type="spellEnd"/>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35,49</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47,42</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45,50</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45,13</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50,24</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SW licence Telecom</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34,46</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34,46</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34,46</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34,46</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34,46</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Školení - jazyky</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24,24</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9,49</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11,56</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14,07</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17,64</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Školení ostatní</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10,35</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0,00</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1,36</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0,00</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111,89</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Ostatní služby</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3,78</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4,56</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6,81</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8,40</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3,74</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Ostatní služby - MYTÍ VOZU, PARKOVNÉ</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-0,43</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0,00</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0,29</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0,00</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0,00</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Ostatní služby - PORADENSTVÍ, CERTIFIKACE</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0,37</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0,37</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0,37</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17,73</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0,37</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Ostatní služby - dotace OPPA</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4,65</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4,65</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0,00</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0,00</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0,00</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Ostatní služby daňově neuznatelné</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1,26</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0,62</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2,17</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2,62</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7,88</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Mzdové náklady</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5 158,70</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6 043,88</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5 793,64</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5 478,52</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6 472,03</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Sociální pojištění</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1 287,12</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1 485,77</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1 396,36</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1 321,94</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1 574,00</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Zdravotní pojištění</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463,81</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535,63</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503,65</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476,81</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566,75</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Zákonné úrazové pojištění</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6,78</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0,00</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93,00</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-0,54</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0,00</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Zákonné sociální náklady</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132,13</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124,16</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126,35</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119,26</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123,39</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Zákonné sociální náklady - náhrada za nemoc</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28,63</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14,13</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24,46</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13,46</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29,13</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Ostatní sociální náklady</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1,56</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0,00</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1,40</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1,61</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2,09</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Ostatní sociální náklady - benefity §25odst.1h)</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1,63</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5,80</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0,00</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0,00</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0,00</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Silniční daň</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0,35</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0,35</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0,35</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0,35</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0,35</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Ostatní daně a poplatky</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0,34</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0,19</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0,71</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0,40</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0,19</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Dary</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0,00</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0,00</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0,00</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1,49</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0,00</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lastRenderedPageBreak/>
              <w:t>Ostatní provozní náklady - odvod DPH podle § 72 odst. 5</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0,74</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0,00</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1,59</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0,00</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1,67</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Ostatní provozní náklady - pojištění</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14,44</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14,44</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14,44</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14,44</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14,44</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Ostatní provozní náklady</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110,00</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199,94</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188,71</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160,08</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150,64</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Odpisy HW telefony</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6,76</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6,76</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6,76</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6,76</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6,76</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Odpisy HW telefony pod 40.000 Kč</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1,01</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1,01</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1,01</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1,01</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1,01</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Odpisy HW servery</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33,33</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33,33</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33,33</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31,23</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31,23</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Odpisy HW servery do 40 tis.</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0,39</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0,39</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0,39</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0,39</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0,39</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Odpisy HW PC a síť</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56,05</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56,05</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56,05</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56,05</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56,05</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Odpisy HW PC pod 40.000 Kč</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61,57</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61,57</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60,93</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56,81</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56,15</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Odpisy SW servery</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7,78</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7,78</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7,78</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7,78</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7,78</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Odpisy SW PC a síť</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8,96</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8,96</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8,96</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8,96</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8,96</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Odpisy produkční a databázový systém</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205,87</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205,87</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247,70</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247,70</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247,70</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Odpisy vybavení kanceláří pod 40.000 Kč</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5,28</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5,28</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5,28</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5,28</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5,28</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Odpisy ostatního majetku</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12,58</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12,58</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12,58</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12,58</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12,58</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Odpisy ostatního majetku pod 40.000 Kč</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1,02</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1,02</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1,02</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1,02</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1,02</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Odpisy TZ budovy</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32,32</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32,32</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33,15</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33,67</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33,67</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Tvorba ostatních rezerv - DOVOLENÁ</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-156,93</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-156,93</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-156,93</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-156,93</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-156,93</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Tvorba ostatních rezerv - DOVOLENÁ-pojistné</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-53,36</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-53,36</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-53,36</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-53,36</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-53,36</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Úroky - ÚVĚR na auto</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3,90</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3,78</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3,66</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3,54</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3,42</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Kurzové ztráty</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2,14</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4,34</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4,28</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3,63</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5,33</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Ostatní finanční náklady</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0,00</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0,15</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0,00</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0,00</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0,00</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Ostatní finanční náklady - BANKOVNÍ POPLATKY</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14,66</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14,58</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6,29</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6,86</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14,54</w:t>
            </w:r>
          </w:p>
        </w:tc>
      </w:tr>
      <w:tr w:rsidR="00F404F5" w:rsidRPr="00961404" w:rsidTr="00274458">
        <w:trPr>
          <w:trHeight w:val="284"/>
        </w:trPr>
        <w:tc>
          <w:tcPr>
            <w:tcW w:w="2496" w:type="pct"/>
            <w:tcBorders>
              <w:top w:val="nil"/>
              <w:left w:val="single" w:sz="12" w:space="0" w:color="auto"/>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Daň z příjmů z běžné činnosti</w:t>
            </w:r>
          </w:p>
        </w:tc>
        <w:tc>
          <w:tcPr>
            <w:tcW w:w="46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758,37</w:t>
            </w:r>
          </w:p>
        </w:tc>
        <w:tc>
          <w:tcPr>
            <w:tcW w:w="504"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386,74</w:t>
            </w:r>
          </w:p>
        </w:tc>
        <w:tc>
          <w:tcPr>
            <w:tcW w:w="49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459,10</w:t>
            </w:r>
          </w:p>
        </w:tc>
        <w:tc>
          <w:tcPr>
            <w:tcW w:w="586" w:type="pct"/>
            <w:tcBorders>
              <w:top w:val="nil"/>
              <w:left w:val="nil"/>
              <w:bottom w:val="single" w:sz="4"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744,50</w:t>
            </w:r>
          </w:p>
        </w:tc>
        <w:tc>
          <w:tcPr>
            <w:tcW w:w="451" w:type="pct"/>
            <w:tcBorders>
              <w:top w:val="nil"/>
              <w:left w:val="nil"/>
              <w:bottom w:val="single" w:sz="4"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1 256,60</w:t>
            </w:r>
          </w:p>
        </w:tc>
      </w:tr>
      <w:tr w:rsidR="00F404F5" w:rsidRPr="00961404" w:rsidTr="00274458">
        <w:trPr>
          <w:trHeight w:val="284"/>
        </w:trPr>
        <w:tc>
          <w:tcPr>
            <w:tcW w:w="2496" w:type="pct"/>
            <w:tcBorders>
              <w:top w:val="nil"/>
              <w:left w:val="single" w:sz="12" w:space="0" w:color="auto"/>
              <w:bottom w:val="nil"/>
              <w:right w:val="single" w:sz="12" w:space="0" w:color="auto"/>
            </w:tcBorders>
            <w:shd w:val="clear" w:color="auto" w:fill="auto"/>
            <w:noWrap/>
            <w:vAlign w:val="bottom"/>
            <w:hideMark/>
          </w:tcPr>
          <w:p w:rsidR="00F404F5" w:rsidRPr="00961404" w:rsidRDefault="00F404F5" w:rsidP="00F404F5">
            <w:pPr>
              <w:spacing w:after="0" w:line="240" w:lineRule="auto"/>
              <w:jc w:val="left"/>
              <w:rPr>
                <w:color w:val="000000"/>
                <w:sz w:val="22"/>
                <w:szCs w:val="22"/>
              </w:rPr>
            </w:pPr>
            <w:r w:rsidRPr="00961404">
              <w:rPr>
                <w:color w:val="000000"/>
                <w:sz w:val="22"/>
                <w:szCs w:val="22"/>
              </w:rPr>
              <w:t>Daň z příjmu z běžné činnosti - odložená</w:t>
            </w:r>
          </w:p>
        </w:tc>
        <w:tc>
          <w:tcPr>
            <w:tcW w:w="466" w:type="pct"/>
            <w:tcBorders>
              <w:top w:val="nil"/>
              <w:left w:val="nil"/>
              <w:bottom w:val="nil"/>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20,46</w:t>
            </w:r>
          </w:p>
        </w:tc>
        <w:tc>
          <w:tcPr>
            <w:tcW w:w="504" w:type="pct"/>
            <w:tcBorders>
              <w:top w:val="nil"/>
              <w:left w:val="nil"/>
              <w:bottom w:val="nil"/>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-26,04</w:t>
            </w:r>
          </w:p>
        </w:tc>
        <w:tc>
          <w:tcPr>
            <w:tcW w:w="496" w:type="pct"/>
            <w:tcBorders>
              <w:top w:val="nil"/>
              <w:left w:val="nil"/>
              <w:bottom w:val="nil"/>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-3,10</w:t>
            </w:r>
          </w:p>
        </w:tc>
        <w:tc>
          <w:tcPr>
            <w:tcW w:w="586" w:type="pct"/>
            <w:tcBorders>
              <w:top w:val="nil"/>
              <w:left w:val="nil"/>
              <w:bottom w:val="nil"/>
              <w:right w:val="single" w:sz="4"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-3,10</w:t>
            </w:r>
          </w:p>
        </w:tc>
        <w:tc>
          <w:tcPr>
            <w:tcW w:w="451" w:type="pct"/>
            <w:tcBorders>
              <w:top w:val="nil"/>
              <w:left w:val="nil"/>
              <w:bottom w:val="nil"/>
              <w:right w:val="single" w:sz="12" w:space="0" w:color="auto"/>
            </w:tcBorders>
            <w:shd w:val="clear" w:color="auto" w:fill="auto"/>
            <w:noWrap/>
            <w:vAlign w:val="bottom"/>
            <w:hideMark/>
          </w:tcPr>
          <w:p w:rsidR="00F404F5" w:rsidRPr="00961404" w:rsidRDefault="00F404F5" w:rsidP="00F404F5">
            <w:pPr>
              <w:spacing w:after="0" w:line="240" w:lineRule="auto"/>
              <w:jc w:val="right"/>
              <w:rPr>
                <w:color w:val="000000"/>
                <w:sz w:val="22"/>
                <w:szCs w:val="22"/>
              </w:rPr>
            </w:pPr>
            <w:r w:rsidRPr="00961404">
              <w:rPr>
                <w:color w:val="000000"/>
                <w:sz w:val="22"/>
                <w:szCs w:val="22"/>
              </w:rPr>
              <w:t>-3,72</w:t>
            </w:r>
          </w:p>
        </w:tc>
      </w:tr>
      <w:tr w:rsidR="00F404F5" w:rsidRPr="00961404" w:rsidTr="00274458">
        <w:trPr>
          <w:trHeight w:val="284"/>
        </w:trPr>
        <w:tc>
          <w:tcPr>
            <w:tcW w:w="2496" w:type="pct"/>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404F5" w:rsidRPr="00961404" w:rsidRDefault="00F404F5" w:rsidP="00F404F5">
            <w:pPr>
              <w:spacing w:after="0" w:line="240" w:lineRule="auto"/>
              <w:jc w:val="left"/>
              <w:rPr>
                <w:b/>
                <w:bCs/>
                <w:color w:val="FF0000"/>
                <w:sz w:val="22"/>
                <w:szCs w:val="22"/>
              </w:rPr>
            </w:pPr>
            <w:r w:rsidRPr="00961404">
              <w:rPr>
                <w:b/>
                <w:bCs/>
                <w:color w:val="FF0000"/>
                <w:sz w:val="22"/>
                <w:szCs w:val="22"/>
              </w:rPr>
              <w:t>Celkem</w:t>
            </w:r>
          </w:p>
        </w:tc>
        <w:tc>
          <w:tcPr>
            <w:tcW w:w="466" w:type="pct"/>
            <w:tcBorders>
              <w:top w:val="single" w:sz="12" w:space="0" w:color="auto"/>
              <w:left w:val="nil"/>
              <w:bottom w:val="single" w:sz="12"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b/>
                <w:bCs/>
                <w:color w:val="FF0000"/>
                <w:sz w:val="22"/>
                <w:szCs w:val="22"/>
              </w:rPr>
            </w:pPr>
            <w:r w:rsidRPr="00961404">
              <w:rPr>
                <w:b/>
                <w:bCs/>
                <w:color w:val="FF0000"/>
                <w:sz w:val="22"/>
                <w:szCs w:val="22"/>
              </w:rPr>
              <w:t>9 810,32</w:t>
            </w:r>
          </w:p>
        </w:tc>
        <w:tc>
          <w:tcPr>
            <w:tcW w:w="504" w:type="pct"/>
            <w:tcBorders>
              <w:top w:val="single" w:sz="12" w:space="0" w:color="auto"/>
              <w:left w:val="nil"/>
              <w:bottom w:val="single" w:sz="12"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b/>
                <w:bCs/>
                <w:color w:val="FF0000"/>
                <w:sz w:val="22"/>
                <w:szCs w:val="22"/>
              </w:rPr>
            </w:pPr>
            <w:r w:rsidRPr="00961404">
              <w:rPr>
                <w:b/>
                <w:bCs/>
                <w:color w:val="FF0000"/>
                <w:sz w:val="22"/>
                <w:szCs w:val="22"/>
              </w:rPr>
              <w:t>10 609,08</w:t>
            </w:r>
          </w:p>
        </w:tc>
        <w:tc>
          <w:tcPr>
            <w:tcW w:w="496" w:type="pct"/>
            <w:tcBorders>
              <w:top w:val="single" w:sz="12" w:space="0" w:color="auto"/>
              <w:left w:val="nil"/>
              <w:bottom w:val="single" w:sz="12"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b/>
                <w:bCs/>
                <w:color w:val="FF0000"/>
                <w:sz w:val="22"/>
                <w:szCs w:val="22"/>
              </w:rPr>
            </w:pPr>
            <w:r w:rsidRPr="00961404">
              <w:rPr>
                <w:b/>
                <w:bCs/>
                <w:color w:val="FF0000"/>
                <w:sz w:val="22"/>
                <w:szCs w:val="22"/>
              </w:rPr>
              <w:t>10 429,54</w:t>
            </w:r>
          </w:p>
        </w:tc>
        <w:tc>
          <w:tcPr>
            <w:tcW w:w="586" w:type="pct"/>
            <w:tcBorders>
              <w:top w:val="single" w:sz="12" w:space="0" w:color="auto"/>
              <w:left w:val="nil"/>
              <w:bottom w:val="single" w:sz="12" w:space="0" w:color="auto"/>
              <w:right w:val="single" w:sz="4" w:space="0" w:color="auto"/>
            </w:tcBorders>
            <w:shd w:val="clear" w:color="auto" w:fill="auto"/>
            <w:noWrap/>
            <w:vAlign w:val="bottom"/>
            <w:hideMark/>
          </w:tcPr>
          <w:p w:rsidR="00F404F5" w:rsidRPr="00961404" w:rsidRDefault="00F404F5" w:rsidP="00F404F5">
            <w:pPr>
              <w:spacing w:after="0" w:line="240" w:lineRule="auto"/>
              <w:jc w:val="right"/>
              <w:rPr>
                <w:b/>
                <w:bCs/>
                <w:color w:val="FF0000"/>
                <w:sz w:val="22"/>
                <w:szCs w:val="22"/>
              </w:rPr>
            </w:pPr>
            <w:r w:rsidRPr="00961404">
              <w:rPr>
                <w:b/>
                <w:bCs/>
                <w:color w:val="FF0000"/>
                <w:sz w:val="22"/>
                <w:szCs w:val="22"/>
              </w:rPr>
              <w:t>10 294,00</w:t>
            </w:r>
          </w:p>
        </w:tc>
        <w:tc>
          <w:tcPr>
            <w:tcW w:w="451" w:type="pct"/>
            <w:tcBorders>
              <w:top w:val="single" w:sz="12" w:space="0" w:color="auto"/>
              <w:left w:val="nil"/>
              <w:bottom w:val="single" w:sz="12" w:space="0" w:color="auto"/>
              <w:right w:val="single" w:sz="12" w:space="0" w:color="auto"/>
            </w:tcBorders>
            <w:shd w:val="clear" w:color="auto" w:fill="auto"/>
            <w:noWrap/>
            <w:vAlign w:val="bottom"/>
            <w:hideMark/>
          </w:tcPr>
          <w:p w:rsidR="00F404F5" w:rsidRPr="00961404" w:rsidRDefault="00F404F5" w:rsidP="00F404F5">
            <w:pPr>
              <w:spacing w:after="0" w:line="240" w:lineRule="auto"/>
              <w:jc w:val="right"/>
              <w:rPr>
                <w:b/>
                <w:bCs/>
                <w:color w:val="FF0000"/>
                <w:sz w:val="22"/>
                <w:szCs w:val="22"/>
              </w:rPr>
            </w:pPr>
            <w:r w:rsidRPr="00961404">
              <w:rPr>
                <w:b/>
                <w:bCs/>
                <w:color w:val="FF0000"/>
                <w:sz w:val="22"/>
                <w:szCs w:val="22"/>
              </w:rPr>
              <w:t>12 428,59</w:t>
            </w:r>
          </w:p>
        </w:tc>
      </w:tr>
    </w:tbl>
    <w:p w:rsidR="00A360E7" w:rsidRDefault="00F404F5" w:rsidP="00F404F5">
      <w:pPr>
        <w:spacing w:after="0" w:line="240" w:lineRule="auto"/>
        <w:jc w:val="left"/>
        <w:rPr>
          <w:szCs w:val="22"/>
        </w:rPr>
      </w:pPr>
      <w:r w:rsidRPr="00160481">
        <w:rPr>
          <w:szCs w:val="22"/>
        </w:rPr>
        <w:t xml:space="preserve">Zdroj: </w:t>
      </w:r>
      <w:r>
        <w:rPr>
          <w:szCs w:val="22"/>
        </w:rPr>
        <w:t>Interní databáze společnosti Ikaros. Upravená data.</w:t>
      </w:r>
    </w:p>
    <w:p w:rsidR="00377887" w:rsidRDefault="00377887">
      <w:pPr>
        <w:spacing w:after="0" w:line="240" w:lineRule="auto"/>
        <w:jc w:val="left"/>
        <w:rPr>
          <w:szCs w:val="22"/>
        </w:rPr>
      </w:pPr>
      <w:r>
        <w:rPr>
          <w:szCs w:val="22"/>
        </w:rPr>
        <w:br w:type="page"/>
      </w:r>
    </w:p>
    <w:p w:rsidR="00377887" w:rsidRDefault="00377887" w:rsidP="00377887">
      <w:pPr>
        <w:pStyle w:val="Tabulka-pramen"/>
      </w:pPr>
      <w:r w:rsidRPr="00E77216">
        <w:lastRenderedPageBreak/>
        <w:t xml:space="preserve">Příloha </w:t>
      </w:r>
      <w:r>
        <w:t xml:space="preserve">6 </w:t>
      </w:r>
      <w:r w:rsidRPr="007333DF">
        <w:t>Rozdělení vstupů na jednotky a jednotkové ceny</w:t>
      </w:r>
    </w:p>
    <w:tbl>
      <w:tblPr>
        <w:tblW w:w="5000" w:type="pct"/>
        <w:tblCellMar>
          <w:left w:w="70" w:type="dxa"/>
          <w:right w:w="70" w:type="dxa"/>
        </w:tblCellMar>
        <w:tblLook w:val="04A0" w:firstRow="1" w:lastRow="0" w:firstColumn="1" w:lastColumn="0" w:noHBand="0" w:noVBand="1"/>
      </w:tblPr>
      <w:tblGrid>
        <w:gridCol w:w="4670"/>
        <w:gridCol w:w="1611"/>
        <w:gridCol w:w="726"/>
        <w:gridCol w:w="1400"/>
        <w:gridCol w:w="1423"/>
        <w:gridCol w:w="1400"/>
        <w:gridCol w:w="1654"/>
        <w:gridCol w:w="1400"/>
      </w:tblGrid>
      <w:tr w:rsidR="00377887" w:rsidRPr="00377887" w:rsidTr="009A1D32">
        <w:trPr>
          <w:trHeight w:val="330"/>
        </w:trPr>
        <w:tc>
          <w:tcPr>
            <w:tcW w:w="1635" w:type="pct"/>
            <w:tcBorders>
              <w:top w:val="single" w:sz="12" w:space="0" w:color="auto"/>
              <w:left w:val="single" w:sz="12" w:space="0" w:color="auto"/>
              <w:bottom w:val="single" w:sz="12" w:space="0" w:color="auto"/>
              <w:right w:val="single" w:sz="2" w:space="0" w:color="auto"/>
            </w:tcBorders>
            <w:shd w:val="clear" w:color="000000" w:fill="BFBFBF"/>
            <w:noWrap/>
            <w:vAlign w:val="bottom"/>
            <w:hideMark/>
          </w:tcPr>
          <w:p w:rsidR="00377887" w:rsidRPr="00377887" w:rsidRDefault="00377887" w:rsidP="00377887">
            <w:pPr>
              <w:spacing w:after="0" w:line="240" w:lineRule="auto"/>
              <w:jc w:val="left"/>
              <w:rPr>
                <w:b/>
                <w:bCs/>
                <w:color w:val="000000"/>
                <w:sz w:val="22"/>
                <w:szCs w:val="22"/>
              </w:rPr>
            </w:pPr>
            <w:r w:rsidRPr="00377887">
              <w:rPr>
                <w:b/>
                <w:bCs/>
                <w:color w:val="000000"/>
                <w:sz w:val="22"/>
                <w:szCs w:val="22"/>
              </w:rPr>
              <w:t>Vstupy (i = 1, …, 11)</w:t>
            </w:r>
          </w:p>
        </w:tc>
        <w:tc>
          <w:tcPr>
            <w:tcW w:w="564" w:type="pct"/>
            <w:tcBorders>
              <w:top w:val="single" w:sz="12" w:space="0" w:color="auto"/>
              <w:left w:val="single" w:sz="2" w:space="0" w:color="auto"/>
              <w:bottom w:val="single" w:sz="12" w:space="0" w:color="auto"/>
              <w:right w:val="single" w:sz="2" w:space="0" w:color="auto"/>
            </w:tcBorders>
            <w:shd w:val="clear" w:color="000000" w:fill="BFBFBF"/>
            <w:noWrap/>
            <w:vAlign w:val="bottom"/>
            <w:hideMark/>
          </w:tcPr>
          <w:p w:rsidR="00377887" w:rsidRPr="00377887" w:rsidRDefault="00377887" w:rsidP="00377887">
            <w:pPr>
              <w:spacing w:after="0" w:line="240" w:lineRule="auto"/>
              <w:jc w:val="left"/>
              <w:rPr>
                <w:b/>
                <w:bCs/>
                <w:color w:val="000000"/>
                <w:sz w:val="22"/>
                <w:szCs w:val="22"/>
              </w:rPr>
            </w:pPr>
            <w:r w:rsidRPr="00377887">
              <w:rPr>
                <w:b/>
                <w:bCs/>
                <w:color w:val="000000"/>
                <w:sz w:val="22"/>
                <w:szCs w:val="22"/>
              </w:rPr>
              <w:t>Jednotky</w:t>
            </w:r>
          </w:p>
        </w:tc>
        <w:tc>
          <w:tcPr>
            <w:tcW w:w="254" w:type="pct"/>
            <w:tcBorders>
              <w:top w:val="single" w:sz="12" w:space="0" w:color="auto"/>
              <w:left w:val="single" w:sz="2" w:space="0" w:color="auto"/>
              <w:bottom w:val="single" w:sz="12" w:space="0" w:color="auto"/>
              <w:right w:val="nil"/>
            </w:tcBorders>
            <w:shd w:val="clear" w:color="000000" w:fill="BFBFBF"/>
            <w:noWrap/>
            <w:vAlign w:val="bottom"/>
            <w:hideMark/>
          </w:tcPr>
          <w:p w:rsidR="00377887" w:rsidRPr="00377887" w:rsidRDefault="00377887" w:rsidP="00377887">
            <w:pPr>
              <w:spacing w:after="0" w:line="240" w:lineRule="auto"/>
              <w:jc w:val="left"/>
              <w:rPr>
                <w:b/>
                <w:bCs/>
                <w:color w:val="000000"/>
                <w:sz w:val="22"/>
                <w:szCs w:val="22"/>
              </w:rPr>
            </w:pPr>
            <w:r w:rsidRPr="00377887">
              <w:rPr>
                <w:b/>
                <w:bCs/>
                <w:color w:val="000000"/>
                <w:sz w:val="22"/>
                <w:szCs w:val="22"/>
              </w:rPr>
              <w:t>Index</w:t>
            </w:r>
          </w:p>
        </w:tc>
        <w:tc>
          <w:tcPr>
            <w:tcW w:w="490" w:type="pct"/>
            <w:tcBorders>
              <w:top w:val="single" w:sz="12" w:space="0" w:color="auto"/>
              <w:left w:val="single" w:sz="12" w:space="0" w:color="auto"/>
              <w:bottom w:val="single" w:sz="12" w:space="0" w:color="auto"/>
              <w:right w:val="single" w:sz="4" w:space="0" w:color="auto"/>
            </w:tcBorders>
            <w:shd w:val="clear" w:color="000000" w:fill="BFBFBF"/>
            <w:noWrap/>
            <w:vAlign w:val="bottom"/>
            <w:hideMark/>
          </w:tcPr>
          <w:p w:rsidR="00377887" w:rsidRPr="00377887" w:rsidRDefault="00377887" w:rsidP="00377887">
            <w:pPr>
              <w:spacing w:after="0" w:line="240" w:lineRule="auto"/>
              <w:jc w:val="center"/>
              <w:rPr>
                <w:b/>
                <w:bCs/>
                <w:color w:val="000000"/>
                <w:sz w:val="22"/>
                <w:szCs w:val="22"/>
              </w:rPr>
            </w:pPr>
            <w:r w:rsidRPr="00377887">
              <w:rPr>
                <w:b/>
                <w:bCs/>
                <w:color w:val="000000"/>
                <w:sz w:val="22"/>
                <w:szCs w:val="22"/>
              </w:rPr>
              <w:t>Duben 2011</w:t>
            </w:r>
          </w:p>
        </w:tc>
        <w:tc>
          <w:tcPr>
            <w:tcW w:w="498" w:type="pct"/>
            <w:tcBorders>
              <w:top w:val="single" w:sz="12" w:space="0" w:color="auto"/>
              <w:left w:val="nil"/>
              <w:bottom w:val="single" w:sz="12" w:space="0" w:color="auto"/>
              <w:right w:val="single" w:sz="12" w:space="0" w:color="auto"/>
            </w:tcBorders>
            <w:shd w:val="clear" w:color="000000" w:fill="BFBFBF"/>
            <w:noWrap/>
            <w:vAlign w:val="bottom"/>
            <w:hideMark/>
          </w:tcPr>
          <w:p w:rsidR="00377887" w:rsidRPr="00377887" w:rsidRDefault="00377887" w:rsidP="00377887">
            <w:pPr>
              <w:spacing w:after="0" w:line="240" w:lineRule="auto"/>
              <w:jc w:val="center"/>
              <w:rPr>
                <w:b/>
                <w:bCs/>
                <w:color w:val="000000"/>
                <w:sz w:val="22"/>
                <w:szCs w:val="22"/>
              </w:rPr>
            </w:pPr>
            <w:r w:rsidRPr="00377887">
              <w:rPr>
                <w:b/>
                <w:bCs/>
                <w:color w:val="000000"/>
                <w:sz w:val="22"/>
                <w:szCs w:val="22"/>
              </w:rPr>
              <w:t>Květen 2011</w:t>
            </w:r>
          </w:p>
        </w:tc>
        <w:tc>
          <w:tcPr>
            <w:tcW w:w="490" w:type="pct"/>
            <w:tcBorders>
              <w:top w:val="single" w:sz="12" w:space="0" w:color="auto"/>
              <w:left w:val="nil"/>
              <w:bottom w:val="single" w:sz="12" w:space="0" w:color="auto"/>
              <w:right w:val="single" w:sz="4" w:space="0" w:color="auto"/>
            </w:tcBorders>
            <w:shd w:val="clear" w:color="000000" w:fill="BFBFBF"/>
            <w:noWrap/>
            <w:vAlign w:val="bottom"/>
            <w:hideMark/>
          </w:tcPr>
          <w:p w:rsidR="00377887" w:rsidRPr="00377887" w:rsidRDefault="00377887" w:rsidP="00377887">
            <w:pPr>
              <w:spacing w:after="0" w:line="240" w:lineRule="auto"/>
              <w:jc w:val="center"/>
              <w:rPr>
                <w:b/>
                <w:bCs/>
                <w:color w:val="000000"/>
                <w:sz w:val="22"/>
                <w:szCs w:val="22"/>
              </w:rPr>
            </w:pPr>
            <w:r w:rsidRPr="00377887">
              <w:rPr>
                <w:b/>
                <w:bCs/>
                <w:color w:val="000000"/>
                <w:sz w:val="22"/>
                <w:szCs w:val="22"/>
              </w:rPr>
              <w:t>Červen 2011</w:t>
            </w:r>
          </w:p>
        </w:tc>
        <w:tc>
          <w:tcPr>
            <w:tcW w:w="579" w:type="pct"/>
            <w:tcBorders>
              <w:top w:val="single" w:sz="12" w:space="0" w:color="auto"/>
              <w:left w:val="nil"/>
              <w:bottom w:val="single" w:sz="12" w:space="0" w:color="auto"/>
              <w:right w:val="single" w:sz="4" w:space="0" w:color="auto"/>
            </w:tcBorders>
            <w:shd w:val="clear" w:color="000000" w:fill="BFBFBF"/>
            <w:noWrap/>
            <w:vAlign w:val="bottom"/>
            <w:hideMark/>
          </w:tcPr>
          <w:p w:rsidR="00377887" w:rsidRPr="00377887" w:rsidRDefault="00377887" w:rsidP="00377887">
            <w:pPr>
              <w:spacing w:after="0" w:line="240" w:lineRule="auto"/>
              <w:jc w:val="center"/>
              <w:rPr>
                <w:b/>
                <w:bCs/>
                <w:color w:val="000000"/>
                <w:sz w:val="22"/>
                <w:szCs w:val="22"/>
              </w:rPr>
            </w:pPr>
            <w:r w:rsidRPr="00377887">
              <w:rPr>
                <w:b/>
                <w:bCs/>
                <w:color w:val="000000"/>
                <w:sz w:val="22"/>
                <w:szCs w:val="22"/>
              </w:rPr>
              <w:t>Červenec 2011</w:t>
            </w:r>
          </w:p>
        </w:tc>
        <w:tc>
          <w:tcPr>
            <w:tcW w:w="490" w:type="pct"/>
            <w:tcBorders>
              <w:top w:val="single" w:sz="12" w:space="0" w:color="auto"/>
              <w:left w:val="nil"/>
              <w:bottom w:val="single" w:sz="12" w:space="0" w:color="auto"/>
              <w:right w:val="single" w:sz="12" w:space="0" w:color="auto"/>
            </w:tcBorders>
            <w:shd w:val="clear" w:color="000000" w:fill="BFBFBF"/>
            <w:noWrap/>
            <w:vAlign w:val="bottom"/>
            <w:hideMark/>
          </w:tcPr>
          <w:p w:rsidR="00377887" w:rsidRPr="00377887" w:rsidRDefault="00377887" w:rsidP="00377887">
            <w:pPr>
              <w:spacing w:after="0" w:line="240" w:lineRule="auto"/>
              <w:jc w:val="center"/>
              <w:rPr>
                <w:b/>
                <w:bCs/>
                <w:color w:val="000000"/>
                <w:sz w:val="22"/>
                <w:szCs w:val="22"/>
              </w:rPr>
            </w:pPr>
            <w:r w:rsidRPr="00377887">
              <w:rPr>
                <w:b/>
                <w:bCs/>
                <w:color w:val="000000"/>
                <w:sz w:val="22"/>
                <w:szCs w:val="22"/>
              </w:rPr>
              <w:t>Srpen 2011</w:t>
            </w:r>
          </w:p>
        </w:tc>
      </w:tr>
      <w:tr w:rsidR="00377887" w:rsidRPr="00377887" w:rsidTr="00274458">
        <w:trPr>
          <w:trHeight w:val="284"/>
        </w:trPr>
        <w:tc>
          <w:tcPr>
            <w:tcW w:w="1635" w:type="pct"/>
            <w:tcBorders>
              <w:top w:val="nil"/>
              <w:left w:val="single" w:sz="12" w:space="0" w:color="auto"/>
              <w:bottom w:val="nil"/>
              <w:right w:val="nil"/>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Spotřeba materiálu</w:t>
            </w:r>
          </w:p>
        </w:tc>
        <w:tc>
          <w:tcPr>
            <w:tcW w:w="564" w:type="pct"/>
            <w:tcBorders>
              <w:top w:val="nil"/>
              <w:left w:val="single" w:sz="4" w:space="0" w:color="auto"/>
              <w:bottom w:val="nil"/>
              <w:right w:val="single" w:sz="4" w:space="0" w:color="auto"/>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náklady Kč</w:t>
            </w:r>
          </w:p>
        </w:tc>
        <w:tc>
          <w:tcPr>
            <w:tcW w:w="254" w:type="pct"/>
            <w:tcBorders>
              <w:top w:val="nil"/>
              <w:left w:val="nil"/>
              <w:bottom w:val="nil"/>
              <w:right w:val="nil"/>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v</w:t>
            </w:r>
            <w:r w:rsidRPr="00377887">
              <w:rPr>
                <w:color w:val="000000"/>
                <w:sz w:val="22"/>
                <w:szCs w:val="22"/>
                <w:vertAlign w:val="subscript"/>
              </w:rPr>
              <w:t>1</w:t>
            </w:r>
          </w:p>
        </w:tc>
        <w:tc>
          <w:tcPr>
            <w:tcW w:w="490" w:type="pct"/>
            <w:tcBorders>
              <w:top w:val="nil"/>
              <w:left w:val="single" w:sz="12" w:space="0" w:color="auto"/>
              <w:bottom w:val="nil"/>
              <w:right w:val="single" w:sz="4"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36 976,92</w:t>
            </w:r>
          </w:p>
        </w:tc>
        <w:tc>
          <w:tcPr>
            <w:tcW w:w="498" w:type="pct"/>
            <w:tcBorders>
              <w:top w:val="nil"/>
              <w:left w:val="nil"/>
              <w:bottom w:val="nil"/>
              <w:right w:val="single" w:sz="12"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58 551,65</w:t>
            </w:r>
          </w:p>
        </w:tc>
        <w:tc>
          <w:tcPr>
            <w:tcW w:w="490" w:type="pct"/>
            <w:tcBorders>
              <w:top w:val="nil"/>
              <w:left w:val="nil"/>
              <w:bottom w:val="nil"/>
              <w:right w:val="single" w:sz="4"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91 239,96</w:t>
            </w:r>
          </w:p>
        </w:tc>
        <w:tc>
          <w:tcPr>
            <w:tcW w:w="579" w:type="pct"/>
            <w:tcBorders>
              <w:top w:val="nil"/>
              <w:left w:val="nil"/>
              <w:bottom w:val="nil"/>
              <w:right w:val="nil"/>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74 841,02</w:t>
            </w:r>
          </w:p>
        </w:tc>
        <w:tc>
          <w:tcPr>
            <w:tcW w:w="490" w:type="pct"/>
            <w:tcBorders>
              <w:top w:val="nil"/>
              <w:left w:val="single" w:sz="4" w:space="0" w:color="auto"/>
              <w:bottom w:val="nil"/>
              <w:right w:val="single" w:sz="12"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155 410,15</w:t>
            </w:r>
          </w:p>
        </w:tc>
      </w:tr>
      <w:tr w:rsidR="00377887" w:rsidRPr="00377887" w:rsidTr="00274458">
        <w:trPr>
          <w:trHeight w:val="284"/>
        </w:trPr>
        <w:tc>
          <w:tcPr>
            <w:tcW w:w="1635" w:type="pct"/>
            <w:tcBorders>
              <w:top w:val="nil"/>
              <w:left w:val="single" w:sz="12" w:space="0" w:color="auto"/>
              <w:bottom w:val="single" w:sz="4" w:space="0" w:color="auto"/>
              <w:right w:val="nil"/>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 </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(Kč/Kč)</w:t>
            </w:r>
          </w:p>
        </w:tc>
        <w:tc>
          <w:tcPr>
            <w:tcW w:w="254" w:type="pct"/>
            <w:tcBorders>
              <w:top w:val="nil"/>
              <w:left w:val="nil"/>
              <w:bottom w:val="single" w:sz="4" w:space="0" w:color="auto"/>
              <w:right w:val="nil"/>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p</w:t>
            </w:r>
            <w:r w:rsidRPr="00377887">
              <w:rPr>
                <w:color w:val="000000"/>
                <w:sz w:val="22"/>
                <w:szCs w:val="22"/>
                <w:vertAlign w:val="subscript"/>
              </w:rPr>
              <w:t>v,1</w:t>
            </w:r>
          </w:p>
        </w:tc>
        <w:tc>
          <w:tcPr>
            <w:tcW w:w="490" w:type="pct"/>
            <w:tcBorders>
              <w:top w:val="nil"/>
              <w:left w:val="single" w:sz="12" w:space="0" w:color="auto"/>
              <w:bottom w:val="single" w:sz="4" w:space="0" w:color="auto"/>
              <w:right w:val="single" w:sz="4"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1</w:t>
            </w:r>
          </w:p>
        </w:tc>
        <w:tc>
          <w:tcPr>
            <w:tcW w:w="498" w:type="pct"/>
            <w:tcBorders>
              <w:top w:val="nil"/>
              <w:left w:val="nil"/>
              <w:bottom w:val="single" w:sz="4" w:space="0" w:color="auto"/>
              <w:right w:val="single" w:sz="12"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1</w:t>
            </w:r>
          </w:p>
        </w:tc>
        <w:tc>
          <w:tcPr>
            <w:tcW w:w="490" w:type="pct"/>
            <w:tcBorders>
              <w:top w:val="nil"/>
              <w:left w:val="nil"/>
              <w:bottom w:val="single" w:sz="4" w:space="0" w:color="auto"/>
              <w:right w:val="single" w:sz="4"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1</w:t>
            </w:r>
          </w:p>
        </w:tc>
        <w:tc>
          <w:tcPr>
            <w:tcW w:w="579" w:type="pct"/>
            <w:tcBorders>
              <w:top w:val="nil"/>
              <w:left w:val="nil"/>
              <w:bottom w:val="single" w:sz="4" w:space="0" w:color="auto"/>
              <w:right w:val="nil"/>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1</w:t>
            </w:r>
          </w:p>
        </w:tc>
        <w:tc>
          <w:tcPr>
            <w:tcW w:w="490" w:type="pct"/>
            <w:tcBorders>
              <w:top w:val="nil"/>
              <w:left w:val="single" w:sz="4" w:space="0" w:color="auto"/>
              <w:bottom w:val="single" w:sz="4" w:space="0" w:color="auto"/>
              <w:right w:val="single" w:sz="12"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1</w:t>
            </w:r>
          </w:p>
        </w:tc>
      </w:tr>
      <w:tr w:rsidR="00377887" w:rsidRPr="00377887" w:rsidTr="00274458">
        <w:trPr>
          <w:trHeight w:val="284"/>
        </w:trPr>
        <w:tc>
          <w:tcPr>
            <w:tcW w:w="1635" w:type="pct"/>
            <w:tcBorders>
              <w:top w:val="nil"/>
              <w:left w:val="single" w:sz="12" w:space="0" w:color="auto"/>
              <w:bottom w:val="nil"/>
              <w:right w:val="nil"/>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Spotřeba energie</w:t>
            </w:r>
          </w:p>
        </w:tc>
        <w:tc>
          <w:tcPr>
            <w:tcW w:w="564" w:type="pct"/>
            <w:tcBorders>
              <w:top w:val="nil"/>
              <w:left w:val="single" w:sz="4" w:space="0" w:color="auto"/>
              <w:bottom w:val="nil"/>
              <w:right w:val="single" w:sz="4" w:space="0" w:color="auto"/>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náklady Kč</w:t>
            </w:r>
          </w:p>
        </w:tc>
        <w:tc>
          <w:tcPr>
            <w:tcW w:w="254" w:type="pct"/>
            <w:tcBorders>
              <w:top w:val="nil"/>
              <w:left w:val="nil"/>
              <w:bottom w:val="nil"/>
              <w:right w:val="nil"/>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v</w:t>
            </w:r>
            <w:r w:rsidRPr="00377887">
              <w:rPr>
                <w:color w:val="000000"/>
                <w:sz w:val="22"/>
                <w:szCs w:val="22"/>
                <w:vertAlign w:val="subscript"/>
              </w:rPr>
              <w:t>2</w:t>
            </w:r>
          </w:p>
        </w:tc>
        <w:tc>
          <w:tcPr>
            <w:tcW w:w="490" w:type="pct"/>
            <w:tcBorders>
              <w:top w:val="nil"/>
              <w:left w:val="single" w:sz="12" w:space="0" w:color="auto"/>
              <w:bottom w:val="nil"/>
              <w:right w:val="single" w:sz="4"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81 263,23</w:t>
            </w:r>
          </w:p>
        </w:tc>
        <w:tc>
          <w:tcPr>
            <w:tcW w:w="498" w:type="pct"/>
            <w:tcBorders>
              <w:top w:val="nil"/>
              <w:left w:val="nil"/>
              <w:bottom w:val="nil"/>
              <w:right w:val="single" w:sz="12"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81 263,23</w:t>
            </w:r>
          </w:p>
        </w:tc>
        <w:tc>
          <w:tcPr>
            <w:tcW w:w="490" w:type="pct"/>
            <w:tcBorders>
              <w:top w:val="nil"/>
              <w:left w:val="nil"/>
              <w:bottom w:val="nil"/>
              <w:right w:val="single" w:sz="4"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21 196,73</w:t>
            </w:r>
          </w:p>
        </w:tc>
        <w:tc>
          <w:tcPr>
            <w:tcW w:w="579" w:type="pct"/>
            <w:tcBorders>
              <w:top w:val="nil"/>
              <w:left w:val="nil"/>
              <w:bottom w:val="nil"/>
              <w:right w:val="nil"/>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79 100,12</w:t>
            </w:r>
          </w:p>
        </w:tc>
        <w:tc>
          <w:tcPr>
            <w:tcW w:w="490" w:type="pct"/>
            <w:tcBorders>
              <w:top w:val="nil"/>
              <w:left w:val="single" w:sz="4" w:space="0" w:color="auto"/>
              <w:bottom w:val="nil"/>
              <w:right w:val="single" w:sz="12"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79 100,12</w:t>
            </w:r>
          </w:p>
        </w:tc>
      </w:tr>
      <w:tr w:rsidR="00377887" w:rsidRPr="00377887" w:rsidTr="00274458">
        <w:trPr>
          <w:trHeight w:val="284"/>
        </w:trPr>
        <w:tc>
          <w:tcPr>
            <w:tcW w:w="1635" w:type="pct"/>
            <w:tcBorders>
              <w:top w:val="nil"/>
              <w:left w:val="single" w:sz="12" w:space="0" w:color="auto"/>
              <w:bottom w:val="single" w:sz="4" w:space="0" w:color="auto"/>
              <w:right w:val="nil"/>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 </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(Kč/Kč)</w:t>
            </w:r>
          </w:p>
        </w:tc>
        <w:tc>
          <w:tcPr>
            <w:tcW w:w="254" w:type="pct"/>
            <w:tcBorders>
              <w:top w:val="nil"/>
              <w:left w:val="nil"/>
              <w:bottom w:val="single" w:sz="4" w:space="0" w:color="auto"/>
              <w:right w:val="nil"/>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p</w:t>
            </w:r>
            <w:r w:rsidRPr="00377887">
              <w:rPr>
                <w:color w:val="000000"/>
                <w:sz w:val="22"/>
                <w:szCs w:val="22"/>
                <w:vertAlign w:val="subscript"/>
              </w:rPr>
              <w:t>v,2</w:t>
            </w:r>
          </w:p>
        </w:tc>
        <w:tc>
          <w:tcPr>
            <w:tcW w:w="490" w:type="pct"/>
            <w:tcBorders>
              <w:top w:val="nil"/>
              <w:left w:val="single" w:sz="12" w:space="0" w:color="auto"/>
              <w:bottom w:val="single" w:sz="4" w:space="0" w:color="auto"/>
              <w:right w:val="single" w:sz="4"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1</w:t>
            </w:r>
          </w:p>
        </w:tc>
        <w:tc>
          <w:tcPr>
            <w:tcW w:w="498" w:type="pct"/>
            <w:tcBorders>
              <w:top w:val="nil"/>
              <w:left w:val="nil"/>
              <w:bottom w:val="single" w:sz="4" w:space="0" w:color="auto"/>
              <w:right w:val="single" w:sz="12"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1</w:t>
            </w:r>
          </w:p>
        </w:tc>
        <w:tc>
          <w:tcPr>
            <w:tcW w:w="490" w:type="pct"/>
            <w:tcBorders>
              <w:top w:val="nil"/>
              <w:left w:val="nil"/>
              <w:bottom w:val="single" w:sz="4" w:space="0" w:color="auto"/>
              <w:right w:val="single" w:sz="4"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1</w:t>
            </w:r>
          </w:p>
        </w:tc>
        <w:tc>
          <w:tcPr>
            <w:tcW w:w="579" w:type="pct"/>
            <w:tcBorders>
              <w:top w:val="nil"/>
              <w:left w:val="nil"/>
              <w:bottom w:val="single" w:sz="4" w:space="0" w:color="auto"/>
              <w:right w:val="single" w:sz="4"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1</w:t>
            </w:r>
          </w:p>
        </w:tc>
        <w:tc>
          <w:tcPr>
            <w:tcW w:w="490" w:type="pct"/>
            <w:tcBorders>
              <w:top w:val="nil"/>
              <w:left w:val="nil"/>
              <w:bottom w:val="single" w:sz="4" w:space="0" w:color="auto"/>
              <w:right w:val="single" w:sz="12"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1</w:t>
            </w:r>
          </w:p>
        </w:tc>
      </w:tr>
      <w:tr w:rsidR="00377887" w:rsidRPr="00377887" w:rsidTr="00274458">
        <w:trPr>
          <w:trHeight w:val="284"/>
        </w:trPr>
        <w:tc>
          <w:tcPr>
            <w:tcW w:w="1635" w:type="pct"/>
            <w:tcBorders>
              <w:top w:val="nil"/>
              <w:left w:val="single" w:sz="12" w:space="0" w:color="auto"/>
              <w:bottom w:val="nil"/>
              <w:right w:val="nil"/>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Nájemné</w:t>
            </w:r>
          </w:p>
        </w:tc>
        <w:tc>
          <w:tcPr>
            <w:tcW w:w="564" w:type="pct"/>
            <w:tcBorders>
              <w:top w:val="nil"/>
              <w:left w:val="single" w:sz="4" w:space="0" w:color="auto"/>
              <w:bottom w:val="nil"/>
              <w:right w:val="single" w:sz="4" w:space="0" w:color="auto"/>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náklady Kč</w:t>
            </w:r>
          </w:p>
        </w:tc>
        <w:tc>
          <w:tcPr>
            <w:tcW w:w="254" w:type="pct"/>
            <w:tcBorders>
              <w:top w:val="nil"/>
              <w:left w:val="nil"/>
              <w:bottom w:val="nil"/>
              <w:right w:val="nil"/>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v</w:t>
            </w:r>
            <w:r w:rsidRPr="00377887">
              <w:rPr>
                <w:color w:val="000000"/>
                <w:sz w:val="22"/>
                <w:szCs w:val="22"/>
                <w:vertAlign w:val="subscript"/>
              </w:rPr>
              <w:t>3</w:t>
            </w:r>
          </w:p>
        </w:tc>
        <w:tc>
          <w:tcPr>
            <w:tcW w:w="490" w:type="pct"/>
            <w:tcBorders>
              <w:top w:val="nil"/>
              <w:left w:val="single" w:sz="12" w:space="0" w:color="auto"/>
              <w:bottom w:val="nil"/>
              <w:right w:val="single" w:sz="4"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810 954,35</w:t>
            </w:r>
          </w:p>
        </w:tc>
        <w:tc>
          <w:tcPr>
            <w:tcW w:w="498" w:type="pct"/>
            <w:tcBorders>
              <w:top w:val="nil"/>
              <w:left w:val="nil"/>
              <w:bottom w:val="nil"/>
              <w:right w:val="single" w:sz="12"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838 087,88</w:t>
            </w:r>
          </w:p>
        </w:tc>
        <w:tc>
          <w:tcPr>
            <w:tcW w:w="490" w:type="pct"/>
            <w:tcBorders>
              <w:top w:val="nil"/>
              <w:left w:val="nil"/>
              <w:bottom w:val="nil"/>
              <w:right w:val="single" w:sz="4"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731 885,84</w:t>
            </w:r>
          </w:p>
        </w:tc>
        <w:tc>
          <w:tcPr>
            <w:tcW w:w="579" w:type="pct"/>
            <w:tcBorders>
              <w:top w:val="nil"/>
              <w:left w:val="nil"/>
              <w:bottom w:val="nil"/>
              <w:right w:val="nil"/>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820 579,50</w:t>
            </w:r>
          </w:p>
        </w:tc>
        <w:tc>
          <w:tcPr>
            <w:tcW w:w="490" w:type="pct"/>
            <w:tcBorders>
              <w:top w:val="nil"/>
              <w:left w:val="single" w:sz="4" w:space="0" w:color="auto"/>
              <w:bottom w:val="nil"/>
              <w:right w:val="single" w:sz="12"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864 852,45</w:t>
            </w:r>
          </w:p>
        </w:tc>
      </w:tr>
      <w:tr w:rsidR="00377887" w:rsidRPr="00377887" w:rsidTr="00274458">
        <w:trPr>
          <w:trHeight w:val="284"/>
        </w:trPr>
        <w:tc>
          <w:tcPr>
            <w:tcW w:w="1635" w:type="pct"/>
            <w:tcBorders>
              <w:top w:val="nil"/>
              <w:left w:val="single" w:sz="12" w:space="0" w:color="auto"/>
              <w:bottom w:val="single" w:sz="4" w:space="0" w:color="auto"/>
              <w:right w:val="nil"/>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 </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(Kč/Kč)</w:t>
            </w:r>
          </w:p>
        </w:tc>
        <w:tc>
          <w:tcPr>
            <w:tcW w:w="254" w:type="pct"/>
            <w:tcBorders>
              <w:top w:val="nil"/>
              <w:left w:val="nil"/>
              <w:bottom w:val="single" w:sz="4" w:space="0" w:color="auto"/>
              <w:right w:val="nil"/>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p</w:t>
            </w:r>
            <w:r w:rsidRPr="00377887">
              <w:rPr>
                <w:color w:val="000000"/>
                <w:sz w:val="22"/>
                <w:szCs w:val="22"/>
                <w:vertAlign w:val="subscript"/>
              </w:rPr>
              <w:t>v,3</w:t>
            </w:r>
          </w:p>
        </w:tc>
        <w:tc>
          <w:tcPr>
            <w:tcW w:w="490" w:type="pct"/>
            <w:tcBorders>
              <w:top w:val="nil"/>
              <w:left w:val="single" w:sz="12" w:space="0" w:color="auto"/>
              <w:bottom w:val="single" w:sz="4" w:space="0" w:color="auto"/>
              <w:right w:val="single" w:sz="4"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1</w:t>
            </w:r>
          </w:p>
        </w:tc>
        <w:tc>
          <w:tcPr>
            <w:tcW w:w="498" w:type="pct"/>
            <w:tcBorders>
              <w:top w:val="nil"/>
              <w:left w:val="nil"/>
              <w:bottom w:val="single" w:sz="4" w:space="0" w:color="auto"/>
              <w:right w:val="single" w:sz="12"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1</w:t>
            </w:r>
          </w:p>
        </w:tc>
        <w:tc>
          <w:tcPr>
            <w:tcW w:w="490" w:type="pct"/>
            <w:tcBorders>
              <w:top w:val="nil"/>
              <w:left w:val="nil"/>
              <w:bottom w:val="single" w:sz="4" w:space="0" w:color="auto"/>
              <w:right w:val="single" w:sz="4"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1</w:t>
            </w:r>
          </w:p>
        </w:tc>
        <w:tc>
          <w:tcPr>
            <w:tcW w:w="579" w:type="pct"/>
            <w:tcBorders>
              <w:top w:val="nil"/>
              <w:left w:val="nil"/>
              <w:bottom w:val="single" w:sz="4" w:space="0" w:color="auto"/>
              <w:right w:val="single" w:sz="4"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1</w:t>
            </w:r>
          </w:p>
        </w:tc>
        <w:tc>
          <w:tcPr>
            <w:tcW w:w="490" w:type="pct"/>
            <w:tcBorders>
              <w:top w:val="nil"/>
              <w:left w:val="nil"/>
              <w:bottom w:val="single" w:sz="4" w:space="0" w:color="auto"/>
              <w:right w:val="single" w:sz="12"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1</w:t>
            </w:r>
          </w:p>
        </w:tc>
      </w:tr>
      <w:tr w:rsidR="00377887" w:rsidRPr="00377887" w:rsidTr="00274458">
        <w:trPr>
          <w:trHeight w:val="284"/>
        </w:trPr>
        <w:tc>
          <w:tcPr>
            <w:tcW w:w="1635" w:type="pct"/>
            <w:tcBorders>
              <w:top w:val="nil"/>
              <w:left w:val="single" w:sz="12" w:space="0" w:color="auto"/>
              <w:bottom w:val="nil"/>
              <w:right w:val="nil"/>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Osobní náklady</w:t>
            </w:r>
          </w:p>
        </w:tc>
        <w:tc>
          <w:tcPr>
            <w:tcW w:w="564" w:type="pct"/>
            <w:tcBorders>
              <w:top w:val="nil"/>
              <w:left w:val="single" w:sz="4" w:space="0" w:color="auto"/>
              <w:bottom w:val="nil"/>
              <w:right w:val="single" w:sz="4" w:space="0" w:color="auto"/>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hod</w:t>
            </w:r>
          </w:p>
        </w:tc>
        <w:tc>
          <w:tcPr>
            <w:tcW w:w="254" w:type="pct"/>
            <w:tcBorders>
              <w:top w:val="nil"/>
              <w:left w:val="nil"/>
              <w:bottom w:val="nil"/>
              <w:right w:val="nil"/>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v</w:t>
            </w:r>
            <w:r w:rsidRPr="00377887">
              <w:rPr>
                <w:color w:val="000000"/>
                <w:sz w:val="22"/>
                <w:szCs w:val="22"/>
                <w:vertAlign w:val="subscript"/>
              </w:rPr>
              <w:t>4</w:t>
            </w:r>
          </w:p>
        </w:tc>
        <w:tc>
          <w:tcPr>
            <w:tcW w:w="490" w:type="pct"/>
            <w:tcBorders>
              <w:top w:val="nil"/>
              <w:left w:val="single" w:sz="12" w:space="0" w:color="auto"/>
              <w:bottom w:val="nil"/>
              <w:right w:val="nil"/>
            </w:tcBorders>
            <w:shd w:val="clear" w:color="auto" w:fill="auto"/>
            <w:noWrap/>
            <w:vAlign w:val="bottom"/>
            <w:hideMark/>
          </w:tcPr>
          <w:p w:rsidR="00377887" w:rsidRPr="00377887" w:rsidRDefault="00377887" w:rsidP="00924455">
            <w:pPr>
              <w:spacing w:after="0" w:line="240" w:lineRule="auto"/>
              <w:jc w:val="right"/>
              <w:rPr>
                <w:color w:val="000000"/>
                <w:sz w:val="22"/>
                <w:szCs w:val="22"/>
              </w:rPr>
            </w:pPr>
            <w:r w:rsidRPr="00377887">
              <w:rPr>
                <w:color w:val="000000"/>
                <w:sz w:val="22"/>
                <w:szCs w:val="22"/>
              </w:rPr>
              <w:t>2913</w:t>
            </w:r>
            <w:r w:rsidR="00924455">
              <w:rPr>
                <w:color w:val="000000"/>
                <w:sz w:val="22"/>
                <w:szCs w:val="22"/>
              </w:rPr>
              <w:t>3</w:t>
            </w:r>
          </w:p>
        </w:tc>
        <w:tc>
          <w:tcPr>
            <w:tcW w:w="498" w:type="pct"/>
            <w:tcBorders>
              <w:top w:val="nil"/>
              <w:left w:val="single" w:sz="4" w:space="0" w:color="auto"/>
              <w:bottom w:val="nil"/>
              <w:right w:val="single" w:sz="12" w:space="0" w:color="auto"/>
            </w:tcBorders>
            <w:shd w:val="clear" w:color="auto" w:fill="auto"/>
            <w:noWrap/>
            <w:vAlign w:val="bottom"/>
            <w:hideMark/>
          </w:tcPr>
          <w:p w:rsidR="00377887" w:rsidRPr="00377887" w:rsidRDefault="00377887" w:rsidP="00924455">
            <w:pPr>
              <w:spacing w:after="0" w:line="240" w:lineRule="auto"/>
              <w:jc w:val="right"/>
              <w:rPr>
                <w:color w:val="000000"/>
                <w:sz w:val="22"/>
                <w:szCs w:val="22"/>
              </w:rPr>
            </w:pPr>
            <w:r w:rsidRPr="00377887">
              <w:rPr>
                <w:color w:val="000000"/>
                <w:sz w:val="22"/>
                <w:szCs w:val="22"/>
              </w:rPr>
              <w:t>2985</w:t>
            </w:r>
            <w:r w:rsidR="00924455">
              <w:rPr>
                <w:color w:val="000000"/>
                <w:sz w:val="22"/>
                <w:szCs w:val="22"/>
              </w:rPr>
              <w:t>1</w:t>
            </w:r>
          </w:p>
        </w:tc>
        <w:tc>
          <w:tcPr>
            <w:tcW w:w="490" w:type="pct"/>
            <w:tcBorders>
              <w:top w:val="nil"/>
              <w:left w:val="nil"/>
              <w:bottom w:val="nil"/>
              <w:right w:val="single" w:sz="4" w:space="0" w:color="auto"/>
            </w:tcBorders>
            <w:shd w:val="clear" w:color="auto" w:fill="auto"/>
            <w:noWrap/>
            <w:vAlign w:val="bottom"/>
            <w:hideMark/>
          </w:tcPr>
          <w:p w:rsidR="00377887" w:rsidRPr="00377887" w:rsidRDefault="00377887" w:rsidP="00924455">
            <w:pPr>
              <w:spacing w:after="0" w:line="240" w:lineRule="auto"/>
              <w:jc w:val="right"/>
              <w:rPr>
                <w:color w:val="000000"/>
                <w:sz w:val="22"/>
                <w:szCs w:val="22"/>
              </w:rPr>
            </w:pPr>
            <w:r w:rsidRPr="00377887">
              <w:rPr>
                <w:color w:val="000000"/>
                <w:sz w:val="22"/>
                <w:szCs w:val="22"/>
              </w:rPr>
              <w:t>30017</w:t>
            </w:r>
          </w:p>
        </w:tc>
        <w:tc>
          <w:tcPr>
            <w:tcW w:w="579" w:type="pct"/>
            <w:tcBorders>
              <w:top w:val="nil"/>
              <w:left w:val="nil"/>
              <w:bottom w:val="nil"/>
              <w:right w:val="single" w:sz="4" w:space="0" w:color="auto"/>
            </w:tcBorders>
            <w:shd w:val="clear" w:color="auto" w:fill="auto"/>
            <w:noWrap/>
            <w:vAlign w:val="bottom"/>
            <w:hideMark/>
          </w:tcPr>
          <w:p w:rsidR="00377887" w:rsidRPr="00377887" w:rsidRDefault="00377887" w:rsidP="00924455">
            <w:pPr>
              <w:spacing w:after="0" w:line="240" w:lineRule="auto"/>
              <w:jc w:val="right"/>
              <w:rPr>
                <w:color w:val="000000"/>
                <w:sz w:val="22"/>
                <w:szCs w:val="22"/>
              </w:rPr>
            </w:pPr>
            <w:r w:rsidRPr="00377887">
              <w:rPr>
                <w:color w:val="000000"/>
                <w:sz w:val="22"/>
                <w:szCs w:val="22"/>
              </w:rPr>
              <w:t>2988</w:t>
            </w:r>
            <w:r w:rsidR="00924455">
              <w:rPr>
                <w:color w:val="000000"/>
                <w:sz w:val="22"/>
                <w:szCs w:val="22"/>
              </w:rPr>
              <w:t>7</w:t>
            </w:r>
          </w:p>
        </w:tc>
        <w:tc>
          <w:tcPr>
            <w:tcW w:w="490" w:type="pct"/>
            <w:tcBorders>
              <w:top w:val="nil"/>
              <w:left w:val="nil"/>
              <w:bottom w:val="nil"/>
              <w:right w:val="single" w:sz="12" w:space="0" w:color="auto"/>
            </w:tcBorders>
            <w:shd w:val="clear" w:color="auto" w:fill="auto"/>
            <w:noWrap/>
            <w:vAlign w:val="bottom"/>
            <w:hideMark/>
          </w:tcPr>
          <w:p w:rsidR="00377887" w:rsidRPr="00377887" w:rsidRDefault="00377887" w:rsidP="00924455">
            <w:pPr>
              <w:spacing w:after="0" w:line="240" w:lineRule="auto"/>
              <w:jc w:val="right"/>
              <w:rPr>
                <w:color w:val="000000"/>
                <w:sz w:val="22"/>
                <w:szCs w:val="22"/>
              </w:rPr>
            </w:pPr>
            <w:r w:rsidRPr="00377887">
              <w:rPr>
                <w:color w:val="000000"/>
                <w:sz w:val="22"/>
                <w:szCs w:val="22"/>
              </w:rPr>
              <w:t>3386</w:t>
            </w:r>
            <w:r w:rsidR="00924455">
              <w:rPr>
                <w:color w:val="000000"/>
                <w:sz w:val="22"/>
                <w:szCs w:val="22"/>
              </w:rPr>
              <w:t>1</w:t>
            </w:r>
          </w:p>
        </w:tc>
      </w:tr>
      <w:tr w:rsidR="00377887" w:rsidRPr="00377887" w:rsidTr="00274458">
        <w:trPr>
          <w:trHeight w:val="284"/>
        </w:trPr>
        <w:tc>
          <w:tcPr>
            <w:tcW w:w="1635" w:type="pct"/>
            <w:tcBorders>
              <w:top w:val="nil"/>
              <w:left w:val="single" w:sz="12" w:space="0" w:color="auto"/>
              <w:bottom w:val="single" w:sz="4" w:space="0" w:color="auto"/>
              <w:right w:val="nil"/>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 </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náklady hod</w:t>
            </w:r>
          </w:p>
        </w:tc>
        <w:tc>
          <w:tcPr>
            <w:tcW w:w="254" w:type="pct"/>
            <w:tcBorders>
              <w:top w:val="nil"/>
              <w:left w:val="nil"/>
              <w:bottom w:val="single" w:sz="4" w:space="0" w:color="auto"/>
              <w:right w:val="nil"/>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p</w:t>
            </w:r>
            <w:r w:rsidRPr="00377887">
              <w:rPr>
                <w:color w:val="000000"/>
                <w:sz w:val="22"/>
                <w:szCs w:val="22"/>
                <w:vertAlign w:val="subscript"/>
              </w:rPr>
              <w:t>v,4</w:t>
            </w:r>
          </w:p>
        </w:tc>
        <w:tc>
          <w:tcPr>
            <w:tcW w:w="490" w:type="pct"/>
            <w:tcBorders>
              <w:top w:val="nil"/>
              <w:left w:val="single" w:sz="12" w:space="0" w:color="auto"/>
              <w:bottom w:val="single" w:sz="4" w:space="0" w:color="auto"/>
              <w:right w:val="single" w:sz="4"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243,04</w:t>
            </w:r>
          </w:p>
        </w:tc>
        <w:tc>
          <w:tcPr>
            <w:tcW w:w="498" w:type="pct"/>
            <w:tcBorders>
              <w:top w:val="nil"/>
              <w:left w:val="nil"/>
              <w:bottom w:val="single" w:sz="4" w:space="0" w:color="auto"/>
              <w:right w:val="single" w:sz="12"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275,01</w:t>
            </w:r>
          </w:p>
        </w:tc>
        <w:tc>
          <w:tcPr>
            <w:tcW w:w="490" w:type="pct"/>
            <w:tcBorders>
              <w:top w:val="nil"/>
              <w:left w:val="nil"/>
              <w:bottom w:val="single" w:sz="4" w:space="0" w:color="auto"/>
              <w:right w:val="single" w:sz="4"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264,48</w:t>
            </w:r>
          </w:p>
        </w:tc>
        <w:tc>
          <w:tcPr>
            <w:tcW w:w="579" w:type="pct"/>
            <w:tcBorders>
              <w:top w:val="nil"/>
              <w:left w:val="nil"/>
              <w:bottom w:val="single" w:sz="4" w:space="0" w:color="auto"/>
              <w:right w:val="nil"/>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247,97</w:t>
            </w:r>
          </w:p>
        </w:tc>
        <w:tc>
          <w:tcPr>
            <w:tcW w:w="490" w:type="pct"/>
            <w:tcBorders>
              <w:top w:val="nil"/>
              <w:left w:val="single" w:sz="4" w:space="0" w:color="auto"/>
              <w:bottom w:val="single" w:sz="4" w:space="0" w:color="auto"/>
              <w:right w:val="single" w:sz="12"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258,92</w:t>
            </w:r>
          </w:p>
        </w:tc>
      </w:tr>
      <w:tr w:rsidR="00377887" w:rsidRPr="00377887" w:rsidTr="00274458">
        <w:trPr>
          <w:trHeight w:val="284"/>
        </w:trPr>
        <w:tc>
          <w:tcPr>
            <w:tcW w:w="1635" w:type="pct"/>
            <w:tcBorders>
              <w:top w:val="nil"/>
              <w:left w:val="single" w:sz="12" w:space="0" w:color="auto"/>
              <w:bottom w:val="nil"/>
              <w:right w:val="nil"/>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Odpisy</w:t>
            </w:r>
          </w:p>
        </w:tc>
        <w:tc>
          <w:tcPr>
            <w:tcW w:w="564" w:type="pct"/>
            <w:tcBorders>
              <w:top w:val="nil"/>
              <w:left w:val="single" w:sz="4" w:space="0" w:color="auto"/>
              <w:bottom w:val="nil"/>
              <w:right w:val="single" w:sz="4" w:space="0" w:color="auto"/>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náklady Kč</w:t>
            </w:r>
          </w:p>
        </w:tc>
        <w:tc>
          <w:tcPr>
            <w:tcW w:w="254" w:type="pct"/>
            <w:tcBorders>
              <w:top w:val="nil"/>
              <w:left w:val="nil"/>
              <w:bottom w:val="nil"/>
              <w:right w:val="nil"/>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v</w:t>
            </w:r>
            <w:r w:rsidRPr="00377887">
              <w:rPr>
                <w:color w:val="000000"/>
                <w:sz w:val="22"/>
                <w:szCs w:val="22"/>
                <w:vertAlign w:val="subscript"/>
              </w:rPr>
              <w:t>5</w:t>
            </w:r>
          </w:p>
        </w:tc>
        <w:tc>
          <w:tcPr>
            <w:tcW w:w="490" w:type="pct"/>
            <w:tcBorders>
              <w:top w:val="nil"/>
              <w:left w:val="single" w:sz="12" w:space="0" w:color="auto"/>
              <w:bottom w:val="nil"/>
              <w:right w:val="single" w:sz="4"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432 940,42</w:t>
            </w:r>
          </w:p>
        </w:tc>
        <w:tc>
          <w:tcPr>
            <w:tcW w:w="498" w:type="pct"/>
            <w:tcBorders>
              <w:top w:val="nil"/>
              <w:left w:val="nil"/>
              <w:bottom w:val="nil"/>
              <w:right w:val="single" w:sz="12"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432 940,42</w:t>
            </w:r>
          </w:p>
        </w:tc>
        <w:tc>
          <w:tcPr>
            <w:tcW w:w="490" w:type="pct"/>
            <w:tcBorders>
              <w:top w:val="nil"/>
              <w:left w:val="nil"/>
              <w:bottom w:val="nil"/>
              <w:right w:val="single" w:sz="4"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474 942,94</w:t>
            </w:r>
          </w:p>
        </w:tc>
        <w:tc>
          <w:tcPr>
            <w:tcW w:w="579" w:type="pct"/>
            <w:tcBorders>
              <w:top w:val="nil"/>
              <w:left w:val="nil"/>
              <w:bottom w:val="nil"/>
              <w:right w:val="nil"/>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469 245,76</w:t>
            </w:r>
          </w:p>
        </w:tc>
        <w:tc>
          <w:tcPr>
            <w:tcW w:w="490" w:type="pct"/>
            <w:tcBorders>
              <w:top w:val="nil"/>
              <w:left w:val="single" w:sz="4" w:space="0" w:color="auto"/>
              <w:bottom w:val="nil"/>
              <w:right w:val="single" w:sz="12"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468 570,28</w:t>
            </w:r>
          </w:p>
        </w:tc>
      </w:tr>
      <w:tr w:rsidR="00377887" w:rsidRPr="00377887" w:rsidTr="00274458">
        <w:trPr>
          <w:trHeight w:val="284"/>
        </w:trPr>
        <w:tc>
          <w:tcPr>
            <w:tcW w:w="1635" w:type="pct"/>
            <w:tcBorders>
              <w:top w:val="nil"/>
              <w:left w:val="single" w:sz="12" w:space="0" w:color="auto"/>
              <w:bottom w:val="single" w:sz="4" w:space="0" w:color="auto"/>
              <w:right w:val="nil"/>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 </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(Kč/Kč)</w:t>
            </w:r>
          </w:p>
        </w:tc>
        <w:tc>
          <w:tcPr>
            <w:tcW w:w="254" w:type="pct"/>
            <w:tcBorders>
              <w:top w:val="nil"/>
              <w:left w:val="nil"/>
              <w:bottom w:val="single" w:sz="4" w:space="0" w:color="auto"/>
              <w:right w:val="nil"/>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p</w:t>
            </w:r>
            <w:r w:rsidRPr="00377887">
              <w:rPr>
                <w:color w:val="000000"/>
                <w:sz w:val="22"/>
                <w:szCs w:val="22"/>
                <w:vertAlign w:val="subscript"/>
              </w:rPr>
              <w:t>v,5</w:t>
            </w:r>
          </w:p>
        </w:tc>
        <w:tc>
          <w:tcPr>
            <w:tcW w:w="490" w:type="pct"/>
            <w:tcBorders>
              <w:top w:val="nil"/>
              <w:left w:val="single" w:sz="12" w:space="0" w:color="auto"/>
              <w:bottom w:val="single" w:sz="4" w:space="0" w:color="auto"/>
              <w:right w:val="single" w:sz="4"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1</w:t>
            </w:r>
          </w:p>
        </w:tc>
        <w:tc>
          <w:tcPr>
            <w:tcW w:w="498" w:type="pct"/>
            <w:tcBorders>
              <w:top w:val="nil"/>
              <w:left w:val="nil"/>
              <w:bottom w:val="single" w:sz="4" w:space="0" w:color="auto"/>
              <w:right w:val="single" w:sz="12"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1</w:t>
            </w:r>
          </w:p>
        </w:tc>
        <w:tc>
          <w:tcPr>
            <w:tcW w:w="490" w:type="pct"/>
            <w:tcBorders>
              <w:top w:val="nil"/>
              <w:left w:val="nil"/>
              <w:bottom w:val="single" w:sz="4" w:space="0" w:color="auto"/>
              <w:right w:val="single" w:sz="4"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1</w:t>
            </w:r>
          </w:p>
        </w:tc>
        <w:tc>
          <w:tcPr>
            <w:tcW w:w="579" w:type="pct"/>
            <w:tcBorders>
              <w:top w:val="nil"/>
              <w:left w:val="nil"/>
              <w:bottom w:val="single" w:sz="4" w:space="0" w:color="auto"/>
              <w:right w:val="single" w:sz="4"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1</w:t>
            </w:r>
          </w:p>
        </w:tc>
        <w:tc>
          <w:tcPr>
            <w:tcW w:w="490" w:type="pct"/>
            <w:tcBorders>
              <w:top w:val="nil"/>
              <w:left w:val="nil"/>
              <w:bottom w:val="single" w:sz="4" w:space="0" w:color="auto"/>
              <w:right w:val="single" w:sz="12"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1</w:t>
            </w:r>
          </w:p>
        </w:tc>
      </w:tr>
      <w:tr w:rsidR="00377887" w:rsidRPr="00377887" w:rsidTr="00274458">
        <w:trPr>
          <w:trHeight w:val="284"/>
        </w:trPr>
        <w:tc>
          <w:tcPr>
            <w:tcW w:w="1635" w:type="pct"/>
            <w:tcBorders>
              <w:top w:val="nil"/>
              <w:left w:val="single" w:sz="12" w:space="0" w:color="auto"/>
              <w:bottom w:val="nil"/>
              <w:right w:val="nil"/>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Tvorba rezerv</w:t>
            </w:r>
          </w:p>
        </w:tc>
        <w:tc>
          <w:tcPr>
            <w:tcW w:w="564" w:type="pct"/>
            <w:tcBorders>
              <w:top w:val="nil"/>
              <w:left w:val="single" w:sz="4" w:space="0" w:color="auto"/>
              <w:bottom w:val="nil"/>
              <w:right w:val="single" w:sz="4" w:space="0" w:color="auto"/>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náklady Kč</w:t>
            </w:r>
          </w:p>
        </w:tc>
        <w:tc>
          <w:tcPr>
            <w:tcW w:w="254" w:type="pct"/>
            <w:tcBorders>
              <w:top w:val="nil"/>
              <w:left w:val="nil"/>
              <w:bottom w:val="nil"/>
              <w:right w:val="nil"/>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v</w:t>
            </w:r>
            <w:r w:rsidRPr="00377887">
              <w:rPr>
                <w:color w:val="000000"/>
                <w:sz w:val="22"/>
                <w:szCs w:val="22"/>
                <w:vertAlign w:val="subscript"/>
              </w:rPr>
              <w:t>6</w:t>
            </w:r>
          </w:p>
        </w:tc>
        <w:tc>
          <w:tcPr>
            <w:tcW w:w="490" w:type="pct"/>
            <w:tcBorders>
              <w:top w:val="nil"/>
              <w:left w:val="single" w:sz="12" w:space="0" w:color="auto"/>
              <w:bottom w:val="nil"/>
              <w:right w:val="single" w:sz="4"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-210 283,34</w:t>
            </w:r>
          </w:p>
        </w:tc>
        <w:tc>
          <w:tcPr>
            <w:tcW w:w="498" w:type="pct"/>
            <w:tcBorders>
              <w:top w:val="nil"/>
              <w:left w:val="nil"/>
              <w:bottom w:val="nil"/>
              <w:right w:val="single" w:sz="12"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-210 283,34</w:t>
            </w:r>
          </w:p>
        </w:tc>
        <w:tc>
          <w:tcPr>
            <w:tcW w:w="490" w:type="pct"/>
            <w:tcBorders>
              <w:top w:val="nil"/>
              <w:left w:val="nil"/>
              <w:bottom w:val="nil"/>
              <w:right w:val="single" w:sz="4"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-210 283,34</w:t>
            </w:r>
          </w:p>
        </w:tc>
        <w:tc>
          <w:tcPr>
            <w:tcW w:w="579" w:type="pct"/>
            <w:tcBorders>
              <w:top w:val="nil"/>
              <w:left w:val="nil"/>
              <w:bottom w:val="nil"/>
              <w:right w:val="nil"/>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-210 283,34</w:t>
            </w:r>
          </w:p>
        </w:tc>
        <w:tc>
          <w:tcPr>
            <w:tcW w:w="490" w:type="pct"/>
            <w:tcBorders>
              <w:top w:val="nil"/>
              <w:left w:val="single" w:sz="4" w:space="0" w:color="auto"/>
              <w:bottom w:val="nil"/>
              <w:right w:val="single" w:sz="12"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-210 283,34</w:t>
            </w:r>
          </w:p>
        </w:tc>
      </w:tr>
      <w:tr w:rsidR="00377887" w:rsidRPr="00377887" w:rsidTr="00274458">
        <w:trPr>
          <w:trHeight w:val="284"/>
        </w:trPr>
        <w:tc>
          <w:tcPr>
            <w:tcW w:w="1635" w:type="pct"/>
            <w:tcBorders>
              <w:top w:val="nil"/>
              <w:left w:val="single" w:sz="12" w:space="0" w:color="auto"/>
              <w:bottom w:val="nil"/>
              <w:right w:val="nil"/>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 </w:t>
            </w:r>
          </w:p>
        </w:tc>
        <w:tc>
          <w:tcPr>
            <w:tcW w:w="564" w:type="pct"/>
            <w:tcBorders>
              <w:top w:val="nil"/>
              <w:left w:val="single" w:sz="4" w:space="0" w:color="auto"/>
              <w:bottom w:val="nil"/>
              <w:right w:val="single" w:sz="4" w:space="0" w:color="auto"/>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(Kč/Kč)</w:t>
            </w:r>
          </w:p>
        </w:tc>
        <w:tc>
          <w:tcPr>
            <w:tcW w:w="254" w:type="pct"/>
            <w:tcBorders>
              <w:top w:val="nil"/>
              <w:left w:val="nil"/>
              <w:bottom w:val="nil"/>
              <w:right w:val="nil"/>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p</w:t>
            </w:r>
            <w:r w:rsidRPr="00377887">
              <w:rPr>
                <w:color w:val="000000"/>
                <w:sz w:val="22"/>
                <w:szCs w:val="22"/>
                <w:vertAlign w:val="subscript"/>
              </w:rPr>
              <w:t>v,6</w:t>
            </w:r>
          </w:p>
        </w:tc>
        <w:tc>
          <w:tcPr>
            <w:tcW w:w="490" w:type="pct"/>
            <w:tcBorders>
              <w:top w:val="nil"/>
              <w:left w:val="single" w:sz="12" w:space="0" w:color="auto"/>
              <w:bottom w:val="nil"/>
              <w:right w:val="single" w:sz="4"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1</w:t>
            </w:r>
          </w:p>
        </w:tc>
        <w:tc>
          <w:tcPr>
            <w:tcW w:w="498" w:type="pct"/>
            <w:tcBorders>
              <w:top w:val="nil"/>
              <w:left w:val="nil"/>
              <w:bottom w:val="nil"/>
              <w:right w:val="single" w:sz="12"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1</w:t>
            </w:r>
          </w:p>
        </w:tc>
        <w:tc>
          <w:tcPr>
            <w:tcW w:w="490" w:type="pct"/>
            <w:tcBorders>
              <w:top w:val="nil"/>
              <w:left w:val="nil"/>
              <w:bottom w:val="nil"/>
              <w:right w:val="single" w:sz="4"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1</w:t>
            </w:r>
          </w:p>
        </w:tc>
        <w:tc>
          <w:tcPr>
            <w:tcW w:w="579" w:type="pct"/>
            <w:tcBorders>
              <w:top w:val="nil"/>
              <w:left w:val="nil"/>
              <w:bottom w:val="nil"/>
              <w:right w:val="single" w:sz="4"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1</w:t>
            </w:r>
          </w:p>
        </w:tc>
        <w:tc>
          <w:tcPr>
            <w:tcW w:w="490" w:type="pct"/>
            <w:tcBorders>
              <w:top w:val="nil"/>
              <w:left w:val="nil"/>
              <w:bottom w:val="nil"/>
              <w:right w:val="single" w:sz="12"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1</w:t>
            </w:r>
          </w:p>
        </w:tc>
      </w:tr>
      <w:tr w:rsidR="00377887" w:rsidRPr="00377887" w:rsidTr="00274458">
        <w:trPr>
          <w:trHeight w:val="284"/>
        </w:trPr>
        <w:tc>
          <w:tcPr>
            <w:tcW w:w="1635" w:type="pct"/>
            <w:tcBorders>
              <w:top w:val="single" w:sz="4" w:space="0" w:color="auto"/>
              <w:left w:val="single" w:sz="12" w:space="0" w:color="auto"/>
              <w:bottom w:val="nil"/>
              <w:right w:val="nil"/>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Finanční náklady</w:t>
            </w:r>
          </w:p>
        </w:tc>
        <w:tc>
          <w:tcPr>
            <w:tcW w:w="564" w:type="pct"/>
            <w:tcBorders>
              <w:top w:val="single" w:sz="4" w:space="0" w:color="auto"/>
              <w:left w:val="single" w:sz="4" w:space="0" w:color="auto"/>
              <w:bottom w:val="nil"/>
              <w:right w:val="single" w:sz="4" w:space="0" w:color="auto"/>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náklady Kč</w:t>
            </w:r>
          </w:p>
        </w:tc>
        <w:tc>
          <w:tcPr>
            <w:tcW w:w="254" w:type="pct"/>
            <w:tcBorders>
              <w:top w:val="single" w:sz="4" w:space="0" w:color="auto"/>
              <w:left w:val="nil"/>
              <w:bottom w:val="nil"/>
              <w:right w:val="nil"/>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v</w:t>
            </w:r>
            <w:r w:rsidRPr="00377887">
              <w:rPr>
                <w:color w:val="000000"/>
                <w:sz w:val="22"/>
                <w:szCs w:val="22"/>
                <w:vertAlign w:val="subscript"/>
              </w:rPr>
              <w:t>7</w:t>
            </w:r>
          </w:p>
        </w:tc>
        <w:tc>
          <w:tcPr>
            <w:tcW w:w="490" w:type="pct"/>
            <w:tcBorders>
              <w:top w:val="single" w:sz="4" w:space="0" w:color="auto"/>
              <w:left w:val="single" w:sz="12" w:space="0" w:color="auto"/>
              <w:bottom w:val="nil"/>
              <w:right w:val="single" w:sz="4"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20 700,07</w:t>
            </w:r>
          </w:p>
        </w:tc>
        <w:tc>
          <w:tcPr>
            <w:tcW w:w="498" w:type="pct"/>
            <w:tcBorders>
              <w:top w:val="single" w:sz="4" w:space="0" w:color="auto"/>
              <w:left w:val="nil"/>
              <w:bottom w:val="nil"/>
              <w:right w:val="single" w:sz="12"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22 840,91</w:t>
            </w:r>
          </w:p>
        </w:tc>
        <w:tc>
          <w:tcPr>
            <w:tcW w:w="490" w:type="pct"/>
            <w:tcBorders>
              <w:top w:val="single" w:sz="4" w:space="0" w:color="auto"/>
              <w:left w:val="nil"/>
              <w:bottom w:val="nil"/>
              <w:right w:val="single" w:sz="4"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14 228,04</w:t>
            </w:r>
          </w:p>
        </w:tc>
        <w:tc>
          <w:tcPr>
            <w:tcW w:w="579" w:type="pct"/>
            <w:tcBorders>
              <w:top w:val="single" w:sz="4" w:space="0" w:color="auto"/>
              <w:left w:val="nil"/>
              <w:bottom w:val="nil"/>
              <w:right w:val="nil"/>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14 027,16</w:t>
            </w:r>
          </w:p>
        </w:tc>
        <w:tc>
          <w:tcPr>
            <w:tcW w:w="490" w:type="pct"/>
            <w:tcBorders>
              <w:top w:val="single" w:sz="4" w:space="0" w:color="auto"/>
              <w:left w:val="single" w:sz="4" w:space="0" w:color="auto"/>
              <w:bottom w:val="nil"/>
              <w:right w:val="single" w:sz="12"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23 294,43</w:t>
            </w:r>
          </w:p>
        </w:tc>
      </w:tr>
      <w:tr w:rsidR="00377887" w:rsidRPr="00377887" w:rsidTr="00274458">
        <w:trPr>
          <w:trHeight w:val="284"/>
        </w:trPr>
        <w:tc>
          <w:tcPr>
            <w:tcW w:w="1635" w:type="pct"/>
            <w:tcBorders>
              <w:top w:val="nil"/>
              <w:left w:val="single" w:sz="12" w:space="0" w:color="auto"/>
              <w:bottom w:val="single" w:sz="4" w:space="0" w:color="auto"/>
              <w:right w:val="nil"/>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 </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(Kč/Kč)</w:t>
            </w:r>
          </w:p>
        </w:tc>
        <w:tc>
          <w:tcPr>
            <w:tcW w:w="254" w:type="pct"/>
            <w:tcBorders>
              <w:top w:val="nil"/>
              <w:left w:val="nil"/>
              <w:bottom w:val="single" w:sz="4" w:space="0" w:color="auto"/>
              <w:right w:val="nil"/>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p</w:t>
            </w:r>
            <w:r w:rsidRPr="00377887">
              <w:rPr>
                <w:color w:val="000000"/>
                <w:sz w:val="22"/>
                <w:szCs w:val="22"/>
                <w:vertAlign w:val="subscript"/>
              </w:rPr>
              <w:t>v,7</w:t>
            </w:r>
          </w:p>
        </w:tc>
        <w:tc>
          <w:tcPr>
            <w:tcW w:w="490" w:type="pct"/>
            <w:tcBorders>
              <w:top w:val="nil"/>
              <w:left w:val="single" w:sz="12" w:space="0" w:color="auto"/>
              <w:bottom w:val="single" w:sz="4" w:space="0" w:color="auto"/>
              <w:right w:val="single" w:sz="4"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1</w:t>
            </w:r>
          </w:p>
        </w:tc>
        <w:tc>
          <w:tcPr>
            <w:tcW w:w="498" w:type="pct"/>
            <w:tcBorders>
              <w:top w:val="nil"/>
              <w:left w:val="nil"/>
              <w:bottom w:val="single" w:sz="4" w:space="0" w:color="auto"/>
              <w:right w:val="single" w:sz="12"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1</w:t>
            </w:r>
          </w:p>
        </w:tc>
        <w:tc>
          <w:tcPr>
            <w:tcW w:w="490" w:type="pct"/>
            <w:tcBorders>
              <w:top w:val="nil"/>
              <w:left w:val="nil"/>
              <w:bottom w:val="single" w:sz="4" w:space="0" w:color="auto"/>
              <w:right w:val="single" w:sz="4"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1</w:t>
            </w:r>
          </w:p>
        </w:tc>
        <w:tc>
          <w:tcPr>
            <w:tcW w:w="579" w:type="pct"/>
            <w:tcBorders>
              <w:top w:val="nil"/>
              <w:left w:val="nil"/>
              <w:bottom w:val="single" w:sz="4" w:space="0" w:color="auto"/>
              <w:right w:val="single" w:sz="4"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1</w:t>
            </w:r>
          </w:p>
        </w:tc>
        <w:tc>
          <w:tcPr>
            <w:tcW w:w="490" w:type="pct"/>
            <w:tcBorders>
              <w:top w:val="nil"/>
              <w:left w:val="nil"/>
              <w:bottom w:val="single" w:sz="4" w:space="0" w:color="auto"/>
              <w:right w:val="single" w:sz="12"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1</w:t>
            </w:r>
          </w:p>
        </w:tc>
      </w:tr>
      <w:tr w:rsidR="00377887" w:rsidRPr="00377887" w:rsidTr="00274458">
        <w:trPr>
          <w:trHeight w:val="284"/>
        </w:trPr>
        <w:tc>
          <w:tcPr>
            <w:tcW w:w="1635" w:type="pct"/>
            <w:tcBorders>
              <w:top w:val="nil"/>
              <w:left w:val="single" w:sz="12" w:space="0" w:color="auto"/>
              <w:bottom w:val="nil"/>
              <w:right w:val="nil"/>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Daň z příjmů</w:t>
            </w:r>
          </w:p>
        </w:tc>
        <w:tc>
          <w:tcPr>
            <w:tcW w:w="564" w:type="pct"/>
            <w:tcBorders>
              <w:top w:val="nil"/>
              <w:left w:val="single" w:sz="4" w:space="0" w:color="auto"/>
              <w:bottom w:val="nil"/>
              <w:right w:val="single" w:sz="4" w:space="0" w:color="auto"/>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náklady Kč</w:t>
            </w:r>
          </w:p>
        </w:tc>
        <w:tc>
          <w:tcPr>
            <w:tcW w:w="254" w:type="pct"/>
            <w:tcBorders>
              <w:top w:val="nil"/>
              <w:left w:val="nil"/>
              <w:bottom w:val="nil"/>
              <w:right w:val="nil"/>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v</w:t>
            </w:r>
            <w:r w:rsidRPr="00377887">
              <w:rPr>
                <w:color w:val="000000"/>
                <w:sz w:val="22"/>
                <w:szCs w:val="22"/>
                <w:vertAlign w:val="subscript"/>
              </w:rPr>
              <w:t>8</w:t>
            </w:r>
          </w:p>
        </w:tc>
        <w:tc>
          <w:tcPr>
            <w:tcW w:w="490" w:type="pct"/>
            <w:tcBorders>
              <w:top w:val="nil"/>
              <w:left w:val="single" w:sz="12" w:space="0" w:color="auto"/>
              <w:bottom w:val="nil"/>
              <w:right w:val="single" w:sz="4"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778 831,16</w:t>
            </w:r>
          </w:p>
        </w:tc>
        <w:tc>
          <w:tcPr>
            <w:tcW w:w="498" w:type="pct"/>
            <w:tcBorders>
              <w:top w:val="nil"/>
              <w:left w:val="nil"/>
              <w:bottom w:val="nil"/>
              <w:right w:val="single" w:sz="12"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360 704,39</w:t>
            </w:r>
          </w:p>
        </w:tc>
        <w:tc>
          <w:tcPr>
            <w:tcW w:w="490" w:type="pct"/>
            <w:tcBorders>
              <w:top w:val="nil"/>
              <w:left w:val="nil"/>
              <w:bottom w:val="nil"/>
              <w:right w:val="single" w:sz="4"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455 995,16</w:t>
            </w:r>
          </w:p>
        </w:tc>
        <w:tc>
          <w:tcPr>
            <w:tcW w:w="579" w:type="pct"/>
            <w:tcBorders>
              <w:top w:val="nil"/>
              <w:left w:val="nil"/>
              <w:bottom w:val="nil"/>
              <w:right w:val="nil"/>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741 403,58</w:t>
            </w:r>
          </w:p>
        </w:tc>
        <w:tc>
          <w:tcPr>
            <w:tcW w:w="490" w:type="pct"/>
            <w:tcBorders>
              <w:top w:val="nil"/>
              <w:left w:val="single" w:sz="4" w:space="0" w:color="auto"/>
              <w:bottom w:val="nil"/>
              <w:right w:val="single" w:sz="12"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1 252 878,14</w:t>
            </w:r>
          </w:p>
        </w:tc>
      </w:tr>
      <w:tr w:rsidR="00377887" w:rsidRPr="00377887" w:rsidTr="00274458">
        <w:trPr>
          <w:trHeight w:val="284"/>
        </w:trPr>
        <w:tc>
          <w:tcPr>
            <w:tcW w:w="1635" w:type="pct"/>
            <w:tcBorders>
              <w:top w:val="nil"/>
              <w:left w:val="single" w:sz="12" w:space="0" w:color="auto"/>
              <w:bottom w:val="single" w:sz="4" w:space="0" w:color="auto"/>
              <w:right w:val="nil"/>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 </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(Kč/Kč)</w:t>
            </w:r>
          </w:p>
        </w:tc>
        <w:tc>
          <w:tcPr>
            <w:tcW w:w="254" w:type="pct"/>
            <w:tcBorders>
              <w:top w:val="nil"/>
              <w:left w:val="nil"/>
              <w:bottom w:val="single" w:sz="4" w:space="0" w:color="auto"/>
              <w:right w:val="nil"/>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p</w:t>
            </w:r>
            <w:r w:rsidRPr="00377887">
              <w:rPr>
                <w:color w:val="000000"/>
                <w:sz w:val="22"/>
                <w:szCs w:val="22"/>
                <w:vertAlign w:val="subscript"/>
              </w:rPr>
              <w:t>v,8</w:t>
            </w:r>
          </w:p>
        </w:tc>
        <w:tc>
          <w:tcPr>
            <w:tcW w:w="490" w:type="pct"/>
            <w:tcBorders>
              <w:top w:val="nil"/>
              <w:left w:val="single" w:sz="12" w:space="0" w:color="auto"/>
              <w:bottom w:val="single" w:sz="4" w:space="0" w:color="auto"/>
              <w:right w:val="single" w:sz="4"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1</w:t>
            </w:r>
          </w:p>
        </w:tc>
        <w:tc>
          <w:tcPr>
            <w:tcW w:w="498" w:type="pct"/>
            <w:tcBorders>
              <w:top w:val="nil"/>
              <w:left w:val="nil"/>
              <w:bottom w:val="single" w:sz="4" w:space="0" w:color="auto"/>
              <w:right w:val="single" w:sz="12"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1</w:t>
            </w:r>
          </w:p>
        </w:tc>
        <w:tc>
          <w:tcPr>
            <w:tcW w:w="490" w:type="pct"/>
            <w:tcBorders>
              <w:top w:val="nil"/>
              <w:left w:val="nil"/>
              <w:bottom w:val="single" w:sz="4" w:space="0" w:color="auto"/>
              <w:right w:val="single" w:sz="4"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1</w:t>
            </w:r>
          </w:p>
        </w:tc>
        <w:tc>
          <w:tcPr>
            <w:tcW w:w="579" w:type="pct"/>
            <w:tcBorders>
              <w:top w:val="nil"/>
              <w:left w:val="nil"/>
              <w:bottom w:val="single" w:sz="4" w:space="0" w:color="auto"/>
              <w:right w:val="single" w:sz="4"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1</w:t>
            </w:r>
          </w:p>
        </w:tc>
        <w:tc>
          <w:tcPr>
            <w:tcW w:w="490" w:type="pct"/>
            <w:tcBorders>
              <w:top w:val="nil"/>
              <w:left w:val="nil"/>
              <w:bottom w:val="single" w:sz="4" w:space="0" w:color="auto"/>
              <w:right w:val="single" w:sz="12"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1</w:t>
            </w:r>
          </w:p>
        </w:tc>
      </w:tr>
      <w:tr w:rsidR="00377887" w:rsidRPr="00377887" w:rsidTr="00274458">
        <w:trPr>
          <w:trHeight w:val="284"/>
        </w:trPr>
        <w:tc>
          <w:tcPr>
            <w:tcW w:w="1635" w:type="pct"/>
            <w:tcBorders>
              <w:top w:val="nil"/>
              <w:left w:val="single" w:sz="12" w:space="0" w:color="auto"/>
              <w:bottom w:val="nil"/>
              <w:right w:val="nil"/>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Ostatní provozní náklady</w:t>
            </w:r>
          </w:p>
        </w:tc>
        <w:tc>
          <w:tcPr>
            <w:tcW w:w="564" w:type="pct"/>
            <w:tcBorders>
              <w:top w:val="nil"/>
              <w:left w:val="single" w:sz="4" w:space="0" w:color="auto"/>
              <w:bottom w:val="nil"/>
              <w:right w:val="single" w:sz="4" w:space="0" w:color="auto"/>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náklady Kč</w:t>
            </w:r>
          </w:p>
        </w:tc>
        <w:tc>
          <w:tcPr>
            <w:tcW w:w="254" w:type="pct"/>
            <w:tcBorders>
              <w:top w:val="nil"/>
              <w:left w:val="nil"/>
              <w:bottom w:val="nil"/>
              <w:right w:val="nil"/>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v</w:t>
            </w:r>
            <w:r w:rsidRPr="00377887">
              <w:rPr>
                <w:color w:val="000000"/>
                <w:sz w:val="22"/>
                <w:szCs w:val="22"/>
                <w:vertAlign w:val="subscript"/>
              </w:rPr>
              <w:t>9</w:t>
            </w:r>
          </w:p>
        </w:tc>
        <w:tc>
          <w:tcPr>
            <w:tcW w:w="490" w:type="pct"/>
            <w:tcBorders>
              <w:top w:val="nil"/>
              <w:left w:val="single" w:sz="12" w:space="0" w:color="auto"/>
              <w:bottom w:val="nil"/>
              <w:right w:val="single" w:sz="4"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778 602,52</w:t>
            </w:r>
          </w:p>
        </w:tc>
        <w:tc>
          <w:tcPr>
            <w:tcW w:w="498" w:type="pct"/>
            <w:tcBorders>
              <w:top w:val="nil"/>
              <w:left w:val="nil"/>
              <w:bottom w:val="nil"/>
              <w:right w:val="single" w:sz="12"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815 596,50</w:t>
            </w:r>
          </w:p>
        </w:tc>
        <w:tc>
          <w:tcPr>
            <w:tcW w:w="490" w:type="pct"/>
            <w:tcBorders>
              <w:top w:val="nil"/>
              <w:left w:val="nil"/>
              <w:bottom w:val="nil"/>
              <w:right w:val="single" w:sz="4"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911 462,01</w:t>
            </w:r>
          </w:p>
        </w:tc>
        <w:tc>
          <w:tcPr>
            <w:tcW w:w="579" w:type="pct"/>
            <w:tcBorders>
              <w:top w:val="nil"/>
              <w:left w:val="nil"/>
              <w:bottom w:val="nil"/>
              <w:right w:val="nil"/>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894 029,34</w:t>
            </w:r>
          </w:p>
        </w:tc>
        <w:tc>
          <w:tcPr>
            <w:tcW w:w="490" w:type="pct"/>
            <w:tcBorders>
              <w:top w:val="nil"/>
              <w:left w:val="single" w:sz="4" w:space="0" w:color="auto"/>
              <w:bottom w:val="nil"/>
              <w:right w:val="single" w:sz="12"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1 027 378,95</w:t>
            </w:r>
          </w:p>
        </w:tc>
      </w:tr>
      <w:tr w:rsidR="00377887" w:rsidRPr="00377887" w:rsidTr="00274458">
        <w:trPr>
          <w:trHeight w:val="284"/>
        </w:trPr>
        <w:tc>
          <w:tcPr>
            <w:tcW w:w="1635" w:type="pct"/>
            <w:tcBorders>
              <w:top w:val="nil"/>
              <w:left w:val="single" w:sz="12" w:space="0" w:color="auto"/>
              <w:bottom w:val="single" w:sz="4" w:space="0" w:color="auto"/>
              <w:right w:val="nil"/>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 </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(Kč/Kč)</w:t>
            </w:r>
          </w:p>
        </w:tc>
        <w:tc>
          <w:tcPr>
            <w:tcW w:w="254" w:type="pct"/>
            <w:tcBorders>
              <w:top w:val="nil"/>
              <w:left w:val="nil"/>
              <w:bottom w:val="single" w:sz="4" w:space="0" w:color="auto"/>
              <w:right w:val="nil"/>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p</w:t>
            </w:r>
            <w:r w:rsidRPr="00377887">
              <w:rPr>
                <w:color w:val="000000"/>
                <w:sz w:val="22"/>
                <w:szCs w:val="22"/>
                <w:vertAlign w:val="subscript"/>
              </w:rPr>
              <w:t>v,9</w:t>
            </w:r>
          </w:p>
        </w:tc>
        <w:tc>
          <w:tcPr>
            <w:tcW w:w="490" w:type="pct"/>
            <w:tcBorders>
              <w:top w:val="nil"/>
              <w:left w:val="single" w:sz="12" w:space="0" w:color="auto"/>
              <w:bottom w:val="single" w:sz="4" w:space="0" w:color="auto"/>
              <w:right w:val="single" w:sz="4"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1</w:t>
            </w:r>
          </w:p>
        </w:tc>
        <w:tc>
          <w:tcPr>
            <w:tcW w:w="498" w:type="pct"/>
            <w:tcBorders>
              <w:top w:val="nil"/>
              <w:left w:val="nil"/>
              <w:bottom w:val="single" w:sz="4" w:space="0" w:color="auto"/>
              <w:right w:val="single" w:sz="12"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1</w:t>
            </w:r>
          </w:p>
        </w:tc>
        <w:tc>
          <w:tcPr>
            <w:tcW w:w="490" w:type="pct"/>
            <w:tcBorders>
              <w:top w:val="nil"/>
              <w:left w:val="nil"/>
              <w:bottom w:val="single" w:sz="4" w:space="0" w:color="auto"/>
              <w:right w:val="single" w:sz="4"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1</w:t>
            </w:r>
          </w:p>
        </w:tc>
        <w:tc>
          <w:tcPr>
            <w:tcW w:w="579" w:type="pct"/>
            <w:tcBorders>
              <w:top w:val="nil"/>
              <w:left w:val="nil"/>
              <w:bottom w:val="single" w:sz="4" w:space="0" w:color="auto"/>
              <w:right w:val="nil"/>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1</w:t>
            </w:r>
          </w:p>
        </w:tc>
        <w:tc>
          <w:tcPr>
            <w:tcW w:w="490" w:type="pct"/>
            <w:tcBorders>
              <w:top w:val="nil"/>
              <w:left w:val="single" w:sz="4" w:space="0" w:color="auto"/>
              <w:bottom w:val="single" w:sz="4" w:space="0" w:color="auto"/>
              <w:right w:val="single" w:sz="12"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1</w:t>
            </w:r>
          </w:p>
        </w:tc>
      </w:tr>
      <w:tr w:rsidR="00377887" w:rsidRPr="00377887" w:rsidTr="00274458">
        <w:trPr>
          <w:trHeight w:val="284"/>
        </w:trPr>
        <w:tc>
          <w:tcPr>
            <w:tcW w:w="1635" w:type="pct"/>
            <w:tcBorders>
              <w:top w:val="nil"/>
              <w:left w:val="single" w:sz="12" w:space="0" w:color="auto"/>
              <w:bottom w:val="nil"/>
              <w:right w:val="nil"/>
            </w:tcBorders>
            <w:shd w:val="clear" w:color="auto" w:fill="auto"/>
            <w:noWrap/>
            <w:vAlign w:val="bottom"/>
            <w:hideMark/>
          </w:tcPr>
          <w:p w:rsidR="00377887" w:rsidRPr="00377887" w:rsidRDefault="00377887" w:rsidP="00BF7C3F">
            <w:pPr>
              <w:spacing w:after="0" w:line="240" w:lineRule="auto"/>
              <w:jc w:val="left"/>
              <w:rPr>
                <w:color w:val="000000"/>
                <w:sz w:val="22"/>
                <w:szCs w:val="22"/>
              </w:rPr>
            </w:pPr>
            <w:r w:rsidRPr="00377887">
              <w:rPr>
                <w:color w:val="000000"/>
                <w:sz w:val="22"/>
                <w:szCs w:val="22"/>
              </w:rPr>
              <w:t xml:space="preserve">Vázaný </w:t>
            </w:r>
            <w:r w:rsidR="00BF7C3F">
              <w:rPr>
                <w:color w:val="000000"/>
                <w:sz w:val="22"/>
                <w:szCs w:val="22"/>
              </w:rPr>
              <w:t>DM</w:t>
            </w:r>
          </w:p>
        </w:tc>
        <w:tc>
          <w:tcPr>
            <w:tcW w:w="564" w:type="pct"/>
            <w:tcBorders>
              <w:top w:val="nil"/>
              <w:left w:val="single" w:sz="4" w:space="0" w:color="auto"/>
              <w:bottom w:val="nil"/>
              <w:right w:val="single" w:sz="4" w:space="0" w:color="auto"/>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Kč</w:t>
            </w:r>
          </w:p>
        </w:tc>
        <w:tc>
          <w:tcPr>
            <w:tcW w:w="254" w:type="pct"/>
            <w:tcBorders>
              <w:top w:val="nil"/>
              <w:left w:val="nil"/>
              <w:bottom w:val="nil"/>
              <w:right w:val="nil"/>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v</w:t>
            </w:r>
            <w:r w:rsidRPr="00377887">
              <w:rPr>
                <w:color w:val="000000"/>
                <w:sz w:val="22"/>
                <w:szCs w:val="22"/>
                <w:vertAlign w:val="subscript"/>
              </w:rPr>
              <w:t>10</w:t>
            </w:r>
          </w:p>
        </w:tc>
        <w:tc>
          <w:tcPr>
            <w:tcW w:w="490" w:type="pct"/>
            <w:tcBorders>
              <w:top w:val="nil"/>
              <w:left w:val="single" w:sz="12" w:space="0" w:color="auto"/>
              <w:bottom w:val="nil"/>
              <w:right w:val="single" w:sz="4" w:space="0" w:color="auto"/>
            </w:tcBorders>
            <w:shd w:val="clear" w:color="auto" w:fill="auto"/>
            <w:noWrap/>
            <w:vAlign w:val="bottom"/>
            <w:hideMark/>
          </w:tcPr>
          <w:p w:rsidR="00377887" w:rsidRPr="00377887" w:rsidRDefault="00377887" w:rsidP="00377887">
            <w:pPr>
              <w:spacing w:after="0" w:line="240" w:lineRule="auto"/>
              <w:jc w:val="right"/>
              <w:rPr>
                <w:sz w:val="22"/>
                <w:szCs w:val="22"/>
              </w:rPr>
            </w:pPr>
            <w:r w:rsidRPr="00377887">
              <w:rPr>
                <w:sz w:val="22"/>
                <w:szCs w:val="22"/>
              </w:rPr>
              <w:t>911 051,91</w:t>
            </w:r>
          </w:p>
        </w:tc>
        <w:tc>
          <w:tcPr>
            <w:tcW w:w="498" w:type="pct"/>
            <w:tcBorders>
              <w:top w:val="nil"/>
              <w:left w:val="nil"/>
              <w:bottom w:val="nil"/>
              <w:right w:val="single" w:sz="12" w:space="0" w:color="auto"/>
            </w:tcBorders>
            <w:shd w:val="clear" w:color="auto" w:fill="auto"/>
            <w:noWrap/>
            <w:vAlign w:val="bottom"/>
            <w:hideMark/>
          </w:tcPr>
          <w:p w:rsidR="00377887" w:rsidRPr="00377887" w:rsidRDefault="00377887" w:rsidP="00377887">
            <w:pPr>
              <w:spacing w:after="0" w:line="240" w:lineRule="auto"/>
              <w:jc w:val="right"/>
              <w:rPr>
                <w:sz w:val="22"/>
                <w:szCs w:val="22"/>
              </w:rPr>
            </w:pPr>
            <w:r w:rsidRPr="00377887">
              <w:rPr>
                <w:sz w:val="22"/>
                <w:szCs w:val="22"/>
              </w:rPr>
              <w:t>132 649,00</w:t>
            </w:r>
          </w:p>
        </w:tc>
        <w:tc>
          <w:tcPr>
            <w:tcW w:w="490" w:type="pct"/>
            <w:tcBorders>
              <w:top w:val="nil"/>
              <w:left w:val="nil"/>
              <w:bottom w:val="nil"/>
              <w:right w:val="single" w:sz="4" w:space="0" w:color="auto"/>
            </w:tcBorders>
            <w:shd w:val="clear" w:color="auto" w:fill="auto"/>
            <w:noWrap/>
            <w:vAlign w:val="bottom"/>
            <w:hideMark/>
          </w:tcPr>
          <w:p w:rsidR="00377887" w:rsidRPr="00377887" w:rsidRDefault="00377887" w:rsidP="00377887">
            <w:pPr>
              <w:spacing w:after="0" w:line="240" w:lineRule="auto"/>
              <w:jc w:val="right"/>
              <w:rPr>
                <w:sz w:val="22"/>
                <w:szCs w:val="22"/>
              </w:rPr>
            </w:pPr>
            <w:r w:rsidRPr="00377887">
              <w:rPr>
                <w:sz w:val="22"/>
                <w:szCs w:val="22"/>
              </w:rPr>
              <w:t>358 337,93</w:t>
            </w:r>
          </w:p>
        </w:tc>
        <w:tc>
          <w:tcPr>
            <w:tcW w:w="579" w:type="pct"/>
            <w:tcBorders>
              <w:top w:val="nil"/>
              <w:left w:val="nil"/>
              <w:bottom w:val="nil"/>
              <w:right w:val="nil"/>
            </w:tcBorders>
            <w:shd w:val="clear" w:color="auto" w:fill="auto"/>
            <w:noWrap/>
            <w:vAlign w:val="bottom"/>
            <w:hideMark/>
          </w:tcPr>
          <w:p w:rsidR="00377887" w:rsidRPr="00377887" w:rsidRDefault="00377887" w:rsidP="00377887">
            <w:pPr>
              <w:spacing w:after="0" w:line="240" w:lineRule="auto"/>
              <w:jc w:val="right"/>
              <w:rPr>
                <w:sz w:val="22"/>
                <w:szCs w:val="22"/>
              </w:rPr>
            </w:pPr>
            <w:r w:rsidRPr="00377887">
              <w:rPr>
                <w:sz w:val="22"/>
                <w:szCs w:val="22"/>
              </w:rPr>
              <w:t>933 114,11</w:t>
            </w:r>
          </w:p>
        </w:tc>
        <w:tc>
          <w:tcPr>
            <w:tcW w:w="490" w:type="pct"/>
            <w:tcBorders>
              <w:top w:val="nil"/>
              <w:left w:val="single" w:sz="4" w:space="0" w:color="auto"/>
              <w:bottom w:val="nil"/>
              <w:right w:val="single" w:sz="12" w:space="0" w:color="auto"/>
            </w:tcBorders>
            <w:shd w:val="clear" w:color="auto" w:fill="auto"/>
            <w:noWrap/>
            <w:vAlign w:val="bottom"/>
            <w:hideMark/>
          </w:tcPr>
          <w:p w:rsidR="00377887" w:rsidRPr="00377887" w:rsidRDefault="00377887" w:rsidP="00377887">
            <w:pPr>
              <w:spacing w:after="0" w:line="240" w:lineRule="auto"/>
              <w:jc w:val="right"/>
              <w:rPr>
                <w:sz w:val="22"/>
                <w:szCs w:val="22"/>
              </w:rPr>
            </w:pPr>
            <w:r w:rsidRPr="00377887">
              <w:rPr>
                <w:sz w:val="22"/>
                <w:szCs w:val="22"/>
              </w:rPr>
              <w:t>1 039 796,89</w:t>
            </w:r>
          </w:p>
        </w:tc>
      </w:tr>
      <w:tr w:rsidR="00377887" w:rsidRPr="00377887" w:rsidTr="00274458">
        <w:trPr>
          <w:trHeight w:val="284"/>
        </w:trPr>
        <w:tc>
          <w:tcPr>
            <w:tcW w:w="1635" w:type="pct"/>
            <w:tcBorders>
              <w:top w:val="nil"/>
              <w:left w:val="single" w:sz="12" w:space="0" w:color="auto"/>
              <w:bottom w:val="single" w:sz="4" w:space="0" w:color="auto"/>
              <w:right w:val="nil"/>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 </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Náklady Kč/Kč</w:t>
            </w:r>
          </w:p>
        </w:tc>
        <w:tc>
          <w:tcPr>
            <w:tcW w:w="254" w:type="pct"/>
            <w:tcBorders>
              <w:top w:val="nil"/>
              <w:left w:val="nil"/>
              <w:bottom w:val="single" w:sz="4" w:space="0" w:color="auto"/>
              <w:right w:val="nil"/>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p</w:t>
            </w:r>
            <w:r w:rsidRPr="00377887">
              <w:rPr>
                <w:color w:val="000000"/>
                <w:sz w:val="22"/>
                <w:szCs w:val="22"/>
                <w:vertAlign w:val="subscript"/>
              </w:rPr>
              <w:t>v,10</w:t>
            </w:r>
          </w:p>
        </w:tc>
        <w:tc>
          <w:tcPr>
            <w:tcW w:w="490" w:type="pct"/>
            <w:tcBorders>
              <w:top w:val="nil"/>
              <w:left w:val="single" w:sz="12" w:space="0" w:color="auto"/>
              <w:bottom w:val="single" w:sz="4" w:space="0" w:color="auto"/>
              <w:right w:val="single" w:sz="4"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0,1354</w:t>
            </w:r>
          </w:p>
        </w:tc>
        <w:tc>
          <w:tcPr>
            <w:tcW w:w="498" w:type="pct"/>
            <w:tcBorders>
              <w:top w:val="nil"/>
              <w:left w:val="nil"/>
              <w:bottom w:val="single" w:sz="4" w:space="0" w:color="auto"/>
              <w:right w:val="single" w:sz="12"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0,1354</w:t>
            </w:r>
          </w:p>
        </w:tc>
        <w:tc>
          <w:tcPr>
            <w:tcW w:w="490" w:type="pct"/>
            <w:tcBorders>
              <w:top w:val="nil"/>
              <w:left w:val="nil"/>
              <w:bottom w:val="single" w:sz="4" w:space="0" w:color="auto"/>
              <w:right w:val="single" w:sz="4"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0,1354</w:t>
            </w:r>
          </w:p>
        </w:tc>
        <w:tc>
          <w:tcPr>
            <w:tcW w:w="579" w:type="pct"/>
            <w:tcBorders>
              <w:top w:val="nil"/>
              <w:left w:val="nil"/>
              <w:bottom w:val="single" w:sz="4" w:space="0" w:color="auto"/>
              <w:right w:val="nil"/>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0,1354</w:t>
            </w:r>
          </w:p>
        </w:tc>
        <w:tc>
          <w:tcPr>
            <w:tcW w:w="490" w:type="pct"/>
            <w:tcBorders>
              <w:top w:val="nil"/>
              <w:left w:val="single" w:sz="4" w:space="0" w:color="auto"/>
              <w:bottom w:val="single" w:sz="4" w:space="0" w:color="auto"/>
              <w:right w:val="single" w:sz="12"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0,1354</w:t>
            </w:r>
          </w:p>
        </w:tc>
      </w:tr>
      <w:tr w:rsidR="00377887" w:rsidRPr="00377887" w:rsidTr="00274458">
        <w:trPr>
          <w:trHeight w:val="284"/>
        </w:trPr>
        <w:tc>
          <w:tcPr>
            <w:tcW w:w="1635" w:type="pct"/>
            <w:tcBorders>
              <w:top w:val="nil"/>
              <w:left w:val="single" w:sz="12" w:space="0" w:color="auto"/>
              <w:bottom w:val="nil"/>
              <w:right w:val="nil"/>
            </w:tcBorders>
            <w:shd w:val="clear" w:color="auto" w:fill="auto"/>
            <w:noWrap/>
            <w:vAlign w:val="bottom"/>
            <w:hideMark/>
          </w:tcPr>
          <w:p w:rsidR="00377887" w:rsidRPr="00377887" w:rsidRDefault="00377887" w:rsidP="00BF7C3F">
            <w:pPr>
              <w:spacing w:after="0" w:line="240" w:lineRule="auto"/>
              <w:jc w:val="left"/>
              <w:rPr>
                <w:color w:val="000000"/>
                <w:sz w:val="22"/>
                <w:szCs w:val="22"/>
              </w:rPr>
            </w:pPr>
            <w:r w:rsidRPr="00377887">
              <w:rPr>
                <w:color w:val="000000"/>
                <w:sz w:val="22"/>
                <w:szCs w:val="22"/>
              </w:rPr>
              <w:t xml:space="preserve">Vázaný </w:t>
            </w:r>
            <w:r w:rsidR="00BF7C3F">
              <w:rPr>
                <w:color w:val="000000"/>
                <w:sz w:val="22"/>
                <w:szCs w:val="22"/>
              </w:rPr>
              <w:t>KM</w:t>
            </w:r>
          </w:p>
        </w:tc>
        <w:tc>
          <w:tcPr>
            <w:tcW w:w="564" w:type="pct"/>
            <w:tcBorders>
              <w:top w:val="nil"/>
              <w:left w:val="single" w:sz="4" w:space="0" w:color="auto"/>
              <w:bottom w:val="nil"/>
              <w:right w:val="single" w:sz="4" w:space="0" w:color="auto"/>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Kč</w:t>
            </w:r>
          </w:p>
        </w:tc>
        <w:tc>
          <w:tcPr>
            <w:tcW w:w="254" w:type="pct"/>
            <w:tcBorders>
              <w:top w:val="nil"/>
              <w:left w:val="nil"/>
              <w:bottom w:val="nil"/>
              <w:right w:val="nil"/>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v</w:t>
            </w:r>
            <w:r w:rsidRPr="00377887">
              <w:rPr>
                <w:color w:val="000000"/>
                <w:sz w:val="22"/>
                <w:szCs w:val="22"/>
                <w:vertAlign w:val="subscript"/>
              </w:rPr>
              <w:t>11</w:t>
            </w:r>
          </w:p>
        </w:tc>
        <w:tc>
          <w:tcPr>
            <w:tcW w:w="490" w:type="pct"/>
            <w:tcBorders>
              <w:top w:val="nil"/>
              <w:left w:val="single" w:sz="12" w:space="0" w:color="auto"/>
              <w:bottom w:val="nil"/>
              <w:right w:val="single" w:sz="4" w:space="0" w:color="auto"/>
            </w:tcBorders>
            <w:shd w:val="clear" w:color="auto" w:fill="auto"/>
            <w:noWrap/>
            <w:vAlign w:val="bottom"/>
            <w:hideMark/>
          </w:tcPr>
          <w:p w:rsidR="00377887" w:rsidRPr="00377887" w:rsidRDefault="00377887" w:rsidP="00377887">
            <w:pPr>
              <w:spacing w:after="0" w:line="240" w:lineRule="auto"/>
              <w:jc w:val="right"/>
              <w:rPr>
                <w:sz w:val="22"/>
                <w:szCs w:val="22"/>
              </w:rPr>
            </w:pPr>
            <w:r w:rsidRPr="00377887">
              <w:rPr>
                <w:sz w:val="22"/>
                <w:szCs w:val="22"/>
              </w:rPr>
              <w:t>0,00</w:t>
            </w:r>
          </w:p>
        </w:tc>
        <w:tc>
          <w:tcPr>
            <w:tcW w:w="498" w:type="pct"/>
            <w:tcBorders>
              <w:top w:val="nil"/>
              <w:left w:val="nil"/>
              <w:bottom w:val="nil"/>
              <w:right w:val="single" w:sz="12" w:space="0" w:color="auto"/>
            </w:tcBorders>
            <w:shd w:val="clear" w:color="auto" w:fill="auto"/>
            <w:noWrap/>
            <w:vAlign w:val="bottom"/>
            <w:hideMark/>
          </w:tcPr>
          <w:p w:rsidR="00377887" w:rsidRPr="00377887" w:rsidRDefault="00377887" w:rsidP="00377887">
            <w:pPr>
              <w:spacing w:after="0" w:line="240" w:lineRule="auto"/>
              <w:jc w:val="right"/>
              <w:rPr>
                <w:sz w:val="22"/>
                <w:szCs w:val="22"/>
              </w:rPr>
            </w:pPr>
            <w:r w:rsidRPr="00377887">
              <w:rPr>
                <w:sz w:val="22"/>
                <w:szCs w:val="22"/>
              </w:rPr>
              <w:t>0,00</w:t>
            </w:r>
          </w:p>
        </w:tc>
        <w:tc>
          <w:tcPr>
            <w:tcW w:w="490" w:type="pct"/>
            <w:tcBorders>
              <w:top w:val="nil"/>
              <w:left w:val="nil"/>
              <w:bottom w:val="nil"/>
              <w:right w:val="single" w:sz="4" w:space="0" w:color="auto"/>
            </w:tcBorders>
            <w:shd w:val="clear" w:color="auto" w:fill="auto"/>
            <w:noWrap/>
            <w:vAlign w:val="bottom"/>
            <w:hideMark/>
          </w:tcPr>
          <w:p w:rsidR="00377887" w:rsidRPr="00377887" w:rsidRDefault="00377887" w:rsidP="00377887">
            <w:pPr>
              <w:spacing w:after="0" w:line="240" w:lineRule="auto"/>
              <w:jc w:val="right"/>
              <w:rPr>
                <w:sz w:val="22"/>
                <w:szCs w:val="22"/>
              </w:rPr>
            </w:pPr>
            <w:r w:rsidRPr="00377887">
              <w:rPr>
                <w:sz w:val="22"/>
                <w:szCs w:val="22"/>
              </w:rPr>
              <w:t>0,00</w:t>
            </w:r>
          </w:p>
        </w:tc>
        <w:tc>
          <w:tcPr>
            <w:tcW w:w="579" w:type="pct"/>
            <w:tcBorders>
              <w:top w:val="nil"/>
              <w:left w:val="nil"/>
              <w:bottom w:val="nil"/>
              <w:right w:val="nil"/>
            </w:tcBorders>
            <w:shd w:val="clear" w:color="auto" w:fill="auto"/>
            <w:noWrap/>
            <w:vAlign w:val="bottom"/>
            <w:hideMark/>
          </w:tcPr>
          <w:p w:rsidR="00377887" w:rsidRPr="00377887" w:rsidRDefault="00377887" w:rsidP="00377887">
            <w:pPr>
              <w:spacing w:after="0" w:line="240" w:lineRule="auto"/>
              <w:jc w:val="right"/>
              <w:rPr>
                <w:sz w:val="22"/>
                <w:szCs w:val="22"/>
              </w:rPr>
            </w:pPr>
            <w:r w:rsidRPr="00377887">
              <w:rPr>
                <w:sz w:val="22"/>
                <w:szCs w:val="22"/>
              </w:rPr>
              <w:t>0,00</w:t>
            </w:r>
          </w:p>
        </w:tc>
        <w:tc>
          <w:tcPr>
            <w:tcW w:w="490" w:type="pct"/>
            <w:tcBorders>
              <w:top w:val="nil"/>
              <w:left w:val="single" w:sz="4" w:space="0" w:color="auto"/>
              <w:bottom w:val="nil"/>
              <w:right w:val="single" w:sz="12" w:space="0" w:color="auto"/>
            </w:tcBorders>
            <w:shd w:val="clear" w:color="auto" w:fill="auto"/>
            <w:noWrap/>
            <w:vAlign w:val="bottom"/>
            <w:hideMark/>
          </w:tcPr>
          <w:p w:rsidR="00377887" w:rsidRPr="00377887" w:rsidRDefault="00377887" w:rsidP="00377887">
            <w:pPr>
              <w:spacing w:after="0" w:line="240" w:lineRule="auto"/>
              <w:jc w:val="right"/>
              <w:rPr>
                <w:sz w:val="22"/>
                <w:szCs w:val="22"/>
              </w:rPr>
            </w:pPr>
            <w:r w:rsidRPr="00377887">
              <w:rPr>
                <w:sz w:val="22"/>
                <w:szCs w:val="22"/>
              </w:rPr>
              <w:t>0,00</w:t>
            </w:r>
          </w:p>
        </w:tc>
      </w:tr>
      <w:tr w:rsidR="00377887" w:rsidRPr="00377887" w:rsidTr="00274458">
        <w:trPr>
          <w:trHeight w:val="284"/>
        </w:trPr>
        <w:tc>
          <w:tcPr>
            <w:tcW w:w="1635" w:type="pct"/>
            <w:tcBorders>
              <w:top w:val="nil"/>
              <w:left w:val="single" w:sz="12" w:space="0" w:color="auto"/>
              <w:bottom w:val="single" w:sz="12" w:space="0" w:color="auto"/>
              <w:right w:val="nil"/>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 </w:t>
            </w:r>
          </w:p>
        </w:tc>
        <w:tc>
          <w:tcPr>
            <w:tcW w:w="564" w:type="pct"/>
            <w:tcBorders>
              <w:top w:val="nil"/>
              <w:left w:val="single" w:sz="4" w:space="0" w:color="auto"/>
              <w:bottom w:val="single" w:sz="12" w:space="0" w:color="auto"/>
              <w:right w:val="single" w:sz="4" w:space="0" w:color="auto"/>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Náklady Kč/Kč</w:t>
            </w:r>
          </w:p>
        </w:tc>
        <w:tc>
          <w:tcPr>
            <w:tcW w:w="254" w:type="pct"/>
            <w:tcBorders>
              <w:top w:val="nil"/>
              <w:left w:val="nil"/>
              <w:bottom w:val="single" w:sz="12" w:space="0" w:color="auto"/>
              <w:right w:val="nil"/>
            </w:tcBorders>
            <w:shd w:val="clear" w:color="auto" w:fill="auto"/>
            <w:noWrap/>
            <w:vAlign w:val="bottom"/>
            <w:hideMark/>
          </w:tcPr>
          <w:p w:rsidR="00377887" w:rsidRPr="00377887" w:rsidRDefault="00377887" w:rsidP="00377887">
            <w:pPr>
              <w:spacing w:after="0" w:line="240" w:lineRule="auto"/>
              <w:jc w:val="left"/>
              <w:rPr>
                <w:color w:val="000000"/>
                <w:sz w:val="22"/>
                <w:szCs w:val="22"/>
              </w:rPr>
            </w:pPr>
            <w:r w:rsidRPr="00377887">
              <w:rPr>
                <w:color w:val="000000"/>
                <w:sz w:val="22"/>
                <w:szCs w:val="22"/>
              </w:rPr>
              <w:t>p</w:t>
            </w:r>
            <w:r w:rsidRPr="00377887">
              <w:rPr>
                <w:color w:val="000000"/>
                <w:sz w:val="22"/>
                <w:szCs w:val="22"/>
                <w:vertAlign w:val="subscript"/>
              </w:rPr>
              <w:t>v,11</w:t>
            </w:r>
          </w:p>
        </w:tc>
        <w:tc>
          <w:tcPr>
            <w:tcW w:w="490" w:type="pct"/>
            <w:tcBorders>
              <w:top w:val="nil"/>
              <w:left w:val="single" w:sz="12" w:space="0" w:color="auto"/>
              <w:bottom w:val="single" w:sz="12" w:space="0" w:color="auto"/>
              <w:right w:val="single" w:sz="4"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0,1354</w:t>
            </w:r>
          </w:p>
        </w:tc>
        <w:tc>
          <w:tcPr>
            <w:tcW w:w="498" w:type="pct"/>
            <w:tcBorders>
              <w:top w:val="nil"/>
              <w:left w:val="nil"/>
              <w:bottom w:val="single" w:sz="12" w:space="0" w:color="auto"/>
              <w:right w:val="single" w:sz="12"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0,1354</w:t>
            </w:r>
          </w:p>
        </w:tc>
        <w:tc>
          <w:tcPr>
            <w:tcW w:w="490" w:type="pct"/>
            <w:tcBorders>
              <w:top w:val="nil"/>
              <w:left w:val="nil"/>
              <w:bottom w:val="single" w:sz="12" w:space="0" w:color="auto"/>
              <w:right w:val="single" w:sz="4"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0,1354</w:t>
            </w:r>
          </w:p>
        </w:tc>
        <w:tc>
          <w:tcPr>
            <w:tcW w:w="579" w:type="pct"/>
            <w:tcBorders>
              <w:top w:val="nil"/>
              <w:left w:val="nil"/>
              <w:bottom w:val="single" w:sz="12" w:space="0" w:color="auto"/>
              <w:right w:val="nil"/>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0,1354</w:t>
            </w:r>
          </w:p>
        </w:tc>
        <w:tc>
          <w:tcPr>
            <w:tcW w:w="490" w:type="pct"/>
            <w:tcBorders>
              <w:top w:val="nil"/>
              <w:left w:val="single" w:sz="4" w:space="0" w:color="auto"/>
              <w:bottom w:val="single" w:sz="12" w:space="0" w:color="auto"/>
              <w:right w:val="single" w:sz="12" w:space="0" w:color="auto"/>
            </w:tcBorders>
            <w:shd w:val="clear" w:color="auto" w:fill="auto"/>
            <w:noWrap/>
            <w:vAlign w:val="bottom"/>
            <w:hideMark/>
          </w:tcPr>
          <w:p w:rsidR="00377887" w:rsidRPr="00377887" w:rsidRDefault="00377887" w:rsidP="00377887">
            <w:pPr>
              <w:spacing w:after="0" w:line="240" w:lineRule="auto"/>
              <w:jc w:val="right"/>
              <w:rPr>
                <w:color w:val="000000"/>
                <w:sz w:val="22"/>
                <w:szCs w:val="22"/>
              </w:rPr>
            </w:pPr>
            <w:r w:rsidRPr="00377887">
              <w:rPr>
                <w:color w:val="000000"/>
                <w:sz w:val="22"/>
                <w:szCs w:val="22"/>
              </w:rPr>
              <w:t>0,1354</w:t>
            </w:r>
          </w:p>
        </w:tc>
      </w:tr>
    </w:tbl>
    <w:p w:rsidR="00F404F5" w:rsidRDefault="00377887" w:rsidP="00377887">
      <w:pPr>
        <w:spacing w:after="0" w:line="240" w:lineRule="auto"/>
        <w:jc w:val="left"/>
        <w:rPr>
          <w:szCs w:val="22"/>
        </w:rPr>
      </w:pPr>
      <w:r w:rsidRPr="00160481">
        <w:rPr>
          <w:szCs w:val="22"/>
        </w:rPr>
        <w:t xml:space="preserve">Zdroj: </w:t>
      </w:r>
      <w:r>
        <w:rPr>
          <w:szCs w:val="22"/>
        </w:rPr>
        <w:t>Interní databáze společnosti Ikaros. Upravená data.</w:t>
      </w:r>
    </w:p>
    <w:p w:rsidR="005C2D07" w:rsidRDefault="005C2D07">
      <w:pPr>
        <w:spacing w:after="0" w:line="240" w:lineRule="auto"/>
        <w:jc w:val="left"/>
        <w:rPr>
          <w:szCs w:val="22"/>
        </w:rPr>
      </w:pPr>
      <w:r>
        <w:rPr>
          <w:szCs w:val="22"/>
        </w:rPr>
        <w:br w:type="page"/>
      </w:r>
    </w:p>
    <w:p w:rsidR="005C2D07" w:rsidRDefault="005C2D07" w:rsidP="005C2D07">
      <w:pPr>
        <w:pStyle w:val="Tabulka-pramen"/>
      </w:pPr>
      <w:r>
        <w:lastRenderedPageBreak/>
        <w:t xml:space="preserve">Příloha 7 </w:t>
      </w:r>
      <w:r w:rsidRPr="003C01B2">
        <w:t>Rozdíl v tvorbě EVA v obdobích 1 a 0 vlivem změn cen výstupů</w:t>
      </w:r>
    </w:p>
    <w:tbl>
      <w:tblPr>
        <w:tblW w:w="4986" w:type="pct"/>
        <w:tblLayout w:type="fixed"/>
        <w:tblCellMar>
          <w:left w:w="70" w:type="dxa"/>
          <w:right w:w="70" w:type="dxa"/>
        </w:tblCellMar>
        <w:tblLook w:val="04A0" w:firstRow="1" w:lastRow="0" w:firstColumn="1" w:lastColumn="0" w:noHBand="0" w:noVBand="1"/>
      </w:tblPr>
      <w:tblGrid>
        <w:gridCol w:w="1490"/>
        <w:gridCol w:w="994"/>
        <w:gridCol w:w="1128"/>
        <w:gridCol w:w="1134"/>
        <w:gridCol w:w="991"/>
        <w:gridCol w:w="994"/>
        <w:gridCol w:w="1131"/>
        <w:gridCol w:w="1422"/>
        <w:gridCol w:w="1701"/>
        <w:gridCol w:w="1701"/>
        <w:gridCol w:w="1558"/>
      </w:tblGrid>
      <w:tr w:rsidR="00F27AAB" w:rsidRPr="005C2D07" w:rsidTr="00AC7569">
        <w:tc>
          <w:tcPr>
            <w:tcW w:w="523" w:type="pct"/>
            <w:tcBorders>
              <w:top w:val="single" w:sz="12" w:space="0" w:color="auto"/>
              <w:left w:val="single" w:sz="12" w:space="0" w:color="auto"/>
              <w:bottom w:val="single" w:sz="4" w:space="0" w:color="auto"/>
              <w:right w:val="nil"/>
            </w:tcBorders>
            <w:shd w:val="clear" w:color="000000" w:fill="BFBFBF"/>
            <w:noWrap/>
            <w:vAlign w:val="center"/>
            <w:hideMark/>
          </w:tcPr>
          <w:p w:rsidR="005C2D07" w:rsidRPr="005C2D07" w:rsidRDefault="005C2D07" w:rsidP="009A1D32">
            <w:pPr>
              <w:spacing w:after="0" w:line="240" w:lineRule="auto"/>
              <w:jc w:val="left"/>
              <w:rPr>
                <w:b/>
                <w:bCs/>
                <w:color w:val="000000"/>
                <w:sz w:val="22"/>
                <w:szCs w:val="22"/>
              </w:rPr>
            </w:pPr>
            <w:r w:rsidRPr="005C2D07">
              <w:rPr>
                <w:b/>
                <w:bCs/>
                <w:color w:val="000000"/>
                <w:sz w:val="22"/>
                <w:szCs w:val="22"/>
              </w:rPr>
              <w:t>Období</w:t>
            </w:r>
          </w:p>
        </w:tc>
        <w:tc>
          <w:tcPr>
            <w:tcW w:w="2736" w:type="pct"/>
            <w:gridSpan w:val="7"/>
            <w:tcBorders>
              <w:top w:val="single" w:sz="12" w:space="0" w:color="auto"/>
              <w:left w:val="single" w:sz="12" w:space="0" w:color="auto"/>
              <w:bottom w:val="single" w:sz="4" w:space="0" w:color="auto"/>
              <w:right w:val="single" w:sz="12" w:space="0" w:color="000000"/>
            </w:tcBorders>
            <w:shd w:val="clear" w:color="000000" w:fill="BFBFBF"/>
            <w:noWrap/>
            <w:vAlign w:val="center"/>
            <w:hideMark/>
          </w:tcPr>
          <w:p w:rsidR="005C2D07" w:rsidRPr="005C2D07" w:rsidRDefault="005C2D07" w:rsidP="00F27AAB">
            <w:pPr>
              <w:spacing w:after="0" w:line="240" w:lineRule="auto"/>
              <w:jc w:val="center"/>
              <w:rPr>
                <w:b/>
                <w:bCs/>
                <w:color w:val="000000"/>
                <w:sz w:val="22"/>
                <w:szCs w:val="22"/>
              </w:rPr>
            </w:pPr>
            <w:r w:rsidRPr="005C2D07">
              <w:rPr>
                <w:b/>
                <w:bCs/>
                <w:color w:val="000000"/>
                <w:sz w:val="22"/>
                <w:szCs w:val="22"/>
              </w:rPr>
              <w:t>Duben 2011 - květen 2011</w:t>
            </w:r>
          </w:p>
        </w:tc>
        <w:tc>
          <w:tcPr>
            <w:tcW w:w="597" w:type="pct"/>
            <w:tcBorders>
              <w:top w:val="single" w:sz="12" w:space="0" w:color="auto"/>
              <w:left w:val="single" w:sz="4" w:space="0" w:color="auto"/>
              <w:bottom w:val="single" w:sz="4" w:space="0" w:color="auto"/>
              <w:right w:val="single" w:sz="12" w:space="0" w:color="auto"/>
            </w:tcBorders>
            <w:shd w:val="clear" w:color="000000" w:fill="BFBFBF"/>
            <w:noWrap/>
            <w:vAlign w:val="center"/>
            <w:hideMark/>
          </w:tcPr>
          <w:p w:rsidR="005C2D07" w:rsidRPr="005C2D07" w:rsidRDefault="005C2D07" w:rsidP="00F27AAB">
            <w:pPr>
              <w:spacing w:after="0" w:line="240" w:lineRule="auto"/>
              <w:jc w:val="center"/>
              <w:rPr>
                <w:b/>
                <w:bCs/>
                <w:color w:val="000000"/>
                <w:sz w:val="22"/>
                <w:szCs w:val="22"/>
              </w:rPr>
            </w:pPr>
            <w:r w:rsidRPr="005C2D07">
              <w:rPr>
                <w:b/>
                <w:bCs/>
                <w:color w:val="000000"/>
                <w:sz w:val="22"/>
                <w:szCs w:val="22"/>
              </w:rPr>
              <w:t>Květen 2011 - červen 2011</w:t>
            </w:r>
          </w:p>
        </w:tc>
        <w:tc>
          <w:tcPr>
            <w:tcW w:w="597" w:type="pct"/>
            <w:tcBorders>
              <w:top w:val="single" w:sz="12" w:space="0" w:color="auto"/>
              <w:left w:val="single" w:sz="4" w:space="0" w:color="auto"/>
              <w:bottom w:val="single" w:sz="4" w:space="0" w:color="auto"/>
              <w:right w:val="single" w:sz="12" w:space="0" w:color="auto"/>
            </w:tcBorders>
            <w:shd w:val="clear" w:color="000000" w:fill="BFBFBF"/>
            <w:noWrap/>
            <w:vAlign w:val="center"/>
            <w:hideMark/>
          </w:tcPr>
          <w:p w:rsidR="005C2D07" w:rsidRPr="005C2D07" w:rsidRDefault="005C2D07" w:rsidP="00F27AAB">
            <w:pPr>
              <w:spacing w:after="0" w:line="240" w:lineRule="auto"/>
              <w:jc w:val="center"/>
              <w:rPr>
                <w:b/>
                <w:bCs/>
                <w:color w:val="000000"/>
                <w:sz w:val="22"/>
                <w:szCs w:val="22"/>
              </w:rPr>
            </w:pPr>
            <w:r w:rsidRPr="005C2D07">
              <w:rPr>
                <w:b/>
                <w:bCs/>
                <w:color w:val="000000"/>
                <w:sz w:val="22"/>
                <w:szCs w:val="22"/>
              </w:rPr>
              <w:t>Červen 2011 - červenec 2011</w:t>
            </w:r>
          </w:p>
        </w:tc>
        <w:tc>
          <w:tcPr>
            <w:tcW w:w="547" w:type="pct"/>
            <w:tcBorders>
              <w:top w:val="single" w:sz="12" w:space="0" w:color="auto"/>
              <w:left w:val="single" w:sz="4" w:space="0" w:color="auto"/>
              <w:bottom w:val="single" w:sz="4" w:space="0" w:color="auto"/>
              <w:right w:val="single" w:sz="12" w:space="0" w:color="auto"/>
            </w:tcBorders>
            <w:shd w:val="clear" w:color="000000" w:fill="BFBFBF"/>
            <w:noWrap/>
            <w:vAlign w:val="center"/>
            <w:hideMark/>
          </w:tcPr>
          <w:p w:rsidR="005C2D07" w:rsidRPr="005C2D07" w:rsidRDefault="005C2D07" w:rsidP="00F27AAB">
            <w:pPr>
              <w:spacing w:after="0" w:line="240" w:lineRule="auto"/>
              <w:jc w:val="center"/>
              <w:rPr>
                <w:b/>
                <w:bCs/>
                <w:color w:val="000000"/>
                <w:sz w:val="22"/>
                <w:szCs w:val="22"/>
              </w:rPr>
            </w:pPr>
            <w:r w:rsidRPr="005C2D07">
              <w:rPr>
                <w:b/>
                <w:bCs/>
                <w:color w:val="000000"/>
                <w:sz w:val="22"/>
                <w:szCs w:val="22"/>
              </w:rPr>
              <w:t>Červenec 2011 - srpen 2011</w:t>
            </w:r>
          </w:p>
        </w:tc>
      </w:tr>
      <w:tr w:rsidR="00F27AAB" w:rsidRPr="005C2D07" w:rsidTr="00AC7569">
        <w:tc>
          <w:tcPr>
            <w:tcW w:w="523" w:type="pct"/>
            <w:tcBorders>
              <w:top w:val="nil"/>
              <w:left w:val="single" w:sz="12" w:space="0" w:color="auto"/>
              <w:bottom w:val="single" w:sz="4" w:space="0" w:color="auto"/>
              <w:right w:val="nil"/>
            </w:tcBorders>
            <w:shd w:val="clear" w:color="000000" w:fill="BFBFBF"/>
            <w:noWrap/>
            <w:vAlign w:val="center"/>
            <w:hideMark/>
          </w:tcPr>
          <w:p w:rsidR="005C2D07" w:rsidRPr="005C2D07" w:rsidRDefault="005C2D07" w:rsidP="009A1D32">
            <w:pPr>
              <w:spacing w:after="0" w:line="240" w:lineRule="auto"/>
              <w:jc w:val="left"/>
              <w:rPr>
                <w:b/>
                <w:bCs/>
                <w:color w:val="000000"/>
                <w:sz w:val="22"/>
                <w:szCs w:val="22"/>
              </w:rPr>
            </w:pPr>
            <w:r w:rsidRPr="005C2D07">
              <w:rPr>
                <w:b/>
                <w:bCs/>
                <w:color w:val="000000"/>
                <w:sz w:val="22"/>
                <w:szCs w:val="22"/>
              </w:rPr>
              <w:t>Vzorec</w:t>
            </w:r>
          </w:p>
        </w:tc>
        <w:tc>
          <w:tcPr>
            <w:tcW w:w="349" w:type="pct"/>
            <w:tcBorders>
              <w:top w:val="nil"/>
              <w:left w:val="single" w:sz="12" w:space="0" w:color="auto"/>
              <w:bottom w:val="single" w:sz="4" w:space="0" w:color="auto"/>
              <w:right w:val="single" w:sz="4" w:space="0" w:color="auto"/>
            </w:tcBorders>
            <w:shd w:val="clear" w:color="000000" w:fill="BFBFBF"/>
            <w:noWrap/>
            <w:vAlign w:val="center"/>
            <w:hideMark/>
          </w:tcPr>
          <w:p w:rsidR="005C2D07" w:rsidRPr="005C2D07" w:rsidRDefault="005C2D07" w:rsidP="00F27AAB">
            <w:pPr>
              <w:spacing w:after="0" w:line="240" w:lineRule="auto"/>
              <w:jc w:val="center"/>
              <w:rPr>
                <w:b/>
                <w:bCs/>
                <w:color w:val="000000"/>
                <w:sz w:val="22"/>
                <w:szCs w:val="22"/>
              </w:rPr>
            </w:pPr>
            <w:r w:rsidRPr="005C2D07">
              <w:rPr>
                <w:b/>
                <w:bCs/>
                <w:color w:val="000000"/>
                <w:sz w:val="22"/>
                <w:szCs w:val="22"/>
              </w:rPr>
              <w:t>p</w:t>
            </w:r>
            <w:r w:rsidRPr="005C2D07">
              <w:rPr>
                <w:b/>
                <w:bCs/>
                <w:color w:val="000000"/>
                <w:sz w:val="22"/>
                <w:szCs w:val="22"/>
                <w:vertAlign w:val="subscript"/>
              </w:rPr>
              <w:t>j,1</w:t>
            </w:r>
            <w:r w:rsidRPr="005C2D07">
              <w:rPr>
                <w:b/>
                <w:bCs/>
                <w:color w:val="000000"/>
                <w:sz w:val="22"/>
                <w:szCs w:val="22"/>
              </w:rPr>
              <w:t>/p</w:t>
            </w:r>
            <w:r w:rsidRPr="005C2D07">
              <w:rPr>
                <w:b/>
                <w:bCs/>
                <w:color w:val="000000"/>
                <w:sz w:val="22"/>
                <w:szCs w:val="22"/>
                <w:vertAlign w:val="subscript"/>
              </w:rPr>
              <w:t>j,0</w:t>
            </w:r>
          </w:p>
        </w:tc>
        <w:tc>
          <w:tcPr>
            <w:tcW w:w="396" w:type="pct"/>
            <w:tcBorders>
              <w:top w:val="nil"/>
              <w:left w:val="nil"/>
              <w:bottom w:val="single" w:sz="4" w:space="0" w:color="auto"/>
              <w:right w:val="single" w:sz="4" w:space="0" w:color="auto"/>
            </w:tcBorders>
            <w:shd w:val="clear" w:color="000000" w:fill="BFBFBF"/>
            <w:noWrap/>
            <w:vAlign w:val="center"/>
            <w:hideMark/>
          </w:tcPr>
          <w:p w:rsidR="005C2D07" w:rsidRPr="005C2D07" w:rsidRDefault="005C2D07" w:rsidP="00F27AAB">
            <w:pPr>
              <w:spacing w:after="0" w:line="240" w:lineRule="auto"/>
              <w:jc w:val="center"/>
              <w:rPr>
                <w:b/>
                <w:bCs/>
                <w:color w:val="000000"/>
                <w:sz w:val="22"/>
                <w:szCs w:val="22"/>
              </w:rPr>
            </w:pPr>
            <w:r w:rsidRPr="005C2D07">
              <w:rPr>
                <w:b/>
                <w:bCs/>
                <w:color w:val="000000"/>
                <w:sz w:val="22"/>
                <w:szCs w:val="22"/>
              </w:rPr>
              <w:t>p</w:t>
            </w:r>
            <w:r w:rsidRPr="005C2D07">
              <w:rPr>
                <w:b/>
                <w:bCs/>
                <w:color w:val="000000"/>
                <w:sz w:val="22"/>
                <w:szCs w:val="22"/>
                <w:vertAlign w:val="subscript"/>
              </w:rPr>
              <w:t>j,1</w:t>
            </w:r>
            <w:r w:rsidRPr="005C2D07">
              <w:rPr>
                <w:b/>
                <w:bCs/>
                <w:color w:val="000000"/>
                <w:sz w:val="22"/>
                <w:szCs w:val="22"/>
              </w:rPr>
              <w:t>* q</w:t>
            </w:r>
            <w:r w:rsidRPr="005C2D07">
              <w:rPr>
                <w:b/>
                <w:bCs/>
                <w:color w:val="000000"/>
                <w:sz w:val="22"/>
                <w:szCs w:val="22"/>
                <w:vertAlign w:val="subscript"/>
              </w:rPr>
              <w:t>j,1</w:t>
            </w:r>
          </w:p>
        </w:tc>
        <w:tc>
          <w:tcPr>
            <w:tcW w:w="398" w:type="pct"/>
            <w:tcBorders>
              <w:top w:val="nil"/>
              <w:left w:val="nil"/>
              <w:bottom w:val="single" w:sz="4" w:space="0" w:color="auto"/>
              <w:right w:val="single" w:sz="4" w:space="0" w:color="auto"/>
            </w:tcBorders>
            <w:shd w:val="clear" w:color="000000" w:fill="BFBFBF"/>
            <w:noWrap/>
            <w:vAlign w:val="center"/>
            <w:hideMark/>
          </w:tcPr>
          <w:p w:rsidR="005C2D07" w:rsidRPr="005C2D07" w:rsidRDefault="005C2D07" w:rsidP="00F27AAB">
            <w:pPr>
              <w:spacing w:after="0" w:line="240" w:lineRule="auto"/>
              <w:jc w:val="center"/>
              <w:rPr>
                <w:b/>
                <w:bCs/>
                <w:color w:val="000000"/>
                <w:sz w:val="22"/>
                <w:szCs w:val="22"/>
              </w:rPr>
            </w:pPr>
            <w:r w:rsidRPr="005C2D07">
              <w:rPr>
                <w:b/>
                <w:bCs/>
                <w:color w:val="000000"/>
                <w:sz w:val="22"/>
                <w:szCs w:val="22"/>
              </w:rPr>
              <w:t>p</w:t>
            </w:r>
            <w:r w:rsidRPr="005C2D07">
              <w:rPr>
                <w:b/>
                <w:bCs/>
                <w:color w:val="000000"/>
                <w:sz w:val="22"/>
                <w:szCs w:val="22"/>
                <w:vertAlign w:val="subscript"/>
              </w:rPr>
              <w:t>j,0</w:t>
            </w:r>
            <w:r w:rsidRPr="005C2D07">
              <w:rPr>
                <w:b/>
                <w:bCs/>
                <w:color w:val="000000"/>
                <w:sz w:val="22"/>
                <w:szCs w:val="22"/>
              </w:rPr>
              <w:t>* q</w:t>
            </w:r>
            <w:r w:rsidRPr="005C2D07">
              <w:rPr>
                <w:b/>
                <w:bCs/>
                <w:color w:val="000000"/>
                <w:sz w:val="22"/>
                <w:szCs w:val="22"/>
                <w:vertAlign w:val="subscript"/>
              </w:rPr>
              <w:t>j,0</w:t>
            </w:r>
          </w:p>
        </w:tc>
        <w:tc>
          <w:tcPr>
            <w:tcW w:w="348" w:type="pct"/>
            <w:tcBorders>
              <w:top w:val="nil"/>
              <w:left w:val="nil"/>
              <w:bottom w:val="single" w:sz="4" w:space="0" w:color="auto"/>
              <w:right w:val="single" w:sz="4" w:space="0" w:color="auto"/>
            </w:tcBorders>
            <w:shd w:val="clear" w:color="000000" w:fill="BFBFBF"/>
            <w:noWrap/>
            <w:vAlign w:val="center"/>
            <w:hideMark/>
          </w:tcPr>
          <w:p w:rsidR="005C2D07" w:rsidRPr="005C2D07" w:rsidRDefault="005C2D07" w:rsidP="00F27AAB">
            <w:pPr>
              <w:spacing w:after="0" w:line="240" w:lineRule="auto"/>
              <w:jc w:val="center"/>
              <w:rPr>
                <w:b/>
                <w:bCs/>
                <w:color w:val="000000"/>
                <w:sz w:val="22"/>
                <w:szCs w:val="22"/>
              </w:rPr>
            </w:pPr>
            <w:proofErr w:type="spellStart"/>
            <w:r w:rsidRPr="005C2D07">
              <w:rPr>
                <w:b/>
                <w:bCs/>
                <w:color w:val="000000"/>
                <w:sz w:val="22"/>
                <w:szCs w:val="22"/>
              </w:rPr>
              <w:t>ln</w:t>
            </w:r>
            <w:proofErr w:type="spellEnd"/>
            <w:r w:rsidRPr="005C2D07">
              <w:rPr>
                <w:b/>
                <w:bCs/>
                <w:color w:val="000000"/>
                <w:sz w:val="22"/>
                <w:szCs w:val="22"/>
              </w:rPr>
              <w:t xml:space="preserve"> (1)</w:t>
            </w:r>
          </w:p>
        </w:tc>
        <w:tc>
          <w:tcPr>
            <w:tcW w:w="349" w:type="pct"/>
            <w:tcBorders>
              <w:top w:val="nil"/>
              <w:left w:val="nil"/>
              <w:bottom w:val="single" w:sz="4" w:space="0" w:color="auto"/>
              <w:right w:val="single" w:sz="4" w:space="0" w:color="auto"/>
            </w:tcBorders>
            <w:shd w:val="clear" w:color="000000" w:fill="BFBFBF"/>
            <w:noWrap/>
            <w:vAlign w:val="center"/>
            <w:hideMark/>
          </w:tcPr>
          <w:p w:rsidR="005C2D07" w:rsidRPr="005C2D07" w:rsidRDefault="005C2D07" w:rsidP="00F27AAB">
            <w:pPr>
              <w:spacing w:after="0" w:line="240" w:lineRule="auto"/>
              <w:jc w:val="center"/>
              <w:rPr>
                <w:b/>
                <w:bCs/>
                <w:color w:val="000000"/>
                <w:sz w:val="22"/>
                <w:szCs w:val="22"/>
              </w:rPr>
            </w:pPr>
            <w:proofErr w:type="spellStart"/>
            <w:proofErr w:type="gramStart"/>
            <w:r w:rsidRPr="005C2D07">
              <w:rPr>
                <w:b/>
                <w:bCs/>
                <w:color w:val="000000"/>
                <w:sz w:val="22"/>
                <w:szCs w:val="22"/>
              </w:rPr>
              <w:t>ln</w:t>
            </w:r>
            <w:proofErr w:type="spellEnd"/>
            <w:r w:rsidRPr="005C2D07">
              <w:rPr>
                <w:b/>
                <w:bCs/>
                <w:color w:val="000000"/>
                <w:sz w:val="22"/>
                <w:szCs w:val="22"/>
              </w:rPr>
              <w:t xml:space="preserve"> (2)/(3)</w:t>
            </w:r>
            <w:proofErr w:type="gramEnd"/>
          </w:p>
        </w:tc>
        <w:tc>
          <w:tcPr>
            <w:tcW w:w="397" w:type="pct"/>
            <w:tcBorders>
              <w:top w:val="nil"/>
              <w:left w:val="nil"/>
              <w:bottom w:val="single" w:sz="4" w:space="0" w:color="auto"/>
              <w:right w:val="single" w:sz="4" w:space="0" w:color="auto"/>
            </w:tcBorders>
            <w:shd w:val="clear" w:color="000000" w:fill="BFBFBF"/>
            <w:noWrap/>
            <w:vAlign w:val="center"/>
            <w:hideMark/>
          </w:tcPr>
          <w:p w:rsidR="005C2D07" w:rsidRPr="005C2D07" w:rsidRDefault="005C2D07" w:rsidP="00F27AAB">
            <w:pPr>
              <w:spacing w:after="0" w:line="240" w:lineRule="auto"/>
              <w:jc w:val="center"/>
              <w:rPr>
                <w:b/>
                <w:bCs/>
                <w:color w:val="000000"/>
                <w:sz w:val="22"/>
                <w:szCs w:val="22"/>
              </w:rPr>
            </w:pPr>
            <w:r w:rsidRPr="005C2D07">
              <w:rPr>
                <w:b/>
                <w:bCs/>
                <w:color w:val="000000"/>
                <w:sz w:val="22"/>
                <w:szCs w:val="22"/>
              </w:rPr>
              <w:t>(2) - (3)</w:t>
            </w:r>
          </w:p>
        </w:tc>
        <w:tc>
          <w:tcPr>
            <w:tcW w:w="498" w:type="pct"/>
            <w:tcBorders>
              <w:top w:val="nil"/>
              <w:left w:val="nil"/>
              <w:bottom w:val="single" w:sz="4" w:space="0" w:color="auto"/>
              <w:right w:val="single" w:sz="12" w:space="0" w:color="auto"/>
            </w:tcBorders>
            <w:shd w:val="clear" w:color="000000" w:fill="BFBFBF"/>
            <w:noWrap/>
            <w:vAlign w:val="center"/>
            <w:hideMark/>
          </w:tcPr>
          <w:p w:rsidR="005C2D07" w:rsidRPr="005C2D07" w:rsidRDefault="005C2D07" w:rsidP="00F27AAB">
            <w:pPr>
              <w:spacing w:after="0" w:line="240" w:lineRule="auto"/>
              <w:jc w:val="center"/>
              <w:rPr>
                <w:b/>
                <w:bCs/>
                <w:color w:val="000000"/>
                <w:sz w:val="22"/>
                <w:szCs w:val="22"/>
              </w:rPr>
            </w:pPr>
            <w:r w:rsidRPr="005C2D07">
              <w:rPr>
                <w:b/>
                <w:bCs/>
                <w:color w:val="000000"/>
                <w:sz w:val="22"/>
                <w:szCs w:val="22"/>
              </w:rPr>
              <w:t>(4) / (5) * (6)</w:t>
            </w:r>
          </w:p>
        </w:tc>
        <w:tc>
          <w:tcPr>
            <w:tcW w:w="597" w:type="pct"/>
            <w:tcBorders>
              <w:top w:val="nil"/>
              <w:left w:val="nil"/>
              <w:bottom w:val="single" w:sz="4" w:space="0" w:color="auto"/>
              <w:right w:val="single" w:sz="12" w:space="0" w:color="auto"/>
            </w:tcBorders>
            <w:shd w:val="clear" w:color="000000" w:fill="BFBFBF"/>
            <w:noWrap/>
            <w:vAlign w:val="center"/>
            <w:hideMark/>
          </w:tcPr>
          <w:p w:rsidR="005C2D07" w:rsidRPr="005C2D07" w:rsidRDefault="005C2D07" w:rsidP="00F27AAB">
            <w:pPr>
              <w:spacing w:after="0" w:line="240" w:lineRule="auto"/>
              <w:jc w:val="center"/>
              <w:rPr>
                <w:b/>
                <w:bCs/>
                <w:color w:val="000000"/>
                <w:sz w:val="22"/>
                <w:szCs w:val="22"/>
              </w:rPr>
            </w:pPr>
            <w:r w:rsidRPr="005C2D07">
              <w:rPr>
                <w:b/>
                <w:bCs/>
                <w:color w:val="000000"/>
                <w:sz w:val="22"/>
                <w:szCs w:val="22"/>
              </w:rPr>
              <w:t>(4) / (5) * (6)</w:t>
            </w:r>
          </w:p>
        </w:tc>
        <w:tc>
          <w:tcPr>
            <w:tcW w:w="597" w:type="pct"/>
            <w:tcBorders>
              <w:top w:val="nil"/>
              <w:left w:val="nil"/>
              <w:bottom w:val="single" w:sz="4" w:space="0" w:color="auto"/>
              <w:right w:val="single" w:sz="12" w:space="0" w:color="auto"/>
            </w:tcBorders>
            <w:shd w:val="clear" w:color="000000" w:fill="BFBFBF"/>
            <w:noWrap/>
            <w:vAlign w:val="center"/>
            <w:hideMark/>
          </w:tcPr>
          <w:p w:rsidR="005C2D07" w:rsidRPr="005C2D07" w:rsidRDefault="005C2D07" w:rsidP="00F27AAB">
            <w:pPr>
              <w:spacing w:after="0" w:line="240" w:lineRule="auto"/>
              <w:jc w:val="center"/>
              <w:rPr>
                <w:b/>
                <w:bCs/>
                <w:color w:val="000000"/>
                <w:sz w:val="22"/>
                <w:szCs w:val="22"/>
              </w:rPr>
            </w:pPr>
            <w:r w:rsidRPr="005C2D07">
              <w:rPr>
                <w:b/>
                <w:bCs/>
                <w:color w:val="000000"/>
                <w:sz w:val="22"/>
                <w:szCs w:val="22"/>
              </w:rPr>
              <w:t>(4) / (5) * (6)</w:t>
            </w:r>
          </w:p>
        </w:tc>
        <w:tc>
          <w:tcPr>
            <w:tcW w:w="547" w:type="pct"/>
            <w:tcBorders>
              <w:top w:val="nil"/>
              <w:left w:val="nil"/>
              <w:bottom w:val="single" w:sz="4" w:space="0" w:color="auto"/>
              <w:right w:val="single" w:sz="12" w:space="0" w:color="auto"/>
            </w:tcBorders>
            <w:shd w:val="clear" w:color="000000" w:fill="BFBFBF"/>
            <w:noWrap/>
            <w:vAlign w:val="center"/>
            <w:hideMark/>
          </w:tcPr>
          <w:p w:rsidR="005C2D07" w:rsidRPr="005C2D07" w:rsidRDefault="005C2D07" w:rsidP="00F27AAB">
            <w:pPr>
              <w:spacing w:after="0" w:line="240" w:lineRule="auto"/>
              <w:jc w:val="center"/>
              <w:rPr>
                <w:b/>
                <w:bCs/>
                <w:color w:val="000000"/>
                <w:sz w:val="22"/>
                <w:szCs w:val="22"/>
              </w:rPr>
            </w:pPr>
            <w:r w:rsidRPr="005C2D07">
              <w:rPr>
                <w:b/>
                <w:bCs/>
                <w:color w:val="000000"/>
                <w:sz w:val="22"/>
                <w:szCs w:val="22"/>
              </w:rPr>
              <w:t>(4) / (5) * (6)</w:t>
            </w:r>
          </w:p>
        </w:tc>
      </w:tr>
      <w:tr w:rsidR="00F27AAB" w:rsidRPr="005C2D07" w:rsidTr="00AC7569">
        <w:tc>
          <w:tcPr>
            <w:tcW w:w="523" w:type="pct"/>
            <w:tcBorders>
              <w:top w:val="nil"/>
              <w:left w:val="single" w:sz="12" w:space="0" w:color="auto"/>
              <w:bottom w:val="single" w:sz="4" w:space="0" w:color="auto"/>
              <w:right w:val="nil"/>
            </w:tcBorders>
            <w:shd w:val="clear" w:color="000000" w:fill="BFBFBF"/>
            <w:noWrap/>
            <w:vAlign w:val="center"/>
            <w:hideMark/>
          </w:tcPr>
          <w:p w:rsidR="005C2D07" w:rsidRPr="005C2D07" w:rsidRDefault="005C2D07" w:rsidP="009A1D32">
            <w:pPr>
              <w:spacing w:after="0" w:line="240" w:lineRule="auto"/>
              <w:jc w:val="left"/>
              <w:rPr>
                <w:b/>
                <w:bCs/>
                <w:color w:val="000000"/>
                <w:sz w:val="22"/>
                <w:szCs w:val="22"/>
              </w:rPr>
            </w:pPr>
            <w:r w:rsidRPr="005C2D07">
              <w:rPr>
                <w:b/>
                <w:bCs/>
                <w:color w:val="000000"/>
                <w:sz w:val="22"/>
                <w:szCs w:val="22"/>
              </w:rPr>
              <w:t>Výraz</w:t>
            </w:r>
          </w:p>
        </w:tc>
        <w:tc>
          <w:tcPr>
            <w:tcW w:w="349" w:type="pct"/>
            <w:tcBorders>
              <w:top w:val="nil"/>
              <w:left w:val="single" w:sz="12" w:space="0" w:color="auto"/>
              <w:bottom w:val="single" w:sz="4" w:space="0" w:color="auto"/>
              <w:right w:val="single" w:sz="4" w:space="0" w:color="auto"/>
            </w:tcBorders>
            <w:shd w:val="clear" w:color="000000" w:fill="BFBFBF"/>
            <w:noWrap/>
            <w:vAlign w:val="center"/>
            <w:hideMark/>
          </w:tcPr>
          <w:p w:rsidR="005C2D07" w:rsidRPr="005C2D07" w:rsidRDefault="005C2D07" w:rsidP="00F27AAB">
            <w:pPr>
              <w:spacing w:after="0" w:line="240" w:lineRule="auto"/>
              <w:jc w:val="center"/>
              <w:rPr>
                <w:b/>
                <w:bCs/>
                <w:color w:val="000000"/>
                <w:sz w:val="22"/>
                <w:szCs w:val="22"/>
              </w:rPr>
            </w:pPr>
            <w:r w:rsidRPr="005C2D07">
              <w:rPr>
                <w:b/>
                <w:bCs/>
                <w:color w:val="000000"/>
                <w:sz w:val="22"/>
                <w:szCs w:val="22"/>
              </w:rPr>
              <w:t>(1)</w:t>
            </w:r>
          </w:p>
        </w:tc>
        <w:tc>
          <w:tcPr>
            <w:tcW w:w="396" w:type="pct"/>
            <w:tcBorders>
              <w:top w:val="nil"/>
              <w:left w:val="nil"/>
              <w:bottom w:val="single" w:sz="4" w:space="0" w:color="auto"/>
              <w:right w:val="single" w:sz="4" w:space="0" w:color="auto"/>
            </w:tcBorders>
            <w:shd w:val="clear" w:color="000000" w:fill="BFBFBF"/>
            <w:noWrap/>
            <w:vAlign w:val="center"/>
            <w:hideMark/>
          </w:tcPr>
          <w:p w:rsidR="005C2D07" w:rsidRPr="005C2D07" w:rsidRDefault="005C2D07" w:rsidP="00F27AAB">
            <w:pPr>
              <w:spacing w:after="0" w:line="240" w:lineRule="auto"/>
              <w:jc w:val="center"/>
              <w:rPr>
                <w:b/>
                <w:bCs/>
                <w:color w:val="000000"/>
                <w:sz w:val="22"/>
                <w:szCs w:val="22"/>
              </w:rPr>
            </w:pPr>
            <w:r w:rsidRPr="005C2D07">
              <w:rPr>
                <w:b/>
                <w:bCs/>
                <w:color w:val="000000"/>
                <w:sz w:val="22"/>
                <w:szCs w:val="22"/>
              </w:rPr>
              <w:t>(2)</w:t>
            </w:r>
          </w:p>
        </w:tc>
        <w:tc>
          <w:tcPr>
            <w:tcW w:w="398" w:type="pct"/>
            <w:tcBorders>
              <w:top w:val="nil"/>
              <w:left w:val="nil"/>
              <w:bottom w:val="single" w:sz="4" w:space="0" w:color="auto"/>
              <w:right w:val="single" w:sz="4" w:space="0" w:color="auto"/>
            </w:tcBorders>
            <w:shd w:val="clear" w:color="000000" w:fill="BFBFBF"/>
            <w:noWrap/>
            <w:vAlign w:val="center"/>
            <w:hideMark/>
          </w:tcPr>
          <w:p w:rsidR="005C2D07" w:rsidRPr="005C2D07" w:rsidRDefault="005C2D07" w:rsidP="00F27AAB">
            <w:pPr>
              <w:spacing w:after="0" w:line="240" w:lineRule="auto"/>
              <w:jc w:val="center"/>
              <w:rPr>
                <w:b/>
                <w:bCs/>
                <w:color w:val="000000"/>
                <w:sz w:val="22"/>
                <w:szCs w:val="22"/>
              </w:rPr>
            </w:pPr>
            <w:r w:rsidRPr="005C2D07">
              <w:rPr>
                <w:b/>
                <w:bCs/>
                <w:color w:val="000000"/>
                <w:sz w:val="22"/>
                <w:szCs w:val="22"/>
              </w:rPr>
              <w:t>(3)</w:t>
            </w:r>
          </w:p>
        </w:tc>
        <w:tc>
          <w:tcPr>
            <w:tcW w:w="348" w:type="pct"/>
            <w:tcBorders>
              <w:top w:val="nil"/>
              <w:left w:val="nil"/>
              <w:bottom w:val="single" w:sz="4" w:space="0" w:color="auto"/>
              <w:right w:val="single" w:sz="4" w:space="0" w:color="auto"/>
            </w:tcBorders>
            <w:shd w:val="clear" w:color="000000" w:fill="BFBFBF"/>
            <w:noWrap/>
            <w:vAlign w:val="center"/>
            <w:hideMark/>
          </w:tcPr>
          <w:p w:rsidR="005C2D07" w:rsidRPr="005C2D07" w:rsidRDefault="005C2D07" w:rsidP="00F27AAB">
            <w:pPr>
              <w:spacing w:after="0" w:line="240" w:lineRule="auto"/>
              <w:jc w:val="center"/>
              <w:rPr>
                <w:b/>
                <w:bCs/>
                <w:color w:val="000000"/>
                <w:sz w:val="22"/>
                <w:szCs w:val="22"/>
              </w:rPr>
            </w:pPr>
            <w:r w:rsidRPr="005C2D07">
              <w:rPr>
                <w:b/>
                <w:bCs/>
                <w:color w:val="000000"/>
                <w:sz w:val="22"/>
                <w:szCs w:val="22"/>
              </w:rPr>
              <w:t>(4)</w:t>
            </w:r>
          </w:p>
        </w:tc>
        <w:tc>
          <w:tcPr>
            <w:tcW w:w="349" w:type="pct"/>
            <w:tcBorders>
              <w:top w:val="nil"/>
              <w:left w:val="nil"/>
              <w:bottom w:val="single" w:sz="4" w:space="0" w:color="auto"/>
              <w:right w:val="single" w:sz="4" w:space="0" w:color="auto"/>
            </w:tcBorders>
            <w:shd w:val="clear" w:color="000000" w:fill="BFBFBF"/>
            <w:noWrap/>
            <w:vAlign w:val="center"/>
            <w:hideMark/>
          </w:tcPr>
          <w:p w:rsidR="005C2D07" w:rsidRPr="005C2D07" w:rsidRDefault="005C2D07" w:rsidP="00F27AAB">
            <w:pPr>
              <w:spacing w:after="0" w:line="240" w:lineRule="auto"/>
              <w:jc w:val="center"/>
              <w:rPr>
                <w:b/>
                <w:bCs/>
                <w:color w:val="000000"/>
                <w:sz w:val="22"/>
                <w:szCs w:val="22"/>
              </w:rPr>
            </w:pPr>
            <w:r w:rsidRPr="005C2D07">
              <w:rPr>
                <w:b/>
                <w:bCs/>
                <w:color w:val="000000"/>
                <w:sz w:val="22"/>
                <w:szCs w:val="22"/>
              </w:rPr>
              <w:t>(5)</w:t>
            </w:r>
          </w:p>
        </w:tc>
        <w:tc>
          <w:tcPr>
            <w:tcW w:w="397" w:type="pct"/>
            <w:tcBorders>
              <w:top w:val="nil"/>
              <w:left w:val="nil"/>
              <w:bottom w:val="single" w:sz="4" w:space="0" w:color="auto"/>
              <w:right w:val="single" w:sz="4" w:space="0" w:color="auto"/>
            </w:tcBorders>
            <w:shd w:val="clear" w:color="000000" w:fill="BFBFBF"/>
            <w:noWrap/>
            <w:vAlign w:val="center"/>
            <w:hideMark/>
          </w:tcPr>
          <w:p w:rsidR="005C2D07" w:rsidRPr="005C2D07" w:rsidRDefault="005C2D07" w:rsidP="00F27AAB">
            <w:pPr>
              <w:spacing w:after="0" w:line="240" w:lineRule="auto"/>
              <w:jc w:val="center"/>
              <w:rPr>
                <w:b/>
                <w:bCs/>
                <w:color w:val="000000"/>
                <w:sz w:val="22"/>
                <w:szCs w:val="22"/>
              </w:rPr>
            </w:pPr>
            <w:r w:rsidRPr="005C2D07">
              <w:rPr>
                <w:b/>
                <w:bCs/>
                <w:color w:val="000000"/>
                <w:sz w:val="22"/>
                <w:szCs w:val="22"/>
              </w:rPr>
              <w:t>(6)</w:t>
            </w:r>
          </w:p>
        </w:tc>
        <w:tc>
          <w:tcPr>
            <w:tcW w:w="498" w:type="pct"/>
            <w:tcBorders>
              <w:top w:val="nil"/>
              <w:left w:val="nil"/>
              <w:bottom w:val="single" w:sz="4" w:space="0" w:color="auto"/>
              <w:right w:val="single" w:sz="12" w:space="0" w:color="auto"/>
            </w:tcBorders>
            <w:shd w:val="clear" w:color="000000" w:fill="BFBFBF"/>
            <w:noWrap/>
            <w:vAlign w:val="center"/>
            <w:hideMark/>
          </w:tcPr>
          <w:p w:rsidR="005C2D07" w:rsidRPr="005C2D07" w:rsidRDefault="005C2D07" w:rsidP="00F27AAB">
            <w:pPr>
              <w:spacing w:after="0" w:line="240" w:lineRule="auto"/>
              <w:jc w:val="center"/>
              <w:rPr>
                <w:b/>
                <w:bCs/>
                <w:color w:val="000000"/>
                <w:sz w:val="22"/>
                <w:szCs w:val="22"/>
              </w:rPr>
            </w:pPr>
            <w:r w:rsidRPr="005C2D07">
              <w:rPr>
                <w:b/>
                <w:bCs/>
                <w:color w:val="000000"/>
                <w:sz w:val="22"/>
                <w:szCs w:val="22"/>
              </w:rPr>
              <w:t>(7)</w:t>
            </w:r>
          </w:p>
        </w:tc>
        <w:tc>
          <w:tcPr>
            <w:tcW w:w="597" w:type="pct"/>
            <w:tcBorders>
              <w:top w:val="nil"/>
              <w:left w:val="nil"/>
              <w:bottom w:val="single" w:sz="4" w:space="0" w:color="auto"/>
              <w:right w:val="single" w:sz="12" w:space="0" w:color="auto"/>
            </w:tcBorders>
            <w:shd w:val="clear" w:color="000000" w:fill="BFBFBF"/>
            <w:noWrap/>
            <w:vAlign w:val="center"/>
            <w:hideMark/>
          </w:tcPr>
          <w:p w:rsidR="005C2D07" w:rsidRPr="005C2D07" w:rsidRDefault="005C2D07" w:rsidP="00F27AAB">
            <w:pPr>
              <w:spacing w:after="0" w:line="240" w:lineRule="auto"/>
              <w:jc w:val="center"/>
              <w:rPr>
                <w:b/>
                <w:bCs/>
                <w:color w:val="000000"/>
                <w:sz w:val="22"/>
                <w:szCs w:val="22"/>
              </w:rPr>
            </w:pPr>
            <w:r w:rsidRPr="005C2D07">
              <w:rPr>
                <w:b/>
                <w:bCs/>
                <w:color w:val="000000"/>
                <w:sz w:val="22"/>
                <w:szCs w:val="22"/>
              </w:rPr>
              <w:t>(7)</w:t>
            </w:r>
          </w:p>
        </w:tc>
        <w:tc>
          <w:tcPr>
            <w:tcW w:w="597" w:type="pct"/>
            <w:tcBorders>
              <w:top w:val="nil"/>
              <w:left w:val="nil"/>
              <w:bottom w:val="single" w:sz="4" w:space="0" w:color="auto"/>
              <w:right w:val="single" w:sz="12" w:space="0" w:color="auto"/>
            </w:tcBorders>
            <w:shd w:val="clear" w:color="000000" w:fill="BFBFBF"/>
            <w:noWrap/>
            <w:vAlign w:val="center"/>
            <w:hideMark/>
          </w:tcPr>
          <w:p w:rsidR="005C2D07" w:rsidRPr="005C2D07" w:rsidRDefault="005C2D07" w:rsidP="00F27AAB">
            <w:pPr>
              <w:spacing w:after="0" w:line="240" w:lineRule="auto"/>
              <w:jc w:val="center"/>
              <w:rPr>
                <w:b/>
                <w:bCs/>
                <w:color w:val="000000"/>
                <w:sz w:val="22"/>
                <w:szCs w:val="22"/>
              </w:rPr>
            </w:pPr>
            <w:r w:rsidRPr="005C2D07">
              <w:rPr>
                <w:b/>
                <w:bCs/>
                <w:color w:val="000000"/>
                <w:sz w:val="22"/>
                <w:szCs w:val="22"/>
              </w:rPr>
              <w:t>(7)</w:t>
            </w:r>
          </w:p>
        </w:tc>
        <w:tc>
          <w:tcPr>
            <w:tcW w:w="547" w:type="pct"/>
            <w:tcBorders>
              <w:top w:val="nil"/>
              <w:left w:val="nil"/>
              <w:bottom w:val="single" w:sz="4" w:space="0" w:color="auto"/>
              <w:right w:val="single" w:sz="12" w:space="0" w:color="auto"/>
            </w:tcBorders>
            <w:shd w:val="clear" w:color="000000" w:fill="BFBFBF"/>
            <w:noWrap/>
            <w:vAlign w:val="center"/>
            <w:hideMark/>
          </w:tcPr>
          <w:p w:rsidR="005C2D07" w:rsidRPr="005C2D07" w:rsidRDefault="005C2D07" w:rsidP="00F27AAB">
            <w:pPr>
              <w:spacing w:after="0" w:line="240" w:lineRule="auto"/>
              <w:jc w:val="center"/>
              <w:rPr>
                <w:b/>
                <w:bCs/>
                <w:color w:val="000000"/>
                <w:sz w:val="22"/>
                <w:szCs w:val="22"/>
              </w:rPr>
            </w:pPr>
            <w:r w:rsidRPr="005C2D07">
              <w:rPr>
                <w:b/>
                <w:bCs/>
                <w:color w:val="000000"/>
                <w:sz w:val="22"/>
                <w:szCs w:val="22"/>
              </w:rPr>
              <w:t>(7)</w:t>
            </w:r>
          </w:p>
        </w:tc>
      </w:tr>
      <w:tr w:rsidR="00F27AAB" w:rsidRPr="005C2D07" w:rsidTr="00AC7569">
        <w:tc>
          <w:tcPr>
            <w:tcW w:w="523" w:type="pct"/>
            <w:tcBorders>
              <w:top w:val="nil"/>
              <w:left w:val="single" w:sz="12" w:space="0" w:color="auto"/>
              <w:bottom w:val="nil"/>
              <w:right w:val="nil"/>
            </w:tcBorders>
            <w:shd w:val="clear" w:color="000000" w:fill="BFBFBF"/>
            <w:noWrap/>
            <w:vAlign w:val="center"/>
            <w:hideMark/>
          </w:tcPr>
          <w:p w:rsidR="005C2D07" w:rsidRPr="005C2D07" w:rsidRDefault="005C2D07" w:rsidP="009A1D32">
            <w:pPr>
              <w:spacing w:after="0" w:line="240" w:lineRule="auto"/>
              <w:jc w:val="left"/>
              <w:rPr>
                <w:b/>
                <w:bCs/>
                <w:color w:val="000000"/>
                <w:sz w:val="22"/>
                <w:szCs w:val="22"/>
              </w:rPr>
            </w:pPr>
            <w:r w:rsidRPr="005C2D07">
              <w:rPr>
                <w:b/>
                <w:bCs/>
                <w:color w:val="000000"/>
                <w:sz w:val="22"/>
                <w:szCs w:val="22"/>
              </w:rPr>
              <w:t>Jednotka</w:t>
            </w:r>
          </w:p>
        </w:tc>
        <w:tc>
          <w:tcPr>
            <w:tcW w:w="349" w:type="pct"/>
            <w:tcBorders>
              <w:top w:val="nil"/>
              <w:left w:val="single" w:sz="12" w:space="0" w:color="auto"/>
              <w:bottom w:val="single" w:sz="4" w:space="0" w:color="auto"/>
              <w:right w:val="single" w:sz="4" w:space="0" w:color="auto"/>
            </w:tcBorders>
            <w:shd w:val="clear" w:color="000000" w:fill="BFBFBF"/>
            <w:noWrap/>
            <w:vAlign w:val="center"/>
            <w:hideMark/>
          </w:tcPr>
          <w:p w:rsidR="005C2D07" w:rsidRPr="005C2D07" w:rsidRDefault="005C2D07" w:rsidP="00F27AAB">
            <w:pPr>
              <w:spacing w:after="0" w:line="240" w:lineRule="auto"/>
              <w:jc w:val="center"/>
              <w:rPr>
                <w:b/>
                <w:bCs/>
                <w:color w:val="000000"/>
                <w:sz w:val="22"/>
                <w:szCs w:val="22"/>
              </w:rPr>
            </w:pPr>
            <w:r w:rsidRPr="005C2D07">
              <w:rPr>
                <w:b/>
                <w:bCs/>
                <w:color w:val="000000"/>
                <w:sz w:val="22"/>
                <w:szCs w:val="22"/>
              </w:rPr>
              <w:t>Kč/Kč</w:t>
            </w:r>
          </w:p>
        </w:tc>
        <w:tc>
          <w:tcPr>
            <w:tcW w:w="396" w:type="pct"/>
            <w:tcBorders>
              <w:top w:val="nil"/>
              <w:left w:val="nil"/>
              <w:bottom w:val="single" w:sz="4" w:space="0" w:color="auto"/>
              <w:right w:val="single" w:sz="4" w:space="0" w:color="auto"/>
            </w:tcBorders>
            <w:shd w:val="clear" w:color="000000" w:fill="BFBFBF"/>
            <w:noWrap/>
            <w:vAlign w:val="center"/>
            <w:hideMark/>
          </w:tcPr>
          <w:p w:rsidR="005C2D07" w:rsidRPr="005C2D07" w:rsidRDefault="005C2D07" w:rsidP="00F27AAB">
            <w:pPr>
              <w:spacing w:after="0" w:line="240" w:lineRule="auto"/>
              <w:jc w:val="center"/>
              <w:rPr>
                <w:b/>
                <w:bCs/>
                <w:color w:val="000000"/>
                <w:sz w:val="22"/>
                <w:szCs w:val="22"/>
              </w:rPr>
            </w:pPr>
            <w:r w:rsidRPr="005C2D07">
              <w:rPr>
                <w:b/>
                <w:bCs/>
                <w:color w:val="000000"/>
                <w:sz w:val="22"/>
                <w:szCs w:val="22"/>
              </w:rPr>
              <w:t>Kč</w:t>
            </w:r>
          </w:p>
        </w:tc>
        <w:tc>
          <w:tcPr>
            <w:tcW w:w="398" w:type="pct"/>
            <w:tcBorders>
              <w:top w:val="nil"/>
              <w:left w:val="nil"/>
              <w:bottom w:val="single" w:sz="4" w:space="0" w:color="auto"/>
              <w:right w:val="single" w:sz="4" w:space="0" w:color="auto"/>
            </w:tcBorders>
            <w:shd w:val="clear" w:color="000000" w:fill="BFBFBF"/>
            <w:noWrap/>
            <w:vAlign w:val="center"/>
            <w:hideMark/>
          </w:tcPr>
          <w:p w:rsidR="005C2D07" w:rsidRPr="005C2D07" w:rsidRDefault="005C2D07" w:rsidP="00F27AAB">
            <w:pPr>
              <w:spacing w:after="0" w:line="240" w:lineRule="auto"/>
              <w:jc w:val="center"/>
              <w:rPr>
                <w:b/>
                <w:bCs/>
                <w:color w:val="000000"/>
                <w:sz w:val="22"/>
                <w:szCs w:val="22"/>
              </w:rPr>
            </w:pPr>
            <w:r w:rsidRPr="005C2D07">
              <w:rPr>
                <w:b/>
                <w:bCs/>
                <w:color w:val="000000"/>
                <w:sz w:val="22"/>
                <w:szCs w:val="22"/>
              </w:rPr>
              <w:t>Kč</w:t>
            </w:r>
          </w:p>
        </w:tc>
        <w:tc>
          <w:tcPr>
            <w:tcW w:w="348" w:type="pct"/>
            <w:tcBorders>
              <w:top w:val="nil"/>
              <w:left w:val="nil"/>
              <w:bottom w:val="single" w:sz="4" w:space="0" w:color="auto"/>
              <w:right w:val="single" w:sz="4" w:space="0" w:color="auto"/>
            </w:tcBorders>
            <w:shd w:val="clear" w:color="000000" w:fill="BFBFBF"/>
            <w:noWrap/>
            <w:vAlign w:val="center"/>
            <w:hideMark/>
          </w:tcPr>
          <w:p w:rsidR="005C2D07" w:rsidRPr="005C2D07" w:rsidRDefault="005C2D07" w:rsidP="00F27AAB">
            <w:pPr>
              <w:spacing w:after="0" w:line="240" w:lineRule="auto"/>
              <w:jc w:val="center"/>
              <w:rPr>
                <w:b/>
                <w:bCs/>
                <w:color w:val="000000"/>
                <w:sz w:val="22"/>
                <w:szCs w:val="22"/>
              </w:rPr>
            </w:pPr>
            <w:r w:rsidRPr="005C2D07">
              <w:rPr>
                <w:b/>
                <w:bCs/>
                <w:color w:val="000000"/>
                <w:sz w:val="22"/>
                <w:szCs w:val="22"/>
              </w:rPr>
              <w:t>Kč/Kč</w:t>
            </w:r>
          </w:p>
        </w:tc>
        <w:tc>
          <w:tcPr>
            <w:tcW w:w="349" w:type="pct"/>
            <w:tcBorders>
              <w:top w:val="nil"/>
              <w:left w:val="nil"/>
              <w:bottom w:val="single" w:sz="4" w:space="0" w:color="auto"/>
              <w:right w:val="single" w:sz="4" w:space="0" w:color="auto"/>
            </w:tcBorders>
            <w:shd w:val="clear" w:color="000000" w:fill="BFBFBF"/>
            <w:noWrap/>
            <w:vAlign w:val="center"/>
            <w:hideMark/>
          </w:tcPr>
          <w:p w:rsidR="005C2D07" w:rsidRPr="005C2D07" w:rsidRDefault="005C2D07" w:rsidP="00F27AAB">
            <w:pPr>
              <w:spacing w:after="0" w:line="240" w:lineRule="auto"/>
              <w:jc w:val="center"/>
              <w:rPr>
                <w:b/>
                <w:bCs/>
                <w:color w:val="000000"/>
                <w:sz w:val="22"/>
                <w:szCs w:val="22"/>
              </w:rPr>
            </w:pPr>
            <w:r w:rsidRPr="005C2D07">
              <w:rPr>
                <w:b/>
                <w:bCs/>
                <w:color w:val="000000"/>
                <w:sz w:val="22"/>
                <w:szCs w:val="22"/>
              </w:rPr>
              <w:t>Kč/Kč</w:t>
            </w:r>
          </w:p>
        </w:tc>
        <w:tc>
          <w:tcPr>
            <w:tcW w:w="397" w:type="pct"/>
            <w:tcBorders>
              <w:top w:val="nil"/>
              <w:left w:val="nil"/>
              <w:bottom w:val="single" w:sz="4" w:space="0" w:color="auto"/>
              <w:right w:val="single" w:sz="4" w:space="0" w:color="auto"/>
            </w:tcBorders>
            <w:shd w:val="clear" w:color="000000" w:fill="BFBFBF"/>
            <w:noWrap/>
            <w:vAlign w:val="center"/>
            <w:hideMark/>
          </w:tcPr>
          <w:p w:rsidR="005C2D07" w:rsidRPr="005C2D07" w:rsidRDefault="005C2D07" w:rsidP="00F27AAB">
            <w:pPr>
              <w:spacing w:after="0" w:line="240" w:lineRule="auto"/>
              <w:jc w:val="center"/>
              <w:rPr>
                <w:b/>
                <w:bCs/>
                <w:color w:val="000000"/>
                <w:sz w:val="22"/>
                <w:szCs w:val="22"/>
              </w:rPr>
            </w:pPr>
            <w:r w:rsidRPr="005C2D07">
              <w:rPr>
                <w:b/>
                <w:bCs/>
                <w:color w:val="000000"/>
                <w:sz w:val="22"/>
                <w:szCs w:val="22"/>
              </w:rPr>
              <w:t>Kč</w:t>
            </w:r>
          </w:p>
        </w:tc>
        <w:tc>
          <w:tcPr>
            <w:tcW w:w="498" w:type="pct"/>
            <w:tcBorders>
              <w:top w:val="nil"/>
              <w:left w:val="nil"/>
              <w:bottom w:val="single" w:sz="4" w:space="0" w:color="auto"/>
              <w:right w:val="single" w:sz="12" w:space="0" w:color="auto"/>
            </w:tcBorders>
            <w:shd w:val="clear" w:color="000000" w:fill="BFBFBF"/>
            <w:noWrap/>
            <w:vAlign w:val="center"/>
            <w:hideMark/>
          </w:tcPr>
          <w:p w:rsidR="005C2D07" w:rsidRPr="005C2D07" w:rsidRDefault="005C2D07" w:rsidP="00F27AAB">
            <w:pPr>
              <w:spacing w:after="0" w:line="240" w:lineRule="auto"/>
              <w:jc w:val="center"/>
              <w:rPr>
                <w:b/>
                <w:bCs/>
                <w:color w:val="000000"/>
                <w:sz w:val="22"/>
                <w:szCs w:val="22"/>
              </w:rPr>
            </w:pPr>
            <w:r w:rsidRPr="005C2D07">
              <w:rPr>
                <w:b/>
                <w:bCs/>
                <w:color w:val="000000"/>
                <w:sz w:val="22"/>
                <w:szCs w:val="22"/>
              </w:rPr>
              <w:t>Kč</w:t>
            </w:r>
          </w:p>
        </w:tc>
        <w:tc>
          <w:tcPr>
            <w:tcW w:w="597" w:type="pct"/>
            <w:tcBorders>
              <w:top w:val="nil"/>
              <w:left w:val="nil"/>
              <w:bottom w:val="single" w:sz="4" w:space="0" w:color="auto"/>
              <w:right w:val="single" w:sz="12" w:space="0" w:color="auto"/>
            </w:tcBorders>
            <w:shd w:val="clear" w:color="000000" w:fill="BFBFBF"/>
            <w:noWrap/>
            <w:vAlign w:val="center"/>
            <w:hideMark/>
          </w:tcPr>
          <w:p w:rsidR="005C2D07" w:rsidRPr="005C2D07" w:rsidRDefault="005C2D07" w:rsidP="00F27AAB">
            <w:pPr>
              <w:spacing w:after="0" w:line="240" w:lineRule="auto"/>
              <w:jc w:val="center"/>
              <w:rPr>
                <w:b/>
                <w:bCs/>
                <w:color w:val="000000"/>
                <w:sz w:val="22"/>
                <w:szCs w:val="22"/>
              </w:rPr>
            </w:pPr>
            <w:r w:rsidRPr="005C2D07">
              <w:rPr>
                <w:b/>
                <w:bCs/>
                <w:color w:val="000000"/>
                <w:sz w:val="22"/>
                <w:szCs w:val="22"/>
              </w:rPr>
              <w:t>Kč</w:t>
            </w:r>
          </w:p>
        </w:tc>
        <w:tc>
          <w:tcPr>
            <w:tcW w:w="597" w:type="pct"/>
            <w:tcBorders>
              <w:top w:val="nil"/>
              <w:left w:val="nil"/>
              <w:bottom w:val="single" w:sz="4" w:space="0" w:color="auto"/>
              <w:right w:val="single" w:sz="12" w:space="0" w:color="auto"/>
            </w:tcBorders>
            <w:shd w:val="clear" w:color="000000" w:fill="BFBFBF"/>
            <w:noWrap/>
            <w:vAlign w:val="center"/>
            <w:hideMark/>
          </w:tcPr>
          <w:p w:rsidR="005C2D07" w:rsidRPr="005C2D07" w:rsidRDefault="005C2D07" w:rsidP="00F27AAB">
            <w:pPr>
              <w:spacing w:after="0" w:line="240" w:lineRule="auto"/>
              <w:jc w:val="center"/>
              <w:rPr>
                <w:b/>
                <w:bCs/>
                <w:color w:val="000000"/>
                <w:sz w:val="22"/>
                <w:szCs w:val="22"/>
              </w:rPr>
            </w:pPr>
            <w:r w:rsidRPr="005C2D07">
              <w:rPr>
                <w:b/>
                <w:bCs/>
                <w:color w:val="000000"/>
                <w:sz w:val="22"/>
                <w:szCs w:val="22"/>
              </w:rPr>
              <w:t>Kč</w:t>
            </w:r>
          </w:p>
        </w:tc>
        <w:tc>
          <w:tcPr>
            <w:tcW w:w="547" w:type="pct"/>
            <w:tcBorders>
              <w:top w:val="nil"/>
              <w:left w:val="nil"/>
              <w:bottom w:val="single" w:sz="4" w:space="0" w:color="auto"/>
              <w:right w:val="single" w:sz="12" w:space="0" w:color="auto"/>
            </w:tcBorders>
            <w:shd w:val="clear" w:color="000000" w:fill="BFBFBF"/>
            <w:noWrap/>
            <w:vAlign w:val="center"/>
            <w:hideMark/>
          </w:tcPr>
          <w:p w:rsidR="005C2D07" w:rsidRPr="005C2D07" w:rsidRDefault="005C2D07" w:rsidP="00F27AAB">
            <w:pPr>
              <w:spacing w:after="0" w:line="240" w:lineRule="auto"/>
              <w:jc w:val="center"/>
              <w:rPr>
                <w:b/>
                <w:bCs/>
                <w:color w:val="000000"/>
                <w:sz w:val="22"/>
                <w:szCs w:val="22"/>
              </w:rPr>
            </w:pPr>
            <w:r w:rsidRPr="005C2D07">
              <w:rPr>
                <w:b/>
                <w:bCs/>
                <w:color w:val="000000"/>
                <w:sz w:val="22"/>
                <w:szCs w:val="22"/>
              </w:rPr>
              <w:t>Kč</w:t>
            </w:r>
          </w:p>
        </w:tc>
      </w:tr>
      <w:tr w:rsidR="00F27AAB" w:rsidRPr="005C2D07" w:rsidTr="00AC7569">
        <w:tc>
          <w:tcPr>
            <w:tcW w:w="523" w:type="pct"/>
            <w:tcBorders>
              <w:top w:val="single" w:sz="4" w:space="0" w:color="auto"/>
              <w:left w:val="single" w:sz="12" w:space="0" w:color="auto"/>
              <w:bottom w:val="single" w:sz="12" w:space="0" w:color="auto"/>
              <w:right w:val="nil"/>
            </w:tcBorders>
            <w:shd w:val="clear" w:color="000000" w:fill="BFBFBF"/>
            <w:noWrap/>
            <w:vAlign w:val="center"/>
            <w:hideMark/>
          </w:tcPr>
          <w:p w:rsidR="005C2D07" w:rsidRPr="005C2D07" w:rsidRDefault="005C2D07" w:rsidP="009A1D32">
            <w:pPr>
              <w:spacing w:after="0" w:line="240" w:lineRule="auto"/>
              <w:jc w:val="left"/>
              <w:rPr>
                <w:b/>
                <w:bCs/>
                <w:color w:val="000000"/>
                <w:sz w:val="22"/>
                <w:szCs w:val="22"/>
              </w:rPr>
            </w:pPr>
            <w:r w:rsidRPr="005C2D07">
              <w:rPr>
                <w:b/>
                <w:bCs/>
                <w:color w:val="000000"/>
                <w:sz w:val="22"/>
                <w:szCs w:val="22"/>
              </w:rPr>
              <w:t>Výstup</w:t>
            </w:r>
          </w:p>
        </w:tc>
        <w:tc>
          <w:tcPr>
            <w:tcW w:w="349" w:type="pct"/>
            <w:tcBorders>
              <w:top w:val="nil"/>
              <w:left w:val="single" w:sz="12" w:space="0" w:color="auto"/>
              <w:bottom w:val="single" w:sz="12" w:space="0" w:color="auto"/>
              <w:right w:val="nil"/>
            </w:tcBorders>
            <w:shd w:val="clear" w:color="000000" w:fill="BFBFBF"/>
            <w:noWrap/>
            <w:vAlign w:val="bottom"/>
            <w:hideMark/>
          </w:tcPr>
          <w:p w:rsidR="005C2D07" w:rsidRPr="005C2D07" w:rsidRDefault="005C2D07" w:rsidP="005C2D07">
            <w:pPr>
              <w:spacing w:after="0" w:line="240" w:lineRule="auto"/>
              <w:jc w:val="left"/>
              <w:rPr>
                <w:b/>
                <w:bCs/>
                <w:color w:val="000000"/>
                <w:sz w:val="22"/>
                <w:szCs w:val="22"/>
              </w:rPr>
            </w:pPr>
            <w:r w:rsidRPr="005C2D07">
              <w:rPr>
                <w:b/>
                <w:bCs/>
                <w:color w:val="000000"/>
                <w:sz w:val="22"/>
                <w:szCs w:val="22"/>
              </w:rPr>
              <w:t> </w:t>
            </w:r>
          </w:p>
        </w:tc>
        <w:tc>
          <w:tcPr>
            <w:tcW w:w="396" w:type="pct"/>
            <w:tcBorders>
              <w:top w:val="nil"/>
              <w:left w:val="nil"/>
              <w:bottom w:val="single" w:sz="12" w:space="0" w:color="auto"/>
              <w:right w:val="nil"/>
            </w:tcBorders>
            <w:shd w:val="clear" w:color="000000" w:fill="BFBFBF"/>
            <w:noWrap/>
            <w:vAlign w:val="bottom"/>
            <w:hideMark/>
          </w:tcPr>
          <w:p w:rsidR="005C2D07" w:rsidRPr="005C2D07" w:rsidRDefault="005C2D07" w:rsidP="005C2D07">
            <w:pPr>
              <w:spacing w:after="0" w:line="240" w:lineRule="auto"/>
              <w:jc w:val="left"/>
              <w:rPr>
                <w:b/>
                <w:bCs/>
                <w:color w:val="000000"/>
                <w:sz w:val="22"/>
                <w:szCs w:val="22"/>
              </w:rPr>
            </w:pPr>
            <w:r w:rsidRPr="005C2D07">
              <w:rPr>
                <w:b/>
                <w:bCs/>
                <w:color w:val="000000"/>
                <w:sz w:val="22"/>
                <w:szCs w:val="22"/>
              </w:rPr>
              <w:t> </w:t>
            </w:r>
          </w:p>
        </w:tc>
        <w:tc>
          <w:tcPr>
            <w:tcW w:w="398" w:type="pct"/>
            <w:tcBorders>
              <w:top w:val="nil"/>
              <w:left w:val="nil"/>
              <w:bottom w:val="single" w:sz="12" w:space="0" w:color="auto"/>
              <w:right w:val="nil"/>
            </w:tcBorders>
            <w:shd w:val="clear" w:color="000000" w:fill="BFBFBF"/>
            <w:noWrap/>
            <w:vAlign w:val="bottom"/>
            <w:hideMark/>
          </w:tcPr>
          <w:p w:rsidR="005C2D07" w:rsidRPr="005C2D07" w:rsidRDefault="005C2D07" w:rsidP="005C2D07">
            <w:pPr>
              <w:spacing w:after="0" w:line="240" w:lineRule="auto"/>
              <w:jc w:val="left"/>
              <w:rPr>
                <w:b/>
                <w:bCs/>
                <w:color w:val="000000"/>
                <w:sz w:val="22"/>
                <w:szCs w:val="22"/>
              </w:rPr>
            </w:pPr>
            <w:r w:rsidRPr="005C2D07">
              <w:rPr>
                <w:b/>
                <w:bCs/>
                <w:color w:val="000000"/>
                <w:sz w:val="22"/>
                <w:szCs w:val="22"/>
              </w:rPr>
              <w:t> </w:t>
            </w:r>
          </w:p>
        </w:tc>
        <w:tc>
          <w:tcPr>
            <w:tcW w:w="348" w:type="pct"/>
            <w:tcBorders>
              <w:top w:val="nil"/>
              <w:left w:val="nil"/>
              <w:bottom w:val="single" w:sz="12" w:space="0" w:color="auto"/>
              <w:right w:val="nil"/>
            </w:tcBorders>
            <w:shd w:val="clear" w:color="000000" w:fill="BFBFBF"/>
            <w:noWrap/>
            <w:vAlign w:val="bottom"/>
            <w:hideMark/>
          </w:tcPr>
          <w:p w:rsidR="005C2D07" w:rsidRPr="005C2D07" w:rsidRDefault="005C2D07" w:rsidP="005C2D07">
            <w:pPr>
              <w:spacing w:after="0" w:line="240" w:lineRule="auto"/>
              <w:jc w:val="left"/>
              <w:rPr>
                <w:b/>
                <w:bCs/>
                <w:color w:val="000000"/>
                <w:sz w:val="22"/>
                <w:szCs w:val="22"/>
              </w:rPr>
            </w:pPr>
            <w:r w:rsidRPr="005C2D07">
              <w:rPr>
                <w:b/>
                <w:bCs/>
                <w:color w:val="000000"/>
                <w:sz w:val="22"/>
                <w:szCs w:val="22"/>
              </w:rPr>
              <w:t> </w:t>
            </w:r>
          </w:p>
        </w:tc>
        <w:tc>
          <w:tcPr>
            <w:tcW w:w="349" w:type="pct"/>
            <w:tcBorders>
              <w:top w:val="nil"/>
              <w:left w:val="nil"/>
              <w:bottom w:val="single" w:sz="12" w:space="0" w:color="auto"/>
              <w:right w:val="nil"/>
            </w:tcBorders>
            <w:shd w:val="clear" w:color="000000" w:fill="BFBFBF"/>
            <w:noWrap/>
            <w:vAlign w:val="bottom"/>
            <w:hideMark/>
          </w:tcPr>
          <w:p w:rsidR="005C2D07" w:rsidRPr="005C2D07" w:rsidRDefault="005C2D07" w:rsidP="005C2D07">
            <w:pPr>
              <w:spacing w:after="0" w:line="240" w:lineRule="auto"/>
              <w:jc w:val="left"/>
              <w:rPr>
                <w:b/>
                <w:bCs/>
                <w:color w:val="000000"/>
                <w:sz w:val="22"/>
                <w:szCs w:val="22"/>
              </w:rPr>
            </w:pPr>
            <w:r w:rsidRPr="005C2D07">
              <w:rPr>
                <w:b/>
                <w:bCs/>
                <w:color w:val="000000"/>
                <w:sz w:val="22"/>
                <w:szCs w:val="22"/>
              </w:rPr>
              <w:t> </w:t>
            </w:r>
          </w:p>
        </w:tc>
        <w:tc>
          <w:tcPr>
            <w:tcW w:w="397" w:type="pct"/>
            <w:tcBorders>
              <w:top w:val="nil"/>
              <w:left w:val="nil"/>
              <w:bottom w:val="single" w:sz="12" w:space="0" w:color="auto"/>
              <w:right w:val="nil"/>
            </w:tcBorders>
            <w:shd w:val="clear" w:color="000000" w:fill="BFBFBF"/>
            <w:noWrap/>
            <w:vAlign w:val="bottom"/>
            <w:hideMark/>
          </w:tcPr>
          <w:p w:rsidR="005C2D07" w:rsidRPr="005C2D07" w:rsidRDefault="005C2D07" w:rsidP="005C2D07">
            <w:pPr>
              <w:spacing w:after="0" w:line="240" w:lineRule="auto"/>
              <w:jc w:val="left"/>
              <w:rPr>
                <w:b/>
                <w:bCs/>
                <w:color w:val="000000"/>
                <w:sz w:val="22"/>
                <w:szCs w:val="22"/>
              </w:rPr>
            </w:pPr>
            <w:r w:rsidRPr="005C2D07">
              <w:rPr>
                <w:b/>
                <w:bCs/>
                <w:color w:val="000000"/>
                <w:sz w:val="22"/>
                <w:szCs w:val="22"/>
              </w:rPr>
              <w:t> </w:t>
            </w:r>
          </w:p>
        </w:tc>
        <w:tc>
          <w:tcPr>
            <w:tcW w:w="498" w:type="pct"/>
            <w:tcBorders>
              <w:top w:val="nil"/>
              <w:left w:val="nil"/>
              <w:bottom w:val="single" w:sz="12" w:space="0" w:color="auto"/>
              <w:right w:val="single" w:sz="12" w:space="0" w:color="auto"/>
            </w:tcBorders>
            <w:shd w:val="clear" w:color="000000" w:fill="BFBFBF"/>
            <w:noWrap/>
            <w:vAlign w:val="bottom"/>
            <w:hideMark/>
          </w:tcPr>
          <w:p w:rsidR="005C2D07" w:rsidRPr="005C2D07" w:rsidRDefault="005C2D07" w:rsidP="005C2D07">
            <w:pPr>
              <w:spacing w:after="0" w:line="240" w:lineRule="auto"/>
              <w:jc w:val="left"/>
              <w:rPr>
                <w:b/>
                <w:bCs/>
                <w:color w:val="000000"/>
                <w:sz w:val="22"/>
                <w:szCs w:val="22"/>
              </w:rPr>
            </w:pPr>
            <w:r w:rsidRPr="005C2D07">
              <w:rPr>
                <w:b/>
                <w:bCs/>
                <w:color w:val="000000"/>
                <w:sz w:val="22"/>
                <w:szCs w:val="22"/>
              </w:rPr>
              <w:t> </w:t>
            </w:r>
          </w:p>
        </w:tc>
        <w:tc>
          <w:tcPr>
            <w:tcW w:w="597" w:type="pct"/>
            <w:tcBorders>
              <w:top w:val="nil"/>
              <w:left w:val="nil"/>
              <w:bottom w:val="single" w:sz="12" w:space="0" w:color="auto"/>
              <w:right w:val="single" w:sz="12" w:space="0" w:color="auto"/>
            </w:tcBorders>
            <w:shd w:val="clear" w:color="000000" w:fill="BFBFBF"/>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 </w:t>
            </w:r>
          </w:p>
        </w:tc>
        <w:tc>
          <w:tcPr>
            <w:tcW w:w="597" w:type="pct"/>
            <w:tcBorders>
              <w:top w:val="nil"/>
              <w:left w:val="nil"/>
              <w:bottom w:val="single" w:sz="12" w:space="0" w:color="auto"/>
              <w:right w:val="single" w:sz="12" w:space="0" w:color="auto"/>
            </w:tcBorders>
            <w:shd w:val="clear" w:color="000000" w:fill="BFBFBF"/>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 </w:t>
            </w:r>
          </w:p>
        </w:tc>
        <w:tc>
          <w:tcPr>
            <w:tcW w:w="547" w:type="pct"/>
            <w:tcBorders>
              <w:top w:val="nil"/>
              <w:left w:val="nil"/>
              <w:bottom w:val="single" w:sz="12" w:space="0" w:color="auto"/>
              <w:right w:val="single" w:sz="12" w:space="0" w:color="auto"/>
            </w:tcBorders>
            <w:shd w:val="clear" w:color="000000" w:fill="BFBFBF"/>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 </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1.1</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774 954</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602 602</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0,25</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172 352</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30 958</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1.2</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-673</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1.3</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148 280</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176 126</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-0,17</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-27 846</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-8 632</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1.4</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1 085 835</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1 120 205</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-0,03</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-34 370</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-73 210</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1.5</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117 431</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105 656</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0,11</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11 775</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-7 731</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2.1</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94 025</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81 773</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0,14</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12 252</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-11 902</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2.2</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-43</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2.3</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117 997</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102 682</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0,14</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15 315</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-8 058</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2.4</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650 483</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722 087</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-0,10</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-71 604</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-62 053</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3.1</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189 094</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202 341</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-0,07</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-13 247</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-17 790</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3.2</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6 444</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5 758</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0,11</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686</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-613</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3.3</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81 360</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38 935</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0,74</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42 425</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-5 318</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3.4</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1 850</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1 850</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-211</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4.1</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672 779</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896 790</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-0,29</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-224 011</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-53 636</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-40 425</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4.2</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-6 242</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4.3</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31 864</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25 419</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0,23</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6 444</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-3 835</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4.4</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20 686</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-20 686</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4.5</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32 580</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-32 580</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5.1</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51 867</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5.2</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6.1</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6.2</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7.1</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33 415</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34 459</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-0,03</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-1 044</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-2 993</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lastRenderedPageBreak/>
              <w:t>Produkt 7.2</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22 354</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24 569</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-0,09</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-2 215</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-6 892</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7.3</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51 465</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98 704</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-0,65</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-47 239</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-4 168</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7.4</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27 896</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38 935</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-0,33</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-11 039</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-2 845</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7.5</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2 586</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5 171</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-0,69</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-2 586</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-251</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7.6</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4 276</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2 387</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0,58</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1 890</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-293</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7.7</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2 258</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3 342</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-0,39</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-1 084</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7.8</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40 914</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28 279</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0,37</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12 635</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-7 912</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8.1</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1 128 519</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928 425</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0,20</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200 093</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-57 876</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8.2</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22 078</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23 550</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-0,06</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-1 472</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30 126</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8.3</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245 323</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164 610</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0,40</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80 714</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-13 295</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8.4</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1 412</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935</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0,41</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477</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-83</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9.1</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-514</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9.2</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14 063</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10 884</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0,26</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3 180</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-361</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10.1</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12 879</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9 050</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0,35</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3 829</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-731</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10.2</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7 160</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3 182</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0,81</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3 978</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-409</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10.3</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10 405</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9 667</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0,07</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738</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-3 294</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10.4</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3 893</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1 947</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0,69</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1 947</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-994</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10.5</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8 006</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7 310</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0,09</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696</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-717</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10.6</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3 182</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3 580</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-0,12</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-398</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-199</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10.7</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6 914</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5 974</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0,15</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940</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-2 430</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10.8</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2 954</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2 417</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0,20</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537</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-1 065</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10.9</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25 409</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19 492</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0,27</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5 917</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-2 365</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10.10</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17 503</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9 547</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0,61</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7 956</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-1 268</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10.11</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8 391</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6 646</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0,23</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1 745</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-3 263</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10.12</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10 539</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10 136</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0,04</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403</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-4 497</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11.1</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4 973</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-4 973</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12.1</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-3 574</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12.2</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156 982</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117 649</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0,29</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39 332</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-6 867</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12.3</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7 449</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10 641</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-0,36</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-3 192</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-283</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12.4</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9 523</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8 646</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0,10</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877</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-808</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13.1</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588 222</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559 613</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0,05</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28 609</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-101 083</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13.2</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380 224</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387 294</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-0,02</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-7 070</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-54 993</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lastRenderedPageBreak/>
              <w:t>Produkt 13.3</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116 188</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114 432</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0,02</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1 755</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-62 093</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13.4</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28 336</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28 336</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-12 256</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13.5</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283 227</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299 310</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-0,06</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-16 082</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-111 936</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13.6</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36 233</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35 341</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0,02</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892</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-10 304</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13.7</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400 883</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312 909</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0,25</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87 973</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-17 725</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14.1</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422 274</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337 989</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0,22</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84 285</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-65 732</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14.2</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110 645</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89 734</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0,21</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20 910</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-21 814</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14.3</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975</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65</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2,71</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910</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-130</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14.4</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-42</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14.5</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72 753</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57 947</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0,23</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14 806</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-34 983</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14.6</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4 459</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6 355</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-0,35</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-1 895</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-1 754</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14.7</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97 899</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75 751</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0,26</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22 148</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-4 379</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15.1</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44 036</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39 203</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0,12</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4 833</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-15 454</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15.2</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15 216</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20 034</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-0,28</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-4 818</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-955</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16.1</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1 740</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3 481</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-0,69</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-1 740</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-160</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16.2</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4 699</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4 363</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0,07</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336</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-2 388</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16.3</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12 183</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7 658</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0,46</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4 525</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-1 836</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16.4</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3 282</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4 923</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-0,41</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-1 641</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-288</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16.5</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-17</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17.1</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4 376</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2 790</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0,45</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1 586</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-455</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18.1</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100 793</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105 865</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-0,05</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-5 072</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11 129</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18.2</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688 293</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631 010</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0,09</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57 283</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-384 763</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18.3</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173 123</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162 716</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0,06</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10 406</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221 258</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18.4</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262 933</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261 156</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0,01</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1 777</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-34 047</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19.1</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13 833</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21 565</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-0,44</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-7 731</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5 606</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19.2</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38 726</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43 300</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-0,11</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-4 575</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1 625</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19.3</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7 314</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17 163</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-0,85</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-9 849</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503</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19.4</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35 797</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55 419</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-0,44</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-19 622</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8 643</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19.5</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2 937</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2 256</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0,26</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681</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1 644</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19.6</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2 646</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5 184</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-0,67</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-2 538</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-15</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19.7</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5 207</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16 428</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-1,15</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-11 221</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-657</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19.8</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88</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177</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-0,69</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-88</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lastRenderedPageBreak/>
              <w:t>Produkt 19.9</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679</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3 621</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-1,67</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-2 942</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22</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19.10</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1 109</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33 486</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-3,41</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-32 377</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7 270</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19.11</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98 993</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147 683</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-0,40</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-48 691</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-2 318</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19.12</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305 988</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449 971</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-0,39</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-143 984</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-15 137</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19.13</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431</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1 378</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-1,16</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-947</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-13</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19.14</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1 559</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23 867</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-2,73</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-22 308</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329</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19.15</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39 349</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1 626</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3,19</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37 723</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1 057</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19.16</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25 714</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352</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4,29</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25 362</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-2 853</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19.17</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602 007</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666 184</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-0,10</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-64 177</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-46 053</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20.1</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211 390</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193 533</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0,09</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17 857</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20.2</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9 433</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8 678</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0,08</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755</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20.3</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2 852</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4 607</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-0,48</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-1 755</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20.4</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234</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-234</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20.5</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38 540</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32 117</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0,18</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6 423</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20.6</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42 910</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40 541</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0,06</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2 369</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20.7</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474</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-474</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20.8</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1 506</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1 369</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0,10</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137</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20.9</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9 746</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21 785</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-0,80</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-12 039</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r>
      <w:tr w:rsidR="00F27AAB" w:rsidRPr="005C2D07" w:rsidTr="00AC7569">
        <w:tc>
          <w:tcPr>
            <w:tcW w:w="523" w:type="pct"/>
            <w:tcBorders>
              <w:top w:val="nil"/>
              <w:left w:val="single" w:sz="12" w:space="0" w:color="auto"/>
              <w:bottom w:val="single" w:sz="4" w:space="0" w:color="auto"/>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20.10</w:t>
            </w:r>
          </w:p>
        </w:tc>
        <w:tc>
          <w:tcPr>
            <w:tcW w:w="349" w:type="pct"/>
            <w:tcBorders>
              <w:top w:val="nil"/>
              <w:left w:val="single" w:sz="12" w:space="0" w:color="auto"/>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1 597</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3 071</w:t>
            </w:r>
          </w:p>
        </w:tc>
        <w:tc>
          <w:tcPr>
            <w:tcW w:w="34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-0,65</w:t>
            </w:r>
          </w:p>
        </w:tc>
        <w:tc>
          <w:tcPr>
            <w:tcW w:w="397"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-1 474</w:t>
            </w:r>
          </w:p>
        </w:tc>
        <w:tc>
          <w:tcPr>
            <w:tcW w:w="498"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single" w:sz="4"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r>
      <w:tr w:rsidR="00F27AAB" w:rsidRPr="005C2D07" w:rsidTr="00AC7569">
        <w:tc>
          <w:tcPr>
            <w:tcW w:w="523" w:type="pct"/>
            <w:tcBorders>
              <w:top w:val="nil"/>
              <w:left w:val="single" w:sz="12" w:space="0" w:color="auto"/>
              <w:bottom w:val="nil"/>
              <w:right w:val="nil"/>
            </w:tcBorders>
            <w:shd w:val="clear" w:color="auto" w:fill="auto"/>
            <w:noWrap/>
            <w:vAlign w:val="bottom"/>
            <w:hideMark/>
          </w:tcPr>
          <w:p w:rsidR="005C2D07" w:rsidRPr="005C2D07" w:rsidRDefault="005C2D07" w:rsidP="005C2D07">
            <w:pPr>
              <w:spacing w:after="0" w:line="240" w:lineRule="auto"/>
              <w:jc w:val="left"/>
              <w:rPr>
                <w:color w:val="000000"/>
                <w:sz w:val="22"/>
                <w:szCs w:val="22"/>
              </w:rPr>
            </w:pPr>
            <w:r w:rsidRPr="005C2D07">
              <w:rPr>
                <w:color w:val="000000"/>
                <w:sz w:val="22"/>
                <w:szCs w:val="22"/>
              </w:rPr>
              <w:t>Produkt 20.11</w:t>
            </w:r>
          </w:p>
        </w:tc>
        <w:tc>
          <w:tcPr>
            <w:tcW w:w="349" w:type="pct"/>
            <w:tcBorders>
              <w:top w:val="nil"/>
              <w:left w:val="single" w:sz="12" w:space="0" w:color="auto"/>
              <w:bottom w:val="nil"/>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746</w:t>
            </w:r>
          </w:p>
        </w:tc>
        <w:tc>
          <w:tcPr>
            <w:tcW w:w="398" w:type="pct"/>
            <w:tcBorders>
              <w:top w:val="nil"/>
              <w:left w:val="nil"/>
              <w:bottom w:val="single" w:sz="4" w:space="0" w:color="auto"/>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1 939</w:t>
            </w:r>
          </w:p>
        </w:tc>
        <w:tc>
          <w:tcPr>
            <w:tcW w:w="348" w:type="pct"/>
            <w:tcBorders>
              <w:top w:val="nil"/>
              <w:left w:val="nil"/>
              <w:bottom w:val="nil"/>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349" w:type="pct"/>
            <w:tcBorders>
              <w:top w:val="nil"/>
              <w:left w:val="nil"/>
              <w:bottom w:val="nil"/>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-0,96</w:t>
            </w:r>
          </w:p>
        </w:tc>
        <w:tc>
          <w:tcPr>
            <w:tcW w:w="397" w:type="pct"/>
            <w:tcBorders>
              <w:top w:val="nil"/>
              <w:left w:val="nil"/>
              <w:bottom w:val="nil"/>
              <w:right w:val="single" w:sz="4"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-1 193</w:t>
            </w:r>
          </w:p>
        </w:tc>
        <w:tc>
          <w:tcPr>
            <w:tcW w:w="498" w:type="pct"/>
            <w:tcBorders>
              <w:top w:val="nil"/>
              <w:left w:val="nil"/>
              <w:bottom w:val="nil"/>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nil"/>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97" w:type="pct"/>
            <w:tcBorders>
              <w:top w:val="nil"/>
              <w:left w:val="nil"/>
              <w:bottom w:val="nil"/>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c>
          <w:tcPr>
            <w:tcW w:w="547" w:type="pct"/>
            <w:tcBorders>
              <w:top w:val="nil"/>
              <w:left w:val="nil"/>
              <w:bottom w:val="nil"/>
              <w:right w:val="single" w:sz="12" w:space="0" w:color="auto"/>
            </w:tcBorders>
            <w:shd w:val="clear" w:color="auto" w:fill="auto"/>
            <w:noWrap/>
            <w:vAlign w:val="bottom"/>
            <w:hideMark/>
          </w:tcPr>
          <w:p w:rsidR="005C2D07" w:rsidRPr="005C2D07" w:rsidRDefault="005C2D07" w:rsidP="005C2D07">
            <w:pPr>
              <w:spacing w:after="0" w:line="240" w:lineRule="auto"/>
              <w:jc w:val="right"/>
              <w:rPr>
                <w:color w:val="000000"/>
                <w:sz w:val="22"/>
                <w:szCs w:val="22"/>
              </w:rPr>
            </w:pPr>
            <w:r w:rsidRPr="005C2D07">
              <w:rPr>
                <w:color w:val="000000"/>
                <w:sz w:val="22"/>
                <w:szCs w:val="22"/>
              </w:rPr>
              <w:t>0</w:t>
            </w:r>
          </w:p>
        </w:tc>
      </w:tr>
      <w:tr w:rsidR="00F27AAB" w:rsidRPr="005C2D07" w:rsidTr="00AC7569">
        <w:tc>
          <w:tcPr>
            <w:tcW w:w="523" w:type="pct"/>
            <w:tcBorders>
              <w:top w:val="single" w:sz="12" w:space="0" w:color="auto"/>
              <w:left w:val="single" w:sz="12" w:space="0" w:color="auto"/>
              <w:bottom w:val="single" w:sz="12" w:space="0" w:color="auto"/>
              <w:right w:val="nil"/>
            </w:tcBorders>
            <w:shd w:val="clear" w:color="auto" w:fill="auto"/>
            <w:noWrap/>
            <w:vAlign w:val="bottom"/>
            <w:hideMark/>
          </w:tcPr>
          <w:p w:rsidR="005C2D07" w:rsidRPr="005C2D07" w:rsidRDefault="005C2D07" w:rsidP="005C2D07">
            <w:pPr>
              <w:spacing w:after="0" w:line="240" w:lineRule="auto"/>
              <w:jc w:val="left"/>
              <w:rPr>
                <w:b/>
                <w:bCs/>
                <w:color w:val="FF0000"/>
                <w:sz w:val="22"/>
                <w:szCs w:val="22"/>
              </w:rPr>
            </w:pPr>
            <w:r w:rsidRPr="005C2D07">
              <w:rPr>
                <w:b/>
                <w:bCs/>
                <w:color w:val="FF0000"/>
                <w:sz w:val="22"/>
                <w:szCs w:val="22"/>
              </w:rPr>
              <w:t>CELKEM</w:t>
            </w:r>
          </w:p>
        </w:tc>
        <w:tc>
          <w:tcPr>
            <w:tcW w:w="349" w:type="pct"/>
            <w:tcBorders>
              <w:top w:val="single" w:sz="12" w:space="0" w:color="auto"/>
              <w:left w:val="single" w:sz="12" w:space="0" w:color="auto"/>
              <w:bottom w:val="single" w:sz="12" w:space="0" w:color="auto"/>
              <w:right w:val="nil"/>
            </w:tcBorders>
            <w:shd w:val="clear" w:color="auto" w:fill="auto"/>
            <w:noWrap/>
            <w:vAlign w:val="bottom"/>
            <w:hideMark/>
          </w:tcPr>
          <w:p w:rsidR="005C2D07" w:rsidRPr="005C2D07" w:rsidRDefault="005C2D07" w:rsidP="005C2D07">
            <w:pPr>
              <w:spacing w:after="0" w:line="240" w:lineRule="auto"/>
              <w:jc w:val="left"/>
              <w:rPr>
                <w:color w:val="FF0000"/>
                <w:sz w:val="22"/>
                <w:szCs w:val="22"/>
              </w:rPr>
            </w:pPr>
            <w:r w:rsidRPr="005C2D07">
              <w:rPr>
                <w:color w:val="FF0000"/>
                <w:sz w:val="22"/>
                <w:szCs w:val="22"/>
              </w:rPr>
              <w:t> </w:t>
            </w:r>
          </w:p>
        </w:tc>
        <w:tc>
          <w:tcPr>
            <w:tcW w:w="396" w:type="pct"/>
            <w:tcBorders>
              <w:top w:val="single" w:sz="12" w:space="0" w:color="auto"/>
              <w:left w:val="nil"/>
              <w:bottom w:val="single" w:sz="12" w:space="0" w:color="auto"/>
              <w:right w:val="nil"/>
            </w:tcBorders>
            <w:shd w:val="clear" w:color="auto" w:fill="auto"/>
            <w:noWrap/>
            <w:vAlign w:val="bottom"/>
            <w:hideMark/>
          </w:tcPr>
          <w:p w:rsidR="005C2D07" w:rsidRPr="005C2D07" w:rsidRDefault="005C2D07" w:rsidP="005C2D07">
            <w:pPr>
              <w:spacing w:after="0" w:line="240" w:lineRule="auto"/>
              <w:jc w:val="left"/>
              <w:rPr>
                <w:color w:val="FF0000"/>
                <w:sz w:val="22"/>
                <w:szCs w:val="22"/>
              </w:rPr>
            </w:pPr>
            <w:r w:rsidRPr="005C2D07">
              <w:rPr>
                <w:color w:val="FF0000"/>
                <w:sz w:val="22"/>
                <w:szCs w:val="22"/>
              </w:rPr>
              <w:t> </w:t>
            </w:r>
          </w:p>
        </w:tc>
        <w:tc>
          <w:tcPr>
            <w:tcW w:w="398" w:type="pct"/>
            <w:tcBorders>
              <w:top w:val="single" w:sz="12" w:space="0" w:color="auto"/>
              <w:left w:val="nil"/>
              <w:bottom w:val="single" w:sz="12" w:space="0" w:color="auto"/>
              <w:right w:val="nil"/>
            </w:tcBorders>
            <w:shd w:val="clear" w:color="auto" w:fill="auto"/>
            <w:noWrap/>
            <w:vAlign w:val="bottom"/>
            <w:hideMark/>
          </w:tcPr>
          <w:p w:rsidR="005C2D07" w:rsidRPr="005C2D07" w:rsidRDefault="005C2D07" w:rsidP="005C2D07">
            <w:pPr>
              <w:spacing w:after="0" w:line="240" w:lineRule="auto"/>
              <w:jc w:val="left"/>
              <w:rPr>
                <w:color w:val="FF0000"/>
                <w:sz w:val="22"/>
                <w:szCs w:val="22"/>
              </w:rPr>
            </w:pPr>
            <w:r w:rsidRPr="005C2D07">
              <w:rPr>
                <w:color w:val="FF0000"/>
                <w:sz w:val="22"/>
                <w:szCs w:val="22"/>
              </w:rPr>
              <w:t> </w:t>
            </w:r>
          </w:p>
        </w:tc>
        <w:tc>
          <w:tcPr>
            <w:tcW w:w="348" w:type="pct"/>
            <w:tcBorders>
              <w:top w:val="single" w:sz="12" w:space="0" w:color="auto"/>
              <w:left w:val="nil"/>
              <w:bottom w:val="single" w:sz="12" w:space="0" w:color="auto"/>
              <w:right w:val="nil"/>
            </w:tcBorders>
            <w:shd w:val="clear" w:color="auto" w:fill="auto"/>
            <w:noWrap/>
            <w:vAlign w:val="bottom"/>
            <w:hideMark/>
          </w:tcPr>
          <w:p w:rsidR="005C2D07" w:rsidRPr="005C2D07" w:rsidRDefault="005C2D07" w:rsidP="005C2D07">
            <w:pPr>
              <w:spacing w:after="0" w:line="240" w:lineRule="auto"/>
              <w:jc w:val="left"/>
              <w:rPr>
                <w:color w:val="FF0000"/>
                <w:sz w:val="22"/>
                <w:szCs w:val="22"/>
              </w:rPr>
            </w:pPr>
            <w:r w:rsidRPr="005C2D07">
              <w:rPr>
                <w:color w:val="FF0000"/>
                <w:sz w:val="22"/>
                <w:szCs w:val="22"/>
              </w:rPr>
              <w:t> </w:t>
            </w:r>
          </w:p>
        </w:tc>
        <w:tc>
          <w:tcPr>
            <w:tcW w:w="349" w:type="pct"/>
            <w:tcBorders>
              <w:top w:val="single" w:sz="12" w:space="0" w:color="auto"/>
              <w:left w:val="nil"/>
              <w:bottom w:val="single" w:sz="12" w:space="0" w:color="auto"/>
              <w:right w:val="nil"/>
            </w:tcBorders>
            <w:shd w:val="clear" w:color="auto" w:fill="auto"/>
            <w:noWrap/>
            <w:vAlign w:val="bottom"/>
            <w:hideMark/>
          </w:tcPr>
          <w:p w:rsidR="005C2D07" w:rsidRPr="005C2D07" w:rsidRDefault="005C2D07" w:rsidP="005C2D07">
            <w:pPr>
              <w:spacing w:after="0" w:line="240" w:lineRule="auto"/>
              <w:jc w:val="left"/>
              <w:rPr>
                <w:color w:val="FF0000"/>
                <w:sz w:val="22"/>
                <w:szCs w:val="22"/>
              </w:rPr>
            </w:pPr>
            <w:r w:rsidRPr="005C2D07">
              <w:rPr>
                <w:color w:val="FF0000"/>
                <w:sz w:val="22"/>
                <w:szCs w:val="22"/>
              </w:rPr>
              <w:t> </w:t>
            </w:r>
          </w:p>
        </w:tc>
        <w:tc>
          <w:tcPr>
            <w:tcW w:w="397" w:type="pct"/>
            <w:tcBorders>
              <w:top w:val="single" w:sz="12" w:space="0" w:color="auto"/>
              <w:left w:val="nil"/>
              <w:bottom w:val="single" w:sz="12" w:space="0" w:color="auto"/>
              <w:right w:val="single" w:sz="4" w:space="0" w:color="auto"/>
            </w:tcBorders>
            <w:shd w:val="clear" w:color="auto" w:fill="auto"/>
            <w:noWrap/>
            <w:vAlign w:val="bottom"/>
            <w:hideMark/>
          </w:tcPr>
          <w:p w:rsidR="005C2D07" w:rsidRPr="005C2D07" w:rsidRDefault="005C2D07" w:rsidP="005C2D07">
            <w:pPr>
              <w:spacing w:after="0" w:line="240" w:lineRule="auto"/>
              <w:jc w:val="left"/>
              <w:rPr>
                <w:color w:val="FF0000"/>
                <w:sz w:val="22"/>
                <w:szCs w:val="22"/>
              </w:rPr>
            </w:pPr>
            <w:r w:rsidRPr="005C2D07">
              <w:rPr>
                <w:color w:val="FF0000"/>
                <w:sz w:val="22"/>
                <w:szCs w:val="22"/>
              </w:rPr>
              <w:t> </w:t>
            </w:r>
          </w:p>
        </w:tc>
        <w:tc>
          <w:tcPr>
            <w:tcW w:w="498" w:type="pct"/>
            <w:tcBorders>
              <w:top w:val="single" w:sz="12" w:space="0" w:color="auto"/>
              <w:left w:val="nil"/>
              <w:bottom w:val="single" w:sz="12"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b/>
                <w:bCs/>
                <w:color w:val="FF0000"/>
                <w:sz w:val="22"/>
                <w:szCs w:val="22"/>
              </w:rPr>
            </w:pPr>
            <w:r w:rsidRPr="005C2D07">
              <w:rPr>
                <w:b/>
                <w:bCs/>
                <w:color w:val="FF0000"/>
                <w:sz w:val="22"/>
                <w:szCs w:val="22"/>
              </w:rPr>
              <w:t>0</w:t>
            </w:r>
          </w:p>
        </w:tc>
        <w:tc>
          <w:tcPr>
            <w:tcW w:w="597" w:type="pct"/>
            <w:tcBorders>
              <w:top w:val="single" w:sz="12" w:space="0" w:color="auto"/>
              <w:left w:val="nil"/>
              <w:bottom w:val="single" w:sz="12"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b/>
                <w:bCs/>
                <w:color w:val="FF0000"/>
                <w:sz w:val="22"/>
                <w:szCs w:val="22"/>
              </w:rPr>
            </w:pPr>
            <w:r w:rsidRPr="005C2D07">
              <w:rPr>
                <w:b/>
                <w:bCs/>
                <w:color w:val="FF0000"/>
                <w:sz w:val="22"/>
                <w:szCs w:val="22"/>
              </w:rPr>
              <w:t>-53 636</w:t>
            </w:r>
          </w:p>
        </w:tc>
        <w:tc>
          <w:tcPr>
            <w:tcW w:w="597" w:type="pct"/>
            <w:tcBorders>
              <w:top w:val="single" w:sz="12" w:space="0" w:color="auto"/>
              <w:left w:val="nil"/>
              <w:bottom w:val="single" w:sz="12"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b/>
                <w:bCs/>
                <w:color w:val="FF0000"/>
                <w:sz w:val="22"/>
                <w:szCs w:val="22"/>
              </w:rPr>
            </w:pPr>
            <w:r w:rsidRPr="005C2D07">
              <w:rPr>
                <w:b/>
                <w:bCs/>
                <w:color w:val="FF0000"/>
                <w:sz w:val="22"/>
                <w:szCs w:val="22"/>
              </w:rPr>
              <w:t>0</w:t>
            </w:r>
          </w:p>
        </w:tc>
        <w:tc>
          <w:tcPr>
            <w:tcW w:w="547" w:type="pct"/>
            <w:tcBorders>
              <w:top w:val="single" w:sz="12" w:space="0" w:color="auto"/>
              <w:left w:val="nil"/>
              <w:bottom w:val="single" w:sz="12" w:space="0" w:color="auto"/>
              <w:right w:val="single" w:sz="12" w:space="0" w:color="auto"/>
            </w:tcBorders>
            <w:shd w:val="clear" w:color="auto" w:fill="auto"/>
            <w:noWrap/>
            <w:vAlign w:val="bottom"/>
            <w:hideMark/>
          </w:tcPr>
          <w:p w:rsidR="005C2D07" w:rsidRPr="005C2D07" w:rsidRDefault="005C2D07" w:rsidP="005C2D07">
            <w:pPr>
              <w:spacing w:after="0" w:line="240" w:lineRule="auto"/>
              <w:jc w:val="right"/>
              <w:rPr>
                <w:b/>
                <w:bCs/>
                <w:color w:val="FF0000"/>
                <w:sz w:val="22"/>
                <w:szCs w:val="22"/>
              </w:rPr>
            </w:pPr>
            <w:r w:rsidRPr="005C2D07">
              <w:rPr>
                <w:b/>
                <w:bCs/>
                <w:color w:val="FF0000"/>
                <w:sz w:val="22"/>
                <w:szCs w:val="22"/>
              </w:rPr>
              <w:t>-1 011 574</w:t>
            </w:r>
          </w:p>
        </w:tc>
      </w:tr>
    </w:tbl>
    <w:p w:rsidR="005C2D07" w:rsidRDefault="005C2D07" w:rsidP="005C2D07">
      <w:pPr>
        <w:pStyle w:val="Tabulka-pramen"/>
        <w:rPr>
          <w:szCs w:val="22"/>
        </w:rPr>
      </w:pPr>
      <w:r w:rsidRPr="00160481">
        <w:rPr>
          <w:szCs w:val="22"/>
        </w:rPr>
        <w:t xml:space="preserve">Zdroj: </w:t>
      </w:r>
      <w:r>
        <w:rPr>
          <w:szCs w:val="22"/>
        </w:rPr>
        <w:t>Interní databáze společnosti Ikaros. Vlastní výpočet.</w:t>
      </w:r>
    </w:p>
    <w:p w:rsidR="00F27AAB" w:rsidRDefault="00F27AAB">
      <w:pPr>
        <w:spacing w:after="0" w:line="240" w:lineRule="auto"/>
        <w:jc w:val="left"/>
        <w:rPr>
          <w:szCs w:val="22"/>
        </w:rPr>
      </w:pPr>
      <w:r>
        <w:rPr>
          <w:szCs w:val="22"/>
        </w:rPr>
        <w:br w:type="page"/>
      </w:r>
    </w:p>
    <w:p w:rsidR="00F27AAB" w:rsidRDefault="00F27AAB" w:rsidP="00F27AAB">
      <w:r>
        <w:lastRenderedPageBreak/>
        <w:t xml:space="preserve">Příloha 8 </w:t>
      </w:r>
      <w:r w:rsidRPr="002B6EAC">
        <w:t>Rozdíl v tvorbě EVA v obdobích 1 a 0 vlivem změn cen vstupů</w:t>
      </w:r>
    </w:p>
    <w:tbl>
      <w:tblPr>
        <w:tblW w:w="14361" w:type="dxa"/>
        <w:tblInd w:w="55" w:type="dxa"/>
        <w:tblCellMar>
          <w:left w:w="70" w:type="dxa"/>
          <w:right w:w="70" w:type="dxa"/>
        </w:tblCellMar>
        <w:tblLook w:val="04A0" w:firstRow="1" w:lastRow="0" w:firstColumn="1" w:lastColumn="0" w:noHBand="0" w:noVBand="1"/>
      </w:tblPr>
      <w:tblGrid>
        <w:gridCol w:w="2620"/>
        <w:gridCol w:w="1029"/>
        <w:gridCol w:w="1112"/>
        <w:gridCol w:w="1112"/>
        <w:gridCol w:w="761"/>
        <w:gridCol w:w="1028"/>
        <w:gridCol w:w="1204"/>
        <w:gridCol w:w="1475"/>
        <w:gridCol w:w="1340"/>
        <w:gridCol w:w="1340"/>
        <w:gridCol w:w="1340"/>
      </w:tblGrid>
      <w:tr w:rsidR="0015463D" w:rsidRPr="0015463D" w:rsidTr="009A1D32">
        <w:trPr>
          <w:trHeight w:val="315"/>
        </w:trPr>
        <w:tc>
          <w:tcPr>
            <w:tcW w:w="2620" w:type="dxa"/>
            <w:tcBorders>
              <w:top w:val="single" w:sz="12" w:space="0" w:color="auto"/>
              <w:left w:val="single" w:sz="12" w:space="0" w:color="auto"/>
              <w:bottom w:val="single" w:sz="4" w:space="0" w:color="auto"/>
              <w:right w:val="nil"/>
            </w:tcBorders>
            <w:shd w:val="clear" w:color="000000" w:fill="BFBFBF"/>
            <w:noWrap/>
            <w:vAlign w:val="center"/>
            <w:hideMark/>
          </w:tcPr>
          <w:p w:rsidR="0015463D" w:rsidRPr="0015463D" w:rsidRDefault="0015463D" w:rsidP="009A1D32">
            <w:pPr>
              <w:spacing w:after="0" w:line="240" w:lineRule="auto"/>
              <w:jc w:val="left"/>
              <w:rPr>
                <w:b/>
                <w:bCs/>
                <w:color w:val="000000"/>
                <w:sz w:val="22"/>
                <w:szCs w:val="22"/>
              </w:rPr>
            </w:pPr>
            <w:r w:rsidRPr="0015463D">
              <w:rPr>
                <w:b/>
                <w:bCs/>
                <w:color w:val="000000"/>
                <w:sz w:val="22"/>
                <w:szCs w:val="22"/>
              </w:rPr>
              <w:t>Období</w:t>
            </w:r>
          </w:p>
        </w:tc>
        <w:tc>
          <w:tcPr>
            <w:tcW w:w="7721" w:type="dxa"/>
            <w:gridSpan w:val="7"/>
            <w:tcBorders>
              <w:top w:val="single" w:sz="12" w:space="0" w:color="auto"/>
              <w:left w:val="single" w:sz="12" w:space="0" w:color="auto"/>
              <w:bottom w:val="single" w:sz="4" w:space="0" w:color="auto"/>
              <w:right w:val="single" w:sz="12" w:space="0" w:color="000000"/>
            </w:tcBorders>
            <w:shd w:val="clear" w:color="000000" w:fill="BFBFBF"/>
            <w:noWrap/>
            <w:vAlign w:val="center"/>
            <w:hideMark/>
          </w:tcPr>
          <w:p w:rsidR="0015463D" w:rsidRPr="0015463D" w:rsidRDefault="0015463D" w:rsidP="0015463D">
            <w:pPr>
              <w:spacing w:after="0" w:line="240" w:lineRule="auto"/>
              <w:jc w:val="center"/>
              <w:rPr>
                <w:b/>
                <w:bCs/>
                <w:color w:val="000000"/>
                <w:sz w:val="22"/>
                <w:szCs w:val="22"/>
              </w:rPr>
            </w:pPr>
            <w:r w:rsidRPr="0015463D">
              <w:rPr>
                <w:b/>
                <w:bCs/>
                <w:color w:val="000000"/>
                <w:sz w:val="22"/>
                <w:szCs w:val="22"/>
              </w:rPr>
              <w:t>Duben 2011 - květen 2011</w:t>
            </w:r>
          </w:p>
        </w:tc>
        <w:tc>
          <w:tcPr>
            <w:tcW w:w="1340" w:type="dxa"/>
            <w:tcBorders>
              <w:top w:val="single" w:sz="12" w:space="0" w:color="auto"/>
              <w:left w:val="single" w:sz="4" w:space="0" w:color="auto"/>
              <w:bottom w:val="single" w:sz="4" w:space="0" w:color="auto"/>
              <w:right w:val="single" w:sz="12" w:space="0" w:color="auto"/>
            </w:tcBorders>
            <w:shd w:val="clear" w:color="000000" w:fill="BFBFBF"/>
            <w:noWrap/>
            <w:vAlign w:val="center"/>
            <w:hideMark/>
          </w:tcPr>
          <w:p w:rsidR="0015463D" w:rsidRPr="0015463D" w:rsidRDefault="0015463D" w:rsidP="0015463D">
            <w:pPr>
              <w:spacing w:after="0" w:line="240" w:lineRule="auto"/>
              <w:jc w:val="center"/>
              <w:rPr>
                <w:b/>
                <w:bCs/>
                <w:color w:val="000000"/>
                <w:sz w:val="22"/>
                <w:szCs w:val="22"/>
              </w:rPr>
            </w:pPr>
            <w:r w:rsidRPr="0015463D">
              <w:rPr>
                <w:b/>
                <w:bCs/>
                <w:color w:val="000000"/>
                <w:sz w:val="22"/>
                <w:szCs w:val="22"/>
              </w:rPr>
              <w:t>Květen 2011 - červen 2011</w:t>
            </w:r>
          </w:p>
        </w:tc>
        <w:tc>
          <w:tcPr>
            <w:tcW w:w="1340" w:type="dxa"/>
            <w:tcBorders>
              <w:top w:val="single" w:sz="12" w:space="0" w:color="auto"/>
              <w:left w:val="single" w:sz="4" w:space="0" w:color="auto"/>
              <w:bottom w:val="single" w:sz="4" w:space="0" w:color="auto"/>
              <w:right w:val="single" w:sz="12" w:space="0" w:color="auto"/>
            </w:tcBorders>
            <w:shd w:val="clear" w:color="000000" w:fill="BFBFBF"/>
            <w:noWrap/>
            <w:vAlign w:val="center"/>
            <w:hideMark/>
          </w:tcPr>
          <w:p w:rsidR="0015463D" w:rsidRPr="0015463D" w:rsidRDefault="0015463D" w:rsidP="0015463D">
            <w:pPr>
              <w:spacing w:after="0" w:line="240" w:lineRule="auto"/>
              <w:jc w:val="center"/>
              <w:rPr>
                <w:b/>
                <w:bCs/>
                <w:color w:val="000000"/>
                <w:sz w:val="22"/>
                <w:szCs w:val="22"/>
              </w:rPr>
            </w:pPr>
            <w:r w:rsidRPr="0015463D">
              <w:rPr>
                <w:b/>
                <w:bCs/>
                <w:color w:val="000000"/>
                <w:sz w:val="22"/>
                <w:szCs w:val="22"/>
              </w:rPr>
              <w:t>Červen 2011 - červenec 2011</w:t>
            </w:r>
          </w:p>
        </w:tc>
        <w:tc>
          <w:tcPr>
            <w:tcW w:w="1340" w:type="dxa"/>
            <w:tcBorders>
              <w:top w:val="single" w:sz="12" w:space="0" w:color="auto"/>
              <w:left w:val="single" w:sz="4" w:space="0" w:color="auto"/>
              <w:bottom w:val="single" w:sz="4" w:space="0" w:color="auto"/>
              <w:right w:val="single" w:sz="12" w:space="0" w:color="auto"/>
            </w:tcBorders>
            <w:shd w:val="clear" w:color="000000" w:fill="BFBFBF"/>
            <w:noWrap/>
            <w:vAlign w:val="center"/>
            <w:hideMark/>
          </w:tcPr>
          <w:p w:rsidR="0015463D" w:rsidRPr="0015463D" w:rsidRDefault="0015463D" w:rsidP="0015463D">
            <w:pPr>
              <w:spacing w:after="0" w:line="240" w:lineRule="auto"/>
              <w:jc w:val="center"/>
              <w:rPr>
                <w:b/>
                <w:bCs/>
                <w:color w:val="000000"/>
                <w:sz w:val="22"/>
                <w:szCs w:val="22"/>
              </w:rPr>
            </w:pPr>
            <w:r w:rsidRPr="0015463D">
              <w:rPr>
                <w:b/>
                <w:bCs/>
                <w:color w:val="000000"/>
                <w:sz w:val="22"/>
                <w:szCs w:val="22"/>
              </w:rPr>
              <w:t>Červenec 2011 - srpen 2011</w:t>
            </w:r>
          </w:p>
        </w:tc>
      </w:tr>
      <w:tr w:rsidR="0015463D" w:rsidRPr="0015463D" w:rsidTr="009A1D32">
        <w:trPr>
          <w:trHeight w:val="345"/>
        </w:trPr>
        <w:tc>
          <w:tcPr>
            <w:tcW w:w="2620" w:type="dxa"/>
            <w:tcBorders>
              <w:top w:val="nil"/>
              <w:left w:val="single" w:sz="12" w:space="0" w:color="auto"/>
              <w:bottom w:val="single" w:sz="4" w:space="0" w:color="auto"/>
              <w:right w:val="nil"/>
            </w:tcBorders>
            <w:shd w:val="clear" w:color="000000" w:fill="BFBFBF"/>
            <w:noWrap/>
            <w:vAlign w:val="center"/>
            <w:hideMark/>
          </w:tcPr>
          <w:p w:rsidR="0015463D" w:rsidRPr="0015463D" w:rsidRDefault="0015463D" w:rsidP="009A1D32">
            <w:pPr>
              <w:spacing w:after="0" w:line="240" w:lineRule="auto"/>
              <w:jc w:val="left"/>
              <w:rPr>
                <w:b/>
                <w:bCs/>
                <w:color w:val="000000"/>
                <w:sz w:val="22"/>
                <w:szCs w:val="22"/>
              </w:rPr>
            </w:pPr>
            <w:r w:rsidRPr="0015463D">
              <w:rPr>
                <w:b/>
                <w:bCs/>
                <w:color w:val="000000"/>
                <w:sz w:val="22"/>
                <w:szCs w:val="22"/>
              </w:rPr>
              <w:t>Vzorec</w:t>
            </w:r>
          </w:p>
        </w:tc>
        <w:tc>
          <w:tcPr>
            <w:tcW w:w="1029" w:type="dxa"/>
            <w:tcBorders>
              <w:top w:val="nil"/>
              <w:left w:val="single" w:sz="12" w:space="0" w:color="auto"/>
              <w:bottom w:val="single" w:sz="4" w:space="0" w:color="auto"/>
              <w:right w:val="single" w:sz="4" w:space="0" w:color="auto"/>
            </w:tcBorders>
            <w:shd w:val="clear" w:color="000000" w:fill="BFBFBF"/>
            <w:noWrap/>
            <w:vAlign w:val="center"/>
            <w:hideMark/>
          </w:tcPr>
          <w:p w:rsidR="0015463D" w:rsidRPr="0015463D" w:rsidRDefault="0015463D" w:rsidP="0015463D">
            <w:pPr>
              <w:spacing w:after="0" w:line="240" w:lineRule="auto"/>
              <w:jc w:val="center"/>
              <w:rPr>
                <w:b/>
                <w:bCs/>
                <w:color w:val="000000"/>
                <w:sz w:val="22"/>
                <w:szCs w:val="22"/>
              </w:rPr>
            </w:pPr>
            <w:r w:rsidRPr="0015463D">
              <w:rPr>
                <w:b/>
                <w:bCs/>
                <w:color w:val="000000"/>
                <w:sz w:val="22"/>
                <w:szCs w:val="22"/>
              </w:rPr>
              <w:t>p</w:t>
            </w:r>
            <w:r w:rsidRPr="0015463D">
              <w:rPr>
                <w:b/>
                <w:bCs/>
                <w:color w:val="000000"/>
                <w:sz w:val="22"/>
                <w:szCs w:val="22"/>
                <w:vertAlign w:val="subscript"/>
              </w:rPr>
              <w:t>v,i,</w:t>
            </w:r>
            <w:proofErr w:type="gramStart"/>
            <w:r w:rsidRPr="0015463D">
              <w:rPr>
                <w:b/>
                <w:bCs/>
                <w:color w:val="000000"/>
                <w:sz w:val="22"/>
                <w:szCs w:val="22"/>
                <w:vertAlign w:val="subscript"/>
              </w:rPr>
              <w:t>1</w:t>
            </w:r>
            <w:r w:rsidRPr="0015463D">
              <w:rPr>
                <w:b/>
                <w:bCs/>
                <w:color w:val="000000"/>
                <w:sz w:val="22"/>
                <w:szCs w:val="22"/>
              </w:rPr>
              <w:t>/p</w:t>
            </w:r>
            <w:r w:rsidRPr="0015463D">
              <w:rPr>
                <w:b/>
                <w:bCs/>
                <w:color w:val="000000"/>
                <w:sz w:val="22"/>
                <w:szCs w:val="22"/>
                <w:vertAlign w:val="subscript"/>
              </w:rPr>
              <w:t>v,i,0</w:t>
            </w:r>
            <w:proofErr w:type="gramEnd"/>
          </w:p>
        </w:tc>
        <w:tc>
          <w:tcPr>
            <w:tcW w:w="1112" w:type="dxa"/>
            <w:tcBorders>
              <w:top w:val="nil"/>
              <w:left w:val="nil"/>
              <w:bottom w:val="single" w:sz="4" w:space="0" w:color="auto"/>
              <w:right w:val="single" w:sz="4" w:space="0" w:color="auto"/>
            </w:tcBorders>
            <w:shd w:val="clear" w:color="000000" w:fill="BFBFBF"/>
            <w:noWrap/>
            <w:vAlign w:val="center"/>
            <w:hideMark/>
          </w:tcPr>
          <w:p w:rsidR="0015463D" w:rsidRPr="0015463D" w:rsidRDefault="0015463D" w:rsidP="0015463D">
            <w:pPr>
              <w:spacing w:after="0" w:line="240" w:lineRule="auto"/>
              <w:jc w:val="center"/>
              <w:rPr>
                <w:b/>
                <w:bCs/>
                <w:color w:val="000000"/>
                <w:sz w:val="22"/>
                <w:szCs w:val="22"/>
              </w:rPr>
            </w:pPr>
            <w:r w:rsidRPr="0015463D">
              <w:rPr>
                <w:b/>
                <w:bCs/>
                <w:color w:val="000000"/>
                <w:sz w:val="22"/>
                <w:szCs w:val="22"/>
              </w:rPr>
              <w:t>p</w:t>
            </w:r>
            <w:r w:rsidRPr="0015463D">
              <w:rPr>
                <w:b/>
                <w:bCs/>
                <w:color w:val="000000"/>
                <w:sz w:val="22"/>
                <w:szCs w:val="22"/>
                <w:vertAlign w:val="subscript"/>
              </w:rPr>
              <w:t>v,i,1</w:t>
            </w:r>
            <w:r w:rsidRPr="0015463D">
              <w:rPr>
                <w:b/>
                <w:bCs/>
                <w:color w:val="000000"/>
                <w:sz w:val="22"/>
                <w:szCs w:val="22"/>
              </w:rPr>
              <w:t xml:space="preserve">* </w:t>
            </w:r>
            <w:proofErr w:type="gramStart"/>
            <w:r w:rsidRPr="0015463D">
              <w:rPr>
                <w:b/>
                <w:bCs/>
                <w:color w:val="000000"/>
                <w:sz w:val="22"/>
                <w:szCs w:val="22"/>
              </w:rPr>
              <w:t>v</w:t>
            </w:r>
            <w:r w:rsidRPr="0015463D">
              <w:rPr>
                <w:b/>
                <w:bCs/>
                <w:color w:val="000000"/>
                <w:sz w:val="22"/>
                <w:szCs w:val="22"/>
                <w:vertAlign w:val="subscript"/>
              </w:rPr>
              <w:t>i,1</w:t>
            </w:r>
            <w:proofErr w:type="gramEnd"/>
          </w:p>
        </w:tc>
        <w:tc>
          <w:tcPr>
            <w:tcW w:w="1112" w:type="dxa"/>
            <w:tcBorders>
              <w:top w:val="nil"/>
              <w:left w:val="nil"/>
              <w:bottom w:val="single" w:sz="4" w:space="0" w:color="auto"/>
              <w:right w:val="single" w:sz="4" w:space="0" w:color="auto"/>
            </w:tcBorders>
            <w:shd w:val="clear" w:color="000000" w:fill="BFBFBF"/>
            <w:noWrap/>
            <w:vAlign w:val="center"/>
            <w:hideMark/>
          </w:tcPr>
          <w:p w:rsidR="0015463D" w:rsidRPr="0015463D" w:rsidRDefault="0015463D" w:rsidP="0015463D">
            <w:pPr>
              <w:spacing w:after="0" w:line="240" w:lineRule="auto"/>
              <w:jc w:val="center"/>
              <w:rPr>
                <w:b/>
                <w:bCs/>
                <w:color w:val="000000"/>
                <w:sz w:val="22"/>
                <w:szCs w:val="22"/>
              </w:rPr>
            </w:pPr>
            <w:r w:rsidRPr="0015463D">
              <w:rPr>
                <w:b/>
                <w:bCs/>
                <w:color w:val="000000"/>
                <w:sz w:val="22"/>
                <w:szCs w:val="22"/>
              </w:rPr>
              <w:t>p</w:t>
            </w:r>
            <w:r w:rsidRPr="0015463D">
              <w:rPr>
                <w:b/>
                <w:bCs/>
                <w:color w:val="000000"/>
                <w:sz w:val="22"/>
                <w:szCs w:val="22"/>
                <w:vertAlign w:val="subscript"/>
              </w:rPr>
              <w:t>v,i,0</w:t>
            </w:r>
            <w:r w:rsidRPr="0015463D">
              <w:rPr>
                <w:b/>
                <w:bCs/>
                <w:color w:val="000000"/>
                <w:sz w:val="22"/>
                <w:szCs w:val="22"/>
              </w:rPr>
              <w:t xml:space="preserve">* </w:t>
            </w:r>
            <w:proofErr w:type="gramStart"/>
            <w:r w:rsidRPr="0015463D">
              <w:rPr>
                <w:b/>
                <w:bCs/>
                <w:color w:val="000000"/>
                <w:sz w:val="22"/>
                <w:szCs w:val="22"/>
              </w:rPr>
              <w:t>v</w:t>
            </w:r>
            <w:r w:rsidRPr="0015463D">
              <w:rPr>
                <w:b/>
                <w:bCs/>
                <w:color w:val="000000"/>
                <w:sz w:val="22"/>
                <w:szCs w:val="22"/>
                <w:vertAlign w:val="subscript"/>
              </w:rPr>
              <w:t>i,0</w:t>
            </w:r>
            <w:proofErr w:type="gramEnd"/>
          </w:p>
        </w:tc>
        <w:tc>
          <w:tcPr>
            <w:tcW w:w="761" w:type="dxa"/>
            <w:tcBorders>
              <w:top w:val="nil"/>
              <w:left w:val="nil"/>
              <w:bottom w:val="single" w:sz="4" w:space="0" w:color="auto"/>
              <w:right w:val="single" w:sz="4" w:space="0" w:color="auto"/>
            </w:tcBorders>
            <w:shd w:val="clear" w:color="000000" w:fill="BFBFBF"/>
            <w:noWrap/>
            <w:vAlign w:val="center"/>
            <w:hideMark/>
          </w:tcPr>
          <w:p w:rsidR="0015463D" w:rsidRPr="0015463D" w:rsidRDefault="0015463D" w:rsidP="0015463D">
            <w:pPr>
              <w:spacing w:after="0" w:line="240" w:lineRule="auto"/>
              <w:jc w:val="center"/>
              <w:rPr>
                <w:b/>
                <w:bCs/>
                <w:color w:val="000000"/>
                <w:sz w:val="22"/>
                <w:szCs w:val="22"/>
              </w:rPr>
            </w:pPr>
            <w:proofErr w:type="spellStart"/>
            <w:r w:rsidRPr="0015463D">
              <w:rPr>
                <w:b/>
                <w:bCs/>
                <w:color w:val="000000"/>
                <w:sz w:val="22"/>
                <w:szCs w:val="22"/>
              </w:rPr>
              <w:t>ln</w:t>
            </w:r>
            <w:proofErr w:type="spellEnd"/>
            <w:r w:rsidRPr="0015463D">
              <w:rPr>
                <w:b/>
                <w:bCs/>
                <w:color w:val="000000"/>
                <w:sz w:val="22"/>
                <w:szCs w:val="22"/>
              </w:rPr>
              <w:t xml:space="preserve"> (1)</w:t>
            </w:r>
          </w:p>
        </w:tc>
        <w:tc>
          <w:tcPr>
            <w:tcW w:w="1028" w:type="dxa"/>
            <w:tcBorders>
              <w:top w:val="nil"/>
              <w:left w:val="nil"/>
              <w:bottom w:val="single" w:sz="4" w:space="0" w:color="auto"/>
              <w:right w:val="single" w:sz="4" w:space="0" w:color="auto"/>
            </w:tcBorders>
            <w:shd w:val="clear" w:color="000000" w:fill="BFBFBF"/>
            <w:noWrap/>
            <w:vAlign w:val="center"/>
            <w:hideMark/>
          </w:tcPr>
          <w:p w:rsidR="0015463D" w:rsidRPr="0015463D" w:rsidRDefault="0015463D" w:rsidP="0015463D">
            <w:pPr>
              <w:spacing w:after="0" w:line="240" w:lineRule="auto"/>
              <w:jc w:val="center"/>
              <w:rPr>
                <w:b/>
                <w:bCs/>
                <w:color w:val="000000"/>
                <w:sz w:val="22"/>
                <w:szCs w:val="22"/>
              </w:rPr>
            </w:pPr>
            <w:proofErr w:type="spellStart"/>
            <w:proofErr w:type="gramStart"/>
            <w:r w:rsidRPr="0015463D">
              <w:rPr>
                <w:b/>
                <w:bCs/>
                <w:color w:val="000000"/>
                <w:sz w:val="22"/>
                <w:szCs w:val="22"/>
              </w:rPr>
              <w:t>ln</w:t>
            </w:r>
            <w:proofErr w:type="spellEnd"/>
            <w:r w:rsidRPr="0015463D">
              <w:rPr>
                <w:b/>
                <w:bCs/>
                <w:color w:val="000000"/>
                <w:sz w:val="22"/>
                <w:szCs w:val="22"/>
              </w:rPr>
              <w:t xml:space="preserve"> (2)/(3)</w:t>
            </w:r>
            <w:proofErr w:type="gramEnd"/>
          </w:p>
        </w:tc>
        <w:tc>
          <w:tcPr>
            <w:tcW w:w="1204" w:type="dxa"/>
            <w:tcBorders>
              <w:top w:val="nil"/>
              <w:left w:val="nil"/>
              <w:bottom w:val="single" w:sz="4" w:space="0" w:color="auto"/>
              <w:right w:val="single" w:sz="4" w:space="0" w:color="auto"/>
            </w:tcBorders>
            <w:shd w:val="clear" w:color="000000" w:fill="BFBFBF"/>
            <w:noWrap/>
            <w:vAlign w:val="center"/>
            <w:hideMark/>
          </w:tcPr>
          <w:p w:rsidR="0015463D" w:rsidRPr="0015463D" w:rsidRDefault="0015463D" w:rsidP="0015463D">
            <w:pPr>
              <w:spacing w:after="0" w:line="240" w:lineRule="auto"/>
              <w:jc w:val="center"/>
              <w:rPr>
                <w:b/>
                <w:bCs/>
                <w:color w:val="000000"/>
                <w:sz w:val="22"/>
                <w:szCs w:val="22"/>
              </w:rPr>
            </w:pPr>
            <w:r w:rsidRPr="0015463D">
              <w:rPr>
                <w:b/>
                <w:bCs/>
                <w:color w:val="000000"/>
                <w:sz w:val="22"/>
                <w:szCs w:val="22"/>
              </w:rPr>
              <w:t>(3) - (2)</w:t>
            </w:r>
          </w:p>
        </w:tc>
        <w:tc>
          <w:tcPr>
            <w:tcW w:w="1475" w:type="dxa"/>
            <w:tcBorders>
              <w:top w:val="nil"/>
              <w:left w:val="nil"/>
              <w:bottom w:val="single" w:sz="4" w:space="0" w:color="auto"/>
              <w:right w:val="single" w:sz="12" w:space="0" w:color="auto"/>
            </w:tcBorders>
            <w:shd w:val="clear" w:color="000000" w:fill="BFBFBF"/>
            <w:noWrap/>
            <w:vAlign w:val="center"/>
            <w:hideMark/>
          </w:tcPr>
          <w:p w:rsidR="0015463D" w:rsidRPr="0015463D" w:rsidRDefault="0015463D" w:rsidP="0015463D">
            <w:pPr>
              <w:spacing w:after="0" w:line="240" w:lineRule="auto"/>
              <w:jc w:val="center"/>
              <w:rPr>
                <w:b/>
                <w:bCs/>
                <w:color w:val="000000"/>
                <w:sz w:val="22"/>
                <w:szCs w:val="22"/>
              </w:rPr>
            </w:pPr>
            <w:r w:rsidRPr="0015463D">
              <w:rPr>
                <w:b/>
                <w:bCs/>
                <w:color w:val="000000"/>
                <w:sz w:val="22"/>
                <w:szCs w:val="22"/>
              </w:rPr>
              <w:t>(4) / (5) * (6)</w:t>
            </w:r>
          </w:p>
        </w:tc>
        <w:tc>
          <w:tcPr>
            <w:tcW w:w="1340" w:type="dxa"/>
            <w:tcBorders>
              <w:top w:val="nil"/>
              <w:left w:val="nil"/>
              <w:bottom w:val="single" w:sz="4" w:space="0" w:color="auto"/>
              <w:right w:val="single" w:sz="12" w:space="0" w:color="auto"/>
            </w:tcBorders>
            <w:shd w:val="clear" w:color="000000" w:fill="BFBFBF"/>
            <w:noWrap/>
            <w:vAlign w:val="center"/>
            <w:hideMark/>
          </w:tcPr>
          <w:p w:rsidR="0015463D" w:rsidRPr="0015463D" w:rsidRDefault="0015463D" w:rsidP="0015463D">
            <w:pPr>
              <w:spacing w:after="0" w:line="240" w:lineRule="auto"/>
              <w:jc w:val="center"/>
              <w:rPr>
                <w:b/>
                <w:bCs/>
                <w:color w:val="000000"/>
                <w:sz w:val="22"/>
                <w:szCs w:val="22"/>
              </w:rPr>
            </w:pPr>
            <w:r w:rsidRPr="0015463D">
              <w:rPr>
                <w:b/>
                <w:bCs/>
                <w:color w:val="000000"/>
                <w:sz w:val="22"/>
                <w:szCs w:val="22"/>
              </w:rPr>
              <w:t>(4) / (5) * (6)</w:t>
            </w:r>
          </w:p>
        </w:tc>
        <w:tc>
          <w:tcPr>
            <w:tcW w:w="1340" w:type="dxa"/>
            <w:tcBorders>
              <w:top w:val="nil"/>
              <w:left w:val="nil"/>
              <w:bottom w:val="single" w:sz="4" w:space="0" w:color="auto"/>
              <w:right w:val="single" w:sz="12" w:space="0" w:color="auto"/>
            </w:tcBorders>
            <w:shd w:val="clear" w:color="000000" w:fill="BFBFBF"/>
            <w:noWrap/>
            <w:vAlign w:val="center"/>
            <w:hideMark/>
          </w:tcPr>
          <w:p w:rsidR="0015463D" w:rsidRPr="0015463D" w:rsidRDefault="0015463D" w:rsidP="0015463D">
            <w:pPr>
              <w:spacing w:after="0" w:line="240" w:lineRule="auto"/>
              <w:jc w:val="center"/>
              <w:rPr>
                <w:b/>
                <w:bCs/>
                <w:color w:val="000000"/>
                <w:sz w:val="22"/>
                <w:szCs w:val="22"/>
              </w:rPr>
            </w:pPr>
            <w:r w:rsidRPr="0015463D">
              <w:rPr>
                <w:b/>
                <w:bCs/>
                <w:color w:val="000000"/>
                <w:sz w:val="22"/>
                <w:szCs w:val="22"/>
              </w:rPr>
              <w:t>(4) / (5) * (6)</w:t>
            </w:r>
          </w:p>
        </w:tc>
        <w:tc>
          <w:tcPr>
            <w:tcW w:w="1340" w:type="dxa"/>
            <w:tcBorders>
              <w:top w:val="nil"/>
              <w:left w:val="nil"/>
              <w:bottom w:val="single" w:sz="4" w:space="0" w:color="auto"/>
              <w:right w:val="single" w:sz="12" w:space="0" w:color="auto"/>
            </w:tcBorders>
            <w:shd w:val="clear" w:color="000000" w:fill="BFBFBF"/>
            <w:noWrap/>
            <w:vAlign w:val="center"/>
            <w:hideMark/>
          </w:tcPr>
          <w:p w:rsidR="0015463D" w:rsidRPr="0015463D" w:rsidRDefault="0015463D" w:rsidP="0015463D">
            <w:pPr>
              <w:spacing w:after="0" w:line="240" w:lineRule="auto"/>
              <w:jc w:val="center"/>
              <w:rPr>
                <w:b/>
                <w:bCs/>
                <w:color w:val="000000"/>
                <w:sz w:val="22"/>
                <w:szCs w:val="22"/>
              </w:rPr>
            </w:pPr>
            <w:r w:rsidRPr="0015463D">
              <w:rPr>
                <w:b/>
                <w:bCs/>
                <w:color w:val="000000"/>
                <w:sz w:val="22"/>
                <w:szCs w:val="22"/>
              </w:rPr>
              <w:t>(4) / (5) * (6)</w:t>
            </w:r>
          </w:p>
        </w:tc>
      </w:tr>
      <w:tr w:rsidR="0015463D" w:rsidRPr="0015463D" w:rsidTr="009A1D32">
        <w:trPr>
          <w:trHeight w:val="300"/>
        </w:trPr>
        <w:tc>
          <w:tcPr>
            <w:tcW w:w="2620" w:type="dxa"/>
            <w:tcBorders>
              <w:top w:val="nil"/>
              <w:left w:val="single" w:sz="12" w:space="0" w:color="auto"/>
              <w:bottom w:val="single" w:sz="4" w:space="0" w:color="auto"/>
              <w:right w:val="nil"/>
            </w:tcBorders>
            <w:shd w:val="clear" w:color="000000" w:fill="BFBFBF"/>
            <w:noWrap/>
            <w:vAlign w:val="center"/>
            <w:hideMark/>
          </w:tcPr>
          <w:p w:rsidR="0015463D" w:rsidRPr="0015463D" w:rsidRDefault="0015463D" w:rsidP="009A1D32">
            <w:pPr>
              <w:spacing w:after="0" w:line="240" w:lineRule="auto"/>
              <w:jc w:val="left"/>
              <w:rPr>
                <w:b/>
                <w:bCs/>
                <w:color w:val="000000"/>
                <w:sz w:val="22"/>
                <w:szCs w:val="22"/>
              </w:rPr>
            </w:pPr>
            <w:r w:rsidRPr="0015463D">
              <w:rPr>
                <w:b/>
                <w:bCs/>
                <w:color w:val="000000"/>
                <w:sz w:val="22"/>
                <w:szCs w:val="22"/>
              </w:rPr>
              <w:t>Výraz</w:t>
            </w:r>
          </w:p>
        </w:tc>
        <w:tc>
          <w:tcPr>
            <w:tcW w:w="1029" w:type="dxa"/>
            <w:tcBorders>
              <w:top w:val="nil"/>
              <w:left w:val="single" w:sz="12" w:space="0" w:color="auto"/>
              <w:bottom w:val="single" w:sz="4" w:space="0" w:color="auto"/>
              <w:right w:val="single" w:sz="4" w:space="0" w:color="auto"/>
            </w:tcBorders>
            <w:shd w:val="clear" w:color="000000" w:fill="BFBFBF"/>
            <w:noWrap/>
            <w:vAlign w:val="center"/>
            <w:hideMark/>
          </w:tcPr>
          <w:p w:rsidR="0015463D" w:rsidRPr="0015463D" w:rsidRDefault="0015463D" w:rsidP="0015463D">
            <w:pPr>
              <w:spacing w:after="0" w:line="240" w:lineRule="auto"/>
              <w:jc w:val="center"/>
              <w:rPr>
                <w:b/>
                <w:bCs/>
                <w:color w:val="000000"/>
                <w:sz w:val="22"/>
                <w:szCs w:val="22"/>
              </w:rPr>
            </w:pPr>
            <w:r w:rsidRPr="0015463D">
              <w:rPr>
                <w:b/>
                <w:bCs/>
                <w:color w:val="000000"/>
                <w:sz w:val="22"/>
                <w:szCs w:val="22"/>
              </w:rPr>
              <w:t>(1)</w:t>
            </w:r>
          </w:p>
        </w:tc>
        <w:tc>
          <w:tcPr>
            <w:tcW w:w="1112" w:type="dxa"/>
            <w:tcBorders>
              <w:top w:val="nil"/>
              <w:left w:val="nil"/>
              <w:bottom w:val="single" w:sz="4" w:space="0" w:color="auto"/>
              <w:right w:val="single" w:sz="4" w:space="0" w:color="auto"/>
            </w:tcBorders>
            <w:shd w:val="clear" w:color="000000" w:fill="BFBFBF"/>
            <w:noWrap/>
            <w:vAlign w:val="center"/>
            <w:hideMark/>
          </w:tcPr>
          <w:p w:rsidR="0015463D" w:rsidRPr="0015463D" w:rsidRDefault="0015463D" w:rsidP="0015463D">
            <w:pPr>
              <w:spacing w:after="0" w:line="240" w:lineRule="auto"/>
              <w:jc w:val="center"/>
              <w:rPr>
                <w:b/>
                <w:bCs/>
                <w:color w:val="000000"/>
                <w:sz w:val="22"/>
                <w:szCs w:val="22"/>
              </w:rPr>
            </w:pPr>
            <w:r w:rsidRPr="0015463D">
              <w:rPr>
                <w:b/>
                <w:bCs/>
                <w:color w:val="000000"/>
                <w:sz w:val="22"/>
                <w:szCs w:val="22"/>
              </w:rPr>
              <w:t>(2)</w:t>
            </w:r>
          </w:p>
        </w:tc>
        <w:tc>
          <w:tcPr>
            <w:tcW w:w="1112" w:type="dxa"/>
            <w:tcBorders>
              <w:top w:val="nil"/>
              <w:left w:val="nil"/>
              <w:bottom w:val="single" w:sz="4" w:space="0" w:color="auto"/>
              <w:right w:val="single" w:sz="4" w:space="0" w:color="auto"/>
            </w:tcBorders>
            <w:shd w:val="clear" w:color="000000" w:fill="BFBFBF"/>
            <w:noWrap/>
            <w:vAlign w:val="center"/>
            <w:hideMark/>
          </w:tcPr>
          <w:p w:rsidR="0015463D" w:rsidRPr="0015463D" w:rsidRDefault="0015463D" w:rsidP="0015463D">
            <w:pPr>
              <w:spacing w:after="0" w:line="240" w:lineRule="auto"/>
              <w:jc w:val="center"/>
              <w:rPr>
                <w:b/>
                <w:bCs/>
                <w:color w:val="000000"/>
                <w:sz w:val="22"/>
                <w:szCs w:val="22"/>
              </w:rPr>
            </w:pPr>
            <w:r w:rsidRPr="0015463D">
              <w:rPr>
                <w:b/>
                <w:bCs/>
                <w:color w:val="000000"/>
                <w:sz w:val="22"/>
                <w:szCs w:val="22"/>
              </w:rPr>
              <w:t>(3)</w:t>
            </w:r>
          </w:p>
        </w:tc>
        <w:tc>
          <w:tcPr>
            <w:tcW w:w="761" w:type="dxa"/>
            <w:tcBorders>
              <w:top w:val="nil"/>
              <w:left w:val="nil"/>
              <w:bottom w:val="single" w:sz="4" w:space="0" w:color="auto"/>
              <w:right w:val="single" w:sz="4" w:space="0" w:color="auto"/>
            </w:tcBorders>
            <w:shd w:val="clear" w:color="000000" w:fill="BFBFBF"/>
            <w:noWrap/>
            <w:vAlign w:val="center"/>
            <w:hideMark/>
          </w:tcPr>
          <w:p w:rsidR="0015463D" w:rsidRPr="0015463D" w:rsidRDefault="0015463D" w:rsidP="0015463D">
            <w:pPr>
              <w:spacing w:after="0" w:line="240" w:lineRule="auto"/>
              <w:jc w:val="center"/>
              <w:rPr>
                <w:b/>
                <w:bCs/>
                <w:color w:val="000000"/>
                <w:sz w:val="22"/>
                <w:szCs w:val="22"/>
              </w:rPr>
            </w:pPr>
            <w:r w:rsidRPr="0015463D">
              <w:rPr>
                <w:b/>
                <w:bCs/>
                <w:color w:val="000000"/>
                <w:sz w:val="22"/>
                <w:szCs w:val="22"/>
              </w:rPr>
              <w:t>(4)</w:t>
            </w:r>
          </w:p>
        </w:tc>
        <w:tc>
          <w:tcPr>
            <w:tcW w:w="1028" w:type="dxa"/>
            <w:tcBorders>
              <w:top w:val="nil"/>
              <w:left w:val="nil"/>
              <w:bottom w:val="single" w:sz="4" w:space="0" w:color="auto"/>
              <w:right w:val="single" w:sz="4" w:space="0" w:color="auto"/>
            </w:tcBorders>
            <w:shd w:val="clear" w:color="000000" w:fill="BFBFBF"/>
            <w:noWrap/>
            <w:vAlign w:val="center"/>
            <w:hideMark/>
          </w:tcPr>
          <w:p w:rsidR="0015463D" w:rsidRPr="0015463D" w:rsidRDefault="0015463D" w:rsidP="0015463D">
            <w:pPr>
              <w:spacing w:after="0" w:line="240" w:lineRule="auto"/>
              <w:jc w:val="center"/>
              <w:rPr>
                <w:b/>
                <w:bCs/>
                <w:color w:val="000000"/>
                <w:sz w:val="22"/>
                <w:szCs w:val="22"/>
              </w:rPr>
            </w:pPr>
            <w:r w:rsidRPr="0015463D">
              <w:rPr>
                <w:b/>
                <w:bCs/>
                <w:color w:val="000000"/>
                <w:sz w:val="22"/>
                <w:szCs w:val="22"/>
              </w:rPr>
              <w:t>(5)</w:t>
            </w:r>
          </w:p>
        </w:tc>
        <w:tc>
          <w:tcPr>
            <w:tcW w:w="1204" w:type="dxa"/>
            <w:tcBorders>
              <w:top w:val="nil"/>
              <w:left w:val="nil"/>
              <w:bottom w:val="single" w:sz="4" w:space="0" w:color="auto"/>
              <w:right w:val="single" w:sz="4" w:space="0" w:color="auto"/>
            </w:tcBorders>
            <w:shd w:val="clear" w:color="000000" w:fill="BFBFBF"/>
            <w:noWrap/>
            <w:vAlign w:val="center"/>
            <w:hideMark/>
          </w:tcPr>
          <w:p w:rsidR="0015463D" w:rsidRPr="0015463D" w:rsidRDefault="0015463D" w:rsidP="0015463D">
            <w:pPr>
              <w:spacing w:after="0" w:line="240" w:lineRule="auto"/>
              <w:jc w:val="center"/>
              <w:rPr>
                <w:b/>
                <w:bCs/>
                <w:color w:val="000000"/>
                <w:sz w:val="22"/>
                <w:szCs w:val="22"/>
              </w:rPr>
            </w:pPr>
            <w:r w:rsidRPr="0015463D">
              <w:rPr>
                <w:b/>
                <w:bCs/>
                <w:color w:val="000000"/>
                <w:sz w:val="22"/>
                <w:szCs w:val="22"/>
              </w:rPr>
              <w:t>(6)</w:t>
            </w:r>
          </w:p>
        </w:tc>
        <w:tc>
          <w:tcPr>
            <w:tcW w:w="1475" w:type="dxa"/>
            <w:tcBorders>
              <w:top w:val="nil"/>
              <w:left w:val="nil"/>
              <w:bottom w:val="single" w:sz="4" w:space="0" w:color="auto"/>
              <w:right w:val="single" w:sz="12" w:space="0" w:color="auto"/>
            </w:tcBorders>
            <w:shd w:val="clear" w:color="000000" w:fill="BFBFBF"/>
            <w:noWrap/>
            <w:vAlign w:val="center"/>
            <w:hideMark/>
          </w:tcPr>
          <w:p w:rsidR="0015463D" w:rsidRPr="0015463D" w:rsidRDefault="0015463D" w:rsidP="0015463D">
            <w:pPr>
              <w:spacing w:after="0" w:line="240" w:lineRule="auto"/>
              <w:jc w:val="center"/>
              <w:rPr>
                <w:b/>
                <w:bCs/>
                <w:color w:val="000000"/>
                <w:sz w:val="22"/>
                <w:szCs w:val="22"/>
              </w:rPr>
            </w:pPr>
            <w:r w:rsidRPr="0015463D">
              <w:rPr>
                <w:b/>
                <w:bCs/>
                <w:color w:val="000000"/>
                <w:sz w:val="22"/>
                <w:szCs w:val="22"/>
              </w:rPr>
              <w:t>(7)</w:t>
            </w:r>
          </w:p>
        </w:tc>
        <w:tc>
          <w:tcPr>
            <w:tcW w:w="1340" w:type="dxa"/>
            <w:tcBorders>
              <w:top w:val="nil"/>
              <w:left w:val="nil"/>
              <w:bottom w:val="single" w:sz="4" w:space="0" w:color="auto"/>
              <w:right w:val="single" w:sz="12" w:space="0" w:color="auto"/>
            </w:tcBorders>
            <w:shd w:val="clear" w:color="000000" w:fill="BFBFBF"/>
            <w:noWrap/>
            <w:vAlign w:val="center"/>
            <w:hideMark/>
          </w:tcPr>
          <w:p w:rsidR="0015463D" w:rsidRPr="0015463D" w:rsidRDefault="0015463D" w:rsidP="0015463D">
            <w:pPr>
              <w:spacing w:after="0" w:line="240" w:lineRule="auto"/>
              <w:jc w:val="center"/>
              <w:rPr>
                <w:b/>
                <w:bCs/>
                <w:color w:val="000000"/>
                <w:sz w:val="22"/>
                <w:szCs w:val="22"/>
              </w:rPr>
            </w:pPr>
            <w:r w:rsidRPr="0015463D">
              <w:rPr>
                <w:b/>
                <w:bCs/>
                <w:color w:val="000000"/>
                <w:sz w:val="22"/>
                <w:szCs w:val="22"/>
              </w:rPr>
              <w:t>(7)</w:t>
            </w:r>
          </w:p>
        </w:tc>
        <w:tc>
          <w:tcPr>
            <w:tcW w:w="1340" w:type="dxa"/>
            <w:tcBorders>
              <w:top w:val="nil"/>
              <w:left w:val="nil"/>
              <w:bottom w:val="single" w:sz="4" w:space="0" w:color="auto"/>
              <w:right w:val="single" w:sz="12" w:space="0" w:color="auto"/>
            </w:tcBorders>
            <w:shd w:val="clear" w:color="000000" w:fill="BFBFBF"/>
            <w:noWrap/>
            <w:vAlign w:val="center"/>
            <w:hideMark/>
          </w:tcPr>
          <w:p w:rsidR="0015463D" w:rsidRPr="0015463D" w:rsidRDefault="0015463D" w:rsidP="0015463D">
            <w:pPr>
              <w:spacing w:after="0" w:line="240" w:lineRule="auto"/>
              <w:jc w:val="center"/>
              <w:rPr>
                <w:b/>
                <w:bCs/>
                <w:color w:val="000000"/>
                <w:sz w:val="22"/>
                <w:szCs w:val="22"/>
              </w:rPr>
            </w:pPr>
            <w:r w:rsidRPr="0015463D">
              <w:rPr>
                <w:b/>
                <w:bCs/>
                <w:color w:val="000000"/>
                <w:sz w:val="22"/>
                <w:szCs w:val="22"/>
              </w:rPr>
              <w:t>(7)</w:t>
            </w:r>
          </w:p>
        </w:tc>
        <w:tc>
          <w:tcPr>
            <w:tcW w:w="1340" w:type="dxa"/>
            <w:tcBorders>
              <w:top w:val="nil"/>
              <w:left w:val="nil"/>
              <w:bottom w:val="single" w:sz="4" w:space="0" w:color="auto"/>
              <w:right w:val="single" w:sz="12" w:space="0" w:color="auto"/>
            </w:tcBorders>
            <w:shd w:val="clear" w:color="000000" w:fill="BFBFBF"/>
            <w:noWrap/>
            <w:vAlign w:val="center"/>
            <w:hideMark/>
          </w:tcPr>
          <w:p w:rsidR="0015463D" w:rsidRPr="0015463D" w:rsidRDefault="0015463D" w:rsidP="0015463D">
            <w:pPr>
              <w:spacing w:after="0" w:line="240" w:lineRule="auto"/>
              <w:jc w:val="center"/>
              <w:rPr>
                <w:b/>
                <w:bCs/>
                <w:color w:val="000000"/>
                <w:sz w:val="22"/>
                <w:szCs w:val="22"/>
              </w:rPr>
            </w:pPr>
            <w:r w:rsidRPr="0015463D">
              <w:rPr>
                <w:b/>
                <w:bCs/>
                <w:color w:val="000000"/>
                <w:sz w:val="22"/>
                <w:szCs w:val="22"/>
              </w:rPr>
              <w:t>(7)</w:t>
            </w:r>
          </w:p>
        </w:tc>
      </w:tr>
      <w:tr w:rsidR="0015463D" w:rsidRPr="0015463D" w:rsidTr="009A1D32">
        <w:trPr>
          <w:trHeight w:val="300"/>
        </w:trPr>
        <w:tc>
          <w:tcPr>
            <w:tcW w:w="2620" w:type="dxa"/>
            <w:tcBorders>
              <w:top w:val="nil"/>
              <w:left w:val="single" w:sz="12" w:space="0" w:color="auto"/>
              <w:bottom w:val="nil"/>
              <w:right w:val="nil"/>
            </w:tcBorders>
            <w:shd w:val="clear" w:color="000000" w:fill="BFBFBF"/>
            <w:noWrap/>
            <w:vAlign w:val="center"/>
            <w:hideMark/>
          </w:tcPr>
          <w:p w:rsidR="0015463D" w:rsidRPr="0015463D" w:rsidRDefault="0015463D" w:rsidP="009A1D32">
            <w:pPr>
              <w:spacing w:after="0" w:line="240" w:lineRule="auto"/>
              <w:jc w:val="left"/>
              <w:rPr>
                <w:b/>
                <w:bCs/>
                <w:color w:val="000000"/>
                <w:sz w:val="22"/>
                <w:szCs w:val="22"/>
              </w:rPr>
            </w:pPr>
            <w:r w:rsidRPr="0015463D">
              <w:rPr>
                <w:b/>
                <w:bCs/>
                <w:color w:val="000000"/>
                <w:sz w:val="22"/>
                <w:szCs w:val="22"/>
              </w:rPr>
              <w:t>Jednotka</w:t>
            </w:r>
          </w:p>
        </w:tc>
        <w:tc>
          <w:tcPr>
            <w:tcW w:w="1029" w:type="dxa"/>
            <w:tcBorders>
              <w:top w:val="nil"/>
              <w:left w:val="single" w:sz="12" w:space="0" w:color="auto"/>
              <w:bottom w:val="single" w:sz="4" w:space="0" w:color="auto"/>
              <w:right w:val="single" w:sz="4" w:space="0" w:color="auto"/>
            </w:tcBorders>
            <w:shd w:val="clear" w:color="000000" w:fill="BFBFBF"/>
            <w:noWrap/>
            <w:vAlign w:val="center"/>
            <w:hideMark/>
          </w:tcPr>
          <w:p w:rsidR="0015463D" w:rsidRPr="0015463D" w:rsidRDefault="0015463D" w:rsidP="0015463D">
            <w:pPr>
              <w:spacing w:after="0" w:line="240" w:lineRule="auto"/>
              <w:jc w:val="center"/>
              <w:rPr>
                <w:b/>
                <w:bCs/>
                <w:color w:val="000000"/>
                <w:sz w:val="22"/>
                <w:szCs w:val="22"/>
              </w:rPr>
            </w:pPr>
            <w:r w:rsidRPr="0015463D">
              <w:rPr>
                <w:b/>
                <w:bCs/>
                <w:color w:val="000000"/>
                <w:sz w:val="22"/>
                <w:szCs w:val="22"/>
              </w:rPr>
              <w:t>Kč/Kč</w:t>
            </w:r>
          </w:p>
        </w:tc>
        <w:tc>
          <w:tcPr>
            <w:tcW w:w="1112" w:type="dxa"/>
            <w:tcBorders>
              <w:top w:val="nil"/>
              <w:left w:val="nil"/>
              <w:bottom w:val="single" w:sz="4" w:space="0" w:color="auto"/>
              <w:right w:val="single" w:sz="4" w:space="0" w:color="auto"/>
            </w:tcBorders>
            <w:shd w:val="clear" w:color="000000" w:fill="BFBFBF"/>
            <w:noWrap/>
            <w:vAlign w:val="center"/>
            <w:hideMark/>
          </w:tcPr>
          <w:p w:rsidR="0015463D" w:rsidRPr="0015463D" w:rsidRDefault="0015463D" w:rsidP="0015463D">
            <w:pPr>
              <w:spacing w:after="0" w:line="240" w:lineRule="auto"/>
              <w:jc w:val="center"/>
              <w:rPr>
                <w:b/>
                <w:bCs/>
                <w:color w:val="000000"/>
                <w:sz w:val="22"/>
                <w:szCs w:val="22"/>
              </w:rPr>
            </w:pPr>
            <w:r w:rsidRPr="0015463D">
              <w:rPr>
                <w:b/>
                <w:bCs/>
                <w:color w:val="000000"/>
                <w:sz w:val="22"/>
                <w:szCs w:val="22"/>
              </w:rPr>
              <w:t>Kč</w:t>
            </w:r>
          </w:p>
        </w:tc>
        <w:tc>
          <w:tcPr>
            <w:tcW w:w="1112" w:type="dxa"/>
            <w:tcBorders>
              <w:top w:val="nil"/>
              <w:left w:val="nil"/>
              <w:bottom w:val="single" w:sz="4" w:space="0" w:color="auto"/>
              <w:right w:val="single" w:sz="4" w:space="0" w:color="auto"/>
            </w:tcBorders>
            <w:shd w:val="clear" w:color="000000" w:fill="BFBFBF"/>
            <w:noWrap/>
            <w:vAlign w:val="center"/>
            <w:hideMark/>
          </w:tcPr>
          <w:p w:rsidR="0015463D" w:rsidRPr="0015463D" w:rsidRDefault="0015463D" w:rsidP="0015463D">
            <w:pPr>
              <w:spacing w:after="0" w:line="240" w:lineRule="auto"/>
              <w:jc w:val="center"/>
              <w:rPr>
                <w:b/>
                <w:bCs/>
                <w:color w:val="000000"/>
                <w:sz w:val="22"/>
                <w:szCs w:val="22"/>
              </w:rPr>
            </w:pPr>
            <w:r w:rsidRPr="0015463D">
              <w:rPr>
                <w:b/>
                <w:bCs/>
                <w:color w:val="000000"/>
                <w:sz w:val="22"/>
                <w:szCs w:val="22"/>
              </w:rPr>
              <w:t>Kč</w:t>
            </w:r>
          </w:p>
        </w:tc>
        <w:tc>
          <w:tcPr>
            <w:tcW w:w="761" w:type="dxa"/>
            <w:tcBorders>
              <w:top w:val="nil"/>
              <w:left w:val="nil"/>
              <w:bottom w:val="single" w:sz="4" w:space="0" w:color="auto"/>
              <w:right w:val="single" w:sz="4" w:space="0" w:color="auto"/>
            </w:tcBorders>
            <w:shd w:val="clear" w:color="000000" w:fill="BFBFBF"/>
            <w:noWrap/>
            <w:vAlign w:val="center"/>
            <w:hideMark/>
          </w:tcPr>
          <w:p w:rsidR="0015463D" w:rsidRPr="0015463D" w:rsidRDefault="0015463D" w:rsidP="0015463D">
            <w:pPr>
              <w:spacing w:after="0" w:line="240" w:lineRule="auto"/>
              <w:jc w:val="center"/>
              <w:rPr>
                <w:b/>
                <w:bCs/>
                <w:color w:val="000000"/>
                <w:sz w:val="22"/>
                <w:szCs w:val="22"/>
              </w:rPr>
            </w:pPr>
            <w:r w:rsidRPr="0015463D">
              <w:rPr>
                <w:b/>
                <w:bCs/>
                <w:color w:val="000000"/>
                <w:sz w:val="22"/>
                <w:szCs w:val="22"/>
              </w:rPr>
              <w:t>Kč/Kč</w:t>
            </w:r>
          </w:p>
        </w:tc>
        <w:tc>
          <w:tcPr>
            <w:tcW w:w="1028" w:type="dxa"/>
            <w:tcBorders>
              <w:top w:val="nil"/>
              <w:left w:val="nil"/>
              <w:bottom w:val="single" w:sz="4" w:space="0" w:color="auto"/>
              <w:right w:val="single" w:sz="4" w:space="0" w:color="auto"/>
            </w:tcBorders>
            <w:shd w:val="clear" w:color="000000" w:fill="BFBFBF"/>
            <w:noWrap/>
            <w:vAlign w:val="center"/>
            <w:hideMark/>
          </w:tcPr>
          <w:p w:rsidR="0015463D" w:rsidRPr="0015463D" w:rsidRDefault="0015463D" w:rsidP="0015463D">
            <w:pPr>
              <w:spacing w:after="0" w:line="240" w:lineRule="auto"/>
              <w:jc w:val="center"/>
              <w:rPr>
                <w:b/>
                <w:bCs/>
                <w:color w:val="000000"/>
                <w:sz w:val="22"/>
                <w:szCs w:val="22"/>
              </w:rPr>
            </w:pPr>
            <w:r w:rsidRPr="0015463D">
              <w:rPr>
                <w:b/>
                <w:bCs/>
                <w:color w:val="000000"/>
                <w:sz w:val="22"/>
                <w:szCs w:val="22"/>
              </w:rPr>
              <w:t>Kč/Kč</w:t>
            </w:r>
          </w:p>
        </w:tc>
        <w:tc>
          <w:tcPr>
            <w:tcW w:w="1204" w:type="dxa"/>
            <w:tcBorders>
              <w:top w:val="nil"/>
              <w:left w:val="nil"/>
              <w:bottom w:val="single" w:sz="4" w:space="0" w:color="auto"/>
              <w:right w:val="single" w:sz="4" w:space="0" w:color="auto"/>
            </w:tcBorders>
            <w:shd w:val="clear" w:color="000000" w:fill="BFBFBF"/>
            <w:noWrap/>
            <w:vAlign w:val="center"/>
            <w:hideMark/>
          </w:tcPr>
          <w:p w:rsidR="0015463D" w:rsidRPr="0015463D" w:rsidRDefault="0015463D" w:rsidP="0015463D">
            <w:pPr>
              <w:spacing w:after="0" w:line="240" w:lineRule="auto"/>
              <w:jc w:val="center"/>
              <w:rPr>
                <w:b/>
                <w:bCs/>
                <w:color w:val="000000"/>
                <w:sz w:val="22"/>
                <w:szCs w:val="22"/>
              </w:rPr>
            </w:pPr>
            <w:r w:rsidRPr="0015463D">
              <w:rPr>
                <w:b/>
                <w:bCs/>
                <w:color w:val="000000"/>
                <w:sz w:val="22"/>
                <w:szCs w:val="22"/>
              </w:rPr>
              <w:t>Kč</w:t>
            </w:r>
          </w:p>
        </w:tc>
        <w:tc>
          <w:tcPr>
            <w:tcW w:w="1475" w:type="dxa"/>
            <w:tcBorders>
              <w:top w:val="nil"/>
              <w:left w:val="nil"/>
              <w:bottom w:val="single" w:sz="4" w:space="0" w:color="auto"/>
              <w:right w:val="single" w:sz="12" w:space="0" w:color="auto"/>
            </w:tcBorders>
            <w:shd w:val="clear" w:color="000000" w:fill="BFBFBF"/>
            <w:noWrap/>
            <w:vAlign w:val="center"/>
            <w:hideMark/>
          </w:tcPr>
          <w:p w:rsidR="0015463D" w:rsidRPr="0015463D" w:rsidRDefault="0015463D" w:rsidP="0015463D">
            <w:pPr>
              <w:spacing w:after="0" w:line="240" w:lineRule="auto"/>
              <w:jc w:val="center"/>
              <w:rPr>
                <w:b/>
                <w:bCs/>
                <w:color w:val="000000"/>
                <w:sz w:val="22"/>
                <w:szCs w:val="22"/>
              </w:rPr>
            </w:pPr>
            <w:r w:rsidRPr="0015463D">
              <w:rPr>
                <w:b/>
                <w:bCs/>
                <w:color w:val="000000"/>
                <w:sz w:val="22"/>
                <w:szCs w:val="22"/>
              </w:rPr>
              <w:t>Kč</w:t>
            </w:r>
          </w:p>
        </w:tc>
        <w:tc>
          <w:tcPr>
            <w:tcW w:w="1340" w:type="dxa"/>
            <w:tcBorders>
              <w:top w:val="nil"/>
              <w:left w:val="nil"/>
              <w:bottom w:val="single" w:sz="4" w:space="0" w:color="auto"/>
              <w:right w:val="single" w:sz="12" w:space="0" w:color="auto"/>
            </w:tcBorders>
            <w:shd w:val="clear" w:color="000000" w:fill="BFBFBF"/>
            <w:noWrap/>
            <w:vAlign w:val="center"/>
            <w:hideMark/>
          </w:tcPr>
          <w:p w:rsidR="0015463D" w:rsidRPr="0015463D" w:rsidRDefault="0015463D" w:rsidP="0015463D">
            <w:pPr>
              <w:spacing w:after="0" w:line="240" w:lineRule="auto"/>
              <w:jc w:val="center"/>
              <w:rPr>
                <w:b/>
                <w:bCs/>
                <w:color w:val="000000"/>
                <w:sz w:val="22"/>
                <w:szCs w:val="22"/>
              </w:rPr>
            </w:pPr>
            <w:r w:rsidRPr="0015463D">
              <w:rPr>
                <w:b/>
                <w:bCs/>
                <w:color w:val="000000"/>
                <w:sz w:val="22"/>
                <w:szCs w:val="22"/>
              </w:rPr>
              <w:t>Kč</w:t>
            </w:r>
          </w:p>
        </w:tc>
        <w:tc>
          <w:tcPr>
            <w:tcW w:w="1340" w:type="dxa"/>
            <w:tcBorders>
              <w:top w:val="nil"/>
              <w:left w:val="nil"/>
              <w:bottom w:val="single" w:sz="4" w:space="0" w:color="auto"/>
              <w:right w:val="single" w:sz="12" w:space="0" w:color="auto"/>
            </w:tcBorders>
            <w:shd w:val="clear" w:color="000000" w:fill="BFBFBF"/>
            <w:noWrap/>
            <w:vAlign w:val="center"/>
            <w:hideMark/>
          </w:tcPr>
          <w:p w:rsidR="0015463D" w:rsidRPr="0015463D" w:rsidRDefault="0015463D" w:rsidP="0015463D">
            <w:pPr>
              <w:spacing w:after="0" w:line="240" w:lineRule="auto"/>
              <w:jc w:val="center"/>
              <w:rPr>
                <w:b/>
                <w:bCs/>
                <w:color w:val="000000"/>
                <w:sz w:val="22"/>
                <w:szCs w:val="22"/>
              </w:rPr>
            </w:pPr>
            <w:r w:rsidRPr="0015463D">
              <w:rPr>
                <w:b/>
                <w:bCs/>
                <w:color w:val="000000"/>
                <w:sz w:val="22"/>
                <w:szCs w:val="22"/>
              </w:rPr>
              <w:t>Kč</w:t>
            </w:r>
          </w:p>
        </w:tc>
        <w:tc>
          <w:tcPr>
            <w:tcW w:w="1340" w:type="dxa"/>
            <w:tcBorders>
              <w:top w:val="nil"/>
              <w:left w:val="nil"/>
              <w:bottom w:val="single" w:sz="4" w:space="0" w:color="auto"/>
              <w:right w:val="single" w:sz="12" w:space="0" w:color="auto"/>
            </w:tcBorders>
            <w:shd w:val="clear" w:color="000000" w:fill="BFBFBF"/>
            <w:noWrap/>
            <w:vAlign w:val="center"/>
            <w:hideMark/>
          </w:tcPr>
          <w:p w:rsidR="0015463D" w:rsidRPr="0015463D" w:rsidRDefault="0015463D" w:rsidP="0015463D">
            <w:pPr>
              <w:spacing w:after="0" w:line="240" w:lineRule="auto"/>
              <w:jc w:val="center"/>
              <w:rPr>
                <w:b/>
                <w:bCs/>
                <w:color w:val="000000"/>
                <w:sz w:val="22"/>
                <w:szCs w:val="22"/>
              </w:rPr>
            </w:pPr>
            <w:r w:rsidRPr="0015463D">
              <w:rPr>
                <w:b/>
                <w:bCs/>
                <w:color w:val="000000"/>
                <w:sz w:val="22"/>
                <w:szCs w:val="22"/>
              </w:rPr>
              <w:t>Kč</w:t>
            </w:r>
          </w:p>
        </w:tc>
      </w:tr>
      <w:tr w:rsidR="0015463D" w:rsidRPr="0015463D" w:rsidTr="009A1D32">
        <w:trPr>
          <w:trHeight w:val="315"/>
        </w:trPr>
        <w:tc>
          <w:tcPr>
            <w:tcW w:w="2620" w:type="dxa"/>
            <w:tcBorders>
              <w:top w:val="single" w:sz="4" w:space="0" w:color="auto"/>
              <w:left w:val="single" w:sz="12" w:space="0" w:color="auto"/>
              <w:bottom w:val="nil"/>
              <w:right w:val="nil"/>
            </w:tcBorders>
            <w:shd w:val="clear" w:color="000000" w:fill="BFBFBF"/>
            <w:noWrap/>
            <w:vAlign w:val="center"/>
            <w:hideMark/>
          </w:tcPr>
          <w:p w:rsidR="0015463D" w:rsidRPr="0015463D" w:rsidRDefault="0015463D" w:rsidP="009A1D32">
            <w:pPr>
              <w:spacing w:after="0" w:line="240" w:lineRule="auto"/>
              <w:jc w:val="left"/>
              <w:rPr>
                <w:b/>
                <w:bCs/>
                <w:color w:val="000000"/>
                <w:sz w:val="22"/>
                <w:szCs w:val="22"/>
              </w:rPr>
            </w:pPr>
            <w:r w:rsidRPr="0015463D">
              <w:rPr>
                <w:b/>
                <w:bCs/>
                <w:color w:val="000000"/>
                <w:sz w:val="22"/>
                <w:szCs w:val="22"/>
              </w:rPr>
              <w:t>Vstup</w:t>
            </w:r>
          </w:p>
        </w:tc>
        <w:tc>
          <w:tcPr>
            <w:tcW w:w="1029" w:type="dxa"/>
            <w:tcBorders>
              <w:top w:val="nil"/>
              <w:left w:val="single" w:sz="12" w:space="0" w:color="auto"/>
              <w:bottom w:val="nil"/>
              <w:right w:val="nil"/>
            </w:tcBorders>
            <w:shd w:val="clear" w:color="000000" w:fill="BFBFBF"/>
            <w:noWrap/>
            <w:vAlign w:val="bottom"/>
            <w:hideMark/>
          </w:tcPr>
          <w:p w:rsidR="0015463D" w:rsidRPr="0015463D" w:rsidRDefault="0015463D" w:rsidP="0015463D">
            <w:pPr>
              <w:spacing w:after="0" w:line="240" w:lineRule="auto"/>
              <w:jc w:val="left"/>
              <w:rPr>
                <w:b/>
                <w:bCs/>
                <w:color w:val="000000"/>
                <w:sz w:val="22"/>
                <w:szCs w:val="22"/>
              </w:rPr>
            </w:pPr>
            <w:r w:rsidRPr="0015463D">
              <w:rPr>
                <w:b/>
                <w:bCs/>
                <w:color w:val="000000"/>
                <w:sz w:val="22"/>
                <w:szCs w:val="22"/>
              </w:rPr>
              <w:t> </w:t>
            </w:r>
          </w:p>
        </w:tc>
        <w:tc>
          <w:tcPr>
            <w:tcW w:w="1112" w:type="dxa"/>
            <w:tcBorders>
              <w:top w:val="nil"/>
              <w:left w:val="nil"/>
              <w:bottom w:val="nil"/>
              <w:right w:val="nil"/>
            </w:tcBorders>
            <w:shd w:val="clear" w:color="000000" w:fill="BFBFBF"/>
            <w:noWrap/>
            <w:vAlign w:val="bottom"/>
            <w:hideMark/>
          </w:tcPr>
          <w:p w:rsidR="0015463D" w:rsidRPr="0015463D" w:rsidRDefault="0015463D" w:rsidP="0015463D">
            <w:pPr>
              <w:spacing w:after="0" w:line="240" w:lineRule="auto"/>
              <w:jc w:val="left"/>
              <w:rPr>
                <w:b/>
                <w:bCs/>
                <w:color w:val="000000"/>
                <w:sz w:val="22"/>
                <w:szCs w:val="22"/>
              </w:rPr>
            </w:pPr>
            <w:r w:rsidRPr="0015463D">
              <w:rPr>
                <w:b/>
                <w:bCs/>
                <w:color w:val="000000"/>
                <w:sz w:val="22"/>
                <w:szCs w:val="22"/>
              </w:rPr>
              <w:t> </w:t>
            </w:r>
          </w:p>
        </w:tc>
        <w:tc>
          <w:tcPr>
            <w:tcW w:w="1112" w:type="dxa"/>
            <w:tcBorders>
              <w:top w:val="nil"/>
              <w:left w:val="nil"/>
              <w:bottom w:val="nil"/>
              <w:right w:val="nil"/>
            </w:tcBorders>
            <w:shd w:val="clear" w:color="000000" w:fill="BFBFBF"/>
            <w:noWrap/>
            <w:vAlign w:val="bottom"/>
            <w:hideMark/>
          </w:tcPr>
          <w:p w:rsidR="0015463D" w:rsidRPr="0015463D" w:rsidRDefault="0015463D" w:rsidP="0015463D">
            <w:pPr>
              <w:spacing w:after="0" w:line="240" w:lineRule="auto"/>
              <w:jc w:val="left"/>
              <w:rPr>
                <w:b/>
                <w:bCs/>
                <w:color w:val="000000"/>
                <w:sz w:val="22"/>
                <w:szCs w:val="22"/>
              </w:rPr>
            </w:pPr>
            <w:r w:rsidRPr="0015463D">
              <w:rPr>
                <w:b/>
                <w:bCs/>
                <w:color w:val="000000"/>
                <w:sz w:val="22"/>
                <w:szCs w:val="22"/>
              </w:rPr>
              <w:t> </w:t>
            </w:r>
          </w:p>
        </w:tc>
        <w:tc>
          <w:tcPr>
            <w:tcW w:w="761" w:type="dxa"/>
            <w:tcBorders>
              <w:top w:val="nil"/>
              <w:left w:val="nil"/>
              <w:bottom w:val="nil"/>
              <w:right w:val="nil"/>
            </w:tcBorders>
            <w:shd w:val="clear" w:color="000000" w:fill="BFBFBF"/>
            <w:noWrap/>
            <w:vAlign w:val="bottom"/>
            <w:hideMark/>
          </w:tcPr>
          <w:p w:rsidR="0015463D" w:rsidRPr="0015463D" w:rsidRDefault="0015463D" w:rsidP="0015463D">
            <w:pPr>
              <w:spacing w:after="0" w:line="240" w:lineRule="auto"/>
              <w:jc w:val="left"/>
              <w:rPr>
                <w:b/>
                <w:bCs/>
                <w:color w:val="000000"/>
                <w:sz w:val="22"/>
                <w:szCs w:val="22"/>
              </w:rPr>
            </w:pPr>
            <w:r w:rsidRPr="0015463D">
              <w:rPr>
                <w:b/>
                <w:bCs/>
                <w:color w:val="000000"/>
                <w:sz w:val="22"/>
                <w:szCs w:val="22"/>
              </w:rPr>
              <w:t> </w:t>
            </w:r>
          </w:p>
        </w:tc>
        <w:tc>
          <w:tcPr>
            <w:tcW w:w="1028" w:type="dxa"/>
            <w:tcBorders>
              <w:top w:val="nil"/>
              <w:left w:val="nil"/>
              <w:bottom w:val="nil"/>
              <w:right w:val="nil"/>
            </w:tcBorders>
            <w:shd w:val="clear" w:color="000000" w:fill="BFBFBF"/>
            <w:noWrap/>
            <w:vAlign w:val="bottom"/>
            <w:hideMark/>
          </w:tcPr>
          <w:p w:rsidR="0015463D" w:rsidRPr="0015463D" w:rsidRDefault="0015463D" w:rsidP="0015463D">
            <w:pPr>
              <w:spacing w:after="0" w:line="240" w:lineRule="auto"/>
              <w:jc w:val="left"/>
              <w:rPr>
                <w:b/>
                <w:bCs/>
                <w:color w:val="000000"/>
                <w:sz w:val="22"/>
                <w:szCs w:val="22"/>
              </w:rPr>
            </w:pPr>
            <w:r w:rsidRPr="0015463D">
              <w:rPr>
                <w:b/>
                <w:bCs/>
                <w:color w:val="000000"/>
                <w:sz w:val="22"/>
                <w:szCs w:val="22"/>
              </w:rPr>
              <w:t> </w:t>
            </w:r>
          </w:p>
        </w:tc>
        <w:tc>
          <w:tcPr>
            <w:tcW w:w="1204" w:type="dxa"/>
            <w:tcBorders>
              <w:top w:val="nil"/>
              <w:left w:val="nil"/>
              <w:bottom w:val="nil"/>
              <w:right w:val="nil"/>
            </w:tcBorders>
            <w:shd w:val="clear" w:color="000000" w:fill="BFBFBF"/>
            <w:noWrap/>
            <w:vAlign w:val="bottom"/>
            <w:hideMark/>
          </w:tcPr>
          <w:p w:rsidR="0015463D" w:rsidRPr="0015463D" w:rsidRDefault="0015463D" w:rsidP="0015463D">
            <w:pPr>
              <w:spacing w:after="0" w:line="240" w:lineRule="auto"/>
              <w:jc w:val="left"/>
              <w:rPr>
                <w:b/>
                <w:bCs/>
                <w:color w:val="000000"/>
                <w:sz w:val="22"/>
                <w:szCs w:val="22"/>
              </w:rPr>
            </w:pPr>
            <w:r w:rsidRPr="0015463D">
              <w:rPr>
                <w:b/>
                <w:bCs/>
                <w:color w:val="000000"/>
                <w:sz w:val="22"/>
                <w:szCs w:val="22"/>
              </w:rPr>
              <w:t> </w:t>
            </w:r>
          </w:p>
        </w:tc>
        <w:tc>
          <w:tcPr>
            <w:tcW w:w="1475" w:type="dxa"/>
            <w:tcBorders>
              <w:top w:val="nil"/>
              <w:left w:val="nil"/>
              <w:bottom w:val="nil"/>
              <w:right w:val="single" w:sz="12" w:space="0" w:color="auto"/>
            </w:tcBorders>
            <w:shd w:val="clear" w:color="000000" w:fill="BFBFBF"/>
            <w:noWrap/>
            <w:vAlign w:val="bottom"/>
            <w:hideMark/>
          </w:tcPr>
          <w:p w:rsidR="0015463D" w:rsidRPr="0015463D" w:rsidRDefault="0015463D" w:rsidP="0015463D">
            <w:pPr>
              <w:spacing w:after="0" w:line="240" w:lineRule="auto"/>
              <w:jc w:val="left"/>
              <w:rPr>
                <w:b/>
                <w:bCs/>
                <w:color w:val="000000"/>
                <w:sz w:val="22"/>
                <w:szCs w:val="22"/>
              </w:rPr>
            </w:pPr>
            <w:r w:rsidRPr="0015463D">
              <w:rPr>
                <w:b/>
                <w:bCs/>
                <w:color w:val="000000"/>
                <w:sz w:val="22"/>
                <w:szCs w:val="22"/>
              </w:rPr>
              <w:t> </w:t>
            </w:r>
          </w:p>
        </w:tc>
        <w:tc>
          <w:tcPr>
            <w:tcW w:w="1340" w:type="dxa"/>
            <w:tcBorders>
              <w:top w:val="nil"/>
              <w:left w:val="nil"/>
              <w:bottom w:val="nil"/>
              <w:right w:val="single" w:sz="12" w:space="0" w:color="auto"/>
            </w:tcBorders>
            <w:shd w:val="clear" w:color="000000" w:fill="BFBFBF"/>
            <w:noWrap/>
            <w:vAlign w:val="bottom"/>
            <w:hideMark/>
          </w:tcPr>
          <w:p w:rsidR="0015463D" w:rsidRPr="0015463D" w:rsidRDefault="0015463D" w:rsidP="0015463D">
            <w:pPr>
              <w:spacing w:after="0" w:line="240" w:lineRule="auto"/>
              <w:jc w:val="left"/>
              <w:rPr>
                <w:b/>
                <w:bCs/>
                <w:color w:val="000000"/>
                <w:sz w:val="22"/>
                <w:szCs w:val="22"/>
              </w:rPr>
            </w:pPr>
            <w:r w:rsidRPr="0015463D">
              <w:rPr>
                <w:b/>
                <w:bCs/>
                <w:color w:val="000000"/>
                <w:sz w:val="22"/>
                <w:szCs w:val="22"/>
              </w:rPr>
              <w:t> </w:t>
            </w:r>
          </w:p>
        </w:tc>
        <w:tc>
          <w:tcPr>
            <w:tcW w:w="1340" w:type="dxa"/>
            <w:tcBorders>
              <w:top w:val="nil"/>
              <w:left w:val="nil"/>
              <w:bottom w:val="nil"/>
              <w:right w:val="single" w:sz="12" w:space="0" w:color="auto"/>
            </w:tcBorders>
            <w:shd w:val="clear" w:color="000000" w:fill="BFBFBF"/>
            <w:noWrap/>
            <w:vAlign w:val="bottom"/>
            <w:hideMark/>
          </w:tcPr>
          <w:p w:rsidR="0015463D" w:rsidRPr="0015463D" w:rsidRDefault="0015463D" w:rsidP="0015463D">
            <w:pPr>
              <w:spacing w:after="0" w:line="240" w:lineRule="auto"/>
              <w:jc w:val="left"/>
              <w:rPr>
                <w:b/>
                <w:bCs/>
                <w:color w:val="000000"/>
                <w:sz w:val="22"/>
                <w:szCs w:val="22"/>
              </w:rPr>
            </w:pPr>
            <w:r w:rsidRPr="0015463D">
              <w:rPr>
                <w:b/>
                <w:bCs/>
                <w:color w:val="000000"/>
                <w:sz w:val="22"/>
                <w:szCs w:val="22"/>
              </w:rPr>
              <w:t> </w:t>
            </w:r>
          </w:p>
        </w:tc>
        <w:tc>
          <w:tcPr>
            <w:tcW w:w="1340" w:type="dxa"/>
            <w:tcBorders>
              <w:top w:val="nil"/>
              <w:left w:val="nil"/>
              <w:bottom w:val="nil"/>
              <w:right w:val="single" w:sz="12" w:space="0" w:color="auto"/>
            </w:tcBorders>
            <w:shd w:val="clear" w:color="000000" w:fill="BFBFBF"/>
            <w:noWrap/>
            <w:vAlign w:val="bottom"/>
            <w:hideMark/>
          </w:tcPr>
          <w:p w:rsidR="0015463D" w:rsidRPr="0015463D" w:rsidRDefault="0015463D" w:rsidP="0015463D">
            <w:pPr>
              <w:spacing w:after="0" w:line="240" w:lineRule="auto"/>
              <w:jc w:val="left"/>
              <w:rPr>
                <w:b/>
                <w:bCs/>
                <w:color w:val="000000"/>
                <w:sz w:val="22"/>
                <w:szCs w:val="22"/>
              </w:rPr>
            </w:pPr>
            <w:r w:rsidRPr="0015463D">
              <w:rPr>
                <w:b/>
                <w:bCs/>
                <w:color w:val="000000"/>
                <w:sz w:val="22"/>
                <w:szCs w:val="22"/>
              </w:rPr>
              <w:t> </w:t>
            </w:r>
          </w:p>
        </w:tc>
      </w:tr>
      <w:tr w:rsidR="0015463D" w:rsidRPr="0015463D" w:rsidTr="00274458">
        <w:trPr>
          <w:trHeight w:val="284"/>
        </w:trPr>
        <w:tc>
          <w:tcPr>
            <w:tcW w:w="2620" w:type="dxa"/>
            <w:tcBorders>
              <w:top w:val="single" w:sz="12" w:space="0" w:color="auto"/>
              <w:left w:val="single" w:sz="12" w:space="0" w:color="auto"/>
              <w:bottom w:val="single" w:sz="4" w:space="0" w:color="auto"/>
              <w:right w:val="nil"/>
            </w:tcBorders>
            <w:shd w:val="clear" w:color="auto" w:fill="auto"/>
            <w:noWrap/>
            <w:vAlign w:val="bottom"/>
            <w:hideMark/>
          </w:tcPr>
          <w:p w:rsidR="0015463D" w:rsidRPr="0015463D" w:rsidRDefault="0015463D" w:rsidP="0015463D">
            <w:pPr>
              <w:spacing w:after="0" w:line="240" w:lineRule="auto"/>
              <w:jc w:val="left"/>
              <w:rPr>
                <w:color w:val="000000"/>
                <w:sz w:val="22"/>
                <w:szCs w:val="22"/>
              </w:rPr>
            </w:pPr>
            <w:r w:rsidRPr="0015463D">
              <w:rPr>
                <w:color w:val="000000"/>
                <w:sz w:val="22"/>
                <w:szCs w:val="22"/>
              </w:rPr>
              <w:t>Spotřeba materiálu</w:t>
            </w:r>
          </w:p>
        </w:tc>
        <w:tc>
          <w:tcPr>
            <w:tcW w:w="1029"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1,00</w:t>
            </w:r>
          </w:p>
        </w:tc>
        <w:tc>
          <w:tcPr>
            <w:tcW w:w="1112" w:type="dxa"/>
            <w:tcBorders>
              <w:top w:val="single" w:sz="12" w:space="0" w:color="auto"/>
              <w:left w:val="nil"/>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58 552</w:t>
            </w:r>
          </w:p>
        </w:tc>
        <w:tc>
          <w:tcPr>
            <w:tcW w:w="1112" w:type="dxa"/>
            <w:tcBorders>
              <w:top w:val="single" w:sz="12" w:space="0" w:color="auto"/>
              <w:left w:val="nil"/>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36 977</w:t>
            </w:r>
          </w:p>
        </w:tc>
        <w:tc>
          <w:tcPr>
            <w:tcW w:w="761" w:type="dxa"/>
            <w:tcBorders>
              <w:top w:val="single" w:sz="12" w:space="0" w:color="auto"/>
              <w:left w:val="nil"/>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c>
          <w:tcPr>
            <w:tcW w:w="1028" w:type="dxa"/>
            <w:tcBorders>
              <w:top w:val="single" w:sz="12" w:space="0" w:color="auto"/>
              <w:left w:val="nil"/>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0,46</w:t>
            </w:r>
          </w:p>
        </w:tc>
        <w:tc>
          <w:tcPr>
            <w:tcW w:w="1204" w:type="dxa"/>
            <w:tcBorders>
              <w:top w:val="single" w:sz="12" w:space="0" w:color="auto"/>
              <w:left w:val="nil"/>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-21 575</w:t>
            </w:r>
          </w:p>
        </w:tc>
        <w:tc>
          <w:tcPr>
            <w:tcW w:w="1475" w:type="dxa"/>
            <w:tcBorders>
              <w:top w:val="single" w:sz="12" w:space="0" w:color="auto"/>
              <w:left w:val="nil"/>
              <w:bottom w:val="single" w:sz="4" w:space="0" w:color="auto"/>
              <w:right w:val="single" w:sz="12"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c>
          <w:tcPr>
            <w:tcW w:w="1340" w:type="dxa"/>
            <w:tcBorders>
              <w:top w:val="single" w:sz="12" w:space="0" w:color="auto"/>
              <w:left w:val="nil"/>
              <w:bottom w:val="single" w:sz="4" w:space="0" w:color="auto"/>
              <w:right w:val="single" w:sz="12"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c>
          <w:tcPr>
            <w:tcW w:w="1340" w:type="dxa"/>
            <w:tcBorders>
              <w:top w:val="single" w:sz="12" w:space="0" w:color="auto"/>
              <w:left w:val="nil"/>
              <w:bottom w:val="single" w:sz="4" w:space="0" w:color="auto"/>
              <w:right w:val="single" w:sz="12"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c>
          <w:tcPr>
            <w:tcW w:w="1340" w:type="dxa"/>
            <w:tcBorders>
              <w:top w:val="single" w:sz="12" w:space="0" w:color="auto"/>
              <w:left w:val="nil"/>
              <w:bottom w:val="single" w:sz="4" w:space="0" w:color="auto"/>
              <w:right w:val="single" w:sz="12"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r>
      <w:tr w:rsidR="0015463D" w:rsidRPr="0015463D" w:rsidTr="00274458">
        <w:trPr>
          <w:trHeight w:val="284"/>
        </w:trPr>
        <w:tc>
          <w:tcPr>
            <w:tcW w:w="2620" w:type="dxa"/>
            <w:tcBorders>
              <w:top w:val="nil"/>
              <w:left w:val="single" w:sz="12" w:space="0" w:color="auto"/>
              <w:bottom w:val="single" w:sz="4" w:space="0" w:color="auto"/>
              <w:right w:val="nil"/>
            </w:tcBorders>
            <w:shd w:val="clear" w:color="auto" w:fill="auto"/>
            <w:noWrap/>
            <w:vAlign w:val="bottom"/>
            <w:hideMark/>
          </w:tcPr>
          <w:p w:rsidR="0015463D" w:rsidRPr="0015463D" w:rsidRDefault="0015463D" w:rsidP="0015463D">
            <w:pPr>
              <w:spacing w:after="0" w:line="240" w:lineRule="auto"/>
              <w:jc w:val="left"/>
              <w:rPr>
                <w:color w:val="000000"/>
                <w:sz w:val="22"/>
                <w:szCs w:val="22"/>
              </w:rPr>
            </w:pPr>
            <w:r w:rsidRPr="0015463D">
              <w:rPr>
                <w:color w:val="000000"/>
                <w:sz w:val="22"/>
                <w:szCs w:val="22"/>
              </w:rPr>
              <w:t>Spotřeba energie</w:t>
            </w:r>
          </w:p>
        </w:tc>
        <w:tc>
          <w:tcPr>
            <w:tcW w:w="1029" w:type="dxa"/>
            <w:tcBorders>
              <w:top w:val="nil"/>
              <w:left w:val="single" w:sz="12" w:space="0" w:color="auto"/>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1,00</w:t>
            </w:r>
          </w:p>
        </w:tc>
        <w:tc>
          <w:tcPr>
            <w:tcW w:w="1112" w:type="dxa"/>
            <w:tcBorders>
              <w:top w:val="nil"/>
              <w:left w:val="nil"/>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81 263</w:t>
            </w:r>
          </w:p>
        </w:tc>
        <w:tc>
          <w:tcPr>
            <w:tcW w:w="1112" w:type="dxa"/>
            <w:tcBorders>
              <w:top w:val="nil"/>
              <w:left w:val="nil"/>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81 263</w:t>
            </w:r>
          </w:p>
        </w:tc>
        <w:tc>
          <w:tcPr>
            <w:tcW w:w="761" w:type="dxa"/>
            <w:tcBorders>
              <w:top w:val="nil"/>
              <w:left w:val="nil"/>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c>
          <w:tcPr>
            <w:tcW w:w="1028" w:type="dxa"/>
            <w:tcBorders>
              <w:top w:val="nil"/>
              <w:left w:val="nil"/>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0,00</w:t>
            </w:r>
          </w:p>
        </w:tc>
        <w:tc>
          <w:tcPr>
            <w:tcW w:w="1204" w:type="dxa"/>
            <w:tcBorders>
              <w:top w:val="nil"/>
              <w:left w:val="nil"/>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c>
          <w:tcPr>
            <w:tcW w:w="1475" w:type="dxa"/>
            <w:tcBorders>
              <w:top w:val="nil"/>
              <w:left w:val="nil"/>
              <w:bottom w:val="single" w:sz="4" w:space="0" w:color="auto"/>
              <w:right w:val="single" w:sz="12"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c>
          <w:tcPr>
            <w:tcW w:w="1340" w:type="dxa"/>
            <w:tcBorders>
              <w:top w:val="nil"/>
              <w:left w:val="nil"/>
              <w:bottom w:val="single" w:sz="4" w:space="0" w:color="auto"/>
              <w:right w:val="single" w:sz="12"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c>
          <w:tcPr>
            <w:tcW w:w="1340" w:type="dxa"/>
            <w:tcBorders>
              <w:top w:val="nil"/>
              <w:left w:val="nil"/>
              <w:bottom w:val="single" w:sz="4" w:space="0" w:color="auto"/>
              <w:right w:val="single" w:sz="12"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c>
          <w:tcPr>
            <w:tcW w:w="1340" w:type="dxa"/>
            <w:tcBorders>
              <w:top w:val="nil"/>
              <w:left w:val="nil"/>
              <w:bottom w:val="single" w:sz="4" w:space="0" w:color="auto"/>
              <w:right w:val="single" w:sz="12"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r>
      <w:tr w:rsidR="0015463D" w:rsidRPr="0015463D" w:rsidTr="00274458">
        <w:trPr>
          <w:trHeight w:val="284"/>
        </w:trPr>
        <w:tc>
          <w:tcPr>
            <w:tcW w:w="2620" w:type="dxa"/>
            <w:tcBorders>
              <w:top w:val="nil"/>
              <w:left w:val="single" w:sz="12" w:space="0" w:color="auto"/>
              <w:bottom w:val="single" w:sz="4" w:space="0" w:color="auto"/>
              <w:right w:val="nil"/>
            </w:tcBorders>
            <w:shd w:val="clear" w:color="auto" w:fill="auto"/>
            <w:noWrap/>
            <w:vAlign w:val="bottom"/>
            <w:hideMark/>
          </w:tcPr>
          <w:p w:rsidR="0015463D" w:rsidRPr="0015463D" w:rsidRDefault="0015463D" w:rsidP="0015463D">
            <w:pPr>
              <w:spacing w:after="0" w:line="240" w:lineRule="auto"/>
              <w:jc w:val="left"/>
              <w:rPr>
                <w:color w:val="000000"/>
                <w:sz w:val="22"/>
                <w:szCs w:val="22"/>
              </w:rPr>
            </w:pPr>
            <w:r w:rsidRPr="0015463D">
              <w:rPr>
                <w:color w:val="000000"/>
                <w:sz w:val="22"/>
                <w:szCs w:val="22"/>
              </w:rPr>
              <w:t>Nájemné</w:t>
            </w:r>
          </w:p>
        </w:tc>
        <w:tc>
          <w:tcPr>
            <w:tcW w:w="1029" w:type="dxa"/>
            <w:tcBorders>
              <w:top w:val="nil"/>
              <w:left w:val="single" w:sz="12" w:space="0" w:color="auto"/>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1,00</w:t>
            </w:r>
          </w:p>
        </w:tc>
        <w:tc>
          <w:tcPr>
            <w:tcW w:w="1112" w:type="dxa"/>
            <w:tcBorders>
              <w:top w:val="nil"/>
              <w:left w:val="nil"/>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838 088</w:t>
            </w:r>
          </w:p>
        </w:tc>
        <w:tc>
          <w:tcPr>
            <w:tcW w:w="1112" w:type="dxa"/>
            <w:tcBorders>
              <w:top w:val="nil"/>
              <w:left w:val="nil"/>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810 954</w:t>
            </w:r>
          </w:p>
        </w:tc>
        <w:tc>
          <w:tcPr>
            <w:tcW w:w="761" w:type="dxa"/>
            <w:tcBorders>
              <w:top w:val="nil"/>
              <w:left w:val="nil"/>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c>
          <w:tcPr>
            <w:tcW w:w="1028" w:type="dxa"/>
            <w:tcBorders>
              <w:top w:val="nil"/>
              <w:left w:val="nil"/>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0,03</w:t>
            </w:r>
          </w:p>
        </w:tc>
        <w:tc>
          <w:tcPr>
            <w:tcW w:w="1204" w:type="dxa"/>
            <w:tcBorders>
              <w:top w:val="nil"/>
              <w:left w:val="nil"/>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-27 134</w:t>
            </w:r>
          </w:p>
        </w:tc>
        <w:tc>
          <w:tcPr>
            <w:tcW w:w="1475" w:type="dxa"/>
            <w:tcBorders>
              <w:top w:val="nil"/>
              <w:left w:val="nil"/>
              <w:bottom w:val="single" w:sz="4" w:space="0" w:color="auto"/>
              <w:right w:val="single" w:sz="12"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c>
          <w:tcPr>
            <w:tcW w:w="1340" w:type="dxa"/>
            <w:tcBorders>
              <w:top w:val="nil"/>
              <w:left w:val="nil"/>
              <w:bottom w:val="single" w:sz="4" w:space="0" w:color="auto"/>
              <w:right w:val="single" w:sz="12"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c>
          <w:tcPr>
            <w:tcW w:w="1340" w:type="dxa"/>
            <w:tcBorders>
              <w:top w:val="nil"/>
              <w:left w:val="nil"/>
              <w:bottom w:val="single" w:sz="4" w:space="0" w:color="auto"/>
              <w:right w:val="single" w:sz="12"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c>
          <w:tcPr>
            <w:tcW w:w="1340" w:type="dxa"/>
            <w:tcBorders>
              <w:top w:val="nil"/>
              <w:left w:val="nil"/>
              <w:bottom w:val="single" w:sz="4" w:space="0" w:color="auto"/>
              <w:right w:val="single" w:sz="12"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r>
      <w:tr w:rsidR="0015463D" w:rsidRPr="0015463D" w:rsidTr="00274458">
        <w:trPr>
          <w:trHeight w:val="284"/>
        </w:trPr>
        <w:tc>
          <w:tcPr>
            <w:tcW w:w="2620" w:type="dxa"/>
            <w:tcBorders>
              <w:top w:val="nil"/>
              <w:left w:val="single" w:sz="12" w:space="0" w:color="auto"/>
              <w:bottom w:val="single" w:sz="4" w:space="0" w:color="auto"/>
              <w:right w:val="nil"/>
            </w:tcBorders>
            <w:shd w:val="clear" w:color="auto" w:fill="auto"/>
            <w:noWrap/>
            <w:vAlign w:val="bottom"/>
            <w:hideMark/>
          </w:tcPr>
          <w:p w:rsidR="0015463D" w:rsidRPr="0015463D" w:rsidRDefault="0015463D" w:rsidP="0015463D">
            <w:pPr>
              <w:spacing w:after="0" w:line="240" w:lineRule="auto"/>
              <w:jc w:val="left"/>
              <w:rPr>
                <w:color w:val="000000"/>
                <w:sz w:val="22"/>
                <w:szCs w:val="22"/>
              </w:rPr>
            </w:pPr>
            <w:r w:rsidRPr="0015463D">
              <w:rPr>
                <w:color w:val="000000"/>
                <w:sz w:val="22"/>
                <w:szCs w:val="22"/>
              </w:rPr>
              <w:t>Osobní náklady</w:t>
            </w:r>
          </w:p>
        </w:tc>
        <w:tc>
          <w:tcPr>
            <w:tcW w:w="1029" w:type="dxa"/>
            <w:tcBorders>
              <w:top w:val="nil"/>
              <w:left w:val="single" w:sz="12" w:space="0" w:color="auto"/>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1,13</w:t>
            </w:r>
          </w:p>
        </w:tc>
        <w:tc>
          <w:tcPr>
            <w:tcW w:w="1112" w:type="dxa"/>
            <w:tcBorders>
              <w:top w:val="nil"/>
              <w:left w:val="nil"/>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8 209 377</w:t>
            </w:r>
          </w:p>
        </w:tc>
        <w:tc>
          <w:tcPr>
            <w:tcW w:w="1112" w:type="dxa"/>
            <w:tcBorders>
              <w:top w:val="nil"/>
              <w:left w:val="nil"/>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7 080 337</w:t>
            </w:r>
          </w:p>
        </w:tc>
        <w:tc>
          <w:tcPr>
            <w:tcW w:w="761" w:type="dxa"/>
            <w:tcBorders>
              <w:top w:val="nil"/>
              <w:left w:val="nil"/>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0,12</w:t>
            </w:r>
          </w:p>
        </w:tc>
        <w:tc>
          <w:tcPr>
            <w:tcW w:w="1028" w:type="dxa"/>
            <w:tcBorders>
              <w:top w:val="nil"/>
              <w:left w:val="nil"/>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0,15</w:t>
            </w:r>
          </w:p>
        </w:tc>
        <w:tc>
          <w:tcPr>
            <w:tcW w:w="1204" w:type="dxa"/>
            <w:tcBorders>
              <w:top w:val="nil"/>
              <w:left w:val="nil"/>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-1 129 039</w:t>
            </w:r>
          </w:p>
        </w:tc>
        <w:tc>
          <w:tcPr>
            <w:tcW w:w="1475" w:type="dxa"/>
            <w:tcBorders>
              <w:top w:val="nil"/>
              <w:left w:val="nil"/>
              <w:bottom w:val="single" w:sz="4" w:space="0" w:color="auto"/>
              <w:right w:val="single" w:sz="12"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-943 197</w:t>
            </w:r>
          </w:p>
        </w:tc>
        <w:tc>
          <w:tcPr>
            <w:tcW w:w="1340" w:type="dxa"/>
            <w:tcBorders>
              <w:top w:val="nil"/>
              <w:left w:val="nil"/>
              <w:bottom w:val="single" w:sz="4" w:space="0" w:color="auto"/>
              <w:right w:val="single" w:sz="12"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315 434</w:t>
            </w:r>
          </w:p>
        </w:tc>
        <w:tc>
          <w:tcPr>
            <w:tcW w:w="1340" w:type="dxa"/>
            <w:tcBorders>
              <w:top w:val="nil"/>
              <w:left w:val="nil"/>
              <w:bottom w:val="single" w:sz="4" w:space="0" w:color="auto"/>
              <w:right w:val="single" w:sz="12"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494 285</w:t>
            </w:r>
          </w:p>
        </w:tc>
        <w:tc>
          <w:tcPr>
            <w:tcW w:w="1340" w:type="dxa"/>
            <w:tcBorders>
              <w:top w:val="nil"/>
              <w:left w:val="nil"/>
              <w:bottom w:val="single" w:sz="4" w:space="0" w:color="auto"/>
              <w:right w:val="single" w:sz="12"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-348 598</w:t>
            </w:r>
          </w:p>
        </w:tc>
      </w:tr>
      <w:tr w:rsidR="0015463D" w:rsidRPr="0015463D" w:rsidTr="00274458">
        <w:trPr>
          <w:trHeight w:val="284"/>
        </w:trPr>
        <w:tc>
          <w:tcPr>
            <w:tcW w:w="2620" w:type="dxa"/>
            <w:tcBorders>
              <w:top w:val="nil"/>
              <w:left w:val="single" w:sz="12" w:space="0" w:color="auto"/>
              <w:bottom w:val="single" w:sz="4" w:space="0" w:color="auto"/>
              <w:right w:val="nil"/>
            </w:tcBorders>
            <w:shd w:val="clear" w:color="auto" w:fill="auto"/>
            <w:noWrap/>
            <w:vAlign w:val="bottom"/>
            <w:hideMark/>
          </w:tcPr>
          <w:p w:rsidR="0015463D" w:rsidRPr="0015463D" w:rsidRDefault="0015463D" w:rsidP="0015463D">
            <w:pPr>
              <w:spacing w:after="0" w:line="240" w:lineRule="auto"/>
              <w:jc w:val="left"/>
              <w:rPr>
                <w:color w:val="000000"/>
                <w:sz w:val="22"/>
                <w:szCs w:val="22"/>
              </w:rPr>
            </w:pPr>
            <w:r w:rsidRPr="0015463D">
              <w:rPr>
                <w:color w:val="000000"/>
                <w:sz w:val="22"/>
                <w:szCs w:val="22"/>
              </w:rPr>
              <w:t>Odpisy</w:t>
            </w:r>
          </w:p>
        </w:tc>
        <w:tc>
          <w:tcPr>
            <w:tcW w:w="1029" w:type="dxa"/>
            <w:tcBorders>
              <w:top w:val="nil"/>
              <w:left w:val="single" w:sz="12" w:space="0" w:color="auto"/>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1,00</w:t>
            </w:r>
          </w:p>
        </w:tc>
        <w:tc>
          <w:tcPr>
            <w:tcW w:w="1112" w:type="dxa"/>
            <w:tcBorders>
              <w:top w:val="nil"/>
              <w:left w:val="nil"/>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432 940</w:t>
            </w:r>
          </w:p>
        </w:tc>
        <w:tc>
          <w:tcPr>
            <w:tcW w:w="1112" w:type="dxa"/>
            <w:tcBorders>
              <w:top w:val="nil"/>
              <w:left w:val="nil"/>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432 940</w:t>
            </w:r>
          </w:p>
        </w:tc>
        <w:tc>
          <w:tcPr>
            <w:tcW w:w="761" w:type="dxa"/>
            <w:tcBorders>
              <w:top w:val="nil"/>
              <w:left w:val="nil"/>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c>
          <w:tcPr>
            <w:tcW w:w="1028" w:type="dxa"/>
            <w:tcBorders>
              <w:top w:val="nil"/>
              <w:left w:val="nil"/>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0,00</w:t>
            </w:r>
          </w:p>
        </w:tc>
        <w:tc>
          <w:tcPr>
            <w:tcW w:w="1204" w:type="dxa"/>
            <w:tcBorders>
              <w:top w:val="nil"/>
              <w:left w:val="nil"/>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c>
          <w:tcPr>
            <w:tcW w:w="1475" w:type="dxa"/>
            <w:tcBorders>
              <w:top w:val="nil"/>
              <w:left w:val="nil"/>
              <w:bottom w:val="single" w:sz="4" w:space="0" w:color="auto"/>
              <w:right w:val="single" w:sz="12"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c>
          <w:tcPr>
            <w:tcW w:w="1340" w:type="dxa"/>
            <w:tcBorders>
              <w:top w:val="nil"/>
              <w:left w:val="nil"/>
              <w:bottom w:val="single" w:sz="4" w:space="0" w:color="auto"/>
              <w:right w:val="single" w:sz="12"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c>
          <w:tcPr>
            <w:tcW w:w="1340" w:type="dxa"/>
            <w:tcBorders>
              <w:top w:val="nil"/>
              <w:left w:val="nil"/>
              <w:bottom w:val="single" w:sz="4" w:space="0" w:color="auto"/>
              <w:right w:val="single" w:sz="12"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c>
          <w:tcPr>
            <w:tcW w:w="1340" w:type="dxa"/>
            <w:tcBorders>
              <w:top w:val="nil"/>
              <w:left w:val="nil"/>
              <w:bottom w:val="single" w:sz="4" w:space="0" w:color="auto"/>
              <w:right w:val="single" w:sz="12"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r>
      <w:tr w:rsidR="0015463D" w:rsidRPr="0015463D" w:rsidTr="00274458">
        <w:trPr>
          <w:trHeight w:val="284"/>
        </w:trPr>
        <w:tc>
          <w:tcPr>
            <w:tcW w:w="2620" w:type="dxa"/>
            <w:tcBorders>
              <w:top w:val="nil"/>
              <w:left w:val="single" w:sz="12" w:space="0" w:color="auto"/>
              <w:bottom w:val="single" w:sz="4" w:space="0" w:color="auto"/>
              <w:right w:val="nil"/>
            </w:tcBorders>
            <w:shd w:val="clear" w:color="auto" w:fill="auto"/>
            <w:noWrap/>
            <w:vAlign w:val="bottom"/>
            <w:hideMark/>
          </w:tcPr>
          <w:p w:rsidR="0015463D" w:rsidRPr="0015463D" w:rsidRDefault="0015463D" w:rsidP="0015463D">
            <w:pPr>
              <w:spacing w:after="0" w:line="240" w:lineRule="auto"/>
              <w:jc w:val="left"/>
              <w:rPr>
                <w:color w:val="000000"/>
                <w:sz w:val="22"/>
                <w:szCs w:val="22"/>
              </w:rPr>
            </w:pPr>
            <w:r w:rsidRPr="0015463D">
              <w:rPr>
                <w:color w:val="000000"/>
                <w:sz w:val="22"/>
                <w:szCs w:val="22"/>
              </w:rPr>
              <w:t>Tvorba rezerv</w:t>
            </w:r>
          </w:p>
        </w:tc>
        <w:tc>
          <w:tcPr>
            <w:tcW w:w="1029" w:type="dxa"/>
            <w:tcBorders>
              <w:top w:val="nil"/>
              <w:left w:val="single" w:sz="12" w:space="0" w:color="auto"/>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1,00</w:t>
            </w:r>
          </w:p>
        </w:tc>
        <w:tc>
          <w:tcPr>
            <w:tcW w:w="1112" w:type="dxa"/>
            <w:tcBorders>
              <w:top w:val="nil"/>
              <w:left w:val="nil"/>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-210 283</w:t>
            </w:r>
          </w:p>
        </w:tc>
        <w:tc>
          <w:tcPr>
            <w:tcW w:w="1112" w:type="dxa"/>
            <w:tcBorders>
              <w:top w:val="nil"/>
              <w:left w:val="nil"/>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-210 283</w:t>
            </w:r>
          </w:p>
        </w:tc>
        <w:tc>
          <w:tcPr>
            <w:tcW w:w="761" w:type="dxa"/>
            <w:tcBorders>
              <w:top w:val="nil"/>
              <w:left w:val="nil"/>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c>
          <w:tcPr>
            <w:tcW w:w="1028" w:type="dxa"/>
            <w:tcBorders>
              <w:top w:val="nil"/>
              <w:left w:val="nil"/>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0,00</w:t>
            </w:r>
          </w:p>
        </w:tc>
        <w:tc>
          <w:tcPr>
            <w:tcW w:w="1204" w:type="dxa"/>
            <w:tcBorders>
              <w:top w:val="nil"/>
              <w:left w:val="nil"/>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c>
          <w:tcPr>
            <w:tcW w:w="1475" w:type="dxa"/>
            <w:tcBorders>
              <w:top w:val="nil"/>
              <w:left w:val="nil"/>
              <w:bottom w:val="single" w:sz="4" w:space="0" w:color="auto"/>
              <w:right w:val="single" w:sz="12"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c>
          <w:tcPr>
            <w:tcW w:w="1340" w:type="dxa"/>
            <w:tcBorders>
              <w:top w:val="nil"/>
              <w:left w:val="nil"/>
              <w:bottom w:val="single" w:sz="4" w:space="0" w:color="auto"/>
              <w:right w:val="single" w:sz="12"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c>
          <w:tcPr>
            <w:tcW w:w="1340" w:type="dxa"/>
            <w:tcBorders>
              <w:top w:val="nil"/>
              <w:left w:val="nil"/>
              <w:bottom w:val="single" w:sz="4" w:space="0" w:color="auto"/>
              <w:right w:val="single" w:sz="12"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c>
          <w:tcPr>
            <w:tcW w:w="1340" w:type="dxa"/>
            <w:tcBorders>
              <w:top w:val="nil"/>
              <w:left w:val="nil"/>
              <w:bottom w:val="single" w:sz="4" w:space="0" w:color="auto"/>
              <w:right w:val="single" w:sz="12"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r>
      <w:tr w:rsidR="0015463D" w:rsidRPr="0015463D" w:rsidTr="00274458">
        <w:trPr>
          <w:trHeight w:val="284"/>
        </w:trPr>
        <w:tc>
          <w:tcPr>
            <w:tcW w:w="2620" w:type="dxa"/>
            <w:tcBorders>
              <w:top w:val="nil"/>
              <w:left w:val="single" w:sz="12" w:space="0" w:color="auto"/>
              <w:bottom w:val="single" w:sz="4" w:space="0" w:color="auto"/>
              <w:right w:val="nil"/>
            </w:tcBorders>
            <w:shd w:val="clear" w:color="auto" w:fill="auto"/>
            <w:noWrap/>
            <w:vAlign w:val="bottom"/>
            <w:hideMark/>
          </w:tcPr>
          <w:p w:rsidR="0015463D" w:rsidRPr="0015463D" w:rsidRDefault="0015463D" w:rsidP="0015463D">
            <w:pPr>
              <w:spacing w:after="0" w:line="240" w:lineRule="auto"/>
              <w:jc w:val="left"/>
              <w:rPr>
                <w:color w:val="000000"/>
                <w:sz w:val="22"/>
                <w:szCs w:val="22"/>
              </w:rPr>
            </w:pPr>
            <w:r w:rsidRPr="0015463D">
              <w:rPr>
                <w:color w:val="000000"/>
                <w:sz w:val="22"/>
                <w:szCs w:val="22"/>
              </w:rPr>
              <w:t>Finanční náklady</w:t>
            </w:r>
          </w:p>
        </w:tc>
        <w:tc>
          <w:tcPr>
            <w:tcW w:w="1029" w:type="dxa"/>
            <w:tcBorders>
              <w:top w:val="nil"/>
              <w:left w:val="single" w:sz="12" w:space="0" w:color="auto"/>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1,00</w:t>
            </w:r>
          </w:p>
        </w:tc>
        <w:tc>
          <w:tcPr>
            <w:tcW w:w="1112" w:type="dxa"/>
            <w:tcBorders>
              <w:top w:val="nil"/>
              <w:left w:val="nil"/>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22 841</w:t>
            </w:r>
          </w:p>
        </w:tc>
        <w:tc>
          <w:tcPr>
            <w:tcW w:w="1112" w:type="dxa"/>
            <w:tcBorders>
              <w:top w:val="nil"/>
              <w:left w:val="nil"/>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20 700</w:t>
            </w:r>
          </w:p>
        </w:tc>
        <w:tc>
          <w:tcPr>
            <w:tcW w:w="761" w:type="dxa"/>
            <w:tcBorders>
              <w:top w:val="nil"/>
              <w:left w:val="nil"/>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c>
          <w:tcPr>
            <w:tcW w:w="1028" w:type="dxa"/>
            <w:tcBorders>
              <w:top w:val="nil"/>
              <w:left w:val="nil"/>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0,10</w:t>
            </w:r>
          </w:p>
        </w:tc>
        <w:tc>
          <w:tcPr>
            <w:tcW w:w="1204" w:type="dxa"/>
            <w:tcBorders>
              <w:top w:val="nil"/>
              <w:left w:val="nil"/>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-2 141</w:t>
            </w:r>
          </w:p>
        </w:tc>
        <w:tc>
          <w:tcPr>
            <w:tcW w:w="1475" w:type="dxa"/>
            <w:tcBorders>
              <w:top w:val="nil"/>
              <w:left w:val="nil"/>
              <w:bottom w:val="single" w:sz="4" w:space="0" w:color="auto"/>
              <w:right w:val="single" w:sz="12"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c>
          <w:tcPr>
            <w:tcW w:w="1340" w:type="dxa"/>
            <w:tcBorders>
              <w:top w:val="nil"/>
              <w:left w:val="nil"/>
              <w:bottom w:val="single" w:sz="4" w:space="0" w:color="auto"/>
              <w:right w:val="single" w:sz="12"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c>
          <w:tcPr>
            <w:tcW w:w="1340" w:type="dxa"/>
            <w:tcBorders>
              <w:top w:val="nil"/>
              <w:left w:val="nil"/>
              <w:bottom w:val="single" w:sz="4" w:space="0" w:color="auto"/>
              <w:right w:val="single" w:sz="12"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c>
          <w:tcPr>
            <w:tcW w:w="1340" w:type="dxa"/>
            <w:tcBorders>
              <w:top w:val="nil"/>
              <w:left w:val="nil"/>
              <w:bottom w:val="single" w:sz="4" w:space="0" w:color="auto"/>
              <w:right w:val="single" w:sz="12"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r>
      <w:tr w:rsidR="0015463D" w:rsidRPr="0015463D" w:rsidTr="00274458">
        <w:trPr>
          <w:trHeight w:val="284"/>
        </w:trPr>
        <w:tc>
          <w:tcPr>
            <w:tcW w:w="2620" w:type="dxa"/>
            <w:tcBorders>
              <w:top w:val="nil"/>
              <w:left w:val="single" w:sz="12" w:space="0" w:color="auto"/>
              <w:bottom w:val="single" w:sz="4" w:space="0" w:color="auto"/>
              <w:right w:val="nil"/>
            </w:tcBorders>
            <w:shd w:val="clear" w:color="auto" w:fill="auto"/>
            <w:noWrap/>
            <w:vAlign w:val="bottom"/>
            <w:hideMark/>
          </w:tcPr>
          <w:p w:rsidR="0015463D" w:rsidRPr="0015463D" w:rsidRDefault="0015463D" w:rsidP="0015463D">
            <w:pPr>
              <w:spacing w:after="0" w:line="240" w:lineRule="auto"/>
              <w:jc w:val="left"/>
              <w:rPr>
                <w:color w:val="000000"/>
                <w:sz w:val="22"/>
                <w:szCs w:val="22"/>
              </w:rPr>
            </w:pPr>
            <w:r w:rsidRPr="0015463D">
              <w:rPr>
                <w:color w:val="000000"/>
                <w:sz w:val="22"/>
                <w:szCs w:val="22"/>
              </w:rPr>
              <w:t>Daň z příjmů</w:t>
            </w:r>
          </w:p>
        </w:tc>
        <w:tc>
          <w:tcPr>
            <w:tcW w:w="1029" w:type="dxa"/>
            <w:tcBorders>
              <w:top w:val="nil"/>
              <w:left w:val="single" w:sz="12" w:space="0" w:color="auto"/>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1,00</w:t>
            </w:r>
          </w:p>
        </w:tc>
        <w:tc>
          <w:tcPr>
            <w:tcW w:w="1112" w:type="dxa"/>
            <w:tcBorders>
              <w:top w:val="nil"/>
              <w:left w:val="nil"/>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360 704</w:t>
            </w:r>
          </w:p>
        </w:tc>
        <w:tc>
          <w:tcPr>
            <w:tcW w:w="1112" w:type="dxa"/>
            <w:tcBorders>
              <w:top w:val="nil"/>
              <w:left w:val="nil"/>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778 831</w:t>
            </w:r>
          </w:p>
        </w:tc>
        <w:tc>
          <w:tcPr>
            <w:tcW w:w="761" w:type="dxa"/>
            <w:tcBorders>
              <w:top w:val="nil"/>
              <w:left w:val="nil"/>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c>
          <w:tcPr>
            <w:tcW w:w="1028" w:type="dxa"/>
            <w:tcBorders>
              <w:top w:val="nil"/>
              <w:left w:val="nil"/>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-0,77</w:t>
            </w:r>
          </w:p>
        </w:tc>
        <w:tc>
          <w:tcPr>
            <w:tcW w:w="1204" w:type="dxa"/>
            <w:tcBorders>
              <w:top w:val="nil"/>
              <w:left w:val="nil"/>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418 127</w:t>
            </w:r>
          </w:p>
        </w:tc>
        <w:tc>
          <w:tcPr>
            <w:tcW w:w="1475" w:type="dxa"/>
            <w:tcBorders>
              <w:top w:val="nil"/>
              <w:left w:val="nil"/>
              <w:bottom w:val="single" w:sz="4" w:space="0" w:color="auto"/>
              <w:right w:val="single" w:sz="12"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c>
          <w:tcPr>
            <w:tcW w:w="1340" w:type="dxa"/>
            <w:tcBorders>
              <w:top w:val="nil"/>
              <w:left w:val="nil"/>
              <w:bottom w:val="single" w:sz="4" w:space="0" w:color="auto"/>
              <w:right w:val="single" w:sz="12"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c>
          <w:tcPr>
            <w:tcW w:w="1340" w:type="dxa"/>
            <w:tcBorders>
              <w:top w:val="nil"/>
              <w:left w:val="nil"/>
              <w:bottom w:val="single" w:sz="4" w:space="0" w:color="auto"/>
              <w:right w:val="single" w:sz="12"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c>
          <w:tcPr>
            <w:tcW w:w="1340" w:type="dxa"/>
            <w:tcBorders>
              <w:top w:val="nil"/>
              <w:left w:val="nil"/>
              <w:bottom w:val="single" w:sz="4" w:space="0" w:color="auto"/>
              <w:right w:val="single" w:sz="12"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r>
      <w:tr w:rsidR="0015463D" w:rsidRPr="0015463D" w:rsidTr="00274458">
        <w:trPr>
          <w:trHeight w:val="284"/>
        </w:trPr>
        <w:tc>
          <w:tcPr>
            <w:tcW w:w="2620" w:type="dxa"/>
            <w:tcBorders>
              <w:top w:val="nil"/>
              <w:left w:val="single" w:sz="12" w:space="0" w:color="auto"/>
              <w:bottom w:val="single" w:sz="4" w:space="0" w:color="auto"/>
              <w:right w:val="nil"/>
            </w:tcBorders>
            <w:shd w:val="clear" w:color="auto" w:fill="auto"/>
            <w:noWrap/>
            <w:vAlign w:val="bottom"/>
            <w:hideMark/>
          </w:tcPr>
          <w:p w:rsidR="0015463D" w:rsidRPr="0015463D" w:rsidRDefault="0015463D" w:rsidP="0015463D">
            <w:pPr>
              <w:spacing w:after="0" w:line="240" w:lineRule="auto"/>
              <w:jc w:val="left"/>
              <w:rPr>
                <w:color w:val="000000"/>
                <w:sz w:val="22"/>
                <w:szCs w:val="22"/>
              </w:rPr>
            </w:pPr>
            <w:r w:rsidRPr="0015463D">
              <w:rPr>
                <w:color w:val="000000"/>
                <w:sz w:val="22"/>
                <w:szCs w:val="22"/>
              </w:rPr>
              <w:t>Ostatní provozní náklady</w:t>
            </w:r>
          </w:p>
        </w:tc>
        <w:tc>
          <w:tcPr>
            <w:tcW w:w="1029" w:type="dxa"/>
            <w:tcBorders>
              <w:top w:val="nil"/>
              <w:left w:val="single" w:sz="12" w:space="0" w:color="auto"/>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1,00</w:t>
            </w:r>
          </w:p>
        </w:tc>
        <w:tc>
          <w:tcPr>
            <w:tcW w:w="1112" w:type="dxa"/>
            <w:tcBorders>
              <w:top w:val="nil"/>
              <w:left w:val="nil"/>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815 597</w:t>
            </w:r>
          </w:p>
        </w:tc>
        <w:tc>
          <w:tcPr>
            <w:tcW w:w="1112" w:type="dxa"/>
            <w:tcBorders>
              <w:top w:val="nil"/>
              <w:left w:val="nil"/>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778 603</w:t>
            </w:r>
          </w:p>
        </w:tc>
        <w:tc>
          <w:tcPr>
            <w:tcW w:w="761" w:type="dxa"/>
            <w:tcBorders>
              <w:top w:val="nil"/>
              <w:left w:val="nil"/>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c>
          <w:tcPr>
            <w:tcW w:w="1028" w:type="dxa"/>
            <w:tcBorders>
              <w:top w:val="nil"/>
              <w:left w:val="nil"/>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0,05</w:t>
            </w:r>
          </w:p>
        </w:tc>
        <w:tc>
          <w:tcPr>
            <w:tcW w:w="1204" w:type="dxa"/>
            <w:tcBorders>
              <w:top w:val="nil"/>
              <w:left w:val="nil"/>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-36 994</w:t>
            </w:r>
          </w:p>
        </w:tc>
        <w:tc>
          <w:tcPr>
            <w:tcW w:w="1475" w:type="dxa"/>
            <w:tcBorders>
              <w:top w:val="nil"/>
              <w:left w:val="nil"/>
              <w:bottom w:val="single" w:sz="4" w:space="0" w:color="auto"/>
              <w:right w:val="single" w:sz="12"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c>
          <w:tcPr>
            <w:tcW w:w="1340" w:type="dxa"/>
            <w:tcBorders>
              <w:top w:val="nil"/>
              <w:left w:val="nil"/>
              <w:bottom w:val="single" w:sz="4" w:space="0" w:color="auto"/>
              <w:right w:val="single" w:sz="12"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c>
          <w:tcPr>
            <w:tcW w:w="1340" w:type="dxa"/>
            <w:tcBorders>
              <w:top w:val="nil"/>
              <w:left w:val="nil"/>
              <w:bottom w:val="single" w:sz="4" w:space="0" w:color="auto"/>
              <w:right w:val="single" w:sz="12"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c>
          <w:tcPr>
            <w:tcW w:w="1340" w:type="dxa"/>
            <w:tcBorders>
              <w:top w:val="nil"/>
              <w:left w:val="nil"/>
              <w:bottom w:val="single" w:sz="4" w:space="0" w:color="auto"/>
              <w:right w:val="single" w:sz="12"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r>
      <w:tr w:rsidR="0015463D" w:rsidRPr="0015463D" w:rsidTr="00274458">
        <w:trPr>
          <w:trHeight w:val="284"/>
        </w:trPr>
        <w:tc>
          <w:tcPr>
            <w:tcW w:w="2620" w:type="dxa"/>
            <w:tcBorders>
              <w:top w:val="nil"/>
              <w:left w:val="single" w:sz="12" w:space="0" w:color="auto"/>
              <w:bottom w:val="single" w:sz="4" w:space="0" w:color="auto"/>
              <w:right w:val="nil"/>
            </w:tcBorders>
            <w:shd w:val="clear" w:color="auto" w:fill="auto"/>
            <w:noWrap/>
            <w:vAlign w:val="bottom"/>
            <w:hideMark/>
          </w:tcPr>
          <w:p w:rsidR="0015463D" w:rsidRPr="0015463D" w:rsidRDefault="0015463D" w:rsidP="00BF7C3F">
            <w:pPr>
              <w:spacing w:after="0" w:line="240" w:lineRule="auto"/>
              <w:jc w:val="left"/>
              <w:rPr>
                <w:color w:val="000000"/>
                <w:sz w:val="22"/>
                <w:szCs w:val="22"/>
              </w:rPr>
            </w:pPr>
            <w:r w:rsidRPr="0015463D">
              <w:rPr>
                <w:color w:val="000000"/>
                <w:sz w:val="22"/>
                <w:szCs w:val="22"/>
              </w:rPr>
              <w:t xml:space="preserve">Vázaný </w:t>
            </w:r>
            <w:r w:rsidR="00BF7C3F">
              <w:rPr>
                <w:color w:val="000000"/>
                <w:sz w:val="22"/>
                <w:szCs w:val="22"/>
              </w:rPr>
              <w:t>DM</w:t>
            </w:r>
          </w:p>
        </w:tc>
        <w:tc>
          <w:tcPr>
            <w:tcW w:w="1029" w:type="dxa"/>
            <w:tcBorders>
              <w:top w:val="nil"/>
              <w:left w:val="single" w:sz="12" w:space="0" w:color="auto"/>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1,00</w:t>
            </w:r>
          </w:p>
        </w:tc>
        <w:tc>
          <w:tcPr>
            <w:tcW w:w="1112" w:type="dxa"/>
            <w:tcBorders>
              <w:top w:val="nil"/>
              <w:left w:val="nil"/>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17 967</w:t>
            </w:r>
          </w:p>
        </w:tc>
        <w:tc>
          <w:tcPr>
            <w:tcW w:w="1112" w:type="dxa"/>
            <w:tcBorders>
              <w:top w:val="nil"/>
              <w:left w:val="nil"/>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123 400</w:t>
            </w:r>
          </w:p>
        </w:tc>
        <w:tc>
          <w:tcPr>
            <w:tcW w:w="761" w:type="dxa"/>
            <w:tcBorders>
              <w:top w:val="nil"/>
              <w:left w:val="nil"/>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c>
          <w:tcPr>
            <w:tcW w:w="1028" w:type="dxa"/>
            <w:tcBorders>
              <w:top w:val="nil"/>
              <w:left w:val="nil"/>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-1,93</w:t>
            </w:r>
          </w:p>
        </w:tc>
        <w:tc>
          <w:tcPr>
            <w:tcW w:w="1204" w:type="dxa"/>
            <w:tcBorders>
              <w:top w:val="nil"/>
              <w:left w:val="nil"/>
              <w:bottom w:val="single" w:sz="4" w:space="0" w:color="auto"/>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105 433</w:t>
            </w:r>
          </w:p>
        </w:tc>
        <w:tc>
          <w:tcPr>
            <w:tcW w:w="1475" w:type="dxa"/>
            <w:tcBorders>
              <w:top w:val="nil"/>
              <w:left w:val="nil"/>
              <w:bottom w:val="single" w:sz="4" w:space="0" w:color="auto"/>
              <w:right w:val="single" w:sz="12"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c>
          <w:tcPr>
            <w:tcW w:w="1340" w:type="dxa"/>
            <w:tcBorders>
              <w:top w:val="nil"/>
              <w:left w:val="nil"/>
              <w:bottom w:val="single" w:sz="4" w:space="0" w:color="auto"/>
              <w:right w:val="single" w:sz="12"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c>
          <w:tcPr>
            <w:tcW w:w="1340" w:type="dxa"/>
            <w:tcBorders>
              <w:top w:val="nil"/>
              <w:left w:val="nil"/>
              <w:bottom w:val="single" w:sz="4" w:space="0" w:color="auto"/>
              <w:right w:val="single" w:sz="12"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c>
          <w:tcPr>
            <w:tcW w:w="1340" w:type="dxa"/>
            <w:tcBorders>
              <w:top w:val="nil"/>
              <w:left w:val="nil"/>
              <w:bottom w:val="single" w:sz="4" w:space="0" w:color="auto"/>
              <w:right w:val="single" w:sz="12"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r>
      <w:tr w:rsidR="0015463D" w:rsidRPr="0015463D" w:rsidTr="00274458">
        <w:trPr>
          <w:trHeight w:val="284"/>
        </w:trPr>
        <w:tc>
          <w:tcPr>
            <w:tcW w:w="2620" w:type="dxa"/>
            <w:tcBorders>
              <w:top w:val="nil"/>
              <w:left w:val="single" w:sz="12" w:space="0" w:color="auto"/>
              <w:bottom w:val="nil"/>
              <w:right w:val="nil"/>
            </w:tcBorders>
            <w:shd w:val="clear" w:color="auto" w:fill="auto"/>
            <w:noWrap/>
            <w:vAlign w:val="bottom"/>
            <w:hideMark/>
          </w:tcPr>
          <w:p w:rsidR="0015463D" w:rsidRPr="0015463D" w:rsidRDefault="0015463D" w:rsidP="00BF7C3F">
            <w:pPr>
              <w:spacing w:after="0" w:line="240" w:lineRule="auto"/>
              <w:jc w:val="left"/>
              <w:rPr>
                <w:color w:val="000000"/>
                <w:sz w:val="22"/>
                <w:szCs w:val="22"/>
              </w:rPr>
            </w:pPr>
            <w:r w:rsidRPr="0015463D">
              <w:rPr>
                <w:color w:val="000000"/>
                <w:sz w:val="22"/>
                <w:szCs w:val="22"/>
              </w:rPr>
              <w:t xml:space="preserve">Vázaný </w:t>
            </w:r>
            <w:r w:rsidR="00BF7C3F">
              <w:rPr>
                <w:color w:val="000000"/>
                <w:sz w:val="22"/>
                <w:szCs w:val="22"/>
              </w:rPr>
              <w:t>KM</w:t>
            </w:r>
          </w:p>
        </w:tc>
        <w:tc>
          <w:tcPr>
            <w:tcW w:w="1029" w:type="dxa"/>
            <w:tcBorders>
              <w:top w:val="nil"/>
              <w:left w:val="single" w:sz="12" w:space="0" w:color="auto"/>
              <w:bottom w:val="nil"/>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1,00</w:t>
            </w:r>
          </w:p>
        </w:tc>
        <w:tc>
          <w:tcPr>
            <w:tcW w:w="1112" w:type="dxa"/>
            <w:tcBorders>
              <w:top w:val="nil"/>
              <w:left w:val="nil"/>
              <w:bottom w:val="nil"/>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c>
          <w:tcPr>
            <w:tcW w:w="1112" w:type="dxa"/>
            <w:tcBorders>
              <w:top w:val="nil"/>
              <w:left w:val="nil"/>
              <w:bottom w:val="nil"/>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c>
          <w:tcPr>
            <w:tcW w:w="761" w:type="dxa"/>
            <w:tcBorders>
              <w:top w:val="nil"/>
              <w:left w:val="nil"/>
              <w:bottom w:val="nil"/>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c>
          <w:tcPr>
            <w:tcW w:w="1028" w:type="dxa"/>
            <w:tcBorders>
              <w:top w:val="nil"/>
              <w:left w:val="nil"/>
              <w:bottom w:val="nil"/>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0,00</w:t>
            </w:r>
          </w:p>
        </w:tc>
        <w:tc>
          <w:tcPr>
            <w:tcW w:w="1204" w:type="dxa"/>
            <w:tcBorders>
              <w:top w:val="nil"/>
              <w:left w:val="nil"/>
              <w:bottom w:val="nil"/>
              <w:right w:val="single" w:sz="4"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c>
          <w:tcPr>
            <w:tcW w:w="1475" w:type="dxa"/>
            <w:tcBorders>
              <w:top w:val="nil"/>
              <w:left w:val="nil"/>
              <w:bottom w:val="nil"/>
              <w:right w:val="single" w:sz="12"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c>
          <w:tcPr>
            <w:tcW w:w="1340" w:type="dxa"/>
            <w:tcBorders>
              <w:top w:val="nil"/>
              <w:left w:val="nil"/>
              <w:bottom w:val="nil"/>
              <w:right w:val="single" w:sz="12"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c>
          <w:tcPr>
            <w:tcW w:w="1340" w:type="dxa"/>
            <w:tcBorders>
              <w:top w:val="nil"/>
              <w:left w:val="nil"/>
              <w:bottom w:val="nil"/>
              <w:right w:val="single" w:sz="12"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c>
          <w:tcPr>
            <w:tcW w:w="1340" w:type="dxa"/>
            <w:tcBorders>
              <w:top w:val="nil"/>
              <w:left w:val="nil"/>
              <w:bottom w:val="nil"/>
              <w:right w:val="single" w:sz="12" w:space="0" w:color="auto"/>
            </w:tcBorders>
            <w:shd w:val="clear" w:color="auto" w:fill="auto"/>
            <w:noWrap/>
            <w:vAlign w:val="bottom"/>
            <w:hideMark/>
          </w:tcPr>
          <w:p w:rsidR="0015463D" w:rsidRPr="0015463D" w:rsidRDefault="0015463D" w:rsidP="0015463D">
            <w:pPr>
              <w:spacing w:after="0" w:line="240" w:lineRule="auto"/>
              <w:jc w:val="right"/>
              <w:rPr>
                <w:color w:val="000000"/>
                <w:sz w:val="22"/>
                <w:szCs w:val="22"/>
              </w:rPr>
            </w:pPr>
            <w:r w:rsidRPr="0015463D">
              <w:rPr>
                <w:color w:val="000000"/>
                <w:sz w:val="22"/>
                <w:szCs w:val="22"/>
              </w:rPr>
              <w:t>0</w:t>
            </w:r>
          </w:p>
        </w:tc>
      </w:tr>
      <w:tr w:rsidR="0015463D" w:rsidRPr="0015463D" w:rsidTr="00274458">
        <w:trPr>
          <w:trHeight w:val="284"/>
        </w:trPr>
        <w:tc>
          <w:tcPr>
            <w:tcW w:w="2620" w:type="dxa"/>
            <w:tcBorders>
              <w:top w:val="single" w:sz="12" w:space="0" w:color="auto"/>
              <w:left w:val="single" w:sz="12" w:space="0" w:color="auto"/>
              <w:bottom w:val="single" w:sz="12" w:space="0" w:color="auto"/>
              <w:right w:val="nil"/>
            </w:tcBorders>
            <w:shd w:val="clear" w:color="auto" w:fill="auto"/>
            <w:noWrap/>
            <w:vAlign w:val="bottom"/>
            <w:hideMark/>
          </w:tcPr>
          <w:p w:rsidR="0015463D" w:rsidRPr="0015463D" w:rsidRDefault="0015463D" w:rsidP="0015463D">
            <w:pPr>
              <w:spacing w:after="0" w:line="240" w:lineRule="auto"/>
              <w:jc w:val="left"/>
              <w:rPr>
                <w:b/>
                <w:bCs/>
                <w:color w:val="FF0000"/>
                <w:sz w:val="22"/>
                <w:szCs w:val="22"/>
              </w:rPr>
            </w:pPr>
            <w:r w:rsidRPr="0015463D">
              <w:rPr>
                <w:b/>
                <w:bCs/>
                <w:color w:val="FF0000"/>
                <w:sz w:val="22"/>
                <w:szCs w:val="22"/>
              </w:rPr>
              <w:t>CELKEM</w:t>
            </w:r>
          </w:p>
        </w:tc>
        <w:tc>
          <w:tcPr>
            <w:tcW w:w="1029" w:type="dxa"/>
            <w:tcBorders>
              <w:top w:val="single" w:sz="12" w:space="0" w:color="auto"/>
              <w:left w:val="single" w:sz="12" w:space="0" w:color="auto"/>
              <w:bottom w:val="single" w:sz="12" w:space="0" w:color="auto"/>
              <w:right w:val="nil"/>
            </w:tcBorders>
            <w:shd w:val="clear" w:color="auto" w:fill="auto"/>
            <w:noWrap/>
            <w:vAlign w:val="bottom"/>
            <w:hideMark/>
          </w:tcPr>
          <w:p w:rsidR="0015463D" w:rsidRPr="0015463D" w:rsidRDefault="0015463D" w:rsidP="0015463D">
            <w:pPr>
              <w:spacing w:after="0" w:line="240" w:lineRule="auto"/>
              <w:jc w:val="left"/>
              <w:rPr>
                <w:b/>
                <w:bCs/>
                <w:color w:val="FF0000"/>
                <w:sz w:val="22"/>
                <w:szCs w:val="22"/>
              </w:rPr>
            </w:pPr>
            <w:r w:rsidRPr="0015463D">
              <w:rPr>
                <w:b/>
                <w:bCs/>
                <w:color w:val="FF0000"/>
                <w:sz w:val="22"/>
                <w:szCs w:val="22"/>
              </w:rPr>
              <w:t> </w:t>
            </w:r>
          </w:p>
        </w:tc>
        <w:tc>
          <w:tcPr>
            <w:tcW w:w="1112" w:type="dxa"/>
            <w:tcBorders>
              <w:top w:val="single" w:sz="12" w:space="0" w:color="auto"/>
              <w:left w:val="nil"/>
              <w:bottom w:val="single" w:sz="12" w:space="0" w:color="auto"/>
              <w:right w:val="nil"/>
            </w:tcBorders>
            <w:shd w:val="clear" w:color="auto" w:fill="auto"/>
            <w:noWrap/>
            <w:vAlign w:val="bottom"/>
            <w:hideMark/>
          </w:tcPr>
          <w:p w:rsidR="0015463D" w:rsidRPr="0015463D" w:rsidRDefault="0015463D" w:rsidP="0015463D">
            <w:pPr>
              <w:spacing w:after="0" w:line="240" w:lineRule="auto"/>
              <w:jc w:val="left"/>
              <w:rPr>
                <w:b/>
                <w:bCs/>
                <w:color w:val="FF0000"/>
                <w:sz w:val="22"/>
                <w:szCs w:val="22"/>
              </w:rPr>
            </w:pPr>
            <w:r w:rsidRPr="0015463D">
              <w:rPr>
                <w:b/>
                <w:bCs/>
                <w:color w:val="FF0000"/>
                <w:sz w:val="22"/>
                <w:szCs w:val="22"/>
              </w:rPr>
              <w:t> </w:t>
            </w:r>
          </w:p>
        </w:tc>
        <w:tc>
          <w:tcPr>
            <w:tcW w:w="1112" w:type="dxa"/>
            <w:tcBorders>
              <w:top w:val="single" w:sz="12" w:space="0" w:color="auto"/>
              <w:left w:val="nil"/>
              <w:bottom w:val="single" w:sz="12" w:space="0" w:color="auto"/>
              <w:right w:val="nil"/>
            </w:tcBorders>
            <w:shd w:val="clear" w:color="auto" w:fill="auto"/>
            <w:noWrap/>
            <w:vAlign w:val="bottom"/>
            <w:hideMark/>
          </w:tcPr>
          <w:p w:rsidR="0015463D" w:rsidRPr="0015463D" w:rsidRDefault="0015463D" w:rsidP="0015463D">
            <w:pPr>
              <w:spacing w:after="0" w:line="240" w:lineRule="auto"/>
              <w:jc w:val="left"/>
              <w:rPr>
                <w:b/>
                <w:bCs/>
                <w:color w:val="FF0000"/>
                <w:sz w:val="22"/>
                <w:szCs w:val="22"/>
              </w:rPr>
            </w:pPr>
            <w:r w:rsidRPr="0015463D">
              <w:rPr>
                <w:b/>
                <w:bCs/>
                <w:color w:val="FF0000"/>
                <w:sz w:val="22"/>
                <w:szCs w:val="22"/>
              </w:rPr>
              <w:t> </w:t>
            </w:r>
          </w:p>
        </w:tc>
        <w:tc>
          <w:tcPr>
            <w:tcW w:w="761" w:type="dxa"/>
            <w:tcBorders>
              <w:top w:val="single" w:sz="12" w:space="0" w:color="auto"/>
              <w:left w:val="nil"/>
              <w:bottom w:val="single" w:sz="12" w:space="0" w:color="auto"/>
              <w:right w:val="nil"/>
            </w:tcBorders>
            <w:shd w:val="clear" w:color="auto" w:fill="auto"/>
            <w:noWrap/>
            <w:vAlign w:val="bottom"/>
            <w:hideMark/>
          </w:tcPr>
          <w:p w:rsidR="0015463D" w:rsidRPr="0015463D" w:rsidRDefault="0015463D" w:rsidP="0015463D">
            <w:pPr>
              <w:spacing w:after="0" w:line="240" w:lineRule="auto"/>
              <w:jc w:val="left"/>
              <w:rPr>
                <w:b/>
                <w:bCs/>
                <w:color w:val="FF0000"/>
                <w:sz w:val="22"/>
                <w:szCs w:val="22"/>
              </w:rPr>
            </w:pPr>
            <w:r w:rsidRPr="0015463D">
              <w:rPr>
                <w:b/>
                <w:bCs/>
                <w:color w:val="FF0000"/>
                <w:sz w:val="22"/>
                <w:szCs w:val="22"/>
              </w:rPr>
              <w:t> </w:t>
            </w:r>
          </w:p>
        </w:tc>
        <w:tc>
          <w:tcPr>
            <w:tcW w:w="1028" w:type="dxa"/>
            <w:tcBorders>
              <w:top w:val="single" w:sz="12" w:space="0" w:color="auto"/>
              <w:left w:val="nil"/>
              <w:bottom w:val="single" w:sz="12" w:space="0" w:color="auto"/>
              <w:right w:val="nil"/>
            </w:tcBorders>
            <w:shd w:val="clear" w:color="auto" w:fill="auto"/>
            <w:noWrap/>
            <w:vAlign w:val="bottom"/>
            <w:hideMark/>
          </w:tcPr>
          <w:p w:rsidR="0015463D" w:rsidRPr="0015463D" w:rsidRDefault="0015463D" w:rsidP="0015463D">
            <w:pPr>
              <w:spacing w:after="0" w:line="240" w:lineRule="auto"/>
              <w:jc w:val="left"/>
              <w:rPr>
                <w:b/>
                <w:bCs/>
                <w:color w:val="FF0000"/>
                <w:sz w:val="22"/>
                <w:szCs w:val="22"/>
              </w:rPr>
            </w:pPr>
            <w:r w:rsidRPr="0015463D">
              <w:rPr>
                <w:b/>
                <w:bCs/>
                <w:color w:val="FF0000"/>
                <w:sz w:val="22"/>
                <w:szCs w:val="22"/>
              </w:rPr>
              <w:t> </w:t>
            </w:r>
          </w:p>
        </w:tc>
        <w:tc>
          <w:tcPr>
            <w:tcW w:w="1204" w:type="dxa"/>
            <w:tcBorders>
              <w:top w:val="single" w:sz="12" w:space="0" w:color="auto"/>
              <w:left w:val="nil"/>
              <w:bottom w:val="single" w:sz="12" w:space="0" w:color="auto"/>
              <w:right w:val="single" w:sz="4" w:space="0" w:color="auto"/>
            </w:tcBorders>
            <w:shd w:val="clear" w:color="auto" w:fill="auto"/>
            <w:noWrap/>
            <w:vAlign w:val="bottom"/>
            <w:hideMark/>
          </w:tcPr>
          <w:p w:rsidR="0015463D" w:rsidRPr="0015463D" w:rsidRDefault="0015463D" w:rsidP="0015463D">
            <w:pPr>
              <w:spacing w:after="0" w:line="240" w:lineRule="auto"/>
              <w:jc w:val="left"/>
              <w:rPr>
                <w:b/>
                <w:bCs/>
                <w:color w:val="FF0000"/>
                <w:sz w:val="22"/>
                <w:szCs w:val="22"/>
              </w:rPr>
            </w:pPr>
            <w:r w:rsidRPr="0015463D">
              <w:rPr>
                <w:b/>
                <w:bCs/>
                <w:color w:val="FF0000"/>
                <w:sz w:val="22"/>
                <w:szCs w:val="22"/>
              </w:rPr>
              <w:t> </w:t>
            </w:r>
          </w:p>
        </w:tc>
        <w:tc>
          <w:tcPr>
            <w:tcW w:w="1475" w:type="dxa"/>
            <w:tcBorders>
              <w:top w:val="single" w:sz="12" w:space="0" w:color="auto"/>
              <w:left w:val="nil"/>
              <w:bottom w:val="single" w:sz="12" w:space="0" w:color="auto"/>
              <w:right w:val="single" w:sz="12" w:space="0" w:color="auto"/>
            </w:tcBorders>
            <w:shd w:val="clear" w:color="auto" w:fill="auto"/>
            <w:noWrap/>
            <w:vAlign w:val="bottom"/>
            <w:hideMark/>
          </w:tcPr>
          <w:p w:rsidR="0015463D" w:rsidRPr="0015463D" w:rsidRDefault="0015463D" w:rsidP="0015463D">
            <w:pPr>
              <w:spacing w:after="0" w:line="240" w:lineRule="auto"/>
              <w:jc w:val="right"/>
              <w:rPr>
                <w:b/>
                <w:bCs/>
                <w:color w:val="FF0000"/>
                <w:sz w:val="22"/>
                <w:szCs w:val="22"/>
              </w:rPr>
            </w:pPr>
            <w:r w:rsidRPr="0015463D">
              <w:rPr>
                <w:b/>
                <w:bCs/>
                <w:color w:val="FF0000"/>
                <w:sz w:val="22"/>
                <w:szCs w:val="22"/>
              </w:rPr>
              <w:t>-943 197</w:t>
            </w:r>
          </w:p>
        </w:tc>
        <w:tc>
          <w:tcPr>
            <w:tcW w:w="1340" w:type="dxa"/>
            <w:tcBorders>
              <w:top w:val="single" w:sz="12" w:space="0" w:color="auto"/>
              <w:left w:val="nil"/>
              <w:bottom w:val="single" w:sz="12" w:space="0" w:color="auto"/>
              <w:right w:val="single" w:sz="12" w:space="0" w:color="auto"/>
            </w:tcBorders>
            <w:shd w:val="clear" w:color="auto" w:fill="auto"/>
            <w:noWrap/>
            <w:vAlign w:val="bottom"/>
            <w:hideMark/>
          </w:tcPr>
          <w:p w:rsidR="0015463D" w:rsidRPr="0015463D" w:rsidRDefault="0015463D" w:rsidP="0015463D">
            <w:pPr>
              <w:spacing w:after="0" w:line="240" w:lineRule="auto"/>
              <w:jc w:val="right"/>
              <w:rPr>
                <w:b/>
                <w:bCs/>
                <w:color w:val="FF0000"/>
                <w:sz w:val="22"/>
                <w:szCs w:val="22"/>
              </w:rPr>
            </w:pPr>
            <w:r w:rsidRPr="0015463D">
              <w:rPr>
                <w:b/>
                <w:bCs/>
                <w:color w:val="FF0000"/>
                <w:sz w:val="22"/>
                <w:szCs w:val="22"/>
              </w:rPr>
              <w:t>315 434</w:t>
            </w:r>
          </w:p>
        </w:tc>
        <w:tc>
          <w:tcPr>
            <w:tcW w:w="1340" w:type="dxa"/>
            <w:tcBorders>
              <w:top w:val="single" w:sz="12" w:space="0" w:color="auto"/>
              <w:left w:val="nil"/>
              <w:bottom w:val="single" w:sz="12" w:space="0" w:color="auto"/>
              <w:right w:val="single" w:sz="12" w:space="0" w:color="auto"/>
            </w:tcBorders>
            <w:shd w:val="clear" w:color="auto" w:fill="auto"/>
            <w:noWrap/>
            <w:vAlign w:val="bottom"/>
            <w:hideMark/>
          </w:tcPr>
          <w:p w:rsidR="0015463D" w:rsidRPr="0015463D" w:rsidRDefault="0015463D" w:rsidP="0015463D">
            <w:pPr>
              <w:spacing w:after="0" w:line="240" w:lineRule="auto"/>
              <w:jc w:val="right"/>
              <w:rPr>
                <w:b/>
                <w:bCs/>
                <w:color w:val="FF0000"/>
                <w:sz w:val="22"/>
                <w:szCs w:val="22"/>
              </w:rPr>
            </w:pPr>
            <w:r w:rsidRPr="0015463D">
              <w:rPr>
                <w:b/>
                <w:bCs/>
                <w:color w:val="FF0000"/>
                <w:sz w:val="22"/>
                <w:szCs w:val="22"/>
              </w:rPr>
              <w:t>494 285</w:t>
            </w:r>
          </w:p>
        </w:tc>
        <w:tc>
          <w:tcPr>
            <w:tcW w:w="1340" w:type="dxa"/>
            <w:tcBorders>
              <w:top w:val="single" w:sz="12" w:space="0" w:color="auto"/>
              <w:left w:val="nil"/>
              <w:bottom w:val="single" w:sz="12" w:space="0" w:color="auto"/>
              <w:right w:val="single" w:sz="12" w:space="0" w:color="auto"/>
            </w:tcBorders>
            <w:shd w:val="clear" w:color="auto" w:fill="auto"/>
            <w:noWrap/>
            <w:vAlign w:val="bottom"/>
            <w:hideMark/>
          </w:tcPr>
          <w:p w:rsidR="0015463D" w:rsidRPr="0015463D" w:rsidRDefault="0015463D" w:rsidP="0015463D">
            <w:pPr>
              <w:spacing w:after="0" w:line="240" w:lineRule="auto"/>
              <w:jc w:val="right"/>
              <w:rPr>
                <w:b/>
                <w:bCs/>
                <w:color w:val="FF0000"/>
                <w:sz w:val="22"/>
                <w:szCs w:val="22"/>
              </w:rPr>
            </w:pPr>
            <w:r w:rsidRPr="0015463D">
              <w:rPr>
                <w:b/>
                <w:bCs/>
                <w:color w:val="FF0000"/>
                <w:sz w:val="22"/>
                <w:szCs w:val="22"/>
              </w:rPr>
              <w:t>-348 598</w:t>
            </w:r>
          </w:p>
        </w:tc>
      </w:tr>
    </w:tbl>
    <w:p w:rsidR="00377887" w:rsidRDefault="00F27AAB" w:rsidP="00F27AAB">
      <w:pPr>
        <w:spacing w:after="0" w:line="240" w:lineRule="auto"/>
        <w:jc w:val="left"/>
        <w:rPr>
          <w:szCs w:val="22"/>
        </w:rPr>
      </w:pPr>
      <w:r w:rsidRPr="00160481">
        <w:rPr>
          <w:szCs w:val="22"/>
        </w:rPr>
        <w:t xml:space="preserve">Zdroj: </w:t>
      </w:r>
      <w:r>
        <w:rPr>
          <w:szCs w:val="22"/>
        </w:rPr>
        <w:t>Interní databáze společnosti Ikaros. Vlastní výpočet.</w:t>
      </w:r>
    </w:p>
    <w:p w:rsidR="0015463D" w:rsidRDefault="0015463D">
      <w:pPr>
        <w:spacing w:after="0" w:line="240" w:lineRule="auto"/>
        <w:jc w:val="left"/>
        <w:rPr>
          <w:szCs w:val="22"/>
        </w:rPr>
      </w:pPr>
      <w:r>
        <w:rPr>
          <w:szCs w:val="22"/>
        </w:rPr>
        <w:br w:type="page"/>
      </w:r>
    </w:p>
    <w:p w:rsidR="004A75BF" w:rsidRDefault="004A75BF" w:rsidP="004A75BF">
      <w:r>
        <w:lastRenderedPageBreak/>
        <w:t xml:space="preserve">Příloha 9 </w:t>
      </w:r>
      <w:r w:rsidRPr="004A75BF">
        <w:t>Rozdíl v tvorbě EVA v obdobích 1 a 0 vlivem změn objemu výstupů - levá strana rovnice</w:t>
      </w:r>
    </w:p>
    <w:tbl>
      <w:tblPr>
        <w:tblW w:w="5000" w:type="pct"/>
        <w:tblLayout w:type="fixed"/>
        <w:tblCellMar>
          <w:left w:w="70" w:type="dxa"/>
          <w:right w:w="70" w:type="dxa"/>
        </w:tblCellMar>
        <w:tblLook w:val="04A0" w:firstRow="1" w:lastRow="0" w:firstColumn="1" w:lastColumn="0" w:noHBand="0" w:noVBand="1"/>
      </w:tblPr>
      <w:tblGrid>
        <w:gridCol w:w="1632"/>
        <w:gridCol w:w="994"/>
        <w:gridCol w:w="1134"/>
        <w:gridCol w:w="1134"/>
        <w:gridCol w:w="848"/>
        <w:gridCol w:w="994"/>
        <w:gridCol w:w="1134"/>
        <w:gridCol w:w="1417"/>
        <w:gridCol w:w="1700"/>
        <w:gridCol w:w="1703"/>
        <w:gridCol w:w="1594"/>
      </w:tblGrid>
      <w:tr w:rsidR="004660C7" w:rsidRPr="004660C7" w:rsidTr="00AC7569">
        <w:tc>
          <w:tcPr>
            <w:tcW w:w="571" w:type="pct"/>
            <w:tcBorders>
              <w:top w:val="single" w:sz="12" w:space="0" w:color="auto"/>
              <w:left w:val="single" w:sz="12" w:space="0" w:color="auto"/>
              <w:bottom w:val="single" w:sz="4" w:space="0" w:color="auto"/>
              <w:right w:val="nil"/>
            </w:tcBorders>
            <w:shd w:val="clear" w:color="000000" w:fill="BFBFBF"/>
            <w:noWrap/>
            <w:vAlign w:val="center"/>
            <w:hideMark/>
          </w:tcPr>
          <w:p w:rsidR="004660C7" w:rsidRPr="004660C7" w:rsidRDefault="004660C7" w:rsidP="009A1D32">
            <w:pPr>
              <w:spacing w:after="0" w:line="240" w:lineRule="auto"/>
              <w:jc w:val="left"/>
              <w:rPr>
                <w:b/>
                <w:bCs/>
                <w:color w:val="000000"/>
                <w:sz w:val="22"/>
                <w:szCs w:val="22"/>
              </w:rPr>
            </w:pPr>
            <w:r w:rsidRPr="004660C7">
              <w:rPr>
                <w:b/>
                <w:bCs/>
                <w:color w:val="000000"/>
                <w:sz w:val="22"/>
                <w:szCs w:val="22"/>
              </w:rPr>
              <w:t>Období</w:t>
            </w:r>
          </w:p>
        </w:tc>
        <w:tc>
          <w:tcPr>
            <w:tcW w:w="2679" w:type="pct"/>
            <w:gridSpan w:val="7"/>
            <w:tcBorders>
              <w:top w:val="single" w:sz="12" w:space="0" w:color="auto"/>
              <w:left w:val="single" w:sz="12" w:space="0" w:color="auto"/>
              <w:bottom w:val="single" w:sz="4" w:space="0" w:color="auto"/>
              <w:right w:val="single" w:sz="12" w:space="0" w:color="000000"/>
            </w:tcBorders>
            <w:shd w:val="clear" w:color="000000" w:fill="BFBFBF"/>
            <w:noWrap/>
            <w:vAlign w:val="center"/>
            <w:hideMark/>
          </w:tcPr>
          <w:p w:rsidR="004660C7" w:rsidRPr="004660C7" w:rsidRDefault="004660C7" w:rsidP="009A1D32">
            <w:pPr>
              <w:spacing w:after="0" w:line="240" w:lineRule="auto"/>
              <w:jc w:val="center"/>
              <w:rPr>
                <w:b/>
                <w:bCs/>
                <w:color w:val="000000"/>
                <w:sz w:val="22"/>
                <w:szCs w:val="22"/>
              </w:rPr>
            </w:pPr>
            <w:r w:rsidRPr="004660C7">
              <w:rPr>
                <w:b/>
                <w:bCs/>
                <w:color w:val="000000"/>
                <w:sz w:val="22"/>
                <w:szCs w:val="22"/>
              </w:rPr>
              <w:t>Duben 2011 - květen 2011</w:t>
            </w:r>
          </w:p>
        </w:tc>
        <w:tc>
          <w:tcPr>
            <w:tcW w:w="595" w:type="pct"/>
            <w:tcBorders>
              <w:top w:val="single" w:sz="12" w:space="0" w:color="auto"/>
              <w:left w:val="single" w:sz="4" w:space="0" w:color="auto"/>
              <w:bottom w:val="single" w:sz="4" w:space="0" w:color="auto"/>
              <w:right w:val="single" w:sz="12" w:space="0" w:color="auto"/>
            </w:tcBorders>
            <w:shd w:val="clear" w:color="000000" w:fill="BFBFBF"/>
            <w:noWrap/>
            <w:vAlign w:val="center"/>
            <w:hideMark/>
          </w:tcPr>
          <w:p w:rsidR="004660C7" w:rsidRPr="004660C7" w:rsidRDefault="004660C7" w:rsidP="009A1D32">
            <w:pPr>
              <w:spacing w:after="0" w:line="240" w:lineRule="auto"/>
              <w:jc w:val="center"/>
              <w:rPr>
                <w:b/>
                <w:bCs/>
                <w:color w:val="000000"/>
                <w:sz w:val="22"/>
                <w:szCs w:val="22"/>
              </w:rPr>
            </w:pPr>
            <w:r w:rsidRPr="004660C7">
              <w:rPr>
                <w:b/>
                <w:bCs/>
                <w:color w:val="000000"/>
                <w:sz w:val="22"/>
                <w:szCs w:val="22"/>
              </w:rPr>
              <w:t>Květen 2011 - červen 2011</w:t>
            </w:r>
          </w:p>
        </w:tc>
        <w:tc>
          <w:tcPr>
            <w:tcW w:w="596" w:type="pct"/>
            <w:tcBorders>
              <w:top w:val="single" w:sz="12" w:space="0" w:color="auto"/>
              <w:left w:val="single" w:sz="4" w:space="0" w:color="auto"/>
              <w:bottom w:val="single" w:sz="4" w:space="0" w:color="auto"/>
              <w:right w:val="single" w:sz="12" w:space="0" w:color="auto"/>
            </w:tcBorders>
            <w:shd w:val="clear" w:color="000000" w:fill="BFBFBF"/>
            <w:noWrap/>
            <w:vAlign w:val="center"/>
            <w:hideMark/>
          </w:tcPr>
          <w:p w:rsidR="004660C7" w:rsidRPr="004660C7" w:rsidRDefault="004660C7" w:rsidP="009A1D32">
            <w:pPr>
              <w:spacing w:after="0" w:line="240" w:lineRule="auto"/>
              <w:jc w:val="center"/>
              <w:rPr>
                <w:b/>
                <w:bCs/>
                <w:color w:val="000000"/>
                <w:sz w:val="22"/>
                <w:szCs w:val="22"/>
              </w:rPr>
            </w:pPr>
            <w:r w:rsidRPr="004660C7">
              <w:rPr>
                <w:b/>
                <w:bCs/>
                <w:color w:val="000000"/>
                <w:sz w:val="22"/>
                <w:szCs w:val="22"/>
              </w:rPr>
              <w:t>Červen 2011 - červenec 2011</w:t>
            </w:r>
          </w:p>
        </w:tc>
        <w:tc>
          <w:tcPr>
            <w:tcW w:w="559" w:type="pct"/>
            <w:tcBorders>
              <w:top w:val="single" w:sz="12" w:space="0" w:color="auto"/>
              <w:left w:val="single" w:sz="4" w:space="0" w:color="auto"/>
              <w:bottom w:val="single" w:sz="4" w:space="0" w:color="auto"/>
              <w:right w:val="single" w:sz="12" w:space="0" w:color="auto"/>
            </w:tcBorders>
            <w:shd w:val="clear" w:color="000000" w:fill="BFBFBF"/>
            <w:noWrap/>
            <w:vAlign w:val="center"/>
            <w:hideMark/>
          </w:tcPr>
          <w:p w:rsidR="004660C7" w:rsidRPr="004660C7" w:rsidRDefault="004660C7" w:rsidP="009A1D32">
            <w:pPr>
              <w:spacing w:after="0" w:line="240" w:lineRule="auto"/>
              <w:jc w:val="center"/>
              <w:rPr>
                <w:b/>
                <w:bCs/>
                <w:color w:val="000000"/>
                <w:sz w:val="22"/>
                <w:szCs w:val="22"/>
              </w:rPr>
            </w:pPr>
            <w:r w:rsidRPr="004660C7">
              <w:rPr>
                <w:b/>
                <w:bCs/>
                <w:color w:val="000000"/>
                <w:sz w:val="22"/>
                <w:szCs w:val="22"/>
              </w:rPr>
              <w:t>Červenec 2011 - srpen 2011</w:t>
            </w:r>
          </w:p>
        </w:tc>
      </w:tr>
      <w:tr w:rsidR="004660C7" w:rsidRPr="004660C7" w:rsidTr="00AC7569">
        <w:tc>
          <w:tcPr>
            <w:tcW w:w="571" w:type="pct"/>
            <w:tcBorders>
              <w:top w:val="nil"/>
              <w:left w:val="single" w:sz="12" w:space="0" w:color="auto"/>
              <w:bottom w:val="single" w:sz="4" w:space="0" w:color="auto"/>
              <w:right w:val="nil"/>
            </w:tcBorders>
            <w:shd w:val="clear" w:color="000000" w:fill="BFBFBF"/>
            <w:noWrap/>
            <w:vAlign w:val="center"/>
            <w:hideMark/>
          </w:tcPr>
          <w:p w:rsidR="004660C7" w:rsidRPr="004660C7" w:rsidRDefault="004660C7" w:rsidP="009A1D32">
            <w:pPr>
              <w:spacing w:after="0" w:line="240" w:lineRule="auto"/>
              <w:jc w:val="left"/>
              <w:rPr>
                <w:b/>
                <w:bCs/>
                <w:color w:val="000000"/>
                <w:sz w:val="22"/>
                <w:szCs w:val="22"/>
              </w:rPr>
            </w:pPr>
            <w:r w:rsidRPr="004660C7">
              <w:rPr>
                <w:b/>
                <w:bCs/>
                <w:color w:val="000000"/>
                <w:sz w:val="22"/>
                <w:szCs w:val="22"/>
              </w:rPr>
              <w:t>Vzorec</w:t>
            </w:r>
          </w:p>
        </w:tc>
        <w:tc>
          <w:tcPr>
            <w:tcW w:w="348" w:type="pct"/>
            <w:tcBorders>
              <w:top w:val="nil"/>
              <w:left w:val="single" w:sz="12" w:space="0" w:color="auto"/>
              <w:bottom w:val="single" w:sz="4" w:space="0" w:color="auto"/>
              <w:right w:val="single" w:sz="4" w:space="0" w:color="auto"/>
            </w:tcBorders>
            <w:shd w:val="clear" w:color="000000" w:fill="BFBFBF"/>
            <w:noWrap/>
            <w:vAlign w:val="center"/>
            <w:hideMark/>
          </w:tcPr>
          <w:p w:rsidR="004660C7" w:rsidRPr="004660C7" w:rsidRDefault="004660C7" w:rsidP="009A1D32">
            <w:pPr>
              <w:spacing w:after="0" w:line="240" w:lineRule="auto"/>
              <w:jc w:val="center"/>
              <w:rPr>
                <w:b/>
                <w:bCs/>
                <w:color w:val="000000"/>
                <w:sz w:val="22"/>
                <w:szCs w:val="22"/>
              </w:rPr>
            </w:pPr>
            <w:r w:rsidRPr="004660C7">
              <w:rPr>
                <w:b/>
                <w:bCs/>
                <w:color w:val="000000"/>
                <w:sz w:val="22"/>
                <w:szCs w:val="22"/>
              </w:rPr>
              <w:t>q</w:t>
            </w:r>
            <w:r w:rsidRPr="004660C7">
              <w:rPr>
                <w:b/>
                <w:bCs/>
                <w:color w:val="000000"/>
                <w:sz w:val="22"/>
                <w:szCs w:val="22"/>
                <w:vertAlign w:val="subscript"/>
              </w:rPr>
              <w:t>j,1</w:t>
            </w:r>
            <w:r w:rsidRPr="004660C7">
              <w:rPr>
                <w:b/>
                <w:bCs/>
                <w:color w:val="000000"/>
                <w:sz w:val="22"/>
                <w:szCs w:val="22"/>
              </w:rPr>
              <w:t>/q</w:t>
            </w:r>
            <w:r w:rsidRPr="004660C7">
              <w:rPr>
                <w:b/>
                <w:bCs/>
                <w:color w:val="000000"/>
                <w:sz w:val="22"/>
                <w:szCs w:val="22"/>
                <w:vertAlign w:val="subscript"/>
              </w:rPr>
              <w:t>j,0</w:t>
            </w:r>
          </w:p>
        </w:tc>
        <w:tc>
          <w:tcPr>
            <w:tcW w:w="397" w:type="pct"/>
            <w:tcBorders>
              <w:top w:val="nil"/>
              <w:left w:val="nil"/>
              <w:bottom w:val="single" w:sz="4" w:space="0" w:color="auto"/>
              <w:right w:val="single" w:sz="4" w:space="0" w:color="auto"/>
            </w:tcBorders>
            <w:shd w:val="clear" w:color="000000" w:fill="BFBFBF"/>
            <w:noWrap/>
            <w:vAlign w:val="center"/>
            <w:hideMark/>
          </w:tcPr>
          <w:p w:rsidR="004660C7" w:rsidRPr="004660C7" w:rsidRDefault="004660C7" w:rsidP="009A1D32">
            <w:pPr>
              <w:spacing w:after="0" w:line="240" w:lineRule="auto"/>
              <w:jc w:val="center"/>
              <w:rPr>
                <w:b/>
                <w:bCs/>
                <w:color w:val="000000"/>
                <w:sz w:val="22"/>
                <w:szCs w:val="22"/>
              </w:rPr>
            </w:pPr>
            <w:r w:rsidRPr="004660C7">
              <w:rPr>
                <w:b/>
                <w:bCs/>
                <w:color w:val="000000"/>
                <w:sz w:val="22"/>
                <w:szCs w:val="22"/>
              </w:rPr>
              <w:t>p</w:t>
            </w:r>
            <w:r w:rsidRPr="004660C7">
              <w:rPr>
                <w:b/>
                <w:bCs/>
                <w:color w:val="000000"/>
                <w:sz w:val="22"/>
                <w:szCs w:val="22"/>
                <w:vertAlign w:val="subscript"/>
              </w:rPr>
              <w:t>j,1</w:t>
            </w:r>
            <w:r w:rsidRPr="004660C7">
              <w:rPr>
                <w:b/>
                <w:bCs/>
                <w:color w:val="000000"/>
                <w:sz w:val="22"/>
                <w:szCs w:val="22"/>
              </w:rPr>
              <w:t>* q</w:t>
            </w:r>
            <w:r w:rsidRPr="004660C7">
              <w:rPr>
                <w:b/>
                <w:bCs/>
                <w:color w:val="000000"/>
                <w:sz w:val="22"/>
                <w:szCs w:val="22"/>
                <w:vertAlign w:val="subscript"/>
              </w:rPr>
              <w:t>j,1</w:t>
            </w:r>
          </w:p>
        </w:tc>
        <w:tc>
          <w:tcPr>
            <w:tcW w:w="397" w:type="pct"/>
            <w:tcBorders>
              <w:top w:val="nil"/>
              <w:left w:val="nil"/>
              <w:bottom w:val="single" w:sz="4" w:space="0" w:color="auto"/>
              <w:right w:val="single" w:sz="4" w:space="0" w:color="auto"/>
            </w:tcBorders>
            <w:shd w:val="clear" w:color="000000" w:fill="BFBFBF"/>
            <w:noWrap/>
            <w:vAlign w:val="center"/>
            <w:hideMark/>
          </w:tcPr>
          <w:p w:rsidR="004660C7" w:rsidRPr="004660C7" w:rsidRDefault="004660C7" w:rsidP="009A1D32">
            <w:pPr>
              <w:spacing w:after="0" w:line="240" w:lineRule="auto"/>
              <w:jc w:val="center"/>
              <w:rPr>
                <w:b/>
                <w:bCs/>
                <w:color w:val="000000"/>
                <w:sz w:val="22"/>
                <w:szCs w:val="22"/>
              </w:rPr>
            </w:pPr>
            <w:r w:rsidRPr="004660C7">
              <w:rPr>
                <w:b/>
                <w:bCs/>
                <w:color w:val="000000"/>
                <w:sz w:val="22"/>
                <w:szCs w:val="22"/>
              </w:rPr>
              <w:t>p</w:t>
            </w:r>
            <w:r w:rsidRPr="004660C7">
              <w:rPr>
                <w:b/>
                <w:bCs/>
                <w:color w:val="000000"/>
                <w:sz w:val="22"/>
                <w:szCs w:val="22"/>
                <w:vertAlign w:val="subscript"/>
              </w:rPr>
              <w:t>j,0</w:t>
            </w:r>
            <w:r w:rsidRPr="004660C7">
              <w:rPr>
                <w:b/>
                <w:bCs/>
                <w:color w:val="000000"/>
                <w:sz w:val="22"/>
                <w:szCs w:val="22"/>
              </w:rPr>
              <w:t>* q</w:t>
            </w:r>
            <w:r w:rsidRPr="004660C7">
              <w:rPr>
                <w:b/>
                <w:bCs/>
                <w:color w:val="000000"/>
                <w:sz w:val="22"/>
                <w:szCs w:val="22"/>
                <w:vertAlign w:val="subscript"/>
              </w:rPr>
              <w:t>j,0</w:t>
            </w:r>
          </w:p>
        </w:tc>
        <w:tc>
          <w:tcPr>
            <w:tcW w:w="297" w:type="pct"/>
            <w:tcBorders>
              <w:top w:val="nil"/>
              <w:left w:val="nil"/>
              <w:bottom w:val="single" w:sz="4" w:space="0" w:color="auto"/>
              <w:right w:val="single" w:sz="4" w:space="0" w:color="auto"/>
            </w:tcBorders>
            <w:shd w:val="clear" w:color="000000" w:fill="BFBFBF"/>
            <w:noWrap/>
            <w:vAlign w:val="center"/>
            <w:hideMark/>
          </w:tcPr>
          <w:p w:rsidR="004660C7" w:rsidRPr="004660C7" w:rsidRDefault="004660C7" w:rsidP="009A1D32">
            <w:pPr>
              <w:spacing w:after="0" w:line="240" w:lineRule="auto"/>
              <w:jc w:val="center"/>
              <w:rPr>
                <w:b/>
                <w:bCs/>
                <w:color w:val="000000"/>
                <w:sz w:val="22"/>
                <w:szCs w:val="22"/>
              </w:rPr>
            </w:pPr>
            <w:proofErr w:type="spellStart"/>
            <w:r w:rsidRPr="004660C7">
              <w:rPr>
                <w:b/>
                <w:bCs/>
                <w:color w:val="000000"/>
                <w:sz w:val="22"/>
                <w:szCs w:val="22"/>
              </w:rPr>
              <w:t>ln</w:t>
            </w:r>
            <w:proofErr w:type="spellEnd"/>
            <w:r w:rsidRPr="004660C7">
              <w:rPr>
                <w:b/>
                <w:bCs/>
                <w:color w:val="000000"/>
                <w:sz w:val="22"/>
                <w:szCs w:val="22"/>
              </w:rPr>
              <w:t xml:space="preserve"> (1)</w:t>
            </w:r>
          </w:p>
        </w:tc>
        <w:tc>
          <w:tcPr>
            <w:tcW w:w="348" w:type="pct"/>
            <w:tcBorders>
              <w:top w:val="nil"/>
              <w:left w:val="nil"/>
              <w:bottom w:val="single" w:sz="4" w:space="0" w:color="auto"/>
              <w:right w:val="single" w:sz="4" w:space="0" w:color="auto"/>
            </w:tcBorders>
            <w:shd w:val="clear" w:color="000000" w:fill="BFBFBF"/>
            <w:noWrap/>
            <w:vAlign w:val="center"/>
            <w:hideMark/>
          </w:tcPr>
          <w:p w:rsidR="004660C7" w:rsidRPr="004660C7" w:rsidRDefault="004660C7" w:rsidP="009A1D32">
            <w:pPr>
              <w:spacing w:after="0" w:line="240" w:lineRule="auto"/>
              <w:jc w:val="center"/>
              <w:rPr>
                <w:b/>
                <w:bCs/>
                <w:color w:val="000000"/>
                <w:sz w:val="22"/>
                <w:szCs w:val="22"/>
              </w:rPr>
            </w:pPr>
            <w:proofErr w:type="spellStart"/>
            <w:proofErr w:type="gramStart"/>
            <w:r w:rsidRPr="004660C7">
              <w:rPr>
                <w:b/>
                <w:bCs/>
                <w:color w:val="000000"/>
                <w:sz w:val="22"/>
                <w:szCs w:val="22"/>
              </w:rPr>
              <w:t>ln</w:t>
            </w:r>
            <w:proofErr w:type="spellEnd"/>
            <w:r w:rsidRPr="004660C7">
              <w:rPr>
                <w:b/>
                <w:bCs/>
                <w:color w:val="000000"/>
                <w:sz w:val="22"/>
                <w:szCs w:val="22"/>
              </w:rPr>
              <w:t xml:space="preserve"> (2)/(3)</w:t>
            </w:r>
            <w:proofErr w:type="gramEnd"/>
          </w:p>
        </w:tc>
        <w:tc>
          <w:tcPr>
            <w:tcW w:w="397" w:type="pct"/>
            <w:tcBorders>
              <w:top w:val="nil"/>
              <w:left w:val="nil"/>
              <w:bottom w:val="single" w:sz="4" w:space="0" w:color="auto"/>
              <w:right w:val="single" w:sz="4" w:space="0" w:color="auto"/>
            </w:tcBorders>
            <w:shd w:val="clear" w:color="000000" w:fill="BFBFBF"/>
            <w:noWrap/>
            <w:vAlign w:val="center"/>
            <w:hideMark/>
          </w:tcPr>
          <w:p w:rsidR="004660C7" w:rsidRPr="004660C7" w:rsidRDefault="004660C7" w:rsidP="009A1D32">
            <w:pPr>
              <w:spacing w:after="0" w:line="240" w:lineRule="auto"/>
              <w:jc w:val="center"/>
              <w:rPr>
                <w:b/>
                <w:bCs/>
                <w:color w:val="000000"/>
                <w:sz w:val="22"/>
                <w:szCs w:val="22"/>
              </w:rPr>
            </w:pPr>
            <w:r w:rsidRPr="004660C7">
              <w:rPr>
                <w:b/>
                <w:bCs/>
                <w:color w:val="000000"/>
                <w:sz w:val="22"/>
                <w:szCs w:val="22"/>
              </w:rPr>
              <w:t>(2) - (3)</w:t>
            </w:r>
          </w:p>
        </w:tc>
        <w:tc>
          <w:tcPr>
            <w:tcW w:w="496" w:type="pct"/>
            <w:tcBorders>
              <w:top w:val="nil"/>
              <w:left w:val="nil"/>
              <w:bottom w:val="single" w:sz="4" w:space="0" w:color="auto"/>
              <w:right w:val="single" w:sz="12" w:space="0" w:color="auto"/>
            </w:tcBorders>
            <w:shd w:val="clear" w:color="000000" w:fill="BFBFBF"/>
            <w:noWrap/>
            <w:vAlign w:val="center"/>
            <w:hideMark/>
          </w:tcPr>
          <w:p w:rsidR="004660C7" w:rsidRPr="004660C7" w:rsidRDefault="004660C7" w:rsidP="009A1D32">
            <w:pPr>
              <w:spacing w:after="0" w:line="240" w:lineRule="auto"/>
              <w:jc w:val="center"/>
              <w:rPr>
                <w:b/>
                <w:bCs/>
                <w:color w:val="000000"/>
                <w:sz w:val="22"/>
                <w:szCs w:val="22"/>
              </w:rPr>
            </w:pPr>
            <w:r w:rsidRPr="004660C7">
              <w:rPr>
                <w:b/>
                <w:bCs/>
                <w:color w:val="000000"/>
                <w:sz w:val="22"/>
                <w:szCs w:val="22"/>
              </w:rPr>
              <w:t>(4) / (5) * (6)</w:t>
            </w:r>
          </w:p>
        </w:tc>
        <w:tc>
          <w:tcPr>
            <w:tcW w:w="595" w:type="pct"/>
            <w:tcBorders>
              <w:top w:val="nil"/>
              <w:left w:val="nil"/>
              <w:bottom w:val="single" w:sz="4" w:space="0" w:color="auto"/>
              <w:right w:val="single" w:sz="12" w:space="0" w:color="auto"/>
            </w:tcBorders>
            <w:shd w:val="clear" w:color="000000" w:fill="BFBFBF"/>
            <w:noWrap/>
            <w:vAlign w:val="center"/>
            <w:hideMark/>
          </w:tcPr>
          <w:p w:rsidR="004660C7" w:rsidRPr="004660C7" w:rsidRDefault="004660C7" w:rsidP="009A1D32">
            <w:pPr>
              <w:spacing w:after="0" w:line="240" w:lineRule="auto"/>
              <w:jc w:val="center"/>
              <w:rPr>
                <w:b/>
                <w:bCs/>
                <w:color w:val="000000"/>
                <w:sz w:val="22"/>
                <w:szCs w:val="22"/>
              </w:rPr>
            </w:pPr>
            <w:r w:rsidRPr="004660C7">
              <w:rPr>
                <w:b/>
                <w:bCs/>
                <w:color w:val="000000"/>
                <w:sz w:val="22"/>
                <w:szCs w:val="22"/>
              </w:rPr>
              <w:t>(4) / (5) * (6)</w:t>
            </w:r>
          </w:p>
        </w:tc>
        <w:tc>
          <w:tcPr>
            <w:tcW w:w="596" w:type="pct"/>
            <w:tcBorders>
              <w:top w:val="nil"/>
              <w:left w:val="nil"/>
              <w:bottom w:val="single" w:sz="4" w:space="0" w:color="auto"/>
              <w:right w:val="single" w:sz="12" w:space="0" w:color="auto"/>
            </w:tcBorders>
            <w:shd w:val="clear" w:color="000000" w:fill="BFBFBF"/>
            <w:noWrap/>
            <w:vAlign w:val="center"/>
            <w:hideMark/>
          </w:tcPr>
          <w:p w:rsidR="004660C7" w:rsidRPr="004660C7" w:rsidRDefault="004660C7" w:rsidP="009A1D32">
            <w:pPr>
              <w:spacing w:after="0" w:line="240" w:lineRule="auto"/>
              <w:jc w:val="center"/>
              <w:rPr>
                <w:b/>
                <w:bCs/>
                <w:color w:val="000000"/>
                <w:sz w:val="22"/>
                <w:szCs w:val="22"/>
              </w:rPr>
            </w:pPr>
            <w:r w:rsidRPr="004660C7">
              <w:rPr>
                <w:b/>
                <w:bCs/>
                <w:color w:val="000000"/>
                <w:sz w:val="22"/>
                <w:szCs w:val="22"/>
              </w:rPr>
              <w:t>(4) / (5) * (6)</w:t>
            </w:r>
          </w:p>
        </w:tc>
        <w:tc>
          <w:tcPr>
            <w:tcW w:w="559" w:type="pct"/>
            <w:tcBorders>
              <w:top w:val="nil"/>
              <w:left w:val="nil"/>
              <w:bottom w:val="single" w:sz="4" w:space="0" w:color="auto"/>
              <w:right w:val="single" w:sz="12" w:space="0" w:color="auto"/>
            </w:tcBorders>
            <w:shd w:val="clear" w:color="000000" w:fill="BFBFBF"/>
            <w:noWrap/>
            <w:vAlign w:val="center"/>
            <w:hideMark/>
          </w:tcPr>
          <w:p w:rsidR="004660C7" w:rsidRPr="004660C7" w:rsidRDefault="004660C7" w:rsidP="009A1D32">
            <w:pPr>
              <w:spacing w:after="0" w:line="240" w:lineRule="auto"/>
              <w:jc w:val="center"/>
              <w:rPr>
                <w:b/>
                <w:bCs/>
                <w:color w:val="000000"/>
                <w:sz w:val="22"/>
                <w:szCs w:val="22"/>
              </w:rPr>
            </w:pPr>
            <w:r w:rsidRPr="004660C7">
              <w:rPr>
                <w:b/>
                <w:bCs/>
                <w:color w:val="000000"/>
                <w:sz w:val="22"/>
                <w:szCs w:val="22"/>
              </w:rPr>
              <w:t>(4) / (5) * (6)</w:t>
            </w:r>
          </w:p>
        </w:tc>
      </w:tr>
      <w:tr w:rsidR="004660C7" w:rsidRPr="004660C7" w:rsidTr="00AC7569">
        <w:tc>
          <w:tcPr>
            <w:tcW w:w="571" w:type="pct"/>
            <w:tcBorders>
              <w:top w:val="nil"/>
              <w:left w:val="single" w:sz="12" w:space="0" w:color="auto"/>
              <w:bottom w:val="single" w:sz="4" w:space="0" w:color="auto"/>
              <w:right w:val="nil"/>
            </w:tcBorders>
            <w:shd w:val="clear" w:color="000000" w:fill="BFBFBF"/>
            <w:noWrap/>
            <w:vAlign w:val="center"/>
            <w:hideMark/>
          </w:tcPr>
          <w:p w:rsidR="004660C7" w:rsidRPr="004660C7" w:rsidRDefault="004660C7" w:rsidP="009A1D32">
            <w:pPr>
              <w:spacing w:after="0" w:line="240" w:lineRule="auto"/>
              <w:jc w:val="left"/>
              <w:rPr>
                <w:b/>
                <w:bCs/>
                <w:color w:val="000000"/>
                <w:sz w:val="22"/>
                <w:szCs w:val="22"/>
              </w:rPr>
            </w:pPr>
            <w:r w:rsidRPr="004660C7">
              <w:rPr>
                <w:b/>
                <w:bCs/>
                <w:color w:val="000000"/>
                <w:sz w:val="22"/>
                <w:szCs w:val="22"/>
              </w:rPr>
              <w:t>Výraz</w:t>
            </w:r>
          </w:p>
        </w:tc>
        <w:tc>
          <w:tcPr>
            <w:tcW w:w="348" w:type="pct"/>
            <w:tcBorders>
              <w:top w:val="nil"/>
              <w:left w:val="single" w:sz="12" w:space="0" w:color="auto"/>
              <w:bottom w:val="single" w:sz="4" w:space="0" w:color="auto"/>
              <w:right w:val="single" w:sz="4" w:space="0" w:color="auto"/>
            </w:tcBorders>
            <w:shd w:val="clear" w:color="000000" w:fill="BFBFBF"/>
            <w:noWrap/>
            <w:vAlign w:val="center"/>
            <w:hideMark/>
          </w:tcPr>
          <w:p w:rsidR="004660C7" w:rsidRPr="004660C7" w:rsidRDefault="004660C7" w:rsidP="009A1D32">
            <w:pPr>
              <w:spacing w:after="0" w:line="240" w:lineRule="auto"/>
              <w:jc w:val="center"/>
              <w:rPr>
                <w:b/>
                <w:bCs/>
                <w:color w:val="000000"/>
                <w:sz w:val="22"/>
                <w:szCs w:val="22"/>
              </w:rPr>
            </w:pPr>
            <w:r w:rsidRPr="004660C7">
              <w:rPr>
                <w:b/>
                <w:bCs/>
                <w:color w:val="000000"/>
                <w:sz w:val="22"/>
                <w:szCs w:val="22"/>
              </w:rPr>
              <w:t>(1)</w:t>
            </w:r>
          </w:p>
        </w:tc>
        <w:tc>
          <w:tcPr>
            <w:tcW w:w="397" w:type="pct"/>
            <w:tcBorders>
              <w:top w:val="nil"/>
              <w:left w:val="nil"/>
              <w:bottom w:val="single" w:sz="4" w:space="0" w:color="auto"/>
              <w:right w:val="single" w:sz="4" w:space="0" w:color="auto"/>
            </w:tcBorders>
            <w:shd w:val="clear" w:color="000000" w:fill="BFBFBF"/>
            <w:noWrap/>
            <w:vAlign w:val="center"/>
            <w:hideMark/>
          </w:tcPr>
          <w:p w:rsidR="004660C7" w:rsidRPr="004660C7" w:rsidRDefault="004660C7" w:rsidP="009A1D32">
            <w:pPr>
              <w:spacing w:after="0" w:line="240" w:lineRule="auto"/>
              <w:jc w:val="center"/>
              <w:rPr>
                <w:b/>
                <w:bCs/>
                <w:color w:val="000000"/>
                <w:sz w:val="22"/>
                <w:szCs w:val="22"/>
              </w:rPr>
            </w:pPr>
            <w:r w:rsidRPr="004660C7">
              <w:rPr>
                <w:b/>
                <w:bCs/>
                <w:color w:val="000000"/>
                <w:sz w:val="22"/>
                <w:szCs w:val="22"/>
              </w:rPr>
              <w:t>(2)</w:t>
            </w:r>
          </w:p>
        </w:tc>
        <w:tc>
          <w:tcPr>
            <w:tcW w:w="397" w:type="pct"/>
            <w:tcBorders>
              <w:top w:val="nil"/>
              <w:left w:val="nil"/>
              <w:bottom w:val="single" w:sz="4" w:space="0" w:color="auto"/>
              <w:right w:val="single" w:sz="4" w:space="0" w:color="auto"/>
            </w:tcBorders>
            <w:shd w:val="clear" w:color="000000" w:fill="BFBFBF"/>
            <w:noWrap/>
            <w:vAlign w:val="center"/>
            <w:hideMark/>
          </w:tcPr>
          <w:p w:rsidR="004660C7" w:rsidRPr="004660C7" w:rsidRDefault="004660C7" w:rsidP="009A1D32">
            <w:pPr>
              <w:spacing w:after="0" w:line="240" w:lineRule="auto"/>
              <w:jc w:val="center"/>
              <w:rPr>
                <w:b/>
                <w:bCs/>
                <w:color w:val="000000"/>
                <w:sz w:val="22"/>
                <w:szCs w:val="22"/>
              </w:rPr>
            </w:pPr>
            <w:r w:rsidRPr="004660C7">
              <w:rPr>
                <w:b/>
                <w:bCs/>
                <w:color w:val="000000"/>
                <w:sz w:val="22"/>
                <w:szCs w:val="22"/>
              </w:rPr>
              <w:t>(3)</w:t>
            </w:r>
          </w:p>
        </w:tc>
        <w:tc>
          <w:tcPr>
            <w:tcW w:w="297" w:type="pct"/>
            <w:tcBorders>
              <w:top w:val="nil"/>
              <w:left w:val="nil"/>
              <w:bottom w:val="single" w:sz="4" w:space="0" w:color="auto"/>
              <w:right w:val="single" w:sz="4" w:space="0" w:color="auto"/>
            </w:tcBorders>
            <w:shd w:val="clear" w:color="000000" w:fill="BFBFBF"/>
            <w:noWrap/>
            <w:vAlign w:val="center"/>
            <w:hideMark/>
          </w:tcPr>
          <w:p w:rsidR="004660C7" w:rsidRPr="004660C7" w:rsidRDefault="004660C7" w:rsidP="009A1D32">
            <w:pPr>
              <w:spacing w:after="0" w:line="240" w:lineRule="auto"/>
              <w:jc w:val="center"/>
              <w:rPr>
                <w:b/>
                <w:bCs/>
                <w:color w:val="000000"/>
                <w:sz w:val="22"/>
                <w:szCs w:val="22"/>
              </w:rPr>
            </w:pPr>
            <w:r w:rsidRPr="004660C7">
              <w:rPr>
                <w:b/>
                <w:bCs/>
                <w:color w:val="000000"/>
                <w:sz w:val="22"/>
                <w:szCs w:val="22"/>
              </w:rPr>
              <w:t>(4)</w:t>
            </w:r>
          </w:p>
        </w:tc>
        <w:tc>
          <w:tcPr>
            <w:tcW w:w="348" w:type="pct"/>
            <w:tcBorders>
              <w:top w:val="nil"/>
              <w:left w:val="nil"/>
              <w:bottom w:val="single" w:sz="4" w:space="0" w:color="auto"/>
              <w:right w:val="single" w:sz="4" w:space="0" w:color="auto"/>
            </w:tcBorders>
            <w:shd w:val="clear" w:color="000000" w:fill="BFBFBF"/>
            <w:noWrap/>
            <w:vAlign w:val="center"/>
            <w:hideMark/>
          </w:tcPr>
          <w:p w:rsidR="004660C7" w:rsidRPr="004660C7" w:rsidRDefault="004660C7" w:rsidP="009A1D32">
            <w:pPr>
              <w:spacing w:after="0" w:line="240" w:lineRule="auto"/>
              <w:jc w:val="center"/>
              <w:rPr>
                <w:b/>
                <w:bCs/>
                <w:color w:val="000000"/>
                <w:sz w:val="22"/>
                <w:szCs w:val="22"/>
              </w:rPr>
            </w:pPr>
            <w:r w:rsidRPr="004660C7">
              <w:rPr>
                <w:b/>
                <w:bCs/>
                <w:color w:val="000000"/>
                <w:sz w:val="22"/>
                <w:szCs w:val="22"/>
              </w:rPr>
              <w:t>(5)</w:t>
            </w:r>
          </w:p>
        </w:tc>
        <w:tc>
          <w:tcPr>
            <w:tcW w:w="397" w:type="pct"/>
            <w:tcBorders>
              <w:top w:val="nil"/>
              <w:left w:val="nil"/>
              <w:bottom w:val="single" w:sz="4" w:space="0" w:color="auto"/>
              <w:right w:val="single" w:sz="4" w:space="0" w:color="auto"/>
            </w:tcBorders>
            <w:shd w:val="clear" w:color="000000" w:fill="BFBFBF"/>
            <w:noWrap/>
            <w:vAlign w:val="center"/>
            <w:hideMark/>
          </w:tcPr>
          <w:p w:rsidR="004660C7" w:rsidRPr="004660C7" w:rsidRDefault="004660C7" w:rsidP="009A1D32">
            <w:pPr>
              <w:spacing w:after="0" w:line="240" w:lineRule="auto"/>
              <w:jc w:val="center"/>
              <w:rPr>
                <w:b/>
                <w:bCs/>
                <w:color w:val="000000"/>
                <w:sz w:val="22"/>
                <w:szCs w:val="22"/>
              </w:rPr>
            </w:pPr>
            <w:r w:rsidRPr="004660C7">
              <w:rPr>
                <w:b/>
                <w:bCs/>
                <w:color w:val="000000"/>
                <w:sz w:val="22"/>
                <w:szCs w:val="22"/>
              </w:rPr>
              <w:t>(6)</w:t>
            </w:r>
          </w:p>
        </w:tc>
        <w:tc>
          <w:tcPr>
            <w:tcW w:w="496" w:type="pct"/>
            <w:tcBorders>
              <w:top w:val="nil"/>
              <w:left w:val="nil"/>
              <w:bottom w:val="single" w:sz="4" w:space="0" w:color="auto"/>
              <w:right w:val="single" w:sz="12" w:space="0" w:color="auto"/>
            </w:tcBorders>
            <w:shd w:val="clear" w:color="000000" w:fill="BFBFBF"/>
            <w:noWrap/>
            <w:vAlign w:val="center"/>
            <w:hideMark/>
          </w:tcPr>
          <w:p w:rsidR="004660C7" w:rsidRPr="004660C7" w:rsidRDefault="004660C7" w:rsidP="009A1D32">
            <w:pPr>
              <w:spacing w:after="0" w:line="240" w:lineRule="auto"/>
              <w:jc w:val="center"/>
              <w:rPr>
                <w:b/>
                <w:bCs/>
                <w:color w:val="000000"/>
                <w:sz w:val="22"/>
                <w:szCs w:val="22"/>
              </w:rPr>
            </w:pPr>
            <w:r w:rsidRPr="004660C7">
              <w:rPr>
                <w:b/>
                <w:bCs/>
                <w:color w:val="000000"/>
                <w:sz w:val="22"/>
                <w:szCs w:val="22"/>
              </w:rPr>
              <w:t>(7)</w:t>
            </w:r>
          </w:p>
        </w:tc>
        <w:tc>
          <w:tcPr>
            <w:tcW w:w="595" w:type="pct"/>
            <w:tcBorders>
              <w:top w:val="nil"/>
              <w:left w:val="nil"/>
              <w:bottom w:val="single" w:sz="4" w:space="0" w:color="auto"/>
              <w:right w:val="single" w:sz="12" w:space="0" w:color="auto"/>
            </w:tcBorders>
            <w:shd w:val="clear" w:color="000000" w:fill="BFBFBF"/>
            <w:noWrap/>
            <w:vAlign w:val="center"/>
            <w:hideMark/>
          </w:tcPr>
          <w:p w:rsidR="004660C7" w:rsidRPr="004660C7" w:rsidRDefault="004660C7" w:rsidP="009A1D32">
            <w:pPr>
              <w:spacing w:after="0" w:line="240" w:lineRule="auto"/>
              <w:jc w:val="center"/>
              <w:rPr>
                <w:b/>
                <w:bCs/>
                <w:color w:val="000000"/>
                <w:sz w:val="22"/>
                <w:szCs w:val="22"/>
              </w:rPr>
            </w:pPr>
            <w:r w:rsidRPr="004660C7">
              <w:rPr>
                <w:b/>
                <w:bCs/>
                <w:color w:val="000000"/>
                <w:sz w:val="22"/>
                <w:szCs w:val="22"/>
              </w:rPr>
              <w:t>(7)</w:t>
            </w:r>
          </w:p>
        </w:tc>
        <w:tc>
          <w:tcPr>
            <w:tcW w:w="596" w:type="pct"/>
            <w:tcBorders>
              <w:top w:val="nil"/>
              <w:left w:val="nil"/>
              <w:bottom w:val="single" w:sz="4" w:space="0" w:color="auto"/>
              <w:right w:val="single" w:sz="12" w:space="0" w:color="auto"/>
            </w:tcBorders>
            <w:shd w:val="clear" w:color="000000" w:fill="BFBFBF"/>
            <w:noWrap/>
            <w:vAlign w:val="center"/>
            <w:hideMark/>
          </w:tcPr>
          <w:p w:rsidR="004660C7" w:rsidRPr="004660C7" w:rsidRDefault="004660C7" w:rsidP="009A1D32">
            <w:pPr>
              <w:spacing w:after="0" w:line="240" w:lineRule="auto"/>
              <w:jc w:val="center"/>
              <w:rPr>
                <w:b/>
                <w:bCs/>
                <w:color w:val="000000"/>
                <w:sz w:val="22"/>
                <w:szCs w:val="22"/>
              </w:rPr>
            </w:pPr>
            <w:r w:rsidRPr="004660C7">
              <w:rPr>
                <w:b/>
                <w:bCs/>
                <w:color w:val="000000"/>
                <w:sz w:val="22"/>
                <w:szCs w:val="22"/>
              </w:rPr>
              <w:t>(7)</w:t>
            </w:r>
          </w:p>
        </w:tc>
        <w:tc>
          <w:tcPr>
            <w:tcW w:w="559" w:type="pct"/>
            <w:tcBorders>
              <w:top w:val="nil"/>
              <w:left w:val="nil"/>
              <w:bottom w:val="single" w:sz="4" w:space="0" w:color="auto"/>
              <w:right w:val="single" w:sz="12" w:space="0" w:color="auto"/>
            </w:tcBorders>
            <w:shd w:val="clear" w:color="000000" w:fill="BFBFBF"/>
            <w:noWrap/>
            <w:vAlign w:val="center"/>
            <w:hideMark/>
          </w:tcPr>
          <w:p w:rsidR="004660C7" w:rsidRPr="004660C7" w:rsidRDefault="004660C7" w:rsidP="009A1D32">
            <w:pPr>
              <w:spacing w:after="0" w:line="240" w:lineRule="auto"/>
              <w:jc w:val="center"/>
              <w:rPr>
                <w:b/>
                <w:bCs/>
                <w:color w:val="000000"/>
                <w:sz w:val="22"/>
                <w:szCs w:val="22"/>
              </w:rPr>
            </w:pPr>
            <w:r w:rsidRPr="004660C7">
              <w:rPr>
                <w:b/>
                <w:bCs/>
                <w:color w:val="000000"/>
                <w:sz w:val="22"/>
                <w:szCs w:val="22"/>
              </w:rPr>
              <w:t>(7)</w:t>
            </w:r>
          </w:p>
        </w:tc>
      </w:tr>
      <w:tr w:rsidR="004660C7" w:rsidRPr="004660C7" w:rsidTr="00AC7569">
        <w:tc>
          <w:tcPr>
            <w:tcW w:w="571" w:type="pct"/>
            <w:tcBorders>
              <w:top w:val="nil"/>
              <w:left w:val="single" w:sz="12" w:space="0" w:color="auto"/>
              <w:bottom w:val="nil"/>
              <w:right w:val="nil"/>
            </w:tcBorders>
            <w:shd w:val="clear" w:color="000000" w:fill="BFBFBF"/>
            <w:noWrap/>
            <w:vAlign w:val="center"/>
            <w:hideMark/>
          </w:tcPr>
          <w:p w:rsidR="004660C7" w:rsidRPr="004660C7" w:rsidRDefault="004660C7" w:rsidP="009A1D32">
            <w:pPr>
              <w:spacing w:after="0" w:line="240" w:lineRule="auto"/>
              <w:jc w:val="left"/>
              <w:rPr>
                <w:b/>
                <w:bCs/>
                <w:color w:val="000000"/>
                <w:sz w:val="22"/>
                <w:szCs w:val="22"/>
              </w:rPr>
            </w:pPr>
            <w:r w:rsidRPr="004660C7">
              <w:rPr>
                <w:b/>
                <w:bCs/>
                <w:color w:val="000000"/>
                <w:sz w:val="22"/>
                <w:szCs w:val="22"/>
              </w:rPr>
              <w:t>Jednotka</w:t>
            </w:r>
          </w:p>
        </w:tc>
        <w:tc>
          <w:tcPr>
            <w:tcW w:w="348" w:type="pct"/>
            <w:tcBorders>
              <w:top w:val="nil"/>
              <w:left w:val="single" w:sz="12" w:space="0" w:color="auto"/>
              <w:bottom w:val="single" w:sz="4" w:space="0" w:color="auto"/>
              <w:right w:val="single" w:sz="4" w:space="0" w:color="auto"/>
            </w:tcBorders>
            <w:shd w:val="clear" w:color="000000" w:fill="BFBFBF"/>
            <w:noWrap/>
            <w:vAlign w:val="center"/>
            <w:hideMark/>
          </w:tcPr>
          <w:p w:rsidR="004660C7" w:rsidRPr="004660C7" w:rsidRDefault="004660C7" w:rsidP="009A1D32">
            <w:pPr>
              <w:spacing w:after="0" w:line="240" w:lineRule="auto"/>
              <w:jc w:val="center"/>
              <w:rPr>
                <w:b/>
                <w:bCs/>
                <w:color w:val="000000"/>
                <w:sz w:val="22"/>
                <w:szCs w:val="22"/>
              </w:rPr>
            </w:pPr>
            <w:r w:rsidRPr="004660C7">
              <w:rPr>
                <w:b/>
                <w:bCs/>
                <w:color w:val="000000"/>
                <w:sz w:val="22"/>
                <w:szCs w:val="22"/>
              </w:rPr>
              <w:t>Kč/Kč</w:t>
            </w:r>
          </w:p>
        </w:tc>
        <w:tc>
          <w:tcPr>
            <w:tcW w:w="397" w:type="pct"/>
            <w:tcBorders>
              <w:top w:val="nil"/>
              <w:left w:val="nil"/>
              <w:bottom w:val="single" w:sz="4" w:space="0" w:color="auto"/>
              <w:right w:val="single" w:sz="4" w:space="0" w:color="auto"/>
            </w:tcBorders>
            <w:shd w:val="clear" w:color="000000" w:fill="BFBFBF"/>
            <w:noWrap/>
            <w:vAlign w:val="center"/>
            <w:hideMark/>
          </w:tcPr>
          <w:p w:rsidR="004660C7" w:rsidRPr="004660C7" w:rsidRDefault="004660C7" w:rsidP="009A1D32">
            <w:pPr>
              <w:spacing w:after="0" w:line="240" w:lineRule="auto"/>
              <w:jc w:val="center"/>
              <w:rPr>
                <w:b/>
                <w:bCs/>
                <w:color w:val="000000"/>
                <w:sz w:val="22"/>
                <w:szCs w:val="22"/>
              </w:rPr>
            </w:pPr>
            <w:r w:rsidRPr="004660C7">
              <w:rPr>
                <w:b/>
                <w:bCs/>
                <w:color w:val="000000"/>
                <w:sz w:val="22"/>
                <w:szCs w:val="22"/>
              </w:rPr>
              <w:t>Kč</w:t>
            </w:r>
          </w:p>
        </w:tc>
        <w:tc>
          <w:tcPr>
            <w:tcW w:w="397" w:type="pct"/>
            <w:tcBorders>
              <w:top w:val="nil"/>
              <w:left w:val="nil"/>
              <w:bottom w:val="single" w:sz="4" w:space="0" w:color="auto"/>
              <w:right w:val="single" w:sz="4" w:space="0" w:color="auto"/>
            </w:tcBorders>
            <w:shd w:val="clear" w:color="000000" w:fill="BFBFBF"/>
            <w:noWrap/>
            <w:vAlign w:val="center"/>
            <w:hideMark/>
          </w:tcPr>
          <w:p w:rsidR="004660C7" w:rsidRPr="004660C7" w:rsidRDefault="004660C7" w:rsidP="009A1D32">
            <w:pPr>
              <w:spacing w:after="0" w:line="240" w:lineRule="auto"/>
              <w:jc w:val="center"/>
              <w:rPr>
                <w:b/>
                <w:bCs/>
                <w:color w:val="000000"/>
                <w:sz w:val="22"/>
                <w:szCs w:val="22"/>
              </w:rPr>
            </w:pPr>
            <w:r w:rsidRPr="004660C7">
              <w:rPr>
                <w:b/>
                <w:bCs/>
                <w:color w:val="000000"/>
                <w:sz w:val="22"/>
                <w:szCs w:val="22"/>
              </w:rPr>
              <w:t>Kč</w:t>
            </w:r>
          </w:p>
        </w:tc>
        <w:tc>
          <w:tcPr>
            <w:tcW w:w="297" w:type="pct"/>
            <w:tcBorders>
              <w:top w:val="nil"/>
              <w:left w:val="nil"/>
              <w:bottom w:val="single" w:sz="4" w:space="0" w:color="auto"/>
              <w:right w:val="single" w:sz="4" w:space="0" w:color="auto"/>
            </w:tcBorders>
            <w:shd w:val="clear" w:color="000000" w:fill="BFBFBF"/>
            <w:noWrap/>
            <w:vAlign w:val="center"/>
            <w:hideMark/>
          </w:tcPr>
          <w:p w:rsidR="004660C7" w:rsidRPr="004660C7" w:rsidRDefault="004660C7" w:rsidP="009A1D32">
            <w:pPr>
              <w:spacing w:after="0" w:line="240" w:lineRule="auto"/>
              <w:jc w:val="center"/>
              <w:rPr>
                <w:b/>
                <w:bCs/>
                <w:color w:val="000000"/>
                <w:sz w:val="22"/>
                <w:szCs w:val="22"/>
              </w:rPr>
            </w:pPr>
            <w:r w:rsidRPr="004660C7">
              <w:rPr>
                <w:b/>
                <w:bCs/>
                <w:color w:val="000000"/>
                <w:sz w:val="22"/>
                <w:szCs w:val="22"/>
              </w:rPr>
              <w:t>Kč/Kč</w:t>
            </w:r>
          </w:p>
        </w:tc>
        <w:tc>
          <w:tcPr>
            <w:tcW w:w="348" w:type="pct"/>
            <w:tcBorders>
              <w:top w:val="nil"/>
              <w:left w:val="nil"/>
              <w:bottom w:val="single" w:sz="4" w:space="0" w:color="auto"/>
              <w:right w:val="single" w:sz="4" w:space="0" w:color="auto"/>
            </w:tcBorders>
            <w:shd w:val="clear" w:color="000000" w:fill="BFBFBF"/>
            <w:noWrap/>
            <w:vAlign w:val="center"/>
            <w:hideMark/>
          </w:tcPr>
          <w:p w:rsidR="004660C7" w:rsidRPr="004660C7" w:rsidRDefault="004660C7" w:rsidP="009A1D32">
            <w:pPr>
              <w:spacing w:after="0" w:line="240" w:lineRule="auto"/>
              <w:jc w:val="center"/>
              <w:rPr>
                <w:b/>
                <w:bCs/>
                <w:color w:val="000000"/>
                <w:sz w:val="22"/>
                <w:szCs w:val="22"/>
              </w:rPr>
            </w:pPr>
            <w:r w:rsidRPr="004660C7">
              <w:rPr>
                <w:b/>
                <w:bCs/>
                <w:color w:val="000000"/>
                <w:sz w:val="22"/>
                <w:szCs w:val="22"/>
              </w:rPr>
              <w:t>Kč/Kč</w:t>
            </w:r>
          </w:p>
        </w:tc>
        <w:tc>
          <w:tcPr>
            <w:tcW w:w="397" w:type="pct"/>
            <w:tcBorders>
              <w:top w:val="nil"/>
              <w:left w:val="nil"/>
              <w:bottom w:val="single" w:sz="4" w:space="0" w:color="auto"/>
              <w:right w:val="single" w:sz="4" w:space="0" w:color="auto"/>
            </w:tcBorders>
            <w:shd w:val="clear" w:color="000000" w:fill="BFBFBF"/>
            <w:noWrap/>
            <w:vAlign w:val="center"/>
            <w:hideMark/>
          </w:tcPr>
          <w:p w:rsidR="004660C7" w:rsidRPr="004660C7" w:rsidRDefault="004660C7" w:rsidP="009A1D32">
            <w:pPr>
              <w:spacing w:after="0" w:line="240" w:lineRule="auto"/>
              <w:jc w:val="center"/>
              <w:rPr>
                <w:b/>
                <w:bCs/>
                <w:color w:val="000000"/>
                <w:sz w:val="22"/>
                <w:szCs w:val="22"/>
              </w:rPr>
            </w:pPr>
            <w:r w:rsidRPr="004660C7">
              <w:rPr>
                <w:b/>
                <w:bCs/>
                <w:color w:val="000000"/>
                <w:sz w:val="22"/>
                <w:szCs w:val="22"/>
              </w:rPr>
              <w:t>Kč</w:t>
            </w:r>
          </w:p>
        </w:tc>
        <w:tc>
          <w:tcPr>
            <w:tcW w:w="496" w:type="pct"/>
            <w:tcBorders>
              <w:top w:val="nil"/>
              <w:left w:val="nil"/>
              <w:bottom w:val="single" w:sz="4" w:space="0" w:color="auto"/>
              <w:right w:val="single" w:sz="12" w:space="0" w:color="auto"/>
            </w:tcBorders>
            <w:shd w:val="clear" w:color="000000" w:fill="BFBFBF"/>
            <w:noWrap/>
            <w:vAlign w:val="center"/>
            <w:hideMark/>
          </w:tcPr>
          <w:p w:rsidR="004660C7" w:rsidRPr="004660C7" w:rsidRDefault="004660C7" w:rsidP="009A1D32">
            <w:pPr>
              <w:spacing w:after="0" w:line="240" w:lineRule="auto"/>
              <w:jc w:val="center"/>
              <w:rPr>
                <w:b/>
                <w:bCs/>
                <w:color w:val="000000"/>
                <w:sz w:val="22"/>
                <w:szCs w:val="22"/>
              </w:rPr>
            </w:pPr>
            <w:r w:rsidRPr="004660C7">
              <w:rPr>
                <w:b/>
                <w:bCs/>
                <w:color w:val="000000"/>
                <w:sz w:val="22"/>
                <w:szCs w:val="22"/>
              </w:rPr>
              <w:t>Kč</w:t>
            </w:r>
          </w:p>
        </w:tc>
        <w:tc>
          <w:tcPr>
            <w:tcW w:w="595" w:type="pct"/>
            <w:tcBorders>
              <w:top w:val="nil"/>
              <w:left w:val="nil"/>
              <w:bottom w:val="single" w:sz="4" w:space="0" w:color="auto"/>
              <w:right w:val="single" w:sz="12" w:space="0" w:color="auto"/>
            </w:tcBorders>
            <w:shd w:val="clear" w:color="000000" w:fill="BFBFBF"/>
            <w:noWrap/>
            <w:vAlign w:val="center"/>
            <w:hideMark/>
          </w:tcPr>
          <w:p w:rsidR="004660C7" w:rsidRPr="004660C7" w:rsidRDefault="004660C7" w:rsidP="009A1D32">
            <w:pPr>
              <w:spacing w:after="0" w:line="240" w:lineRule="auto"/>
              <w:jc w:val="center"/>
              <w:rPr>
                <w:b/>
                <w:bCs/>
                <w:color w:val="000000"/>
                <w:sz w:val="22"/>
                <w:szCs w:val="22"/>
              </w:rPr>
            </w:pPr>
            <w:r w:rsidRPr="004660C7">
              <w:rPr>
                <w:b/>
                <w:bCs/>
                <w:color w:val="000000"/>
                <w:sz w:val="22"/>
                <w:szCs w:val="22"/>
              </w:rPr>
              <w:t>Kč</w:t>
            </w:r>
          </w:p>
        </w:tc>
        <w:tc>
          <w:tcPr>
            <w:tcW w:w="596" w:type="pct"/>
            <w:tcBorders>
              <w:top w:val="nil"/>
              <w:left w:val="nil"/>
              <w:bottom w:val="single" w:sz="4" w:space="0" w:color="auto"/>
              <w:right w:val="single" w:sz="12" w:space="0" w:color="auto"/>
            </w:tcBorders>
            <w:shd w:val="clear" w:color="000000" w:fill="BFBFBF"/>
            <w:noWrap/>
            <w:vAlign w:val="center"/>
            <w:hideMark/>
          </w:tcPr>
          <w:p w:rsidR="004660C7" w:rsidRPr="004660C7" w:rsidRDefault="004660C7" w:rsidP="009A1D32">
            <w:pPr>
              <w:spacing w:after="0" w:line="240" w:lineRule="auto"/>
              <w:jc w:val="center"/>
              <w:rPr>
                <w:b/>
                <w:bCs/>
                <w:color w:val="000000"/>
                <w:sz w:val="22"/>
                <w:szCs w:val="22"/>
              </w:rPr>
            </w:pPr>
            <w:r w:rsidRPr="004660C7">
              <w:rPr>
                <w:b/>
                <w:bCs/>
                <w:color w:val="000000"/>
                <w:sz w:val="22"/>
                <w:szCs w:val="22"/>
              </w:rPr>
              <w:t>Kč</w:t>
            </w:r>
          </w:p>
        </w:tc>
        <w:tc>
          <w:tcPr>
            <w:tcW w:w="559" w:type="pct"/>
            <w:tcBorders>
              <w:top w:val="nil"/>
              <w:left w:val="nil"/>
              <w:bottom w:val="single" w:sz="4" w:space="0" w:color="auto"/>
              <w:right w:val="single" w:sz="12" w:space="0" w:color="auto"/>
            </w:tcBorders>
            <w:shd w:val="clear" w:color="000000" w:fill="BFBFBF"/>
            <w:noWrap/>
            <w:vAlign w:val="center"/>
            <w:hideMark/>
          </w:tcPr>
          <w:p w:rsidR="004660C7" w:rsidRPr="004660C7" w:rsidRDefault="004660C7" w:rsidP="009A1D32">
            <w:pPr>
              <w:spacing w:after="0" w:line="240" w:lineRule="auto"/>
              <w:jc w:val="center"/>
              <w:rPr>
                <w:b/>
                <w:bCs/>
                <w:color w:val="000000"/>
                <w:sz w:val="22"/>
                <w:szCs w:val="22"/>
              </w:rPr>
            </w:pPr>
            <w:r w:rsidRPr="004660C7">
              <w:rPr>
                <w:b/>
                <w:bCs/>
                <w:color w:val="000000"/>
                <w:sz w:val="22"/>
                <w:szCs w:val="22"/>
              </w:rPr>
              <w:t>Kč</w:t>
            </w:r>
          </w:p>
        </w:tc>
      </w:tr>
      <w:tr w:rsidR="004660C7" w:rsidRPr="004660C7" w:rsidTr="00AC7569">
        <w:tc>
          <w:tcPr>
            <w:tcW w:w="571" w:type="pct"/>
            <w:tcBorders>
              <w:top w:val="single" w:sz="4" w:space="0" w:color="auto"/>
              <w:left w:val="single" w:sz="12" w:space="0" w:color="auto"/>
              <w:bottom w:val="single" w:sz="12" w:space="0" w:color="auto"/>
              <w:right w:val="nil"/>
            </w:tcBorders>
            <w:shd w:val="clear" w:color="000000" w:fill="BFBFBF"/>
            <w:noWrap/>
            <w:vAlign w:val="center"/>
            <w:hideMark/>
          </w:tcPr>
          <w:p w:rsidR="004660C7" w:rsidRPr="004660C7" w:rsidRDefault="004660C7" w:rsidP="009A1D32">
            <w:pPr>
              <w:spacing w:after="0" w:line="240" w:lineRule="auto"/>
              <w:jc w:val="left"/>
              <w:rPr>
                <w:b/>
                <w:bCs/>
                <w:color w:val="000000"/>
                <w:sz w:val="22"/>
                <w:szCs w:val="22"/>
              </w:rPr>
            </w:pPr>
            <w:r w:rsidRPr="004660C7">
              <w:rPr>
                <w:b/>
                <w:bCs/>
                <w:color w:val="000000"/>
                <w:sz w:val="22"/>
                <w:szCs w:val="22"/>
              </w:rPr>
              <w:t>Výstup</w:t>
            </w:r>
          </w:p>
        </w:tc>
        <w:tc>
          <w:tcPr>
            <w:tcW w:w="348" w:type="pct"/>
            <w:tcBorders>
              <w:top w:val="nil"/>
              <w:left w:val="single" w:sz="12" w:space="0" w:color="auto"/>
              <w:bottom w:val="single" w:sz="12" w:space="0" w:color="auto"/>
              <w:right w:val="nil"/>
            </w:tcBorders>
            <w:shd w:val="clear" w:color="000000" w:fill="BFBFBF"/>
            <w:noWrap/>
            <w:vAlign w:val="bottom"/>
            <w:hideMark/>
          </w:tcPr>
          <w:p w:rsidR="004660C7" w:rsidRPr="004660C7" w:rsidRDefault="004660C7" w:rsidP="004660C7">
            <w:pPr>
              <w:spacing w:after="0" w:line="240" w:lineRule="auto"/>
              <w:jc w:val="left"/>
              <w:rPr>
                <w:b/>
                <w:bCs/>
                <w:color w:val="000000"/>
                <w:sz w:val="22"/>
                <w:szCs w:val="22"/>
              </w:rPr>
            </w:pPr>
            <w:r w:rsidRPr="004660C7">
              <w:rPr>
                <w:b/>
                <w:bCs/>
                <w:color w:val="000000"/>
                <w:sz w:val="22"/>
                <w:szCs w:val="22"/>
              </w:rPr>
              <w:t> </w:t>
            </w:r>
          </w:p>
        </w:tc>
        <w:tc>
          <w:tcPr>
            <w:tcW w:w="397" w:type="pct"/>
            <w:tcBorders>
              <w:top w:val="nil"/>
              <w:left w:val="nil"/>
              <w:bottom w:val="single" w:sz="12" w:space="0" w:color="auto"/>
              <w:right w:val="nil"/>
            </w:tcBorders>
            <w:shd w:val="clear" w:color="000000" w:fill="BFBFBF"/>
            <w:noWrap/>
            <w:vAlign w:val="bottom"/>
            <w:hideMark/>
          </w:tcPr>
          <w:p w:rsidR="004660C7" w:rsidRPr="004660C7" w:rsidRDefault="004660C7" w:rsidP="004660C7">
            <w:pPr>
              <w:spacing w:after="0" w:line="240" w:lineRule="auto"/>
              <w:jc w:val="left"/>
              <w:rPr>
                <w:b/>
                <w:bCs/>
                <w:color w:val="000000"/>
                <w:sz w:val="22"/>
                <w:szCs w:val="22"/>
              </w:rPr>
            </w:pPr>
            <w:r w:rsidRPr="004660C7">
              <w:rPr>
                <w:b/>
                <w:bCs/>
                <w:color w:val="000000"/>
                <w:sz w:val="22"/>
                <w:szCs w:val="22"/>
              </w:rPr>
              <w:t> </w:t>
            </w:r>
          </w:p>
        </w:tc>
        <w:tc>
          <w:tcPr>
            <w:tcW w:w="397" w:type="pct"/>
            <w:tcBorders>
              <w:top w:val="nil"/>
              <w:left w:val="nil"/>
              <w:bottom w:val="single" w:sz="12" w:space="0" w:color="auto"/>
              <w:right w:val="nil"/>
            </w:tcBorders>
            <w:shd w:val="clear" w:color="000000" w:fill="BFBFBF"/>
            <w:noWrap/>
            <w:vAlign w:val="bottom"/>
            <w:hideMark/>
          </w:tcPr>
          <w:p w:rsidR="004660C7" w:rsidRPr="004660C7" w:rsidRDefault="004660C7" w:rsidP="004660C7">
            <w:pPr>
              <w:spacing w:after="0" w:line="240" w:lineRule="auto"/>
              <w:jc w:val="left"/>
              <w:rPr>
                <w:b/>
                <w:bCs/>
                <w:color w:val="000000"/>
                <w:sz w:val="22"/>
                <w:szCs w:val="22"/>
              </w:rPr>
            </w:pPr>
            <w:r w:rsidRPr="004660C7">
              <w:rPr>
                <w:b/>
                <w:bCs/>
                <w:color w:val="000000"/>
                <w:sz w:val="22"/>
                <w:szCs w:val="22"/>
              </w:rPr>
              <w:t> </w:t>
            </w:r>
          </w:p>
        </w:tc>
        <w:tc>
          <w:tcPr>
            <w:tcW w:w="297" w:type="pct"/>
            <w:tcBorders>
              <w:top w:val="nil"/>
              <w:left w:val="nil"/>
              <w:bottom w:val="single" w:sz="12" w:space="0" w:color="auto"/>
              <w:right w:val="nil"/>
            </w:tcBorders>
            <w:shd w:val="clear" w:color="000000" w:fill="BFBFBF"/>
            <w:noWrap/>
            <w:vAlign w:val="bottom"/>
            <w:hideMark/>
          </w:tcPr>
          <w:p w:rsidR="004660C7" w:rsidRPr="004660C7" w:rsidRDefault="004660C7" w:rsidP="004660C7">
            <w:pPr>
              <w:spacing w:after="0" w:line="240" w:lineRule="auto"/>
              <w:jc w:val="left"/>
              <w:rPr>
                <w:b/>
                <w:bCs/>
                <w:color w:val="000000"/>
                <w:sz w:val="22"/>
                <w:szCs w:val="22"/>
              </w:rPr>
            </w:pPr>
            <w:r w:rsidRPr="004660C7">
              <w:rPr>
                <w:b/>
                <w:bCs/>
                <w:color w:val="000000"/>
                <w:sz w:val="22"/>
                <w:szCs w:val="22"/>
              </w:rPr>
              <w:t> </w:t>
            </w:r>
          </w:p>
        </w:tc>
        <w:tc>
          <w:tcPr>
            <w:tcW w:w="348" w:type="pct"/>
            <w:tcBorders>
              <w:top w:val="nil"/>
              <w:left w:val="nil"/>
              <w:bottom w:val="single" w:sz="12" w:space="0" w:color="auto"/>
              <w:right w:val="nil"/>
            </w:tcBorders>
            <w:shd w:val="clear" w:color="000000" w:fill="BFBFBF"/>
            <w:noWrap/>
            <w:vAlign w:val="bottom"/>
            <w:hideMark/>
          </w:tcPr>
          <w:p w:rsidR="004660C7" w:rsidRPr="004660C7" w:rsidRDefault="004660C7" w:rsidP="004660C7">
            <w:pPr>
              <w:spacing w:after="0" w:line="240" w:lineRule="auto"/>
              <w:jc w:val="left"/>
              <w:rPr>
                <w:b/>
                <w:bCs/>
                <w:color w:val="000000"/>
                <w:sz w:val="22"/>
                <w:szCs w:val="22"/>
              </w:rPr>
            </w:pPr>
            <w:r w:rsidRPr="004660C7">
              <w:rPr>
                <w:b/>
                <w:bCs/>
                <w:color w:val="000000"/>
                <w:sz w:val="22"/>
                <w:szCs w:val="22"/>
              </w:rPr>
              <w:t> </w:t>
            </w:r>
          </w:p>
        </w:tc>
        <w:tc>
          <w:tcPr>
            <w:tcW w:w="397" w:type="pct"/>
            <w:tcBorders>
              <w:top w:val="nil"/>
              <w:left w:val="nil"/>
              <w:bottom w:val="single" w:sz="12" w:space="0" w:color="auto"/>
              <w:right w:val="nil"/>
            </w:tcBorders>
            <w:shd w:val="clear" w:color="000000" w:fill="BFBFBF"/>
            <w:noWrap/>
            <w:vAlign w:val="bottom"/>
            <w:hideMark/>
          </w:tcPr>
          <w:p w:rsidR="004660C7" w:rsidRPr="004660C7" w:rsidRDefault="004660C7" w:rsidP="004660C7">
            <w:pPr>
              <w:spacing w:after="0" w:line="240" w:lineRule="auto"/>
              <w:jc w:val="left"/>
              <w:rPr>
                <w:b/>
                <w:bCs/>
                <w:color w:val="000000"/>
                <w:sz w:val="22"/>
                <w:szCs w:val="22"/>
              </w:rPr>
            </w:pPr>
            <w:r w:rsidRPr="004660C7">
              <w:rPr>
                <w:b/>
                <w:bCs/>
                <w:color w:val="000000"/>
                <w:sz w:val="22"/>
                <w:szCs w:val="22"/>
              </w:rPr>
              <w:t> </w:t>
            </w:r>
          </w:p>
        </w:tc>
        <w:tc>
          <w:tcPr>
            <w:tcW w:w="496" w:type="pct"/>
            <w:tcBorders>
              <w:top w:val="nil"/>
              <w:left w:val="nil"/>
              <w:bottom w:val="single" w:sz="12" w:space="0" w:color="auto"/>
              <w:right w:val="single" w:sz="12" w:space="0" w:color="auto"/>
            </w:tcBorders>
            <w:shd w:val="clear" w:color="000000" w:fill="BFBFBF"/>
            <w:noWrap/>
            <w:vAlign w:val="bottom"/>
            <w:hideMark/>
          </w:tcPr>
          <w:p w:rsidR="004660C7" w:rsidRPr="004660C7" w:rsidRDefault="004660C7" w:rsidP="004660C7">
            <w:pPr>
              <w:spacing w:after="0" w:line="240" w:lineRule="auto"/>
              <w:jc w:val="left"/>
              <w:rPr>
                <w:b/>
                <w:bCs/>
                <w:color w:val="000000"/>
                <w:sz w:val="22"/>
                <w:szCs w:val="22"/>
              </w:rPr>
            </w:pPr>
            <w:r w:rsidRPr="004660C7">
              <w:rPr>
                <w:b/>
                <w:bCs/>
                <w:color w:val="000000"/>
                <w:sz w:val="22"/>
                <w:szCs w:val="22"/>
              </w:rPr>
              <w:t> </w:t>
            </w:r>
          </w:p>
        </w:tc>
        <w:tc>
          <w:tcPr>
            <w:tcW w:w="595" w:type="pct"/>
            <w:tcBorders>
              <w:top w:val="nil"/>
              <w:left w:val="nil"/>
              <w:bottom w:val="single" w:sz="12" w:space="0" w:color="auto"/>
              <w:right w:val="single" w:sz="12" w:space="0" w:color="auto"/>
            </w:tcBorders>
            <w:shd w:val="clear" w:color="000000" w:fill="BFBFBF"/>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 </w:t>
            </w:r>
          </w:p>
        </w:tc>
        <w:tc>
          <w:tcPr>
            <w:tcW w:w="596" w:type="pct"/>
            <w:tcBorders>
              <w:top w:val="nil"/>
              <w:left w:val="nil"/>
              <w:bottom w:val="single" w:sz="12" w:space="0" w:color="auto"/>
              <w:right w:val="single" w:sz="12" w:space="0" w:color="auto"/>
            </w:tcBorders>
            <w:shd w:val="clear" w:color="000000" w:fill="BFBFBF"/>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 </w:t>
            </w:r>
          </w:p>
        </w:tc>
        <w:tc>
          <w:tcPr>
            <w:tcW w:w="559" w:type="pct"/>
            <w:tcBorders>
              <w:top w:val="nil"/>
              <w:left w:val="nil"/>
              <w:bottom w:val="single" w:sz="12" w:space="0" w:color="auto"/>
              <w:right w:val="single" w:sz="12" w:space="0" w:color="auto"/>
            </w:tcBorders>
            <w:shd w:val="clear" w:color="000000" w:fill="BFBFBF"/>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 </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1.1</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1,29</w:t>
            </w:r>
          </w:p>
        </w:tc>
        <w:tc>
          <w:tcPr>
            <w:tcW w:w="397" w:type="pct"/>
            <w:tcBorders>
              <w:top w:val="single" w:sz="4" w:space="0" w:color="auto"/>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774 954</w:t>
            </w:r>
          </w:p>
        </w:tc>
        <w:tc>
          <w:tcPr>
            <w:tcW w:w="397" w:type="pct"/>
            <w:tcBorders>
              <w:top w:val="single" w:sz="4" w:space="0" w:color="auto"/>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602 602</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0,25</w:t>
            </w:r>
          </w:p>
        </w:tc>
        <w:tc>
          <w:tcPr>
            <w:tcW w:w="348" w:type="pct"/>
            <w:tcBorders>
              <w:top w:val="single" w:sz="4" w:space="0" w:color="auto"/>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0,25</w:t>
            </w:r>
          </w:p>
        </w:tc>
        <w:tc>
          <w:tcPr>
            <w:tcW w:w="397" w:type="pct"/>
            <w:tcBorders>
              <w:top w:val="single" w:sz="4" w:space="0" w:color="auto"/>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172 352</w:t>
            </w:r>
          </w:p>
        </w:tc>
        <w:tc>
          <w:tcPr>
            <w:tcW w:w="496" w:type="pct"/>
            <w:tcBorders>
              <w:top w:val="single" w:sz="4" w:space="0" w:color="auto"/>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172 352</w:t>
            </w:r>
          </w:p>
        </w:tc>
        <w:tc>
          <w:tcPr>
            <w:tcW w:w="595" w:type="pct"/>
            <w:tcBorders>
              <w:top w:val="single" w:sz="4" w:space="0" w:color="auto"/>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291 702</w:t>
            </w:r>
          </w:p>
        </w:tc>
        <w:tc>
          <w:tcPr>
            <w:tcW w:w="596" w:type="pct"/>
            <w:tcBorders>
              <w:top w:val="single" w:sz="4" w:space="0" w:color="auto"/>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139 971</w:t>
            </w:r>
          </w:p>
        </w:tc>
        <w:tc>
          <w:tcPr>
            <w:tcW w:w="559" w:type="pct"/>
            <w:tcBorders>
              <w:top w:val="single" w:sz="4" w:space="0" w:color="auto"/>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-97 143</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1.2</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9 209</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3 063</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-1 593</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1.3</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0,84</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148 280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176 126</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-0,17</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-0,17</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-27 846</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-27 846</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-29 934</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12 183</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33 059</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1.4</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0,97</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1 085 835</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1 120 205</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-0,03</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-0,03</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-34 370</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-34 370</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-131 433</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17 185</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580 653</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1.5</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1,11</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117 431</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105 656</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0,11</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0,11</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11 775</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11 775</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2 705</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3 660</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15 276</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2.1</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1,15</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94 025</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81 773</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0,14</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0,14</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12 252</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12 252</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44 250</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63 121</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1 857</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2.2</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328</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348</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96</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2.3</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1,15</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117 997</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102 682</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0,14</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0,14</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15 315</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15 315</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-8 354</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13 227</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28 676</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2.4</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0,90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650 483</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722 087</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-0,10</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-0,10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-71 604</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-71 604</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-52 510</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191 262</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573 034</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3.1</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0,93</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189 094</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202 341</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-0,07</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-0,07</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-13 247</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-13 247</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68 501</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6 444</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78 692</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3.2</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1,12</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6 444</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5 758</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0,11</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0,11</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686</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686</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3 103</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90</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1 562</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3.3</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2,09</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81 360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38 935</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0,74</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0,74</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42 425</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42 425</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-11 815</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3 580</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36 313</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3.4</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1 850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1 850</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1 850</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-60</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418</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3 170</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4.1</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0,75</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672 779</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896 790</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-0,29</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-0,29</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-224 011</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-224 011</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-244 789</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152 382</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343 452</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4.2</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64 991</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24 266</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34 992</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4.3</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1,25</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31 864</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25 419</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0,23</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0,23</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6 444</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6 444</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-8 294</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60</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8 674</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4.4</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20 686</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-20 686</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-20 686</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4.5</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32 580</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-32 580</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-32 580</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5.1</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221 177</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169 450</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5.2</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3 655</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6.1</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56 130</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-56 130</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6.2</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72 797</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-72 797</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7.1</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0,97</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33 415</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34 459</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-0,03</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-0,03</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-1 044</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-1 044</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-12 183</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39 332</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-17 933</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lastRenderedPageBreak/>
              <w:t>Produkt 7.2</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0,91</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22 354</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24 569</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-0,09</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-0,09</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-2 215</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-2 215</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-1 007</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2 819</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10 576</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7.3</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0,52</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51 465</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98 704</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-0,65</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-0,65</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-47 239</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-47 239</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11 188</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9 945</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-3 378</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7.4</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0,72</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27 896</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38 935</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-0,33</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-0,33</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-11 039</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-11 039</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9 846</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4 624</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12 287</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7.5</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0,50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2 586</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5 171</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-0,69</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-0,69</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-2 586</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-2 586</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1 591</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193</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7.6</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1,79</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4 276</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2 387</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0,58</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0,58</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1 890</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1 890</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597</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199</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-193</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7.7</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0,68</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2 258</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3 342</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-0,39</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-0,39</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-1 084</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-1 084</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-119</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-2 138</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1 516</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7.8</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1,45</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40 914</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28 279</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0,37</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0,37</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12 635</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12 635</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-1 094</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18 269</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-6 138</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8.1</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1,22</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1 128 519</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928 425</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0,20</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0,20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200 093</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200 093</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13 485</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-88 391</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-133 644</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8.2</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0,94</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22 078</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23 550</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-0,06</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-0,06</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-1 472</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-1 472</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13 306</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6 564</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-18 273</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8.3</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1,49</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245 323</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164 610</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0,40</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0,40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80 714</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80 714</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-64 245</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46 463</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-2 972</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8.4</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1,51</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1 412</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935</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0,41</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0,41</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477</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477</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-99</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756</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-1 143</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9.1</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26 626</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-24 759</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9.2</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1,29</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14 063</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10 884</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0,26</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0,26</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3 180</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3 180</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3 058</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-3 124</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-11 825</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10.1</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1,42</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12 879</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9 050</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0,35</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0,35</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3 829</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3 829</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-1 044</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-1 044</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3 373</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10.2</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2,25</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7 160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3 182</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0,81</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0,81</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3 978</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3 978</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398</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-1 159</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10.3</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1,08</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10 405</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9 667</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0,07</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0,07</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738</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738</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1 410</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1 745</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1 059</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10.4</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2,00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3 893</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1 947</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0,69</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0,69</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1 947</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1 947</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-470</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873</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-59</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10.5</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1,10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8 006</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7 310</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0,09</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0,09</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696</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696</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-1 044</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5 569</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-676</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10.6</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0,89</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3 182</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3 580</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-0,12</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-0,12</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-398</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-398</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1 193</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-796</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-386</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10.7</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1,16</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6 914</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5 974</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0,15</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0,15</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940</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940</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134</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1 007</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4 722</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10.8</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1,22</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2 954</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2 417</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0,20</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0,20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537</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537</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336</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1 745</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-829</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10.9</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1,30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25 409</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19 492</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0,27</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0,27</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5 917</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5 917</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-1 740</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8 702</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16 514</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10.10</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1,83</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17 503</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9 547</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0,61</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0,61</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7 956</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7 956</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-7 558</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9 149</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5 012</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10.11</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1,26</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8 391</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6 646</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0,23</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0,23</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1 745</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1 745</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940</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2 752</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3 690</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10.12</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1,04</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10 539</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10 136</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0,04</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0,04</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403</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403</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470</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9 264</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-1 773</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11.1</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4 973</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-4 973</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-4 973</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6 564</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-6 564</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5 054</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12.1</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9 264</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12 889</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-11 166</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12.2</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1,33</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156 982</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117 649</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0,29</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0,29</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39 332</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39 332</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-78 317</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11 835</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55 925</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12.3</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0,70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7 449</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10 641</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-0,36</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-0,36</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-3 192</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-3 192</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-1 277</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-2 341</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2 060</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12.4</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1,10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9 523</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8 646</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0,10</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0,10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877</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877</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-2 381</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3 258</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7 154</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13.1</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1,05</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588 222</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559 613</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0,05</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0,05</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28 609</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28 609</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18 816</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47 656</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33 776</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13.2</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0,98</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380 224</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387 294</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-0,02</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-0,02</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-7 070</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-7 070</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-6 318</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44 002</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16 643</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lastRenderedPageBreak/>
              <w:t>Produkt 13.3</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1,02</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116 188</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114 432</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0,02</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0,02</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1 755</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1 755</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43 627</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-30 038</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-7 470</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13.4</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1,00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28 336</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28 336</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12 876</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-15 059</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-559</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13.5</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0,95</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283 227</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299 310</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-0,06</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-0,06</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-16 082</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-16 082</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-14 934</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60 628</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522</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13.6</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1,03</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36 233</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35 341</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0,02</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0,02</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892</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892</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-8 584</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3 010</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1 285</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13.7</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1,28</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400 883</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312 909</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0,25</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0,25</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87 973</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87 973</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-756</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-101 021</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4 371</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14.1</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1,25</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422 274</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337 989</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0,22</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0,22</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84 285</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84 285</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-23 288</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-2 930</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80 618</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14.2</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1,23</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110 645</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89 734</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0,21</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0,21</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20 910</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20 910</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35 427</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5 792</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34 340</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14.3</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15,00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975</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65</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2,71</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2,71</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910</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910</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-780</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130</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-97</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14.4</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89</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14.5</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1,26</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72 753</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57 947</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0,23</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0,23</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14 806</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14 806</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17 231</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5 233</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13 812</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14.6</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0,70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4 459</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6 355</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-0,35</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-0,35</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-1 895</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-1 895</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1 226</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-892</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1 004</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14.7</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1,29</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97 899</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75 751</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0,26</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0,26</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22 148</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22 148</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219</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-24 316</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1 254</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15.1</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1,12</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44 036</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39 203</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0,12</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0,12</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4 833</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4 833</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17 789</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16 648</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-21 218</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15.2</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0,76</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15 216</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20 034</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-0,28</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-0,28</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-4 818</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-4 818</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1 437</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1 353</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-3 366</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16.1</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0,50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1 740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3 481</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-0,69</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-0,69</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-1 740</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-1 740</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24 713</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-24 365</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1 347</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16.2</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1,08</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4 699</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4 363</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0,07</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0,07</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336</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336</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336</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671</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-2 279</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16.3</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1,59</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12 183</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7 658</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0,46</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0,46</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4 525</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4 525</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3 829</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-2 088</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-7 314</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16.4</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0,67</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3 282</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4 923</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-0,41</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-0,41</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-1 641</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-1 641</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746</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1 641</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-1 450</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16.5</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398</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-194</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17.1</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1,57</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4 376</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2 790</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0,45</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0,45</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1 586</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1 586</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2 024</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985</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690</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18.1</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0,95</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100 793</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105 865</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-0,05</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-0,05</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-5 072</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-5 072</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-398</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-11 984</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10 327</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18.2</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1,09</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688 293</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631 010</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0,09</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0,09</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57 283</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57 283</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-42 366</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6 564</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-3 352</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18.3</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1,06</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173 123</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162 716</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0,06</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0,06</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10 406</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10 406</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58 142</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-10 056</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54 730</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18.4</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1,01</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262 933</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261 156</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0,01</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0,01</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1 777</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1 777</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-12 865</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84 786</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74 878</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19.1</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0,64</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13 833</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21 565</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-0,44</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-0,44</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-7 731</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-7 731</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25 030</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14 299</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-38 302</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19.2</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0,89</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38 726</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43 300</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-0,11</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-0,11</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-4 575</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-4 575</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-27 973</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-3 205</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-872</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19.3</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0,43</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7 314</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17 163</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-0,85</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-0,85</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-9 849</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-9 849</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-3 788</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1 748</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579</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19.4</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0,65</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35 797</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55 419</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-0,44</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-0,44</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-19 622</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-19 622</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809</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-17 451</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10 795</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19.5</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1,30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2 937</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2 256</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0,26</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0,26</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681</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681</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-681</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-298</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689</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19.6</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0,51</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2 646</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5 184</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-0,67</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-0,67</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-2 538</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-2 538</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864</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-2 430</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54</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19.7</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0,32</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5 207</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16 428</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-1,15</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-1,15</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-11 221</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-11 221</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-2 934</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513</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-446</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19.8</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0,50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88</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177</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-0,69</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-0,69</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-88</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-88</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-88</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96</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lastRenderedPageBreak/>
              <w:t>Produkt 19.9</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0,19</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679</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3 621</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-1,67</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-1,67</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-2 942</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-2 942</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-453</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-75</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-82</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19.10</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0,03</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1 109</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33 486</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-3,41</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-3,41</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-32 377</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-32 377</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20 917</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20 116</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34 429</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19.11</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0,67</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98 993</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147 683</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-0,40</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-0,40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-48 691</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-48 691</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-16 767</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-45 946</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11 934</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19.12</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0,68</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305 988</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449 971</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-0,39</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-0,39</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-143 984</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-143 984</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-124 293</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16 290</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-9 171</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19.13</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0,31</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431</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1 378</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-1,16</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-1,16</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-947</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-947</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86</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426</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19.14</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0,07</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1 559</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23 867</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-2,73</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-2,73</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-22 308</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-22 308</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-240</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360</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-132</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19.15</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24,20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39 349</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1 626</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3,19</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3,19</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37 723</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37 723</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17 236</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-15 284</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27 771</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19.16</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73,00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25 714</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352</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4,29</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4,29</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25 362</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25 362</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-1 057</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33 464</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62 043</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19.17</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0,90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602 007</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666 184</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-0,10</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-0,10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-64 177</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-64 177</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115 167</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169 877</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124 551</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20.1</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1,09</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211 390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193 533</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0,09</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0,09</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17 857</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17 857</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30 888</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41 506</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47 297</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20.2</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1,09</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9 433</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8 678</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0,08</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0,08</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755</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755</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4 528</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-3 396</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-2 641</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20.3</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0,62</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2 852</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4 607</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-0,48</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-0,48</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-1 755</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-1 755</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1 316</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2 852</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-219</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20.4</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234</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-234</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-234</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20.5</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1,20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38 540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32 117</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0,18</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0,18</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6 423</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6 423</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8 951</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7 055</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-6 002</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20.6</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1,06</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42 910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40 541</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0,06</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0,06</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2 369</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2 369</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32 117</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5 002</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5 792</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20.7</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474</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-474</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-474</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316</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316</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-158</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20.8</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1,10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1 506</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1 369</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0,10</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0,10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137</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137</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129</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198</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8</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20.9</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0,45</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9 746</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21 785</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-0,80</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-0,80</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-12 039</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-12 039</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8 313</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-7 166</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573</w:t>
            </w:r>
          </w:p>
        </w:tc>
      </w:tr>
      <w:tr w:rsidR="004660C7" w:rsidRPr="004660C7" w:rsidTr="00AC7569">
        <w:tc>
          <w:tcPr>
            <w:tcW w:w="571" w:type="pct"/>
            <w:tcBorders>
              <w:top w:val="nil"/>
              <w:left w:val="single" w:sz="12" w:space="0" w:color="auto"/>
              <w:bottom w:val="single" w:sz="4" w:space="0" w:color="auto"/>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20.10</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0,52</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1 597</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3 071</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-0,65</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-0,65</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-1 474</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-1 474</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491</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-614</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614</w:t>
            </w:r>
          </w:p>
        </w:tc>
      </w:tr>
      <w:tr w:rsidR="004660C7" w:rsidRPr="004660C7" w:rsidTr="00AC7569">
        <w:tc>
          <w:tcPr>
            <w:tcW w:w="571" w:type="pct"/>
            <w:tcBorders>
              <w:top w:val="nil"/>
              <w:left w:val="single" w:sz="12" w:space="0" w:color="auto"/>
              <w:bottom w:val="nil"/>
              <w:right w:val="nil"/>
            </w:tcBorders>
            <w:shd w:val="clear" w:color="auto" w:fill="auto"/>
            <w:noWrap/>
            <w:vAlign w:val="bottom"/>
            <w:hideMark/>
          </w:tcPr>
          <w:p w:rsidR="004660C7" w:rsidRPr="004660C7" w:rsidRDefault="004660C7" w:rsidP="004660C7">
            <w:pPr>
              <w:spacing w:after="0" w:line="240" w:lineRule="auto"/>
              <w:jc w:val="left"/>
              <w:rPr>
                <w:color w:val="000000"/>
                <w:sz w:val="22"/>
                <w:szCs w:val="22"/>
              </w:rPr>
            </w:pPr>
            <w:r w:rsidRPr="004660C7">
              <w:rPr>
                <w:color w:val="000000"/>
                <w:sz w:val="22"/>
                <w:szCs w:val="22"/>
              </w:rPr>
              <w:t>Produkt 20.11</w:t>
            </w:r>
          </w:p>
        </w:tc>
        <w:tc>
          <w:tcPr>
            <w:tcW w:w="348" w:type="pct"/>
            <w:tcBorders>
              <w:top w:val="nil"/>
              <w:left w:val="single" w:sz="12" w:space="0" w:color="auto"/>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0,38</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746</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1 939</w:t>
            </w:r>
          </w:p>
        </w:tc>
        <w:tc>
          <w:tcPr>
            <w:tcW w:w="2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-0,96</w:t>
            </w:r>
          </w:p>
        </w:tc>
        <w:tc>
          <w:tcPr>
            <w:tcW w:w="348"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-0,96</w:t>
            </w:r>
          </w:p>
        </w:tc>
        <w:tc>
          <w:tcPr>
            <w:tcW w:w="397" w:type="pct"/>
            <w:tcBorders>
              <w:top w:val="nil"/>
              <w:left w:val="nil"/>
              <w:bottom w:val="single" w:sz="4" w:space="0" w:color="auto"/>
              <w:right w:val="single" w:sz="4"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-1 193</w:t>
            </w:r>
          </w:p>
        </w:tc>
        <w:tc>
          <w:tcPr>
            <w:tcW w:w="4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-1 193</w:t>
            </w:r>
          </w:p>
        </w:tc>
        <w:tc>
          <w:tcPr>
            <w:tcW w:w="595"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0</w:t>
            </w:r>
          </w:p>
        </w:tc>
        <w:tc>
          <w:tcPr>
            <w:tcW w:w="596"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746</w:t>
            </w:r>
          </w:p>
        </w:tc>
        <w:tc>
          <w:tcPr>
            <w:tcW w:w="559" w:type="pct"/>
            <w:tcBorders>
              <w:top w:val="nil"/>
              <w:left w:val="nil"/>
              <w:bottom w:val="single" w:sz="4"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color w:val="000000"/>
                <w:sz w:val="22"/>
                <w:szCs w:val="22"/>
              </w:rPr>
            </w:pPr>
            <w:r w:rsidRPr="004660C7">
              <w:rPr>
                <w:color w:val="000000"/>
                <w:sz w:val="22"/>
                <w:szCs w:val="22"/>
              </w:rPr>
              <w:t>-1 343</w:t>
            </w:r>
          </w:p>
        </w:tc>
      </w:tr>
      <w:tr w:rsidR="004660C7" w:rsidRPr="004660C7" w:rsidTr="00AC7569">
        <w:tc>
          <w:tcPr>
            <w:tcW w:w="571" w:type="pct"/>
            <w:tcBorders>
              <w:top w:val="single" w:sz="12" w:space="0" w:color="auto"/>
              <w:left w:val="single" w:sz="12" w:space="0" w:color="auto"/>
              <w:bottom w:val="single" w:sz="12" w:space="0" w:color="auto"/>
              <w:right w:val="nil"/>
            </w:tcBorders>
            <w:shd w:val="clear" w:color="auto" w:fill="auto"/>
            <w:noWrap/>
            <w:vAlign w:val="bottom"/>
            <w:hideMark/>
          </w:tcPr>
          <w:p w:rsidR="004660C7" w:rsidRPr="004660C7" w:rsidRDefault="004660C7" w:rsidP="004660C7">
            <w:pPr>
              <w:spacing w:after="0" w:line="240" w:lineRule="auto"/>
              <w:jc w:val="left"/>
              <w:rPr>
                <w:b/>
                <w:bCs/>
                <w:color w:val="FF0000"/>
                <w:sz w:val="22"/>
                <w:szCs w:val="22"/>
              </w:rPr>
            </w:pPr>
            <w:r w:rsidRPr="004660C7">
              <w:rPr>
                <w:b/>
                <w:bCs/>
                <w:color w:val="FF0000"/>
                <w:sz w:val="22"/>
                <w:szCs w:val="22"/>
              </w:rPr>
              <w:t>CELKEM</w:t>
            </w:r>
          </w:p>
        </w:tc>
        <w:tc>
          <w:tcPr>
            <w:tcW w:w="348" w:type="pct"/>
            <w:tcBorders>
              <w:top w:val="single" w:sz="12" w:space="0" w:color="auto"/>
              <w:left w:val="single" w:sz="12" w:space="0" w:color="auto"/>
              <w:bottom w:val="single" w:sz="12" w:space="0" w:color="auto"/>
              <w:right w:val="nil"/>
            </w:tcBorders>
            <w:shd w:val="clear" w:color="auto" w:fill="auto"/>
            <w:noWrap/>
            <w:vAlign w:val="bottom"/>
            <w:hideMark/>
          </w:tcPr>
          <w:p w:rsidR="004660C7" w:rsidRPr="004660C7" w:rsidRDefault="004660C7" w:rsidP="004660C7">
            <w:pPr>
              <w:spacing w:after="0" w:line="240" w:lineRule="auto"/>
              <w:jc w:val="left"/>
              <w:rPr>
                <w:color w:val="FF0000"/>
                <w:sz w:val="22"/>
                <w:szCs w:val="22"/>
              </w:rPr>
            </w:pPr>
            <w:r w:rsidRPr="004660C7">
              <w:rPr>
                <w:color w:val="FF0000"/>
                <w:sz w:val="22"/>
                <w:szCs w:val="22"/>
              </w:rPr>
              <w:t> </w:t>
            </w:r>
          </w:p>
        </w:tc>
        <w:tc>
          <w:tcPr>
            <w:tcW w:w="397" w:type="pct"/>
            <w:tcBorders>
              <w:top w:val="single" w:sz="12" w:space="0" w:color="auto"/>
              <w:left w:val="nil"/>
              <w:bottom w:val="single" w:sz="12" w:space="0" w:color="auto"/>
              <w:right w:val="nil"/>
            </w:tcBorders>
            <w:shd w:val="clear" w:color="auto" w:fill="auto"/>
            <w:noWrap/>
            <w:vAlign w:val="bottom"/>
            <w:hideMark/>
          </w:tcPr>
          <w:p w:rsidR="004660C7" w:rsidRPr="004660C7" w:rsidRDefault="004660C7" w:rsidP="004660C7">
            <w:pPr>
              <w:spacing w:after="0" w:line="240" w:lineRule="auto"/>
              <w:jc w:val="left"/>
              <w:rPr>
                <w:color w:val="FF0000"/>
                <w:sz w:val="22"/>
                <w:szCs w:val="22"/>
              </w:rPr>
            </w:pPr>
            <w:r w:rsidRPr="004660C7">
              <w:rPr>
                <w:color w:val="FF0000"/>
                <w:sz w:val="22"/>
                <w:szCs w:val="22"/>
              </w:rPr>
              <w:t> </w:t>
            </w:r>
          </w:p>
        </w:tc>
        <w:tc>
          <w:tcPr>
            <w:tcW w:w="397" w:type="pct"/>
            <w:tcBorders>
              <w:top w:val="single" w:sz="12" w:space="0" w:color="auto"/>
              <w:left w:val="nil"/>
              <w:bottom w:val="single" w:sz="12" w:space="0" w:color="auto"/>
              <w:right w:val="nil"/>
            </w:tcBorders>
            <w:shd w:val="clear" w:color="auto" w:fill="auto"/>
            <w:noWrap/>
            <w:vAlign w:val="bottom"/>
            <w:hideMark/>
          </w:tcPr>
          <w:p w:rsidR="004660C7" w:rsidRPr="004660C7" w:rsidRDefault="004660C7" w:rsidP="004660C7">
            <w:pPr>
              <w:spacing w:after="0" w:line="240" w:lineRule="auto"/>
              <w:jc w:val="left"/>
              <w:rPr>
                <w:color w:val="FF0000"/>
                <w:sz w:val="22"/>
                <w:szCs w:val="22"/>
              </w:rPr>
            </w:pPr>
            <w:r w:rsidRPr="004660C7">
              <w:rPr>
                <w:color w:val="FF0000"/>
                <w:sz w:val="22"/>
                <w:szCs w:val="22"/>
              </w:rPr>
              <w:t> </w:t>
            </w:r>
          </w:p>
        </w:tc>
        <w:tc>
          <w:tcPr>
            <w:tcW w:w="297" w:type="pct"/>
            <w:tcBorders>
              <w:top w:val="single" w:sz="12" w:space="0" w:color="auto"/>
              <w:left w:val="nil"/>
              <w:bottom w:val="single" w:sz="12" w:space="0" w:color="auto"/>
              <w:right w:val="nil"/>
            </w:tcBorders>
            <w:shd w:val="clear" w:color="auto" w:fill="auto"/>
            <w:noWrap/>
            <w:vAlign w:val="bottom"/>
            <w:hideMark/>
          </w:tcPr>
          <w:p w:rsidR="004660C7" w:rsidRPr="004660C7" w:rsidRDefault="004660C7" w:rsidP="004660C7">
            <w:pPr>
              <w:spacing w:after="0" w:line="240" w:lineRule="auto"/>
              <w:jc w:val="left"/>
              <w:rPr>
                <w:color w:val="FF0000"/>
                <w:sz w:val="22"/>
                <w:szCs w:val="22"/>
              </w:rPr>
            </w:pPr>
            <w:r w:rsidRPr="004660C7">
              <w:rPr>
                <w:color w:val="FF0000"/>
                <w:sz w:val="22"/>
                <w:szCs w:val="22"/>
              </w:rPr>
              <w:t> </w:t>
            </w:r>
          </w:p>
        </w:tc>
        <w:tc>
          <w:tcPr>
            <w:tcW w:w="348" w:type="pct"/>
            <w:tcBorders>
              <w:top w:val="single" w:sz="12" w:space="0" w:color="auto"/>
              <w:left w:val="nil"/>
              <w:bottom w:val="single" w:sz="12" w:space="0" w:color="auto"/>
              <w:right w:val="nil"/>
            </w:tcBorders>
            <w:shd w:val="clear" w:color="auto" w:fill="auto"/>
            <w:noWrap/>
            <w:vAlign w:val="bottom"/>
            <w:hideMark/>
          </w:tcPr>
          <w:p w:rsidR="004660C7" w:rsidRPr="004660C7" w:rsidRDefault="004660C7" w:rsidP="004660C7">
            <w:pPr>
              <w:spacing w:after="0" w:line="240" w:lineRule="auto"/>
              <w:jc w:val="left"/>
              <w:rPr>
                <w:color w:val="FF0000"/>
                <w:sz w:val="22"/>
                <w:szCs w:val="22"/>
              </w:rPr>
            </w:pPr>
            <w:r w:rsidRPr="004660C7">
              <w:rPr>
                <w:color w:val="FF0000"/>
                <w:sz w:val="22"/>
                <w:szCs w:val="22"/>
              </w:rPr>
              <w:t> </w:t>
            </w:r>
          </w:p>
        </w:tc>
        <w:tc>
          <w:tcPr>
            <w:tcW w:w="397" w:type="pct"/>
            <w:tcBorders>
              <w:top w:val="single" w:sz="12" w:space="0" w:color="auto"/>
              <w:left w:val="nil"/>
              <w:bottom w:val="single" w:sz="12" w:space="0" w:color="auto"/>
              <w:right w:val="single" w:sz="4" w:space="0" w:color="auto"/>
            </w:tcBorders>
            <w:shd w:val="clear" w:color="auto" w:fill="auto"/>
            <w:noWrap/>
            <w:vAlign w:val="bottom"/>
            <w:hideMark/>
          </w:tcPr>
          <w:p w:rsidR="004660C7" w:rsidRPr="004660C7" w:rsidRDefault="004660C7" w:rsidP="004660C7">
            <w:pPr>
              <w:spacing w:after="0" w:line="240" w:lineRule="auto"/>
              <w:jc w:val="left"/>
              <w:rPr>
                <w:color w:val="FF0000"/>
                <w:sz w:val="22"/>
                <w:szCs w:val="22"/>
              </w:rPr>
            </w:pPr>
            <w:r w:rsidRPr="004660C7">
              <w:rPr>
                <w:color w:val="FF0000"/>
                <w:sz w:val="22"/>
                <w:szCs w:val="22"/>
              </w:rPr>
              <w:t> </w:t>
            </w:r>
          </w:p>
        </w:tc>
        <w:tc>
          <w:tcPr>
            <w:tcW w:w="496" w:type="pct"/>
            <w:tcBorders>
              <w:top w:val="single" w:sz="12" w:space="0" w:color="auto"/>
              <w:left w:val="nil"/>
              <w:bottom w:val="single" w:sz="12"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b/>
                <w:bCs/>
                <w:color w:val="FF0000"/>
                <w:sz w:val="22"/>
                <w:szCs w:val="22"/>
              </w:rPr>
            </w:pPr>
            <w:r w:rsidRPr="004660C7">
              <w:rPr>
                <w:b/>
                <w:bCs/>
                <w:color w:val="FF0000"/>
                <w:sz w:val="22"/>
                <w:szCs w:val="22"/>
              </w:rPr>
              <w:t>139 203</w:t>
            </w:r>
          </w:p>
        </w:tc>
        <w:tc>
          <w:tcPr>
            <w:tcW w:w="595" w:type="pct"/>
            <w:tcBorders>
              <w:top w:val="single" w:sz="12" w:space="0" w:color="auto"/>
              <w:left w:val="nil"/>
              <w:bottom w:val="single" w:sz="12"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b/>
                <w:bCs/>
                <w:color w:val="FF0000"/>
                <w:sz w:val="22"/>
                <w:szCs w:val="22"/>
              </w:rPr>
            </w:pPr>
            <w:r w:rsidRPr="004660C7">
              <w:rPr>
                <w:b/>
                <w:bCs/>
                <w:color w:val="FF0000"/>
                <w:sz w:val="22"/>
                <w:szCs w:val="22"/>
              </w:rPr>
              <w:t>115 926</w:t>
            </w:r>
          </w:p>
        </w:tc>
        <w:tc>
          <w:tcPr>
            <w:tcW w:w="596" w:type="pct"/>
            <w:tcBorders>
              <w:top w:val="single" w:sz="12" w:space="0" w:color="auto"/>
              <w:left w:val="nil"/>
              <w:bottom w:val="single" w:sz="12"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b/>
                <w:bCs/>
                <w:color w:val="FF0000"/>
                <w:sz w:val="22"/>
                <w:szCs w:val="22"/>
              </w:rPr>
            </w:pPr>
            <w:r w:rsidRPr="004660C7">
              <w:rPr>
                <w:b/>
                <w:bCs/>
                <w:color w:val="FF0000"/>
                <w:sz w:val="22"/>
                <w:szCs w:val="22"/>
              </w:rPr>
              <w:t>1 376 568</w:t>
            </w:r>
          </w:p>
        </w:tc>
        <w:tc>
          <w:tcPr>
            <w:tcW w:w="559" w:type="pct"/>
            <w:tcBorders>
              <w:top w:val="single" w:sz="12" w:space="0" w:color="auto"/>
              <w:left w:val="nil"/>
              <w:bottom w:val="single" w:sz="12" w:space="0" w:color="auto"/>
              <w:right w:val="single" w:sz="12" w:space="0" w:color="auto"/>
            </w:tcBorders>
            <w:shd w:val="clear" w:color="auto" w:fill="auto"/>
            <w:noWrap/>
            <w:vAlign w:val="bottom"/>
            <w:hideMark/>
          </w:tcPr>
          <w:p w:rsidR="004660C7" w:rsidRPr="004660C7" w:rsidRDefault="004660C7" w:rsidP="004660C7">
            <w:pPr>
              <w:spacing w:after="0" w:line="240" w:lineRule="auto"/>
              <w:jc w:val="right"/>
              <w:rPr>
                <w:b/>
                <w:bCs/>
                <w:color w:val="FF0000"/>
                <w:sz w:val="22"/>
                <w:szCs w:val="22"/>
              </w:rPr>
            </w:pPr>
            <w:r w:rsidRPr="004660C7">
              <w:rPr>
                <w:b/>
                <w:bCs/>
                <w:color w:val="FF0000"/>
                <w:sz w:val="22"/>
                <w:szCs w:val="22"/>
              </w:rPr>
              <w:t>2 128 355</w:t>
            </w:r>
          </w:p>
        </w:tc>
      </w:tr>
    </w:tbl>
    <w:p w:rsidR="004A75BF" w:rsidRDefault="004A75BF">
      <w:pPr>
        <w:spacing w:after="0" w:line="240" w:lineRule="auto"/>
        <w:jc w:val="left"/>
        <w:rPr>
          <w:szCs w:val="22"/>
        </w:rPr>
      </w:pPr>
      <w:r w:rsidRPr="00160481">
        <w:rPr>
          <w:szCs w:val="22"/>
        </w:rPr>
        <w:t xml:space="preserve">Zdroj: </w:t>
      </w:r>
      <w:r>
        <w:rPr>
          <w:szCs w:val="22"/>
        </w:rPr>
        <w:t>Interní databáze společnosti Ikaros. Vlastní výpočet.</w:t>
      </w:r>
      <w:r>
        <w:rPr>
          <w:szCs w:val="22"/>
        </w:rPr>
        <w:br w:type="page"/>
      </w:r>
    </w:p>
    <w:p w:rsidR="004A75BF" w:rsidRDefault="004A75BF" w:rsidP="004A75BF">
      <w:r>
        <w:lastRenderedPageBreak/>
        <w:t xml:space="preserve">Příloha 10 </w:t>
      </w:r>
      <w:r w:rsidRPr="004A75BF">
        <w:t xml:space="preserve">Rozdíl v tvorbě EVA v obdobích 1 a 0 vlivem změn objemu výstupů - </w:t>
      </w:r>
      <w:r>
        <w:t>pravá</w:t>
      </w:r>
      <w:r w:rsidRPr="004A75BF">
        <w:t xml:space="preserve"> strana rovnice</w:t>
      </w:r>
    </w:p>
    <w:tbl>
      <w:tblPr>
        <w:tblW w:w="5000" w:type="pct"/>
        <w:tblLayout w:type="fixed"/>
        <w:tblCellMar>
          <w:left w:w="70" w:type="dxa"/>
          <w:right w:w="70" w:type="dxa"/>
        </w:tblCellMar>
        <w:tblLook w:val="04A0" w:firstRow="1" w:lastRow="0" w:firstColumn="1" w:lastColumn="0" w:noHBand="0" w:noVBand="1"/>
      </w:tblPr>
      <w:tblGrid>
        <w:gridCol w:w="2624"/>
        <w:gridCol w:w="851"/>
        <w:gridCol w:w="1134"/>
        <w:gridCol w:w="1134"/>
        <w:gridCol w:w="851"/>
        <w:gridCol w:w="994"/>
        <w:gridCol w:w="1134"/>
        <w:gridCol w:w="1420"/>
        <w:gridCol w:w="1417"/>
        <w:gridCol w:w="1417"/>
        <w:gridCol w:w="1308"/>
      </w:tblGrid>
      <w:tr w:rsidR="00BF7C3F" w:rsidRPr="00BF7C3F" w:rsidTr="009102CF">
        <w:trPr>
          <w:trHeight w:val="315"/>
        </w:trPr>
        <w:tc>
          <w:tcPr>
            <w:tcW w:w="918" w:type="pct"/>
            <w:tcBorders>
              <w:top w:val="single" w:sz="12" w:space="0" w:color="auto"/>
              <w:left w:val="single" w:sz="12" w:space="0" w:color="auto"/>
              <w:bottom w:val="single" w:sz="4" w:space="0" w:color="auto"/>
              <w:right w:val="single" w:sz="12" w:space="0" w:color="auto"/>
            </w:tcBorders>
            <w:shd w:val="clear" w:color="000000" w:fill="BFBFBF"/>
            <w:noWrap/>
            <w:vAlign w:val="center"/>
            <w:hideMark/>
          </w:tcPr>
          <w:p w:rsidR="00BF7C3F" w:rsidRPr="00BF7C3F" w:rsidRDefault="00BF7C3F" w:rsidP="009102CF">
            <w:pPr>
              <w:spacing w:after="0" w:line="240" w:lineRule="auto"/>
              <w:jc w:val="left"/>
              <w:rPr>
                <w:b/>
                <w:bCs/>
                <w:color w:val="000000"/>
                <w:sz w:val="22"/>
                <w:szCs w:val="22"/>
              </w:rPr>
            </w:pPr>
            <w:r w:rsidRPr="00BF7C3F">
              <w:rPr>
                <w:b/>
                <w:bCs/>
                <w:color w:val="000000"/>
                <w:sz w:val="22"/>
                <w:szCs w:val="22"/>
              </w:rPr>
              <w:t>Období</w:t>
            </w:r>
          </w:p>
        </w:tc>
        <w:tc>
          <w:tcPr>
            <w:tcW w:w="2631" w:type="pct"/>
            <w:gridSpan w:val="7"/>
            <w:tcBorders>
              <w:top w:val="single" w:sz="12" w:space="0" w:color="auto"/>
              <w:left w:val="nil"/>
              <w:bottom w:val="single" w:sz="4" w:space="0" w:color="auto"/>
              <w:right w:val="single" w:sz="12" w:space="0" w:color="000000"/>
            </w:tcBorders>
            <w:shd w:val="clear" w:color="000000" w:fill="BFBFBF"/>
            <w:noWrap/>
            <w:vAlign w:val="center"/>
            <w:hideMark/>
          </w:tcPr>
          <w:p w:rsidR="00BF7C3F" w:rsidRPr="00BF7C3F" w:rsidRDefault="00BF7C3F" w:rsidP="009102CF">
            <w:pPr>
              <w:spacing w:after="0" w:line="240" w:lineRule="auto"/>
              <w:jc w:val="center"/>
              <w:rPr>
                <w:b/>
                <w:bCs/>
                <w:color w:val="000000"/>
                <w:sz w:val="22"/>
                <w:szCs w:val="22"/>
              </w:rPr>
            </w:pPr>
            <w:r w:rsidRPr="00BF7C3F">
              <w:rPr>
                <w:b/>
                <w:bCs/>
                <w:color w:val="000000"/>
                <w:sz w:val="22"/>
                <w:szCs w:val="22"/>
              </w:rPr>
              <w:t>Duben 2011 - květen 2011</w:t>
            </w:r>
          </w:p>
        </w:tc>
        <w:tc>
          <w:tcPr>
            <w:tcW w:w="496" w:type="pct"/>
            <w:tcBorders>
              <w:top w:val="single" w:sz="12" w:space="0" w:color="auto"/>
              <w:left w:val="single" w:sz="4" w:space="0" w:color="auto"/>
              <w:bottom w:val="single" w:sz="4" w:space="0" w:color="auto"/>
              <w:right w:val="single" w:sz="12" w:space="0" w:color="auto"/>
            </w:tcBorders>
            <w:shd w:val="clear" w:color="000000" w:fill="BFBFBF"/>
            <w:noWrap/>
            <w:vAlign w:val="center"/>
            <w:hideMark/>
          </w:tcPr>
          <w:p w:rsidR="00BF7C3F" w:rsidRPr="00BF7C3F" w:rsidRDefault="00BF7C3F" w:rsidP="009102CF">
            <w:pPr>
              <w:spacing w:after="0" w:line="240" w:lineRule="auto"/>
              <w:jc w:val="center"/>
              <w:rPr>
                <w:b/>
                <w:bCs/>
                <w:color w:val="000000"/>
                <w:sz w:val="22"/>
                <w:szCs w:val="22"/>
              </w:rPr>
            </w:pPr>
            <w:r w:rsidRPr="00BF7C3F">
              <w:rPr>
                <w:b/>
                <w:bCs/>
                <w:color w:val="000000"/>
                <w:sz w:val="22"/>
                <w:szCs w:val="22"/>
              </w:rPr>
              <w:t>Květen 2011 - červen 2011</w:t>
            </w:r>
          </w:p>
        </w:tc>
        <w:tc>
          <w:tcPr>
            <w:tcW w:w="496" w:type="pct"/>
            <w:tcBorders>
              <w:top w:val="single" w:sz="12" w:space="0" w:color="auto"/>
              <w:left w:val="single" w:sz="4" w:space="0" w:color="auto"/>
              <w:bottom w:val="single" w:sz="4" w:space="0" w:color="auto"/>
              <w:right w:val="single" w:sz="12" w:space="0" w:color="auto"/>
            </w:tcBorders>
            <w:shd w:val="clear" w:color="000000" w:fill="BFBFBF"/>
            <w:noWrap/>
            <w:vAlign w:val="center"/>
            <w:hideMark/>
          </w:tcPr>
          <w:p w:rsidR="00BF7C3F" w:rsidRPr="00BF7C3F" w:rsidRDefault="00BF7C3F" w:rsidP="009102CF">
            <w:pPr>
              <w:spacing w:after="0" w:line="240" w:lineRule="auto"/>
              <w:jc w:val="center"/>
              <w:rPr>
                <w:b/>
                <w:bCs/>
                <w:color w:val="000000"/>
                <w:sz w:val="22"/>
                <w:szCs w:val="22"/>
              </w:rPr>
            </w:pPr>
            <w:r w:rsidRPr="00BF7C3F">
              <w:rPr>
                <w:b/>
                <w:bCs/>
                <w:color w:val="000000"/>
                <w:sz w:val="22"/>
                <w:szCs w:val="22"/>
              </w:rPr>
              <w:t>Červen 2011 - červenec 2011</w:t>
            </w:r>
          </w:p>
        </w:tc>
        <w:tc>
          <w:tcPr>
            <w:tcW w:w="459" w:type="pct"/>
            <w:tcBorders>
              <w:top w:val="single" w:sz="12" w:space="0" w:color="auto"/>
              <w:left w:val="single" w:sz="4" w:space="0" w:color="auto"/>
              <w:bottom w:val="single" w:sz="4" w:space="0" w:color="auto"/>
              <w:right w:val="single" w:sz="12" w:space="0" w:color="auto"/>
            </w:tcBorders>
            <w:shd w:val="clear" w:color="000000" w:fill="BFBFBF"/>
            <w:noWrap/>
            <w:vAlign w:val="center"/>
            <w:hideMark/>
          </w:tcPr>
          <w:p w:rsidR="00BF7C3F" w:rsidRPr="00BF7C3F" w:rsidRDefault="00BF7C3F" w:rsidP="009102CF">
            <w:pPr>
              <w:spacing w:after="0" w:line="240" w:lineRule="auto"/>
              <w:jc w:val="center"/>
              <w:rPr>
                <w:b/>
                <w:bCs/>
                <w:color w:val="000000"/>
                <w:sz w:val="22"/>
                <w:szCs w:val="22"/>
              </w:rPr>
            </w:pPr>
            <w:r w:rsidRPr="00BF7C3F">
              <w:rPr>
                <w:b/>
                <w:bCs/>
                <w:color w:val="000000"/>
                <w:sz w:val="22"/>
                <w:szCs w:val="22"/>
              </w:rPr>
              <w:t>Červenec 2011 - srpen 2011</w:t>
            </w:r>
          </w:p>
        </w:tc>
      </w:tr>
      <w:tr w:rsidR="00BF7C3F" w:rsidRPr="00BF7C3F" w:rsidTr="009102CF">
        <w:trPr>
          <w:trHeight w:val="345"/>
        </w:trPr>
        <w:tc>
          <w:tcPr>
            <w:tcW w:w="918" w:type="pct"/>
            <w:tcBorders>
              <w:top w:val="nil"/>
              <w:left w:val="single" w:sz="12" w:space="0" w:color="auto"/>
              <w:bottom w:val="single" w:sz="4" w:space="0" w:color="auto"/>
              <w:right w:val="single" w:sz="12" w:space="0" w:color="auto"/>
            </w:tcBorders>
            <w:shd w:val="clear" w:color="000000" w:fill="BFBFBF"/>
            <w:noWrap/>
            <w:vAlign w:val="center"/>
            <w:hideMark/>
          </w:tcPr>
          <w:p w:rsidR="00BF7C3F" w:rsidRPr="00BF7C3F" w:rsidRDefault="00BF7C3F" w:rsidP="009102CF">
            <w:pPr>
              <w:spacing w:after="0" w:line="240" w:lineRule="auto"/>
              <w:jc w:val="left"/>
              <w:rPr>
                <w:b/>
                <w:bCs/>
                <w:color w:val="000000"/>
                <w:sz w:val="22"/>
                <w:szCs w:val="22"/>
              </w:rPr>
            </w:pPr>
            <w:r w:rsidRPr="00BF7C3F">
              <w:rPr>
                <w:b/>
                <w:bCs/>
                <w:color w:val="000000"/>
                <w:sz w:val="22"/>
                <w:szCs w:val="22"/>
              </w:rPr>
              <w:t>Vzorec</w:t>
            </w:r>
          </w:p>
        </w:tc>
        <w:tc>
          <w:tcPr>
            <w:tcW w:w="298" w:type="pct"/>
            <w:tcBorders>
              <w:top w:val="nil"/>
              <w:left w:val="nil"/>
              <w:bottom w:val="single" w:sz="4" w:space="0" w:color="auto"/>
              <w:right w:val="single" w:sz="4" w:space="0" w:color="auto"/>
            </w:tcBorders>
            <w:shd w:val="clear" w:color="000000" w:fill="BFBFBF"/>
            <w:noWrap/>
            <w:vAlign w:val="center"/>
            <w:hideMark/>
          </w:tcPr>
          <w:p w:rsidR="00BF7C3F" w:rsidRPr="00BF7C3F" w:rsidRDefault="00BF7C3F" w:rsidP="009102CF">
            <w:pPr>
              <w:spacing w:after="0" w:line="240" w:lineRule="auto"/>
              <w:jc w:val="center"/>
              <w:rPr>
                <w:b/>
                <w:bCs/>
                <w:color w:val="000000"/>
                <w:sz w:val="22"/>
                <w:szCs w:val="22"/>
              </w:rPr>
            </w:pPr>
            <w:r w:rsidRPr="00BF7C3F">
              <w:rPr>
                <w:b/>
                <w:bCs/>
                <w:color w:val="000000"/>
                <w:sz w:val="22"/>
                <w:szCs w:val="22"/>
              </w:rPr>
              <w:t>α</w:t>
            </w:r>
          </w:p>
        </w:tc>
        <w:tc>
          <w:tcPr>
            <w:tcW w:w="397" w:type="pct"/>
            <w:tcBorders>
              <w:top w:val="nil"/>
              <w:left w:val="nil"/>
              <w:bottom w:val="single" w:sz="4" w:space="0" w:color="auto"/>
              <w:right w:val="single" w:sz="4" w:space="0" w:color="auto"/>
            </w:tcBorders>
            <w:shd w:val="clear" w:color="000000" w:fill="BFBFBF"/>
            <w:noWrap/>
            <w:vAlign w:val="center"/>
            <w:hideMark/>
          </w:tcPr>
          <w:p w:rsidR="00BF7C3F" w:rsidRPr="00BF7C3F" w:rsidRDefault="00BF7C3F" w:rsidP="009102CF">
            <w:pPr>
              <w:spacing w:after="0" w:line="240" w:lineRule="auto"/>
              <w:jc w:val="center"/>
              <w:rPr>
                <w:b/>
                <w:bCs/>
                <w:color w:val="000000"/>
                <w:sz w:val="22"/>
                <w:szCs w:val="22"/>
              </w:rPr>
            </w:pPr>
            <w:r w:rsidRPr="00BF7C3F">
              <w:rPr>
                <w:b/>
                <w:bCs/>
                <w:color w:val="000000"/>
                <w:sz w:val="22"/>
                <w:szCs w:val="22"/>
              </w:rPr>
              <w:t>p</w:t>
            </w:r>
            <w:r w:rsidRPr="00BF7C3F">
              <w:rPr>
                <w:b/>
                <w:bCs/>
                <w:color w:val="000000"/>
                <w:sz w:val="22"/>
                <w:szCs w:val="22"/>
                <w:vertAlign w:val="subscript"/>
              </w:rPr>
              <w:t>v,i,1</w:t>
            </w:r>
            <w:r w:rsidRPr="00BF7C3F">
              <w:rPr>
                <w:b/>
                <w:bCs/>
                <w:color w:val="000000"/>
                <w:sz w:val="22"/>
                <w:szCs w:val="22"/>
              </w:rPr>
              <w:t xml:space="preserve">* </w:t>
            </w:r>
            <w:proofErr w:type="gramStart"/>
            <w:r w:rsidRPr="00BF7C3F">
              <w:rPr>
                <w:b/>
                <w:bCs/>
                <w:color w:val="000000"/>
                <w:sz w:val="22"/>
                <w:szCs w:val="22"/>
              </w:rPr>
              <w:t>v</w:t>
            </w:r>
            <w:r w:rsidRPr="00BF7C3F">
              <w:rPr>
                <w:b/>
                <w:bCs/>
                <w:color w:val="000000"/>
                <w:sz w:val="22"/>
                <w:szCs w:val="22"/>
                <w:vertAlign w:val="subscript"/>
              </w:rPr>
              <w:t>i,1</w:t>
            </w:r>
            <w:proofErr w:type="gramEnd"/>
          </w:p>
        </w:tc>
        <w:tc>
          <w:tcPr>
            <w:tcW w:w="397" w:type="pct"/>
            <w:tcBorders>
              <w:top w:val="nil"/>
              <w:left w:val="nil"/>
              <w:bottom w:val="single" w:sz="4" w:space="0" w:color="auto"/>
              <w:right w:val="single" w:sz="4" w:space="0" w:color="auto"/>
            </w:tcBorders>
            <w:shd w:val="clear" w:color="000000" w:fill="BFBFBF"/>
            <w:noWrap/>
            <w:vAlign w:val="center"/>
            <w:hideMark/>
          </w:tcPr>
          <w:p w:rsidR="00BF7C3F" w:rsidRPr="00BF7C3F" w:rsidRDefault="00BF7C3F" w:rsidP="009102CF">
            <w:pPr>
              <w:spacing w:after="0" w:line="240" w:lineRule="auto"/>
              <w:jc w:val="center"/>
              <w:rPr>
                <w:b/>
                <w:bCs/>
                <w:color w:val="000000"/>
                <w:sz w:val="22"/>
                <w:szCs w:val="22"/>
              </w:rPr>
            </w:pPr>
            <w:r w:rsidRPr="00BF7C3F">
              <w:rPr>
                <w:b/>
                <w:bCs/>
                <w:color w:val="000000"/>
                <w:sz w:val="22"/>
                <w:szCs w:val="22"/>
              </w:rPr>
              <w:t>p</w:t>
            </w:r>
            <w:r w:rsidRPr="00BF7C3F">
              <w:rPr>
                <w:b/>
                <w:bCs/>
                <w:color w:val="000000"/>
                <w:sz w:val="22"/>
                <w:szCs w:val="22"/>
                <w:vertAlign w:val="subscript"/>
              </w:rPr>
              <w:t>v,i,0</w:t>
            </w:r>
            <w:r w:rsidRPr="00BF7C3F">
              <w:rPr>
                <w:b/>
                <w:bCs/>
                <w:color w:val="000000"/>
                <w:sz w:val="22"/>
                <w:szCs w:val="22"/>
              </w:rPr>
              <w:t xml:space="preserve">* </w:t>
            </w:r>
            <w:proofErr w:type="gramStart"/>
            <w:r w:rsidRPr="00BF7C3F">
              <w:rPr>
                <w:b/>
                <w:bCs/>
                <w:color w:val="000000"/>
                <w:sz w:val="22"/>
                <w:szCs w:val="22"/>
              </w:rPr>
              <w:t>v</w:t>
            </w:r>
            <w:r w:rsidRPr="00BF7C3F">
              <w:rPr>
                <w:b/>
                <w:bCs/>
                <w:color w:val="000000"/>
                <w:sz w:val="22"/>
                <w:szCs w:val="22"/>
                <w:vertAlign w:val="subscript"/>
              </w:rPr>
              <w:t>i,0</w:t>
            </w:r>
            <w:proofErr w:type="gramEnd"/>
          </w:p>
        </w:tc>
        <w:tc>
          <w:tcPr>
            <w:tcW w:w="298" w:type="pct"/>
            <w:tcBorders>
              <w:top w:val="nil"/>
              <w:left w:val="nil"/>
              <w:bottom w:val="single" w:sz="4" w:space="0" w:color="auto"/>
              <w:right w:val="single" w:sz="4" w:space="0" w:color="auto"/>
            </w:tcBorders>
            <w:shd w:val="clear" w:color="000000" w:fill="BFBFBF"/>
            <w:noWrap/>
            <w:vAlign w:val="center"/>
            <w:hideMark/>
          </w:tcPr>
          <w:p w:rsidR="00BF7C3F" w:rsidRPr="00BF7C3F" w:rsidRDefault="00BF7C3F" w:rsidP="009102CF">
            <w:pPr>
              <w:spacing w:after="0" w:line="240" w:lineRule="auto"/>
              <w:jc w:val="center"/>
              <w:rPr>
                <w:b/>
                <w:bCs/>
                <w:color w:val="000000"/>
                <w:sz w:val="22"/>
                <w:szCs w:val="22"/>
              </w:rPr>
            </w:pPr>
            <w:proofErr w:type="spellStart"/>
            <w:r w:rsidRPr="00BF7C3F">
              <w:rPr>
                <w:b/>
                <w:bCs/>
                <w:color w:val="000000"/>
                <w:sz w:val="22"/>
                <w:szCs w:val="22"/>
              </w:rPr>
              <w:t>ln</w:t>
            </w:r>
            <w:proofErr w:type="spellEnd"/>
            <w:r w:rsidRPr="00BF7C3F">
              <w:rPr>
                <w:b/>
                <w:bCs/>
                <w:color w:val="000000"/>
                <w:sz w:val="22"/>
                <w:szCs w:val="22"/>
              </w:rPr>
              <w:t xml:space="preserve"> (1)</w:t>
            </w:r>
          </w:p>
        </w:tc>
        <w:tc>
          <w:tcPr>
            <w:tcW w:w="348" w:type="pct"/>
            <w:tcBorders>
              <w:top w:val="nil"/>
              <w:left w:val="nil"/>
              <w:bottom w:val="single" w:sz="4" w:space="0" w:color="auto"/>
              <w:right w:val="single" w:sz="4" w:space="0" w:color="auto"/>
            </w:tcBorders>
            <w:shd w:val="clear" w:color="000000" w:fill="BFBFBF"/>
            <w:noWrap/>
            <w:vAlign w:val="center"/>
            <w:hideMark/>
          </w:tcPr>
          <w:p w:rsidR="00BF7C3F" w:rsidRPr="00BF7C3F" w:rsidRDefault="00BF7C3F" w:rsidP="009102CF">
            <w:pPr>
              <w:spacing w:after="0" w:line="240" w:lineRule="auto"/>
              <w:jc w:val="center"/>
              <w:rPr>
                <w:b/>
                <w:bCs/>
                <w:color w:val="000000"/>
                <w:sz w:val="22"/>
                <w:szCs w:val="22"/>
              </w:rPr>
            </w:pPr>
            <w:proofErr w:type="spellStart"/>
            <w:proofErr w:type="gramStart"/>
            <w:r w:rsidRPr="00BF7C3F">
              <w:rPr>
                <w:b/>
                <w:bCs/>
                <w:color w:val="000000"/>
                <w:sz w:val="22"/>
                <w:szCs w:val="22"/>
              </w:rPr>
              <w:t>ln</w:t>
            </w:r>
            <w:proofErr w:type="spellEnd"/>
            <w:r w:rsidRPr="00BF7C3F">
              <w:rPr>
                <w:b/>
                <w:bCs/>
                <w:color w:val="000000"/>
                <w:sz w:val="22"/>
                <w:szCs w:val="22"/>
              </w:rPr>
              <w:t xml:space="preserve"> (2)/(3)</w:t>
            </w:r>
            <w:proofErr w:type="gramEnd"/>
          </w:p>
        </w:tc>
        <w:tc>
          <w:tcPr>
            <w:tcW w:w="397" w:type="pct"/>
            <w:tcBorders>
              <w:top w:val="nil"/>
              <w:left w:val="nil"/>
              <w:bottom w:val="single" w:sz="4" w:space="0" w:color="auto"/>
              <w:right w:val="single" w:sz="4" w:space="0" w:color="auto"/>
            </w:tcBorders>
            <w:shd w:val="clear" w:color="000000" w:fill="BFBFBF"/>
            <w:noWrap/>
            <w:vAlign w:val="center"/>
            <w:hideMark/>
          </w:tcPr>
          <w:p w:rsidR="00BF7C3F" w:rsidRPr="00BF7C3F" w:rsidRDefault="00BF7C3F" w:rsidP="009102CF">
            <w:pPr>
              <w:spacing w:after="0" w:line="240" w:lineRule="auto"/>
              <w:jc w:val="center"/>
              <w:rPr>
                <w:b/>
                <w:bCs/>
                <w:color w:val="000000"/>
                <w:sz w:val="22"/>
                <w:szCs w:val="22"/>
              </w:rPr>
            </w:pPr>
            <w:r w:rsidRPr="00BF7C3F">
              <w:rPr>
                <w:b/>
                <w:bCs/>
                <w:color w:val="000000"/>
                <w:sz w:val="22"/>
                <w:szCs w:val="22"/>
              </w:rPr>
              <w:t>(3) - (2)</w:t>
            </w:r>
          </w:p>
        </w:tc>
        <w:tc>
          <w:tcPr>
            <w:tcW w:w="497" w:type="pct"/>
            <w:tcBorders>
              <w:top w:val="nil"/>
              <w:left w:val="nil"/>
              <w:bottom w:val="single" w:sz="4" w:space="0" w:color="auto"/>
              <w:right w:val="single" w:sz="12" w:space="0" w:color="auto"/>
            </w:tcBorders>
            <w:shd w:val="clear" w:color="000000" w:fill="BFBFBF"/>
            <w:noWrap/>
            <w:vAlign w:val="center"/>
            <w:hideMark/>
          </w:tcPr>
          <w:p w:rsidR="00BF7C3F" w:rsidRPr="00BF7C3F" w:rsidRDefault="00BF7C3F" w:rsidP="009102CF">
            <w:pPr>
              <w:spacing w:after="0" w:line="240" w:lineRule="auto"/>
              <w:jc w:val="center"/>
              <w:rPr>
                <w:b/>
                <w:bCs/>
                <w:color w:val="000000"/>
                <w:sz w:val="22"/>
                <w:szCs w:val="22"/>
              </w:rPr>
            </w:pPr>
            <w:r w:rsidRPr="00BF7C3F">
              <w:rPr>
                <w:b/>
                <w:bCs/>
                <w:color w:val="000000"/>
                <w:sz w:val="22"/>
                <w:szCs w:val="22"/>
              </w:rPr>
              <w:t>(4) / (5) * (6)</w:t>
            </w:r>
          </w:p>
        </w:tc>
        <w:tc>
          <w:tcPr>
            <w:tcW w:w="496" w:type="pct"/>
            <w:tcBorders>
              <w:top w:val="nil"/>
              <w:left w:val="nil"/>
              <w:bottom w:val="single" w:sz="4" w:space="0" w:color="auto"/>
              <w:right w:val="single" w:sz="12" w:space="0" w:color="auto"/>
            </w:tcBorders>
            <w:shd w:val="clear" w:color="000000" w:fill="BFBFBF"/>
            <w:noWrap/>
            <w:vAlign w:val="center"/>
            <w:hideMark/>
          </w:tcPr>
          <w:p w:rsidR="00BF7C3F" w:rsidRPr="00BF7C3F" w:rsidRDefault="00BF7C3F" w:rsidP="009102CF">
            <w:pPr>
              <w:spacing w:after="0" w:line="240" w:lineRule="auto"/>
              <w:jc w:val="center"/>
              <w:rPr>
                <w:b/>
                <w:bCs/>
                <w:color w:val="000000"/>
                <w:sz w:val="22"/>
                <w:szCs w:val="22"/>
              </w:rPr>
            </w:pPr>
            <w:r w:rsidRPr="00BF7C3F">
              <w:rPr>
                <w:b/>
                <w:bCs/>
                <w:color w:val="000000"/>
                <w:sz w:val="22"/>
                <w:szCs w:val="22"/>
              </w:rPr>
              <w:t>(4) / (5) * (6)</w:t>
            </w:r>
          </w:p>
        </w:tc>
        <w:tc>
          <w:tcPr>
            <w:tcW w:w="496" w:type="pct"/>
            <w:tcBorders>
              <w:top w:val="nil"/>
              <w:left w:val="nil"/>
              <w:bottom w:val="single" w:sz="4" w:space="0" w:color="auto"/>
              <w:right w:val="single" w:sz="12" w:space="0" w:color="auto"/>
            </w:tcBorders>
            <w:shd w:val="clear" w:color="000000" w:fill="BFBFBF"/>
            <w:noWrap/>
            <w:vAlign w:val="center"/>
            <w:hideMark/>
          </w:tcPr>
          <w:p w:rsidR="00BF7C3F" w:rsidRPr="00BF7C3F" w:rsidRDefault="00BF7C3F" w:rsidP="009102CF">
            <w:pPr>
              <w:spacing w:after="0" w:line="240" w:lineRule="auto"/>
              <w:jc w:val="center"/>
              <w:rPr>
                <w:b/>
                <w:bCs/>
                <w:color w:val="000000"/>
                <w:sz w:val="22"/>
                <w:szCs w:val="22"/>
              </w:rPr>
            </w:pPr>
            <w:r w:rsidRPr="00BF7C3F">
              <w:rPr>
                <w:b/>
                <w:bCs/>
                <w:color w:val="000000"/>
                <w:sz w:val="22"/>
                <w:szCs w:val="22"/>
              </w:rPr>
              <w:t>(4) / (5) * (6)</w:t>
            </w:r>
          </w:p>
        </w:tc>
        <w:tc>
          <w:tcPr>
            <w:tcW w:w="459" w:type="pct"/>
            <w:tcBorders>
              <w:top w:val="nil"/>
              <w:left w:val="nil"/>
              <w:bottom w:val="single" w:sz="4" w:space="0" w:color="auto"/>
              <w:right w:val="single" w:sz="12" w:space="0" w:color="auto"/>
            </w:tcBorders>
            <w:shd w:val="clear" w:color="000000" w:fill="BFBFBF"/>
            <w:noWrap/>
            <w:vAlign w:val="center"/>
            <w:hideMark/>
          </w:tcPr>
          <w:p w:rsidR="00BF7C3F" w:rsidRPr="00BF7C3F" w:rsidRDefault="00BF7C3F" w:rsidP="009102CF">
            <w:pPr>
              <w:spacing w:after="0" w:line="240" w:lineRule="auto"/>
              <w:jc w:val="center"/>
              <w:rPr>
                <w:b/>
                <w:bCs/>
                <w:color w:val="000000"/>
                <w:sz w:val="22"/>
                <w:szCs w:val="22"/>
              </w:rPr>
            </w:pPr>
            <w:r w:rsidRPr="00BF7C3F">
              <w:rPr>
                <w:b/>
                <w:bCs/>
                <w:color w:val="000000"/>
                <w:sz w:val="22"/>
                <w:szCs w:val="22"/>
              </w:rPr>
              <w:t>(4) / (5) * (6)</w:t>
            </w:r>
          </w:p>
        </w:tc>
      </w:tr>
      <w:tr w:rsidR="00BF7C3F" w:rsidRPr="00BF7C3F" w:rsidTr="009102CF">
        <w:trPr>
          <w:trHeight w:val="300"/>
        </w:trPr>
        <w:tc>
          <w:tcPr>
            <w:tcW w:w="918" w:type="pct"/>
            <w:tcBorders>
              <w:top w:val="nil"/>
              <w:left w:val="single" w:sz="12" w:space="0" w:color="auto"/>
              <w:bottom w:val="single" w:sz="4" w:space="0" w:color="auto"/>
              <w:right w:val="single" w:sz="12" w:space="0" w:color="auto"/>
            </w:tcBorders>
            <w:shd w:val="clear" w:color="000000" w:fill="BFBFBF"/>
            <w:noWrap/>
            <w:vAlign w:val="center"/>
            <w:hideMark/>
          </w:tcPr>
          <w:p w:rsidR="00BF7C3F" w:rsidRPr="00BF7C3F" w:rsidRDefault="00BF7C3F" w:rsidP="009102CF">
            <w:pPr>
              <w:spacing w:after="0" w:line="240" w:lineRule="auto"/>
              <w:jc w:val="left"/>
              <w:rPr>
                <w:b/>
                <w:bCs/>
                <w:color w:val="000000"/>
                <w:sz w:val="22"/>
                <w:szCs w:val="22"/>
              </w:rPr>
            </w:pPr>
            <w:r w:rsidRPr="00BF7C3F">
              <w:rPr>
                <w:b/>
                <w:bCs/>
                <w:color w:val="000000"/>
                <w:sz w:val="22"/>
                <w:szCs w:val="22"/>
              </w:rPr>
              <w:t>Výraz</w:t>
            </w:r>
          </w:p>
        </w:tc>
        <w:tc>
          <w:tcPr>
            <w:tcW w:w="298" w:type="pct"/>
            <w:tcBorders>
              <w:top w:val="nil"/>
              <w:left w:val="nil"/>
              <w:bottom w:val="single" w:sz="4" w:space="0" w:color="auto"/>
              <w:right w:val="single" w:sz="4" w:space="0" w:color="auto"/>
            </w:tcBorders>
            <w:shd w:val="clear" w:color="000000" w:fill="BFBFBF"/>
            <w:noWrap/>
            <w:vAlign w:val="center"/>
            <w:hideMark/>
          </w:tcPr>
          <w:p w:rsidR="00BF7C3F" w:rsidRPr="00BF7C3F" w:rsidRDefault="00BF7C3F" w:rsidP="009102CF">
            <w:pPr>
              <w:spacing w:after="0" w:line="240" w:lineRule="auto"/>
              <w:jc w:val="center"/>
              <w:rPr>
                <w:b/>
                <w:bCs/>
                <w:color w:val="000000"/>
                <w:sz w:val="22"/>
                <w:szCs w:val="22"/>
              </w:rPr>
            </w:pPr>
            <w:r w:rsidRPr="00BF7C3F">
              <w:rPr>
                <w:b/>
                <w:bCs/>
                <w:color w:val="000000"/>
                <w:sz w:val="22"/>
                <w:szCs w:val="22"/>
              </w:rPr>
              <w:t>(1)</w:t>
            </w:r>
          </w:p>
        </w:tc>
        <w:tc>
          <w:tcPr>
            <w:tcW w:w="397" w:type="pct"/>
            <w:tcBorders>
              <w:top w:val="nil"/>
              <w:left w:val="nil"/>
              <w:bottom w:val="single" w:sz="4" w:space="0" w:color="auto"/>
              <w:right w:val="single" w:sz="4" w:space="0" w:color="auto"/>
            </w:tcBorders>
            <w:shd w:val="clear" w:color="000000" w:fill="BFBFBF"/>
            <w:noWrap/>
            <w:vAlign w:val="center"/>
            <w:hideMark/>
          </w:tcPr>
          <w:p w:rsidR="00BF7C3F" w:rsidRPr="00BF7C3F" w:rsidRDefault="00BF7C3F" w:rsidP="009102CF">
            <w:pPr>
              <w:spacing w:after="0" w:line="240" w:lineRule="auto"/>
              <w:jc w:val="center"/>
              <w:rPr>
                <w:b/>
                <w:bCs/>
                <w:color w:val="000000"/>
                <w:sz w:val="22"/>
                <w:szCs w:val="22"/>
              </w:rPr>
            </w:pPr>
            <w:r w:rsidRPr="00BF7C3F">
              <w:rPr>
                <w:b/>
                <w:bCs/>
                <w:color w:val="000000"/>
                <w:sz w:val="22"/>
                <w:szCs w:val="22"/>
              </w:rPr>
              <w:t>(2)</w:t>
            </w:r>
          </w:p>
        </w:tc>
        <w:tc>
          <w:tcPr>
            <w:tcW w:w="397" w:type="pct"/>
            <w:tcBorders>
              <w:top w:val="nil"/>
              <w:left w:val="nil"/>
              <w:bottom w:val="single" w:sz="4" w:space="0" w:color="auto"/>
              <w:right w:val="single" w:sz="4" w:space="0" w:color="auto"/>
            </w:tcBorders>
            <w:shd w:val="clear" w:color="000000" w:fill="BFBFBF"/>
            <w:noWrap/>
            <w:vAlign w:val="center"/>
            <w:hideMark/>
          </w:tcPr>
          <w:p w:rsidR="00BF7C3F" w:rsidRPr="00BF7C3F" w:rsidRDefault="00BF7C3F" w:rsidP="009102CF">
            <w:pPr>
              <w:spacing w:after="0" w:line="240" w:lineRule="auto"/>
              <w:jc w:val="center"/>
              <w:rPr>
                <w:b/>
                <w:bCs/>
                <w:color w:val="000000"/>
                <w:sz w:val="22"/>
                <w:szCs w:val="22"/>
              </w:rPr>
            </w:pPr>
            <w:r w:rsidRPr="00BF7C3F">
              <w:rPr>
                <w:b/>
                <w:bCs/>
                <w:color w:val="000000"/>
                <w:sz w:val="22"/>
                <w:szCs w:val="22"/>
              </w:rPr>
              <w:t>(3)</w:t>
            </w:r>
          </w:p>
        </w:tc>
        <w:tc>
          <w:tcPr>
            <w:tcW w:w="298" w:type="pct"/>
            <w:tcBorders>
              <w:top w:val="nil"/>
              <w:left w:val="nil"/>
              <w:bottom w:val="single" w:sz="4" w:space="0" w:color="auto"/>
              <w:right w:val="single" w:sz="4" w:space="0" w:color="auto"/>
            </w:tcBorders>
            <w:shd w:val="clear" w:color="000000" w:fill="BFBFBF"/>
            <w:noWrap/>
            <w:vAlign w:val="center"/>
            <w:hideMark/>
          </w:tcPr>
          <w:p w:rsidR="00BF7C3F" w:rsidRPr="00BF7C3F" w:rsidRDefault="00BF7C3F" w:rsidP="009102CF">
            <w:pPr>
              <w:spacing w:after="0" w:line="240" w:lineRule="auto"/>
              <w:jc w:val="center"/>
              <w:rPr>
                <w:b/>
                <w:bCs/>
                <w:color w:val="000000"/>
                <w:sz w:val="22"/>
                <w:szCs w:val="22"/>
              </w:rPr>
            </w:pPr>
            <w:r w:rsidRPr="00BF7C3F">
              <w:rPr>
                <w:b/>
                <w:bCs/>
                <w:color w:val="000000"/>
                <w:sz w:val="22"/>
                <w:szCs w:val="22"/>
              </w:rPr>
              <w:t>(4)</w:t>
            </w:r>
          </w:p>
        </w:tc>
        <w:tc>
          <w:tcPr>
            <w:tcW w:w="348" w:type="pct"/>
            <w:tcBorders>
              <w:top w:val="nil"/>
              <w:left w:val="nil"/>
              <w:bottom w:val="single" w:sz="4" w:space="0" w:color="auto"/>
              <w:right w:val="single" w:sz="4" w:space="0" w:color="auto"/>
            </w:tcBorders>
            <w:shd w:val="clear" w:color="000000" w:fill="BFBFBF"/>
            <w:noWrap/>
            <w:vAlign w:val="center"/>
            <w:hideMark/>
          </w:tcPr>
          <w:p w:rsidR="00BF7C3F" w:rsidRPr="00BF7C3F" w:rsidRDefault="00BF7C3F" w:rsidP="009102CF">
            <w:pPr>
              <w:spacing w:after="0" w:line="240" w:lineRule="auto"/>
              <w:jc w:val="center"/>
              <w:rPr>
                <w:b/>
                <w:bCs/>
                <w:color w:val="000000"/>
                <w:sz w:val="22"/>
                <w:szCs w:val="22"/>
              </w:rPr>
            </w:pPr>
            <w:r w:rsidRPr="00BF7C3F">
              <w:rPr>
                <w:b/>
                <w:bCs/>
                <w:color w:val="000000"/>
                <w:sz w:val="22"/>
                <w:szCs w:val="22"/>
              </w:rPr>
              <w:t>(5)</w:t>
            </w:r>
          </w:p>
        </w:tc>
        <w:tc>
          <w:tcPr>
            <w:tcW w:w="397" w:type="pct"/>
            <w:tcBorders>
              <w:top w:val="nil"/>
              <w:left w:val="nil"/>
              <w:bottom w:val="single" w:sz="4" w:space="0" w:color="auto"/>
              <w:right w:val="single" w:sz="4" w:space="0" w:color="auto"/>
            </w:tcBorders>
            <w:shd w:val="clear" w:color="000000" w:fill="BFBFBF"/>
            <w:noWrap/>
            <w:vAlign w:val="center"/>
            <w:hideMark/>
          </w:tcPr>
          <w:p w:rsidR="00BF7C3F" w:rsidRPr="00BF7C3F" w:rsidRDefault="00BF7C3F" w:rsidP="009102CF">
            <w:pPr>
              <w:spacing w:after="0" w:line="240" w:lineRule="auto"/>
              <w:jc w:val="center"/>
              <w:rPr>
                <w:b/>
                <w:bCs/>
                <w:color w:val="000000"/>
                <w:sz w:val="22"/>
                <w:szCs w:val="22"/>
              </w:rPr>
            </w:pPr>
            <w:r w:rsidRPr="00BF7C3F">
              <w:rPr>
                <w:b/>
                <w:bCs/>
                <w:color w:val="000000"/>
                <w:sz w:val="22"/>
                <w:szCs w:val="22"/>
              </w:rPr>
              <w:t>(6)</w:t>
            </w:r>
          </w:p>
        </w:tc>
        <w:tc>
          <w:tcPr>
            <w:tcW w:w="497" w:type="pct"/>
            <w:tcBorders>
              <w:top w:val="nil"/>
              <w:left w:val="nil"/>
              <w:bottom w:val="single" w:sz="4" w:space="0" w:color="auto"/>
              <w:right w:val="single" w:sz="12" w:space="0" w:color="auto"/>
            </w:tcBorders>
            <w:shd w:val="clear" w:color="000000" w:fill="BFBFBF"/>
            <w:noWrap/>
            <w:vAlign w:val="center"/>
            <w:hideMark/>
          </w:tcPr>
          <w:p w:rsidR="00BF7C3F" w:rsidRPr="00BF7C3F" w:rsidRDefault="00BF7C3F" w:rsidP="009102CF">
            <w:pPr>
              <w:spacing w:after="0" w:line="240" w:lineRule="auto"/>
              <w:jc w:val="center"/>
              <w:rPr>
                <w:b/>
                <w:bCs/>
                <w:color w:val="000000"/>
                <w:sz w:val="22"/>
                <w:szCs w:val="22"/>
              </w:rPr>
            </w:pPr>
            <w:r w:rsidRPr="00BF7C3F">
              <w:rPr>
                <w:b/>
                <w:bCs/>
                <w:color w:val="000000"/>
                <w:sz w:val="22"/>
                <w:szCs w:val="22"/>
              </w:rPr>
              <w:t>(7)</w:t>
            </w:r>
          </w:p>
        </w:tc>
        <w:tc>
          <w:tcPr>
            <w:tcW w:w="496" w:type="pct"/>
            <w:tcBorders>
              <w:top w:val="nil"/>
              <w:left w:val="nil"/>
              <w:bottom w:val="single" w:sz="4" w:space="0" w:color="auto"/>
              <w:right w:val="single" w:sz="12" w:space="0" w:color="auto"/>
            </w:tcBorders>
            <w:shd w:val="clear" w:color="000000" w:fill="BFBFBF"/>
            <w:noWrap/>
            <w:vAlign w:val="center"/>
            <w:hideMark/>
          </w:tcPr>
          <w:p w:rsidR="00BF7C3F" w:rsidRPr="00BF7C3F" w:rsidRDefault="00BF7C3F" w:rsidP="009102CF">
            <w:pPr>
              <w:spacing w:after="0" w:line="240" w:lineRule="auto"/>
              <w:jc w:val="center"/>
              <w:rPr>
                <w:b/>
                <w:bCs/>
                <w:color w:val="000000"/>
                <w:sz w:val="22"/>
                <w:szCs w:val="22"/>
              </w:rPr>
            </w:pPr>
            <w:r w:rsidRPr="00BF7C3F">
              <w:rPr>
                <w:b/>
                <w:bCs/>
                <w:color w:val="000000"/>
                <w:sz w:val="22"/>
                <w:szCs w:val="22"/>
              </w:rPr>
              <w:t>(7)</w:t>
            </w:r>
          </w:p>
        </w:tc>
        <w:tc>
          <w:tcPr>
            <w:tcW w:w="496" w:type="pct"/>
            <w:tcBorders>
              <w:top w:val="nil"/>
              <w:left w:val="nil"/>
              <w:bottom w:val="single" w:sz="4" w:space="0" w:color="auto"/>
              <w:right w:val="single" w:sz="12" w:space="0" w:color="auto"/>
            </w:tcBorders>
            <w:shd w:val="clear" w:color="000000" w:fill="BFBFBF"/>
            <w:noWrap/>
            <w:vAlign w:val="center"/>
            <w:hideMark/>
          </w:tcPr>
          <w:p w:rsidR="00BF7C3F" w:rsidRPr="00BF7C3F" w:rsidRDefault="00BF7C3F" w:rsidP="009102CF">
            <w:pPr>
              <w:spacing w:after="0" w:line="240" w:lineRule="auto"/>
              <w:jc w:val="center"/>
              <w:rPr>
                <w:b/>
                <w:bCs/>
                <w:color w:val="000000"/>
                <w:sz w:val="22"/>
                <w:szCs w:val="22"/>
              </w:rPr>
            </w:pPr>
            <w:r w:rsidRPr="00BF7C3F">
              <w:rPr>
                <w:b/>
                <w:bCs/>
                <w:color w:val="000000"/>
                <w:sz w:val="22"/>
                <w:szCs w:val="22"/>
              </w:rPr>
              <w:t>(7)</w:t>
            </w:r>
          </w:p>
        </w:tc>
        <w:tc>
          <w:tcPr>
            <w:tcW w:w="459" w:type="pct"/>
            <w:tcBorders>
              <w:top w:val="nil"/>
              <w:left w:val="nil"/>
              <w:bottom w:val="single" w:sz="4" w:space="0" w:color="auto"/>
              <w:right w:val="single" w:sz="12" w:space="0" w:color="auto"/>
            </w:tcBorders>
            <w:shd w:val="clear" w:color="000000" w:fill="BFBFBF"/>
            <w:noWrap/>
            <w:vAlign w:val="center"/>
            <w:hideMark/>
          </w:tcPr>
          <w:p w:rsidR="00BF7C3F" w:rsidRPr="00BF7C3F" w:rsidRDefault="00BF7C3F" w:rsidP="009102CF">
            <w:pPr>
              <w:spacing w:after="0" w:line="240" w:lineRule="auto"/>
              <w:jc w:val="center"/>
              <w:rPr>
                <w:b/>
                <w:bCs/>
                <w:color w:val="000000"/>
                <w:sz w:val="22"/>
                <w:szCs w:val="22"/>
              </w:rPr>
            </w:pPr>
            <w:r w:rsidRPr="00BF7C3F">
              <w:rPr>
                <w:b/>
                <w:bCs/>
                <w:color w:val="000000"/>
                <w:sz w:val="22"/>
                <w:szCs w:val="22"/>
              </w:rPr>
              <w:t>(7)</w:t>
            </w:r>
          </w:p>
        </w:tc>
      </w:tr>
      <w:tr w:rsidR="00BF7C3F" w:rsidRPr="00BF7C3F" w:rsidTr="009102CF">
        <w:trPr>
          <w:trHeight w:val="300"/>
        </w:trPr>
        <w:tc>
          <w:tcPr>
            <w:tcW w:w="918" w:type="pct"/>
            <w:tcBorders>
              <w:top w:val="nil"/>
              <w:left w:val="single" w:sz="12" w:space="0" w:color="auto"/>
              <w:bottom w:val="nil"/>
              <w:right w:val="single" w:sz="12" w:space="0" w:color="auto"/>
            </w:tcBorders>
            <w:shd w:val="clear" w:color="000000" w:fill="BFBFBF"/>
            <w:noWrap/>
            <w:vAlign w:val="center"/>
            <w:hideMark/>
          </w:tcPr>
          <w:p w:rsidR="00BF7C3F" w:rsidRPr="00BF7C3F" w:rsidRDefault="00BF7C3F" w:rsidP="009102CF">
            <w:pPr>
              <w:spacing w:after="0" w:line="240" w:lineRule="auto"/>
              <w:jc w:val="left"/>
              <w:rPr>
                <w:b/>
                <w:bCs/>
                <w:color w:val="000000"/>
                <w:sz w:val="22"/>
                <w:szCs w:val="22"/>
              </w:rPr>
            </w:pPr>
            <w:r w:rsidRPr="00BF7C3F">
              <w:rPr>
                <w:b/>
                <w:bCs/>
                <w:color w:val="000000"/>
                <w:sz w:val="22"/>
                <w:szCs w:val="22"/>
              </w:rPr>
              <w:t>Jednotka</w:t>
            </w:r>
          </w:p>
        </w:tc>
        <w:tc>
          <w:tcPr>
            <w:tcW w:w="298" w:type="pct"/>
            <w:tcBorders>
              <w:top w:val="nil"/>
              <w:left w:val="nil"/>
              <w:bottom w:val="single" w:sz="4" w:space="0" w:color="auto"/>
              <w:right w:val="single" w:sz="4" w:space="0" w:color="auto"/>
            </w:tcBorders>
            <w:shd w:val="clear" w:color="000000" w:fill="BFBFBF"/>
            <w:noWrap/>
            <w:vAlign w:val="center"/>
            <w:hideMark/>
          </w:tcPr>
          <w:p w:rsidR="00BF7C3F" w:rsidRPr="00BF7C3F" w:rsidRDefault="00BF7C3F" w:rsidP="009102CF">
            <w:pPr>
              <w:spacing w:after="0" w:line="240" w:lineRule="auto"/>
              <w:jc w:val="center"/>
              <w:rPr>
                <w:b/>
                <w:bCs/>
                <w:color w:val="000000"/>
                <w:sz w:val="22"/>
                <w:szCs w:val="22"/>
              </w:rPr>
            </w:pPr>
            <w:r w:rsidRPr="00BF7C3F">
              <w:rPr>
                <w:b/>
                <w:bCs/>
                <w:color w:val="000000"/>
                <w:sz w:val="22"/>
                <w:szCs w:val="22"/>
              </w:rPr>
              <w:t>Kč/Kč</w:t>
            </w:r>
          </w:p>
        </w:tc>
        <w:tc>
          <w:tcPr>
            <w:tcW w:w="397" w:type="pct"/>
            <w:tcBorders>
              <w:top w:val="nil"/>
              <w:left w:val="nil"/>
              <w:bottom w:val="single" w:sz="4" w:space="0" w:color="auto"/>
              <w:right w:val="single" w:sz="4" w:space="0" w:color="auto"/>
            </w:tcBorders>
            <w:shd w:val="clear" w:color="000000" w:fill="BFBFBF"/>
            <w:noWrap/>
            <w:vAlign w:val="center"/>
            <w:hideMark/>
          </w:tcPr>
          <w:p w:rsidR="00BF7C3F" w:rsidRPr="00BF7C3F" w:rsidRDefault="00BF7C3F" w:rsidP="009102CF">
            <w:pPr>
              <w:spacing w:after="0" w:line="240" w:lineRule="auto"/>
              <w:jc w:val="center"/>
              <w:rPr>
                <w:b/>
                <w:bCs/>
                <w:color w:val="000000"/>
                <w:sz w:val="22"/>
                <w:szCs w:val="22"/>
              </w:rPr>
            </w:pPr>
            <w:r w:rsidRPr="00BF7C3F">
              <w:rPr>
                <w:b/>
                <w:bCs/>
                <w:color w:val="000000"/>
                <w:sz w:val="22"/>
                <w:szCs w:val="22"/>
              </w:rPr>
              <w:t>Kč</w:t>
            </w:r>
          </w:p>
        </w:tc>
        <w:tc>
          <w:tcPr>
            <w:tcW w:w="397" w:type="pct"/>
            <w:tcBorders>
              <w:top w:val="nil"/>
              <w:left w:val="nil"/>
              <w:bottom w:val="single" w:sz="4" w:space="0" w:color="auto"/>
              <w:right w:val="single" w:sz="4" w:space="0" w:color="auto"/>
            </w:tcBorders>
            <w:shd w:val="clear" w:color="000000" w:fill="BFBFBF"/>
            <w:noWrap/>
            <w:vAlign w:val="center"/>
            <w:hideMark/>
          </w:tcPr>
          <w:p w:rsidR="00BF7C3F" w:rsidRPr="00BF7C3F" w:rsidRDefault="00BF7C3F" w:rsidP="009102CF">
            <w:pPr>
              <w:spacing w:after="0" w:line="240" w:lineRule="auto"/>
              <w:jc w:val="center"/>
              <w:rPr>
                <w:b/>
                <w:bCs/>
                <w:color w:val="000000"/>
                <w:sz w:val="22"/>
                <w:szCs w:val="22"/>
              </w:rPr>
            </w:pPr>
            <w:r w:rsidRPr="00BF7C3F">
              <w:rPr>
                <w:b/>
                <w:bCs/>
                <w:color w:val="000000"/>
                <w:sz w:val="22"/>
                <w:szCs w:val="22"/>
              </w:rPr>
              <w:t>Kč</w:t>
            </w:r>
          </w:p>
        </w:tc>
        <w:tc>
          <w:tcPr>
            <w:tcW w:w="298" w:type="pct"/>
            <w:tcBorders>
              <w:top w:val="nil"/>
              <w:left w:val="nil"/>
              <w:bottom w:val="single" w:sz="4" w:space="0" w:color="auto"/>
              <w:right w:val="single" w:sz="4" w:space="0" w:color="auto"/>
            </w:tcBorders>
            <w:shd w:val="clear" w:color="000000" w:fill="BFBFBF"/>
            <w:noWrap/>
            <w:vAlign w:val="center"/>
            <w:hideMark/>
          </w:tcPr>
          <w:p w:rsidR="00BF7C3F" w:rsidRPr="00BF7C3F" w:rsidRDefault="00BF7C3F" w:rsidP="009102CF">
            <w:pPr>
              <w:spacing w:after="0" w:line="240" w:lineRule="auto"/>
              <w:jc w:val="center"/>
              <w:rPr>
                <w:b/>
                <w:bCs/>
                <w:color w:val="000000"/>
                <w:sz w:val="22"/>
                <w:szCs w:val="22"/>
              </w:rPr>
            </w:pPr>
            <w:r w:rsidRPr="00BF7C3F">
              <w:rPr>
                <w:b/>
                <w:bCs/>
                <w:color w:val="000000"/>
                <w:sz w:val="22"/>
                <w:szCs w:val="22"/>
              </w:rPr>
              <w:t>Kč/Kč</w:t>
            </w:r>
          </w:p>
        </w:tc>
        <w:tc>
          <w:tcPr>
            <w:tcW w:w="348" w:type="pct"/>
            <w:tcBorders>
              <w:top w:val="nil"/>
              <w:left w:val="nil"/>
              <w:bottom w:val="single" w:sz="4" w:space="0" w:color="auto"/>
              <w:right w:val="single" w:sz="4" w:space="0" w:color="auto"/>
            </w:tcBorders>
            <w:shd w:val="clear" w:color="000000" w:fill="BFBFBF"/>
            <w:noWrap/>
            <w:vAlign w:val="center"/>
            <w:hideMark/>
          </w:tcPr>
          <w:p w:rsidR="00BF7C3F" w:rsidRPr="00BF7C3F" w:rsidRDefault="00BF7C3F" w:rsidP="009102CF">
            <w:pPr>
              <w:spacing w:after="0" w:line="240" w:lineRule="auto"/>
              <w:jc w:val="center"/>
              <w:rPr>
                <w:b/>
                <w:bCs/>
                <w:color w:val="000000"/>
                <w:sz w:val="22"/>
                <w:szCs w:val="22"/>
              </w:rPr>
            </w:pPr>
            <w:r w:rsidRPr="00BF7C3F">
              <w:rPr>
                <w:b/>
                <w:bCs/>
                <w:color w:val="000000"/>
                <w:sz w:val="22"/>
                <w:szCs w:val="22"/>
              </w:rPr>
              <w:t>Kč/Kč</w:t>
            </w:r>
          </w:p>
        </w:tc>
        <w:tc>
          <w:tcPr>
            <w:tcW w:w="397" w:type="pct"/>
            <w:tcBorders>
              <w:top w:val="nil"/>
              <w:left w:val="nil"/>
              <w:bottom w:val="single" w:sz="4" w:space="0" w:color="auto"/>
              <w:right w:val="single" w:sz="4" w:space="0" w:color="auto"/>
            </w:tcBorders>
            <w:shd w:val="clear" w:color="000000" w:fill="BFBFBF"/>
            <w:noWrap/>
            <w:vAlign w:val="center"/>
            <w:hideMark/>
          </w:tcPr>
          <w:p w:rsidR="00BF7C3F" w:rsidRPr="00BF7C3F" w:rsidRDefault="00BF7C3F" w:rsidP="009102CF">
            <w:pPr>
              <w:spacing w:after="0" w:line="240" w:lineRule="auto"/>
              <w:jc w:val="center"/>
              <w:rPr>
                <w:b/>
                <w:bCs/>
                <w:color w:val="000000"/>
                <w:sz w:val="22"/>
                <w:szCs w:val="22"/>
              </w:rPr>
            </w:pPr>
            <w:r w:rsidRPr="00BF7C3F">
              <w:rPr>
                <w:b/>
                <w:bCs/>
                <w:color w:val="000000"/>
                <w:sz w:val="22"/>
                <w:szCs w:val="22"/>
              </w:rPr>
              <w:t>Kč</w:t>
            </w:r>
          </w:p>
        </w:tc>
        <w:tc>
          <w:tcPr>
            <w:tcW w:w="497" w:type="pct"/>
            <w:tcBorders>
              <w:top w:val="nil"/>
              <w:left w:val="nil"/>
              <w:bottom w:val="single" w:sz="4" w:space="0" w:color="auto"/>
              <w:right w:val="single" w:sz="12" w:space="0" w:color="auto"/>
            </w:tcBorders>
            <w:shd w:val="clear" w:color="000000" w:fill="BFBFBF"/>
            <w:noWrap/>
            <w:vAlign w:val="center"/>
            <w:hideMark/>
          </w:tcPr>
          <w:p w:rsidR="00BF7C3F" w:rsidRPr="00BF7C3F" w:rsidRDefault="00BF7C3F" w:rsidP="009102CF">
            <w:pPr>
              <w:spacing w:after="0" w:line="240" w:lineRule="auto"/>
              <w:jc w:val="center"/>
              <w:rPr>
                <w:b/>
                <w:bCs/>
                <w:color w:val="000000"/>
                <w:sz w:val="22"/>
                <w:szCs w:val="22"/>
              </w:rPr>
            </w:pPr>
            <w:r w:rsidRPr="00BF7C3F">
              <w:rPr>
                <w:b/>
                <w:bCs/>
                <w:color w:val="000000"/>
                <w:sz w:val="22"/>
                <w:szCs w:val="22"/>
              </w:rPr>
              <w:t>Kč</w:t>
            </w:r>
          </w:p>
        </w:tc>
        <w:tc>
          <w:tcPr>
            <w:tcW w:w="496" w:type="pct"/>
            <w:tcBorders>
              <w:top w:val="nil"/>
              <w:left w:val="nil"/>
              <w:bottom w:val="single" w:sz="4" w:space="0" w:color="auto"/>
              <w:right w:val="single" w:sz="12" w:space="0" w:color="auto"/>
            </w:tcBorders>
            <w:shd w:val="clear" w:color="000000" w:fill="BFBFBF"/>
            <w:noWrap/>
            <w:vAlign w:val="center"/>
            <w:hideMark/>
          </w:tcPr>
          <w:p w:rsidR="00BF7C3F" w:rsidRPr="00BF7C3F" w:rsidRDefault="00BF7C3F" w:rsidP="009102CF">
            <w:pPr>
              <w:spacing w:after="0" w:line="240" w:lineRule="auto"/>
              <w:jc w:val="center"/>
              <w:rPr>
                <w:b/>
                <w:bCs/>
                <w:color w:val="000000"/>
                <w:sz w:val="22"/>
                <w:szCs w:val="22"/>
              </w:rPr>
            </w:pPr>
            <w:r w:rsidRPr="00BF7C3F">
              <w:rPr>
                <w:b/>
                <w:bCs/>
                <w:color w:val="000000"/>
                <w:sz w:val="22"/>
                <w:szCs w:val="22"/>
              </w:rPr>
              <w:t>Kč</w:t>
            </w:r>
          </w:p>
        </w:tc>
        <w:tc>
          <w:tcPr>
            <w:tcW w:w="496" w:type="pct"/>
            <w:tcBorders>
              <w:top w:val="nil"/>
              <w:left w:val="nil"/>
              <w:bottom w:val="single" w:sz="4" w:space="0" w:color="auto"/>
              <w:right w:val="single" w:sz="12" w:space="0" w:color="auto"/>
            </w:tcBorders>
            <w:shd w:val="clear" w:color="000000" w:fill="BFBFBF"/>
            <w:noWrap/>
            <w:vAlign w:val="center"/>
            <w:hideMark/>
          </w:tcPr>
          <w:p w:rsidR="00BF7C3F" w:rsidRPr="00BF7C3F" w:rsidRDefault="00BF7C3F" w:rsidP="009102CF">
            <w:pPr>
              <w:spacing w:after="0" w:line="240" w:lineRule="auto"/>
              <w:jc w:val="center"/>
              <w:rPr>
                <w:b/>
                <w:bCs/>
                <w:color w:val="000000"/>
                <w:sz w:val="22"/>
                <w:szCs w:val="22"/>
              </w:rPr>
            </w:pPr>
            <w:r w:rsidRPr="00BF7C3F">
              <w:rPr>
                <w:b/>
                <w:bCs/>
                <w:color w:val="000000"/>
                <w:sz w:val="22"/>
                <w:szCs w:val="22"/>
              </w:rPr>
              <w:t>Kč</w:t>
            </w:r>
          </w:p>
        </w:tc>
        <w:tc>
          <w:tcPr>
            <w:tcW w:w="459" w:type="pct"/>
            <w:tcBorders>
              <w:top w:val="nil"/>
              <w:left w:val="nil"/>
              <w:bottom w:val="single" w:sz="4" w:space="0" w:color="auto"/>
              <w:right w:val="single" w:sz="12" w:space="0" w:color="auto"/>
            </w:tcBorders>
            <w:shd w:val="clear" w:color="000000" w:fill="BFBFBF"/>
            <w:noWrap/>
            <w:vAlign w:val="center"/>
            <w:hideMark/>
          </w:tcPr>
          <w:p w:rsidR="00BF7C3F" w:rsidRPr="00BF7C3F" w:rsidRDefault="00BF7C3F" w:rsidP="009102CF">
            <w:pPr>
              <w:spacing w:after="0" w:line="240" w:lineRule="auto"/>
              <w:jc w:val="center"/>
              <w:rPr>
                <w:b/>
                <w:bCs/>
                <w:color w:val="000000"/>
                <w:sz w:val="22"/>
                <w:szCs w:val="22"/>
              </w:rPr>
            </w:pPr>
            <w:r w:rsidRPr="00BF7C3F">
              <w:rPr>
                <w:b/>
                <w:bCs/>
                <w:color w:val="000000"/>
                <w:sz w:val="22"/>
                <w:szCs w:val="22"/>
              </w:rPr>
              <w:t>Kč</w:t>
            </w:r>
          </w:p>
        </w:tc>
      </w:tr>
      <w:tr w:rsidR="00BF7C3F" w:rsidRPr="00BF7C3F" w:rsidTr="009102CF">
        <w:trPr>
          <w:trHeight w:val="315"/>
        </w:trPr>
        <w:tc>
          <w:tcPr>
            <w:tcW w:w="918" w:type="pct"/>
            <w:tcBorders>
              <w:top w:val="single" w:sz="4" w:space="0" w:color="auto"/>
              <w:left w:val="single" w:sz="12" w:space="0" w:color="auto"/>
              <w:bottom w:val="nil"/>
              <w:right w:val="single" w:sz="12" w:space="0" w:color="auto"/>
            </w:tcBorders>
            <w:shd w:val="clear" w:color="000000" w:fill="BFBFBF"/>
            <w:noWrap/>
            <w:vAlign w:val="center"/>
            <w:hideMark/>
          </w:tcPr>
          <w:p w:rsidR="00BF7C3F" w:rsidRPr="00BF7C3F" w:rsidRDefault="00BF7C3F" w:rsidP="009102CF">
            <w:pPr>
              <w:spacing w:after="0" w:line="240" w:lineRule="auto"/>
              <w:jc w:val="left"/>
              <w:rPr>
                <w:b/>
                <w:bCs/>
                <w:color w:val="000000"/>
                <w:sz w:val="22"/>
                <w:szCs w:val="22"/>
              </w:rPr>
            </w:pPr>
            <w:r w:rsidRPr="00BF7C3F">
              <w:rPr>
                <w:b/>
                <w:bCs/>
                <w:color w:val="000000"/>
                <w:sz w:val="22"/>
                <w:szCs w:val="22"/>
              </w:rPr>
              <w:t>Vstup</w:t>
            </w:r>
          </w:p>
        </w:tc>
        <w:tc>
          <w:tcPr>
            <w:tcW w:w="298" w:type="pct"/>
            <w:tcBorders>
              <w:top w:val="nil"/>
              <w:left w:val="nil"/>
              <w:bottom w:val="nil"/>
              <w:right w:val="nil"/>
            </w:tcBorders>
            <w:shd w:val="clear" w:color="000000" w:fill="BFBFBF"/>
            <w:noWrap/>
            <w:vAlign w:val="bottom"/>
            <w:hideMark/>
          </w:tcPr>
          <w:p w:rsidR="00BF7C3F" w:rsidRPr="00BF7C3F" w:rsidRDefault="00BF7C3F" w:rsidP="00BF7C3F">
            <w:pPr>
              <w:spacing w:after="0" w:line="240" w:lineRule="auto"/>
              <w:jc w:val="left"/>
              <w:rPr>
                <w:b/>
                <w:bCs/>
                <w:color w:val="000000"/>
                <w:sz w:val="22"/>
                <w:szCs w:val="22"/>
              </w:rPr>
            </w:pPr>
            <w:r w:rsidRPr="00BF7C3F">
              <w:rPr>
                <w:b/>
                <w:bCs/>
                <w:color w:val="000000"/>
                <w:sz w:val="22"/>
                <w:szCs w:val="22"/>
              </w:rPr>
              <w:t> </w:t>
            </w:r>
          </w:p>
        </w:tc>
        <w:tc>
          <w:tcPr>
            <w:tcW w:w="397" w:type="pct"/>
            <w:tcBorders>
              <w:top w:val="nil"/>
              <w:left w:val="nil"/>
              <w:bottom w:val="nil"/>
              <w:right w:val="nil"/>
            </w:tcBorders>
            <w:shd w:val="clear" w:color="000000" w:fill="BFBFBF"/>
            <w:noWrap/>
            <w:vAlign w:val="bottom"/>
            <w:hideMark/>
          </w:tcPr>
          <w:p w:rsidR="00BF7C3F" w:rsidRPr="00BF7C3F" w:rsidRDefault="00BF7C3F" w:rsidP="00BF7C3F">
            <w:pPr>
              <w:spacing w:after="0" w:line="240" w:lineRule="auto"/>
              <w:jc w:val="left"/>
              <w:rPr>
                <w:b/>
                <w:bCs/>
                <w:color w:val="000000"/>
                <w:sz w:val="22"/>
                <w:szCs w:val="22"/>
              </w:rPr>
            </w:pPr>
            <w:r w:rsidRPr="00BF7C3F">
              <w:rPr>
                <w:b/>
                <w:bCs/>
                <w:color w:val="000000"/>
                <w:sz w:val="22"/>
                <w:szCs w:val="22"/>
              </w:rPr>
              <w:t> </w:t>
            </w:r>
          </w:p>
        </w:tc>
        <w:tc>
          <w:tcPr>
            <w:tcW w:w="397" w:type="pct"/>
            <w:tcBorders>
              <w:top w:val="nil"/>
              <w:left w:val="nil"/>
              <w:bottom w:val="nil"/>
              <w:right w:val="nil"/>
            </w:tcBorders>
            <w:shd w:val="clear" w:color="000000" w:fill="BFBFBF"/>
            <w:noWrap/>
            <w:vAlign w:val="bottom"/>
            <w:hideMark/>
          </w:tcPr>
          <w:p w:rsidR="00BF7C3F" w:rsidRPr="00BF7C3F" w:rsidRDefault="00BF7C3F" w:rsidP="00BF7C3F">
            <w:pPr>
              <w:spacing w:after="0" w:line="240" w:lineRule="auto"/>
              <w:jc w:val="left"/>
              <w:rPr>
                <w:b/>
                <w:bCs/>
                <w:color w:val="000000"/>
                <w:sz w:val="22"/>
                <w:szCs w:val="22"/>
              </w:rPr>
            </w:pPr>
            <w:r w:rsidRPr="00BF7C3F">
              <w:rPr>
                <w:b/>
                <w:bCs/>
                <w:color w:val="000000"/>
                <w:sz w:val="22"/>
                <w:szCs w:val="22"/>
              </w:rPr>
              <w:t> </w:t>
            </w:r>
          </w:p>
        </w:tc>
        <w:tc>
          <w:tcPr>
            <w:tcW w:w="298" w:type="pct"/>
            <w:tcBorders>
              <w:top w:val="nil"/>
              <w:left w:val="nil"/>
              <w:bottom w:val="nil"/>
              <w:right w:val="nil"/>
            </w:tcBorders>
            <w:shd w:val="clear" w:color="000000" w:fill="BFBFBF"/>
            <w:noWrap/>
            <w:vAlign w:val="bottom"/>
            <w:hideMark/>
          </w:tcPr>
          <w:p w:rsidR="00BF7C3F" w:rsidRPr="00BF7C3F" w:rsidRDefault="00BF7C3F" w:rsidP="00BF7C3F">
            <w:pPr>
              <w:spacing w:after="0" w:line="240" w:lineRule="auto"/>
              <w:jc w:val="left"/>
              <w:rPr>
                <w:b/>
                <w:bCs/>
                <w:color w:val="000000"/>
                <w:sz w:val="22"/>
                <w:szCs w:val="22"/>
              </w:rPr>
            </w:pPr>
            <w:r w:rsidRPr="00BF7C3F">
              <w:rPr>
                <w:b/>
                <w:bCs/>
                <w:color w:val="000000"/>
                <w:sz w:val="22"/>
                <w:szCs w:val="22"/>
              </w:rPr>
              <w:t> </w:t>
            </w:r>
          </w:p>
        </w:tc>
        <w:tc>
          <w:tcPr>
            <w:tcW w:w="348" w:type="pct"/>
            <w:tcBorders>
              <w:top w:val="nil"/>
              <w:left w:val="nil"/>
              <w:bottom w:val="nil"/>
              <w:right w:val="nil"/>
            </w:tcBorders>
            <w:shd w:val="clear" w:color="000000" w:fill="BFBFBF"/>
            <w:noWrap/>
            <w:vAlign w:val="bottom"/>
            <w:hideMark/>
          </w:tcPr>
          <w:p w:rsidR="00BF7C3F" w:rsidRPr="00BF7C3F" w:rsidRDefault="00BF7C3F" w:rsidP="00BF7C3F">
            <w:pPr>
              <w:spacing w:after="0" w:line="240" w:lineRule="auto"/>
              <w:jc w:val="left"/>
              <w:rPr>
                <w:b/>
                <w:bCs/>
                <w:color w:val="000000"/>
                <w:sz w:val="22"/>
                <w:szCs w:val="22"/>
              </w:rPr>
            </w:pPr>
            <w:r w:rsidRPr="00BF7C3F">
              <w:rPr>
                <w:b/>
                <w:bCs/>
                <w:color w:val="000000"/>
                <w:sz w:val="22"/>
                <w:szCs w:val="22"/>
              </w:rPr>
              <w:t> </w:t>
            </w:r>
          </w:p>
        </w:tc>
        <w:tc>
          <w:tcPr>
            <w:tcW w:w="397" w:type="pct"/>
            <w:tcBorders>
              <w:top w:val="nil"/>
              <w:left w:val="nil"/>
              <w:bottom w:val="nil"/>
              <w:right w:val="nil"/>
            </w:tcBorders>
            <w:shd w:val="clear" w:color="000000" w:fill="BFBFBF"/>
            <w:noWrap/>
            <w:vAlign w:val="bottom"/>
            <w:hideMark/>
          </w:tcPr>
          <w:p w:rsidR="00BF7C3F" w:rsidRPr="00BF7C3F" w:rsidRDefault="00BF7C3F" w:rsidP="00BF7C3F">
            <w:pPr>
              <w:spacing w:after="0" w:line="240" w:lineRule="auto"/>
              <w:jc w:val="left"/>
              <w:rPr>
                <w:b/>
                <w:bCs/>
                <w:color w:val="000000"/>
                <w:sz w:val="22"/>
                <w:szCs w:val="22"/>
              </w:rPr>
            </w:pPr>
            <w:r w:rsidRPr="00BF7C3F">
              <w:rPr>
                <w:b/>
                <w:bCs/>
                <w:color w:val="000000"/>
                <w:sz w:val="22"/>
                <w:szCs w:val="22"/>
              </w:rPr>
              <w:t> </w:t>
            </w:r>
          </w:p>
        </w:tc>
        <w:tc>
          <w:tcPr>
            <w:tcW w:w="497" w:type="pct"/>
            <w:tcBorders>
              <w:top w:val="nil"/>
              <w:left w:val="nil"/>
              <w:bottom w:val="nil"/>
              <w:right w:val="single" w:sz="12" w:space="0" w:color="auto"/>
            </w:tcBorders>
            <w:shd w:val="clear" w:color="000000" w:fill="BFBFBF"/>
            <w:noWrap/>
            <w:vAlign w:val="bottom"/>
            <w:hideMark/>
          </w:tcPr>
          <w:p w:rsidR="00BF7C3F" w:rsidRPr="00BF7C3F" w:rsidRDefault="00BF7C3F" w:rsidP="00BF7C3F">
            <w:pPr>
              <w:spacing w:after="0" w:line="240" w:lineRule="auto"/>
              <w:jc w:val="left"/>
              <w:rPr>
                <w:b/>
                <w:bCs/>
                <w:color w:val="000000"/>
                <w:sz w:val="22"/>
                <w:szCs w:val="22"/>
              </w:rPr>
            </w:pPr>
            <w:r w:rsidRPr="00BF7C3F">
              <w:rPr>
                <w:b/>
                <w:bCs/>
                <w:color w:val="000000"/>
                <w:sz w:val="22"/>
                <w:szCs w:val="22"/>
              </w:rPr>
              <w:t> </w:t>
            </w:r>
          </w:p>
        </w:tc>
        <w:tc>
          <w:tcPr>
            <w:tcW w:w="496" w:type="pct"/>
            <w:tcBorders>
              <w:top w:val="nil"/>
              <w:left w:val="nil"/>
              <w:bottom w:val="nil"/>
              <w:right w:val="single" w:sz="12" w:space="0" w:color="auto"/>
            </w:tcBorders>
            <w:shd w:val="clear" w:color="000000" w:fill="BFBFBF"/>
            <w:noWrap/>
            <w:vAlign w:val="bottom"/>
            <w:hideMark/>
          </w:tcPr>
          <w:p w:rsidR="00BF7C3F" w:rsidRPr="00BF7C3F" w:rsidRDefault="00BF7C3F" w:rsidP="00BF7C3F">
            <w:pPr>
              <w:spacing w:after="0" w:line="240" w:lineRule="auto"/>
              <w:jc w:val="left"/>
              <w:rPr>
                <w:b/>
                <w:bCs/>
                <w:color w:val="000000"/>
                <w:sz w:val="22"/>
                <w:szCs w:val="22"/>
              </w:rPr>
            </w:pPr>
            <w:r w:rsidRPr="00BF7C3F">
              <w:rPr>
                <w:b/>
                <w:bCs/>
                <w:color w:val="000000"/>
                <w:sz w:val="22"/>
                <w:szCs w:val="22"/>
              </w:rPr>
              <w:t> </w:t>
            </w:r>
          </w:p>
        </w:tc>
        <w:tc>
          <w:tcPr>
            <w:tcW w:w="496" w:type="pct"/>
            <w:tcBorders>
              <w:top w:val="nil"/>
              <w:left w:val="nil"/>
              <w:bottom w:val="nil"/>
              <w:right w:val="single" w:sz="12" w:space="0" w:color="auto"/>
            </w:tcBorders>
            <w:shd w:val="clear" w:color="000000" w:fill="BFBFBF"/>
            <w:noWrap/>
            <w:vAlign w:val="bottom"/>
            <w:hideMark/>
          </w:tcPr>
          <w:p w:rsidR="00BF7C3F" w:rsidRPr="00BF7C3F" w:rsidRDefault="00BF7C3F" w:rsidP="00BF7C3F">
            <w:pPr>
              <w:spacing w:after="0" w:line="240" w:lineRule="auto"/>
              <w:jc w:val="left"/>
              <w:rPr>
                <w:b/>
                <w:bCs/>
                <w:color w:val="000000"/>
                <w:sz w:val="22"/>
                <w:szCs w:val="22"/>
              </w:rPr>
            </w:pPr>
            <w:r w:rsidRPr="00BF7C3F">
              <w:rPr>
                <w:b/>
                <w:bCs/>
                <w:color w:val="000000"/>
                <w:sz w:val="22"/>
                <w:szCs w:val="22"/>
              </w:rPr>
              <w:t> </w:t>
            </w:r>
          </w:p>
        </w:tc>
        <w:tc>
          <w:tcPr>
            <w:tcW w:w="459" w:type="pct"/>
            <w:tcBorders>
              <w:top w:val="nil"/>
              <w:left w:val="nil"/>
              <w:bottom w:val="nil"/>
              <w:right w:val="single" w:sz="12" w:space="0" w:color="auto"/>
            </w:tcBorders>
            <w:shd w:val="clear" w:color="000000" w:fill="BFBFBF"/>
            <w:noWrap/>
            <w:vAlign w:val="bottom"/>
            <w:hideMark/>
          </w:tcPr>
          <w:p w:rsidR="00BF7C3F" w:rsidRPr="00BF7C3F" w:rsidRDefault="00BF7C3F" w:rsidP="00BF7C3F">
            <w:pPr>
              <w:spacing w:after="0" w:line="240" w:lineRule="auto"/>
              <w:jc w:val="left"/>
              <w:rPr>
                <w:b/>
                <w:bCs/>
                <w:color w:val="000000"/>
                <w:sz w:val="22"/>
                <w:szCs w:val="22"/>
              </w:rPr>
            </w:pPr>
            <w:r w:rsidRPr="00BF7C3F">
              <w:rPr>
                <w:b/>
                <w:bCs/>
                <w:color w:val="000000"/>
                <w:sz w:val="22"/>
                <w:szCs w:val="22"/>
              </w:rPr>
              <w:t> </w:t>
            </w:r>
          </w:p>
        </w:tc>
      </w:tr>
      <w:tr w:rsidR="00BF7C3F" w:rsidRPr="00BF7C3F" w:rsidTr="00274458">
        <w:trPr>
          <w:trHeight w:val="284"/>
        </w:trPr>
        <w:tc>
          <w:tcPr>
            <w:tcW w:w="918"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BF7C3F" w:rsidRPr="00BF7C3F" w:rsidRDefault="00BF7C3F" w:rsidP="00BF7C3F">
            <w:pPr>
              <w:spacing w:after="0" w:line="240" w:lineRule="auto"/>
              <w:jc w:val="left"/>
              <w:rPr>
                <w:color w:val="000000"/>
                <w:sz w:val="22"/>
                <w:szCs w:val="22"/>
              </w:rPr>
            </w:pPr>
            <w:r w:rsidRPr="00BF7C3F">
              <w:rPr>
                <w:color w:val="000000"/>
                <w:sz w:val="22"/>
                <w:szCs w:val="22"/>
              </w:rPr>
              <w:t>Spotřeba materiálu</w:t>
            </w:r>
          </w:p>
        </w:tc>
        <w:tc>
          <w:tcPr>
            <w:tcW w:w="298" w:type="pct"/>
            <w:tcBorders>
              <w:top w:val="single" w:sz="12" w:space="0" w:color="auto"/>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1,01</w:t>
            </w:r>
          </w:p>
        </w:tc>
        <w:tc>
          <w:tcPr>
            <w:tcW w:w="397" w:type="pct"/>
            <w:tcBorders>
              <w:top w:val="single" w:sz="12" w:space="0" w:color="auto"/>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58 552</w:t>
            </w:r>
          </w:p>
        </w:tc>
        <w:tc>
          <w:tcPr>
            <w:tcW w:w="397" w:type="pct"/>
            <w:tcBorders>
              <w:top w:val="single" w:sz="12" w:space="0" w:color="auto"/>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36 977</w:t>
            </w:r>
          </w:p>
        </w:tc>
        <w:tc>
          <w:tcPr>
            <w:tcW w:w="298" w:type="pct"/>
            <w:tcBorders>
              <w:top w:val="single" w:sz="12" w:space="0" w:color="auto"/>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0,01</w:t>
            </w:r>
          </w:p>
        </w:tc>
        <w:tc>
          <w:tcPr>
            <w:tcW w:w="348" w:type="pct"/>
            <w:tcBorders>
              <w:top w:val="single" w:sz="12" w:space="0" w:color="auto"/>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0,46</w:t>
            </w:r>
          </w:p>
        </w:tc>
        <w:tc>
          <w:tcPr>
            <w:tcW w:w="397" w:type="pct"/>
            <w:tcBorders>
              <w:top w:val="single" w:sz="12" w:space="0" w:color="auto"/>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-21 575</w:t>
            </w:r>
          </w:p>
        </w:tc>
        <w:tc>
          <w:tcPr>
            <w:tcW w:w="497" w:type="pct"/>
            <w:tcBorders>
              <w:top w:val="single" w:sz="12" w:space="0" w:color="auto"/>
              <w:left w:val="nil"/>
              <w:bottom w:val="single" w:sz="4" w:space="0" w:color="auto"/>
              <w:right w:val="single" w:sz="12"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-586</w:t>
            </w:r>
          </w:p>
        </w:tc>
        <w:tc>
          <w:tcPr>
            <w:tcW w:w="496" w:type="pct"/>
            <w:tcBorders>
              <w:top w:val="single" w:sz="12" w:space="0" w:color="auto"/>
              <w:left w:val="nil"/>
              <w:bottom w:val="single" w:sz="4" w:space="0" w:color="auto"/>
              <w:right w:val="single" w:sz="12"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-760</w:t>
            </w:r>
          </w:p>
        </w:tc>
        <w:tc>
          <w:tcPr>
            <w:tcW w:w="496" w:type="pct"/>
            <w:tcBorders>
              <w:top w:val="single" w:sz="12" w:space="0" w:color="auto"/>
              <w:left w:val="nil"/>
              <w:bottom w:val="single" w:sz="4" w:space="0" w:color="auto"/>
              <w:right w:val="single" w:sz="12"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-9 533</w:t>
            </w:r>
          </w:p>
        </w:tc>
        <w:tc>
          <w:tcPr>
            <w:tcW w:w="459" w:type="pct"/>
            <w:tcBorders>
              <w:top w:val="single" w:sz="12" w:space="0" w:color="auto"/>
              <w:left w:val="nil"/>
              <w:bottom w:val="single" w:sz="4" w:space="0" w:color="auto"/>
              <w:right w:val="single" w:sz="12"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-17 774</w:t>
            </w:r>
          </w:p>
        </w:tc>
      </w:tr>
      <w:tr w:rsidR="00BF7C3F" w:rsidRPr="00BF7C3F" w:rsidTr="00274458">
        <w:trPr>
          <w:trHeight w:val="284"/>
        </w:trPr>
        <w:tc>
          <w:tcPr>
            <w:tcW w:w="918" w:type="pct"/>
            <w:tcBorders>
              <w:top w:val="nil"/>
              <w:left w:val="single" w:sz="12" w:space="0" w:color="auto"/>
              <w:bottom w:val="single" w:sz="4" w:space="0" w:color="auto"/>
              <w:right w:val="single" w:sz="12" w:space="0" w:color="auto"/>
            </w:tcBorders>
            <w:shd w:val="clear" w:color="auto" w:fill="auto"/>
            <w:noWrap/>
            <w:vAlign w:val="bottom"/>
            <w:hideMark/>
          </w:tcPr>
          <w:p w:rsidR="00BF7C3F" w:rsidRPr="00BF7C3F" w:rsidRDefault="00BF7C3F" w:rsidP="00BF7C3F">
            <w:pPr>
              <w:spacing w:after="0" w:line="240" w:lineRule="auto"/>
              <w:jc w:val="left"/>
              <w:rPr>
                <w:color w:val="000000"/>
                <w:sz w:val="22"/>
                <w:szCs w:val="22"/>
              </w:rPr>
            </w:pPr>
            <w:r w:rsidRPr="00BF7C3F">
              <w:rPr>
                <w:color w:val="000000"/>
                <w:sz w:val="22"/>
                <w:szCs w:val="22"/>
              </w:rPr>
              <w:t>Spotřeba energie</w:t>
            </w:r>
          </w:p>
        </w:tc>
        <w:tc>
          <w:tcPr>
            <w:tcW w:w="298"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1,01</w:t>
            </w:r>
          </w:p>
        </w:tc>
        <w:tc>
          <w:tcPr>
            <w:tcW w:w="397"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81 263</w:t>
            </w:r>
          </w:p>
        </w:tc>
        <w:tc>
          <w:tcPr>
            <w:tcW w:w="397"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81 263</w:t>
            </w:r>
          </w:p>
        </w:tc>
        <w:tc>
          <w:tcPr>
            <w:tcW w:w="298"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0,01</w:t>
            </w:r>
          </w:p>
        </w:tc>
        <w:tc>
          <w:tcPr>
            <w:tcW w:w="348"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0</w:t>
            </w:r>
          </w:p>
        </w:tc>
        <w:tc>
          <w:tcPr>
            <w:tcW w:w="497" w:type="pct"/>
            <w:tcBorders>
              <w:top w:val="nil"/>
              <w:left w:val="nil"/>
              <w:bottom w:val="single" w:sz="4" w:space="0" w:color="auto"/>
              <w:right w:val="single" w:sz="12"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-1 015</w:t>
            </w:r>
          </w:p>
        </w:tc>
        <w:tc>
          <w:tcPr>
            <w:tcW w:w="496" w:type="pct"/>
            <w:tcBorders>
              <w:top w:val="nil"/>
              <w:left w:val="nil"/>
              <w:bottom w:val="single" w:sz="4" w:space="0" w:color="auto"/>
              <w:right w:val="single" w:sz="12"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-461</w:t>
            </w:r>
          </w:p>
        </w:tc>
        <w:tc>
          <w:tcPr>
            <w:tcW w:w="496" w:type="pct"/>
            <w:tcBorders>
              <w:top w:val="nil"/>
              <w:left w:val="nil"/>
              <w:bottom w:val="single" w:sz="4" w:space="0" w:color="auto"/>
              <w:right w:val="single" w:sz="12"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-5 064</w:t>
            </w:r>
          </w:p>
        </w:tc>
        <w:tc>
          <w:tcPr>
            <w:tcW w:w="459" w:type="pct"/>
            <w:tcBorders>
              <w:top w:val="nil"/>
              <w:left w:val="nil"/>
              <w:bottom w:val="single" w:sz="4" w:space="0" w:color="auto"/>
              <w:right w:val="single" w:sz="12"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-12 751</w:t>
            </w:r>
          </w:p>
        </w:tc>
      </w:tr>
      <w:tr w:rsidR="00BF7C3F" w:rsidRPr="00BF7C3F" w:rsidTr="00274458">
        <w:trPr>
          <w:trHeight w:val="284"/>
        </w:trPr>
        <w:tc>
          <w:tcPr>
            <w:tcW w:w="918" w:type="pct"/>
            <w:tcBorders>
              <w:top w:val="nil"/>
              <w:left w:val="single" w:sz="12" w:space="0" w:color="auto"/>
              <w:bottom w:val="single" w:sz="4" w:space="0" w:color="auto"/>
              <w:right w:val="single" w:sz="12" w:space="0" w:color="auto"/>
            </w:tcBorders>
            <w:shd w:val="clear" w:color="auto" w:fill="auto"/>
            <w:noWrap/>
            <w:vAlign w:val="bottom"/>
            <w:hideMark/>
          </w:tcPr>
          <w:p w:rsidR="00BF7C3F" w:rsidRPr="00BF7C3F" w:rsidRDefault="00BF7C3F" w:rsidP="00BF7C3F">
            <w:pPr>
              <w:spacing w:after="0" w:line="240" w:lineRule="auto"/>
              <w:jc w:val="left"/>
              <w:rPr>
                <w:color w:val="000000"/>
                <w:sz w:val="22"/>
                <w:szCs w:val="22"/>
              </w:rPr>
            </w:pPr>
            <w:r w:rsidRPr="00BF7C3F">
              <w:rPr>
                <w:color w:val="000000"/>
                <w:sz w:val="22"/>
                <w:szCs w:val="22"/>
              </w:rPr>
              <w:t>Nájemné</w:t>
            </w:r>
          </w:p>
        </w:tc>
        <w:tc>
          <w:tcPr>
            <w:tcW w:w="298"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1,01</w:t>
            </w:r>
          </w:p>
        </w:tc>
        <w:tc>
          <w:tcPr>
            <w:tcW w:w="397"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838 088</w:t>
            </w:r>
          </w:p>
        </w:tc>
        <w:tc>
          <w:tcPr>
            <w:tcW w:w="397"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810 954</w:t>
            </w:r>
          </w:p>
        </w:tc>
        <w:tc>
          <w:tcPr>
            <w:tcW w:w="298"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0,01</w:t>
            </w:r>
          </w:p>
        </w:tc>
        <w:tc>
          <w:tcPr>
            <w:tcW w:w="348"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0,03</w:t>
            </w:r>
          </w:p>
        </w:tc>
        <w:tc>
          <w:tcPr>
            <w:tcW w:w="397"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-27 134</w:t>
            </w:r>
          </w:p>
        </w:tc>
        <w:tc>
          <w:tcPr>
            <w:tcW w:w="497" w:type="pct"/>
            <w:tcBorders>
              <w:top w:val="nil"/>
              <w:left w:val="nil"/>
              <w:bottom w:val="single" w:sz="4" w:space="0" w:color="auto"/>
              <w:right w:val="single" w:sz="12"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-10 298</w:t>
            </w:r>
          </w:p>
        </w:tc>
        <w:tc>
          <w:tcPr>
            <w:tcW w:w="496" w:type="pct"/>
            <w:tcBorders>
              <w:top w:val="nil"/>
              <w:left w:val="nil"/>
              <w:bottom w:val="single" w:sz="4" w:space="0" w:color="auto"/>
              <w:right w:val="single" w:sz="12"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-8 080</w:t>
            </w:r>
          </w:p>
        </w:tc>
        <w:tc>
          <w:tcPr>
            <w:tcW w:w="496" w:type="pct"/>
            <w:tcBorders>
              <w:top w:val="nil"/>
              <w:left w:val="nil"/>
              <w:bottom w:val="single" w:sz="4" w:space="0" w:color="auto"/>
              <w:right w:val="single" w:sz="12"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-89 308</w:t>
            </w:r>
          </w:p>
        </w:tc>
        <w:tc>
          <w:tcPr>
            <w:tcW w:w="459" w:type="pct"/>
            <w:tcBorders>
              <w:top w:val="nil"/>
              <w:left w:val="nil"/>
              <w:bottom w:val="single" w:sz="4" w:space="0" w:color="auto"/>
              <w:right w:val="single" w:sz="12"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-135 810</w:t>
            </w:r>
          </w:p>
        </w:tc>
      </w:tr>
      <w:tr w:rsidR="00BF7C3F" w:rsidRPr="00BF7C3F" w:rsidTr="00274458">
        <w:trPr>
          <w:trHeight w:val="284"/>
        </w:trPr>
        <w:tc>
          <w:tcPr>
            <w:tcW w:w="918" w:type="pct"/>
            <w:tcBorders>
              <w:top w:val="nil"/>
              <w:left w:val="single" w:sz="12" w:space="0" w:color="auto"/>
              <w:bottom w:val="single" w:sz="4" w:space="0" w:color="auto"/>
              <w:right w:val="single" w:sz="12" w:space="0" w:color="auto"/>
            </w:tcBorders>
            <w:shd w:val="clear" w:color="auto" w:fill="auto"/>
            <w:noWrap/>
            <w:vAlign w:val="bottom"/>
            <w:hideMark/>
          </w:tcPr>
          <w:p w:rsidR="00BF7C3F" w:rsidRPr="00BF7C3F" w:rsidRDefault="00BF7C3F" w:rsidP="00BF7C3F">
            <w:pPr>
              <w:spacing w:after="0" w:line="240" w:lineRule="auto"/>
              <w:jc w:val="left"/>
              <w:rPr>
                <w:color w:val="000000"/>
                <w:sz w:val="22"/>
                <w:szCs w:val="22"/>
              </w:rPr>
            </w:pPr>
            <w:r w:rsidRPr="00BF7C3F">
              <w:rPr>
                <w:color w:val="000000"/>
                <w:sz w:val="22"/>
                <w:szCs w:val="22"/>
              </w:rPr>
              <w:t>Osobní náklady</w:t>
            </w:r>
          </w:p>
        </w:tc>
        <w:tc>
          <w:tcPr>
            <w:tcW w:w="298"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1,01</w:t>
            </w:r>
          </w:p>
        </w:tc>
        <w:tc>
          <w:tcPr>
            <w:tcW w:w="397"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8 209 377</w:t>
            </w:r>
          </w:p>
        </w:tc>
        <w:tc>
          <w:tcPr>
            <w:tcW w:w="397"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7 080 337</w:t>
            </w:r>
          </w:p>
        </w:tc>
        <w:tc>
          <w:tcPr>
            <w:tcW w:w="298"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0,01</w:t>
            </w:r>
          </w:p>
        </w:tc>
        <w:tc>
          <w:tcPr>
            <w:tcW w:w="348"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0,15</w:t>
            </w:r>
          </w:p>
        </w:tc>
        <w:tc>
          <w:tcPr>
            <w:tcW w:w="397"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-1 129 039</w:t>
            </w:r>
          </w:p>
        </w:tc>
        <w:tc>
          <w:tcPr>
            <w:tcW w:w="497" w:type="pct"/>
            <w:tcBorders>
              <w:top w:val="nil"/>
              <w:left w:val="nil"/>
              <w:bottom w:val="single" w:sz="4" w:space="0" w:color="auto"/>
              <w:right w:val="single" w:sz="12"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-95 316</w:t>
            </w:r>
          </w:p>
        </w:tc>
        <w:tc>
          <w:tcPr>
            <w:tcW w:w="496" w:type="pct"/>
            <w:tcBorders>
              <w:top w:val="nil"/>
              <w:left w:val="nil"/>
              <w:bottom w:val="single" w:sz="4" w:space="0" w:color="auto"/>
              <w:right w:val="single" w:sz="12"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-83 227</w:t>
            </w:r>
          </w:p>
        </w:tc>
        <w:tc>
          <w:tcPr>
            <w:tcW w:w="496" w:type="pct"/>
            <w:tcBorders>
              <w:top w:val="nil"/>
              <w:left w:val="nil"/>
              <w:bottom w:val="single" w:sz="4" w:space="0" w:color="auto"/>
              <w:right w:val="single" w:sz="12"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-883 643</w:t>
            </w:r>
          </w:p>
        </w:tc>
        <w:tc>
          <w:tcPr>
            <w:tcW w:w="459" w:type="pct"/>
            <w:tcBorders>
              <w:top w:val="nil"/>
              <w:left w:val="nil"/>
              <w:bottom w:val="single" w:sz="4" w:space="0" w:color="auto"/>
              <w:right w:val="single" w:sz="12"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-1 300 882</w:t>
            </w:r>
          </w:p>
        </w:tc>
      </w:tr>
      <w:tr w:rsidR="00BF7C3F" w:rsidRPr="00BF7C3F" w:rsidTr="00274458">
        <w:trPr>
          <w:trHeight w:val="284"/>
        </w:trPr>
        <w:tc>
          <w:tcPr>
            <w:tcW w:w="918" w:type="pct"/>
            <w:tcBorders>
              <w:top w:val="nil"/>
              <w:left w:val="single" w:sz="12" w:space="0" w:color="auto"/>
              <w:bottom w:val="single" w:sz="4" w:space="0" w:color="auto"/>
              <w:right w:val="single" w:sz="12" w:space="0" w:color="auto"/>
            </w:tcBorders>
            <w:shd w:val="clear" w:color="auto" w:fill="auto"/>
            <w:noWrap/>
            <w:vAlign w:val="bottom"/>
            <w:hideMark/>
          </w:tcPr>
          <w:p w:rsidR="00BF7C3F" w:rsidRPr="00BF7C3F" w:rsidRDefault="00BF7C3F" w:rsidP="00BF7C3F">
            <w:pPr>
              <w:spacing w:after="0" w:line="240" w:lineRule="auto"/>
              <w:jc w:val="left"/>
              <w:rPr>
                <w:color w:val="000000"/>
                <w:sz w:val="22"/>
                <w:szCs w:val="22"/>
              </w:rPr>
            </w:pPr>
            <w:r w:rsidRPr="00BF7C3F">
              <w:rPr>
                <w:color w:val="000000"/>
                <w:sz w:val="22"/>
                <w:szCs w:val="22"/>
              </w:rPr>
              <w:t>Odpisy</w:t>
            </w:r>
          </w:p>
        </w:tc>
        <w:tc>
          <w:tcPr>
            <w:tcW w:w="298"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1,01</w:t>
            </w:r>
          </w:p>
        </w:tc>
        <w:tc>
          <w:tcPr>
            <w:tcW w:w="397"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432 940</w:t>
            </w:r>
          </w:p>
        </w:tc>
        <w:tc>
          <w:tcPr>
            <w:tcW w:w="397"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432 940</w:t>
            </w:r>
          </w:p>
        </w:tc>
        <w:tc>
          <w:tcPr>
            <w:tcW w:w="298"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0,01</w:t>
            </w:r>
          </w:p>
        </w:tc>
        <w:tc>
          <w:tcPr>
            <w:tcW w:w="348"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0</w:t>
            </w:r>
          </w:p>
        </w:tc>
        <w:tc>
          <w:tcPr>
            <w:tcW w:w="497" w:type="pct"/>
            <w:tcBorders>
              <w:top w:val="nil"/>
              <w:left w:val="nil"/>
              <w:bottom w:val="single" w:sz="4" w:space="0" w:color="auto"/>
              <w:right w:val="single" w:sz="12"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-5 408</w:t>
            </w:r>
          </w:p>
        </w:tc>
        <w:tc>
          <w:tcPr>
            <w:tcW w:w="496" w:type="pct"/>
            <w:tcBorders>
              <w:top w:val="nil"/>
              <w:left w:val="nil"/>
              <w:bottom w:val="single" w:sz="4" w:space="0" w:color="auto"/>
              <w:right w:val="single" w:sz="12"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-4 676</w:t>
            </w:r>
          </w:p>
        </w:tc>
        <w:tc>
          <w:tcPr>
            <w:tcW w:w="496" w:type="pct"/>
            <w:tcBorders>
              <w:top w:val="nil"/>
              <w:left w:val="nil"/>
              <w:bottom w:val="single" w:sz="4" w:space="0" w:color="auto"/>
              <w:right w:val="single" w:sz="12"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-54 374</w:t>
            </w:r>
          </w:p>
        </w:tc>
        <w:tc>
          <w:tcPr>
            <w:tcW w:w="459" w:type="pct"/>
            <w:tcBorders>
              <w:top w:val="nil"/>
              <w:left w:val="nil"/>
              <w:bottom w:val="single" w:sz="4" w:space="0" w:color="auto"/>
              <w:right w:val="single" w:sz="12"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-75 586</w:t>
            </w:r>
          </w:p>
        </w:tc>
      </w:tr>
      <w:tr w:rsidR="00BF7C3F" w:rsidRPr="00BF7C3F" w:rsidTr="00274458">
        <w:trPr>
          <w:trHeight w:val="284"/>
        </w:trPr>
        <w:tc>
          <w:tcPr>
            <w:tcW w:w="918" w:type="pct"/>
            <w:tcBorders>
              <w:top w:val="nil"/>
              <w:left w:val="single" w:sz="12" w:space="0" w:color="auto"/>
              <w:bottom w:val="single" w:sz="4" w:space="0" w:color="auto"/>
              <w:right w:val="single" w:sz="12" w:space="0" w:color="auto"/>
            </w:tcBorders>
            <w:shd w:val="clear" w:color="auto" w:fill="auto"/>
            <w:noWrap/>
            <w:vAlign w:val="bottom"/>
            <w:hideMark/>
          </w:tcPr>
          <w:p w:rsidR="00BF7C3F" w:rsidRPr="00BF7C3F" w:rsidRDefault="00BF7C3F" w:rsidP="00BF7C3F">
            <w:pPr>
              <w:spacing w:after="0" w:line="240" w:lineRule="auto"/>
              <w:jc w:val="left"/>
              <w:rPr>
                <w:color w:val="000000"/>
                <w:sz w:val="22"/>
                <w:szCs w:val="22"/>
              </w:rPr>
            </w:pPr>
            <w:r w:rsidRPr="00BF7C3F">
              <w:rPr>
                <w:color w:val="000000"/>
                <w:sz w:val="22"/>
                <w:szCs w:val="22"/>
              </w:rPr>
              <w:t>Tvorba rezerv</w:t>
            </w:r>
          </w:p>
        </w:tc>
        <w:tc>
          <w:tcPr>
            <w:tcW w:w="298"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1,01</w:t>
            </w:r>
          </w:p>
        </w:tc>
        <w:tc>
          <w:tcPr>
            <w:tcW w:w="397"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-210 283</w:t>
            </w:r>
          </w:p>
        </w:tc>
        <w:tc>
          <w:tcPr>
            <w:tcW w:w="397"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-210 283</w:t>
            </w:r>
          </w:p>
        </w:tc>
        <w:tc>
          <w:tcPr>
            <w:tcW w:w="298"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0,01</w:t>
            </w:r>
          </w:p>
        </w:tc>
        <w:tc>
          <w:tcPr>
            <w:tcW w:w="348"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0</w:t>
            </w:r>
          </w:p>
        </w:tc>
        <w:tc>
          <w:tcPr>
            <w:tcW w:w="497" w:type="pct"/>
            <w:tcBorders>
              <w:top w:val="nil"/>
              <w:left w:val="nil"/>
              <w:bottom w:val="single" w:sz="4" w:space="0" w:color="auto"/>
              <w:right w:val="single" w:sz="12"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2 627</w:t>
            </w:r>
          </w:p>
        </w:tc>
        <w:tc>
          <w:tcPr>
            <w:tcW w:w="496" w:type="pct"/>
            <w:tcBorders>
              <w:top w:val="nil"/>
              <w:left w:val="nil"/>
              <w:bottom w:val="single" w:sz="4" w:space="0" w:color="auto"/>
              <w:right w:val="single" w:sz="12"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2 168</w:t>
            </w:r>
          </w:p>
        </w:tc>
        <w:tc>
          <w:tcPr>
            <w:tcW w:w="496" w:type="pct"/>
            <w:tcBorders>
              <w:top w:val="nil"/>
              <w:left w:val="nil"/>
              <w:bottom w:val="single" w:sz="4" w:space="0" w:color="auto"/>
              <w:right w:val="single" w:sz="12"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24 220</w:t>
            </w:r>
          </w:p>
        </w:tc>
        <w:tc>
          <w:tcPr>
            <w:tcW w:w="459" w:type="pct"/>
            <w:tcBorders>
              <w:top w:val="nil"/>
              <w:left w:val="nil"/>
              <w:bottom w:val="single" w:sz="4" w:space="0" w:color="auto"/>
              <w:right w:val="single" w:sz="12"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33 897</w:t>
            </w:r>
          </w:p>
        </w:tc>
      </w:tr>
      <w:tr w:rsidR="00BF7C3F" w:rsidRPr="00BF7C3F" w:rsidTr="00274458">
        <w:trPr>
          <w:trHeight w:val="284"/>
        </w:trPr>
        <w:tc>
          <w:tcPr>
            <w:tcW w:w="918" w:type="pct"/>
            <w:tcBorders>
              <w:top w:val="nil"/>
              <w:left w:val="single" w:sz="12" w:space="0" w:color="auto"/>
              <w:bottom w:val="single" w:sz="4" w:space="0" w:color="auto"/>
              <w:right w:val="single" w:sz="12" w:space="0" w:color="auto"/>
            </w:tcBorders>
            <w:shd w:val="clear" w:color="auto" w:fill="auto"/>
            <w:noWrap/>
            <w:vAlign w:val="bottom"/>
            <w:hideMark/>
          </w:tcPr>
          <w:p w:rsidR="00BF7C3F" w:rsidRPr="00BF7C3F" w:rsidRDefault="00BF7C3F" w:rsidP="00BF7C3F">
            <w:pPr>
              <w:spacing w:after="0" w:line="240" w:lineRule="auto"/>
              <w:jc w:val="left"/>
              <w:rPr>
                <w:color w:val="000000"/>
                <w:sz w:val="22"/>
                <w:szCs w:val="22"/>
              </w:rPr>
            </w:pPr>
            <w:r w:rsidRPr="00BF7C3F">
              <w:rPr>
                <w:color w:val="000000"/>
                <w:sz w:val="22"/>
                <w:szCs w:val="22"/>
              </w:rPr>
              <w:t>Finanční náklady</w:t>
            </w:r>
          </w:p>
        </w:tc>
        <w:tc>
          <w:tcPr>
            <w:tcW w:w="298"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1,01</w:t>
            </w:r>
          </w:p>
        </w:tc>
        <w:tc>
          <w:tcPr>
            <w:tcW w:w="397"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22 841</w:t>
            </w:r>
          </w:p>
        </w:tc>
        <w:tc>
          <w:tcPr>
            <w:tcW w:w="397"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20 700</w:t>
            </w:r>
          </w:p>
        </w:tc>
        <w:tc>
          <w:tcPr>
            <w:tcW w:w="298"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0,01</w:t>
            </w:r>
          </w:p>
        </w:tc>
        <w:tc>
          <w:tcPr>
            <w:tcW w:w="348"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0,10</w:t>
            </w:r>
          </w:p>
        </w:tc>
        <w:tc>
          <w:tcPr>
            <w:tcW w:w="397"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-2 141</w:t>
            </w:r>
          </w:p>
        </w:tc>
        <w:tc>
          <w:tcPr>
            <w:tcW w:w="497" w:type="pct"/>
            <w:tcBorders>
              <w:top w:val="nil"/>
              <w:left w:val="nil"/>
              <w:bottom w:val="single" w:sz="4" w:space="0" w:color="auto"/>
              <w:right w:val="single" w:sz="12"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-272</w:t>
            </w:r>
          </w:p>
        </w:tc>
        <w:tc>
          <w:tcPr>
            <w:tcW w:w="496" w:type="pct"/>
            <w:tcBorders>
              <w:top w:val="nil"/>
              <w:left w:val="nil"/>
              <w:bottom w:val="single" w:sz="4" w:space="0" w:color="auto"/>
              <w:right w:val="single" w:sz="12"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-188</w:t>
            </w:r>
          </w:p>
        </w:tc>
        <w:tc>
          <w:tcPr>
            <w:tcW w:w="496" w:type="pct"/>
            <w:tcBorders>
              <w:top w:val="nil"/>
              <w:left w:val="nil"/>
              <w:bottom w:val="single" w:sz="4" w:space="0" w:color="auto"/>
              <w:right w:val="single" w:sz="12"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-1 627</w:t>
            </w:r>
          </w:p>
        </w:tc>
        <w:tc>
          <w:tcPr>
            <w:tcW w:w="459" w:type="pct"/>
            <w:tcBorders>
              <w:top w:val="nil"/>
              <w:left w:val="nil"/>
              <w:bottom w:val="single" w:sz="4" w:space="0" w:color="auto"/>
              <w:right w:val="single" w:sz="12"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-2 945</w:t>
            </w:r>
          </w:p>
        </w:tc>
      </w:tr>
      <w:tr w:rsidR="00BF7C3F" w:rsidRPr="00BF7C3F" w:rsidTr="00274458">
        <w:trPr>
          <w:trHeight w:val="284"/>
        </w:trPr>
        <w:tc>
          <w:tcPr>
            <w:tcW w:w="918" w:type="pct"/>
            <w:tcBorders>
              <w:top w:val="nil"/>
              <w:left w:val="single" w:sz="12" w:space="0" w:color="auto"/>
              <w:bottom w:val="single" w:sz="4" w:space="0" w:color="auto"/>
              <w:right w:val="single" w:sz="12" w:space="0" w:color="auto"/>
            </w:tcBorders>
            <w:shd w:val="clear" w:color="auto" w:fill="auto"/>
            <w:noWrap/>
            <w:vAlign w:val="bottom"/>
            <w:hideMark/>
          </w:tcPr>
          <w:p w:rsidR="00BF7C3F" w:rsidRPr="00BF7C3F" w:rsidRDefault="00BF7C3F" w:rsidP="00BF7C3F">
            <w:pPr>
              <w:spacing w:after="0" w:line="240" w:lineRule="auto"/>
              <w:jc w:val="left"/>
              <w:rPr>
                <w:color w:val="000000"/>
                <w:sz w:val="22"/>
                <w:szCs w:val="22"/>
              </w:rPr>
            </w:pPr>
            <w:r w:rsidRPr="00BF7C3F">
              <w:rPr>
                <w:color w:val="000000"/>
                <w:sz w:val="22"/>
                <w:szCs w:val="22"/>
              </w:rPr>
              <w:t>Daň z příjmů</w:t>
            </w:r>
          </w:p>
        </w:tc>
        <w:tc>
          <w:tcPr>
            <w:tcW w:w="298"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1,01</w:t>
            </w:r>
          </w:p>
        </w:tc>
        <w:tc>
          <w:tcPr>
            <w:tcW w:w="397"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360 704</w:t>
            </w:r>
          </w:p>
        </w:tc>
        <w:tc>
          <w:tcPr>
            <w:tcW w:w="397"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778 831</w:t>
            </w:r>
          </w:p>
        </w:tc>
        <w:tc>
          <w:tcPr>
            <w:tcW w:w="298"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0,01</w:t>
            </w:r>
          </w:p>
        </w:tc>
        <w:tc>
          <w:tcPr>
            <w:tcW w:w="348"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-0,77</w:t>
            </w:r>
          </w:p>
        </w:tc>
        <w:tc>
          <w:tcPr>
            <w:tcW w:w="397"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418 127</w:t>
            </w:r>
          </w:p>
        </w:tc>
        <w:tc>
          <w:tcPr>
            <w:tcW w:w="497" w:type="pct"/>
            <w:tcBorders>
              <w:top w:val="nil"/>
              <w:left w:val="nil"/>
              <w:bottom w:val="single" w:sz="4" w:space="0" w:color="auto"/>
              <w:right w:val="single" w:sz="12"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-6 785</w:t>
            </w:r>
          </w:p>
        </w:tc>
        <w:tc>
          <w:tcPr>
            <w:tcW w:w="496" w:type="pct"/>
            <w:tcBorders>
              <w:top w:val="nil"/>
              <w:left w:val="nil"/>
              <w:bottom w:val="single" w:sz="4" w:space="0" w:color="auto"/>
              <w:right w:val="single" w:sz="12"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-4 190</w:t>
            </w:r>
          </w:p>
        </w:tc>
        <w:tc>
          <w:tcPr>
            <w:tcW w:w="496" w:type="pct"/>
            <w:tcBorders>
              <w:top w:val="nil"/>
              <w:left w:val="nil"/>
              <w:bottom w:val="single" w:sz="4" w:space="0" w:color="auto"/>
              <w:right w:val="single" w:sz="12"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-67 631</w:t>
            </w:r>
          </w:p>
        </w:tc>
        <w:tc>
          <w:tcPr>
            <w:tcW w:w="459" w:type="pct"/>
            <w:tcBorders>
              <w:top w:val="nil"/>
              <w:left w:val="nil"/>
              <w:bottom w:val="single" w:sz="4" w:space="0" w:color="auto"/>
              <w:right w:val="single" w:sz="12"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-157 146</w:t>
            </w:r>
          </w:p>
        </w:tc>
      </w:tr>
      <w:tr w:rsidR="00BF7C3F" w:rsidRPr="00BF7C3F" w:rsidTr="00274458">
        <w:trPr>
          <w:trHeight w:val="284"/>
        </w:trPr>
        <w:tc>
          <w:tcPr>
            <w:tcW w:w="918" w:type="pct"/>
            <w:tcBorders>
              <w:top w:val="nil"/>
              <w:left w:val="single" w:sz="12" w:space="0" w:color="auto"/>
              <w:bottom w:val="single" w:sz="4" w:space="0" w:color="auto"/>
              <w:right w:val="single" w:sz="12" w:space="0" w:color="auto"/>
            </w:tcBorders>
            <w:shd w:val="clear" w:color="auto" w:fill="auto"/>
            <w:noWrap/>
            <w:vAlign w:val="bottom"/>
            <w:hideMark/>
          </w:tcPr>
          <w:p w:rsidR="00BF7C3F" w:rsidRPr="00BF7C3F" w:rsidRDefault="00BF7C3F" w:rsidP="00BF7C3F">
            <w:pPr>
              <w:spacing w:after="0" w:line="240" w:lineRule="auto"/>
              <w:jc w:val="left"/>
              <w:rPr>
                <w:color w:val="000000"/>
                <w:sz w:val="22"/>
                <w:szCs w:val="22"/>
              </w:rPr>
            </w:pPr>
            <w:r w:rsidRPr="00BF7C3F">
              <w:rPr>
                <w:color w:val="000000"/>
                <w:sz w:val="22"/>
                <w:szCs w:val="22"/>
              </w:rPr>
              <w:t>Ostatní provozní náklady</w:t>
            </w:r>
          </w:p>
        </w:tc>
        <w:tc>
          <w:tcPr>
            <w:tcW w:w="298"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1,01</w:t>
            </w:r>
          </w:p>
        </w:tc>
        <w:tc>
          <w:tcPr>
            <w:tcW w:w="397"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815 597</w:t>
            </w:r>
          </w:p>
        </w:tc>
        <w:tc>
          <w:tcPr>
            <w:tcW w:w="397"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778 603</w:t>
            </w:r>
          </w:p>
        </w:tc>
        <w:tc>
          <w:tcPr>
            <w:tcW w:w="298"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0,01</w:t>
            </w:r>
          </w:p>
        </w:tc>
        <w:tc>
          <w:tcPr>
            <w:tcW w:w="348"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0,05</w:t>
            </w:r>
          </w:p>
        </w:tc>
        <w:tc>
          <w:tcPr>
            <w:tcW w:w="397"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-36 994</w:t>
            </w:r>
          </w:p>
        </w:tc>
        <w:tc>
          <w:tcPr>
            <w:tcW w:w="497" w:type="pct"/>
            <w:tcBorders>
              <w:top w:val="nil"/>
              <w:left w:val="nil"/>
              <w:bottom w:val="single" w:sz="4" w:space="0" w:color="auto"/>
              <w:right w:val="single" w:sz="12"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-9 955</w:t>
            </w:r>
          </w:p>
        </w:tc>
        <w:tc>
          <w:tcPr>
            <w:tcW w:w="496" w:type="pct"/>
            <w:tcBorders>
              <w:top w:val="nil"/>
              <w:left w:val="nil"/>
              <w:bottom w:val="single" w:sz="4" w:space="0" w:color="auto"/>
              <w:right w:val="single" w:sz="12"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-8 893</w:t>
            </w:r>
          </w:p>
        </w:tc>
        <w:tc>
          <w:tcPr>
            <w:tcW w:w="496" w:type="pct"/>
            <w:tcBorders>
              <w:top w:val="nil"/>
              <w:left w:val="nil"/>
              <w:bottom w:val="single" w:sz="4" w:space="0" w:color="auto"/>
              <w:right w:val="single" w:sz="12"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-103 974</w:t>
            </w:r>
          </w:p>
        </w:tc>
        <w:tc>
          <w:tcPr>
            <w:tcW w:w="459" w:type="pct"/>
            <w:tcBorders>
              <w:top w:val="nil"/>
              <w:left w:val="nil"/>
              <w:bottom w:val="single" w:sz="4" w:space="0" w:color="auto"/>
              <w:right w:val="single" w:sz="12"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-154 612</w:t>
            </w:r>
          </w:p>
        </w:tc>
      </w:tr>
      <w:tr w:rsidR="00BF7C3F" w:rsidRPr="00BF7C3F" w:rsidTr="00274458">
        <w:trPr>
          <w:trHeight w:val="284"/>
        </w:trPr>
        <w:tc>
          <w:tcPr>
            <w:tcW w:w="918" w:type="pct"/>
            <w:tcBorders>
              <w:top w:val="nil"/>
              <w:left w:val="single" w:sz="12" w:space="0" w:color="auto"/>
              <w:bottom w:val="single" w:sz="4" w:space="0" w:color="auto"/>
              <w:right w:val="single" w:sz="12" w:space="0" w:color="auto"/>
            </w:tcBorders>
            <w:shd w:val="clear" w:color="auto" w:fill="auto"/>
            <w:noWrap/>
            <w:vAlign w:val="bottom"/>
            <w:hideMark/>
          </w:tcPr>
          <w:p w:rsidR="00BF7C3F" w:rsidRPr="00BF7C3F" w:rsidRDefault="00BF7C3F" w:rsidP="00BF7C3F">
            <w:pPr>
              <w:spacing w:after="0" w:line="240" w:lineRule="auto"/>
              <w:jc w:val="left"/>
              <w:rPr>
                <w:color w:val="000000"/>
                <w:sz w:val="22"/>
                <w:szCs w:val="22"/>
              </w:rPr>
            </w:pPr>
            <w:r w:rsidRPr="00BF7C3F">
              <w:rPr>
                <w:color w:val="000000"/>
                <w:sz w:val="22"/>
                <w:szCs w:val="22"/>
              </w:rPr>
              <w:t xml:space="preserve">Vázaný </w:t>
            </w:r>
            <w:r>
              <w:rPr>
                <w:color w:val="000000"/>
                <w:sz w:val="22"/>
                <w:szCs w:val="22"/>
              </w:rPr>
              <w:t>DM</w:t>
            </w:r>
          </w:p>
        </w:tc>
        <w:tc>
          <w:tcPr>
            <w:tcW w:w="298"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1,01</w:t>
            </w:r>
          </w:p>
        </w:tc>
        <w:tc>
          <w:tcPr>
            <w:tcW w:w="397"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17 967</w:t>
            </w:r>
          </w:p>
        </w:tc>
        <w:tc>
          <w:tcPr>
            <w:tcW w:w="397"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123 400</w:t>
            </w:r>
          </w:p>
        </w:tc>
        <w:tc>
          <w:tcPr>
            <w:tcW w:w="298"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0,01</w:t>
            </w:r>
          </w:p>
        </w:tc>
        <w:tc>
          <w:tcPr>
            <w:tcW w:w="348"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-1,93</w:t>
            </w:r>
          </w:p>
        </w:tc>
        <w:tc>
          <w:tcPr>
            <w:tcW w:w="397" w:type="pct"/>
            <w:tcBorders>
              <w:top w:val="nil"/>
              <w:left w:val="nil"/>
              <w:bottom w:val="single" w:sz="4"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105 433</w:t>
            </w:r>
          </w:p>
        </w:tc>
        <w:tc>
          <w:tcPr>
            <w:tcW w:w="497" w:type="pct"/>
            <w:tcBorders>
              <w:top w:val="nil"/>
              <w:left w:val="nil"/>
              <w:bottom w:val="single" w:sz="4" w:space="0" w:color="auto"/>
              <w:right w:val="single" w:sz="12"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-683</w:t>
            </w:r>
          </w:p>
        </w:tc>
        <w:tc>
          <w:tcPr>
            <w:tcW w:w="496" w:type="pct"/>
            <w:tcBorders>
              <w:top w:val="nil"/>
              <w:left w:val="nil"/>
              <w:bottom w:val="single" w:sz="4" w:space="0" w:color="auto"/>
              <w:right w:val="single" w:sz="12"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-317</w:t>
            </w:r>
          </w:p>
        </w:tc>
        <w:tc>
          <w:tcPr>
            <w:tcW w:w="496" w:type="pct"/>
            <w:tcBorders>
              <w:top w:val="nil"/>
              <w:left w:val="nil"/>
              <w:bottom w:val="single" w:sz="4" w:space="0" w:color="auto"/>
              <w:right w:val="single" w:sz="12"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-9 369</w:t>
            </w:r>
          </w:p>
        </w:tc>
        <w:tc>
          <w:tcPr>
            <w:tcW w:w="459" w:type="pct"/>
            <w:tcBorders>
              <w:top w:val="nil"/>
              <w:left w:val="nil"/>
              <w:bottom w:val="single" w:sz="4" w:space="0" w:color="auto"/>
              <w:right w:val="single" w:sz="12"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-21 517</w:t>
            </w:r>
          </w:p>
        </w:tc>
      </w:tr>
      <w:tr w:rsidR="00BF7C3F" w:rsidRPr="00BF7C3F" w:rsidTr="00274458">
        <w:trPr>
          <w:trHeight w:val="284"/>
        </w:trPr>
        <w:tc>
          <w:tcPr>
            <w:tcW w:w="918" w:type="pct"/>
            <w:tcBorders>
              <w:top w:val="nil"/>
              <w:left w:val="single" w:sz="12" w:space="0" w:color="auto"/>
              <w:bottom w:val="nil"/>
              <w:right w:val="single" w:sz="12" w:space="0" w:color="auto"/>
            </w:tcBorders>
            <w:shd w:val="clear" w:color="auto" w:fill="auto"/>
            <w:noWrap/>
            <w:vAlign w:val="bottom"/>
            <w:hideMark/>
          </w:tcPr>
          <w:p w:rsidR="00BF7C3F" w:rsidRPr="00BF7C3F" w:rsidRDefault="00BF7C3F" w:rsidP="00BF7C3F">
            <w:pPr>
              <w:spacing w:after="0" w:line="240" w:lineRule="auto"/>
              <w:jc w:val="left"/>
              <w:rPr>
                <w:color w:val="000000"/>
                <w:sz w:val="22"/>
                <w:szCs w:val="22"/>
              </w:rPr>
            </w:pPr>
            <w:r w:rsidRPr="00BF7C3F">
              <w:rPr>
                <w:color w:val="000000"/>
                <w:sz w:val="22"/>
                <w:szCs w:val="22"/>
              </w:rPr>
              <w:t xml:space="preserve">Vázaný </w:t>
            </w:r>
            <w:r>
              <w:rPr>
                <w:color w:val="000000"/>
                <w:sz w:val="22"/>
                <w:szCs w:val="22"/>
              </w:rPr>
              <w:t>KM</w:t>
            </w:r>
          </w:p>
        </w:tc>
        <w:tc>
          <w:tcPr>
            <w:tcW w:w="298" w:type="pct"/>
            <w:tcBorders>
              <w:top w:val="nil"/>
              <w:left w:val="nil"/>
              <w:bottom w:val="single" w:sz="12"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1,01</w:t>
            </w:r>
          </w:p>
        </w:tc>
        <w:tc>
          <w:tcPr>
            <w:tcW w:w="397" w:type="pct"/>
            <w:tcBorders>
              <w:top w:val="nil"/>
              <w:left w:val="nil"/>
              <w:bottom w:val="single" w:sz="12"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0</w:t>
            </w:r>
          </w:p>
        </w:tc>
        <w:tc>
          <w:tcPr>
            <w:tcW w:w="397" w:type="pct"/>
            <w:tcBorders>
              <w:top w:val="nil"/>
              <w:left w:val="nil"/>
              <w:bottom w:val="single" w:sz="12"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0</w:t>
            </w:r>
          </w:p>
        </w:tc>
        <w:tc>
          <w:tcPr>
            <w:tcW w:w="298" w:type="pct"/>
            <w:tcBorders>
              <w:top w:val="nil"/>
              <w:left w:val="nil"/>
              <w:bottom w:val="single" w:sz="12"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0,01</w:t>
            </w:r>
          </w:p>
        </w:tc>
        <w:tc>
          <w:tcPr>
            <w:tcW w:w="348" w:type="pct"/>
            <w:tcBorders>
              <w:top w:val="nil"/>
              <w:left w:val="nil"/>
              <w:bottom w:val="single" w:sz="12"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0,00</w:t>
            </w:r>
          </w:p>
        </w:tc>
        <w:tc>
          <w:tcPr>
            <w:tcW w:w="397" w:type="pct"/>
            <w:tcBorders>
              <w:top w:val="nil"/>
              <w:left w:val="nil"/>
              <w:bottom w:val="single" w:sz="12" w:space="0" w:color="auto"/>
              <w:right w:val="single" w:sz="4"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0</w:t>
            </w:r>
          </w:p>
        </w:tc>
        <w:tc>
          <w:tcPr>
            <w:tcW w:w="497" w:type="pct"/>
            <w:tcBorders>
              <w:top w:val="nil"/>
              <w:left w:val="nil"/>
              <w:bottom w:val="single" w:sz="12" w:space="0" w:color="auto"/>
              <w:right w:val="single" w:sz="12"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0</w:t>
            </w:r>
          </w:p>
        </w:tc>
        <w:tc>
          <w:tcPr>
            <w:tcW w:w="496" w:type="pct"/>
            <w:tcBorders>
              <w:top w:val="nil"/>
              <w:left w:val="nil"/>
              <w:bottom w:val="single" w:sz="12" w:space="0" w:color="auto"/>
              <w:right w:val="single" w:sz="12"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0</w:t>
            </w:r>
          </w:p>
        </w:tc>
        <w:tc>
          <w:tcPr>
            <w:tcW w:w="496" w:type="pct"/>
            <w:tcBorders>
              <w:top w:val="nil"/>
              <w:left w:val="nil"/>
              <w:bottom w:val="single" w:sz="12" w:space="0" w:color="auto"/>
              <w:right w:val="single" w:sz="12"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0</w:t>
            </w:r>
          </w:p>
        </w:tc>
        <w:tc>
          <w:tcPr>
            <w:tcW w:w="459" w:type="pct"/>
            <w:tcBorders>
              <w:top w:val="nil"/>
              <w:left w:val="nil"/>
              <w:bottom w:val="single" w:sz="12" w:space="0" w:color="auto"/>
              <w:right w:val="single" w:sz="12" w:space="0" w:color="auto"/>
            </w:tcBorders>
            <w:shd w:val="clear" w:color="auto" w:fill="auto"/>
            <w:noWrap/>
            <w:vAlign w:val="bottom"/>
            <w:hideMark/>
          </w:tcPr>
          <w:p w:rsidR="00BF7C3F" w:rsidRPr="00BF7C3F" w:rsidRDefault="00BF7C3F" w:rsidP="00BF7C3F">
            <w:pPr>
              <w:spacing w:after="0" w:line="240" w:lineRule="auto"/>
              <w:jc w:val="right"/>
              <w:rPr>
                <w:color w:val="000000"/>
                <w:sz w:val="22"/>
                <w:szCs w:val="22"/>
              </w:rPr>
            </w:pPr>
            <w:r w:rsidRPr="00BF7C3F">
              <w:rPr>
                <w:color w:val="000000"/>
                <w:sz w:val="22"/>
                <w:szCs w:val="22"/>
              </w:rPr>
              <w:t>0</w:t>
            </w:r>
          </w:p>
        </w:tc>
      </w:tr>
      <w:tr w:rsidR="00BF7C3F" w:rsidRPr="00BF7C3F" w:rsidTr="00274458">
        <w:trPr>
          <w:trHeight w:val="284"/>
        </w:trPr>
        <w:tc>
          <w:tcPr>
            <w:tcW w:w="918" w:type="pct"/>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BF7C3F" w:rsidRPr="00BF7C3F" w:rsidRDefault="00BF7C3F" w:rsidP="00BF7C3F">
            <w:pPr>
              <w:spacing w:after="0" w:line="240" w:lineRule="auto"/>
              <w:jc w:val="left"/>
              <w:rPr>
                <w:b/>
                <w:bCs/>
                <w:color w:val="FF0000"/>
                <w:sz w:val="22"/>
                <w:szCs w:val="22"/>
              </w:rPr>
            </w:pPr>
            <w:r w:rsidRPr="00BF7C3F">
              <w:rPr>
                <w:b/>
                <w:bCs/>
                <w:color w:val="FF0000"/>
                <w:sz w:val="22"/>
                <w:szCs w:val="22"/>
              </w:rPr>
              <w:t>CELKEM</w:t>
            </w:r>
          </w:p>
        </w:tc>
        <w:tc>
          <w:tcPr>
            <w:tcW w:w="298" w:type="pct"/>
            <w:tcBorders>
              <w:top w:val="nil"/>
              <w:left w:val="nil"/>
              <w:bottom w:val="single" w:sz="12" w:space="0" w:color="auto"/>
              <w:right w:val="nil"/>
            </w:tcBorders>
            <w:shd w:val="clear" w:color="auto" w:fill="auto"/>
            <w:noWrap/>
            <w:vAlign w:val="bottom"/>
            <w:hideMark/>
          </w:tcPr>
          <w:p w:rsidR="00BF7C3F" w:rsidRPr="00BF7C3F" w:rsidRDefault="00BF7C3F" w:rsidP="00BF7C3F">
            <w:pPr>
              <w:spacing w:after="0" w:line="240" w:lineRule="auto"/>
              <w:jc w:val="left"/>
              <w:rPr>
                <w:b/>
                <w:bCs/>
                <w:color w:val="FF0000"/>
                <w:sz w:val="22"/>
                <w:szCs w:val="22"/>
              </w:rPr>
            </w:pPr>
            <w:r w:rsidRPr="00BF7C3F">
              <w:rPr>
                <w:b/>
                <w:bCs/>
                <w:color w:val="FF0000"/>
                <w:sz w:val="22"/>
                <w:szCs w:val="22"/>
              </w:rPr>
              <w:t> </w:t>
            </w:r>
          </w:p>
        </w:tc>
        <w:tc>
          <w:tcPr>
            <w:tcW w:w="397" w:type="pct"/>
            <w:tcBorders>
              <w:top w:val="nil"/>
              <w:left w:val="nil"/>
              <w:bottom w:val="single" w:sz="12" w:space="0" w:color="auto"/>
              <w:right w:val="nil"/>
            </w:tcBorders>
            <w:shd w:val="clear" w:color="auto" w:fill="auto"/>
            <w:noWrap/>
            <w:vAlign w:val="bottom"/>
            <w:hideMark/>
          </w:tcPr>
          <w:p w:rsidR="00BF7C3F" w:rsidRPr="00BF7C3F" w:rsidRDefault="00BF7C3F" w:rsidP="00BF7C3F">
            <w:pPr>
              <w:spacing w:after="0" w:line="240" w:lineRule="auto"/>
              <w:jc w:val="left"/>
              <w:rPr>
                <w:b/>
                <w:bCs/>
                <w:color w:val="FF0000"/>
                <w:sz w:val="22"/>
                <w:szCs w:val="22"/>
              </w:rPr>
            </w:pPr>
            <w:r w:rsidRPr="00BF7C3F">
              <w:rPr>
                <w:b/>
                <w:bCs/>
                <w:color w:val="FF0000"/>
                <w:sz w:val="22"/>
                <w:szCs w:val="22"/>
              </w:rPr>
              <w:t> </w:t>
            </w:r>
          </w:p>
        </w:tc>
        <w:tc>
          <w:tcPr>
            <w:tcW w:w="397" w:type="pct"/>
            <w:tcBorders>
              <w:top w:val="nil"/>
              <w:left w:val="nil"/>
              <w:bottom w:val="single" w:sz="12" w:space="0" w:color="auto"/>
              <w:right w:val="nil"/>
            </w:tcBorders>
            <w:shd w:val="clear" w:color="auto" w:fill="auto"/>
            <w:noWrap/>
            <w:vAlign w:val="bottom"/>
            <w:hideMark/>
          </w:tcPr>
          <w:p w:rsidR="00BF7C3F" w:rsidRPr="00BF7C3F" w:rsidRDefault="00BF7C3F" w:rsidP="00BF7C3F">
            <w:pPr>
              <w:spacing w:after="0" w:line="240" w:lineRule="auto"/>
              <w:jc w:val="left"/>
              <w:rPr>
                <w:b/>
                <w:bCs/>
                <w:color w:val="FF0000"/>
                <w:sz w:val="22"/>
                <w:szCs w:val="22"/>
              </w:rPr>
            </w:pPr>
            <w:r w:rsidRPr="00BF7C3F">
              <w:rPr>
                <w:b/>
                <w:bCs/>
                <w:color w:val="FF0000"/>
                <w:sz w:val="22"/>
                <w:szCs w:val="22"/>
              </w:rPr>
              <w:t> </w:t>
            </w:r>
          </w:p>
        </w:tc>
        <w:tc>
          <w:tcPr>
            <w:tcW w:w="298" w:type="pct"/>
            <w:tcBorders>
              <w:top w:val="nil"/>
              <w:left w:val="nil"/>
              <w:bottom w:val="single" w:sz="12" w:space="0" w:color="auto"/>
              <w:right w:val="nil"/>
            </w:tcBorders>
            <w:shd w:val="clear" w:color="auto" w:fill="auto"/>
            <w:noWrap/>
            <w:vAlign w:val="bottom"/>
            <w:hideMark/>
          </w:tcPr>
          <w:p w:rsidR="00BF7C3F" w:rsidRPr="00BF7C3F" w:rsidRDefault="00BF7C3F" w:rsidP="00BF7C3F">
            <w:pPr>
              <w:spacing w:after="0" w:line="240" w:lineRule="auto"/>
              <w:jc w:val="left"/>
              <w:rPr>
                <w:b/>
                <w:bCs/>
                <w:color w:val="FF0000"/>
                <w:sz w:val="22"/>
                <w:szCs w:val="22"/>
              </w:rPr>
            </w:pPr>
            <w:r w:rsidRPr="00BF7C3F">
              <w:rPr>
                <w:b/>
                <w:bCs/>
                <w:color w:val="FF0000"/>
                <w:sz w:val="22"/>
                <w:szCs w:val="22"/>
              </w:rPr>
              <w:t> </w:t>
            </w:r>
          </w:p>
        </w:tc>
        <w:tc>
          <w:tcPr>
            <w:tcW w:w="348" w:type="pct"/>
            <w:tcBorders>
              <w:top w:val="nil"/>
              <w:left w:val="nil"/>
              <w:bottom w:val="single" w:sz="12" w:space="0" w:color="auto"/>
              <w:right w:val="nil"/>
            </w:tcBorders>
            <w:shd w:val="clear" w:color="auto" w:fill="auto"/>
            <w:noWrap/>
            <w:vAlign w:val="bottom"/>
            <w:hideMark/>
          </w:tcPr>
          <w:p w:rsidR="00BF7C3F" w:rsidRPr="00BF7C3F" w:rsidRDefault="00BF7C3F" w:rsidP="00BF7C3F">
            <w:pPr>
              <w:spacing w:after="0" w:line="240" w:lineRule="auto"/>
              <w:jc w:val="left"/>
              <w:rPr>
                <w:b/>
                <w:bCs/>
                <w:color w:val="FF0000"/>
                <w:sz w:val="22"/>
                <w:szCs w:val="22"/>
              </w:rPr>
            </w:pPr>
            <w:r w:rsidRPr="00BF7C3F">
              <w:rPr>
                <w:b/>
                <w:bCs/>
                <w:color w:val="FF0000"/>
                <w:sz w:val="22"/>
                <w:szCs w:val="22"/>
              </w:rPr>
              <w:t> </w:t>
            </w:r>
          </w:p>
        </w:tc>
        <w:tc>
          <w:tcPr>
            <w:tcW w:w="397" w:type="pct"/>
            <w:tcBorders>
              <w:top w:val="nil"/>
              <w:left w:val="nil"/>
              <w:bottom w:val="single" w:sz="12" w:space="0" w:color="auto"/>
              <w:right w:val="single" w:sz="4" w:space="0" w:color="auto"/>
            </w:tcBorders>
            <w:shd w:val="clear" w:color="auto" w:fill="auto"/>
            <w:noWrap/>
            <w:vAlign w:val="bottom"/>
            <w:hideMark/>
          </w:tcPr>
          <w:p w:rsidR="00BF7C3F" w:rsidRPr="00BF7C3F" w:rsidRDefault="00BF7C3F" w:rsidP="00BF7C3F">
            <w:pPr>
              <w:spacing w:after="0" w:line="240" w:lineRule="auto"/>
              <w:jc w:val="left"/>
              <w:rPr>
                <w:b/>
                <w:bCs/>
                <w:color w:val="FF0000"/>
                <w:sz w:val="22"/>
                <w:szCs w:val="22"/>
              </w:rPr>
            </w:pPr>
            <w:r w:rsidRPr="00BF7C3F">
              <w:rPr>
                <w:b/>
                <w:bCs/>
                <w:color w:val="FF0000"/>
                <w:sz w:val="22"/>
                <w:szCs w:val="22"/>
              </w:rPr>
              <w:t> </w:t>
            </w:r>
          </w:p>
        </w:tc>
        <w:tc>
          <w:tcPr>
            <w:tcW w:w="497" w:type="pct"/>
            <w:tcBorders>
              <w:top w:val="nil"/>
              <w:left w:val="nil"/>
              <w:bottom w:val="single" w:sz="12" w:space="0" w:color="auto"/>
              <w:right w:val="single" w:sz="12" w:space="0" w:color="auto"/>
            </w:tcBorders>
            <w:shd w:val="clear" w:color="auto" w:fill="auto"/>
            <w:noWrap/>
            <w:vAlign w:val="bottom"/>
            <w:hideMark/>
          </w:tcPr>
          <w:p w:rsidR="00BF7C3F" w:rsidRPr="00BF7C3F" w:rsidRDefault="00BF7C3F" w:rsidP="00BF7C3F">
            <w:pPr>
              <w:spacing w:after="0" w:line="240" w:lineRule="auto"/>
              <w:jc w:val="right"/>
              <w:rPr>
                <w:b/>
                <w:bCs/>
                <w:color w:val="FF0000"/>
                <w:sz w:val="22"/>
                <w:szCs w:val="22"/>
              </w:rPr>
            </w:pPr>
            <w:r w:rsidRPr="00BF7C3F">
              <w:rPr>
                <w:b/>
                <w:bCs/>
                <w:color w:val="FF0000"/>
                <w:sz w:val="22"/>
                <w:szCs w:val="22"/>
              </w:rPr>
              <w:t>-127 691</w:t>
            </w:r>
          </w:p>
        </w:tc>
        <w:tc>
          <w:tcPr>
            <w:tcW w:w="496" w:type="pct"/>
            <w:tcBorders>
              <w:top w:val="single" w:sz="12" w:space="0" w:color="auto"/>
              <w:left w:val="nil"/>
              <w:bottom w:val="single" w:sz="12" w:space="0" w:color="auto"/>
              <w:right w:val="single" w:sz="12" w:space="0" w:color="auto"/>
            </w:tcBorders>
            <w:shd w:val="clear" w:color="auto" w:fill="auto"/>
            <w:noWrap/>
            <w:vAlign w:val="bottom"/>
            <w:hideMark/>
          </w:tcPr>
          <w:p w:rsidR="00BF7C3F" w:rsidRPr="00BF7C3F" w:rsidRDefault="00BF7C3F" w:rsidP="00BF7C3F">
            <w:pPr>
              <w:spacing w:after="0" w:line="240" w:lineRule="auto"/>
              <w:jc w:val="right"/>
              <w:rPr>
                <w:b/>
                <w:bCs/>
                <w:color w:val="FF0000"/>
                <w:sz w:val="22"/>
                <w:szCs w:val="22"/>
              </w:rPr>
            </w:pPr>
            <w:r w:rsidRPr="00BF7C3F">
              <w:rPr>
                <w:b/>
                <w:bCs/>
                <w:color w:val="FF0000"/>
                <w:sz w:val="22"/>
                <w:szCs w:val="22"/>
              </w:rPr>
              <w:t>-108 624</w:t>
            </w:r>
          </w:p>
        </w:tc>
        <w:tc>
          <w:tcPr>
            <w:tcW w:w="496" w:type="pct"/>
            <w:tcBorders>
              <w:top w:val="nil"/>
              <w:left w:val="single" w:sz="12" w:space="0" w:color="auto"/>
              <w:bottom w:val="single" w:sz="12" w:space="0" w:color="auto"/>
              <w:right w:val="single" w:sz="12" w:space="0" w:color="auto"/>
            </w:tcBorders>
            <w:shd w:val="clear" w:color="auto" w:fill="auto"/>
            <w:noWrap/>
            <w:vAlign w:val="bottom"/>
            <w:hideMark/>
          </w:tcPr>
          <w:p w:rsidR="00BF7C3F" w:rsidRPr="00BF7C3F" w:rsidRDefault="00BF7C3F" w:rsidP="00BF7C3F">
            <w:pPr>
              <w:spacing w:after="0" w:line="240" w:lineRule="auto"/>
              <w:jc w:val="right"/>
              <w:rPr>
                <w:b/>
                <w:bCs/>
                <w:color w:val="FF0000"/>
                <w:sz w:val="22"/>
                <w:szCs w:val="22"/>
              </w:rPr>
            </w:pPr>
            <w:r w:rsidRPr="00BF7C3F">
              <w:rPr>
                <w:b/>
                <w:bCs/>
                <w:color w:val="FF0000"/>
                <w:sz w:val="22"/>
                <w:szCs w:val="22"/>
              </w:rPr>
              <w:t>-1 200 305</w:t>
            </w:r>
          </w:p>
        </w:tc>
        <w:tc>
          <w:tcPr>
            <w:tcW w:w="459" w:type="pct"/>
            <w:tcBorders>
              <w:top w:val="nil"/>
              <w:left w:val="nil"/>
              <w:bottom w:val="single" w:sz="12" w:space="0" w:color="auto"/>
              <w:right w:val="single" w:sz="12" w:space="0" w:color="auto"/>
            </w:tcBorders>
            <w:shd w:val="clear" w:color="auto" w:fill="auto"/>
            <w:noWrap/>
            <w:vAlign w:val="bottom"/>
            <w:hideMark/>
          </w:tcPr>
          <w:p w:rsidR="00BF7C3F" w:rsidRPr="00BF7C3F" w:rsidRDefault="00BF7C3F" w:rsidP="00BF7C3F">
            <w:pPr>
              <w:spacing w:after="0" w:line="240" w:lineRule="auto"/>
              <w:jc w:val="right"/>
              <w:rPr>
                <w:b/>
                <w:bCs/>
                <w:color w:val="FF0000"/>
                <w:sz w:val="22"/>
                <w:szCs w:val="22"/>
              </w:rPr>
            </w:pPr>
            <w:r w:rsidRPr="00BF7C3F">
              <w:rPr>
                <w:b/>
                <w:bCs/>
                <w:color w:val="FF0000"/>
                <w:sz w:val="22"/>
                <w:szCs w:val="22"/>
              </w:rPr>
              <w:t>-1 845 125</w:t>
            </w:r>
          </w:p>
        </w:tc>
      </w:tr>
    </w:tbl>
    <w:p w:rsidR="00BF7C3F" w:rsidRDefault="00BF7C3F" w:rsidP="004A75BF">
      <w:pPr>
        <w:spacing w:after="0" w:line="240" w:lineRule="auto"/>
        <w:jc w:val="left"/>
        <w:rPr>
          <w:szCs w:val="22"/>
        </w:rPr>
      </w:pPr>
    </w:p>
    <w:p w:rsidR="009A1D32" w:rsidRDefault="004A75BF" w:rsidP="004A75BF">
      <w:pPr>
        <w:spacing w:after="0" w:line="240" w:lineRule="auto"/>
        <w:jc w:val="left"/>
        <w:rPr>
          <w:szCs w:val="22"/>
        </w:rPr>
      </w:pPr>
      <w:r w:rsidRPr="00160481">
        <w:rPr>
          <w:szCs w:val="22"/>
        </w:rPr>
        <w:t xml:space="preserve">Zdroj: </w:t>
      </w:r>
      <w:r>
        <w:rPr>
          <w:szCs w:val="22"/>
        </w:rPr>
        <w:t>Interní databáze společnosti Ikaros. Vlastní výpočet.</w:t>
      </w:r>
    </w:p>
    <w:p w:rsidR="009A1D32" w:rsidRDefault="009A1D32" w:rsidP="009A1D32">
      <w:pPr>
        <w:pStyle w:val="Tabulka-text"/>
      </w:pPr>
      <w:r>
        <w:br w:type="page"/>
      </w:r>
    </w:p>
    <w:p w:rsidR="0093047B" w:rsidRDefault="0093047B" w:rsidP="0093047B">
      <w:r>
        <w:lastRenderedPageBreak/>
        <w:t xml:space="preserve">Příloha 11 </w:t>
      </w:r>
      <w:r w:rsidRPr="0093047B">
        <w:t>Rozdíl v tvorbě EVA v obdobích 1 a 0 vlivem změn produktivity</w:t>
      </w:r>
    </w:p>
    <w:tbl>
      <w:tblPr>
        <w:tblW w:w="5000" w:type="pct"/>
        <w:tblLayout w:type="fixed"/>
        <w:tblCellMar>
          <w:left w:w="70" w:type="dxa"/>
          <w:right w:w="70" w:type="dxa"/>
        </w:tblCellMar>
        <w:tblLook w:val="04A0" w:firstRow="1" w:lastRow="0" w:firstColumn="1" w:lastColumn="0" w:noHBand="0" w:noVBand="1"/>
      </w:tblPr>
      <w:tblGrid>
        <w:gridCol w:w="2055"/>
        <w:gridCol w:w="1417"/>
        <w:gridCol w:w="1134"/>
        <w:gridCol w:w="1134"/>
        <w:gridCol w:w="851"/>
        <w:gridCol w:w="991"/>
        <w:gridCol w:w="1134"/>
        <w:gridCol w:w="1420"/>
        <w:gridCol w:w="1417"/>
        <w:gridCol w:w="1423"/>
        <w:gridCol w:w="1308"/>
      </w:tblGrid>
      <w:tr w:rsidR="009102CF" w:rsidRPr="009102CF" w:rsidTr="009102CF">
        <w:trPr>
          <w:trHeight w:val="315"/>
        </w:trPr>
        <w:tc>
          <w:tcPr>
            <w:tcW w:w="719" w:type="pct"/>
            <w:tcBorders>
              <w:top w:val="single" w:sz="12" w:space="0" w:color="auto"/>
              <w:left w:val="single" w:sz="12" w:space="0" w:color="auto"/>
              <w:bottom w:val="single" w:sz="4" w:space="0" w:color="auto"/>
              <w:right w:val="nil"/>
            </w:tcBorders>
            <w:shd w:val="clear" w:color="000000" w:fill="BFBFBF"/>
            <w:noWrap/>
            <w:vAlign w:val="center"/>
            <w:hideMark/>
          </w:tcPr>
          <w:p w:rsidR="009102CF" w:rsidRPr="009102CF" w:rsidRDefault="009102CF" w:rsidP="009102CF">
            <w:pPr>
              <w:spacing w:after="0" w:line="240" w:lineRule="auto"/>
              <w:jc w:val="left"/>
              <w:rPr>
                <w:b/>
                <w:bCs/>
                <w:color w:val="000000"/>
                <w:sz w:val="22"/>
                <w:szCs w:val="22"/>
              </w:rPr>
            </w:pPr>
            <w:r w:rsidRPr="009102CF">
              <w:rPr>
                <w:b/>
                <w:bCs/>
                <w:color w:val="000000"/>
                <w:sz w:val="22"/>
                <w:szCs w:val="22"/>
              </w:rPr>
              <w:t>Období</w:t>
            </w:r>
          </w:p>
        </w:tc>
        <w:tc>
          <w:tcPr>
            <w:tcW w:w="2829" w:type="pct"/>
            <w:gridSpan w:val="7"/>
            <w:tcBorders>
              <w:top w:val="single" w:sz="12" w:space="0" w:color="auto"/>
              <w:left w:val="single" w:sz="12" w:space="0" w:color="auto"/>
              <w:bottom w:val="single" w:sz="4" w:space="0" w:color="auto"/>
              <w:right w:val="single" w:sz="12" w:space="0" w:color="000000"/>
            </w:tcBorders>
            <w:shd w:val="clear" w:color="000000" w:fill="BFBFBF"/>
            <w:noWrap/>
            <w:vAlign w:val="center"/>
            <w:hideMark/>
          </w:tcPr>
          <w:p w:rsidR="009102CF" w:rsidRPr="009102CF" w:rsidRDefault="009102CF" w:rsidP="009102CF">
            <w:pPr>
              <w:spacing w:after="0" w:line="240" w:lineRule="auto"/>
              <w:jc w:val="center"/>
              <w:rPr>
                <w:b/>
                <w:bCs/>
                <w:color w:val="000000"/>
                <w:sz w:val="22"/>
                <w:szCs w:val="22"/>
              </w:rPr>
            </w:pPr>
            <w:r w:rsidRPr="009102CF">
              <w:rPr>
                <w:b/>
                <w:bCs/>
                <w:color w:val="000000"/>
                <w:sz w:val="22"/>
                <w:szCs w:val="22"/>
              </w:rPr>
              <w:t>Duben 2011 - květen 2011</w:t>
            </w:r>
          </w:p>
        </w:tc>
        <w:tc>
          <w:tcPr>
            <w:tcW w:w="496" w:type="pct"/>
            <w:tcBorders>
              <w:top w:val="single" w:sz="12" w:space="0" w:color="auto"/>
              <w:left w:val="single" w:sz="4" w:space="0" w:color="auto"/>
              <w:bottom w:val="single" w:sz="4" w:space="0" w:color="auto"/>
              <w:right w:val="single" w:sz="12" w:space="0" w:color="auto"/>
            </w:tcBorders>
            <w:shd w:val="clear" w:color="000000" w:fill="BFBFBF"/>
            <w:noWrap/>
            <w:vAlign w:val="center"/>
            <w:hideMark/>
          </w:tcPr>
          <w:p w:rsidR="009102CF" w:rsidRPr="009102CF" w:rsidRDefault="009102CF" w:rsidP="009102CF">
            <w:pPr>
              <w:spacing w:after="0" w:line="240" w:lineRule="auto"/>
              <w:jc w:val="center"/>
              <w:rPr>
                <w:b/>
                <w:bCs/>
                <w:color w:val="000000"/>
                <w:sz w:val="22"/>
                <w:szCs w:val="22"/>
              </w:rPr>
            </w:pPr>
            <w:r w:rsidRPr="009102CF">
              <w:rPr>
                <w:b/>
                <w:bCs/>
                <w:color w:val="000000"/>
                <w:sz w:val="22"/>
                <w:szCs w:val="22"/>
              </w:rPr>
              <w:t>Květen 2011 - červen 2011</w:t>
            </w:r>
          </w:p>
        </w:tc>
        <w:tc>
          <w:tcPr>
            <w:tcW w:w="498" w:type="pct"/>
            <w:tcBorders>
              <w:top w:val="single" w:sz="12" w:space="0" w:color="auto"/>
              <w:left w:val="single" w:sz="4" w:space="0" w:color="auto"/>
              <w:bottom w:val="single" w:sz="4" w:space="0" w:color="auto"/>
              <w:right w:val="single" w:sz="12" w:space="0" w:color="auto"/>
            </w:tcBorders>
            <w:shd w:val="clear" w:color="000000" w:fill="BFBFBF"/>
            <w:noWrap/>
            <w:vAlign w:val="center"/>
            <w:hideMark/>
          </w:tcPr>
          <w:p w:rsidR="009102CF" w:rsidRPr="009102CF" w:rsidRDefault="009102CF" w:rsidP="009102CF">
            <w:pPr>
              <w:spacing w:after="0" w:line="240" w:lineRule="auto"/>
              <w:jc w:val="center"/>
              <w:rPr>
                <w:b/>
                <w:bCs/>
                <w:color w:val="000000"/>
                <w:sz w:val="22"/>
                <w:szCs w:val="22"/>
              </w:rPr>
            </w:pPr>
            <w:r w:rsidRPr="009102CF">
              <w:rPr>
                <w:b/>
                <w:bCs/>
                <w:color w:val="000000"/>
                <w:sz w:val="22"/>
                <w:szCs w:val="22"/>
              </w:rPr>
              <w:t>Červen 2011 - červenec 2011</w:t>
            </w:r>
          </w:p>
        </w:tc>
        <w:tc>
          <w:tcPr>
            <w:tcW w:w="458" w:type="pct"/>
            <w:tcBorders>
              <w:top w:val="single" w:sz="12" w:space="0" w:color="auto"/>
              <w:left w:val="single" w:sz="4" w:space="0" w:color="auto"/>
              <w:bottom w:val="single" w:sz="4" w:space="0" w:color="auto"/>
              <w:right w:val="single" w:sz="12" w:space="0" w:color="auto"/>
            </w:tcBorders>
            <w:shd w:val="clear" w:color="000000" w:fill="BFBFBF"/>
            <w:noWrap/>
            <w:vAlign w:val="center"/>
            <w:hideMark/>
          </w:tcPr>
          <w:p w:rsidR="009102CF" w:rsidRPr="009102CF" w:rsidRDefault="009102CF" w:rsidP="009102CF">
            <w:pPr>
              <w:spacing w:after="0" w:line="240" w:lineRule="auto"/>
              <w:jc w:val="center"/>
              <w:rPr>
                <w:b/>
                <w:bCs/>
                <w:color w:val="000000"/>
                <w:sz w:val="22"/>
                <w:szCs w:val="22"/>
              </w:rPr>
            </w:pPr>
            <w:r w:rsidRPr="009102CF">
              <w:rPr>
                <w:b/>
                <w:bCs/>
                <w:color w:val="000000"/>
                <w:sz w:val="22"/>
                <w:szCs w:val="22"/>
              </w:rPr>
              <w:t>Červenec 2011 - srpen 2011</w:t>
            </w:r>
          </w:p>
        </w:tc>
      </w:tr>
      <w:tr w:rsidR="009102CF" w:rsidRPr="009102CF" w:rsidTr="009102CF">
        <w:trPr>
          <w:trHeight w:val="345"/>
        </w:trPr>
        <w:tc>
          <w:tcPr>
            <w:tcW w:w="719" w:type="pct"/>
            <w:tcBorders>
              <w:top w:val="nil"/>
              <w:left w:val="single" w:sz="12" w:space="0" w:color="auto"/>
              <w:bottom w:val="single" w:sz="4" w:space="0" w:color="auto"/>
              <w:right w:val="nil"/>
            </w:tcBorders>
            <w:shd w:val="clear" w:color="000000" w:fill="BFBFBF"/>
            <w:noWrap/>
            <w:vAlign w:val="center"/>
            <w:hideMark/>
          </w:tcPr>
          <w:p w:rsidR="009102CF" w:rsidRPr="009102CF" w:rsidRDefault="009102CF" w:rsidP="009102CF">
            <w:pPr>
              <w:spacing w:after="0" w:line="240" w:lineRule="auto"/>
              <w:jc w:val="left"/>
              <w:rPr>
                <w:b/>
                <w:bCs/>
                <w:color w:val="000000"/>
                <w:sz w:val="22"/>
                <w:szCs w:val="22"/>
              </w:rPr>
            </w:pPr>
            <w:r w:rsidRPr="009102CF">
              <w:rPr>
                <w:b/>
                <w:bCs/>
                <w:color w:val="000000"/>
                <w:sz w:val="22"/>
                <w:szCs w:val="22"/>
              </w:rPr>
              <w:t>Vzorec</w:t>
            </w:r>
          </w:p>
        </w:tc>
        <w:tc>
          <w:tcPr>
            <w:tcW w:w="496" w:type="pct"/>
            <w:tcBorders>
              <w:top w:val="nil"/>
              <w:left w:val="single" w:sz="12" w:space="0" w:color="auto"/>
              <w:bottom w:val="single" w:sz="4" w:space="0" w:color="auto"/>
              <w:right w:val="single" w:sz="4" w:space="0" w:color="auto"/>
            </w:tcBorders>
            <w:shd w:val="clear" w:color="000000" w:fill="BFBFBF"/>
            <w:noWrap/>
            <w:vAlign w:val="center"/>
            <w:hideMark/>
          </w:tcPr>
          <w:p w:rsidR="009102CF" w:rsidRPr="009102CF" w:rsidRDefault="009102CF" w:rsidP="009102CF">
            <w:pPr>
              <w:spacing w:after="0" w:line="240" w:lineRule="auto"/>
              <w:jc w:val="center"/>
              <w:rPr>
                <w:b/>
                <w:bCs/>
                <w:color w:val="000000"/>
                <w:sz w:val="22"/>
                <w:szCs w:val="22"/>
              </w:rPr>
            </w:pPr>
            <w:r w:rsidRPr="009102CF">
              <w:rPr>
                <w:b/>
                <w:bCs/>
                <w:color w:val="000000"/>
                <w:sz w:val="22"/>
                <w:szCs w:val="22"/>
              </w:rPr>
              <w:t>(α</w:t>
            </w:r>
            <w:proofErr w:type="gramStart"/>
            <w:r w:rsidRPr="009102CF">
              <w:rPr>
                <w:b/>
                <w:bCs/>
                <w:color w:val="000000"/>
                <w:sz w:val="22"/>
                <w:szCs w:val="22"/>
              </w:rPr>
              <w:t>/v</w:t>
            </w:r>
            <w:r w:rsidRPr="009102CF">
              <w:rPr>
                <w:b/>
                <w:bCs/>
                <w:color w:val="000000"/>
                <w:sz w:val="22"/>
                <w:szCs w:val="22"/>
                <w:vertAlign w:val="subscript"/>
              </w:rPr>
              <w:t>i,1</w:t>
            </w:r>
            <w:r w:rsidRPr="009102CF">
              <w:rPr>
                <w:b/>
                <w:bCs/>
                <w:color w:val="000000"/>
                <w:sz w:val="22"/>
                <w:szCs w:val="22"/>
              </w:rPr>
              <w:t>)/(1/v</w:t>
            </w:r>
            <w:r w:rsidRPr="009102CF">
              <w:rPr>
                <w:b/>
                <w:bCs/>
                <w:color w:val="000000"/>
                <w:sz w:val="22"/>
                <w:szCs w:val="22"/>
                <w:vertAlign w:val="subscript"/>
              </w:rPr>
              <w:t>i</w:t>
            </w:r>
            <w:proofErr w:type="gramEnd"/>
            <w:r w:rsidRPr="009102CF">
              <w:rPr>
                <w:b/>
                <w:bCs/>
                <w:color w:val="000000"/>
                <w:sz w:val="22"/>
                <w:szCs w:val="22"/>
                <w:vertAlign w:val="subscript"/>
              </w:rPr>
              <w:t>,0</w:t>
            </w:r>
            <w:r w:rsidRPr="009102CF">
              <w:rPr>
                <w:b/>
                <w:bCs/>
                <w:color w:val="000000"/>
                <w:sz w:val="22"/>
                <w:szCs w:val="22"/>
              </w:rPr>
              <w:t>)</w:t>
            </w:r>
          </w:p>
        </w:tc>
        <w:tc>
          <w:tcPr>
            <w:tcW w:w="397" w:type="pct"/>
            <w:tcBorders>
              <w:top w:val="nil"/>
              <w:left w:val="nil"/>
              <w:bottom w:val="single" w:sz="4" w:space="0" w:color="auto"/>
              <w:right w:val="single" w:sz="4" w:space="0" w:color="auto"/>
            </w:tcBorders>
            <w:shd w:val="clear" w:color="000000" w:fill="BFBFBF"/>
            <w:noWrap/>
            <w:vAlign w:val="center"/>
            <w:hideMark/>
          </w:tcPr>
          <w:p w:rsidR="009102CF" w:rsidRPr="009102CF" w:rsidRDefault="009102CF" w:rsidP="005F78E4">
            <w:pPr>
              <w:spacing w:after="0" w:line="240" w:lineRule="auto"/>
              <w:jc w:val="center"/>
              <w:rPr>
                <w:b/>
                <w:bCs/>
                <w:color w:val="000000"/>
                <w:sz w:val="22"/>
                <w:szCs w:val="22"/>
              </w:rPr>
            </w:pPr>
            <w:r w:rsidRPr="009102CF">
              <w:rPr>
                <w:b/>
                <w:bCs/>
                <w:color w:val="000000"/>
                <w:sz w:val="22"/>
                <w:szCs w:val="22"/>
              </w:rPr>
              <w:t>p</w:t>
            </w:r>
            <w:r w:rsidRPr="009102CF">
              <w:rPr>
                <w:b/>
                <w:bCs/>
                <w:color w:val="000000"/>
                <w:sz w:val="22"/>
                <w:szCs w:val="22"/>
                <w:vertAlign w:val="subscript"/>
              </w:rPr>
              <w:t>v,i,1</w:t>
            </w:r>
            <w:r w:rsidRPr="009102CF">
              <w:rPr>
                <w:b/>
                <w:bCs/>
                <w:color w:val="000000"/>
                <w:sz w:val="22"/>
                <w:szCs w:val="22"/>
              </w:rPr>
              <w:t xml:space="preserve">* </w:t>
            </w:r>
            <w:proofErr w:type="gramStart"/>
            <w:r w:rsidRPr="009102CF">
              <w:rPr>
                <w:b/>
                <w:bCs/>
                <w:color w:val="000000"/>
                <w:sz w:val="22"/>
                <w:szCs w:val="22"/>
              </w:rPr>
              <w:t>v</w:t>
            </w:r>
            <w:r w:rsidRPr="009102CF">
              <w:rPr>
                <w:b/>
                <w:bCs/>
                <w:color w:val="000000"/>
                <w:sz w:val="22"/>
                <w:szCs w:val="22"/>
                <w:vertAlign w:val="subscript"/>
              </w:rPr>
              <w:t>i,1</w:t>
            </w:r>
            <w:proofErr w:type="gramEnd"/>
          </w:p>
        </w:tc>
        <w:tc>
          <w:tcPr>
            <w:tcW w:w="397" w:type="pct"/>
            <w:tcBorders>
              <w:top w:val="nil"/>
              <w:left w:val="nil"/>
              <w:bottom w:val="single" w:sz="4" w:space="0" w:color="auto"/>
              <w:right w:val="single" w:sz="4" w:space="0" w:color="auto"/>
            </w:tcBorders>
            <w:shd w:val="clear" w:color="000000" w:fill="BFBFBF"/>
            <w:noWrap/>
            <w:vAlign w:val="center"/>
            <w:hideMark/>
          </w:tcPr>
          <w:p w:rsidR="009102CF" w:rsidRPr="009102CF" w:rsidRDefault="009102CF" w:rsidP="005F78E4">
            <w:pPr>
              <w:spacing w:after="0" w:line="240" w:lineRule="auto"/>
              <w:jc w:val="center"/>
              <w:rPr>
                <w:b/>
                <w:bCs/>
                <w:color w:val="000000"/>
                <w:sz w:val="22"/>
                <w:szCs w:val="22"/>
              </w:rPr>
            </w:pPr>
            <w:r w:rsidRPr="009102CF">
              <w:rPr>
                <w:b/>
                <w:bCs/>
                <w:color w:val="000000"/>
                <w:sz w:val="22"/>
                <w:szCs w:val="22"/>
              </w:rPr>
              <w:t>p</w:t>
            </w:r>
            <w:r w:rsidRPr="009102CF">
              <w:rPr>
                <w:b/>
                <w:bCs/>
                <w:color w:val="000000"/>
                <w:sz w:val="22"/>
                <w:szCs w:val="22"/>
                <w:vertAlign w:val="subscript"/>
              </w:rPr>
              <w:t>v,i,0</w:t>
            </w:r>
            <w:r w:rsidRPr="009102CF">
              <w:rPr>
                <w:b/>
                <w:bCs/>
                <w:color w:val="000000"/>
                <w:sz w:val="22"/>
                <w:szCs w:val="22"/>
              </w:rPr>
              <w:t xml:space="preserve">* </w:t>
            </w:r>
            <w:proofErr w:type="gramStart"/>
            <w:r w:rsidRPr="009102CF">
              <w:rPr>
                <w:b/>
                <w:bCs/>
                <w:color w:val="000000"/>
                <w:sz w:val="22"/>
                <w:szCs w:val="22"/>
              </w:rPr>
              <w:t>v</w:t>
            </w:r>
            <w:r w:rsidRPr="009102CF">
              <w:rPr>
                <w:b/>
                <w:bCs/>
                <w:color w:val="000000"/>
                <w:sz w:val="22"/>
                <w:szCs w:val="22"/>
                <w:vertAlign w:val="subscript"/>
              </w:rPr>
              <w:t>i,0</w:t>
            </w:r>
            <w:proofErr w:type="gramEnd"/>
          </w:p>
        </w:tc>
        <w:tc>
          <w:tcPr>
            <w:tcW w:w="298" w:type="pct"/>
            <w:tcBorders>
              <w:top w:val="nil"/>
              <w:left w:val="nil"/>
              <w:bottom w:val="single" w:sz="4" w:space="0" w:color="auto"/>
              <w:right w:val="single" w:sz="4" w:space="0" w:color="auto"/>
            </w:tcBorders>
            <w:shd w:val="clear" w:color="000000" w:fill="BFBFBF"/>
            <w:noWrap/>
            <w:vAlign w:val="center"/>
            <w:hideMark/>
          </w:tcPr>
          <w:p w:rsidR="009102CF" w:rsidRPr="009102CF" w:rsidRDefault="009102CF" w:rsidP="009102CF">
            <w:pPr>
              <w:spacing w:after="0" w:line="240" w:lineRule="auto"/>
              <w:jc w:val="center"/>
              <w:rPr>
                <w:b/>
                <w:bCs/>
                <w:color w:val="000000"/>
                <w:sz w:val="22"/>
                <w:szCs w:val="22"/>
              </w:rPr>
            </w:pPr>
            <w:proofErr w:type="spellStart"/>
            <w:r w:rsidRPr="009102CF">
              <w:rPr>
                <w:b/>
                <w:bCs/>
                <w:color w:val="000000"/>
                <w:sz w:val="22"/>
                <w:szCs w:val="22"/>
              </w:rPr>
              <w:t>ln</w:t>
            </w:r>
            <w:proofErr w:type="spellEnd"/>
            <w:r w:rsidRPr="009102CF">
              <w:rPr>
                <w:b/>
                <w:bCs/>
                <w:color w:val="000000"/>
                <w:sz w:val="22"/>
                <w:szCs w:val="22"/>
              </w:rPr>
              <w:t xml:space="preserve"> (1)</w:t>
            </w:r>
          </w:p>
        </w:tc>
        <w:tc>
          <w:tcPr>
            <w:tcW w:w="347" w:type="pct"/>
            <w:tcBorders>
              <w:top w:val="nil"/>
              <w:left w:val="nil"/>
              <w:bottom w:val="single" w:sz="4" w:space="0" w:color="auto"/>
              <w:right w:val="single" w:sz="4" w:space="0" w:color="auto"/>
            </w:tcBorders>
            <w:shd w:val="clear" w:color="000000" w:fill="BFBFBF"/>
            <w:noWrap/>
            <w:vAlign w:val="center"/>
            <w:hideMark/>
          </w:tcPr>
          <w:p w:rsidR="009102CF" w:rsidRPr="009102CF" w:rsidRDefault="009102CF" w:rsidP="009102CF">
            <w:pPr>
              <w:spacing w:after="0" w:line="240" w:lineRule="auto"/>
              <w:jc w:val="center"/>
              <w:rPr>
                <w:b/>
                <w:bCs/>
                <w:color w:val="000000"/>
                <w:sz w:val="22"/>
                <w:szCs w:val="22"/>
              </w:rPr>
            </w:pPr>
            <w:proofErr w:type="spellStart"/>
            <w:proofErr w:type="gramStart"/>
            <w:r w:rsidRPr="009102CF">
              <w:rPr>
                <w:b/>
                <w:bCs/>
                <w:color w:val="000000"/>
                <w:sz w:val="22"/>
                <w:szCs w:val="22"/>
              </w:rPr>
              <w:t>ln</w:t>
            </w:r>
            <w:proofErr w:type="spellEnd"/>
            <w:r w:rsidRPr="009102CF">
              <w:rPr>
                <w:b/>
                <w:bCs/>
                <w:color w:val="000000"/>
                <w:sz w:val="22"/>
                <w:szCs w:val="22"/>
              </w:rPr>
              <w:t xml:space="preserve"> (2)/(3)</w:t>
            </w:r>
            <w:proofErr w:type="gramEnd"/>
          </w:p>
        </w:tc>
        <w:tc>
          <w:tcPr>
            <w:tcW w:w="397" w:type="pct"/>
            <w:tcBorders>
              <w:top w:val="nil"/>
              <w:left w:val="nil"/>
              <w:bottom w:val="single" w:sz="4" w:space="0" w:color="auto"/>
              <w:right w:val="single" w:sz="4" w:space="0" w:color="auto"/>
            </w:tcBorders>
            <w:shd w:val="clear" w:color="000000" w:fill="BFBFBF"/>
            <w:noWrap/>
            <w:vAlign w:val="center"/>
            <w:hideMark/>
          </w:tcPr>
          <w:p w:rsidR="009102CF" w:rsidRPr="009102CF" w:rsidRDefault="009102CF" w:rsidP="009102CF">
            <w:pPr>
              <w:spacing w:after="0" w:line="240" w:lineRule="auto"/>
              <w:jc w:val="center"/>
              <w:rPr>
                <w:b/>
                <w:bCs/>
                <w:color w:val="000000"/>
                <w:sz w:val="22"/>
                <w:szCs w:val="22"/>
              </w:rPr>
            </w:pPr>
            <w:r w:rsidRPr="009102CF">
              <w:rPr>
                <w:b/>
                <w:bCs/>
                <w:color w:val="000000"/>
                <w:sz w:val="22"/>
                <w:szCs w:val="22"/>
              </w:rPr>
              <w:t>(3) - (2)</w:t>
            </w:r>
          </w:p>
        </w:tc>
        <w:tc>
          <w:tcPr>
            <w:tcW w:w="497" w:type="pct"/>
            <w:tcBorders>
              <w:top w:val="nil"/>
              <w:left w:val="nil"/>
              <w:bottom w:val="single" w:sz="4" w:space="0" w:color="auto"/>
              <w:right w:val="single" w:sz="12" w:space="0" w:color="auto"/>
            </w:tcBorders>
            <w:shd w:val="clear" w:color="000000" w:fill="BFBFBF"/>
            <w:noWrap/>
            <w:vAlign w:val="center"/>
            <w:hideMark/>
          </w:tcPr>
          <w:p w:rsidR="009102CF" w:rsidRPr="009102CF" w:rsidRDefault="009102CF" w:rsidP="009102CF">
            <w:pPr>
              <w:spacing w:after="0" w:line="240" w:lineRule="auto"/>
              <w:jc w:val="center"/>
              <w:rPr>
                <w:b/>
                <w:bCs/>
                <w:color w:val="000000"/>
                <w:sz w:val="22"/>
                <w:szCs w:val="22"/>
              </w:rPr>
            </w:pPr>
            <w:r w:rsidRPr="009102CF">
              <w:rPr>
                <w:b/>
                <w:bCs/>
                <w:color w:val="000000"/>
                <w:sz w:val="22"/>
                <w:szCs w:val="22"/>
              </w:rPr>
              <w:t>(4) / (5) * (6)</w:t>
            </w:r>
          </w:p>
        </w:tc>
        <w:tc>
          <w:tcPr>
            <w:tcW w:w="496" w:type="pct"/>
            <w:tcBorders>
              <w:top w:val="nil"/>
              <w:left w:val="nil"/>
              <w:bottom w:val="single" w:sz="4" w:space="0" w:color="auto"/>
              <w:right w:val="single" w:sz="12" w:space="0" w:color="auto"/>
            </w:tcBorders>
            <w:shd w:val="clear" w:color="000000" w:fill="BFBFBF"/>
            <w:noWrap/>
            <w:vAlign w:val="center"/>
            <w:hideMark/>
          </w:tcPr>
          <w:p w:rsidR="009102CF" w:rsidRPr="009102CF" w:rsidRDefault="009102CF" w:rsidP="009102CF">
            <w:pPr>
              <w:spacing w:after="0" w:line="240" w:lineRule="auto"/>
              <w:jc w:val="center"/>
              <w:rPr>
                <w:b/>
                <w:bCs/>
                <w:color w:val="000000"/>
                <w:sz w:val="22"/>
                <w:szCs w:val="22"/>
              </w:rPr>
            </w:pPr>
            <w:r w:rsidRPr="009102CF">
              <w:rPr>
                <w:b/>
                <w:bCs/>
                <w:color w:val="000000"/>
                <w:sz w:val="22"/>
                <w:szCs w:val="22"/>
              </w:rPr>
              <w:t>(4) / (5) * (6)</w:t>
            </w:r>
          </w:p>
        </w:tc>
        <w:tc>
          <w:tcPr>
            <w:tcW w:w="498" w:type="pct"/>
            <w:tcBorders>
              <w:top w:val="nil"/>
              <w:left w:val="nil"/>
              <w:bottom w:val="single" w:sz="4" w:space="0" w:color="auto"/>
              <w:right w:val="single" w:sz="12" w:space="0" w:color="auto"/>
            </w:tcBorders>
            <w:shd w:val="clear" w:color="000000" w:fill="BFBFBF"/>
            <w:noWrap/>
            <w:vAlign w:val="center"/>
            <w:hideMark/>
          </w:tcPr>
          <w:p w:rsidR="009102CF" w:rsidRPr="009102CF" w:rsidRDefault="009102CF" w:rsidP="009102CF">
            <w:pPr>
              <w:spacing w:after="0" w:line="240" w:lineRule="auto"/>
              <w:jc w:val="center"/>
              <w:rPr>
                <w:b/>
                <w:bCs/>
                <w:color w:val="000000"/>
                <w:sz w:val="22"/>
                <w:szCs w:val="22"/>
              </w:rPr>
            </w:pPr>
            <w:r w:rsidRPr="009102CF">
              <w:rPr>
                <w:b/>
                <w:bCs/>
                <w:color w:val="000000"/>
                <w:sz w:val="22"/>
                <w:szCs w:val="22"/>
              </w:rPr>
              <w:t>(4) / (5) * (6)</w:t>
            </w:r>
          </w:p>
        </w:tc>
        <w:tc>
          <w:tcPr>
            <w:tcW w:w="458" w:type="pct"/>
            <w:tcBorders>
              <w:top w:val="nil"/>
              <w:left w:val="nil"/>
              <w:bottom w:val="single" w:sz="4" w:space="0" w:color="auto"/>
              <w:right w:val="single" w:sz="12" w:space="0" w:color="auto"/>
            </w:tcBorders>
            <w:shd w:val="clear" w:color="000000" w:fill="BFBFBF"/>
            <w:noWrap/>
            <w:vAlign w:val="center"/>
            <w:hideMark/>
          </w:tcPr>
          <w:p w:rsidR="009102CF" w:rsidRPr="009102CF" w:rsidRDefault="009102CF" w:rsidP="009102CF">
            <w:pPr>
              <w:spacing w:after="0" w:line="240" w:lineRule="auto"/>
              <w:jc w:val="center"/>
              <w:rPr>
                <w:b/>
                <w:bCs/>
                <w:color w:val="000000"/>
                <w:sz w:val="22"/>
                <w:szCs w:val="22"/>
              </w:rPr>
            </w:pPr>
            <w:r w:rsidRPr="009102CF">
              <w:rPr>
                <w:b/>
                <w:bCs/>
                <w:color w:val="000000"/>
                <w:sz w:val="22"/>
                <w:szCs w:val="22"/>
              </w:rPr>
              <w:t>(4) / (5) * (6)</w:t>
            </w:r>
          </w:p>
        </w:tc>
      </w:tr>
      <w:tr w:rsidR="009102CF" w:rsidRPr="009102CF" w:rsidTr="009102CF">
        <w:trPr>
          <w:trHeight w:val="300"/>
        </w:trPr>
        <w:tc>
          <w:tcPr>
            <w:tcW w:w="719" w:type="pct"/>
            <w:tcBorders>
              <w:top w:val="nil"/>
              <w:left w:val="single" w:sz="12" w:space="0" w:color="auto"/>
              <w:bottom w:val="single" w:sz="4" w:space="0" w:color="auto"/>
              <w:right w:val="nil"/>
            </w:tcBorders>
            <w:shd w:val="clear" w:color="000000" w:fill="BFBFBF"/>
            <w:noWrap/>
            <w:vAlign w:val="center"/>
            <w:hideMark/>
          </w:tcPr>
          <w:p w:rsidR="009102CF" w:rsidRPr="009102CF" w:rsidRDefault="009102CF" w:rsidP="009102CF">
            <w:pPr>
              <w:spacing w:after="0" w:line="240" w:lineRule="auto"/>
              <w:jc w:val="left"/>
              <w:rPr>
                <w:b/>
                <w:bCs/>
                <w:color w:val="000000"/>
                <w:sz w:val="22"/>
                <w:szCs w:val="22"/>
              </w:rPr>
            </w:pPr>
            <w:r w:rsidRPr="009102CF">
              <w:rPr>
                <w:b/>
                <w:bCs/>
                <w:color w:val="000000"/>
                <w:sz w:val="22"/>
                <w:szCs w:val="22"/>
              </w:rPr>
              <w:t>Výraz</w:t>
            </w:r>
          </w:p>
        </w:tc>
        <w:tc>
          <w:tcPr>
            <w:tcW w:w="496" w:type="pct"/>
            <w:tcBorders>
              <w:top w:val="nil"/>
              <w:left w:val="single" w:sz="12" w:space="0" w:color="auto"/>
              <w:bottom w:val="single" w:sz="4" w:space="0" w:color="auto"/>
              <w:right w:val="single" w:sz="4" w:space="0" w:color="auto"/>
            </w:tcBorders>
            <w:shd w:val="clear" w:color="000000" w:fill="BFBFBF"/>
            <w:noWrap/>
            <w:vAlign w:val="center"/>
            <w:hideMark/>
          </w:tcPr>
          <w:p w:rsidR="009102CF" w:rsidRPr="009102CF" w:rsidRDefault="009102CF" w:rsidP="009102CF">
            <w:pPr>
              <w:spacing w:after="0" w:line="240" w:lineRule="auto"/>
              <w:jc w:val="center"/>
              <w:rPr>
                <w:b/>
                <w:bCs/>
                <w:color w:val="000000"/>
                <w:sz w:val="22"/>
                <w:szCs w:val="22"/>
              </w:rPr>
            </w:pPr>
            <w:r w:rsidRPr="009102CF">
              <w:rPr>
                <w:b/>
                <w:bCs/>
                <w:color w:val="000000"/>
                <w:sz w:val="22"/>
                <w:szCs w:val="22"/>
              </w:rPr>
              <w:t>(1)</w:t>
            </w:r>
          </w:p>
        </w:tc>
        <w:tc>
          <w:tcPr>
            <w:tcW w:w="397" w:type="pct"/>
            <w:tcBorders>
              <w:top w:val="nil"/>
              <w:left w:val="nil"/>
              <w:bottom w:val="single" w:sz="4" w:space="0" w:color="auto"/>
              <w:right w:val="single" w:sz="4" w:space="0" w:color="auto"/>
            </w:tcBorders>
            <w:shd w:val="clear" w:color="000000" w:fill="BFBFBF"/>
            <w:noWrap/>
            <w:vAlign w:val="center"/>
            <w:hideMark/>
          </w:tcPr>
          <w:p w:rsidR="009102CF" w:rsidRPr="009102CF" w:rsidRDefault="009102CF" w:rsidP="009102CF">
            <w:pPr>
              <w:spacing w:after="0" w:line="240" w:lineRule="auto"/>
              <w:jc w:val="center"/>
              <w:rPr>
                <w:b/>
                <w:bCs/>
                <w:color w:val="000000"/>
                <w:sz w:val="22"/>
                <w:szCs w:val="22"/>
              </w:rPr>
            </w:pPr>
            <w:r w:rsidRPr="009102CF">
              <w:rPr>
                <w:b/>
                <w:bCs/>
                <w:color w:val="000000"/>
                <w:sz w:val="22"/>
                <w:szCs w:val="22"/>
              </w:rPr>
              <w:t>(2)</w:t>
            </w:r>
          </w:p>
        </w:tc>
        <w:tc>
          <w:tcPr>
            <w:tcW w:w="397" w:type="pct"/>
            <w:tcBorders>
              <w:top w:val="nil"/>
              <w:left w:val="nil"/>
              <w:bottom w:val="single" w:sz="4" w:space="0" w:color="auto"/>
              <w:right w:val="single" w:sz="4" w:space="0" w:color="auto"/>
            </w:tcBorders>
            <w:shd w:val="clear" w:color="000000" w:fill="BFBFBF"/>
            <w:noWrap/>
            <w:vAlign w:val="center"/>
            <w:hideMark/>
          </w:tcPr>
          <w:p w:rsidR="009102CF" w:rsidRPr="009102CF" w:rsidRDefault="009102CF" w:rsidP="009102CF">
            <w:pPr>
              <w:spacing w:after="0" w:line="240" w:lineRule="auto"/>
              <w:jc w:val="center"/>
              <w:rPr>
                <w:b/>
                <w:bCs/>
                <w:color w:val="000000"/>
                <w:sz w:val="22"/>
                <w:szCs w:val="22"/>
              </w:rPr>
            </w:pPr>
            <w:r w:rsidRPr="009102CF">
              <w:rPr>
                <w:b/>
                <w:bCs/>
                <w:color w:val="000000"/>
                <w:sz w:val="22"/>
                <w:szCs w:val="22"/>
              </w:rPr>
              <w:t>(3)</w:t>
            </w:r>
          </w:p>
        </w:tc>
        <w:tc>
          <w:tcPr>
            <w:tcW w:w="298" w:type="pct"/>
            <w:tcBorders>
              <w:top w:val="nil"/>
              <w:left w:val="nil"/>
              <w:bottom w:val="single" w:sz="4" w:space="0" w:color="auto"/>
              <w:right w:val="single" w:sz="4" w:space="0" w:color="auto"/>
            </w:tcBorders>
            <w:shd w:val="clear" w:color="000000" w:fill="BFBFBF"/>
            <w:noWrap/>
            <w:vAlign w:val="center"/>
            <w:hideMark/>
          </w:tcPr>
          <w:p w:rsidR="009102CF" w:rsidRPr="009102CF" w:rsidRDefault="009102CF" w:rsidP="009102CF">
            <w:pPr>
              <w:spacing w:after="0" w:line="240" w:lineRule="auto"/>
              <w:jc w:val="center"/>
              <w:rPr>
                <w:b/>
                <w:bCs/>
                <w:color w:val="000000"/>
                <w:sz w:val="22"/>
                <w:szCs w:val="22"/>
              </w:rPr>
            </w:pPr>
            <w:r w:rsidRPr="009102CF">
              <w:rPr>
                <w:b/>
                <w:bCs/>
                <w:color w:val="000000"/>
                <w:sz w:val="22"/>
                <w:szCs w:val="22"/>
              </w:rPr>
              <w:t>(4)</w:t>
            </w:r>
          </w:p>
        </w:tc>
        <w:tc>
          <w:tcPr>
            <w:tcW w:w="347" w:type="pct"/>
            <w:tcBorders>
              <w:top w:val="nil"/>
              <w:left w:val="nil"/>
              <w:bottom w:val="single" w:sz="4" w:space="0" w:color="auto"/>
              <w:right w:val="single" w:sz="4" w:space="0" w:color="auto"/>
            </w:tcBorders>
            <w:shd w:val="clear" w:color="000000" w:fill="BFBFBF"/>
            <w:noWrap/>
            <w:vAlign w:val="center"/>
            <w:hideMark/>
          </w:tcPr>
          <w:p w:rsidR="009102CF" w:rsidRPr="009102CF" w:rsidRDefault="009102CF" w:rsidP="009102CF">
            <w:pPr>
              <w:spacing w:after="0" w:line="240" w:lineRule="auto"/>
              <w:jc w:val="center"/>
              <w:rPr>
                <w:b/>
                <w:bCs/>
                <w:color w:val="000000"/>
                <w:sz w:val="22"/>
                <w:szCs w:val="22"/>
              </w:rPr>
            </w:pPr>
            <w:r w:rsidRPr="009102CF">
              <w:rPr>
                <w:b/>
                <w:bCs/>
                <w:color w:val="000000"/>
                <w:sz w:val="22"/>
                <w:szCs w:val="22"/>
              </w:rPr>
              <w:t>(5)</w:t>
            </w:r>
          </w:p>
        </w:tc>
        <w:tc>
          <w:tcPr>
            <w:tcW w:w="397" w:type="pct"/>
            <w:tcBorders>
              <w:top w:val="nil"/>
              <w:left w:val="nil"/>
              <w:bottom w:val="single" w:sz="4" w:space="0" w:color="auto"/>
              <w:right w:val="single" w:sz="4" w:space="0" w:color="auto"/>
            </w:tcBorders>
            <w:shd w:val="clear" w:color="000000" w:fill="BFBFBF"/>
            <w:noWrap/>
            <w:vAlign w:val="center"/>
            <w:hideMark/>
          </w:tcPr>
          <w:p w:rsidR="009102CF" w:rsidRPr="009102CF" w:rsidRDefault="009102CF" w:rsidP="009102CF">
            <w:pPr>
              <w:spacing w:after="0" w:line="240" w:lineRule="auto"/>
              <w:jc w:val="center"/>
              <w:rPr>
                <w:b/>
                <w:bCs/>
                <w:color w:val="000000"/>
                <w:sz w:val="22"/>
                <w:szCs w:val="22"/>
              </w:rPr>
            </w:pPr>
            <w:r w:rsidRPr="009102CF">
              <w:rPr>
                <w:b/>
                <w:bCs/>
                <w:color w:val="000000"/>
                <w:sz w:val="22"/>
                <w:szCs w:val="22"/>
              </w:rPr>
              <w:t>(6)</w:t>
            </w:r>
          </w:p>
        </w:tc>
        <w:tc>
          <w:tcPr>
            <w:tcW w:w="497" w:type="pct"/>
            <w:tcBorders>
              <w:top w:val="nil"/>
              <w:left w:val="nil"/>
              <w:bottom w:val="single" w:sz="4" w:space="0" w:color="auto"/>
              <w:right w:val="single" w:sz="12" w:space="0" w:color="auto"/>
            </w:tcBorders>
            <w:shd w:val="clear" w:color="000000" w:fill="BFBFBF"/>
            <w:noWrap/>
            <w:vAlign w:val="center"/>
            <w:hideMark/>
          </w:tcPr>
          <w:p w:rsidR="009102CF" w:rsidRPr="009102CF" w:rsidRDefault="009102CF" w:rsidP="009102CF">
            <w:pPr>
              <w:spacing w:after="0" w:line="240" w:lineRule="auto"/>
              <w:jc w:val="center"/>
              <w:rPr>
                <w:b/>
                <w:bCs/>
                <w:color w:val="000000"/>
                <w:sz w:val="22"/>
                <w:szCs w:val="22"/>
              </w:rPr>
            </w:pPr>
            <w:r w:rsidRPr="009102CF">
              <w:rPr>
                <w:b/>
                <w:bCs/>
                <w:color w:val="000000"/>
                <w:sz w:val="22"/>
                <w:szCs w:val="22"/>
              </w:rPr>
              <w:t>(7)</w:t>
            </w:r>
          </w:p>
        </w:tc>
        <w:tc>
          <w:tcPr>
            <w:tcW w:w="496" w:type="pct"/>
            <w:tcBorders>
              <w:top w:val="nil"/>
              <w:left w:val="nil"/>
              <w:bottom w:val="single" w:sz="4" w:space="0" w:color="auto"/>
              <w:right w:val="single" w:sz="12" w:space="0" w:color="auto"/>
            </w:tcBorders>
            <w:shd w:val="clear" w:color="000000" w:fill="BFBFBF"/>
            <w:noWrap/>
            <w:vAlign w:val="center"/>
            <w:hideMark/>
          </w:tcPr>
          <w:p w:rsidR="009102CF" w:rsidRPr="009102CF" w:rsidRDefault="009102CF" w:rsidP="009102CF">
            <w:pPr>
              <w:spacing w:after="0" w:line="240" w:lineRule="auto"/>
              <w:jc w:val="center"/>
              <w:rPr>
                <w:b/>
                <w:bCs/>
                <w:color w:val="000000"/>
                <w:sz w:val="22"/>
                <w:szCs w:val="22"/>
              </w:rPr>
            </w:pPr>
            <w:r w:rsidRPr="009102CF">
              <w:rPr>
                <w:b/>
                <w:bCs/>
                <w:color w:val="000000"/>
                <w:sz w:val="22"/>
                <w:szCs w:val="22"/>
              </w:rPr>
              <w:t>(7)</w:t>
            </w:r>
          </w:p>
        </w:tc>
        <w:tc>
          <w:tcPr>
            <w:tcW w:w="498" w:type="pct"/>
            <w:tcBorders>
              <w:top w:val="nil"/>
              <w:left w:val="nil"/>
              <w:bottom w:val="single" w:sz="4" w:space="0" w:color="auto"/>
              <w:right w:val="single" w:sz="12" w:space="0" w:color="auto"/>
            </w:tcBorders>
            <w:shd w:val="clear" w:color="000000" w:fill="BFBFBF"/>
            <w:noWrap/>
            <w:vAlign w:val="center"/>
            <w:hideMark/>
          </w:tcPr>
          <w:p w:rsidR="009102CF" w:rsidRPr="009102CF" w:rsidRDefault="009102CF" w:rsidP="009102CF">
            <w:pPr>
              <w:spacing w:after="0" w:line="240" w:lineRule="auto"/>
              <w:jc w:val="center"/>
              <w:rPr>
                <w:b/>
                <w:bCs/>
                <w:color w:val="000000"/>
                <w:sz w:val="22"/>
                <w:szCs w:val="22"/>
              </w:rPr>
            </w:pPr>
            <w:r w:rsidRPr="009102CF">
              <w:rPr>
                <w:b/>
                <w:bCs/>
                <w:color w:val="000000"/>
                <w:sz w:val="22"/>
                <w:szCs w:val="22"/>
              </w:rPr>
              <w:t>(7)</w:t>
            </w:r>
          </w:p>
        </w:tc>
        <w:tc>
          <w:tcPr>
            <w:tcW w:w="458" w:type="pct"/>
            <w:tcBorders>
              <w:top w:val="nil"/>
              <w:left w:val="nil"/>
              <w:bottom w:val="single" w:sz="4" w:space="0" w:color="auto"/>
              <w:right w:val="single" w:sz="12" w:space="0" w:color="auto"/>
            </w:tcBorders>
            <w:shd w:val="clear" w:color="000000" w:fill="BFBFBF"/>
            <w:noWrap/>
            <w:vAlign w:val="center"/>
            <w:hideMark/>
          </w:tcPr>
          <w:p w:rsidR="009102CF" w:rsidRPr="009102CF" w:rsidRDefault="009102CF" w:rsidP="009102CF">
            <w:pPr>
              <w:spacing w:after="0" w:line="240" w:lineRule="auto"/>
              <w:jc w:val="center"/>
              <w:rPr>
                <w:b/>
                <w:bCs/>
                <w:color w:val="000000"/>
                <w:sz w:val="22"/>
                <w:szCs w:val="22"/>
              </w:rPr>
            </w:pPr>
            <w:r w:rsidRPr="009102CF">
              <w:rPr>
                <w:b/>
                <w:bCs/>
                <w:color w:val="000000"/>
                <w:sz w:val="22"/>
                <w:szCs w:val="22"/>
              </w:rPr>
              <w:t>(7)</w:t>
            </w:r>
          </w:p>
        </w:tc>
      </w:tr>
      <w:tr w:rsidR="009102CF" w:rsidRPr="009102CF" w:rsidTr="009102CF">
        <w:trPr>
          <w:trHeight w:val="300"/>
        </w:trPr>
        <w:tc>
          <w:tcPr>
            <w:tcW w:w="719" w:type="pct"/>
            <w:tcBorders>
              <w:top w:val="nil"/>
              <w:left w:val="single" w:sz="12" w:space="0" w:color="auto"/>
              <w:bottom w:val="nil"/>
              <w:right w:val="nil"/>
            </w:tcBorders>
            <w:shd w:val="clear" w:color="000000" w:fill="BFBFBF"/>
            <w:noWrap/>
            <w:vAlign w:val="center"/>
            <w:hideMark/>
          </w:tcPr>
          <w:p w:rsidR="009102CF" w:rsidRPr="009102CF" w:rsidRDefault="009102CF" w:rsidP="009102CF">
            <w:pPr>
              <w:spacing w:after="0" w:line="240" w:lineRule="auto"/>
              <w:jc w:val="left"/>
              <w:rPr>
                <w:b/>
                <w:bCs/>
                <w:color w:val="000000"/>
                <w:sz w:val="22"/>
                <w:szCs w:val="22"/>
              </w:rPr>
            </w:pPr>
            <w:r w:rsidRPr="009102CF">
              <w:rPr>
                <w:b/>
                <w:bCs/>
                <w:color w:val="000000"/>
                <w:sz w:val="22"/>
                <w:szCs w:val="22"/>
              </w:rPr>
              <w:t>Jednotka</w:t>
            </w:r>
          </w:p>
        </w:tc>
        <w:tc>
          <w:tcPr>
            <w:tcW w:w="496" w:type="pct"/>
            <w:tcBorders>
              <w:top w:val="nil"/>
              <w:left w:val="single" w:sz="12" w:space="0" w:color="auto"/>
              <w:bottom w:val="single" w:sz="4" w:space="0" w:color="auto"/>
              <w:right w:val="single" w:sz="4" w:space="0" w:color="auto"/>
            </w:tcBorders>
            <w:shd w:val="clear" w:color="000000" w:fill="BFBFBF"/>
            <w:noWrap/>
            <w:vAlign w:val="center"/>
            <w:hideMark/>
          </w:tcPr>
          <w:p w:rsidR="009102CF" w:rsidRPr="009102CF" w:rsidRDefault="009102CF" w:rsidP="009102CF">
            <w:pPr>
              <w:spacing w:after="0" w:line="240" w:lineRule="auto"/>
              <w:jc w:val="center"/>
              <w:rPr>
                <w:b/>
                <w:bCs/>
                <w:color w:val="000000"/>
                <w:sz w:val="22"/>
                <w:szCs w:val="22"/>
              </w:rPr>
            </w:pPr>
            <w:r w:rsidRPr="009102CF">
              <w:rPr>
                <w:b/>
                <w:bCs/>
                <w:color w:val="000000"/>
                <w:sz w:val="22"/>
                <w:szCs w:val="22"/>
              </w:rPr>
              <w:t>Kč/Kč</w:t>
            </w:r>
          </w:p>
        </w:tc>
        <w:tc>
          <w:tcPr>
            <w:tcW w:w="397" w:type="pct"/>
            <w:tcBorders>
              <w:top w:val="nil"/>
              <w:left w:val="nil"/>
              <w:bottom w:val="single" w:sz="4" w:space="0" w:color="auto"/>
              <w:right w:val="single" w:sz="4" w:space="0" w:color="auto"/>
            </w:tcBorders>
            <w:shd w:val="clear" w:color="000000" w:fill="BFBFBF"/>
            <w:noWrap/>
            <w:vAlign w:val="center"/>
            <w:hideMark/>
          </w:tcPr>
          <w:p w:rsidR="009102CF" w:rsidRPr="009102CF" w:rsidRDefault="009102CF" w:rsidP="009102CF">
            <w:pPr>
              <w:spacing w:after="0" w:line="240" w:lineRule="auto"/>
              <w:jc w:val="center"/>
              <w:rPr>
                <w:b/>
                <w:bCs/>
                <w:color w:val="000000"/>
                <w:sz w:val="22"/>
                <w:szCs w:val="22"/>
              </w:rPr>
            </w:pPr>
            <w:r w:rsidRPr="009102CF">
              <w:rPr>
                <w:b/>
                <w:bCs/>
                <w:color w:val="000000"/>
                <w:sz w:val="22"/>
                <w:szCs w:val="22"/>
              </w:rPr>
              <w:t>Kč</w:t>
            </w:r>
          </w:p>
        </w:tc>
        <w:tc>
          <w:tcPr>
            <w:tcW w:w="397" w:type="pct"/>
            <w:tcBorders>
              <w:top w:val="nil"/>
              <w:left w:val="nil"/>
              <w:bottom w:val="single" w:sz="4" w:space="0" w:color="auto"/>
              <w:right w:val="single" w:sz="4" w:space="0" w:color="auto"/>
            </w:tcBorders>
            <w:shd w:val="clear" w:color="000000" w:fill="BFBFBF"/>
            <w:noWrap/>
            <w:vAlign w:val="center"/>
            <w:hideMark/>
          </w:tcPr>
          <w:p w:rsidR="009102CF" w:rsidRPr="009102CF" w:rsidRDefault="009102CF" w:rsidP="009102CF">
            <w:pPr>
              <w:spacing w:after="0" w:line="240" w:lineRule="auto"/>
              <w:jc w:val="center"/>
              <w:rPr>
                <w:b/>
                <w:bCs/>
                <w:color w:val="000000"/>
                <w:sz w:val="22"/>
                <w:szCs w:val="22"/>
              </w:rPr>
            </w:pPr>
            <w:r w:rsidRPr="009102CF">
              <w:rPr>
                <w:b/>
                <w:bCs/>
                <w:color w:val="000000"/>
                <w:sz w:val="22"/>
                <w:szCs w:val="22"/>
              </w:rPr>
              <w:t>Kč</w:t>
            </w:r>
          </w:p>
        </w:tc>
        <w:tc>
          <w:tcPr>
            <w:tcW w:w="298" w:type="pct"/>
            <w:tcBorders>
              <w:top w:val="nil"/>
              <w:left w:val="nil"/>
              <w:bottom w:val="single" w:sz="4" w:space="0" w:color="auto"/>
              <w:right w:val="single" w:sz="4" w:space="0" w:color="auto"/>
            </w:tcBorders>
            <w:shd w:val="clear" w:color="000000" w:fill="BFBFBF"/>
            <w:noWrap/>
            <w:vAlign w:val="center"/>
            <w:hideMark/>
          </w:tcPr>
          <w:p w:rsidR="009102CF" w:rsidRPr="009102CF" w:rsidRDefault="009102CF" w:rsidP="009102CF">
            <w:pPr>
              <w:spacing w:after="0" w:line="240" w:lineRule="auto"/>
              <w:jc w:val="center"/>
              <w:rPr>
                <w:b/>
                <w:bCs/>
                <w:color w:val="000000"/>
                <w:sz w:val="22"/>
                <w:szCs w:val="22"/>
              </w:rPr>
            </w:pPr>
            <w:r w:rsidRPr="009102CF">
              <w:rPr>
                <w:b/>
                <w:bCs/>
                <w:color w:val="000000"/>
                <w:sz w:val="22"/>
                <w:szCs w:val="22"/>
              </w:rPr>
              <w:t>Kč/Kč</w:t>
            </w:r>
          </w:p>
        </w:tc>
        <w:tc>
          <w:tcPr>
            <w:tcW w:w="347" w:type="pct"/>
            <w:tcBorders>
              <w:top w:val="nil"/>
              <w:left w:val="nil"/>
              <w:bottom w:val="single" w:sz="4" w:space="0" w:color="auto"/>
              <w:right w:val="single" w:sz="4" w:space="0" w:color="auto"/>
            </w:tcBorders>
            <w:shd w:val="clear" w:color="000000" w:fill="BFBFBF"/>
            <w:noWrap/>
            <w:vAlign w:val="center"/>
            <w:hideMark/>
          </w:tcPr>
          <w:p w:rsidR="009102CF" w:rsidRPr="009102CF" w:rsidRDefault="009102CF" w:rsidP="009102CF">
            <w:pPr>
              <w:spacing w:after="0" w:line="240" w:lineRule="auto"/>
              <w:jc w:val="center"/>
              <w:rPr>
                <w:b/>
                <w:bCs/>
                <w:color w:val="000000"/>
                <w:sz w:val="22"/>
                <w:szCs w:val="22"/>
              </w:rPr>
            </w:pPr>
            <w:r w:rsidRPr="009102CF">
              <w:rPr>
                <w:b/>
                <w:bCs/>
                <w:color w:val="000000"/>
                <w:sz w:val="22"/>
                <w:szCs w:val="22"/>
              </w:rPr>
              <w:t>Kč/Kč</w:t>
            </w:r>
          </w:p>
        </w:tc>
        <w:tc>
          <w:tcPr>
            <w:tcW w:w="397" w:type="pct"/>
            <w:tcBorders>
              <w:top w:val="nil"/>
              <w:left w:val="nil"/>
              <w:bottom w:val="single" w:sz="4" w:space="0" w:color="auto"/>
              <w:right w:val="single" w:sz="4" w:space="0" w:color="auto"/>
            </w:tcBorders>
            <w:shd w:val="clear" w:color="000000" w:fill="BFBFBF"/>
            <w:noWrap/>
            <w:vAlign w:val="center"/>
            <w:hideMark/>
          </w:tcPr>
          <w:p w:rsidR="009102CF" w:rsidRPr="009102CF" w:rsidRDefault="009102CF" w:rsidP="009102CF">
            <w:pPr>
              <w:spacing w:after="0" w:line="240" w:lineRule="auto"/>
              <w:jc w:val="center"/>
              <w:rPr>
                <w:b/>
                <w:bCs/>
                <w:color w:val="000000"/>
                <w:sz w:val="22"/>
                <w:szCs w:val="22"/>
              </w:rPr>
            </w:pPr>
            <w:r w:rsidRPr="009102CF">
              <w:rPr>
                <w:b/>
                <w:bCs/>
                <w:color w:val="000000"/>
                <w:sz w:val="22"/>
                <w:szCs w:val="22"/>
              </w:rPr>
              <w:t>Kč</w:t>
            </w:r>
          </w:p>
        </w:tc>
        <w:tc>
          <w:tcPr>
            <w:tcW w:w="497" w:type="pct"/>
            <w:tcBorders>
              <w:top w:val="nil"/>
              <w:left w:val="nil"/>
              <w:bottom w:val="single" w:sz="4" w:space="0" w:color="auto"/>
              <w:right w:val="single" w:sz="12" w:space="0" w:color="auto"/>
            </w:tcBorders>
            <w:shd w:val="clear" w:color="000000" w:fill="BFBFBF"/>
            <w:noWrap/>
            <w:vAlign w:val="center"/>
            <w:hideMark/>
          </w:tcPr>
          <w:p w:rsidR="009102CF" w:rsidRPr="009102CF" w:rsidRDefault="009102CF" w:rsidP="009102CF">
            <w:pPr>
              <w:spacing w:after="0" w:line="240" w:lineRule="auto"/>
              <w:jc w:val="center"/>
              <w:rPr>
                <w:b/>
                <w:bCs/>
                <w:color w:val="000000"/>
                <w:sz w:val="22"/>
                <w:szCs w:val="22"/>
              </w:rPr>
            </w:pPr>
            <w:r w:rsidRPr="009102CF">
              <w:rPr>
                <w:b/>
                <w:bCs/>
                <w:color w:val="000000"/>
                <w:sz w:val="22"/>
                <w:szCs w:val="22"/>
              </w:rPr>
              <w:t>Kč</w:t>
            </w:r>
          </w:p>
        </w:tc>
        <w:tc>
          <w:tcPr>
            <w:tcW w:w="496" w:type="pct"/>
            <w:tcBorders>
              <w:top w:val="nil"/>
              <w:left w:val="nil"/>
              <w:bottom w:val="single" w:sz="4" w:space="0" w:color="auto"/>
              <w:right w:val="single" w:sz="12" w:space="0" w:color="auto"/>
            </w:tcBorders>
            <w:shd w:val="clear" w:color="000000" w:fill="BFBFBF"/>
            <w:noWrap/>
            <w:vAlign w:val="center"/>
            <w:hideMark/>
          </w:tcPr>
          <w:p w:rsidR="009102CF" w:rsidRPr="009102CF" w:rsidRDefault="009102CF" w:rsidP="009102CF">
            <w:pPr>
              <w:spacing w:after="0" w:line="240" w:lineRule="auto"/>
              <w:jc w:val="center"/>
              <w:rPr>
                <w:b/>
                <w:bCs/>
                <w:color w:val="000000"/>
                <w:sz w:val="22"/>
                <w:szCs w:val="22"/>
              </w:rPr>
            </w:pPr>
            <w:r w:rsidRPr="009102CF">
              <w:rPr>
                <w:b/>
                <w:bCs/>
                <w:color w:val="000000"/>
                <w:sz w:val="22"/>
                <w:szCs w:val="22"/>
              </w:rPr>
              <w:t>Kč</w:t>
            </w:r>
          </w:p>
        </w:tc>
        <w:tc>
          <w:tcPr>
            <w:tcW w:w="498" w:type="pct"/>
            <w:tcBorders>
              <w:top w:val="nil"/>
              <w:left w:val="nil"/>
              <w:bottom w:val="single" w:sz="4" w:space="0" w:color="auto"/>
              <w:right w:val="single" w:sz="12" w:space="0" w:color="auto"/>
            </w:tcBorders>
            <w:shd w:val="clear" w:color="000000" w:fill="BFBFBF"/>
            <w:noWrap/>
            <w:vAlign w:val="center"/>
            <w:hideMark/>
          </w:tcPr>
          <w:p w:rsidR="009102CF" w:rsidRPr="009102CF" w:rsidRDefault="009102CF" w:rsidP="009102CF">
            <w:pPr>
              <w:spacing w:after="0" w:line="240" w:lineRule="auto"/>
              <w:jc w:val="center"/>
              <w:rPr>
                <w:b/>
                <w:bCs/>
                <w:color w:val="000000"/>
                <w:sz w:val="22"/>
                <w:szCs w:val="22"/>
              </w:rPr>
            </w:pPr>
            <w:r w:rsidRPr="009102CF">
              <w:rPr>
                <w:b/>
                <w:bCs/>
                <w:color w:val="000000"/>
                <w:sz w:val="22"/>
                <w:szCs w:val="22"/>
              </w:rPr>
              <w:t>Kč</w:t>
            </w:r>
          </w:p>
        </w:tc>
        <w:tc>
          <w:tcPr>
            <w:tcW w:w="458" w:type="pct"/>
            <w:tcBorders>
              <w:top w:val="nil"/>
              <w:left w:val="nil"/>
              <w:bottom w:val="single" w:sz="4" w:space="0" w:color="auto"/>
              <w:right w:val="single" w:sz="12" w:space="0" w:color="auto"/>
            </w:tcBorders>
            <w:shd w:val="clear" w:color="000000" w:fill="BFBFBF"/>
            <w:noWrap/>
            <w:vAlign w:val="center"/>
            <w:hideMark/>
          </w:tcPr>
          <w:p w:rsidR="009102CF" w:rsidRPr="009102CF" w:rsidRDefault="009102CF" w:rsidP="009102CF">
            <w:pPr>
              <w:spacing w:after="0" w:line="240" w:lineRule="auto"/>
              <w:jc w:val="center"/>
              <w:rPr>
                <w:b/>
                <w:bCs/>
                <w:color w:val="000000"/>
                <w:sz w:val="22"/>
                <w:szCs w:val="22"/>
              </w:rPr>
            </w:pPr>
            <w:r w:rsidRPr="009102CF">
              <w:rPr>
                <w:b/>
                <w:bCs/>
                <w:color w:val="000000"/>
                <w:sz w:val="22"/>
                <w:szCs w:val="22"/>
              </w:rPr>
              <w:t>Kč</w:t>
            </w:r>
          </w:p>
        </w:tc>
      </w:tr>
      <w:tr w:rsidR="009102CF" w:rsidRPr="009102CF" w:rsidTr="009102CF">
        <w:trPr>
          <w:trHeight w:val="315"/>
        </w:trPr>
        <w:tc>
          <w:tcPr>
            <w:tcW w:w="719" w:type="pct"/>
            <w:tcBorders>
              <w:top w:val="single" w:sz="4" w:space="0" w:color="auto"/>
              <w:left w:val="single" w:sz="12" w:space="0" w:color="auto"/>
              <w:bottom w:val="nil"/>
              <w:right w:val="nil"/>
            </w:tcBorders>
            <w:shd w:val="clear" w:color="000000" w:fill="BFBFBF"/>
            <w:noWrap/>
            <w:vAlign w:val="center"/>
            <w:hideMark/>
          </w:tcPr>
          <w:p w:rsidR="009102CF" w:rsidRPr="009102CF" w:rsidRDefault="009102CF" w:rsidP="009102CF">
            <w:pPr>
              <w:spacing w:after="0" w:line="240" w:lineRule="auto"/>
              <w:jc w:val="left"/>
              <w:rPr>
                <w:b/>
                <w:bCs/>
                <w:color w:val="000000"/>
                <w:sz w:val="22"/>
                <w:szCs w:val="22"/>
              </w:rPr>
            </w:pPr>
            <w:r w:rsidRPr="009102CF">
              <w:rPr>
                <w:b/>
                <w:bCs/>
                <w:color w:val="000000"/>
                <w:sz w:val="22"/>
                <w:szCs w:val="22"/>
              </w:rPr>
              <w:t>Vstup</w:t>
            </w:r>
          </w:p>
        </w:tc>
        <w:tc>
          <w:tcPr>
            <w:tcW w:w="496" w:type="pct"/>
            <w:tcBorders>
              <w:top w:val="nil"/>
              <w:left w:val="single" w:sz="12" w:space="0" w:color="auto"/>
              <w:bottom w:val="nil"/>
              <w:right w:val="nil"/>
            </w:tcBorders>
            <w:shd w:val="clear" w:color="000000" w:fill="BFBFBF"/>
            <w:noWrap/>
            <w:vAlign w:val="bottom"/>
            <w:hideMark/>
          </w:tcPr>
          <w:p w:rsidR="009102CF" w:rsidRPr="009102CF" w:rsidRDefault="009102CF" w:rsidP="009102CF">
            <w:pPr>
              <w:spacing w:after="0" w:line="240" w:lineRule="auto"/>
              <w:jc w:val="left"/>
              <w:rPr>
                <w:b/>
                <w:bCs/>
                <w:color w:val="000000"/>
                <w:sz w:val="22"/>
                <w:szCs w:val="22"/>
              </w:rPr>
            </w:pPr>
            <w:r w:rsidRPr="009102CF">
              <w:rPr>
                <w:b/>
                <w:bCs/>
                <w:color w:val="000000"/>
                <w:sz w:val="22"/>
                <w:szCs w:val="22"/>
              </w:rPr>
              <w:t> </w:t>
            </w:r>
          </w:p>
        </w:tc>
        <w:tc>
          <w:tcPr>
            <w:tcW w:w="397" w:type="pct"/>
            <w:tcBorders>
              <w:top w:val="nil"/>
              <w:left w:val="nil"/>
              <w:bottom w:val="nil"/>
              <w:right w:val="nil"/>
            </w:tcBorders>
            <w:shd w:val="clear" w:color="000000" w:fill="BFBFBF"/>
            <w:noWrap/>
            <w:vAlign w:val="bottom"/>
            <w:hideMark/>
          </w:tcPr>
          <w:p w:rsidR="009102CF" w:rsidRPr="009102CF" w:rsidRDefault="009102CF" w:rsidP="009102CF">
            <w:pPr>
              <w:spacing w:after="0" w:line="240" w:lineRule="auto"/>
              <w:jc w:val="left"/>
              <w:rPr>
                <w:b/>
                <w:bCs/>
                <w:color w:val="000000"/>
                <w:sz w:val="22"/>
                <w:szCs w:val="22"/>
              </w:rPr>
            </w:pPr>
            <w:r w:rsidRPr="009102CF">
              <w:rPr>
                <w:b/>
                <w:bCs/>
                <w:color w:val="000000"/>
                <w:sz w:val="22"/>
                <w:szCs w:val="22"/>
              </w:rPr>
              <w:t> </w:t>
            </w:r>
          </w:p>
        </w:tc>
        <w:tc>
          <w:tcPr>
            <w:tcW w:w="397" w:type="pct"/>
            <w:tcBorders>
              <w:top w:val="nil"/>
              <w:left w:val="nil"/>
              <w:bottom w:val="nil"/>
              <w:right w:val="nil"/>
            </w:tcBorders>
            <w:shd w:val="clear" w:color="000000" w:fill="BFBFBF"/>
            <w:noWrap/>
            <w:vAlign w:val="bottom"/>
            <w:hideMark/>
          </w:tcPr>
          <w:p w:rsidR="009102CF" w:rsidRPr="009102CF" w:rsidRDefault="009102CF" w:rsidP="009102CF">
            <w:pPr>
              <w:spacing w:after="0" w:line="240" w:lineRule="auto"/>
              <w:jc w:val="left"/>
              <w:rPr>
                <w:b/>
                <w:bCs/>
                <w:color w:val="000000"/>
                <w:sz w:val="22"/>
                <w:szCs w:val="22"/>
              </w:rPr>
            </w:pPr>
            <w:r w:rsidRPr="009102CF">
              <w:rPr>
                <w:b/>
                <w:bCs/>
                <w:color w:val="000000"/>
                <w:sz w:val="22"/>
                <w:szCs w:val="22"/>
              </w:rPr>
              <w:t> </w:t>
            </w:r>
          </w:p>
        </w:tc>
        <w:tc>
          <w:tcPr>
            <w:tcW w:w="298" w:type="pct"/>
            <w:tcBorders>
              <w:top w:val="nil"/>
              <w:left w:val="nil"/>
              <w:bottom w:val="nil"/>
              <w:right w:val="nil"/>
            </w:tcBorders>
            <w:shd w:val="clear" w:color="000000" w:fill="BFBFBF"/>
            <w:noWrap/>
            <w:vAlign w:val="bottom"/>
            <w:hideMark/>
          </w:tcPr>
          <w:p w:rsidR="009102CF" w:rsidRPr="009102CF" w:rsidRDefault="009102CF" w:rsidP="009102CF">
            <w:pPr>
              <w:spacing w:after="0" w:line="240" w:lineRule="auto"/>
              <w:jc w:val="left"/>
              <w:rPr>
                <w:b/>
                <w:bCs/>
                <w:color w:val="000000"/>
                <w:sz w:val="22"/>
                <w:szCs w:val="22"/>
              </w:rPr>
            </w:pPr>
            <w:r w:rsidRPr="009102CF">
              <w:rPr>
                <w:b/>
                <w:bCs/>
                <w:color w:val="000000"/>
                <w:sz w:val="22"/>
                <w:szCs w:val="22"/>
              </w:rPr>
              <w:t> </w:t>
            </w:r>
          </w:p>
        </w:tc>
        <w:tc>
          <w:tcPr>
            <w:tcW w:w="347" w:type="pct"/>
            <w:tcBorders>
              <w:top w:val="nil"/>
              <w:left w:val="nil"/>
              <w:bottom w:val="nil"/>
              <w:right w:val="nil"/>
            </w:tcBorders>
            <w:shd w:val="clear" w:color="000000" w:fill="BFBFBF"/>
            <w:noWrap/>
            <w:vAlign w:val="bottom"/>
            <w:hideMark/>
          </w:tcPr>
          <w:p w:rsidR="009102CF" w:rsidRPr="009102CF" w:rsidRDefault="009102CF" w:rsidP="009102CF">
            <w:pPr>
              <w:spacing w:after="0" w:line="240" w:lineRule="auto"/>
              <w:jc w:val="left"/>
              <w:rPr>
                <w:b/>
                <w:bCs/>
                <w:color w:val="000000"/>
                <w:sz w:val="22"/>
                <w:szCs w:val="22"/>
              </w:rPr>
            </w:pPr>
            <w:r w:rsidRPr="009102CF">
              <w:rPr>
                <w:b/>
                <w:bCs/>
                <w:color w:val="000000"/>
                <w:sz w:val="22"/>
                <w:szCs w:val="22"/>
              </w:rPr>
              <w:t> </w:t>
            </w:r>
          </w:p>
        </w:tc>
        <w:tc>
          <w:tcPr>
            <w:tcW w:w="397" w:type="pct"/>
            <w:tcBorders>
              <w:top w:val="nil"/>
              <w:left w:val="nil"/>
              <w:bottom w:val="nil"/>
              <w:right w:val="nil"/>
            </w:tcBorders>
            <w:shd w:val="clear" w:color="000000" w:fill="BFBFBF"/>
            <w:noWrap/>
            <w:vAlign w:val="bottom"/>
            <w:hideMark/>
          </w:tcPr>
          <w:p w:rsidR="009102CF" w:rsidRPr="009102CF" w:rsidRDefault="009102CF" w:rsidP="009102CF">
            <w:pPr>
              <w:spacing w:after="0" w:line="240" w:lineRule="auto"/>
              <w:jc w:val="left"/>
              <w:rPr>
                <w:b/>
                <w:bCs/>
                <w:color w:val="000000"/>
                <w:sz w:val="22"/>
                <w:szCs w:val="22"/>
              </w:rPr>
            </w:pPr>
            <w:r w:rsidRPr="009102CF">
              <w:rPr>
                <w:b/>
                <w:bCs/>
                <w:color w:val="000000"/>
                <w:sz w:val="22"/>
                <w:szCs w:val="22"/>
              </w:rPr>
              <w:t> </w:t>
            </w:r>
          </w:p>
        </w:tc>
        <w:tc>
          <w:tcPr>
            <w:tcW w:w="497" w:type="pct"/>
            <w:tcBorders>
              <w:top w:val="nil"/>
              <w:left w:val="nil"/>
              <w:bottom w:val="nil"/>
              <w:right w:val="single" w:sz="12" w:space="0" w:color="auto"/>
            </w:tcBorders>
            <w:shd w:val="clear" w:color="000000" w:fill="BFBFBF"/>
            <w:noWrap/>
            <w:vAlign w:val="bottom"/>
            <w:hideMark/>
          </w:tcPr>
          <w:p w:rsidR="009102CF" w:rsidRPr="009102CF" w:rsidRDefault="009102CF" w:rsidP="009102CF">
            <w:pPr>
              <w:spacing w:after="0" w:line="240" w:lineRule="auto"/>
              <w:jc w:val="left"/>
              <w:rPr>
                <w:b/>
                <w:bCs/>
                <w:color w:val="000000"/>
                <w:sz w:val="22"/>
                <w:szCs w:val="22"/>
              </w:rPr>
            </w:pPr>
            <w:r w:rsidRPr="009102CF">
              <w:rPr>
                <w:b/>
                <w:bCs/>
                <w:color w:val="000000"/>
                <w:sz w:val="22"/>
                <w:szCs w:val="22"/>
              </w:rPr>
              <w:t> </w:t>
            </w:r>
          </w:p>
        </w:tc>
        <w:tc>
          <w:tcPr>
            <w:tcW w:w="496" w:type="pct"/>
            <w:tcBorders>
              <w:top w:val="nil"/>
              <w:left w:val="nil"/>
              <w:bottom w:val="nil"/>
              <w:right w:val="single" w:sz="12" w:space="0" w:color="auto"/>
            </w:tcBorders>
            <w:shd w:val="clear" w:color="000000" w:fill="BFBFBF"/>
            <w:noWrap/>
            <w:vAlign w:val="bottom"/>
            <w:hideMark/>
          </w:tcPr>
          <w:p w:rsidR="009102CF" w:rsidRPr="009102CF" w:rsidRDefault="009102CF" w:rsidP="009102CF">
            <w:pPr>
              <w:spacing w:after="0" w:line="240" w:lineRule="auto"/>
              <w:jc w:val="left"/>
              <w:rPr>
                <w:b/>
                <w:bCs/>
                <w:color w:val="000000"/>
                <w:sz w:val="22"/>
                <w:szCs w:val="22"/>
              </w:rPr>
            </w:pPr>
            <w:r w:rsidRPr="009102CF">
              <w:rPr>
                <w:b/>
                <w:bCs/>
                <w:color w:val="000000"/>
                <w:sz w:val="22"/>
                <w:szCs w:val="22"/>
              </w:rPr>
              <w:t> </w:t>
            </w:r>
          </w:p>
        </w:tc>
        <w:tc>
          <w:tcPr>
            <w:tcW w:w="498" w:type="pct"/>
            <w:tcBorders>
              <w:top w:val="nil"/>
              <w:left w:val="nil"/>
              <w:bottom w:val="nil"/>
              <w:right w:val="single" w:sz="12" w:space="0" w:color="auto"/>
            </w:tcBorders>
            <w:shd w:val="clear" w:color="000000" w:fill="BFBFBF"/>
            <w:noWrap/>
            <w:vAlign w:val="bottom"/>
            <w:hideMark/>
          </w:tcPr>
          <w:p w:rsidR="009102CF" w:rsidRPr="009102CF" w:rsidRDefault="009102CF" w:rsidP="009102CF">
            <w:pPr>
              <w:spacing w:after="0" w:line="240" w:lineRule="auto"/>
              <w:jc w:val="left"/>
              <w:rPr>
                <w:b/>
                <w:bCs/>
                <w:color w:val="000000"/>
                <w:sz w:val="22"/>
                <w:szCs w:val="22"/>
              </w:rPr>
            </w:pPr>
            <w:r w:rsidRPr="009102CF">
              <w:rPr>
                <w:b/>
                <w:bCs/>
                <w:color w:val="000000"/>
                <w:sz w:val="22"/>
                <w:szCs w:val="22"/>
              </w:rPr>
              <w:t> </w:t>
            </w:r>
          </w:p>
        </w:tc>
        <w:tc>
          <w:tcPr>
            <w:tcW w:w="458" w:type="pct"/>
            <w:tcBorders>
              <w:top w:val="nil"/>
              <w:left w:val="nil"/>
              <w:bottom w:val="nil"/>
              <w:right w:val="single" w:sz="12" w:space="0" w:color="auto"/>
            </w:tcBorders>
            <w:shd w:val="clear" w:color="000000" w:fill="BFBFBF"/>
            <w:noWrap/>
            <w:vAlign w:val="bottom"/>
            <w:hideMark/>
          </w:tcPr>
          <w:p w:rsidR="009102CF" w:rsidRPr="009102CF" w:rsidRDefault="009102CF" w:rsidP="009102CF">
            <w:pPr>
              <w:spacing w:after="0" w:line="240" w:lineRule="auto"/>
              <w:jc w:val="left"/>
              <w:rPr>
                <w:b/>
                <w:bCs/>
                <w:color w:val="000000"/>
                <w:sz w:val="22"/>
                <w:szCs w:val="22"/>
              </w:rPr>
            </w:pPr>
            <w:r w:rsidRPr="009102CF">
              <w:rPr>
                <w:b/>
                <w:bCs/>
                <w:color w:val="000000"/>
                <w:sz w:val="22"/>
                <w:szCs w:val="22"/>
              </w:rPr>
              <w:t> </w:t>
            </w:r>
          </w:p>
        </w:tc>
      </w:tr>
      <w:tr w:rsidR="009102CF" w:rsidRPr="009102CF" w:rsidTr="009F7BC9">
        <w:trPr>
          <w:trHeight w:val="284"/>
        </w:trPr>
        <w:tc>
          <w:tcPr>
            <w:tcW w:w="719" w:type="pct"/>
            <w:tcBorders>
              <w:top w:val="single" w:sz="12" w:space="0" w:color="auto"/>
              <w:left w:val="single" w:sz="12" w:space="0" w:color="auto"/>
              <w:bottom w:val="single" w:sz="4" w:space="0" w:color="auto"/>
              <w:right w:val="nil"/>
            </w:tcBorders>
            <w:shd w:val="clear" w:color="auto" w:fill="auto"/>
            <w:noWrap/>
            <w:vAlign w:val="bottom"/>
            <w:hideMark/>
          </w:tcPr>
          <w:p w:rsidR="009102CF" w:rsidRPr="009102CF" w:rsidRDefault="009102CF" w:rsidP="009102CF">
            <w:pPr>
              <w:spacing w:after="0" w:line="240" w:lineRule="auto"/>
              <w:jc w:val="left"/>
              <w:rPr>
                <w:color w:val="000000"/>
                <w:sz w:val="22"/>
                <w:szCs w:val="22"/>
              </w:rPr>
            </w:pPr>
            <w:r w:rsidRPr="009102CF">
              <w:rPr>
                <w:color w:val="000000"/>
                <w:sz w:val="22"/>
                <w:szCs w:val="22"/>
              </w:rPr>
              <w:t>Spotřeba materiálu</w:t>
            </w:r>
          </w:p>
        </w:tc>
        <w:tc>
          <w:tcPr>
            <w:tcW w:w="496"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0,64</w:t>
            </w:r>
          </w:p>
        </w:tc>
        <w:tc>
          <w:tcPr>
            <w:tcW w:w="397" w:type="pct"/>
            <w:tcBorders>
              <w:top w:val="single" w:sz="12" w:space="0" w:color="auto"/>
              <w:left w:val="nil"/>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58 552</w:t>
            </w:r>
          </w:p>
        </w:tc>
        <w:tc>
          <w:tcPr>
            <w:tcW w:w="397" w:type="pct"/>
            <w:tcBorders>
              <w:top w:val="single" w:sz="12" w:space="0" w:color="auto"/>
              <w:left w:val="nil"/>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36 977</w:t>
            </w:r>
          </w:p>
        </w:tc>
        <w:tc>
          <w:tcPr>
            <w:tcW w:w="298" w:type="pct"/>
            <w:tcBorders>
              <w:top w:val="single" w:sz="12" w:space="0" w:color="auto"/>
              <w:left w:val="nil"/>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-0,45</w:t>
            </w:r>
          </w:p>
        </w:tc>
        <w:tc>
          <w:tcPr>
            <w:tcW w:w="347" w:type="pct"/>
            <w:tcBorders>
              <w:top w:val="single" w:sz="12" w:space="0" w:color="auto"/>
              <w:left w:val="nil"/>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0,46</w:t>
            </w:r>
          </w:p>
        </w:tc>
        <w:tc>
          <w:tcPr>
            <w:tcW w:w="397" w:type="pct"/>
            <w:tcBorders>
              <w:top w:val="single" w:sz="12" w:space="0" w:color="auto"/>
              <w:left w:val="nil"/>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-21 575</w:t>
            </w:r>
          </w:p>
        </w:tc>
        <w:tc>
          <w:tcPr>
            <w:tcW w:w="497" w:type="pct"/>
            <w:tcBorders>
              <w:top w:val="single" w:sz="12" w:space="0" w:color="auto"/>
              <w:left w:val="nil"/>
              <w:bottom w:val="single" w:sz="4" w:space="0" w:color="auto"/>
              <w:right w:val="single" w:sz="12"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-20 988</w:t>
            </w:r>
          </w:p>
        </w:tc>
        <w:tc>
          <w:tcPr>
            <w:tcW w:w="496" w:type="pct"/>
            <w:tcBorders>
              <w:top w:val="single" w:sz="12" w:space="0" w:color="auto"/>
              <w:left w:val="nil"/>
              <w:bottom w:val="single" w:sz="4" w:space="0" w:color="auto"/>
              <w:right w:val="single" w:sz="12"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-31 929</w:t>
            </w:r>
          </w:p>
        </w:tc>
        <w:tc>
          <w:tcPr>
            <w:tcW w:w="498" w:type="pct"/>
            <w:tcBorders>
              <w:top w:val="single" w:sz="12" w:space="0" w:color="auto"/>
              <w:left w:val="nil"/>
              <w:bottom w:val="single" w:sz="4" w:space="0" w:color="auto"/>
              <w:right w:val="single" w:sz="12"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25 932</w:t>
            </w:r>
          </w:p>
        </w:tc>
        <w:tc>
          <w:tcPr>
            <w:tcW w:w="458" w:type="pct"/>
            <w:tcBorders>
              <w:top w:val="single" w:sz="12" w:space="0" w:color="auto"/>
              <w:left w:val="nil"/>
              <w:bottom w:val="single" w:sz="4" w:space="0" w:color="auto"/>
              <w:right w:val="single" w:sz="12"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-62 795</w:t>
            </w:r>
          </w:p>
        </w:tc>
      </w:tr>
      <w:tr w:rsidR="009102CF" w:rsidRPr="009102CF" w:rsidTr="009F7BC9">
        <w:trPr>
          <w:trHeight w:val="284"/>
        </w:trPr>
        <w:tc>
          <w:tcPr>
            <w:tcW w:w="719" w:type="pct"/>
            <w:tcBorders>
              <w:top w:val="nil"/>
              <w:left w:val="single" w:sz="12" w:space="0" w:color="auto"/>
              <w:bottom w:val="single" w:sz="4" w:space="0" w:color="auto"/>
              <w:right w:val="nil"/>
            </w:tcBorders>
            <w:shd w:val="clear" w:color="auto" w:fill="auto"/>
            <w:noWrap/>
            <w:vAlign w:val="bottom"/>
            <w:hideMark/>
          </w:tcPr>
          <w:p w:rsidR="009102CF" w:rsidRPr="009102CF" w:rsidRDefault="009102CF" w:rsidP="009102CF">
            <w:pPr>
              <w:spacing w:after="0" w:line="240" w:lineRule="auto"/>
              <w:jc w:val="left"/>
              <w:rPr>
                <w:color w:val="000000"/>
                <w:sz w:val="22"/>
                <w:szCs w:val="22"/>
              </w:rPr>
            </w:pPr>
            <w:r w:rsidRPr="009102CF">
              <w:rPr>
                <w:color w:val="000000"/>
                <w:sz w:val="22"/>
                <w:szCs w:val="22"/>
              </w:rPr>
              <w:t>Spotřeba energie</w:t>
            </w:r>
          </w:p>
        </w:tc>
        <w:tc>
          <w:tcPr>
            <w:tcW w:w="496" w:type="pct"/>
            <w:tcBorders>
              <w:top w:val="nil"/>
              <w:left w:val="single" w:sz="12" w:space="0" w:color="auto"/>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1,01</w:t>
            </w:r>
          </w:p>
        </w:tc>
        <w:tc>
          <w:tcPr>
            <w:tcW w:w="397" w:type="pct"/>
            <w:tcBorders>
              <w:top w:val="nil"/>
              <w:left w:val="nil"/>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81 263</w:t>
            </w:r>
          </w:p>
        </w:tc>
        <w:tc>
          <w:tcPr>
            <w:tcW w:w="397" w:type="pct"/>
            <w:tcBorders>
              <w:top w:val="nil"/>
              <w:left w:val="nil"/>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81 263</w:t>
            </w:r>
          </w:p>
        </w:tc>
        <w:tc>
          <w:tcPr>
            <w:tcW w:w="298" w:type="pct"/>
            <w:tcBorders>
              <w:top w:val="nil"/>
              <w:left w:val="nil"/>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0,01</w:t>
            </w:r>
          </w:p>
        </w:tc>
        <w:tc>
          <w:tcPr>
            <w:tcW w:w="347" w:type="pct"/>
            <w:tcBorders>
              <w:top w:val="nil"/>
              <w:left w:val="nil"/>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0</w:t>
            </w:r>
          </w:p>
        </w:tc>
        <w:tc>
          <w:tcPr>
            <w:tcW w:w="497" w:type="pct"/>
            <w:tcBorders>
              <w:top w:val="nil"/>
              <w:left w:val="nil"/>
              <w:bottom w:val="single" w:sz="4" w:space="0" w:color="auto"/>
              <w:right w:val="single" w:sz="12"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1 015</w:t>
            </w:r>
          </w:p>
        </w:tc>
        <w:tc>
          <w:tcPr>
            <w:tcW w:w="496" w:type="pct"/>
            <w:tcBorders>
              <w:top w:val="nil"/>
              <w:left w:val="nil"/>
              <w:bottom w:val="single" w:sz="4" w:space="0" w:color="auto"/>
              <w:right w:val="single" w:sz="12"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60 527</w:t>
            </w:r>
          </w:p>
        </w:tc>
        <w:tc>
          <w:tcPr>
            <w:tcW w:w="498" w:type="pct"/>
            <w:tcBorders>
              <w:top w:val="nil"/>
              <w:left w:val="nil"/>
              <w:bottom w:val="single" w:sz="4" w:space="0" w:color="auto"/>
              <w:right w:val="single" w:sz="12"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-52 839</w:t>
            </w:r>
          </w:p>
        </w:tc>
        <w:tc>
          <w:tcPr>
            <w:tcW w:w="458" w:type="pct"/>
            <w:tcBorders>
              <w:top w:val="nil"/>
              <w:left w:val="nil"/>
              <w:bottom w:val="single" w:sz="4" w:space="0" w:color="auto"/>
              <w:right w:val="single" w:sz="12"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12 751</w:t>
            </w:r>
          </w:p>
        </w:tc>
      </w:tr>
      <w:tr w:rsidR="009102CF" w:rsidRPr="009102CF" w:rsidTr="009F7BC9">
        <w:trPr>
          <w:trHeight w:val="284"/>
        </w:trPr>
        <w:tc>
          <w:tcPr>
            <w:tcW w:w="719" w:type="pct"/>
            <w:tcBorders>
              <w:top w:val="nil"/>
              <w:left w:val="single" w:sz="12" w:space="0" w:color="auto"/>
              <w:bottom w:val="single" w:sz="4" w:space="0" w:color="auto"/>
              <w:right w:val="nil"/>
            </w:tcBorders>
            <w:shd w:val="clear" w:color="auto" w:fill="auto"/>
            <w:noWrap/>
            <w:vAlign w:val="bottom"/>
            <w:hideMark/>
          </w:tcPr>
          <w:p w:rsidR="009102CF" w:rsidRPr="009102CF" w:rsidRDefault="009102CF" w:rsidP="009102CF">
            <w:pPr>
              <w:spacing w:after="0" w:line="240" w:lineRule="auto"/>
              <w:jc w:val="left"/>
              <w:rPr>
                <w:color w:val="000000"/>
                <w:sz w:val="22"/>
                <w:szCs w:val="22"/>
              </w:rPr>
            </w:pPr>
            <w:r w:rsidRPr="009102CF">
              <w:rPr>
                <w:color w:val="000000"/>
                <w:sz w:val="22"/>
                <w:szCs w:val="22"/>
              </w:rPr>
              <w:t>Nájemné</w:t>
            </w:r>
          </w:p>
        </w:tc>
        <w:tc>
          <w:tcPr>
            <w:tcW w:w="496" w:type="pct"/>
            <w:tcBorders>
              <w:top w:val="nil"/>
              <w:left w:val="single" w:sz="12" w:space="0" w:color="auto"/>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0,98</w:t>
            </w:r>
          </w:p>
        </w:tc>
        <w:tc>
          <w:tcPr>
            <w:tcW w:w="397" w:type="pct"/>
            <w:tcBorders>
              <w:top w:val="nil"/>
              <w:left w:val="nil"/>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838 088</w:t>
            </w:r>
          </w:p>
        </w:tc>
        <w:tc>
          <w:tcPr>
            <w:tcW w:w="397" w:type="pct"/>
            <w:tcBorders>
              <w:top w:val="nil"/>
              <w:left w:val="nil"/>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810 954</w:t>
            </w:r>
          </w:p>
        </w:tc>
        <w:tc>
          <w:tcPr>
            <w:tcW w:w="298" w:type="pct"/>
            <w:tcBorders>
              <w:top w:val="nil"/>
              <w:left w:val="nil"/>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-0,02</w:t>
            </w:r>
          </w:p>
        </w:tc>
        <w:tc>
          <w:tcPr>
            <w:tcW w:w="347" w:type="pct"/>
            <w:tcBorders>
              <w:top w:val="nil"/>
              <w:left w:val="nil"/>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0,03</w:t>
            </w:r>
          </w:p>
        </w:tc>
        <w:tc>
          <w:tcPr>
            <w:tcW w:w="397" w:type="pct"/>
            <w:tcBorders>
              <w:top w:val="nil"/>
              <w:left w:val="nil"/>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-27 134</w:t>
            </w:r>
          </w:p>
        </w:tc>
        <w:tc>
          <w:tcPr>
            <w:tcW w:w="497" w:type="pct"/>
            <w:tcBorders>
              <w:top w:val="nil"/>
              <w:left w:val="nil"/>
              <w:bottom w:val="single" w:sz="4" w:space="0" w:color="auto"/>
              <w:right w:val="single" w:sz="12"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-16 836</w:t>
            </w:r>
          </w:p>
        </w:tc>
        <w:tc>
          <w:tcPr>
            <w:tcW w:w="496" w:type="pct"/>
            <w:tcBorders>
              <w:top w:val="nil"/>
              <w:left w:val="nil"/>
              <w:bottom w:val="single" w:sz="4" w:space="0" w:color="auto"/>
              <w:right w:val="single" w:sz="12"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114 282</w:t>
            </w:r>
          </w:p>
        </w:tc>
        <w:tc>
          <w:tcPr>
            <w:tcW w:w="498" w:type="pct"/>
            <w:tcBorders>
              <w:top w:val="nil"/>
              <w:left w:val="nil"/>
              <w:bottom w:val="single" w:sz="4" w:space="0" w:color="auto"/>
              <w:right w:val="single" w:sz="12"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614</w:t>
            </w:r>
          </w:p>
        </w:tc>
        <w:tc>
          <w:tcPr>
            <w:tcW w:w="458" w:type="pct"/>
            <w:tcBorders>
              <w:top w:val="nil"/>
              <w:left w:val="nil"/>
              <w:bottom w:val="single" w:sz="4" w:space="0" w:color="auto"/>
              <w:right w:val="single" w:sz="12"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91 537</w:t>
            </w:r>
          </w:p>
        </w:tc>
      </w:tr>
      <w:tr w:rsidR="009102CF" w:rsidRPr="009102CF" w:rsidTr="009F7BC9">
        <w:trPr>
          <w:trHeight w:val="284"/>
        </w:trPr>
        <w:tc>
          <w:tcPr>
            <w:tcW w:w="719" w:type="pct"/>
            <w:tcBorders>
              <w:top w:val="nil"/>
              <w:left w:val="single" w:sz="12" w:space="0" w:color="auto"/>
              <w:bottom w:val="single" w:sz="4" w:space="0" w:color="auto"/>
              <w:right w:val="nil"/>
            </w:tcBorders>
            <w:shd w:val="clear" w:color="auto" w:fill="auto"/>
            <w:noWrap/>
            <w:vAlign w:val="bottom"/>
            <w:hideMark/>
          </w:tcPr>
          <w:p w:rsidR="009102CF" w:rsidRPr="009102CF" w:rsidRDefault="009102CF" w:rsidP="009102CF">
            <w:pPr>
              <w:spacing w:after="0" w:line="240" w:lineRule="auto"/>
              <w:jc w:val="left"/>
              <w:rPr>
                <w:color w:val="000000"/>
                <w:sz w:val="22"/>
                <w:szCs w:val="22"/>
              </w:rPr>
            </w:pPr>
            <w:r w:rsidRPr="009102CF">
              <w:rPr>
                <w:color w:val="000000"/>
                <w:sz w:val="22"/>
                <w:szCs w:val="22"/>
              </w:rPr>
              <w:t>Osobní náklady</w:t>
            </w:r>
          </w:p>
        </w:tc>
        <w:tc>
          <w:tcPr>
            <w:tcW w:w="496" w:type="pct"/>
            <w:tcBorders>
              <w:top w:val="nil"/>
              <w:left w:val="single" w:sz="12" w:space="0" w:color="auto"/>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0,99</w:t>
            </w:r>
          </w:p>
        </w:tc>
        <w:tc>
          <w:tcPr>
            <w:tcW w:w="397" w:type="pct"/>
            <w:tcBorders>
              <w:top w:val="nil"/>
              <w:left w:val="nil"/>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8 209 377</w:t>
            </w:r>
          </w:p>
        </w:tc>
        <w:tc>
          <w:tcPr>
            <w:tcW w:w="397" w:type="pct"/>
            <w:tcBorders>
              <w:top w:val="nil"/>
              <w:left w:val="nil"/>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7 080 337</w:t>
            </w:r>
          </w:p>
        </w:tc>
        <w:tc>
          <w:tcPr>
            <w:tcW w:w="298" w:type="pct"/>
            <w:tcBorders>
              <w:top w:val="nil"/>
              <w:left w:val="nil"/>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-0,01</w:t>
            </w:r>
          </w:p>
        </w:tc>
        <w:tc>
          <w:tcPr>
            <w:tcW w:w="347" w:type="pct"/>
            <w:tcBorders>
              <w:top w:val="nil"/>
              <w:left w:val="nil"/>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0,15</w:t>
            </w:r>
          </w:p>
        </w:tc>
        <w:tc>
          <w:tcPr>
            <w:tcW w:w="397" w:type="pct"/>
            <w:tcBorders>
              <w:top w:val="nil"/>
              <w:left w:val="nil"/>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-1 129 039</w:t>
            </w:r>
          </w:p>
        </w:tc>
        <w:tc>
          <w:tcPr>
            <w:tcW w:w="497" w:type="pct"/>
            <w:tcBorders>
              <w:top w:val="nil"/>
              <w:left w:val="nil"/>
              <w:bottom w:val="single" w:sz="4" w:space="0" w:color="auto"/>
              <w:right w:val="single" w:sz="12"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-90 526</w:t>
            </w:r>
          </w:p>
        </w:tc>
        <w:tc>
          <w:tcPr>
            <w:tcW w:w="496" w:type="pct"/>
            <w:tcBorders>
              <w:top w:val="nil"/>
              <w:left w:val="nil"/>
              <w:bottom w:val="single" w:sz="4" w:space="0" w:color="auto"/>
              <w:right w:val="single" w:sz="12"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38 294</w:t>
            </w:r>
          </w:p>
        </w:tc>
        <w:tc>
          <w:tcPr>
            <w:tcW w:w="498" w:type="pct"/>
            <w:tcBorders>
              <w:top w:val="nil"/>
              <w:left w:val="nil"/>
              <w:bottom w:val="single" w:sz="4" w:space="0" w:color="auto"/>
              <w:right w:val="single" w:sz="12"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917 172</w:t>
            </w:r>
          </w:p>
        </w:tc>
        <w:tc>
          <w:tcPr>
            <w:tcW w:w="458" w:type="pct"/>
            <w:tcBorders>
              <w:top w:val="nil"/>
              <w:left w:val="nil"/>
              <w:bottom w:val="single" w:sz="4" w:space="0" w:color="auto"/>
              <w:right w:val="single" w:sz="12"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293 148</w:t>
            </w:r>
          </w:p>
        </w:tc>
      </w:tr>
      <w:tr w:rsidR="009102CF" w:rsidRPr="009102CF" w:rsidTr="009F7BC9">
        <w:trPr>
          <w:trHeight w:val="284"/>
        </w:trPr>
        <w:tc>
          <w:tcPr>
            <w:tcW w:w="719" w:type="pct"/>
            <w:tcBorders>
              <w:top w:val="nil"/>
              <w:left w:val="single" w:sz="12" w:space="0" w:color="auto"/>
              <w:bottom w:val="single" w:sz="4" w:space="0" w:color="auto"/>
              <w:right w:val="nil"/>
            </w:tcBorders>
            <w:shd w:val="clear" w:color="auto" w:fill="auto"/>
            <w:noWrap/>
            <w:vAlign w:val="bottom"/>
            <w:hideMark/>
          </w:tcPr>
          <w:p w:rsidR="009102CF" w:rsidRPr="009102CF" w:rsidRDefault="009102CF" w:rsidP="009102CF">
            <w:pPr>
              <w:spacing w:after="0" w:line="240" w:lineRule="auto"/>
              <w:jc w:val="left"/>
              <w:rPr>
                <w:color w:val="000000"/>
                <w:sz w:val="22"/>
                <w:szCs w:val="22"/>
              </w:rPr>
            </w:pPr>
            <w:r w:rsidRPr="009102CF">
              <w:rPr>
                <w:color w:val="000000"/>
                <w:sz w:val="22"/>
                <w:szCs w:val="22"/>
              </w:rPr>
              <w:t>Odpisy</w:t>
            </w:r>
          </w:p>
        </w:tc>
        <w:tc>
          <w:tcPr>
            <w:tcW w:w="496" w:type="pct"/>
            <w:tcBorders>
              <w:top w:val="nil"/>
              <w:left w:val="single" w:sz="12" w:space="0" w:color="auto"/>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1,01</w:t>
            </w:r>
          </w:p>
        </w:tc>
        <w:tc>
          <w:tcPr>
            <w:tcW w:w="397" w:type="pct"/>
            <w:tcBorders>
              <w:top w:val="nil"/>
              <w:left w:val="nil"/>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432 940</w:t>
            </w:r>
          </w:p>
        </w:tc>
        <w:tc>
          <w:tcPr>
            <w:tcW w:w="397" w:type="pct"/>
            <w:tcBorders>
              <w:top w:val="nil"/>
              <w:left w:val="nil"/>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432 940</w:t>
            </w:r>
          </w:p>
        </w:tc>
        <w:tc>
          <w:tcPr>
            <w:tcW w:w="298" w:type="pct"/>
            <w:tcBorders>
              <w:top w:val="nil"/>
              <w:left w:val="nil"/>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0,01</w:t>
            </w:r>
          </w:p>
        </w:tc>
        <w:tc>
          <w:tcPr>
            <w:tcW w:w="347" w:type="pct"/>
            <w:tcBorders>
              <w:top w:val="nil"/>
              <w:left w:val="nil"/>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0</w:t>
            </w:r>
          </w:p>
        </w:tc>
        <w:tc>
          <w:tcPr>
            <w:tcW w:w="497" w:type="pct"/>
            <w:tcBorders>
              <w:top w:val="nil"/>
              <w:left w:val="nil"/>
              <w:bottom w:val="single" w:sz="4" w:space="0" w:color="auto"/>
              <w:right w:val="single" w:sz="12"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5 408</w:t>
            </w:r>
          </w:p>
        </w:tc>
        <w:tc>
          <w:tcPr>
            <w:tcW w:w="496" w:type="pct"/>
            <w:tcBorders>
              <w:top w:val="nil"/>
              <w:left w:val="nil"/>
              <w:bottom w:val="single" w:sz="4" w:space="0" w:color="auto"/>
              <w:right w:val="single" w:sz="12"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-37 326</w:t>
            </w:r>
          </w:p>
        </w:tc>
        <w:tc>
          <w:tcPr>
            <w:tcW w:w="498" w:type="pct"/>
            <w:tcBorders>
              <w:top w:val="nil"/>
              <w:left w:val="nil"/>
              <w:bottom w:val="single" w:sz="4" w:space="0" w:color="auto"/>
              <w:right w:val="single" w:sz="12"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60 072</w:t>
            </w:r>
          </w:p>
        </w:tc>
        <w:tc>
          <w:tcPr>
            <w:tcW w:w="458" w:type="pct"/>
            <w:tcBorders>
              <w:top w:val="nil"/>
              <w:left w:val="nil"/>
              <w:bottom w:val="single" w:sz="4" w:space="0" w:color="auto"/>
              <w:right w:val="single" w:sz="12"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76 261</w:t>
            </w:r>
          </w:p>
        </w:tc>
      </w:tr>
      <w:tr w:rsidR="009102CF" w:rsidRPr="009102CF" w:rsidTr="009F7BC9">
        <w:trPr>
          <w:trHeight w:val="284"/>
        </w:trPr>
        <w:tc>
          <w:tcPr>
            <w:tcW w:w="719" w:type="pct"/>
            <w:tcBorders>
              <w:top w:val="nil"/>
              <w:left w:val="single" w:sz="12" w:space="0" w:color="auto"/>
              <w:bottom w:val="single" w:sz="4" w:space="0" w:color="auto"/>
              <w:right w:val="nil"/>
            </w:tcBorders>
            <w:shd w:val="clear" w:color="auto" w:fill="auto"/>
            <w:noWrap/>
            <w:vAlign w:val="bottom"/>
            <w:hideMark/>
          </w:tcPr>
          <w:p w:rsidR="009102CF" w:rsidRPr="009102CF" w:rsidRDefault="009102CF" w:rsidP="009102CF">
            <w:pPr>
              <w:spacing w:after="0" w:line="240" w:lineRule="auto"/>
              <w:jc w:val="left"/>
              <w:rPr>
                <w:color w:val="000000"/>
                <w:sz w:val="22"/>
                <w:szCs w:val="22"/>
              </w:rPr>
            </w:pPr>
            <w:r w:rsidRPr="009102CF">
              <w:rPr>
                <w:color w:val="000000"/>
                <w:sz w:val="22"/>
                <w:szCs w:val="22"/>
              </w:rPr>
              <w:t>Tvorba rezerv</w:t>
            </w:r>
          </w:p>
        </w:tc>
        <w:tc>
          <w:tcPr>
            <w:tcW w:w="496" w:type="pct"/>
            <w:tcBorders>
              <w:top w:val="nil"/>
              <w:left w:val="single" w:sz="12" w:space="0" w:color="auto"/>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1,01</w:t>
            </w:r>
          </w:p>
        </w:tc>
        <w:tc>
          <w:tcPr>
            <w:tcW w:w="397" w:type="pct"/>
            <w:tcBorders>
              <w:top w:val="nil"/>
              <w:left w:val="nil"/>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-210 283</w:t>
            </w:r>
          </w:p>
        </w:tc>
        <w:tc>
          <w:tcPr>
            <w:tcW w:w="397" w:type="pct"/>
            <w:tcBorders>
              <w:top w:val="nil"/>
              <w:left w:val="nil"/>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-210 283</w:t>
            </w:r>
          </w:p>
        </w:tc>
        <w:tc>
          <w:tcPr>
            <w:tcW w:w="298" w:type="pct"/>
            <w:tcBorders>
              <w:top w:val="nil"/>
              <w:left w:val="nil"/>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0,01</w:t>
            </w:r>
          </w:p>
        </w:tc>
        <w:tc>
          <w:tcPr>
            <w:tcW w:w="347" w:type="pct"/>
            <w:tcBorders>
              <w:top w:val="nil"/>
              <w:left w:val="nil"/>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0,00</w:t>
            </w:r>
          </w:p>
        </w:tc>
        <w:tc>
          <w:tcPr>
            <w:tcW w:w="397" w:type="pct"/>
            <w:tcBorders>
              <w:top w:val="nil"/>
              <w:left w:val="nil"/>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0</w:t>
            </w:r>
          </w:p>
        </w:tc>
        <w:tc>
          <w:tcPr>
            <w:tcW w:w="497" w:type="pct"/>
            <w:tcBorders>
              <w:top w:val="nil"/>
              <w:left w:val="nil"/>
              <w:bottom w:val="single" w:sz="4" w:space="0" w:color="auto"/>
              <w:right w:val="single" w:sz="12"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-2 627</w:t>
            </w:r>
          </w:p>
        </w:tc>
        <w:tc>
          <w:tcPr>
            <w:tcW w:w="496" w:type="pct"/>
            <w:tcBorders>
              <w:top w:val="nil"/>
              <w:left w:val="nil"/>
              <w:bottom w:val="single" w:sz="4" w:space="0" w:color="auto"/>
              <w:right w:val="single" w:sz="12"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-2 168</w:t>
            </w:r>
          </w:p>
        </w:tc>
        <w:tc>
          <w:tcPr>
            <w:tcW w:w="498" w:type="pct"/>
            <w:tcBorders>
              <w:top w:val="nil"/>
              <w:left w:val="nil"/>
              <w:bottom w:val="single" w:sz="4" w:space="0" w:color="auto"/>
              <w:right w:val="single" w:sz="12"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-24 220</w:t>
            </w:r>
          </w:p>
        </w:tc>
        <w:tc>
          <w:tcPr>
            <w:tcW w:w="458" w:type="pct"/>
            <w:tcBorders>
              <w:top w:val="nil"/>
              <w:left w:val="nil"/>
              <w:bottom w:val="single" w:sz="4" w:space="0" w:color="auto"/>
              <w:right w:val="single" w:sz="12"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-33 897</w:t>
            </w:r>
          </w:p>
        </w:tc>
      </w:tr>
      <w:tr w:rsidR="009102CF" w:rsidRPr="009102CF" w:rsidTr="009F7BC9">
        <w:trPr>
          <w:trHeight w:val="284"/>
        </w:trPr>
        <w:tc>
          <w:tcPr>
            <w:tcW w:w="719" w:type="pct"/>
            <w:tcBorders>
              <w:top w:val="nil"/>
              <w:left w:val="single" w:sz="12" w:space="0" w:color="auto"/>
              <w:bottom w:val="single" w:sz="4" w:space="0" w:color="auto"/>
              <w:right w:val="nil"/>
            </w:tcBorders>
            <w:shd w:val="clear" w:color="auto" w:fill="auto"/>
            <w:noWrap/>
            <w:vAlign w:val="bottom"/>
            <w:hideMark/>
          </w:tcPr>
          <w:p w:rsidR="009102CF" w:rsidRPr="009102CF" w:rsidRDefault="009102CF" w:rsidP="009102CF">
            <w:pPr>
              <w:spacing w:after="0" w:line="240" w:lineRule="auto"/>
              <w:jc w:val="left"/>
              <w:rPr>
                <w:color w:val="000000"/>
                <w:sz w:val="22"/>
                <w:szCs w:val="22"/>
              </w:rPr>
            </w:pPr>
            <w:r w:rsidRPr="009102CF">
              <w:rPr>
                <w:color w:val="000000"/>
                <w:sz w:val="22"/>
                <w:szCs w:val="22"/>
              </w:rPr>
              <w:t>Finanční náklady</w:t>
            </w:r>
          </w:p>
        </w:tc>
        <w:tc>
          <w:tcPr>
            <w:tcW w:w="496" w:type="pct"/>
            <w:tcBorders>
              <w:top w:val="nil"/>
              <w:left w:val="single" w:sz="12" w:space="0" w:color="auto"/>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0,92</w:t>
            </w:r>
          </w:p>
        </w:tc>
        <w:tc>
          <w:tcPr>
            <w:tcW w:w="397" w:type="pct"/>
            <w:tcBorders>
              <w:top w:val="nil"/>
              <w:left w:val="nil"/>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22 841</w:t>
            </w:r>
          </w:p>
        </w:tc>
        <w:tc>
          <w:tcPr>
            <w:tcW w:w="397" w:type="pct"/>
            <w:tcBorders>
              <w:top w:val="nil"/>
              <w:left w:val="nil"/>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20 700</w:t>
            </w:r>
          </w:p>
        </w:tc>
        <w:tc>
          <w:tcPr>
            <w:tcW w:w="298" w:type="pct"/>
            <w:tcBorders>
              <w:top w:val="nil"/>
              <w:left w:val="nil"/>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-0,09</w:t>
            </w:r>
          </w:p>
        </w:tc>
        <w:tc>
          <w:tcPr>
            <w:tcW w:w="347" w:type="pct"/>
            <w:tcBorders>
              <w:top w:val="nil"/>
              <w:left w:val="nil"/>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0,10</w:t>
            </w:r>
          </w:p>
        </w:tc>
        <w:tc>
          <w:tcPr>
            <w:tcW w:w="397" w:type="pct"/>
            <w:tcBorders>
              <w:top w:val="nil"/>
              <w:left w:val="nil"/>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-2 141</w:t>
            </w:r>
          </w:p>
        </w:tc>
        <w:tc>
          <w:tcPr>
            <w:tcW w:w="497" w:type="pct"/>
            <w:tcBorders>
              <w:top w:val="nil"/>
              <w:left w:val="nil"/>
              <w:bottom w:val="single" w:sz="4" w:space="0" w:color="auto"/>
              <w:right w:val="single" w:sz="12"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-1 869</w:t>
            </w:r>
          </w:p>
        </w:tc>
        <w:tc>
          <w:tcPr>
            <w:tcW w:w="496" w:type="pct"/>
            <w:tcBorders>
              <w:top w:val="nil"/>
              <w:left w:val="nil"/>
              <w:bottom w:val="single" w:sz="4" w:space="0" w:color="auto"/>
              <w:right w:val="single" w:sz="12"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8 800</w:t>
            </w:r>
          </w:p>
        </w:tc>
        <w:tc>
          <w:tcPr>
            <w:tcW w:w="498" w:type="pct"/>
            <w:tcBorders>
              <w:top w:val="nil"/>
              <w:left w:val="nil"/>
              <w:bottom w:val="single" w:sz="4" w:space="0" w:color="auto"/>
              <w:right w:val="single" w:sz="12"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1 828</w:t>
            </w:r>
          </w:p>
        </w:tc>
        <w:tc>
          <w:tcPr>
            <w:tcW w:w="458" w:type="pct"/>
            <w:tcBorders>
              <w:top w:val="nil"/>
              <w:left w:val="nil"/>
              <w:bottom w:val="single" w:sz="4" w:space="0" w:color="auto"/>
              <w:right w:val="single" w:sz="12"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-6 322</w:t>
            </w:r>
          </w:p>
        </w:tc>
      </w:tr>
      <w:tr w:rsidR="009102CF" w:rsidRPr="009102CF" w:rsidTr="009F7BC9">
        <w:trPr>
          <w:trHeight w:val="284"/>
        </w:trPr>
        <w:tc>
          <w:tcPr>
            <w:tcW w:w="719" w:type="pct"/>
            <w:tcBorders>
              <w:top w:val="nil"/>
              <w:left w:val="single" w:sz="12" w:space="0" w:color="auto"/>
              <w:bottom w:val="single" w:sz="4" w:space="0" w:color="auto"/>
              <w:right w:val="nil"/>
            </w:tcBorders>
            <w:shd w:val="clear" w:color="auto" w:fill="auto"/>
            <w:noWrap/>
            <w:vAlign w:val="bottom"/>
            <w:hideMark/>
          </w:tcPr>
          <w:p w:rsidR="009102CF" w:rsidRPr="009102CF" w:rsidRDefault="009102CF" w:rsidP="009102CF">
            <w:pPr>
              <w:spacing w:after="0" w:line="240" w:lineRule="auto"/>
              <w:jc w:val="left"/>
              <w:rPr>
                <w:color w:val="000000"/>
                <w:sz w:val="22"/>
                <w:szCs w:val="22"/>
              </w:rPr>
            </w:pPr>
            <w:r w:rsidRPr="009102CF">
              <w:rPr>
                <w:color w:val="000000"/>
                <w:sz w:val="22"/>
                <w:szCs w:val="22"/>
              </w:rPr>
              <w:t>Daň z příjmů</w:t>
            </w:r>
          </w:p>
        </w:tc>
        <w:tc>
          <w:tcPr>
            <w:tcW w:w="496" w:type="pct"/>
            <w:tcBorders>
              <w:top w:val="nil"/>
              <w:left w:val="single" w:sz="12" w:space="0" w:color="auto"/>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2,19</w:t>
            </w:r>
          </w:p>
        </w:tc>
        <w:tc>
          <w:tcPr>
            <w:tcW w:w="397" w:type="pct"/>
            <w:tcBorders>
              <w:top w:val="nil"/>
              <w:left w:val="nil"/>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360 704</w:t>
            </w:r>
          </w:p>
        </w:tc>
        <w:tc>
          <w:tcPr>
            <w:tcW w:w="397" w:type="pct"/>
            <w:tcBorders>
              <w:top w:val="nil"/>
              <w:left w:val="nil"/>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778 831</w:t>
            </w:r>
          </w:p>
        </w:tc>
        <w:tc>
          <w:tcPr>
            <w:tcW w:w="298" w:type="pct"/>
            <w:tcBorders>
              <w:top w:val="nil"/>
              <w:left w:val="nil"/>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0,78</w:t>
            </w:r>
          </w:p>
        </w:tc>
        <w:tc>
          <w:tcPr>
            <w:tcW w:w="347" w:type="pct"/>
            <w:tcBorders>
              <w:top w:val="nil"/>
              <w:left w:val="nil"/>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-0,77</w:t>
            </w:r>
          </w:p>
        </w:tc>
        <w:tc>
          <w:tcPr>
            <w:tcW w:w="397" w:type="pct"/>
            <w:tcBorders>
              <w:top w:val="nil"/>
              <w:left w:val="nil"/>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418 127</w:t>
            </w:r>
          </w:p>
        </w:tc>
        <w:tc>
          <w:tcPr>
            <w:tcW w:w="497" w:type="pct"/>
            <w:tcBorders>
              <w:top w:val="nil"/>
              <w:left w:val="nil"/>
              <w:bottom w:val="single" w:sz="4" w:space="0" w:color="auto"/>
              <w:right w:val="single" w:sz="12"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424 912</w:t>
            </w:r>
          </w:p>
        </w:tc>
        <w:tc>
          <w:tcPr>
            <w:tcW w:w="496" w:type="pct"/>
            <w:tcBorders>
              <w:top w:val="nil"/>
              <w:left w:val="nil"/>
              <w:bottom w:val="single" w:sz="4" w:space="0" w:color="auto"/>
              <w:right w:val="single" w:sz="12"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-91 100</w:t>
            </w:r>
          </w:p>
        </w:tc>
        <w:tc>
          <w:tcPr>
            <w:tcW w:w="498" w:type="pct"/>
            <w:tcBorders>
              <w:top w:val="nil"/>
              <w:left w:val="nil"/>
              <w:bottom w:val="single" w:sz="4" w:space="0" w:color="auto"/>
              <w:right w:val="single" w:sz="12"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-217 777</w:t>
            </w:r>
          </w:p>
        </w:tc>
        <w:tc>
          <w:tcPr>
            <w:tcW w:w="458" w:type="pct"/>
            <w:tcBorders>
              <w:top w:val="nil"/>
              <w:left w:val="nil"/>
              <w:bottom w:val="single" w:sz="4" w:space="0" w:color="auto"/>
              <w:right w:val="single" w:sz="12"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-354 329</w:t>
            </w:r>
          </w:p>
        </w:tc>
      </w:tr>
      <w:tr w:rsidR="009102CF" w:rsidRPr="009102CF" w:rsidTr="009F7BC9">
        <w:trPr>
          <w:trHeight w:val="284"/>
        </w:trPr>
        <w:tc>
          <w:tcPr>
            <w:tcW w:w="719" w:type="pct"/>
            <w:tcBorders>
              <w:top w:val="nil"/>
              <w:left w:val="single" w:sz="12" w:space="0" w:color="auto"/>
              <w:bottom w:val="single" w:sz="4" w:space="0" w:color="auto"/>
              <w:right w:val="nil"/>
            </w:tcBorders>
            <w:shd w:val="clear" w:color="auto" w:fill="auto"/>
            <w:noWrap/>
            <w:vAlign w:val="bottom"/>
            <w:hideMark/>
          </w:tcPr>
          <w:p w:rsidR="009102CF" w:rsidRPr="009102CF" w:rsidRDefault="009102CF" w:rsidP="009102CF">
            <w:pPr>
              <w:spacing w:after="0" w:line="240" w:lineRule="auto"/>
              <w:jc w:val="left"/>
              <w:rPr>
                <w:color w:val="000000"/>
                <w:sz w:val="22"/>
                <w:szCs w:val="22"/>
              </w:rPr>
            </w:pPr>
            <w:r w:rsidRPr="009102CF">
              <w:rPr>
                <w:color w:val="000000"/>
                <w:sz w:val="22"/>
                <w:szCs w:val="22"/>
              </w:rPr>
              <w:t xml:space="preserve">Ostatní </w:t>
            </w:r>
            <w:proofErr w:type="spellStart"/>
            <w:r w:rsidRPr="009102CF">
              <w:rPr>
                <w:color w:val="000000"/>
                <w:sz w:val="22"/>
                <w:szCs w:val="22"/>
              </w:rPr>
              <w:t>prov</w:t>
            </w:r>
            <w:proofErr w:type="spellEnd"/>
            <w:r w:rsidRPr="009102CF">
              <w:rPr>
                <w:color w:val="000000"/>
                <w:sz w:val="22"/>
                <w:szCs w:val="22"/>
              </w:rPr>
              <w:t>. náklady</w:t>
            </w:r>
          </w:p>
        </w:tc>
        <w:tc>
          <w:tcPr>
            <w:tcW w:w="496" w:type="pct"/>
            <w:tcBorders>
              <w:top w:val="nil"/>
              <w:left w:val="single" w:sz="12" w:space="0" w:color="auto"/>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0,97</w:t>
            </w:r>
          </w:p>
        </w:tc>
        <w:tc>
          <w:tcPr>
            <w:tcW w:w="397" w:type="pct"/>
            <w:tcBorders>
              <w:top w:val="nil"/>
              <w:left w:val="nil"/>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815 597</w:t>
            </w:r>
          </w:p>
        </w:tc>
        <w:tc>
          <w:tcPr>
            <w:tcW w:w="397" w:type="pct"/>
            <w:tcBorders>
              <w:top w:val="nil"/>
              <w:left w:val="nil"/>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778 603</w:t>
            </w:r>
          </w:p>
        </w:tc>
        <w:tc>
          <w:tcPr>
            <w:tcW w:w="298" w:type="pct"/>
            <w:tcBorders>
              <w:top w:val="nil"/>
              <w:left w:val="nil"/>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-0,03</w:t>
            </w:r>
          </w:p>
        </w:tc>
        <w:tc>
          <w:tcPr>
            <w:tcW w:w="347" w:type="pct"/>
            <w:tcBorders>
              <w:top w:val="nil"/>
              <w:left w:val="nil"/>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0,05</w:t>
            </w:r>
          </w:p>
        </w:tc>
        <w:tc>
          <w:tcPr>
            <w:tcW w:w="397" w:type="pct"/>
            <w:tcBorders>
              <w:top w:val="nil"/>
              <w:left w:val="nil"/>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-36 994</w:t>
            </w:r>
          </w:p>
        </w:tc>
        <w:tc>
          <w:tcPr>
            <w:tcW w:w="497" w:type="pct"/>
            <w:tcBorders>
              <w:top w:val="nil"/>
              <w:left w:val="nil"/>
              <w:bottom w:val="single" w:sz="4" w:space="0" w:color="auto"/>
              <w:right w:val="single" w:sz="12"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-27 039</w:t>
            </w:r>
          </w:p>
        </w:tc>
        <w:tc>
          <w:tcPr>
            <w:tcW w:w="496" w:type="pct"/>
            <w:tcBorders>
              <w:top w:val="nil"/>
              <w:left w:val="nil"/>
              <w:bottom w:val="single" w:sz="4" w:space="0" w:color="auto"/>
              <w:right w:val="single" w:sz="12"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-86 973</w:t>
            </w:r>
          </w:p>
        </w:tc>
        <w:tc>
          <w:tcPr>
            <w:tcW w:w="498" w:type="pct"/>
            <w:tcBorders>
              <w:top w:val="nil"/>
              <w:left w:val="nil"/>
              <w:bottom w:val="single" w:sz="4" w:space="0" w:color="auto"/>
              <w:right w:val="single" w:sz="12"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121 406</w:t>
            </w:r>
          </w:p>
        </w:tc>
        <w:tc>
          <w:tcPr>
            <w:tcW w:w="458" w:type="pct"/>
            <w:tcBorders>
              <w:top w:val="nil"/>
              <w:left w:val="nil"/>
              <w:bottom w:val="single" w:sz="4" w:space="0" w:color="auto"/>
              <w:right w:val="single" w:sz="12"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21 262</w:t>
            </w:r>
          </w:p>
        </w:tc>
      </w:tr>
      <w:tr w:rsidR="009102CF" w:rsidRPr="009102CF" w:rsidTr="009F7BC9">
        <w:trPr>
          <w:trHeight w:val="284"/>
        </w:trPr>
        <w:tc>
          <w:tcPr>
            <w:tcW w:w="719" w:type="pct"/>
            <w:tcBorders>
              <w:top w:val="nil"/>
              <w:left w:val="single" w:sz="12" w:space="0" w:color="auto"/>
              <w:bottom w:val="single" w:sz="4" w:space="0" w:color="auto"/>
              <w:right w:val="nil"/>
            </w:tcBorders>
            <w:shd w:val="clear" w:color="auto" w:fill="auto"/>
            <w:noWrap/>
            <w:vAlign w:val="bottom"/>
            <w:hideMark/>
          </w:tcPr>
          <w:p w:rsidR="009102CF" w:rsidRPr="009102CF" w:rsidRDefault="009102CF" w:rsidP="009102CF">
            <w:pPr>
              <w:spacing w:after="0" w:line="240" w:lineRule="auto"/>
              <w:jc w:val="left"/>
              <w:rPr>
                <w:color w:val="000000"/>
                <w:sz w:val="22"/>
                <w:szCs w:val="22"/>
              </w:rPr>
            </w:pPr>
            <w:r w:rsidRPr="009102CF">
              <w:rPr>
                <w:color w:val="000000"/>
                <w:sz w:val="22"/>
                <w:szCs w:val="22"/>
              </w:rPr>
              <w:t>Vázaný DM</w:t>
            </w:r>
          </w:p>
        </w:tc>
        <w:tc>
          <w:tcPr>
            <w:tcW w:w="496" w:type="pct"/>
            <w:tcBorders>
              <w:top w:val="nil"/>
              <w:left w:val="single" w:sz="12" w:space="0" w:color="auto"/>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6,95</w:t>
            </w:r>
          </w:p>
        </w:tc>
        <w:tc>
          <w:tcPr>
            <w:tcW w:w="397" w:type="pct"/>
            <w:tcBorders>
              <w:top w:val="nil"/>
              <w:left w:val="nil"/>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17 967</w:t>
            </w:r>
          </w:p>
        </w:tc>
        <w:tc>
          <w:tcPr>
            <w:tcW w:w="397" w:type="pct"/>
            <w:tcBorders>
              <w:top w:val="nil"/>
              <w:left w:val="nil"/>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123 400</w:t>
            </w:r>
          </w:p>
        </w:tc>
        <w:tc>
          <w:tcPr>
            <w:tcW w:w="298" w:type="pct"/>
            <w:tcBorders>
              <w:top w:val="nil"/>
              <w:left w:val="nil"/>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1,94</w:t>
            </w:r>
          </w:p>
        </w:tc>
        <w:tc>
          <w:tcPr>
            <w:tcW w:w="347" w:type="pct"/>
            <w:tcBorders>
              <w:top w:val="nil"/>
              <w:left w:val="nil"/>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-1,93</w:t>
            </w:r>
          </w:p>
        </w:tc>
        <w:tc>
          <w:tcPr>
            <w:tcW w:w="397" w:type="pct"/>
            <w:tcBorders>
              <w:top w:val="nil"/>
              <w:left w:val="nil"/>
              <w:bottom w:val="single" w:sz="4"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105 433</w:t>
            </w:r>
          </w:p>
        </w:tc>
        <w:tc>
          <w:tcPr>
            <w:tcW w:w="497" w:type="pct"/>
            <w:tcBorders>
              <w:top w:val="nil"/>
              <w:left w:val="nil"/>
              <w:bottom w:val="single" w:sz="4" w:space="0" w:color="auto"/>
              <w:right w:val="single" w:sz="12"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106 116</w:t>
            </w:r>
          </w:p>
        </w:tc>
        <w:tc>
          <w:tcPr>
            <w:tcW w:w="496" w:type="pct"/>
            <w:tcBorders>
              <w:top w:val="nil"/>
              <w:left w:val="nil"/>
              <w:bottom w:val="single" w:sz="4" w:space="0" w:color="auto"/>
              <w:right w:val="single" w:sz="12"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-30 252</w:t>
            </w:r>
          </w:p>
        </w:tc>
        <w:tc>
          <w:tcPr>
            <w:tcW w:w="498" w:type="pct"/>
            <w:tcBorders>
              <w:top w:val="nil"/>
              <w:left w:val="nil"/>
              <w:bottom w:val="single" w:sz="4" w:space="0" w:color="auto"/>
              <w:right w:val="single" w:sz="12"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-68 483</w:t>
            </w:r>
          </w:p>
        </w:tc>
        <w:tc>
          <w:tcPr>
            <w:tcW w:w="458" w:type="pct"/>
            <w:tcBorders>
              <w:top w:val="nil"/>
              <w:left w:val="nil"/>
              <w:bottom w:val="single" w:sz="4" w:space="0" w:color="auto"/>
              <w:right w:val="single" w:sz="12"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7 067</w:t>
            </w:r>
          </w:p>
        </w:tc>
      </w:tr>
      <w:tr w:rsidR="009102CF" w:rsidRPr="009102CF" w:rsidTr="009F7BC9">
        <w:trPr>
          <w:trHeight w:val="284"/>
        </w:trPr>
        <w:tc>
          <w:tcPr>
            <w:tcW w:w="719" w:type="pct"/>
            <w:tcBorders>
              <w:top w:val="nil"/>
              <w:left w:val="single" w:sz="12" w:space="0" w:color="auto"/>
              <w:bottom w:val="nil"/>
              <w:right w:val="nil"/>
            </w:tcBorders>
            <w:shd w:val="clear" w:color="auto" w:fill="auto"/>
            <w:noWrap/>
            <w:vAlign w:val="bottom"/>
            <w:hideMark/>
          </w:tcPr>
          <w:p w:rsidR="009102CF" w:rsidRPr="009102CF" w:rsidRDefault="009102CF" w:rsidP="009102CF">
            <w:pPr>
              <w:spacing w:after="0" w:line="240" w:lineRule="auto"/>
              <w:jc w:val="left"/>
              <w:rPr>
                <w:color w:val="000000"/>
                <w:sz w:val="22"/>
                <w:szCs w:val="22"/>
              </w:rPr>
            </w:pPr>
            <w:r w:rsidRPr="009102CF">
              <w:rPr>
                <w:color w:val="000000"/>
                <w:sz w:val="22"/>
                <w:szCs w:val="22"/>
              </w:rPr>
              <w:t>Vázaný KM</w:t>
            </w:r>
          </w:p>
        </w:tc>
        <w:tc>
          <w:tcPr>
            <w:tcW w:w="496" w:type="pct"/>
            <w:tcBorders>
              <w:top w:val="nil"/>
              <w:left w:val="single" w:sz="12" w:space="0" w:color="auto"/>
              <w:bottom w:val="single" w:sz="12"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0,00</w:t>
            </w:r>
          </w:p>
        </w:tc>
        <w:tc>
          <w:tcPr>
            <w:tcW w:w="397" w:type="pct"/>
            <w:tcBorders>
              <w:top w:val="nil"/>
              <w:left w:val="nil"/>
              <w:bottom w:val="single" w:sz="12"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0</w:t>
            </w:r>
          </w:p>
        </w:tc>
        <w:tc>
          <w:tcPr>
            <w:tcW w:w="397" w:type="pct"/>
            <w:tcBorders>
              <w:top w:val="nil"/>
              <w:left w:val="nil"/>
              <w:bottom w:val="single" w:sz="12"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0</w:t>
            </w:r>
          </w:p>
        </w:tc>
        <w:tc>
          <w:tcPr>
            <w:tcW w:w="298" w:type="pct"/>
            <w:tcBorders>
              <w:top w:val="nil"/>
              <w:left w:val="nil"/>
              <w:bottom w:val="single" w:sz="12"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0,00</w:t>
            </w:r>
          </w:p>
        </w:tc>
        <w:tc>
          <w:tcPr>
            <w:tcW w:w="347" w:type="pct"/>
            <w:tcBorders>
              <w:top w:val="nil"/>
              <w:left w:val="nil"/>
              <w:bottom w:val="single" w:sz="12"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0,00</w:t>
            </w:r>
          </w:p>
        </w:tc>
        <w:tc>
          <w:tcPr>
            <w:tcW w:w="397" w:type="pct"/>
            <w:tcBorders>
              <w:top w:val="nil"/>
              <w:left w:val="nil"/>
              <w:bottom w:val="single" w:sz="12" w:space="0" w:color="auto"/>
              <w:right w:val="single" w:sz="4"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0</w:t>
            </w:r>
          </w:p>
        </w:tc>
        <w:tc>
          <w:tcPr>
            <w:tcW w:w="497" w:type="pct"/>
            <w:tcBorders>
              <w:top w:val="nil"/>
              <w:left w:val="nil"/>
              <w:bottom w:val="single" w:sz="12" w:space="0" w:color="auto"/>
              <w:right w:val="single" w:sz="12"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0</w:t>
            </w:r>
          </w:p>
        </w:tc>
        <w:tc>
          <w:tcPr>
            <w:tcW w:w="496" w:type="pct"/>
            <w:tcBorders>
              <w:top w:val="nil"/>
              <w:left w:val="nil"/>
              <w:bottom w:val="single" w:sz="12" w:space="0" w:color="auto"/>
              <w:right w:val="single" w:sz="12"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0</w:t>
            </w:r>
          </w:p>
        </w:tc>
        <w:tc>
          <w:tcPr>
            <w:tcW w:w="498" w:type="pct"/>
            <w:tcBorders>
              <w:top w:val="nil"/>
              <w:left w:val="nil"/>
              <w:bottom w:val="single" w:sz="12" w:space="0" w:color="auto"/>
              <w:right w:val="single" w:sz="12"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0</w:t>
            </w:r>
          </w:p>
        </w:tc>
        <w:tc>
          <w:tcPr>
            <w:tcW w:w="458" w:type="pct"/>
            <w:tcBorders>
              <w:top w:val="nil"/>
              <w:left w:val="nil"/>
              <w:bottom w:val="single" w:sz="12" w:space="0" w:color="auto"/>
              <w:right w:val="single" w:sz="12" w:space="0" w:color="auto"/>
            </w:tcBorders>
            <w:shd w:val="clear" w:color="auto" w:fill="auto"/>
            <w:noWrap/>
            <w:vAlign w:val="bottom"/>
            <w:hideMark/>
          </w:tcPr>
          <w:p w:rsidR="009102CF" w:rsidRPr="009102CF" w:rsidRDefault="009102CF" w:rsidP="009102CF">
            <w:pPr>
              <w:spacing w:after="0" w:line="240" w:lineRule="auto"/>
              <w:jc w:val="right"/>
              <w:rPr>
                <w:color w:val="000000"/>
                <w:sz w:val="22"/>
                <w:szCs w:val="22"/>
              </w:rPr>
            </w:pPr>
            <w:r w:rsidRPr="009102CF">
              <w:rPr>
                <w:color w:val="000000"/>
                <w:sz w:val="22"/>
                <w:szCs w:val="22"/>
              </w:rPr>
              <w:t>0</w:t>
            </w:r>
          </w:p>
        </w:tc>
      </w:tr>
      <w:tr w:rsidR="009102CF" w:rsidRPr="009102CF" w:rsidTr="009F7BC9">
        <w:trPr>
          <w:trHeight w:val="284"/>
        </w:trPr>
        <w:tc>
          <w:tcPr>
            <w:tcW w:w="719" w:type="pct"/>
            <w:tcBorders>
              <w:top w:val="single" w:sz="12" w:space="0" w:color="auto"/>
              <w:left w:val="single" w:sz="12" w:space="0" w:color="auto"/>
              <w:bottom w:val="single" w:sz="12" w:space="0" w:color="auto"/>
              <w:right w:val="nil"/>
            </w:tcBorders>
            <w:shd w:val="clear" w:color="auto" w:fill="auto"/>
            <w:noWrap/>
            <w:vAlign w:val="bottom"/>
            <w:hideMark/>
          </w:tcPr>
          <w:p w:rsidR="009102CF" w:rsidRPr="009102CF" w:rsidRDefault="009102CF" w:rsidP="009102CF">
            <w:pPr>
              <w:spacing w:after="0" w:line="240" w:lineRule="auto"/>
              <w:jc w:val="left"/>
              <w:rPr>
                <w:b/>
                <w:bCs/>
                <w:color w:val="FF0000"/>
                <w:sz w:val="22"/>
                <w:szCs w:val="22"/>
              </w:rPr>
            </w:pPr>
            <w:r w:rsidRPr="009102CF">
              <w:rPr>
                <w:b/>
                <w:bCs/>
                <w:color w:val="FF0000"/>
                <w:sz w:val="22"/>
                <w:szCs w:val="22"/>
              </w:rPr>
              <w:t>CELKEM</w:t>
            </w:r>
          </w:p>
        </w:tc>
        <w:tc>
          <w:tcPr>
            <w:tcW w:w="496" w:type="pct"/>
            <w:tcBorders>
              <w:top w:val="nil"/>
              <w:left w:val="single" w:sz="12" w:space="0" w:color="auto"/>
              <w:bottom w:val="single" w:sz="12" w:space="0" w:color="auto"/>
              <w:right w:val="nil"/>
            </w:tcBorders>
            <w:shd w:val="clear" w:color="auto" w:fill="auto"/>
            <w:noWrap/>
            <w:vAlign w:val="bottom"/>
            <w:hideMark/>
          </w:tcPr>
          <w:p w:rsidR="009102CF" w:rsidRPr="009102CF" w:rsidRDefault="009102CF" w:rsidP="009102CF">
            <w:pPr>
              <w:spacing w:after="0" w:line="240" w:lineRule="auto"/>
              <w:jc w:val="left"/>
              <w:rPr>
                <w:b/>
                <w:bCs/>
                <w:color w:val="FF0000"/>
                <w:sz w:val="22"/>
                <w:szCs w:val="22"/>
              </w:rPr>
            </w:pPr>
            <w:r w:rsidRPr="009102CF">
              <w:rPr>
                <w:b/>
                <w:bCs/>
                <w:color w:val="FF0000"/>
                <w:sz w:val="22"/>
                <w:szCs w:val="22"/>
              </w:rPr>
              <w:t> </w:t>
            </w:r>
          </w:p>
        </w:tc>
        <w:tc>
          <w:tcPr>
            <w:tcW w:w="397" w:type="pct"/>
            <w:tcBorders>
              <w:top w:val="nil"/>
              <w:left w:val="nil"/>
              <w:bottom w:val="single" w:sz="12" w:space="0" w:color="auto"/>
              <w:right w:val="nil"/>
            </w:tcBorders>
            <w:shd w:val="clear" w:color="auto" w:fill="auto"/>
            <w:noWrap/>
            <w:vAlign w:val="bottom"/>
            <w:hideMark/>
          </w:tcPr>
          <w:p w:rsidR="009102CF" w:rsidRPr="009102CF" w:rsidRDefault="009102CF" w:rsidP="009102CF">
            <w:pPr>
              <w:spacing w:after="0" w:line="240" w:lineRule="auto"/>
              <w:jc w:val="left"/>
              <w:rPr>
                <w:b/>
                <w:bCs/>
                <w:color w:val="FF0000"/>
                <w:sz w:val="22"/>
                <w:szCs w:val="22"/>
              </w:rPr>
            </w:pPr>
            <w:r w:rsidRPr="009102CF">
              <w:rPr>
                <w:b/>
                <w:bCs/>
                <w:color w:val="FF0000"/>
                <w:sz w:val="22"/>
                <w:szCs w:val="22"/>
              </w:rPr>
              <w:t> </w:t>
            </w:r>
          </w:p>
        </w:tc>
        <w:tc>
          <w:tcPr>
            <w:tcW w:w="397" w:type="pct"/>
            <w:tcBorders>
              <w:top w:val="nil"/>
              <w:left w:val="nil"/>
              <w:bottom w:val="single" w:sz="12" w:space="0" w:color="auto"/>
              <w:right w:val="nil"/>
            </w:tcBorders>
            <w:shd w:val="clear" w:color="auto" w:fill="auto"/>
            <w:noWrap/>
            <w:vAlign w:val="bottom"/>
            <w:hideMark/>
          </w:tcPr>
          <w:p w:rsidR="009102CF" w:rsidRPr="009102CF" w:rsidRDefault="009102CF" w:rsidP="009102CF">
            <w:pPr>
              <w:spacing w:after="0" w:line="240" w:lineRule="auto"/>
              <w:jc w:val="left"/>
              <w:rPr>
                <w:b/>
                <w:bCs/>
                <w:color w:val="FF0000"/>
                <w:sz w:val="22"/>
                <w:szCs w:val="22"/>
              </w:rPr>
            </w:pPr>
            <w:r w:rsidRPr="009102CF">
              <w:rPr>
                <w:b/>
                <w:bCs/>
                <w:color w:val="FF0000"/>
                <w:sz w:val="22"/>
                <w:szCs w:val="22"/>
              </w:rPr>
              <w:t> </w:t>
            </w:r>
          </w:p>
        </w:tc>
        <w:tc>
          <w:tcPr>
            <w:tcW w:w="298" w:type="pct"/>
            <w:tcBorders>
              <w:top w:val="nil"/>
              <w:left w:val="nil"/>
              <w:bottom w:val="single" w:sz="12" w:space="0" w:color="auto"/>
              <w:right w:val="nil"/>
            </w:tcBorders>
            <w:shd w:val="clear" w:color="auto" w:fill="auto"/>
            <w:noWrap/>
            <w:vAlign w:val="bottom"/>
            <w:hideMark/>
          </w:tcPr>
          <w:p w:rsidR="009102CF" w:rsidRPr="009102CF" w:rsidRDefault="009102CF" w:rsidP="009102CF">
            <w:pPr>
              <w:spacing w:after="0" w:line="240" w:lineRule="auto"/>
              <w:jc w:val="left"/>
              <w:rPr>
                <w:b/>
                <w:bCs/>
                <w:color w:val="FF0000"/>
                <w:sz w:val="22"/>
                <w:szCs w:val="22"/>
              </w:rPr>
            </w:pPr>
            <w:r w:rsidRPr="009102CF">
              <w:rPr>
                <w:b/>
                <w:bCs/>
                <w:color w:val="FF0000"/>
                <w:sz w:val="22"/>
                <w:szCs w:val="22"/>
              </w:rPr>
              <w:t> </w:t>
            </w:r>
          </w:p>
        </w:tc>
        <w:tc>
          <w:tcPr>
            <w:tcW w:w="347" w:type="pct"/>
            <w:tcBorders>
              <w:top w:val="nil"/>
              <w:left w:val="nil"/>
              <w:bottom w:val="single" w:sz="12" w:space="0" w:color="auto"/>
              <w:right w:val="nil"/>
            </w:tcBorders>
            <w:shd w:val="clear" w:color="auto" w:fill="auto"/>
            <w:noWrap/>
            <w:vAlign w:val="bottom"/>
            <w:hideMark/>
          </w:tcPr>
          <w:p w:rsidR="009102CF" w:rsidRPr="009102CF" w:rsidRDefault="009102CF" w:rsidP="009102CF">
            <w:pPr>
              <w:spacing w:after="0" w:line="240" w:lineRule="auto"/>
              <w:jc w:val="left"/>
              <w:rPr>
                <w:b/>
                <w:bCs/>
                <w:color w:val="FF0000"/>
                <w:sz w:val="22"/>
                <w:szCs w:val="22"/>
              </w:rPr>
            </w:pPr>
            <w:r w:rsidRPr="009102CF">
              <w:rPr>
                <w:b/>
                <w:bCs/>
                <w:color w:val="FF0000"/>
                <w:sz w:val="22"/>
                <w:szCs w:val="22"/>
              </w:rPr>
              <w:t> </w:t>
            </w:r>
          </w:p>
        </w:tc>
        <w:tc>
          <w:tcPr>
            <w:tcW w:w="397" w:type="pct"/>
            <w:tcBorders>
              <w:top w:val="nil"/>
              <w:left w:val="nil"/>
              <w:bottom w:val="single" w:sz="12" w:space="0" w:color="auto"/>
              <w:right w:val="single" w:sz="4" w:space="0" w:color="auto"/>
            </w:tcBorders>
            <w:shd w:val="clear" w:color="auto" w:fill="auto"/>
            <w:noWrap/>
            <w:vAlign w:val="bottom"/>
            <w:hideMark/>
          </w:tcPr>
          <w:p w:rsidR="009102CF" w:rsidRPr="009102CF" w:rsidRDefault="009102CF" w:rsidP="009102CF">
            <w:pPr>
              <w:spacing w:after="0" w:line="240" w:lineRule="auto"/>
              <w:jc w:val="left"/>
              <w:rPr>
                <w:b/>
                <w:bCs/>
                <w:color w:val="FF0000"/>
                <w:sz w:val="22"/>
                <w:szCs w:val="22"/>
              </w:rPr>
            </w:pPr>
            <w:r w:rsidRPr="009102CF">
              <w:rPr>
                <w:b/>
                <w:bCs/>
                <w:color w:val="FF0000"/>
                <w:sz w:val="22"/>
                <w:szCs w:val="22"/>
              </w:rPr>
              <w:t> </w:t>
            </w:r>
          </w:p>
        </w:tc>
        <w:tc>
          <w:tcPr>
            <w:tcW w:w="497" w:type="pct"/>
            <w:tcBorders>
              <w:top w:val="nil"/>
              <w:left w:val="nil"/>
              <w:bottom w:val="single" w:sz="12" w:space="0" w:color="auto"/>
              <w:right w:val="single" w:sz="12" w:space="0" w:color="auto"/>
            </w:tcBorders>
            <w:shd w:val="clear" w:color="auto" w:fill="auto"/>
            <w:noWrap/>
            <w:vAlign w:val="bottom"/>
            <w:hideMark/>
          </w:tcPr>
          <w:p w:rsidR="009102CF" w:rsidRPr="009102CF" w:rsidRDefault="009102CF" w:rsidP="009102CF">
            <w:pPr>
              <w:spacing w:after="0" w:line="240" w:lineRule="auto"/>
              <w:jc w:val="right"/>
              <w:rPr>
                <w:b/>
                <w:bCs/>
                <w:color w:val="FF0000"/>
                <w:sz w:val="22"/>
                <w:szCs w:val="22"/>
              </w:rPr>
            </w:pPr>
            <w:r w:rsidRPr="009102CF">
              <w:rPr>
                <w:b/>
                <w:bCs/>
                <w:color w:val="FF0000"/>
                <w:sz w:val="22"/>
                <w:szCs w:val="22"/>
              </w:rPr>
              <w:t>377 565</w:t>
            </w:r>
          </w:p>
        </w:tc>
        <w:tc>
          <w:tcPr>
            <w:tcW w:w="496" w:type="pct"/>
            <w:tcBorders>
              <w:top w:val="single" w:sz="12" w:space="0" w:color="auto"/>
              <w:left w:val="nil"/>
              <w:bottom w:val="single" w:sz="12" w:space="0" w:color="auto"/>
              <w:right w:val="single" w:sz="12" w:space="0" w:color="auto"/>
            </w:tcBorders>
            <w:shd w:val="clear" w:color="auto" w:fill="auto"/>
            <w:noWrap/>
            <w:vAlign w:val="bottom"/>
            <w:hideMark/>
          </w:tcPr>
          <w:p w:rsidR="009102CF" w:rsidRPr="009102CF" w:rsidRDefault="009102CF" w:rsidP="009102CF">
            <w:pPr>
              <w:spacing w:after="0" w:line="240" w:lineRule="auto"/>
              <w:jc w:val="right"/>
              <w:rPr>
                <w:b/>
                <w:bCs/>
                <w:color w:val="FF0000"/>
                <w:sz w:val="22"/>
                <w:szCs w:val="22"/>
              </w:rPr>
            </w:pPr>
            <w:r w:rsidRPr="009102CF">
              <w:rPr>
                <w:b/>
                <w:bCs/>
                <w:color w:val="FF0000"/>
                <w:sz w:val="22"/>
                <w:szCs w:val="22"/>
              </w:rPr>
              <w:t>-57 844</w:t>
            </w:r>
          </w:p>
        </w:tc>
        <w:tc>
          <w:tcPr>
            <w:tcW w:w="498" w:type="pct"/>
            <w:tcBorders>
              <w:top w:val="nil"/>
              <w:left w:val="single" w:sz="12" w:space="0" w:color="auto"/>
              <w:bottom w:val="single" w:sz="12" w:space="0" w:color="auto"/>
              <w:right w:val="single" w:sz="12" w:space="0" w:color="auto"/>
            </w:tcBorders>
            <w:shd w:val="clear" w:color="auto" w:fill="auto"/>
            <w:noWrap/>
            <w:vAlign w:val="bottom"/>
            <w:hideMark/>
          </w:tcPr>
          <w:p w:rsidR="009102CF" w:rsidRPr="009102CF" w:rsidRDefault="009102CF" w:rsidP="009102CF">
            <w:pPr>
              <w:spacing w:after="0" w:line="240" w:lineRule="auto"/>
              <w:jc w:val="right"/>
              <w:rPr>
                <w:b/>
                <w:bCs/>
                <w:color w:val="FF0000"/>
                <w:sz w:val="22"/>
                <w:szCs w:val="22"/>
              </w:rPr>
            </w:pPr>
            <w:r w:rsidRPr="009102CF">
              <w:rPr>
                <w:b/>
                <w:bCs/>
                <w:color w:val="FF0000"/>
                <w:sz w:val="22"/>
                <w:szCs w:val="22"/>
              </w:rPr>
              <w:t>763 706</w:t>
            </w:r>
          </w:p>
        </w:tc>
        <w:tc>
          <w:tcPr>
            <w:tcW w:w="458" w:type="pct"/>
            <w:tcBorders>
              <w:top w:val="nil"/>
              <w:left w:val="nil"/>
              <w:bottom w:val="single" w:sz="12" w:space="0" w:color="auto"/>
              <w:right w:val="single" w:sz="12" w:space="0" w:color="auto"/>
            </w:tcBorders>
            <w:shd w:val="clear" w:color="auto" w:fill="auto"/>
            <w:noWrap/>
            <w:vAlign w:val="bottom"/>
            <w:hideMark/>
          </w:tcPr>
          <w:p w:rsidR="009102CF" w:rsidRPr="009102CF" w:rsidRDefault="009102CF" w:rsidP="009102CF">
            <w:pPr>
              <w:spacing w:after="0" w:line="240" w:lineRule="auto"/>
              <w:jc w:val="right"/>
              <w:rPr>
                <w:b/>
                <w:bCs/>
                <w:color w:val="FF0000"/>
                <w:sz w:val="22"/>
                <w:szCs w:val="22"/>
              </w:rPr>
            </w:pPr>
            <w:r w:rsidRPr="009102CF">
              <w:rPr>
                <w:b/>
                <w:bCs/>
                <w:color w:val="FF0000"/>
                <w:sz w:val="22"/>
                <w:szCs w:val="22"/>
              </w:rPr>
              <w:t>44 683</w:t>
            </w:r>
          </w:p>
        </w:tc>
      </w:tr>
    </w:tbl>
    <w:p w:rsidR="0093047B" w:rsidRDefault="0093047B" w:rsidP="0093047B">
      <w:pPr>
        <w:spacing w:after="0" w:line="240" w:lineRule="auto"/>
        <w:jc w:val="left"/>
        <w:rPr>
          <w:szCs w:val="22"/>
        </w:rPr>
      </w:pPr>
      <w:r w:rsidRPr="00160481">
        <w:rPr>
          <w:szCs w:val="22"/>
        </w:rPr>
        <w:t xml:space="preserve">Zdroj: </w:t>
      </w:r>
      <w:r>
        <w:rPr>
          <w:szCs w:val="22"/>
        </w:rPr>
        <w:t>Interní databáze společnosti Ikaros. Vlastní výpočet.</w:t>
      </w:r>
    </w:p>
    <w:p w:rsidR="0093047B" w:rsidRDefault="0093047B">
      <w:pPr>
        <w:spacing w:after="0" w:line="240" w:lineRule="auto"/>
        <w:jc w:val="left"/>
        <w:rPr>
          <w:szCs w:val="22"/>
        </w:rPr>
      </w:pPr>
      <w:r>
        <w:rPr>
          <w:szCs w:val="22"/>
        </w:rPr>
        <w:br w:type="page"/>
      </w:r>
    </w:p>
    <w:p w:rsidR="009B3B0B" w:rsidRDefault="009B3B0B" w:rsidP="009B3B0B">
      <w:r>
        <w:lastRenderedPageBreak/>
        <w:t xml:space="preserve">Příloha 12 </w:t>
      </w:r>
      <w:r w:rsidRPr="009B3B0B">
        <w:t>Agregace výsledků analýzy produktivity a tvorby EVA - nezdaněný formát</w:t>
      </w:r>
    </w:p>
    <w:tbl>
      <w:tblPr>
        <w:tblW w:w="5000" w:type="pct"/>
        <w:tblCellMar>
          <w:left w:w="70" w:type="dxa"/>
          <w:right w:w="70" w:type="dxa"/>
        </w:tblCellMar>
        <w:tblLook w:val="04A0" w:firstRow="1" w:lastRow="0" w:firstColumn="1" w:lastColumn="0" w:noHBand="0" w:noVBand="1"/>
      </w:tblPr>
      <w:tblGrid>
        <w:gridCol w:w="5544"/>
        <w:gridCol w:w="1737"/>
        <w:gridCol w:w="797"/>
        <w:gridCol w:w="940"/>
        <w:gridCol w:w="797"/>
        <w:gridCol w:w="940"/>
        <w:gridCol w:w="780"/>
        <w:gridCol w:w="983"/>
        <w:gridCol w:w="780"/>
        <w:gridCol w:w="986"/>
      </w:tblGrid>
      <w:tr w:rsidR="00552866" w:rsidRPr="00552866" w:rsidTr="00552866">
        <w:trPr>
          <w:trHeight w:val="330"/>
        </w:trPr>
        <w:tc>
          <w:tcPr>
            <w:tcW w:w="1941" w:type="pct"/>
            <w:tcBorders>
              <w:top w:val="single" w:sz="12" w:space="0" w:color="auto"/>
              <w:left w:val="single" w:sz="12" w:space="0" w:color="auto"/>
              <w:bottom w:val="nil"/>
              <w:right w:val="single" w:sz="12" w:space="0" w:color="auto"/>
            </w:tcBorders>
            <w:shd w:val="clear" w:color="000000" w:fill="BFBFBF"/>
            <w:noWrap/>
            <w:vAlign w:val="bottom"/>
            <w:hideMark/>
          </w:tcPr>
          <w:p w:rsidR="00552866" w:rsidRPr="00552866" w:rsidRDefault="00552866" w:rsidP="00552866">
            <w:pPr>
              <w:spacing w:after="0" w:line="240" w:lineRule="auto"/>
              <w:jc w:val="left"/>
              <w:rPr>
                <w:b/>
                <w:bCs/>
                <w:color w:val="000000"/>
                <w:sz w:val="22"/>
                <w:szCs w:val="22"/>
              </w:rPr>
            </w:pPr>
            <w:r w:rsidRPr="00552866">
              <w:rPr>
                <w:b/>
                <w:bCs/>
                <w:color w:val="000000"/>
                <w:sz w:val="22"/>
                <w:szCs w:val="22"/>
              </w:rPr>
              <w:t> </w:t>
            </w:r>
          </w:p>
        </w:tc>
        <w:tc>
          <w:tcPr>
            <w:tcW w:w="608" w:type="pct"/>
            <w:tcBorders>
              <w:top w:val="single" w:sz="12" w:space="0" w:color="auto"/>
              <w:left w:val="nil"/>
              <w:bottom w:val="nil"/>
              <w:right w:val="single" w:sz="4" w:space="0" w:color="auto"/>
            </w:tcBorders>
            <w:shd w:val="clear" w:color="000000" w:fill="BFBFBF"/>
            <w:noWrap/>
            <w:vAlign w:val="bottom"/>
            <w:hideMark/>
          </w:tcPr>
          <w:p w:rsidR="00552866" w:rsidRPr="00552866" w:rsidRDefault="00552866" w:rsidP="00552866">
            <w:pPr>
              <w:spacing w:after="0" w:line="240" w:lineRule="auto"/>
              <w:jc w:val="center"/>
              <w:rPr>
                <w:b/>
                <w:bCs/>
                <w:color w:val="000000"/>
                <w:sz w:val="22"/>
                <w:szCs w:val="22"/>
              </w:rPr>
            </w:pPr>
            <w:r w:rsidRPr="00552866">
              <w:rPr>
                <w:b/>
                <w:bCs/>
                <w:color w:val="000000"/>
                <w:sz w:val="22"/>
                <w:szCs w:val="22"/>
              </w:rPr>
              <w:t>Duben 2011</w:t>
            </w:r>
          </w:p>
        </w:tc>
        <w:tc>
          <w:tcPr>
            <w:tcW w:w="608" w:type="pct"/>
            <w:gridSpan w:val="2"/>
            <w:tcBorders>
              <w:top w:val="single" w:sz="12" w:space="0" w:color="auto"/>
              <w:left w:val="nil"/>
              <w:bottom w:val="nil"/>
              <w:right w:val="single" w:sz="4" w:space="0" w:color="000000"/>
            </w:tcBorders>
            <w:shd w:val="clear" w:color="000000" w:fill="BFBFBF"/>
            <w:noWrap/>
            <w:vAlign w:val="bottom"/>
            <w:hideMark/>
          </w:tcPr>
          <w:p w:rsidR="00552866" w:rsidRPr="00552866" w:rsidRDefault="00552866" w:rsidP="00552866">
            <w:pPr>
              <w:spacing w:after="0" w:line="240" w:lineRule="auto"/>
              <w:jc w:val="center"/>
              <w:rPr>
                <w:b/>
                <w:bCs/>
                <w:color w:val="000000"/>
                <w:sz w:val="22"/>
                <w:szCs w:val="22"/>
              </w:rPr>
            </w:pPr>
            <w:r w:rsidRPr="00552866">
              <w:rPr>
                <w:b/>
                <w:bCs/>
                <w:color w:val="000000"/>
                <w:sz w:val="22"/>
                <w:szCs w:val="22"/>
              </w:rPr>
              <w:t>Květen 2011</w:t>
            </w:r>
          </w:p>
        </w:tc>
        <w:tc>
          <w:tcPr>
            <w:tcW w:w="608" w:type="pct"/>
            <w:gridSpan w:val="2"/>
            <w:tcBorders>
              <w:top w:val="single" w:sz="12" w:space="0" w:color="auto"/>
              <w:left w:val="nil"/>
              <w:bottom w:val="nil"/>
              <w:right w:val="single" w:sz="4" w:space="0" w:color="000000"/>
            </w:tcBorders>
            <w:shd w:val="clear" w:color="000000" w:fill="BFBFBF"/>
            <w:noWrap/>
            <w:vAlign w:val="bottom"/>
            <w:hideMark/>
          </w:tcPr>
          <w:p w:rsidR="00552866" w:rsidRPr="00552866" w:rsidRDefault="00552866" w:rsidP="00552866">
            <w:pPr>
              <w:spacing w:after="0" w:line="240" w:lineRule="auto"/>
              <w:jc w:val="center"/>
              <w:rPr>
                <w:b/>
                <w:bCs/>
                <w:color w:val="000000"/>
                <w:sz w:val="22"/>
                <w:szCs w:val="22"/>
              </w:rPr>
            </w:pPr>
            <w:r w:rsidRPr="00552866">
              <w:rPr>
                <w:b/>
                <w:bCs/>
                <w:color w:val="000000"/>
                <w:sz w:val="22"/>
                <w:szCs w:val="22"/>
              </w:rPr>
              <w:t>Červen 2011</w:t>
            </w:r>
          </w:p>
        </w:tc>
        <w:tc>
          <w:tcPr>
            <w:tcW w:w="616" w:type="pct"/>
            <w:gridSpan w:val="2"/>
            <w:tcBorders>
              <w:top w:val="single" w:sz="12" w:space="0" w:color="auto"/>
              <w:left w:val="nil"/>
              <w:bottom w:val="nil"/>
              <w:right w:val="single" w:sz="4" w:space="0" w:color="000000"/>
            </w:tcBorders>
            <w:shd w:val="clear" w:color="000000" w:fill="BFBFBF"/>
            <w:noWrap/>
            <w:vAlign w:val="bottom"/>
            <w:hideMark/>
          </w:tcPr>
          <w:p w:rsidR="00552866" w:rsidRPr="00552866" w:rsidRDefault="00552866" w:rsidP="00552866">
            <w:pPr>
              <w:spacing w:after="0" w:line="240" w:lineRule="auto"/>
              <w:jc w:val="center"/>
              <w:rPr>
                <w:b/>
                <w:bCs/>
                <w:color w:val="000000"/>
                <w:sz w:val="22"/>
                <w:szCs w:val="22"/>
              </w:rPr>
            </w:pPr>
            <w:r w:rsidRPr="00552866">
              <w:rPr>
                <w:b/>
                <w:bCs/>
                <w:color w:val="000000"/>
                <w:sz w:val="22"/>
                <w:szCs w:val="22"/>
              </w:rPr>
              <w:t>Červenec 2011</w:t>
            </w:r>
          </w:p>
        </w:tc>
        <w:tc>
          <w:tcPr>
            <w:tcW w:w="618" w:type="pct"/>
            <w:gridSpan w:val="2"/>
            <w:tcBorders>
              <w:top w:val="single" w:sz="12" w:space="0" w:color="auto"/>
              <w:left w:val="nil"/>
              <w:bottom w:val="nil"/>
              <w:right w:val="single" w:sz="12" w:space="0" w:color="000000"/>
            </w:tcBorders>
            <w:shd w:val="clear" w:color="000000" w:fill="BFBFBF"/>
            <w:noWrap/>
            <w:vAlign w:val="bottom"/>
            <w:hideMark/>
          </w:tcPr>
          <w:p w:rsidR="00552866" w:rsidRPr="00552866" w:rsidRDefault="00552866" w:rsidP="00552866">
            <w:pPr>
              <w:spacing w:after="0" w:line="240" w:lineRule="auto"/>
              <w:jc w:val="center"/>
              <w:rPr>
                <w:b/>
                <w:bCs/>
                <w:color w:val="000000"/>
                <w:sz w:val="22"/>
                <w:szCs w:val="22"/>
              </w:rPr>
            </w:pPr>
            <w:r w:rsidRPr="00552866">
              <w:rPr>
                <w:b/>
                <w:bCs/>
                <w:color w:val="000000"/>
                <w:sz w:val="22"/>
                <w:szCs w:val="22"/>
              </w:rPr>
              <w:t>Srpen 2011</w:t>
            </w:r>
          </w:p>
        </w:tc>
      </w:tr>
      <w:tr w:rsidR="00552866" w:rsidRPr="00552866" w:rsidTr="009F7BC9">
        <w:trPr>
          <w:trHeight w:val="284"/>
        </w:trPr>
        <w:tc>
          <w:tcPr>
            <w:tcW w:w="1941"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jc w:val="left"/>
              <w:rPr>
                <w:color w:val="000000"/>
                <w:sz w:val="22"/>
                <w:szCs w:val="22"/>
              </w:rPr>
            </w:pPr>
            <w:r w:rsidRPr="00552866">
              <w:rPr>
                <w:color w:val="000000"/>
                <w:sz w:val="22"/>
                <w:szCs w:val="22"/>
              </w:rPr>
              <w:t>Výstupy celkem (Kč)</w:t>
            </w:r>
          </w:p>
        </w:tc>
        <w:tc>
          <w:tcPr>
            <w:tcW w:w="608" w:type="pct"/>
            <w:tcBorders>
              <w:top w:val="single" w:sz="12" w:space="0" w:color="auto"/>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11 075 030</w:t>
            </w:r>
          </w:p>
        </w:tc>
        <w:tc>
          <w:tcPr>
            <w:tcW w:w="608" w:type="pct"/>
            <w:gridSpan w:val="2"/>
            <w:tcBorders>
              <w:top w:val="single" w:sz="12"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11 214 233</w:t>
            </w:r>
          </w:p>
        </w:tc>
        <w:tc>
          <w:tcPr>
            <w:tcW w:w="608" w:type="pct"/>
            <w:gridSpan w:val="2"/>
            <w:tcBorders>
              <w:top w:val="single" w:sz="12"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11 276 523</w:t>
            </w:r>
          </w:p>
        </w:tc>
        <w:tc>
          <w:tcPr>
            <w:tcW w:w="616" w:type="pct"/>
            <w:gridSpan w:val="2"/>
            <w:tcBorders>
              <w:top w:val="single" w:sz="12"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12 653 091</w:t>
            </w:r>
          </w:p>
        </w:tc>
        <w:tc>
          <w:tcPr>
            <w:tcW w:w="618" w:type="pct"/>
            <w:gridSpan w:val="2"/>
            <w:tcBorders>
              <w:top w:val="single" w:sz="12" w:space="0" w:color="auto"/>
              <w:left w:val="nil"/>
              <w:bottom w:val="single" w:sz="4" w:space="0" w:color="auto"/>
              <w:right w:val="single" w:sz="12"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13 769 872</w:t>
            </w:r>
          </w:p>
        </w:tc>
      </w:tr>
      <w:tr w:rsidR="00552866" w:rsidRPr="00552866" w:rsidTr="009F7BC9">
        <w:trPr>
          <w:trHeight w:val="284"/>
        </w:trPr>
        <w:tc>
          <w:tcPr>
            <w:tcW w:w="1941" w:type="pct"/>
            <w:tcBorders>
              <w:top w:val="nil"/>
              <w:left w:val="single" w:sz="12" w:space="0" w:color="auto"/>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jc w:val="left"/>
              <w:rPr>
                <w:color w:val="000000"/>
                <w:sz w:val="22"/>
                <w:szCs w:val="22"/>
              </w:rPr>
            </w:pPr>
            <w:r w:rsidRPr="00552866">
              <w:rPr>
                <w:color w:val="000000"/>
                <w:sz w:val="22"/>
                <w:szCs w:val="22"/>
              </w:rPr>
              <w:t>Ekonomické náklady celkem (Kč)</w:t>
            </w:r>
          </w:p>
        </w:tc>
        <w:tc>
          <w:tcPr>
            <w:tcW w:w="608"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9 933 722</w:t>
            </w:r>
          </w:p>
        </w:tc>
        <w:tc>
          <w:tcPr>
            <w:tcW w:w="608"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10 627 045</w:t>
            </w:r>
          </w:p>
        </w:tc>
        <w:tc>
          <w:tcPr>
            <w:tcW w:w="608"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10 478 079</w:t>
            </w:r>
          </w:p>
        </w:tc>
        <w:tc>
          <w:tcPr>
            <w:tcW w:w="61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10 420 392</w:t>
            </w:r>
          </w:p>
        </w:tc>
        <w:tc>
          <w:tcPr>
            <w:tcW w:w="618"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12 569 432</w:t>
            </w:r>
          </w:p>
        </w:tc>
      </w:tr>
      <w:tr w:rsidR="00552866" w:rsidRPr="00552866" w:rsidTr="009F7BC9">
        <w:trPr>
          <w:trHeight w:val="284"/>
        </w:trPr>
        <w:tc>
          <w:tcPr>
            <w:tcW w:w="1941" w:type="pct"/>
            <w:tcBorders>
              <w:top w:val="nil"/>
              <w:left w:val="single" w:sz="12" w:space="0" w:color="auto"/>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jc w:val="left"/>
              <w:rPr>
                <w:color w:val="000000"/>
                <w:sz w:val="22"/>
                <w:szCs w:val="22"/>
              </w:rPr>
            </w:pPr>
            <w:r w:rsidRPr="00552866">
              <w:rPr>
                <w:color w:val="000000"/>
                <w:sz w:val="22"/>
                <w:szCs w:val="22"/>
              </w:rPr>
              <w:t>EVA v nezdaněném formátu (Kč)</w:t>
            </w:r>
          </w:p>
        </w:tc>
        <w:tc>
          <w:tcPr>
            <w:tcW w:w="608"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1 141 307</w:t>
            </w:r>
          </w:p>
        </w:tc>
        <w:tc>
          <w:tcPr>
            <w:tcW w:w="608"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587 187</w:t>
            </w:r>
          </w:p>
        </w:tc>
        <w:tc>
          <w:tcPr>
            <w:tcW w:w="608"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798 444</w:t>
            </w:r>
          </w:p>
        </w:tc>
        <w:tc>
          <w:tcPr>
            <w:tcW w:w="61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2 232 698</w:t>
            </w:r>
          </w:p>
        </w:tc>
        <w:tc>
          <w:tcPr>
            <w:tcW w:w="618"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1 200 440</w:t>
            </w:r>
          </w:p>
        </w:tc>
      </w:tr>
      <w:tr w:rsidR="00552866" w:rsidRPr="00552866" w:rsidTr="009F7BC9">
        <w:trPr>
          <w:trHeight w:val="284"/>
        </w:trPr>
        <w:tc>
          <w:tcPr>
            <w:tcW w:w="1941" w:type="pct"/>
            <w:tcBorders>
              <w:top w:val="nil"/>
              <w:left w:val="single" w:sz="12" w:space="0" w:color="auto"/>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jc w:val="left"/>
              <w:rPr>
                <w:color w:val="FF0000"/>
                <w:sz w:val="22"/>
                <w:szCs w:val="22"/>
              </w:rPr>
            </w:pPr>
            <w:r w:rsidRPr="00552866">
              <w:rPr>
                <w:color w:val="FF0000"/>
                <w:sz w:val="22"/>
                <w:szCs w:val="22"/>
              </w:rPr>
              <w:t>Celková produktivita (</w:t>
            </w:r>
            <w:proofErr w:type="gramStart"/>
            <w:r w:rsidRPr="00552866">
              <w:rPr>
                <w:color w:val="FF0000"/>
                <w:sz w:val="22"/>
                <w:szCs w:val="22"/>
              </w:rPr>
              <w:t>Kč)/(Kč</w:t>
            </w:r>
            <w:proofErr w:type="gramEnd"/>
            <w:r w:rsidRPr="00552866">
              <w:rPr>
                <w:color w:val="FF0000"/>
                <w:sz w:val="22"/>
                <w:szCs w:val="22"/>
              </w:rPr>
              <w:t>)</w:t>
            </w:r>
          </w:p>
        </w:tc>
        <w:tc>
          <w:tcPr>
            <w:tcW w:w="608"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FF0000"/>
                <w:sz w:val="22"/>
                <w:szCs w:val="22"/>
              </w:rPr>
            </w:pPr>
            <w:r w:rsidRPr="00552866">
              <w:rPr>
                <w:color w:val="FF0000"/>
                <w:sz w:val="22"/>
                <w:szCs w:val="22"/>
              </w:rPr>
              <w:t>1,1149</w:t>
            </w:r>
          </w:p>
        </w:tc>
        <w:tc>
          <w:tcPr>
            <w:tcW w:w="608"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FF0000"/>
                <w:sz w:val="22"/>
                <w:szCs w:val="22"/>
              </w:rPr>
            </w:pPr>
            <w:r w:rsidRPr="00552866">
              <w:rPr>
                <w:color w:val="FF0000"/>
                <w:sz w:val="22"/>
                <w:szCs w:val="22"/>
              </w:rPr>
              <w:t>1,0553</w:t>
            </w:r>
          </w:p>
        </w:tc>
        <w:tc>
          <w:tcPr>
            <w:tcW w:w="608"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FF0000"/>
                <w:sz w:val="22"/>
                <w:szCs w:val="22"/>
              </w:rPr>
            </w:pPr>
            <w:r w:rsidRPr="00552866">
              <w:rPr>
                <w:color w:val="FF0000"/>
                <w:sz w:val="22"/>
                <w:szCs w:val="22"/>
              </w:rPr>
              <w:t>1,0762</w:t>
            </w:r>
          </w:p>
        </w:tc>
        <w:tc>
          <w:tcPr>
            <w:tcW w:w="61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FF0000"/>
                <w:sz w:val="22"/>
                <w:szCs w:val="22"/>
              </w:rPr>
            </w:pPr>
            <w:r w:rsidRPr="00552866">
              <w:rPr>
                <w:color w:val="FF0000"/>
                <w:sz w:val="22"/>
                <w:szCs w:val="22"/>
              </w:rPr>
              <w:t>1,2143</w:t>
            </w:r>
          </w:p>
        </w:tc>
        <w:tc>
          <w:tcPr>
            <w:tcW w:w="618"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552866" w:rsidRPr="00552866" w:rsidRDefault="00552866" w:rsidP="00552866">
            <w:pPr>
              <w:spacing w:after="0" w:line="240" w:lineRule="auto"/>
              <w:jc w:val="center"/>
              <w:rPr>
                <w:color w:val="FF0000"/>
                <w:sz w:val="22"/>
                <w:szCs w:val="22"/>
              </w:rPr>
            </w:pPr>
            <w:r w:rsidRPr="00552866">
              <w:rPr>
                <w:color w:val="FF0000"/>
                <w:sz w:val="22"/>
                <w:szCs w:val="22"/>
              </w:rPr>
              <w:t>1,0955</w:t>
            </w:r>
          </w:p>
        </w:tc>
      </w:tr>
      <w:tr w:rsidR="00552866" w:rsidRPr="00552866" w:rsidTr="009F7BC9">
        <w:trPr>
          <w:trHeight w:val="284"/>
        </w:trPr>
        <w:tc>
          <w:tcPr>
            <w:tcW w:w="1941" w:type="pct"/>
            <w:tcBorders>
              <w:top w:val="nil"/>
              <w:left w:val="single" w:sz="12" w:space="0" w:color="auto"/>
              <w:bottom w:val="single" w:sz="12" w:space="0" w:color="auto"/>
              <w:right w:val="single" w:sz="12" w:space="0" w:color="auto"/>
            </w:tcBorders>
            <w:shd w:val="clear" w:color="auto" w:fill="auto"/>
            <w:noWrap/>
            <w:vAlign w:val="bottom"/>
            <w:hideMark/>
          </w:tcPr>
          <w:p w:rsidR="00552866" w:rsidRPr="00552866" w:rsidRDefault="00552866" w:rsidP="00552866">
            <w:pPr>
              <w:spacing w:after="0" w:line="240" w:lineRule="auto"/>
              <w:jc w:val="left"/>
              <w:rPr>
                <w:color w:val="FF0000"/>
                <w:sz w:val="22"/>
                <w:szCs w:val="22"/>
              </w:rPr>
            </w:pPr>
            <w:r w:rsidRPr="00552866">
              <w:rPr>
                <w:color w:val="FF0000"/>
                <w:sz w:val="22"/>
                <w:szCs w:val="22"/>
              </w:rPr>
              <w:t>Celková produktivita %</w:t>
            </w:r>
          </w:p>
        </w:tc>
        <w:tc>
          <w:tcPr>
            <w:tcW w:w="608" w:type="pct"/>
            <w:tcBorders>
              <w:top w:val="nil"/>
              <w:left w:val="nil"/>
              <w:bottom w:val="single" w:sz="12"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FF0000"/>
                <w:sz w:val="22"/>
                <w:szCs w:val="22"/>
              </w:rPr>
            </w:pPr>
            <w:r w:rsidRPr="00552866">
              <w:rPr>
                <w:color w:val="FF0000"/>
                <w:sz w:val="22"/>
                <w:szCs w:val="22"/>
              </w:rPr>
              <w:t>111,49%</w:t>
            </w:r>
          </w:p>
        </w:tc>
        <w:tc>
          <w:tcPr>
            <w:tcW w:w="608" w:type="pct"/>
            <w:gridSpan w:val="2"/>
            <w:tcBorders>
              <w:top w:val="single" w:sz="4" w:space="0" w:color="auto"/>
              <w:left w:val="nil"/>
              <w:bottom w:val="single" w:sz="12"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FF0000"/>
                <w:sz w:val="22"/>
                <w:szCs w:val="22"/>
              </w:rPr>
            </w:pPr>
            <w:r w:rsidRPr="00552866">
              <w:rPr>
                <w:color w:val="FF0000"/>
                <w:sz w:val="22"/>
                <w:szCs w:val="22"/>
              </w:rPr>
              <w:t>105,53%</w:t>
            </w:r>
          </w:p>
        </w:tc>
        <w:tc>
          <w:tcPr>
            <w:tcW w:w="608" w:type="pct"/>
            <w:gridSpan w:val="2"/>
            <w:tcBorders>
              <w:top w:val="single" w:sz="4" w:space="0" w:color="auto"/>
              <w:left w:val="nil"/>
              <w:bottom w:val="single" w:sz="12"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FF0000"/>
                <w:sz w:val="22"/>
                <w:szCs w:val="22"/>
              </w:rPr>
            </w:pPr>
            <w:r w:rsidRPr="00552866">
              <w:rPr>
                <w:color w:val="FF0000"/>
                <w:sz w:val="22"/>
                <w:szCs w:val="22"/>
              </w:rPr>
              <w:t>107,62%</w:t>
            </w:r>
          </w:p>
        </w:tc>
        <w:tc>
          <w:tcPr>
            <w:tcW w:w="616" w:type="pct"/>
            <w:gridSpan w:val="2"/>
            <w:tcBorders>
              <w:top w:val="single" w:sz="4" w:space="0" w:color="auto"/>
              <w:left w:val="nil"/>
              <w:bottom w:val="single" w:sz="12"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FF0000"/>
                <w:sz w:val="22"/>
                <w:szCs w:val="22"/>
              </w:rPr>
            </w:pPr>
            <w:r w:rsidRPr="00552866">
              <w:rPr>
                <w:color w:val="FF0000"/>
                <w:sz w:val="22"/>
                <w:szCs w:val="22"/>
              </w:rPr>
              <w:t>121,43%</w:t>
            </w:r>
          </w:p>
        </w:tc>
        <w:tc>
          <w:tcPr>
            <w:tcW w:w="618" w:type="pct"/>
            <w:gridSpan w:val="2"/>
            <w:tcBorders>
              <w:top w:val="single" w:sz="4" w:space="0" w:color="auto"/>
              <w:left w:val="nil"/>
              <w:bottom w:val="single" w:sz="12" w:space="0" w:color="auto"/>
              <w:right w:val="single" w:sz="12" w:space="0" w:color="000000"/>
            </w:tcBorders>
            <w:shd w:val="clear" w:color="auto" w:fill="auto"/>
            <w:noWrap/>
            <w:vAlign w:val="bottom"/>
            <w:hideMark/>
          </w:tcPr>
          <w:p w:rsidR="00552866" w:rsidRPr="00552866" w:rsidRDefault="00552866" w:rsidP="00552866">
            <w:pPr>
              <w:spacing w:after="0" w:line="240" w:lineRule="auto"/>
              <w:jc w:val="center"/>
              <w:rPr>
                <w:color w:val="FF0000"/>
                <w:sz w:val="22"/>
                <w:szCs w:val="22"/>
              </w:rPr>
            </w:pPr>
            <w:r w:rsidRPr="00552866">
              <w:rPr>
                <w:color w:val="FF0000"/>
                <w:sz w:val="22"/>
                <w:szCs w:val="22"/>
              </w:rPr>
              <w:t>109,55%</w:t>
            </w:r>
          </w:p>
        </w:tc>
      </w:tr>
      <w:tr w:rsidR="00552866" w:rsidRPr="00552866" w:rsidTr="009F7BC9">
        <w:trPr>
          <w:trHeight w:val="284"/>
        </w:trPr>
        <w:tc>
          <w:tcPr>
            <w:tcW w:w="1941" w:type="pct"/>
            <w:tcBorders>
              <w:top w:val="nil"/>
              <w:left w:val="single" w:sz="12" w:space="0" w:color="auto"/>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jc w:val="left"/>
              <w:rPr>
                <w:b/>
                <w:bCs/>
                <w:color w:val="FF0000"/>
                <w:sz w:val="22"/>
                <w:szCs w:val="22"/>
              </w:rPr>
            </w:pPr>
            <w:r w:rsidRPr="00552866">
              <w:rPr>
                <w:b/>
                <w:bCs/>
                <w:color w:val="FF0000"/>
                <w:sz w:val="22"/>
                <w:szCs w:val="22"/>
              </w:rPr>
              <w:t xml:space="preserve">Změna tvorby EVA (nezdaněný </w:t>
            </w:r>
            <w:proofErr w:type="gramStart"/>
            <w:r w:rsidRPr="00552866">
              <w:rPr>
                <w:b/>
                <w:bCs/>
                <w:color w:val="FF0000"/>
                <w:sz w:val="22"/>
                <w:szCs w:val="22"/>
              </w:rPr>
              <w:t>formát) (Kč</w:t>
            </w:r>
            <w:proofErr w:type="gramEnd"/>
            <w:r w:rsidRPr="00552866">
              <w:rPr>
                <w:b/>
                <w:bCs/>
                <w:color w:val="FF0000"/>
                <w:sz w:val="22"/>
                <w:szCs w:val="22"/>
              </w:rPr>
              <w:t>)</w:t>
            </w:r>
          </w:p>
        </w:tc>
        <w:tc>
          <w:tcPr>
            <w:tcW w:w="608" w:type="pct"/>
            <w:tcBorders>
              <w:top w:val="nil"/>
              <w:left w:val="nil"/>
              <w:bottom w:val="nil"/>
              <w:right w:val="single" w:sz="4" w:space="0" w:color="auto"/>
            </w:tcBorders>
            <w:shd w:val="clear" w:color="auto" w:fill="auto"/>
            <w:noWrap/>
            <w:vAlign w:val="bottom"/>
            <w:hideMark/>
          </w:tcPr>
          <w:p w:rsidR="00552866" w:rsidRPr="00552866" w:rsidRDefault="00552866" w:rsidP="00552866">
            <w:pPr>
              <w:spacing w:after="0" w:line="240" w:lineRule="auto"/>
              <w:jc w:val="left"/>
              <w:rPr>
                <w:b/>
                <w:bCs/>
                <w:color w:val="FF0000"/>
                <w:sz w:val="22"/>
                <w:szCs w:val="22"/>
              </w:rPr>
            </w:pPr>
            <w:r w:rsidRPr="00552866">
              <w:rPr>
                <w:b/>
                <w:bCs/>
                <w:color w:val="FF0000"/>
                <w:sz w:val="22"/>
                <w:szCs w:val="22"/>
              </w:rPr>
              <w:t> </w:t>
            </w:r>
          </w:p>
        </w:tc>
        <w:tc>
          <w:tcPr>
            <w:tcW w:w="608" w:type="pct"/>
            <w:gridSpan w:val="2"/>
            <w:tcBorders>
              <w:top w:val="single" w:sz="12"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b/>
                <w:bCs/>
                <w:color w:val="FF0000"/>
                <w:sz w:val="22"/>
                <w:szCs w:val="22"/>
              </w:rPr>
            </w:pPr>
            <w:r w:rsidRPr="00552866">
              <w:rPr>
                <w:b/>
                <w:bCs/>
                <w:color w:val="FF0000"/>
                <w:sz w:val="22"/>
                <w:szCs w:val="22"/>
              </w:rPr>
              <w:t>-554 120</w:t>
            </w:r>
          </w:p>
        </w:tc>
        <w:tc>
          <w:tcPr>
            <w:tcW w:w="608" w:type="pct"/>
            <w:gridSpan w:val="2"/>
            <w:tcBorders>
              <w:top w:val="single" w:sz="12"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b/>
                <w:bCs/>
                <w:color w:val="FF0000"/>
                <w:sz w:val="22"/>
                <w:szCs w:val="22"/>
              </w:rPr>
            </w:pPr>
            <w:r w:rsidRPr="00552866">
              <w:rPr>
                <w:b/>
                <w:bCs/>
                <w:color w:val="FF0000"/>
                <w:sz w:val="22"/>
                <w:szCs w:val="22"/>
              </w:rPr>
              <w:t>211 257</w:t>
            </w:r>
          </w:p>
        </w:tc>
        <w:tc>
          <w:tcPr>
            <w:tcW w:w="616" w:type="pct"/>
            <w:gridSpan w:val="2"/>
            <w:tcBorders>
              <w:top w:val="single" w:sz="12"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b/>
                <w:bCs/>
                <w:color w:val="FF0000"/>
                <w:sz w:val="22"/>
                <w:szCs w:val="22"/>
              </w:rPr>
            </w:pPr>
            <w:r w:rsidRPr="00552866">
              <w:rPr>
                <w:b/>
                <w:bCs/>
                <w:color w:val="FF0000"/>
                <w:sz w:val="22"/>
                <w:szCs w:val="22"/>
              </w:rPr>
              <w:t>1 434 254</w:t>
            </w:r>
          </w:p>
        </w:tc>
        <w:tc>
          <w:tcPr>
            <w:tcW w:w="618" w:type="pct"/>
            <w:gridSpan w:val="2"/>
            <w:tcBorders>
              <w:top w:val="single" w:sz="12" w:space="0" w:color="auto"/>
              <w:left w:val="nil"/>
              <w:bottom w:val="single" w:sz="4" w:space="0" w:color="auto"/>
              <w:right w:val="single" w:sz="12" w:space="0" w:color="000000"/>
            </w:tcBorders>
            <w:shd w:val="clear" w:color="auto" w:fill="auto"/>
            <w:noWrap/>
            <w:vAlign w:val="bottom"/>
            <w:hideMark/>
          </w:tcPr>
          <w:p w:rsidR="00552866" w:rsidRPr="00552866" w:rsidRDefault="00552866" w:rsidP="00552866">
            <w:pPr>
              <w:spacing w:after="0" w:line="240" w:lineRule="auto"/>
              <w:jc w:val="center"/>
              <w:rPr>
                <w:b/>
                <w:bCs/>
                <w:color w:val="FF0000"/>
                <w:sz w:val="22"/>
                <w:szCs w:val="22"/>
              </w:rPr>
            </w:pPr>
            <w:r w:rsidRPr="00552866">
              <w:rPr>
                <w:b/>
                <w:bCs/>
                <w:color w:val="FF0000"/>
                <w:sz w:val="22"/>
                <w:szCs w:val="22"/>
              </w:rPr>
              <w:t>-1 032 259</w:t>
            </w:r>
          </w:p>
        </w:tc>
      </w:tr>
      <w:tr w:rsidR="00552866" w:rsidRPr="00552866" w:rsidTr="009F7BC9">
        <w:trPr>
          <w:trHeight w:val="284"/>
        </w:trPr>
        <w:tc>
          <w:tcPr>
            <w:tcW w:w="1941" w:type="pct"/>
            <w:tcBorders>
              <w:top w:val="nil"/>
              <w:left w:val="single" w:sz="12" w:space="0" w:color="auto"/>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jc w:val="left"/>
              <w:rPr>
                <w:b/>
                <w:bCs/>
                <w:color w:val="000000"/>
                <w:sz w:val="22"/>
                <w:szCs w:val="22"/>
              </w:rPr>
            </w:pPr>
            <w:r w:rsidRPr="00552866">
              <w:rPr>
                <w:b/>
                <w:bCs/>
                <w:color w:val="000000"/>
                <w:sz w:val="22"/>
                <w:szCs w:val="22"/>
              </w:rPr>
              <w:t>Vliv změny cen vstupů a výstupů (Kč), z toho:</w:t>
            </w:r>
          </w:p>
        </w:tc>
        <w:tc>
          <w:tcPr>
            <w:tcW w:w="608" w:type="pct"/>
            <w:tcBorders>
              <w:top w:val="nil"/>
              <w:left w:val="nil"/>
              <w:bottom w:val="nil"/>
              <w:right w:val="single" w:sz="4" w:space="0" w:color="auto"/>
            </w:tcBorders>
            <w:shd w:val="clear" w:color="auto" w:fill="auto"/>
            <w:noWrap/>
            <w:vAlign w:val="bottom"/>
            <w:hideMark/>
          </w:tcPr>
          <w:p w:rsidR="00552866" w:rsidRPr="00552866" w:rsidRDefault="00552866" w:rsidP="00552866">
            <w:pPr>
              <w:spacing w:after="0" w:line="240" w:lineRule="auto"/>
              <w:jc w:val="left"/>
              <w:rPr>
                <w:color w:val="000000"/>
                <w:sz w:val="22"/>
                <w:szCs w:val="22"/>
              </w:rPr>
            </w:pPr>
            <w:r w:rsidRPr="00552866">
              <w:rPr>
                <w:color w:val="000000"/>
                <w:sz w:val="22"/>
                <w:szCs w:val="22"/>
              </w:rPr>
              <w:t> </w:t>
            </w:r>
          </w:p>
        </w:tc>
        <w:tc>
          <w:tcPr>
            <w:tcW w:w="608"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-943 197</w:t>
            </w:r>
          </w:p>
        </w:tc>
        <w:tc>
          <w:tcPr>
            <w:tcW w:w="608"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261 798</w:t>
            </w:r>
          </w:p>
        </w:tc>
        <w:tc>
          <w:tcPr>
            <w:tcW w:w="61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494 285</w:t>
            </w:r>
          </w:p>
        </w:tc>
        <w:tc>
          <w:tcPr>
            <w:tcW w:w="618"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-1 360 172</w:t>
            </w:r>
          </w:p>
        </w:tc>
      </w:tr>
      <w:tr w:rsidR="00552866" w:rsidRPr="00552866" w:rsidTr="009F7BC9">
        <w:trPr>
          <w:trHeight w:val="284"/>
        </w:trPr>
        <w:tc>
          <w:tcPr>
            <w:tcW w:w="1941" w:type="pct"/>
            <w:tcBorders>
              <w:top w:val="nil"/>
              <w:left w:val="single" w:sz="12" w:space="0" w:color="auto"/>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ind w:firstLineChars="200" w:firstLine="440"/>
              <w:jc w:val="left"/>
              <w:rPr>
                <w:color w:val="000000"/>
                <w:sz w:val="22"/>
                <w:szCs w:val="22"/>
              </w:rPr>
            </w:pPr>
            <w:r w:rsidRPr="00552866">
              <w:rPr>
                <w:color w:val="000000"/>
                <w:sz w:val="22"/>
                <w:szCs w:val="22"/>
              </w:rPr>
              <w:t>Změna cen výstupů (Kč)</w:t>
            </w:r>
          </w:p>
        </w:tc>
        <w:tc>
          <w:tcPr>
            <w:tcW w:w="608" w:type="pct"/>
            <w:tcBorders>
              <w:top w:val="nil"/>
              <w:left w:val="nil"/>
              <w:bottom w:val="nil"/>
              <w:right w:val="single" w:sz="4" w:space="0" w:color="auto"/>
            </w:tcBorders>
            <w:shd w:val="clear" w:color="auto" w:fill="auto"/>
            <w:noWrap/>
            <w:vAlign w:val="bottom"/>
            <w:hideMark/>
          </w:tcPr>
          <w:p w:rsidR="00552866" w:rsidRPr="00552866" w:rsidRDefault="00552866" w:rsidP="00552866">
            <w:pPr>
              <w:spacing w:after="0" w:line="240" w:lineRule="auto"/>
              <w:jc w:val="left"/>
              <w:rPr>
                <w:color w:val="000000"/>
                <w:sz w:val="22"/>
                <w:szCs w:val="22"/>
              </w:rPr>
            </w:pPr>
            <w:r w:rsidRPr="00552866">
              <w:rPr>
                <w:color w:val="000000"/>
                <w:sz w:val="22"/>
                <w:szCs w:val="22"/>
              </w:rPr>
              <w:t> </w:t>
            </w:r>
          </w:p>
        </w:tc>
        <w:tc>
          <w:tcPr>
            <w:tcW w:w="608"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0</w:t>
            </w:r>
          </w:p>
        </w:tc>
        <w:tc>
          <w:tcPr>
            <w:tcW w:w="608"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-53 636</w:t>
            </w:r>
          </w:p>
        </w:tc>
        <w:tc>
          <w:tcPr>
            <w:tcW w:w="61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0</w:t>
            </w:r>
          </w:p>
        </w:tc>
        <w:tc>
          <w:tcPr>
            <w:tcW w:w="618"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-1 011 574</w:t>
            </w:r>
          </w:p>
        </w:tc>
      </w:tr>
      <w:tr w:rsidR="00552866" w:rsidRPr="00552866" w:rsidTr="009F7BC9">
        <w:trPr>
          <w:trHeight w:val="284"/>
        </w:trPr>
        <w:tc>
          <w:tcPr>
            <w:tcW w:w="1941" w:type="pct"/>
            <w:tcBorders>
              <w:top w:val="nil"/>
              <w:left w:val="single" w:sz="12" w:space="0" w:color="auto"/>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ind w:firstLineChars="200" w:firstLine="440"/>
              <w:jc w:val="left"/>
              <w:rPr>
                <w:color w:val="000000"/>
                <w:sz w:val="22"/>
                <w:szCs w:val="22"/>
              </w:rPr>
            </w:pPr>
            <w:r w:rsidRPr="00552866">
              <w:rPr>
                <w:color w:val="000000"/>
                <w:sz w:val="22"/>
                <w:szCs w:val="22"/>
              </w:rPr>
              <w:t>Změna cen vstupů (Kč)</w:t>
            </w:r>
          </w:p>
        </w:tc>
        <w:tc>
          <w:tcPr>
            <w:tcW w:w="608" w:type="pct"/>
            <w:tcBorders>
              <w:top w:val="nil"/>
              <w:left w:val="nil"/>
              <w:bottom w:val="nil"/>
              <w:right w:val="single" w:sz="4" w:space="0" w:color="auto"/>
            </w:tcBorders>
            <w:shd w:val="clear" w:color="auto" w:fill="auto"/>
            <w:noWrap/>
            <w:vAlign w:val="bottom"/>
            <w:hideMark/>
          </w:tcPr>
          <w:p w:rsidR="00552866" w:rsidRPr="00552866" w:rsidRDefault="00552866" w:rsidP="00552866">
            <w:pPr>
              <w:spacing w:after="0" w:line="240" w:lineRule="auto"/>
              <w:jc w:val="left"/>
              <w:rPr>
                <w:color w:val="000000"/>
                <w:sz w:val="22"/>
                <w:szCs w:val="22"/>
              </w:rPr>
            </w:pPr>
            <w:r w:rsidRPr="00552866">
              <w:rPr>
                <w:color w:val="000000"/>
                <w:sz w:val="22"/>
                <w:szCs w:val="22"/>
              </w:rPr>
              <w:t> </w:t>
            </w:r>
          </w:p>
        </w:tc>
        <w:tc>
          <w:tcPr>
            <w:tcW w:w="608"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-943 197</w:t>
            </w:r>
          </w:p>
        </w:tc>
        <w:tc>
          <w:tcPr>
            <w:tcW w:w="608"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315 434</w:t>
            </w:r>
          </w:p>
        </w:tc>
        <w:tc>
          <w:tcPr>
            <w:tcW w:w="61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494 285</w:t>
            </w:r>
          </w:p>
        </w:tc>
        <w:tc>
          <w:tcPr>
            <w:tcW w:w="618"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-348 598</w:t>
            </w:r>
          </w:p>
        </w:tc>
      </w:tr>
      <w:tr w:rsidR="00552866" w:rsidRPr="00552866" w:rsidTr="009F7BC9">
        <w:trPr>
          <w:trHeight w:val="284"/>
        </w:trPr>
        <w:tc>
          <w:tcPr>
            <w:tcW w:w="1941" w:type="pct"/>
            <w:tcBorders>
              <w:top w:val="nil"/>
              <w:left w:val="single" w:sz="12" w:space="0" w:color="auto"/>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jc w:val="left"/>
              <w:rPr>
                <w:b/>
                <w:bCs/>
                <w:color w:val="000000"/>
                <w:sz w:val="22"/>
                <w:szCs w:val="22"/>
              </w:rPr>
            </w:pPr>
            <w:r w:rsidRPr="00552866">
              <w:rPr>
                <w:b/>
                <w:bCs/>
                <w:color w:val="000000"/>
                <w:sz w:val="22"/>
                <w:szCs w:val="22"/>
              </w:rPr>
              <w:t>Vliv změny objemu výstupů (Kč)</w:t>
            </w:r>
          </w:p>
        </w:tc>
        <w:tc>
          <w:tcPr>
            <w:tcW w:w="608" w:type="pct"/>
            <w:tcBorders>
              <w:top w:val="nil"/>
              <w:left w:val="nil"/>
              <w:bottom w:val="nil"/>
              <w:right w:val="single" w:sz="4" w:space="0" w:color="auto"/>
            </w:tcBorders>
            <w:shd w:val="clear" w:color="auto" w:fill="auto"/>
            <w:noWrap/>
            <w:vAlign w:val="bottom"/>
            <w:hideMark/>
          </w:tcPr>
          <w:p w:rsidR="00552866" w:rsidRPr="00552866" w:rsidRDefault="00552866" w:rsidP="00552866">
            <w:pPr>
              <w:spacing w:after="0" w:line="240" w:lineRule="auto"/>
              <w:jc w:val="left"/>
              <w:rPr>
                <w:color w:val="000000"/>
                <w:sz w:val="22"/>
                <w:szCs w:val="22"/>
              </w:rPr>
            </w:pPr>
            <w:r w:rsidRPr="00552866">
              <w:rPr>
                <w:color w:val="000000"/>
                <w:sz w:val="22"/>
                <w:szCs w:val="22"/>
              </w:rPr>
              <w:t> </w:t>
            </w:r>
          </w:p>
        </w:tc>
        <w:tc>
          <w:tcPr>
            <w:tcW w:w="608"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11 512</w:t>
            </w:r>
          </w:p>
        </w:tc>
        <w:tc>
          <w:tcPr>
            <w:tcW w:w="608"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7 303</w:t>
            </w:r>
          </w:p>
        </w:tc>
        <w:tc>
          <w:tcPr>
            <w:tcW w:w="61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176 263</w:t>
            </w:r>
          </w:p>
        </w:tc>
        <w:tc>
          <w:tcPr>
            <w:tcW w:w="618"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283 230</w:t>
            </w:r>
          </w:p>
        </w:tc>
      </w:tr>
      <w:tr w:rsidR="00552866" w:rsidRPr="00552866" w:rsidTr="009F7BC9">
        <w:trPr>
          <w:trHeight w:val="284"/>
        </w:trPr>
        <w:tc>
          <w:tcPr>
            <w:tcW w:w="1941" w:type="pct"/>
            <w:tcBorders>
              <w:top w:val="nil"/>
              <w:left w:val="single" w:sz="12" w:space="0" w:color="auto"/>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jc w:val="left"/>
              <w:rPr>
                <w:b/>
                <w:bCs/>
                <w:color w:val="000000"/>
                <w:sz w:val="22"/>
                <w:szCs w:val="22"/>
              </w:rPr>
            </w:pPr>
            <w:r w:rsidRPr="00552866">
              <w:rPr>
                <w:b/>
                <w:bCs/>
                <w:color w:val="000000"/>
                <w:sz w:val="22"/>
                <w:szCs w:val="22"/>
              </w:rPr>
              <w:t>Vliv změny celkové produktivity (index/Kč), z toho:</w:t>
            </w:r>
          </w:p>
        </w:tc>
        <w:tc>
          <w:tcPr>
            <w:tcW w:w="608" w:type="pct"/>
            <w:tcBorders>
              <w:top w:val="nil"/>
              <w:left w:val="nil"/>
              <w:bottom w:val="nil"/>
              <w:right w:val="single" w:sz="4" w:space="0" w:color="auto"/>
            </w:tcBorders>
            <w:shd w:val="clear" w:color="auto" w:fill="auto"/>
            <w:noWrap/>
            <w:vAlign w:val="bottom"/>
            <w:hideMark/>
          </w:tcPr>
          <w:p w:rsidR="00552866" w:rsidRPr="00552866" w:rsidRDefault="00552866" w:rsidP="00552866">
            <w:pPr>
              <w:spacing w:after="0" w:line="240" w:lineRule="auto"/>
              <w:jc w:val="left"/>
              <w:rPr>
                <w:b/>
                <w:bCs/>
                <w:color w:val="000000"/>
                <w:sz w:val="22"/>
                <w:szCs w:val="22"/>
              </w:rPr>
            </w:pPr>
            <w:r w:rsidRPr="00552866">
              <w:rPr>
                <w:b/>
                <w:bCs/>
                <w:color w:val="000000"/>
                <w:sz w:val="22"/>
                <w:szCs w:val="22"/>
              </w:rPr>
              <w:t> </w:t>
            </w:r>
          </w:p>
        </w:tc>
        <w:tc>
          <w:tcPr>
            <w:tcW w:w="279"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b/>
                <w:bCs/>
                <w:color w:val="000000"/>
                <w:sz w:val="22"/>
                <w:szCs w:val="22"/>
              </w:rPr>
            </w:pPr>
            <w:r w:rsidRPr="00552866">
              <w:rPr>
                <w:b/>
                <w:bCs/>
                <w:color w:val="000000"/>
                <w:sz w:val="22"/>
                <w:szCs w:val="22"/>
              </w:rPr>
              <w:t>1,0374</w:t>
            </w:r>
          </w:p>
        </w:tc>
        <w:tc>
          <w:tcPr>
            <w:tcW w:w="329"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b/>
                <w:bCs/>
                <w:color w:val="000000"/>
                <w:sz w:val="22"/>
                <w:szCs w:val="22"/>
              </w:rPr>
            </w:pPr>
            <w:r w:rsidRPr="00552866">
              <w:rPr>
                <w:b/>
                <w:bCs/>
                <w:color w:val="000000"/>
                <w:sz w:val="22"/>
                <w:szCs w:val="22"/>
              </w:rPr>
              <w:t>377 565</w:t>
            </w:r>
          </w:p>
        </w:tc>
        <w:tc>
          <w:tcPr>
            <w:tcW w:w="279"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b/>
                <w:bCs/>
                <w:color w:val="000000"/>
                <w:sz w:val="22"/>
                <w:szCs w:val="22"/>
              </w:rPr>
            </w:pPr>
            <w:r w:rsidRPr="00552866">
              <w:rPr>
                <w:b/>
                <w:bCs/>
                <w:color w:val="000000"/>
                <w:sz w:val="22"/>
                <w:szCs w:val="22"/>
              </w:rPr>
              <w:t>0,9945</w:t>
            </w:r>
          </w:p>
        </w:tc>
        <w:tc>
          <w:tcPr>
            <w:tcW w:w="329"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b/>
                <w:bCs/>
                <w:color w:val="000000"/>
                <w:sz w:val="22"/>
                <w:szCs w:val="22"/>
              </w:rPr>
            </w:pPr>
            <w:r w:rsidRPr="00552866">
              <w:rPr>
                <w:b/>
                <w:bCs/>
                <w:color w:val="000000"/>
                <w:sz w:val="22"/>
                <w:szCs w:val="22"/>
              </w:rPr>
              <w:t>-57 844</w:t>
            </w:r>
          </w:p>
        </w:tc>
        <w:tc>
          <w:tcPr>
            <w:tcW w:w="273"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b/>
                <w:bCs/>
                <w:color w:val="000000"/>
                <w:sz w:val="22"/>
                <w:szCs w:val="22"/>
              </w:rPr>
            </w:pPr>
            <w:r w:rsidRPr="00552866">
              <w:rPr>
                <w:b/>
                <w:bCs/>
                <w:color w:val="000000"/>
                <w:sz w:val="22"/>
                <w:szCs w:val="22"/>
              </w:rPr>
              <w:t>1,0758</w:t>
            </w:r>
          </w:p>
        </w:tc>
        <w:tc>
          <w:tcPr>
            <w:tcW w:w="344"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b/>
                <w:bCs/>
                <w:color w:val="000000"/>
                <w:sz w:val="22"/>
                <w:szCs w:val="22"/>
              </w:rPr>
            </w:pPr>
            <w:r w:rsidRPr="00552866">
              <w:rPr>
                <w:b/>
                <w:bCs/>
                <w:color w:val="000000"/>
                <w:sz w:val="22"/>
                <w:szCs w:val="22"/>
              </w:rPr>
              <w:t>763 706</w:t>
            </w:r>
          </w:p>
        </w:tc>
        <w:tc>
          <w:tcPr>
            <w:tcW w:w="273"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b/>
                <w:bCs/>
                <w:color w:val="000000"/>
                <w:sz w:val="22"/>
                <w:szCs w:val="22"/>
              </w:rPr>
            </w:pPr>
            <w:r w:rsidRPr="00552866">
              <w:rPr>
                <w:b/>
                <w:bCs/>
                <w:color w:val="000000"/>
                <w:sz w:val="22"/>
                <w:szCs w:val="22"/>
              </w:rPr>
              <w:t>1,0039</w:t>
            </w:r>
          </w:p>
        </w:tc>
        <w:tc>
          <w:tcPr>
            <w:tcW w:w="345" w:type="pct"/>
            <w:tcBorders>
              <w:top w:val="nil"/>
              <w:left w:val="nil"/>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jc w:val="center"/>
              <w:rPr>
                <w:b/>
                <w:bCs/>
                <w:color w:val="000000"/>
                <w:sz w:val="22"/>
                <w:szCs w:val="22"/>
              </w:rPr>
            </w:pPr>
            <w:r w:rsidRPr="00552866">
              <w:rPr>
                <w:b/>
                <w:bCs/>
                <w:color w:val="000000"/>
                <w:sz w:val="22"/>
                <w:szCs w:val="22"/>
              </w:rPr>
              <w:t>44 683</w:t>
            </w:r>
          </w:p>
        </w:tc>
      </w:tr>
      <w:tr w:rsidR="00552866" w:rsidRPr="00552866" w:rsidTr="009F7BC9">
        <w:trPr>
          <w:trHeight w:val="284"/>
        </w:trPr>
        <w:tc>
          <w:tcPr>
            <w:tcW w:w="1941" w:type="pct"/>
            <w:tcBorders>
              <w:top w:val="nil"/>
              <w:left w:val="single" w:sz="12" w:space="0" w:color="auto"/>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ind w:firstLineChars="200" w:firstLine="440"/>
              <w:jc w:val="left"/>
              <w:rPr>
                <w:color w:val="000000"/>
                <w:sz w:val="22"/>
                <w:szCs w:val="22"/>
              </w:rPr>
            </w:pPr>
            <w:r w:rsidRPr="00552866">
              <w:rPr>
                <w:color w:val="000000"/>
                <w:sz w:val="22"/>
                <w:szCs w:val="22"/>
              </w:rPr>
              <w:t>Spotřeba materiálu (index/Kč)</w:t>
            </w:r>
          </w:p>
        </w:tc>
        <w:tc>
          <w:tcPr>
            <w:tcW w:w="608" w:type="pct"/>
            <w:tcBorders>
              <w:top w:val="nil"/>
              <w:left w:val="nil"/>
              <w:bottom w:val="nil"/>
              <w:right w:val="single" w:sz="4" w:space="0" w:color="auto"/>
            </w:tcBorders>
            <w:shd w:val="clear" w:color="auto" w:fill="auto"/>
            <w:noWrap/>
            <w:vAlign w:val="bottom"/>
            <w:hideMark/>
          </w:tcPr>
          <w:p w:rsidR="00552866" w:rsidRPr="00552866" w:rsidRDefault="00552866" w:rsidP="00552866">
            <w:pPr>
              <w:spacing w:after="0" w:line="240" w:lineRule="auto"/>
              <w:jc w:val="left"/>
              <w:rPr>
                <w:color w:val="000000"/>
                <w:sz w:val="22"/>
                <w:szCs w:val="22"/>
              </w:rPr>
            </w:pPr>
            <w:r w:rsidRPr="00552866">
              <w:rPr>
                <w:color w:val="000000"/>
                <w:sz w:val="22"/>
                <w:szCs w:val="22"/>
              </w:rPr>
              <w:t> </w:t>
            </w:r>
          </w:p>
        </w:tc>
        <w:tc>
          <w:tcPr>
            <w:tcW w:w="279"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0,9980</w:t>
            </w:r>
          </w:p>
        </w:tc>
        <w:tc>
          <w:tcPr>
            <w:tcW w:w="329"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-20 988</w:t>
            </w:r>
          </w:p>
        </w:tc>
        <w:tc>
          <w:tcPr>
            <w:tcW w:w="279"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0,9970</w:t>
            </w:r>
          </w:p>
        </w:tc>
        <w:tc>
          <w:tcPr>
            <w:tcW w:w="329"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-31 929</w:t>
            </w:r>
          </w:p>
        </w:tc>
        <w:tc>
          <w:tcPr>
            <w:tcW w:w="273"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1,0025</w:t>
            </w:r>
          </w:p>
        </w:tc>
        <w:tc>
          <w:tcPr>
            <w:tcW w:w="344"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25 932</w:t>
            </w:r>
          </w:p>
        </w:tc>
        <w:tc>
          <w:tcPr>
            <w:tcW w:w="273"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0,9945</w:t>
            </w:r>
          </w:p>
        </w:tc>
        <w:tc>
          <w:tcPr>
            <w:tcW w:w="345" w:type="pct"/>
            <w:tcBorders>
              <w:top w:val="nil"/>
              <w:left w:val="nil"/>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-62 795</w:t>
            </w:r>
          </w:p>
        </w:tc>
      </w:tr>
      <w:tr w:rsidR="00552866" w:rsidRPr="00552866" w:rsidTr="009F7BC9">
        <w:trPr>
          <w:trHeight w:val="284"/>
        </w:trPr>
        <w:tc>
          <w:tcPr>
            <w:tcW w:w="1941" w:type="pct"/>
            <w:tcBorders>
              <w:top w:val="nil"/>
              <w:left w:val="single" w:sz="12" w:space="0" w:color="auto"/>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ind w:firstLineChars="200" w:firstLine="440"/>
              <w:jc w:val="left"/>
              <w:rPr>
                <w:color w:val="000000"/>
                <w:sz w:val="22"/>
                <w:szCs w:val="22"/>
              </w:rPr>
            </w:pPr>
            <w:r w:rsidRPr="00552866">
              <w:rPr>
                <w:color w:val="000000"/>
                <w:sz w:val="22"/>
                <w:szCs w:val="22"/>
              </w:rPr>
              <w:t>Spotřeba energie (index/Kč)</w:t>
            </w:r>
          </w:p>
        </w:tc>
        <w:tc>
          <w:tcPr>
            <w:tcW w:w="608" w:type="pct"/>
            <w:tcBorders>
              <w:top w:val="nil"/>
              <w:left w:val="nil"/>
              <w:bottom w:val="nil"/>
              <w:right w:val="single" w:sz="4" w:space="0" w:color="auto"/>
            </w:tcBorders>
            <w:shd w:val="clear" w:color="auto" w:fill="auto"/>
            <w:noWrap/>
            <w:vAlign w:val="bottom"/>
            <w:hideMark/>
          </w:tcPr>
          <w:p w:rsidR="00552866" w:rsidRPr="00552866" w:rsidRDefault="00552866" w:rsidP="00552866">
            <w:pPr>
              <w:spacing w:after="0" w:line="240" w:lineRule="auto"/>
              <w:jc w:val="left"/>
              <w:rPr>
                <w:color w:val="000000"/>
                <w:sz w:val="22"/>
                <w:szCs w:val="22"/>
              </w:rPr>
            </w:pPr>
            <w:r w:rsidRPr="00552866">
              <w:rPr>
                <w:color w:val="000000"/>
                <w:sz w:val="22"/>
                <w:szCs w:val="22"/>
              </w:rPr>
              <w:t> </w:t>
            </w:r>
          </w:p>
        </w:tc>
        <w:tc>
          <w:tcPr>
            <w:tcW w:w="279"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1,0001</w:t>
            </w:r>
          </w:p>
        </w:tc>
        <w:tc>
          <w:tcPr>
            <w:tcW w:w="329"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1 015</w:t>
            </w:r>
          </w:p>
        </w:tc>
        <w:tc>
          <w:tcPr>
            <w:tcW w:w="279"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1,0058</w:t>
            </w:r>
          </w:p>
        </w:tc>
        <w:tc>
          <w:tcPr>
            <w:tcW w:w="329"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60 527</w:t>
            </w:r>
          </w:p>
        </w:tc>
        <w:tc>
          <w:tcPr>
            <w:tcW w:w="273"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0,9950</w:t>
            </w:r>
          </w:p>
        </w:tc>
        <w:tc>
          <w:tcPr>
            <w:tcW w:w="344"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-52 839</w:t>
            </w:r>
          </w:p>
        </w:tc>
        <w:tc>
          <w:tcPr>
            <w:tcW w:w="273"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1,0011</w:t>
            </w:r>
          </w:p>
        </w:tc>
        <w:tc>
          <w:tcPr>
            <w:tcW w:w="345" w:type="pct"/>
            <w:tcBorders>
              <w:top w:val="nil"/>
              <w:left w:val="nil"/>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12 751</w:t>
            </w:r>
          </w:p>
        </w:tc>
      </w:tr>
      <w:tr w:rsidR="00552866" w:rsidRPr="00552866" w:rsidTr="009F7BC9">
        <w:trPr>
          <w:trHeight w:val="284"/>
        </w:trPr>
        <w:tc>
          <w:tcPr>
            <w:tcW w:w="1941" w:type="pct"/>
            <w:tcBorders>
              <w:top w:val="nil"/>
              <w:left w:val="single" w:sz="12" w:space="0" w:color="auto"/>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ind w:firstLineChars="200" w:firstLine="440"/>
              <w:jc w:val="left"/>
              <w:rPr>
                <w:color w:val="000000"/>
                <w:sz w:val="22"/>
                <w:szCs w:val="22"/>
              </w:rPr>
            </w:pPr>
            <w:r w:rsidRPr="00552866">
              <w:rPr>
                <w:color w:val="000000"/>
                <w:sz w:val="22"/>
                <w:szCs w:val="22"/>
              </w:rPr>
              <w:t>Nájemné (index/Kč)</w:t>
            </w:r>
          </w:p>
        </w:tc>
        <w:tc>
          <w:tcPr>
            <w:tcW w:w="608" w:type="pct"/>
            <w:tcBorders>
              <w:top w:val="nil"/>
              <w:left w:val="nil"/>
              <w:bottom w:val="nil"/>
              <w:right w:val="single" w:sz="4" w:space="0" w:color="auto"/>
            </w:tcBorders>
            <w:shd w:val="clear" w:color="auto" w:fill="auto"/>
            <w:noWrap/>
            <w:vAlign w:val="bottom"/>
            <w:hideMark/>
          </w:tcPr>
          <w:p w:rsidR="00552866" w:rsidRPr="00552866" w:rsidRDefault="00552866" w:rsidP="00552866">
            <w:pPr>
              <w:spacing w:after="0" w:line="240" w:lineRule="auto"/>
              <w:jc w:val="left"/>
              <w:rPr>
                <w:color w:val="000000"/>
                <w:sz w:val="22"/>
                <w:szCs w:val="22"/>
              </w:rPr>
            </w:pPr>
            <w:r w:rsidRPr="00552866">
              <w:rPr>
                <w:color w:val="000000"/>
                <w:sz w:val="22"/>
                <w:szCs w:val="22"/>
              </w:rPr>
              <w:t> </w:t>
            </w:r>
          </w:p>
        </w:tc>
        <w:tc>
          <w:tcPr>
            <w:tcW w:w="279"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0,9984</w:t>
            </w:r>
          </w:p>
        </w:tc>
        <w:tc>
          <w:tcPr>
            <w:tcW w:w="329"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-16 836</w:t>
            </w:r>
          </w:p>
        </w:tc>
        <w:tc>
          <w:tcPr>
            <w:tcW w:w="279"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1,0109</w:t>
            </w:r>
          </w:p>
        </w:tc>
        <w:tc>
          <w:tcPr>
            <w:tcW w:w="329"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114 282</w:t>
            </w:r>
          </w:p>
        </w:tc>
        <w:tc>
          <w:tcPr>
            <w:tcW w:w="273"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1,0001</w:t>
            </w:r>
          </w:p>
        </w:tc>
        <w:tc>
          <w:tcPr>
            <w:tcW w:w="344"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614</w:t>
            </w:r>
          </w:p>
        </w:tc>
        <w:tc>
          <w:tcPr>
            <w:tcW w:w="273"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1,0080</w:t>
            </w:r>
          </w:p>
        </w:tc>
        <w:tc>
          <w:tcPr>
            <w:tcW w:w="345" w:type="pct"/>
            <w:tcBorders>
              <w:top w:val="nil"/>
              <w:left w:val="nil"/>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91 537</w:t>
            </w:r>
          </w:p>
        </w:tc>
      </w:tr>
      <w:tr w:rsidR="00552866" w:rsidRPr="00552866" w:rsidTr="009F7BC9">
        <w:trPr>
          <w:trHeight w:val="284"/>
        </w:trPr>
        <w:tc>
          <w:tcPr>
            <w:tcW w:w="1941" w:type="pct"/>
            <w:tcBorders>
              <w:top w:val="nil"/>
              <w:left w:val="single" w:sz="12" w:space="0" w:color="auto"/>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ind w:firstLineChars="200" w:firstLine="440"/>
              <w:jc w:val="left"/>
              <w:rPr>
                <w:color w:val="000000"/>
                <w:sz w:val="22"/>
                <w:szCs w:val="22"/>
              </w:rPr>
            </w:pPr>
            <w:r w:rsidRPr="00552866">
              <w:rPr>
                <w:color w:val="000000"/>
                <w:sz w:val="22"/>
                <w:szCs w:val="22"/>
              </w:rPr>
              <w:t>Osobní náklady (index/Kč)</w:t>
            </w:r>
          </w:p>
        </w:tc>
        <w:tc>
          <w:tcPr>
            <w:tcW w:w="608" w:type="pct"/>
            <w:tcBorders>
              <w:top w:val="nil"/>
              <w:left w:val="nil"/>
              <w:bottom w:val="nil"/>
              <w:right w:val="single" w:sz="4" w:space="0" w:color="auto"/>
            </w:tcBorders>
            <w:shd w:val="clear" w:color="auto" w:fill="auto"/>
            <w:noWrap/>
            <w:vAlign w:val="bottom"/>
            <w:hideMark/>
          </w:tcPr>
          <w:p w:rsidR="00552866" w:rsidRPr="00552866" w:rsidRDefault="00552866" w:rsidP="00552866">
            <w:pPr>
              <w:spacing w:after="0" w:line="240" w:lineRule="auto"/>
              <w:jc w:val="left"/>
              <w:rPr>
                <w:color w:val="000000"/>
                <w:sz w:val="22"/>
                <w:szCs w:val="22"/>
              </w:rPr>
            </w:pPr>
            <w:r w:rsidRPr="00552866">
              <w:rPr>
                <w:color w:val="000000"/>
                <w:sz w:val="22"/>
                <w:szCs w:val="22"/>
              </w:rPr>
              <w:t> </w:t>
            </w:r>
          </w:p>
        </w:tc>
        <w:tc>
          <w:tcPr>
            <w:tcW w:w="279"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0,9912</w:t>
            </w:r>
          </w:p>
        </w:tc>
        <w:tc>
          <w:tcPr>
            <w:tcW w:w="329"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-90 526</w:t>
            </w:r>
          </w:p>
        </w:tc>
        <w:tc>
          <w:tcPr>
            <w:tcW w:w="279"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1,0036</w:t>
            </w:r>
          </w:p>
        </w:tc>
        <w:tc>
          <w:tcPr>
            <w:tcW w:w="329"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38 294</w:t>
            </w:r>
          </w:p>
        </w:tc>
        <w:tc>
          <w:tcPr>
            <w:tcW w:w="273"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1,0917</w:t>
            </w:r>
          </w:p>
        </w:tc>
        <w:tc>
          <w:tcPr>
            <w:tcW w:w="344"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917 172</w:t>
            </w:r>
          </w:p>
        </w:tc>
        <w:tc>
          <w:tcPr>
            <w:tcW w:w="273"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1,0259</w:t>
            </w:r>
          </w:p>
        </w:tc>
        <w:tc>
          <w:tcPr>
            <w:tcW w:w="345" w:type="pct"/>
            <w:tcBorders>
              <w:top w:val="nil"/>
              <w:left w:val="nil"/>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293 148</w:t>
            </w:r>
          </w:p>
        </w:tc>
      </w:tr>
      <w:tr w:rsidR="00552866" w:rsidRPr="00552866" w:rsidTr="009F7BC9">
        <w:trPr>
          <w:trHeight w:val="284"/>
        </w:trPr>
        <w:tc>
          <w:tcPr>
            <w:tcW w:w="1941" w:type="pct"/>
            <w:tcBorders>
              <w:top w:val="nil"/>
              <w:left w:val="single" w:sz="12" w:space="0" w:color="auto"/>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ind w:firstLineChars="200" w:firstLine="440"/>
              <w:jc w:val="left"/>
              <w:rPr>
                <w:color w:val="000000"/>
                <w:sz w:val="22"/>
                <w:szCs w:val="22"/>
              </w:rPr>
            </w:pPr>
            <w:r w:rsidRPr="00552866">
              <w:rPr>
                <w:color w:val="000000"/>
                <w:sz w:val="22"/>
                <w:szCs w:val="22"/>
              </w:rPr>
              <w:t>Odpisy (index/Kč)</w:t>
            </w:r>
          </w:p>
        </w:tc>
        <w:tc>
          <w:tcPr>
            <w:tcW w:w="608" w:type="pct"/>
            <w:tcBorders>
              <w:top w:val="nil"/>
              <w:left w:val="nil"/>
              <w:bottom w:val="nil"/>
              <w:right w:val="single" w:sz="4" w:space="0" w:color="auto"/>
            </w:tcBorders>
            <w:shd w:val="clear" w:color="auto" w:fill="auto"/>
            <w:noWrap/>
            <w:vAlign w:val="bottom"/>
            <w:hideMark/>
          </w:tcPr>
          <w:p w:rsidR="00552866" w:rsidRPr="00552866" w:rsidRDefault="00552866" w:rsidP="00552866">
            <w:pPr>
              <w:spacing w:after="0" w:line="240" w:lineRule="auto"/>
              <w:jc w:val="left"/>
              <w:rPr>
                <w:color w:val="000000"/>
                <w:sz w:val="22"/>
                <w:szCs w:val="22"/>
              </w:rPr>
            </w:pPr>
            <w:r w:rsidRPr="00552866">
              <w:rPr>
                <w:color w:val="000000"/>
                <w:sz w:val="22"/>
                <w:szCs w:val="22"/>
              </w:rPr>
              <w:t> </w:t>
            </w:r>
          </w:p>
        </w:tc>
        <w:tc>
          <w:tcPr>
            <w:tcW w:w="279"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1,0005</w:t>
            </w:r>
          </w:p>
        </w:tc>
        <w:tc>
          <w:tcPr>
            <w:tcW w:w="329"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5 408</w:t>
            </w:r>
          </w:p>
        </w:tc>
        <w:tc>
          <w:tcPr>
            <w:tcW w:w="279"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0,9965</w:t>
            </w:r>
          </w:p>
        </w:tc>
        <w:tc>
          <w:tcPr>
            <w:tcW w:w="329"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-37 326</w:t>
            </w:r>
          </w:p>
        </w:tc>
        <w:tc>
          <w:tcPr>
            <w:tcW w:w="273"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1,0058</w:t>
            </w:r>
          </w:p>
        </w:tc>
        <w:tc>
          <w:tcPr>
            <w:tcW w:w="344"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60 072</w:t>
            </w:r>
          </w:p>
        </w:tc>
        <w:tc>
          <w:tcPr>
            <w:tcW w:w="273"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1,0067</w:t>
            </w:r>
          </w:p>
        </w:tc>
        <w:tc>
          <w:tcPr>
            <w:tcW w:w="345" w:type="pct"/>
            <w:tcBorders>
              <w:top w:val="nil"/>
              <w:left w:val="nil"/>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76 261</w:t>
            </w:r>
          </w:p>
        </w:tc>
      </w:tr>
      <w:tr w:rsidR="00552866" w:rsidRPr="00552866" w:rsidTr="009F7BC9">
        <w:trPr>
          <w:trHeight w:val="284"/>
        </w:trPr>
        <w:tc>
          <w:tcPr>
            <w:tcW w:w="1941" w:type="pct"/>
            <w:tcBorders>
              <w:top w:val="nil"/>
              <w:left w:val="single" w:sz="12" w:space="0" w:color="auto"/>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ind w:firstLineChars="200" w:firstLine="440"/>
              <w:jc w:val="left"/>
              <w:rPr>
                <w:color w:val="000000"/>
                <w:sz w:val="22"/>
                <w:szCs w:val="22"/>
              </w:rPr>
            </w:pPr>
            <w:r w:rsidRPr="00552866">
              <w:rPr>
                <w:color w:val="000000"/>
                <w:sz w:val="22"/>
                <w:szCs w:val="22"/>
              </w:rPr>
              <w:t>Tvorba rezerv (index/Kč)</w:t>
            </w:r>
          </w:p>
        </w:tc>
        <w:tc>
          <w:tcPr>
            <w:tcW w:w="608" w:type="pct"/>
            <w:tcBorders>
              <w:top w:val="nil"/>
              <w:left w:val="nil"/>
              <w:bottom w:val="nil"/>
              <w:right w:val="single" w:sz="4" w:space="0" w:color="auto"/>
            </w:tcBorders>
            <w:shd w:val="clear" w:color="auto" w:fill="auto"/>
            <w:noWrap/>
            <w:vAlign w:val="bottom"/>
            <w:hideMark/>
          </w:tcPr>
          <w:p w:rsidR="00552866" w:rsidRPr="00552866" w:rsidRDefault="00552866" w:rsidP="00552866">
            <w:pPr>
              <w:spacing w:after="0" w:line="240" w:lineRule="auto"/>
              <w:jc w:val="left"/>
              <w:rPr>
                <w:color w:val="000000"/>
                <w:sz w:val="22"/>
                <w:szCs w:val="22"/>
              </w:rPr>
            </w:pPr>
            <w:r w:rsidRPr="00552866">
              <w:rPr>
                <w:color w:val="000000"/>
                <w:sz w:val="22"/>
                <w:szCs w:val="22"/>
              </w:rPr>
              <w:t> </w:t>
            </w:r>
          </w:p>
        </w:tc>
        <w:tc>
          <w:tcPr>
            <w:tcW w:w="279"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0,9997</w:t>
            </w:r>
          </w:p>
        </w:tc>
        <w:tc>
          <w:tcPr>
            <w:tcW w:w="329"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-2 627</w:t>
            </w:r>
          </w:p>
        </w:tc>
        <w:tc>
          <w:tcPr>
            <w:tcW w:w="279"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0,9998</w:t>
            </w:r>
          </w:p>
        </w:tc>
        <w:tc>
          <w:tcPr>
            <w:tcW w:w="329"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-2 168</w:t>
            </w:r>
          </w:p>
        </w:tc>
        <w:tc>
          <w:tcPr>
            <w:tcW w:w="273"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0,9977</w:t>
            </w:r>
          </w:p>
        </w:tc>
        <w:tc>
          <w:tcPr>
            <w:tcW w:w="344"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-24 220</w:t>
            </w:r>
          </w:p>
        </w:tc>
        <w:tc>
          <w:tcPr>
            <w:tcW w:w="273"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0,9970</w:t>
            </w:r>
          </w:p>
        </w:tc>
        <w:tc>
          <w:tcPr>
            <w:tcW w:w="345" w:type="pct"/>
            <w:tcBorders>
              <w:top w:val="nil"/>
              <w:left w:val="nil"/>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-33 897</w:t>
            </w:r>
          </w:p>
        </w:tc>
      </w:tr>
      <w:tr w:rsidR="00552866" w:rsidRPr="00552866" w:rsidTr="009F7BC9">
        <w:trPr>
          <w:trHeight w:val="284"/>
        </w:trPr>
        <w:tc>
          <w:tcPr>
            <w:tcW w:w="1941" w:type="pct"/>
            <w:tcBorders>
              <w:top w:val="nil"/>
              <w:left w:val="single" w:sz="12" w:space="0" w:color="auto"/>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ind w:firstLineChars="200" w:firstLine="440"/>
              <w:jc w:val="left"/>
              <w:rPr>
                <w:color w:val="000000"/>
                <w:sz w:val="22"/>
                <w:szCs w:val="22"/>
              </w:rPr>
            </w:pPr>
            <w:r w:rsidRPr="00552866">
              <w:rPr>
                <w:color w:val="000000"/>
                <w:sz w:val="22"/>
                <w:szCs w:val="22"/>
              </w:rPr>
              <w:t>Finanční náklady (index/Kč)</w:t>
            </w:r>
          </w:p>
        </w:tc>
        <w:tc>
          <w:tcPr>
            <w:tcW w:w="608" w:type="pct"/>
            <w:tcBorders>
              <w:top w:val="nil"/>
              <w:left w:val="nil"/>
              <w:bottom w:val="nil"/>
              <w:right w:val="single" w:sz="4" w:space="0" w:color="auto"/>
            </w:tcBorders>
            <w:shd w:val="clear" w:color="auto" w:fill="auto"/>
            <w:noWrap/>
            <w:vAlign w:val="bottom"/>
            <w:hideMark/>
          </w:tcPr>
          <w:p w:rsidR="00552866" w:rsidRPr="00552866" w:rsidRDefault="00552866" w:rsidP="00552866">
            <w:pPr>
              <w:spacing w:after="0" w:line="240" w:lineRule="auto"/>
              <w:jc w:val="left"/>
              <w:rPr>
                <w:color w:val="000000"/>
                <w:sz w:val="22"/>
                <w:szCs w:val="22"/>
              </w:rPr>
            </w:pPr>
            <w:r w:rsidRPr="00552866">
              <w:rPr>
                <w:color w:val="000000"/>
                <w:sz w:val="22"/>
                <w:szCs w:val="22"/>
              </w:rPr>
              <w:t> </w:t>
            </w:r>
          </w:p>
        </w:tc>
        <w:tc>
          <w:tcPr>
            <w:tcW w:w="279"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0,9998</w:t>
            </w:r>
          </w:p>
        </w:tc>
        <w:tc>
          <w:tcPr>
            <w:tcW w:w="329"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-1 869</w:t>
            </w:r>
          </w:p>
        </w:tc>
        <w:tc>
          <w:tcPr>
            <w:tcW w:w="279"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1,0008</w:t>
            </w:r>
          </w:p>
        </w:tc>
        <w:tc>
          <w:tcPr>
            <w:tcW w:w="329"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8 800</w:t>
            </w:r>
          </w:p>
        </w:tc>
        <w:tc>
          <w:tcPr>
            <w:tcW w:w="273"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1,0002</w:t>
            </w:r>
          </w:p>
        </w:tc>
        <w:tc>
          <w:tcPr>
            <w:tcW w:w="344"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1 828</w:t>
            </w:r>
          </w:p>
        </w:tc>
        <w:tc>
          <w:tcPr>
            <w:tcW w:w="273"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0,9994</w:t>
            </w:r>
          </w:p>
        </w:tc>
        <w:tc>
          <w:tcPr>
            <w:tcW w:w="345" w:type="pct"/>
            <w:tcBorders>
              <w:top w:val="nil"/>
              <w:left w:val="nil"/>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-6 322</w:t>
            </w:r>
          </w:p>
        </w:tc>
      </w:tr>
      <w:tr w:rsidR="00552866" w:rsidRPr="00552866" w:rsidTr="009F7BC9">
        <w:trPr>
          <w:trHeight w:val="284"/>
        </w:trPr>
        <w:tc>
          <w:tcPr>
            <w:tcW w:w="1941" w:type="pct"/>
            <w:tcBorders>
              <w:top w:val="nil"/>
              <w:left w:val="single" w:sz="12" w:space="0" w:color="auto"/>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ind w:firstLineChars="200" w:firstLine="440"/>
              <w:jc w:val="left"/>
              <w:rPr>
                <w:color w:val="000000"/>
                <w:sz w:val="22"/>
                <w:szCs w:val="22"/>
              </w:rPr>
            </w:pPr>
            <w:r w:rsidRPr="00552866">
              <w:rPr>
                <w:color w:val="000000"/>
                <w:sz w:val="22"/>
                <w:szCs w:val="22"/>
              </w:rPr>
              <w:t>Daň z příjmů (index/Kč)</w:t>
            </w:r>
          </w:p>
        </w:tc>
        <w:tc>
          <w:tcPr>
            <w:tcW w:w="608" w:type="pct"/>
            <w:tcBorders>
              <w:top w:val="nil"/>
              <w:left w:val="nil"/>
              <w:bottom w:val="nil"/>
              <w:right w:val="single" w:sz="4" w:space="0" w:color="auto"/>
            </w:tcBorders>
            <w:shd w:val="clear" w:color="auto" w:fill="auto"/>
            <w:noWrap/>
            <w:vAlign w:val="bottom"/>
            <w:hideMark/>
          </w:tcPr>
          <w:p w:rsidR="00552866" w:rsidRPr="00552866" w:rsidRDefault="00552866" w:rsidP="00552866">
            <w:pPr>
              <w:spacing w:after="0" w:line="240" w:lineRule="auto"/>
              <w:jc w:val="left"/>
              <w:rPr>
                <w:color w:val="000000"/>
                <w:sz w:val="22"/>
                <w:szCs w:val="22"/>
              </w:rPr>
            </w:pPr>
            <w:r w:rsidRPr="00552866">
              <w:rPr>
                <w:color w:val="000000"/>
                <w:sz w:val="22"/>
                <w:szCs w:val="22"/>
              </w:rPr>
              <w:t> </w:t>
            </w:r>
          </w:p>
        </w:tc>
        <w:tc>
          <w:tcPr>
            <w:tcW w:w="279"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1,0422</w:t>
            </w:r>
          </w:p>
        </w:tc>
        <w:tc>
          <w:tcPr>
            <w:tcW w:w="329"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424 912</w:t>
            </w:r>
          </w:p>
        </w:tc>
        <w:tc>
          <w:tcPr>
            <w:tcW w:w="279"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0,9914</w:t>
            </w:r>
          </w:p>
        </w:tc>
        <w:tc>
          <w:tcPr>
            <w:tcW w:w="329"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-91 100</w:t>
            </w:r>
          </w:p>
        </w:tc>
        <w:tc>
          <w:tcPr>
            <w:tcW w:w="273"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0,9794</w:t>
            </w:r>
          </w:p>
        </w:tc>
        <w:tc>
          <w:tcPr>
            <w:tcW w:w="344"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-217 777</w:t>
            </w:r>
          </w:p>
        </w:tc>
        <w:tc>
          <w:tcPr>
            <w:tcW w:w="273"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0,9696</w:t>
            </w:r>
          </w:p>
        </w:tc>
        <w:tc>
          <w:tcPr>
            <w:tcW w:w="345" w:type="pct"/>
            <w:tcBorders>
              <w:top w:val="nil"/>
              <w:left w:val="nil"/>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-354 329</w:t>
            </w:r>
          </w:p>
        </w:tc>
      </w:tr>
      <w:tr w:rsidR="00552866" w:rsidRPr="00552866" w:rsidTr="009F7BC9">
        <w:trPr>
          <w:trHeight w:val="284"/>
        </w:trPr>
        <w:tc>
          <w:tcPr>
            <w:tcW w:w="1941" w:type="pct"/>
            <w:tcBorders>
              <w:top w:val="nil"/>
              <w:left w:val="single" w:sz="12" w:space="0" w:color="auto"/>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ind w:firstLineChars="200" w:firstLine="440"/>
              <w:jc w:val="left"/>
              <w:rPr>
                <w:color w:val="000000"/>
                <w:sz w:val="22"/>
                <w:szCs w:val="22"/>
              </w:rPr>
            </w:pPr>
            <w:r w:rsidRPr="00552866">
              <w:rPr>
                <w:color w:val="000000"/>
                <w:sz w:val="22"/>
                <w:szCs w:val="22"/>
              </w:rPr>
              <w:t>Ostatní provozní náklady (index/Kč)</w:t>
            </w:r>
          </w:p>
        </w:tc>
        <w:tc>
          <w:tcPr>
            <w:tcW w:w="608" w:type="pct"/>
            <w:tcBorders>
              <w:top w:val="nil"/>
              <w:left w:val="nil"/>
              <w:bottom w:val="nil"/>
              <w:right w:val="single" w:sz="4" w:space="0" w:color="auto"/>
            </w:tcBorders>
            <w:shd w:val="clear" w:color="auto" w:fill="auto"/>
            <w:noWrap/>
            <w:vAlign w:val="bottom"/>
            <w:hideMark/>
          </w:tcPr>
          <w:p w:rsidR="00552866" w:rsidRPr="00552866" w:rsidRDefault="00552866" w:rsidP="00552866">
            <w:pPr>
              <w:spacing w:after="0" w:line="240" w:lineRule="auto"/>
              <w:jc w:val="left"/>
              <w:rPr>
                <w:color w:val="000000"/>
                <w:sz w:val="22"/>
                <w:szCs w:val="22"/>
              </w:rPr>
            </w:pPr>
            <w:r w:rsidRPr="00552866">
              <w:rPr>
                <w:color w:val="000000"/>
                <w:sz w:val="22"/>
                <w:szCs w:val="22"/>
              </w:rPr>
              <w:t> </w:t>
            </w:r>
          </w:p>
        </w:tc>
        <w:tc>
          <w:tcPr>
            <w:tcW w:w="279"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0,9974</w:t>
            </w:r>
          </w:p>
        </w:tc>
        <w:tc>
          <w:tcPr>
            <w:tcW w:w="329"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-27 039</w:t>
            </w:r>
          </w:p>
        </w:tc>
        <w:tc>
          <w:tcPr>
            <w:tcW w:w="279"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0,9918</w:t>
            </w:r>
          </w:p>
        </w:tc>
        <w:tc>
          <w:tcPr>
            <w:tcW w:w="329"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-86 973</w:t>
            </w:r>
          </w:p>
        </w:tc>
        <w:tc>
          <w:tcPr>
            <w:tcW w:w="273"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1,0117</w:t>
            </w:r>
          </w:p>
        </w:tc>
        <w:tc>
          <w:tcPr>
            <w:tcW w:w="344"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121 406</w:t>
            </w:r>
          </w:p>
        </w:tc>
        <w:tc>
          <w:tcPr>
            <w:tcW w:w="273"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1,0019</w:t>
            </w:r>
          </w:p>
        </w:tc>
        <w:tc>
          <w:tcPr>
            <w:tcW w:w="345" w:type="pct"/>
            <w:tcBorders>
              <w:top w:val="nil"/>
              <w:left w:val="nil"/>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21 262</w:t>
            </w:r>
          </w:p>
        </w:tc>
      </w:tr>
      <w:tr w:rsidR="00552866" w:rsidRPr="00552866" w:rsidTr="009F7BC9">
        <w:trPr>
          <w:trHeight w:val="284"/>
        </w:trPr>
        <w:tc>
          <w:tcPr>
            <w:tcW w:w="1941" w:type="pct"/>
            <w:tcBorders>
              <w:top w:val="nil"/>
              <w:left w:val="single" w:sz="12" w:space="0" w:color="auto"/>
              <w:bottom w:val="single" w:sz="12" w:space="0" w:color="auto"/>
              <w:right w:val="single" w:sz="12" w:space="0" w:color="auto"/>
            </w:tcBorders>
            <w:shd w:val="clear" w:color="auto" w:fill="auto"/>
            <w:noWrap/>
            <w:vAlign w:val="bottom"/>
            <w:hideMark/>
          </w:tcPr>
          <w:p w:rsidR="00552866" w:rsidRPr="00552866" w:rsidRDefault="00552866" w:rsidP="00552866">
            <w:pPr>
              <w:spacing w:after="0" w:line="240" w:lineRule="auto"/>
              <w:ind w:firstLineChars="200" w:firstLine="440"/>
              <w:jc w:val="left"/>
              <w:rPr>
                <w:color w:val="000000"/>
                <w:sz w:val="22"/>
                <w:szCs w:val="22"/>
              </w:rPr>
            </w:pPr>
            <w:r w:rsidRPr="00552866">
              <w:rPr>
                <w:color w:val="000000"/>
                <w:sz w:val="22"/>
                <w:szCs w:val="22"/>
              </w:rPr>
              <w:t>Vázaný dlouhodobý majetek (index/Kč)</w:t>
            </w:r>
          </w:p>
        </w:tc>
        <w:tc>
          <w:tcPr>
            <w:tcW w:w="608" w:type="pct"/>
            <w:tcBorders>
              <w:top w:val="nil"/>
              <w:left w:val="nil"/>
              <w:bottom w:val="single" w:sz="12" w:space="0" w:color="auto"/>
              <w:right w:val="single" w:sz="4" w:space="0" w:color="auto"/>
            </w:tcBorders>
            <w:shd w:val="clear" w:color="auto" w:fill="auto"/>
            <w:noWrap/>
            <w:vAlign w:val="bottom"/>
            <w:hideMark/>
          </w:tcPr>
          <w:p w:rsidR="00552866" w:rsidRPr="00552866" w:rsidRDefault="00552866" w:rsidP="00552866">
            <w:pPr>
              <w:spacing w:after="0" w:line="240" w:lineRule="auto"/>
              <w:jc w:val="left"/>
              <w:rPr>
                <w:color w:val="000000"/>
                <w:sz w:val="22"/>
                <w:szCs w:val="22"/>
              </w:rPr>
            </w:pPr>
            <w:r w:rsidRPr="00552866">
              <w:rPr>
                <w:color w:val="000000"/>
                <w:sz w:val="22"/>
                <w:szCs w:val="22"/>
              </w:rPr>
              <w:t> </w:t>
            </w:r>
          </w:p>
        </w:tc>
        <w:tc>
          <w:tcPr>
            <w:tcW w:w="279" w:type="pct"/>
            <w:tcBorders>
              <w:top w:val="nil"/>
              <w:left w:val="nil"/>
              <w:bottom w:val="single" w:sz="12"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1,0104</w:t>
            </w:r>
          </w:p>
        </w:tc>
        <w:tc>
          <w:tcPr>
            <w:tcW w:w="329" w:type="pct"/>
            <w:tcBorders>
              <w:top w:val="nil"/>
              <w:left w:val="nil"/>
              <w:bottom w:val="single" w:sz="12"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106 116</w:t>
            </w:r>
          </w:p>
        </w:tc>
        <w:tc>
          <w:tcPr>
            <w:tcW w:w="279" w:type="pct"/>
            <w:tcBorders>
              <w:top w:val="nil"/>
              <w:left w:val="nil"/>
              <w:bottom w:val="single" w:sz="12"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0,9971</w:t>
            </w:r>
          </w:p>
        </w:tc>
        <w:tc>
          <w:tcPr>
            <w:tcW w:w="329" w:type="pct"/>
            <w:tcBorders>
              <w:top w:val="nil"/>
              <w:left w:val="nil"/>
              <w:bottom w:val="single" w:sz="12"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-30 252</w:t>
            </w:r>
          </w:p>
        </w:tc>
        <w:tc>
          <w:tcPr>
            <w:tcW w:w="273" w:type="pct"/>
            <w:tcBorders>
              <w:top w:val="nil"/>
              <w:left w:val="nil"/>
              <w:bottom w:val="single" w:sz="12"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0,9935</w:t>
            </w:r>
          </w:p>
        </w:tc>
        <w:tc>
          <w:tcPr>
            <w:tcW w:w="344" w:type="pct"/>
            <w:tcBorders>
              <w:top w:val="nil"/>
              <w:left w:val="nil"/>
              <w:bottom w:val="single" w:sz="12"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-68 483</w:t>
            </w:r>
          </w:p>
        </w:tc>
        <w:tc>
          <w:tcPr>
            <w:tcW w:w="273" w:type="pct"/>
            <w:tcBorders>
              <w:top w:val="nil"/>
              <w:left w:val="nil"/>
              <w:bottom w:val="single" w:sz="12"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1,0006</w:t>
            </w:r>
          </w:p>
        </w:tc>
        <w:tc>
          <w:tcPr>
            <w:tcW w:w="345" w:type="pct"/>
            <w:tcBorders>
              <w:top w:val="nil"/>
              <w:left w:val="nil"/>
              <w:bottom w:val="single" w:sz="12" w:space="0" w:color="auto"/>
              <w:right w:val="single" w:sz="12"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7 067</w:t>
            </w:r>
          </w:p>
        </w:tc>
      </w:tr>
    </w:tbl>
    <w:p w:rsidR="009B3B0B" w:rsidRDefault="009B3B0B" w:rsidP="009B3B0B">
      <w:pPr>
        <w:spacing w:after="0" w:line="240" w:lineRule="auto"/>
        <w:jc w:val="left"/>
        <w:rPr>
          <w:szCs w:val="22"/>
        </w:rPr>
      </w:pPr>
      <w:r w:rsidRPr="00160481">
        <w:rPr>
          <w:szCs w:val="22"/>
        </w:rPr>
        <w:t xml:space="preserve">Zdroj: </w:t>
      </w:r>
      <w:r>
        <w:rPr>
          <w:szCs w:val="22"/>
        </w:rPr>
        <w:t>Interní databáze společnosti Ikaros. Vlastní výpočet.</w:t>
      </w:r>
    </w:p>
    <w:p w:rsidR="009B3B0B" w:rsidRDefault="009B3B0B">
      <w:pPr>
        <w:spacing w:after="0" w:line="240" w:lineRule="auto"/>
        <w:jc w:val="left"/>
        <w:rPr>
          <w:szCs w:val="22"/>
        </w:rPr>
      </w:pPr>
      <w:r>
        <w:rPr>
          <w:szCs w:val="22"/>
        </w:rPr>
        <w:br w:type="page"/>
      </w:r>
    </w:p>
    <w:p w:rsidR="009B3B0B" w:rsidRDefault="009B3B0B" w:rsidP="009B3B0B">
      <w:r>
        <w:lastRenderedPageBreak/>
        <w:t xml:space="preserve">Příloha 13 </w:t>
      </w:r>
      <w:r w:rsidRPr="009B3B0B">
        <w:t>Agregace výsledků analýzy produktivity a tvorby EVA - zdaněný formát</w:t>
      </w:r>
    </w:p>
    <w:tbl>
      <w:tblPr>
        <w:tblW w:w="5000" w:type="pct"/>
        <w:tblCellMar>
          <w:left w:w="70" w:type="dxa"/>
          <w:right w:w="70" w:type="dxa"/>
        </w:tblCellMar>
        <w:tblLook w:val="04A0" w:firstRow="1" w:lastRow="0" w:firstColumn="1" w:lastColumn="0" w:noHBand="0" w:noVBand="1"/>
      </w:tblPr>
      <w:tblGrid>
        <w:gridCol w:w="5506"/>
        <w:gridCol w:w="1829"/>
        <w:gridCol w:w="791"/>
        <w:gridCol w:w="934"/>
        <w:gridCol w:w="814"/>
        <w:gridCol w:w="911"/>
        <w:gridCol w:w="774"/>
        <w:gridCol w:w="974"/>
        <w:gridCol w:w="774"/>
        <w:gridCol w:w="977"/>
      </w:tblGrid>
      <w:tr w:rsidR="00552866" w:rsidRPr="00552866" w:rsidTr="00552866">
        <w:trPr>
          <w:trHeight w:val="330"/>
        </w:trPr>
        <w:tc>
          <w:tcPr>
            <w:tcW w:w="1927" w:type="pct"/>
            <w:tcBorders>
              <w:top w:val="single" w:sz="12" w:space="0" w:color="auto"/>
              <w:left w:val="single" w:sz="12" w:space="0" w:color="auto"/>
              <w:bottom w:val="nil"/>
              <w:right w:val="single" w:sz="12" w:space="0" w:color="auto"/>
            </w:tcBorders>
            <w:shd w:val="clear" w:color="000000" w:fill="BFBFBF"/>
            <w:noWrap/>
            <w:vAlign w:val="bottom"/>
            <w:hideMark/>
          </w:tcPr>
          <w:p w:rsidR="00552866" w:rsidRPr="00552866" w:rsidRDefault="00552866" w:rsidP="00552866">
            <w:pPr>
              <w:spacing w:after="0" w:line="240" w:lineRule="auto"/>
              <w:jc w:val="left"/>
              <w:rPr>
                <w:b/>
                <w:bCs/>
                <w:color w:val="000000"/>
                <w:sz w:val="22"/>
                <w:szCs w:val="22"/>
              </w:rPr>
            </w:pPr>
            <w:r w:rsidRPr="00552866">
              <w:rPr>
                <w:b/>
                <w:bCs/>
                <w:color w:val="000000"/>
                <w:sz w:val="22"/>
                <w:szCs w:val="22"/>
              </w:rPr>
              <w:t> </w:t>
            </w:r>
          </w:p>
        </w:tc>
        <w:tc>
          <w:tcPr>
            <w:tcW w:w="640" w:type="pct"/>
            <w:tcBorders>
              <w:top w:val="single" w:sz="12" w:space="0" w:color="auto"/>
              <w:left w:val="nil"/>
              <w:bottom w:val="nil"/>
              <w:right w:val="single" w:sz="4" w:space="0" w:color="auto"/>
            </w:tcBorders>
            <w:shd w:val="clear" w:color="000000" w:fill="BFBFBF"/>
            <w:noWrap/>
            <w:vAlign w:val="bottom"/>
            <w:hideMark/>
          </w:tcPr>
          <w:p w:rsidR="00552866" w:rsidRPr="00552866" w:rsidRDefault="00552866" w:rsidP="00552866">
            <w:pPr>
              <w:spacing w:after="0" w:line="240" w:lineRule="auto"/>
              <w:jc w:val="center"/>
              <w:rPr>
                <w:b/>
                <w:bCs/>
                <w:color w:val="000000"/>
                <w:sz w:val="22"/>
                <w:szCs w:val="22"/>
              </w:rPr>
            </w:pPr>
            <w:r w:rsidRPr="00552866">
              <w:rPr>
                <w:b/>
                <w:bCs/>
                <w:color w:val="000000"/>
                <w:sz w:val="22"/>
                <w:szCs w:val="22"/>
              </w:rPr>
              <w:t>Duben 2011</w:t>
            </w:r>
          </w:p>
        </w:tc>
        <w:tc>
          <w:tcPr>
            <w:tcW w:w="604" w:type="pct"/>
            <w:gridSpan w:val="2"/>
            <w:tcBorders>
              <w:top w:val="single" w:sz="12" w:space="0" w:color="auto"/>
              <w:left w:val="nil"/>
              <w:bottom w:val="nil"/>
              <w:right w:val="single" w:sz="4" w:space="0" w:color="000000"/>
            </w:tcBorders>
            <w:shd w:val="clear" w:color="000000" w:fill="BFBFBF"/>
            <w:noWrap/>
            <w:vAlign w:val="bottom"/>
            <w:hideMark/>
          </w:tcPr>
          <w:p w:rsidR="00552866" w:rsidRPr="00552866" w:rsidRDefault="00552866" w:rsidP="00552866">
            <w:pPr>
              <w:spacing w:after="0" w:line="240" w:lineRule="auto"/>
              <w:jc w:val="center"/>
              <w:rPr>
                <w:b/>
                <w:bCs/>
                <w:color w:val="000000"/>
                <w:sz w:val="22"/>
                <w:szCs w:val="22"/>
              </w:rPr>
            </w:pPr>
            <w:r w:rsidRPr="00552866">
              <w:rPr>
                <w:b/>
                <w:bCs/>
                <w:color w:val="000000"/>
                <w:sz w:val="22"/>
                <w:szCs w:val="22"/>
              </w:rPr>
              <w:t>Květen 2011</w:t>
            </w:r>
          </w:p>
        </w:tc>
        <w:tc>
          <w:tcPr>
            <w:tcW w:w="604" w:type="pct"/>
            <w:gridSpan w:val="2"/>
            <w:tcBorders>
              <w:top w:val="single" w:sz="12" w:space="0" w:color="auto"/>
              <w:left w:val="nil"/>
              <w:bottom w:val="nil"/>
              <w:right w:val="single" w:sz="4" w:space="0" w:color="000000"/>
            </w:tcBorders>
            <w:shd w:val="clear" w:color="000000" w:fill="BFBFBF"/>
            <w:noWrap/>
            <w:vAlign w:val="bottom"/>
            <w:hideMark/>
          </w:tcPr>
          <w:p w:rsidR="00552866" w:rsidRPr="00552866" w:rsidRDefault="00552866" w:rsidP="00552866">
            <w:pPr>
              <w:spacing w:after="0" w:line="240" w:lineRule="auto"/>
              <w:jc w:val="center"/>
              <w:rPr>
                <w:b/>
                <w:bCs/>
                <w:color w:val="000000"/>
                <w:sz w:val="22"/>
                <w:szCs w:val="22"/>
              </w:rPr>
            </w:pPr>
            <w:r w:rsidRPr="00552866">
              <w:rPr>
                <w:b/>
                <w:bCs/>
                <w:color w:val="000000"/>
                <w:sz w:val="22"/>
                <w:szCs w:val="22"/>
              </w:rPr>
              <w:t>Červen 2011</w:t>
            </w:r>
          </w:p>
        </w:tc>
        <w:tc>
          <w:tcPr>
            <w:tcW w:w="612" w:type="pct"/>
            <w:gridSpan w:val="2"/>
            <w:tcBorders>
              <w:top w:val="single" w:sz="12" w:space="0" w:color="auto"/>
              <w:left w:val="nil"/>
              <w:bottom w:val="nil"/>
              <w:right w:val="single" w:sz="4" w:space="0" w:color="000000"/>
            </w:tcBorders>
            <w:shd w:val="clear" w:color="000000" w:fill="BFBFBF"/>
            <w:noWrap/>
            <w:vAlign w:val="bottom"/>
            <w:hideMark/>
          </w:tcPr>
          <w:p w:rsidR="00552866" w:rsidRPr="00552866" w:rsidRDefault="00552866" w:rsidP="00552866">
            <w:pPr>
              <w:spacing w:after="0" w:line="240" w:lineRule="auto"/>
              <w:jc w:val="center"/>
              <w:rPr>
                <w:b/>
                <w:bCs/>
                <w:color w:val="000000"/>
                <w:sz w:val="22"/>
                <w:szCs w:val="22"/>
              </w:rPr>
            </w:pPr>
            <w:r w:rsidRPr="00552866">
              <w:rPr>
                <w:b/>
                <w:bCs/>
                <w:color w:val="000000"/>
                <w:sz w:val="22"/>
                <w:szCs w:val="22"/>
              </w:rPr>
              <w:t>Červenec 2011</w:t>
            </w:r>
          </w:p>
        </w:tc>
        <w:tc>
          <w:tcPr>
            <w:tcW w:w="614" w:type="pct"/>
            <w:gridSpan w:val="2"/>
            <w:tcBorders>
              <w:top w:val="single" w:sz="12" w:space="0" w:color="auto"/>
              <w:left w:val="nil"/>
              <w:bottom w:val="nil"/>
              <w:right w:val="single" w:sz="12" w:space="0" w:color="000000"/>
            </w:tcBorders>
            <w:shd w:val="clear" w:color="000000" w:fill="BFBFBF"/>
            <w:noWrap/>
            <w:vAlign w:val="bottom"/>
            <w:hideMark/>
          </w:tcPr>
          <w:p w:rsidR="00552866" w:rsidRPr="00552866" w:rsidRDefault="00552866" w:rsidP="00552866">
            <w:pPr>
              <w:spacing w:after="0" w:line="240" w:lineRule="auto"/>
              <w:jc w:val="center"/>
              <w:rPr>
                <w:b/>
                <w:bCs/>
                <w:color w:val="000000"/>
                <w:sz w:val="22"/>
                <w:szCs w:val="22"/>
              </w:rPr>
            </w:pPr>
            <w:r w:rsidRPr="00552866">
              <w:rPr>
                <w:b/>
                <w:bCs/>
                <w:color w:val="000000"/>
                <w:sz w:val="22"/>
                <w:szCs w:val="22"/>
              </w:rPr>
              <w:t>Srpen 2011</w:t>
            </w:r>
          </w:p>
        </w:tc>
      </w:tr>
      <w:tr w:rsidR="00552866" w:rsidRPr="00552866" w:rsidTr="009F7BC9">
        <w:trPr>
          <w:trHeight w:val="284"/>
        </w:trPr>
        <w:tc>
          <w:tcPr>
            <w:tcW w:w="1927"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jc w:val="left"/>
              <w:rPr>
                <w:color w:val="000000"/>
                <w:sz w:val="22"/>
                <w:szCs w:val="22"/>
              </w:rPr>
            </w:pPr>
            <w:r w:rsidRPr="00552866">
              <w:rPr>
                <w:color w:val="000000"/>
                <w:sz w:val="22"/>
                <w:szCs w:val="22"/>
              </w:rPr>
              <w:t>Výstupy celkem (Kč)</w:t>
            </w:r>
          </w:p>
        </w:tc>
        <w:tc>
          <w:tcPr>
            <w:tcW w:w="640" w:type="pct"/>
            <w:tcBorders>
              <w:top w:val="single" w:sz="12" w:space="0" w:color="auto"/>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11 075 030</w:t>
            </w:r>
          </w:p>
        </w:tc>
        <w:tc>
          <w:tcPr>
            <w:tcW w:w="604" w:type="pct"/>
            <w:gridSpan w:val="2"/>
            <w:tcBorders>
              <w:top w:val="single" w:sz="12"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11 214 233</w:t>
            </w:r>
          </w:p>
        </w:tc>
        <w:tc>
          <w:tcPr>
            <w:tcW w:w="604" w:type="pct"/>
            <w:gridSpan w:val="2"/>
            <w:tcBorders>
              <w:top w:val="single" w:sz="12"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11 276 523</w:t>
            </w:r>
          </w:p>
        </w:tc>
        <w:tc>
          <w:tcPr>
            <w:tcW w:w="612" w:type="pct"/>
            <w:gridSpan w:val="2"/>
            <w:tcBorders>
              <w:top w:val="single" w:sz="12"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12 653 091</w:t>
            </w:r>
          </w:p>
        </w:tc>
        <w:tc>
          <w:tcPr>
            <w:tcW w:w="614" w:type="pct"/>
            <w:gridSpan w:val="2"/>
            <w:tcBorders>
              <w:top w:val="single" w:sz="12" w:space="0" w:color="auto"/>
              <w:left w:val="nil"/>
              <w:bottom w:val="single" w:sz="4" w:space="0" w:color="auto"/>
              <w:right w:val="single" w:sz="12"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13 769 872</w:t>
            </w:r>
          </w:p>
        </w:tc>
      </w:tr>
      <w:tr w:rsidR="00552866" w:rsidRPr="00552866" w:rsidTr="009F7BC9">
        <w:trPr>
          <w:trHeight w:val="284"/>
        </w:trPr>
        <w:tc>
          <w:tcPr>
            <w:tcW w:w="1927" w:type="pct"/>
            <w:tcBorders>
              <w:top w:val="nil"/>
              <w:left w:val="single" w:sz="12" w:space="0" w:color="auto"/>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jc w:val="left"/>
              <w:rPr>
                <w:color w:val="000000"/>
                <w:sz w:val="22"/>
                <w:szCs w:val="22"/>
              </w:rPr>
            </w:pPr>
            <w:r w:rsidRPr="00552866">
              <w:rPr>
                <w:color w:val="000000"/>
                <w:sz w:val="22"/>
                <w:szCs w:val="22"/>
              </w:rPr>
              <w:t>Ekonomické náklady celkem (Kč)</w:t>
            </w:r>
          </w:p>
        </w:tc>
        <w:tc>
          <w:tcPr>
            <w:tcW w:w="640"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9 933 722</w:t>
            </w:r>
          </w:p>
        </w:tc>
        <w:tc>
          <w:tcPr>
            <w:tcW w:w="604"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10 627 045</w:t>
            </w:r>
          </w:p>
        </w:tc>
        <w:tc>
          <w:tcPr>
            <w:tcW w:w="604"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10 478 079</w:t>
            </w:r>
          </w:p>
        </w:tc>
        <w:tc>
          <w:tcPr>
            <w:tcW w:w="612"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10 420 392</w:t>
            </w:r>
          </w:p>
        </w:tc>
        <w:tc>
          <w:tcPr>
            <w:tcW w:w="614"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12 569 432</w:t>
            </w:r>
          </w:p>
        </w:tc>
      </w:tr>
      <w:tr w:rsidR="00552866" w:rsidRPr="00552866" w:rsidTr="009F7BC9">
        <w:trPr>
          <w:trHeight w:val="284"/>
        </w:trPr>
        <w:tc>
          <w:tcPr>
            <w:tcW w:w="1927" w:type="pct"/>
            <w:tcBorders>
              <w:top w:val="nil"/>
              <w:left w:val="single" w:sz="12" w:space="0" w:color="auto"/>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jc w:val="left"/>
              <w:rPr>
                <w:color w:val="000000"/>
                <w:sz w:val="22"/>
                <w:szCs w:val="22"/>
              </w:rPr>
            </w:pPr>
            <w:r w:rsidRPr="00552866">
              <w:rPr>
                <w:color w:val="000000"/>
                <w:sz w:val="22"/>
                <w:szCs w:val="22"/>
              </w:rPr>
              <w:t>EVA v nezdaněném formátu (Kč)</w:t>
            </w:r>
          </w:p>
        </w:tc>
        <w:tc>
          <w:tcPr>
            <w:tcW w:w="640"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924 459</w:t>
            </w:r>
          </w:p>
        </w:tc>
        <w:tc>
          <w:tcPr>
            <w:tcW w:w="604"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475 622</w:t>
            </w:r>
          </w:p>
        </w:tc>
        <w:tc>
          <w:tcPr>
            <w:tcW w:w="604"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646 740</w:t>
            </w:r>
          </w:p>
        </w:tc>
        <w:tc>
          <w:tcPr>
            <w:tcW w:w="612"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1 808 486</w:t>
            </w:r>
          </w:p>
        </w:tc>
        <w:tc>
          <w:tcPr>
            <w:tcW w:w="614"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972 356</w:t>
            </w:r>
          </w:p>
        </w:tc>
      </w:tr>
      <w:tr w:rsidR="00552866" w:rsidRPr="00552866" w:rsidTr="009F7BC9">
        <w:trPr>
          <w:trHeight w:val="284"/>
        </w:trPr>
        <w:tc>
          <w:tcPr>
            <w:tcW w:w="1927" w:type="pct"/>
            <w:tcBorders>
              <w:top w:val="nil"/>
              <w:left w:val="single" w:sz="12" w:space="0" w:color="auto"/>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jc w:val="left"/>
              <w:rPr>
                <w:color w:val="FF0000"/>
                <w:sz w:val="22"/>
                <w:szCs w:val="22"/>
              </w:rPr>
            </w:pPr>
            <w:r w:rsidRPr="00552866">
              <w:rPr>
                <w:color w:val="FF0000"/>
                <w:sz w:val="22"/>
                <w:szCs w:val="22"/>
              </w:rPr>
              <w:t>Celková produktivita (</w:t>
            </w:r>
            <w:proofErr w:type="gramStart"/>
            <w:r w:rsidRPr="00552866">
              <w:rPr>
                <w:color w:val="FF0000"/>
                <w:sz w:val="22"/>
                <w:szCs w:val="22"/>
              </w:rPr>
              <w:t>Kč)/(Kč</w:t>
            </w:r>
            <w:proofErr w:type="gramEnd"/>
            <w:r w:rsidRPr="00552866">
              <w:rPr>
                <w:color w:val="FF0000"/>
                <w:sz w:val="22"/>
                <w:szCs w:val="22"/>
              </w:rPr>
              <w:t>)</w:t>
            </w:r>
          </w:p>
        </w:tc>
        <w:tc>
          <w:tcPr>
            <w:tcW w:w="640"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FF0000"/>
                <w:sz w:val="22"/>
                <w:szCs w:val="22"/>
              </w:rPr>
            </w:pPr>
            <w:r w:rsidRPr="00552866">
              <w:rPr>
                <w:color w:val="FF0000"/>
                <w:sz w:val="22"/>
                <w:szCs w:val="22"/>
              </w:rPr>
              <w:t>1,1149</w:t>
            </w:r>
          </w:p>
        </w:tc>
        <w:tc>
          <w:tcPr>
            <w:tcW w:w="604"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FF0000"/>
                <w:sz w:val="22"/>
                <w:szCs w:val="22"/>
              </w:rPr>
            </w:pPr>
            <w:r w:rsidRPr="00552866">
              <w:rPr>
                <w:color w:val="FF0000"/>
                <w:sz w:val="22"/>
                <w:szCs w:val="22"/>
              </w:rPr>
              <w:t>1,0553</w:t>
            </w:r>
          </w:p>
        </w:tc>
        <w:tc>
          <w:tcPr>
            <w:tcW w:w="604"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FF0000"/>
                <w:sz w:val="22"/>
                <w:szCs w:val="22"/>
              </w:rPr>
            </w:pPr>
            <w:r w:rsidRPr="00552866">
              <w:rPr>
                <w:color w:val="FF0000"/>
                <w:sz w:val="22"/>
                <w:szCs w:val="22"/>
              </w:rPr>
              <w:t>1,0762</w:t>
            </w:r>
          </w:p>
        </w:tc>
        <w:tc>
          <w:tcPr>
            <w:tcW w:w="612"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FF0000"/>
                <w:sz w:val="22"/>
                <w:szCs w:val="22"/>
              </w:rPr>
            </w:pPr>
            <w:r w:rsidRPr="00552866">
              <w:rPr>
                <w:color w:val="FF0000"/>
                <w:sz w:val="22"/>
                <w:szCs w:val="22"/>
              </w:rPr>
              <w:t>1,2143</w:t>
            </w:r>
          </w:p>
        </w:tc>
        <w:tc>
          <w:tcPr>
            <w:tcW w:w="614"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552866" w:rsidRPr="00552866" w:rsidRDefault="00552866" w:rsidP="00552866">
            <w:pPr>
              <w:spacing w:after="0" w:line="240" w:lineRule="auto"/>
              <w:jc w:val="center"/>
              <w:rPr>
                <w:color w:val="FF0000"/>
                <w:sz w:val="22"/>
                <w:szCs w:val="22"/>
              </w:rPr>
            </w:pPr>
            <w:r w:rsidRPr="00552866">
              <w:rPr>
                <w:color w:val="FF0000"/>
                <w:sz w:val="22"/>
                <w:szCs w:val="22"/>
              </w:rPr>
              <w:t>1,0955</w:t>
            </w:r>
          </w:p>
        </w:tc>
      </w:tr>
      <w:tr w:rsidR="00552866" w:rsidRPr="00552866" w:rsidTr="009F7BC9">
        <w:trPr>
          <w:trHeight w:val="284"/>
        </w:trPr>
        <w:tc>
          <w:tcPr>
            <w:tcW w:w="1927" w:type="pct"/>
            <w:tcBorders>
              <w:top w:val="nil"/>
              <w:left w:val="single" w:sz="12" w:space="0" w:color="auto"/>
              <w:bottom w:val="single" w:sz="12" w:space="0" w:color="auto"/>
              <w:right w:val="single" w:sz="12" w:space="0" w:color="auto"/>
            </w:tcBorders>
            <w:shd w:val="clear" w:color="auto" w:fill="auto"/>
            <w:noWrap/>
            <w:vAlign w:val="bottom"/>
            <w:hideMark/>
          </w:tcPr>
          <w:p w:rsidR="00552866" w:rsidRPr="00552866" w:rsidRDefault="00552866" w:rsidP="00552866">
            <w:pPr>
              <w:spacing w:after="0" w:line="240" w:lineRule="auto"/>
              <w:jc w:val="left"/>
              <w:rPr>
                <w:color w:val="FF0000"/>
                <w:sz w:val="22"/>
                <w:szCs w:val="22"/>
              </w:rPr>
            </w:pPr>
            <w:r w:rsidRPr="00552866">
              <w:rPr>
                <w:color w:val="FF0000"/>
                <w:sz w:val="22"/>
                <w:szCs w:val="22"/>
              </w:rPr>
              <w:t>Celková produktivita %</w:t>
            </w:r>
          </w:p>
        </w:tc>
        <w:tc>
          <w:tcPr>
            <w:tcW w:w="640" w:type="pct"/>
            <w:tcBorders>
              <w:top w:val="nil"/>
              <w:left w:val="nil"/>
              <w:bottom w:val="single" w:sz="12"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FF0000"/>
                <w:sz w:val="22"/>
                <w:szCs w:val="22"/>
              </w:rPr>
            </w:pPr>
            <w:r w:rsidRPr="00552866">
              <w:rPr>
                <w:color w:val="FF0000"/>
                <w:sz w:val="22"/>
                <w:szCs w:val="22"/>
              </w:rPr>
              <w:t>111,49%</w:t>
            </w:r>
          </w:p>
        </w:tc>
        <w:tc>
          <w:tcPr>
            <w:tcW w:w="604" w:type="pct"/>
            <w:gridSpan w:val="2"/>
            <w:tcBorders>
              <w:top w:val="single" w:sz="4" w:space="0" w:color="auto"/>
              <w:left w:val="nil"/>
              <w:bottom w:val="single" w:sz="12"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FF0000"/>
                <w:sz w:val="22"/>
                <w:szCs w:val="22"/>
              </w:rPr>
            </w:pPr>
            <w:r w:rsidRPr="00552866">
              <w:rPr>
                <w:color w:val="FF0000"/>
                <w:sz w:val="22"/>
                <w:szCs w:val="22"/>
              </w:rPr>
              <w:t>105,53%</w:t>
            </w:r>
          </w:p>
        </w:tc>
        <w:tc>
          <w:tcPr>
            <w:tcW w:w="604" w:type="pct"/>
            <w:gridSpan w:val="2"/>
            <w:tcBorders>
              <w:top w:val="single" w:sz="4" w:space="0" w:color="auto"/>
              <w:left w:val="nil"/>
              <w:bottom w:val="single" w:sz="12"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FF0000"/>
                <w:sz w:val="22"/>
                <w:szCs w:val="22"/>
              </w:rPr>
            </w:pPr>
            <w:r w:rsidRPr="00552866">
              <w:rPr>
                <w:color w:val="FF0000"/>
                <w:sz w:val="22"/>
                <w:szCs w:val="22"/>
              </w:rPr>
              <w:t>107,62%</w:t>
            </w:r>
          </w:p>
        </w:tc>
        <w:tc>
          <w:tcPr>
            <w:tcW w:w="612" w:type="pct"/>
            <w:gridSpan w:val="2"/>
            <w:tcBorders>
              <w:top w:val="single" w:sz="4" w:space="0" w:color="auto"/>
              <w:left w:val="nil"/>
              <w:bottom w:val="single" w:sz="12"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FF0000"/>
                <w:sz w:val="22"/>
                <w:szCs w:val="22"/>
              </w:rPr>
            </w:pPr>
            <w:r w:rsidRPr="00552866">
              <w:rPr>
                <w:color w:val="FF0000"/>
                <w:sz w:val="22"/>
                <w:szCs w:val="22"/>
              </w:rPr>
              <w:t>121,43%</w:t>
            </w:r>
          </w:p>
        </w:tc>
        <w:tc>
          <w:tcPr>
            <w:tcW w:w="614" w:type="pct"/>
            <w:gridSpan w:val="2"/>
            <w:tcBorders>
              <w:top w:val="single" w:sz="4" w:space="0" w:color="auto"/>
              <w:left w:val="nil"/>
              <w:bottom w:val="single" w:sz="12" w:space="0" w:color="auto"/>
              <w:right w:val="single" w:sz="12" w:space="0" w:color="000000"/>
            </w:tcBorders>
            <w:shd w:val="clear" w:color="auto" w:fill="auto"/>
            <w:noWrap/>
            <w:vAlign w:val="bottom"/>
            <w:hideMark/>
          </w:tcPr>
          <w:p w:rsidR="00552866" w:rsidRPr="00552866" w:rsidRDefault="00552866" w:rsidP="00552866">
            <w:pPr>
              <w:spacing w:after="0" w:line="240" w:lineRule="auto"/>
              <w:jc w:val="center"/>
              <w:rPr>
                <w:color w:val="FF0000"/>
                <w:sz w:val="22"/>
                <w:szCs w:val="22"/>
              </w:rPr>
            </w:pPr>
            <w:r w:rsidRPr="00552866">
              <w:rPr>
                <w:color w:val="FF0000"/>
                <w:sz w:val="22"/>
                <w:szCs w:val="22"/>
              </w:rPr>
              <w:t>109,55%</w:t>
            </w:r>
          </w:p>
        </w:tc>
      </w:tr>
      <w:tr w:rsidR="00552866" w:rsidRPr="00552866" w:rsidTr="009F7BC9">
        <w:trPr>
          <w:trHeight w:val="284"/>
        </w:trPr>
        <w:tc>
          <w:tcPr>
            <w:tcW w:w="1927" w:type="pct"/>
            <w:tcBorders>
              <w:top w:val="nil"/>
              <w:left w:val="single" w:sz="12" w:space="0" w:color="auto"/>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jc w:val="left"/>
              <w:rPr>
                <w:b/>
                <w:bCs/>
                <w:color w:val="FF0000"/>
                <w:sz w:val="22"/>
                <w:szCs w:val="22"/>
              </w:rPr>
            </w:pPr>
            <w:r w:rsidRPr="00552866">
              <w:rPr>
                <w:b/>
                <w:bCs/>
                <w:color w:val="FF0000"/>
                <w:sz w:val="22"/>
                <w:szCs w:val="22"/>
              </w:rPr>
              <w:t xml:space="preserve">Změna tvorby EVA (nezdaněný </w:t>
            </w:r>
            <w:proofErr w:type="gramStart"/>
            <w:r w:rsidRPr="00552866">
              <w:rPr>
                <w:b/>
                <w:bCs/>
                <w:color w:val="FF0000"/>
                <w:sz w:val="22"/>
                <w:szCs w:val="22"/>
              </w:rPr>
              <w:t>formát) (Kč</w:t>
            </w:r>
            <w:proofErr w:type="gramEnd"/>
            <w:r w:rsidRPr="00552866">
              <w:rPr>
                <w:b/>
                <w:bCs/>
                <w:color w:val="FF0000"/>
                <w:sz w:val="22"/>
                <w:szCs w:val="22"/>
              </w:rPr>
              <w:t>)</w:t>
            </w:r>
          </w:p>
        </w:tc>
        <w:tc>
          <w:tcPr>
            <w:tcW w:w="640" w:type="pct"/>
            <w:tcBorders>
              <w:top w:val="nil"/>
              <w:left w:val="nil"/>
              <w:bottom w:val="nil"/>
              <w:right w:val="single" w:sz="4" w:space="0" w:color="auto"/>
            </w:tcBorders>
            <w:shd w:val="clear" w:color="auto" w:fill="auto"/>
            <w:noWrap/>
            <w:vAlign w:val="bottom"/>
            <w:hideMark/>
          </w:tcPr>
          <w:p w:rsidR="00552866" w:rsidRPr="00552866" w:rsidRDefault="00552866" w:rsidP="00552866">
            <w:pPr>
              <w:spacing w:after="0" w:line="240" w:lineRule="auto"/>
              <w:jc w:val="left"/>
              <w:rPr>
                <w:b/>
                <w:bCs/>
                <w:color w:val="FF0000"/>
                <w:sz w:val="22"/>
                <w:szCs w:val="22"/>
              </w:rPr>
            </w:pPr>
            <w:r w:rsidRPr="00552866">
              <w:rPr>
                <w:b/>
                <w:bCs/>
                <w:color w:val="FF0000"/>
                <w:sz w:val="22"/>
                <w:szCs w:val="22"/>
              </w:rPr>
              <w:t> </w:t>
            </w:r>
          </w:p>
        </w:tc>
        <w:tc>
          <w:tcPr>
            <w:tcW w:w="604" w:type="pct"/>
            <w:gridSpan w:val="2"/>
            <w:tcBorders>
              <w:top w:val="single" w:sz="12"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b/>
                <w:bCs/>
                <w:color w:val="FF0000"/>
                <w:sz w:val="22"/>
                <w:szCs w:val="22"/>
              </w:rPr>
            </w:pPr>
            <w:r w:rsidRPr="00552866">
              <w:rPr>
                <w:b/>
                <w:bCs/>
                <w:color w:val="FF0000"/>
                <w:sz w:val="22"/>
                <w:szCs w:val="22"/>
              </w:rPr>
              <w:t>-448 837</w:t>
            </w:r>
          </w:p>
        </w:tc>
        <w:tc>
          <w:tcPr>
            <w:tcW w:w="604" w:type="pct"/>
            <w:gridSpan w:val="2"/>
            <w:tcBorders>
              <w:top w:val="single" w:sz="12"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b/>
                <w:bCs/>
                <w:color w:val="FF0000"/>
                <w:sz w:val="22"/>
                <w:szCs w:val="22"/>
              </w:rPr>
            </w:pPr>
            <w:r w:rsidRPr="00552866">
              <w:rPr>
                <w:b/>
                <w:bCs/>
                <w:color w:val="FF0000"/>
                <w:sz w:val="22"/>
                <w:szCs w:val="22"/>
              </w:rPr>
              <w:t>171 118</w:t>
            </w:r>
          </w:p>
        </w:tc>
        <w:tc>
          <w:tcPr>
            <w:tcW w:w="612" w:type="pct"/>
            <w:gridSpan w:val="2"/>
            <w:tcBorders>
              <w:top w:val="single" w:sz="12"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b/>
                <w:bCs/>
                <w:color w:val="FF0000"/>
                <w:sz w:val="22"/>
                <w:szCs w:val="22"/>
              </w:rPr>
            </w:pPr>
            <w:r w:rsidRPr="00552866">
              <w:rPr>
                <w:b/>
                <w:bCs/>
                <w:color w:val="FF0000"/>
                <w:sz w:val="22"/>
                <w:szCs w:val="22"/>
              </w:rPr>
              <w:t>1 161 746</w:t>
            </w:r>
          </w:p>
        </w:tc>
        <w:tc>
          <w:tcPr>
            <w:tcW w:w="614" w:type="pct"/>
            <w:gridSpan w:val="2"/>
            <w:tcBorders>
              <w:top w:val="single" w:sz="12" w:space="0" w:color="auto"/>
              <w:left w:val="nil"/>
              <w:bottom w:val="single" w:sz="4" w:space="0" w:color="auto"/>
              <w:right w:val="single" w:sz="12" w:space="0" w:color="000000"/>
            </w:tcBorders>
            <w:shd w:val="clear" w:color="auto" w:fill="auto"/>
            <w:noWrap/>
            <w:vAlign w:val="bottom"/>
            <w:hideMark/>
          </w:tcPr>
          <w:p w:rsidR="00552866" w:rsidRPr="00552866" w:rsidRDefault="00552866" w:rsidP="00552866">
            <w:pPr>
              <w:spacing w:after="0" w:line="240" w:lineRule="auto"/>
              <w:jc w:val="center"/>
              <w:rPr>
                <w:b/>
                <w:bCs/>
                <w:color w:val="FF0000"/>
                <w:sz w:val="22"/>
                <w:szCs w:val="22"/>
              </w:rPr>
            </w:pPr>
            <w:r w:rsidRPr="00552866">
              <w:rPr>
                <w:b/>
                <w:bCs/>
                <w:color w:val="FF0000"/>
                <w:sz w:val="22"/>
                <w:szCs w:val="22"/>
              </w:rPr>
              <w:t>-836 129</w:t>
            </w:r>
          </w:p>
        </w:tc>
      </w:tr>
      <w:tr w:rsidR="00552866" w:rsidRPr="00552866" w:rsidTr="009F7BC9">
        <w:trPr>
          <w:trHeight w:val="284"/>
        </w:trPr>
        <w:tc>
          <w:tcPr>
            <w:tcW w:w="1927" w:type="pct"/>
            <w:tcBorders>
              <w:top w:val="nil"/>
              <w:left w:val="single" w:sz="12" w:space="0" w:color="auto"/>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jc w:val="left"/>
              <w:rPr>
                <w:b/>
                <w:bCs/>
                <w:color w:val="000000"/>
                <w:sz w:val="22"/>
                <w:szCs w:val="22"/>
              </w:rPr>
            </w:pPr>
            <w:r w:rsidRPr="00552866">
              <w:rPr>
                <w:b/>
                <w:bCs/>
                <w:color w:val="000000"/>
                <w:sz w:val="22"/>
                <w:szCs w:val="22"/>
              </w:rPr>
              <w:t>Vliv změny cen vstupů a výstupů (Kč), z toho:</w:t>
            </w:r>
          </w:p>
        </w:tc>
        <w:tc>
          <w:tcPr>
            <w:tcW w:w="640" w:type="pct"/>
            <w:tcBorders>
              <w:top w:val="nil"/>
              <w:left w:val="nil"/>
              <w:bottom w:val="nil"/>
              <w:right w:val="single" w:sz="4" w:space="0" w:color="auto"/>
            </w:tcBorders>
            <w:shd w:val="clear" w:color="auto" w:fill="auto"/>
            <w:noWrap/>
            <w:vAlign w:val="bottom"/>
            <w:hideMark/>
          </w:tcPr>
          <w:p w:rsidR="00552866" w:rsidRPr="00552866" w:rsidRDefault="00552866" w:rsidP="00552866">
            <w:pPr>
              <w:spacing w:after="0" w:line="240" w:lineRule="auto"/>
              <w:jc w:val="left"/>
              <w:rPr>
                <w:color w:val="000000"/>
                <w:sz w:val="22"/>
                <w:szCs w:val="22"/>
              </w:rPr>
            </w:pPr>
            <w:r w:rsidRPr="00552866">
              <w:rPr>
                <w:color w:val="000000"/>
                <w:sz w:val="22"/>
                <w:szCs w:val="22"/>
              </w:rPr>
              <w:t> </w:t>
            </w:r>
          </w:p>
        </w:tc>
        <w:tc>
          <w:tcPr>
            <w:tcW w:w="604"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-763 989</w:t>
            </w:r>
          </w:p>
        </w:tc>
        <w:tc>
          <w:tcPr>
            <w:tcW w:w="604"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212 056</w:t>
            </w:r>
          </w:p>
        </w:tc>
        <w:tc>
          <w:tcPr>
            <w:tcW w:w="612"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400 371</w:t>
            </w:r>
          </w:p>
        </w:tc>
        <w:tc>
          <w:tcPr>
            <w:tcW w:w="614"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-1 101 740</w:t>
            </w:r>
          </w:p>
        </w:tc>
      </w:tr>
      <w:tr w:rsidR="00552866" w:rsidRPr="00552866" w:rsidTr="009F7BC9">
        <w:trPr>
          <w:trHeight w:val="284"/>
        </w:trPr>
        <w:tc>
          <w:tcPr>
            <w:tcW w:w="1927" w:type="pct"/>
            <w:tcBorders>
              <w:top w:val="nil"/>
              <w:left w:val="single" w:sz="12" w:space="0" w:color="auto"/>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ind w:firstLineChars="200" w:firstLine="440"/>
              <w:jc w:val="left"/>
              <w:rPr>
                <w:color w:val="000000"/>
                <w:sz w:val="22"/>
                <w:szCs w:val="22"/>
              </w:rPr>
            </w:pPr>
            <w:r w:rsidRPr="00552866">
              <w:rPr>
                <w:color w:val="000000"/>
                <w:sz w:val="22"/>
                <w:szCs w:val="22"/>
              </w:rPr>
              <w:t>Změna cen výstupů (Kč)</w:t>
            </w:r>
          </w:p>
        </w:tc>
        <w:tc>
          <w:tcPr>
            <w:tcW w:w="640" w:type="pct"/>
            <w:tcBorders>
              <w:top w:val="nil"/>
              <w:left w:val="nil"/>
              <w:bottom w:val="nil"/>
              <w:right w:val="single" w:sz="4" w:space="0" w:color="auto"/>
            </w:tcBorders>
            <w:shd w:val="clear" w:color="auto" w:fill="auto"/>
            <w:noWrap/>
            <w:vAlign w:val="bottom"/>
            <w:hideMark/>
          </w:tcPr>
          <w:p w:rsidR="00552866" w:rsidRPr="00552866" w:rsidRDefault="00552866" w:rsidP="00552866">
            <w:pPr>
              <w:spacing w:after="0" w:line="240" w:lineRule="auto"/>
              <w:jc w:val="left"/>
              <w:rPr>
                <w:color w:val="000000"/>
                <w:sz w:val="22"/>
                <w:szCs w:val="22"/>
              </w:rPr>
            </w:pPr>
            <w:r w:rsidRPr="00552866">
              <w:rPr>
                <w:color w:val="000000"/>
                <w:sz w:val="22"/>
                <w:szCs w:val="22"/>
              </w:rPr>
              <w:t> </w:t>
            </w:r>
          </w:p>
        </w:tc>
        <w:tc>
          <w:tcPr>
            <w:tcW w:w="604"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0</w:t>
            </w:r>
          </w:p>
        </w:tc>
        <w:tc>
          <w:tcPr>
            <w:tcW w:w="604"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-43 445</w:t>
            </w:r>
          </w:p>
        </w:tc>
        <w:tc>
          <w:tcPr>
            <w:tcW w:w="612"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0</w:t>
            </w:r>
          </w:p>
        </w:tc>
        <w:tc>
          <w:tcPr>
            <w:tcW w:w="614"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-819 375</w:t>
            </w:r>
          </w:p>
        </w:tc>
      </w:tr>
      <w:tr w:rsidR="00552866" w:rsidRPr="00552866" w:rsidTr="009F7BC9">
        <w:trPr>
          <w:trHeight w:val="284"/>
        </w:trPr>
        <w:tc>
          <w:tcPr>
            <w:tcW w:w="1927" w:type="pct"/>
            <w:tcBorders>
              <w:top w:val="nil"/>
              <w:left w:val="single" w:sz="12" w:space="0" w:color="auto"/>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ind w:firstLineChars="200" w:firstLine="440"/>
              <w:jc w:val="left"/>
              <w:rPr>
                <w:color w:val="000000"/>
                <w:sz w:val="22"/>
                <w:szCs w:val="22"/>
              </w:rPr>
            </w:pPr>
            <w:r w:rsidRPr="00552866">
              <w:rPr>
                <w:color w:val="000000"/>
                <w:sz w:val="22"/>
                <w:szCs w:val="22"/>
              </w:rPr>
              <w:t>Změna cen vstupů (Kč)</w:t>
            </w:r>
          </w:p>
        </w:tc>
        <w:tc>
          <w:tcPr>
            <w:tcW w:w="640" w:type="pct"/>
            <w:tcBorders>
              <w:top w:val="nil"/>
              <w:left w:val="nil"/>
              <w:bottom w:val="nil"/>
              <w:right w:val="single" w:sz="4" w:space="0" w:color="auto"/>
            </w:tcBorders>
            <w:shd w:val="clear" w:color="auto" w:fill="auto"/>
            <w:noWrap/>
            <w:vAlign w:val="bottom"/>
            <w:hideMark/>
          </w:tcPr>
          <w:p w:rsidR="00552866" w:rsidRPr="00552866" w:rsidRDefault="00552866" w:rsidP="00552866">
            <w:pPr>
              <w:spacing w:after="0" w:line="240" w:lineRule="auto"/>
              <w:jc w:val="left"/>
              <w:rPr>
                <w:color w:val="000000"/>
                <w:sz w:val="22"/>
                <w:szCs w:val="22"/>
              </w:rPr>
            </w:pPr>
            <w:r w:rsidRPr="00552866">
              <w:rPr>
                <w:color w:val="000000"/>
                <w:sz w:val="22"/>
                <w:szCs w:val="22"/>
              </w:rPr>
              <w:t> </w:t>
            </w:r>
          </w:p>
        </w:tc>
        <w:tc>
          <w:tcPr>
            <w:tcW w:w="604"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-763 989</w:t>
            </w:r>
          </w:p>
        </w:tc>
        <w:tc>
          <w:tcPr>
            <w:tcW w:w="604"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255 502</w:t>
            </w:r>
          </w:p>
        </w:tc>
        <w:tc>
          <w:tcPr>
            <w:tcW w:w="612"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400 371</w:t>
            </w:r>
          </w:p>
        </w:tc>
        <w:tc>
          <w:tcPr>
            <w:tcW w:w="614"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-282 365</w:t>
            </w:r>
          </w:p>
        </w:tc>
      </w:tr>
      <w:tr w:rsidR="00552866" w:rsidRPr="00552866" w:rsidTr="009F7BC9">
        <w:trPr>
          <w:trHeight w:val="284"/>
        </w:trPr>
        <w:tc>
          <w:tcPr>
            <w:tcW w:w="1927" w:type="pct"/>
            <w:tcBorders>
              <w:top w:val="nil"/>
              <w:left w:val="single" w:sz="12" w:space="0" w:color="auto"/>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jc w:val="left"/>
              <w:rPr>
                <w:b/>
                <w:bCs/>
                <w:color w:val="000000"/>
                <w:sz w:val="22"/>
                <w:szCs w:val="22"/>
              </w:rPr>
            </w:pPr>
            <w:r w:rsidRPr="00552866">
              <w:rPr>
                <w:b/>
                <w:bCs/>
                <w:color w:val="000000"/>
                <w:sz w:val="22"/>
                <w:szCs w:val="22"/>
              </w:rPr>
              <w:t>Vliv změny objemu výstupů (Kč)</w:t>
            </w:r>
          </w:p>
        </w:tc>
        <w:tc>
          <w:tcPr>
            <w:tcW w:w="640" w:type="pct"/>
            <w:tcBorders>
              <w:top w:val="nil"/>
              <w:left w:val="nil"/>
              <w:bottom w:val="nil"/>
              <w:right w:val="single" w:sz="4" w:space="0" w:color="auto"/>
            </w:tcBorders>
            <w:shd w:val="clear" w:color="auto" w:fill="auto"/>
            <w:noWrap/>
            <w:vAlign w:val="bottom"/>
            <w:hideMark/>
          </w:tcPr>
          <w:p w:rsidR="00552866" w:rsidRPr="00552866" w:rsidRDefault="00552866" w:rsidP="00552866">
            <w:pPr>
              <w:spacing w:after="0" w:line="240" w:lineRule="auto"/>
              <w:jc w:val="left"/>
              <w:rPr>
                <w:color w:val="000000"/>
                <w:sz w:val="22"/>
                <w:szCs w:val="22"/>
              </w:rPr>
            </w:pPr>
            <w:r w:rsidRPr="00552866">
              <w:rPr>
                <w:color w:val="000000"/>
                <w:sz w:val="22"/>
                <w:szCs w:val="22"/>
              </w:rPr>
              <w:t> </w:t>
            </w:r>
          </w:p>
        </w:tc>
        <w:tc>
          <w:tcPr>
            <w:tcW w:w="604"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9 324</w:t>
            </w:r>
          </w:p>
        </w:tc>
        <w:tc>
          <w:tcPr>
            <w:tcW w:w="604"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5 915</w:t>
            </w:r>
          </w:p>
        </w:tc>
        <w:tc>
          <w:tcPr>
            <w:tcW w:w="612"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142 773</w:t>
            </w:r>
          </w:p>
        </w:tc>
        <w:tc>
          <w:tcPr>
            <w:tcW w:w="614"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229 417</w:t>
            </w:r>
          </w:p>
        </w:tc>
      </w:tr>
      <w:tr w:rsidR="00552866" w:rsidRPr="00552866" w:rsidTr="009F7BC9">
        <w:trPr>
          <w:trHeight w:val="284"/>
        </w:trPr>
        <w:tc>
          <w:tcPr>
            <w:tcW w:w="1927" w:type="pct"/>
            <w:tcBorders>
              <w:top w:val="nil"/>
              <w:left w:val="single" w:sz="12" w:space="0" w:color="auto"/>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jc w:val="left"/>
              <w:rPr>
                <w:b/>
                <w:bCs/>
                <w:color w:val="000000"/>
                <w:sz w:val="22"/>
                <w:szCs w:val="22"/>
              </w:rPr>
            </w:pPr>
            <w:r w:rsidRPr="00552866">
              <w:rPr>
                <w:b/>
                <w:bCs/>
                <w:color w:val="000000"/>
                <w:sz w:val="22"/>
                <w:szCs w:val="22"/>
              </w:rPr>
              <w:t>Vliv změny celkové produktivity (index/Kč), z toho:</w:t>
            </w:r>
          </w:p>
        </w:tc>
        <w:tc>
          <w:tcPr>
            <w:tcW w:w="640" w:type="pct"/>
            <w:tcBorders>
              <w:top w:val="nil"/>
              <w:left w:val="nil"/>
              <w:bottom w:val="nil"/>
              <w:right w:val="single" w:sz="4" w:space="0" w:color="auto"/>
            </w:tcBorders>
            <w:shd w:val="clear" w:color="auto" w:fill="auto"/>
            <w:noWrap/>
            <w:vAlign w:val="bottom"/>
            <w:hideMark/>
          </w:tcPr>
          <w:p w:rsidR="00552866" w:rsidRPr="00552866" w:rsidRDefault="00552866" w:rsidP="00552866">
            <w:pPr>
              <w:spacing w:after="0" w:line="240" w:lineRule="auto"/>
              <w:jc w:val="left"/>
              <w:rPr>
                <w:b/>
                <w:bCs/>
                <w:color w:val="000000"/>
                <w:sz w:val="22"/>
                <w:szCs w:val="22"/>
              </w:rPr>
            </w:pPr>
            <w:r w:rsidRPr="00552866">
              <w:rPr>
                <w:b/>
                <w:bCs/>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b/>
                <w:bCs/>
                <w:color w:val="000000"/>
                <w:sz w:val="22"/>
                <w:szCs w:val="22"/>
              </w:rPr>
            </w:pPr>
            <w:r w:rsidRPr="00552866">
              <w:rPr>
                <w:b/>
                <w:bCs/>
                <w:color w:val="000000"/>
                <w:sz w:val="22"/>
                <w:szCs w:val="22"/>
              </w:rPr>
              <w:t>1,0374</w:t>
            </w:r>
          </w:p>
        </w:tc>
        <w:tc>
          <w:tcPr>
            <w:tcW w:w="327"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b/>
                <w:bCs/>
                <w:color w:val="000000"/>
                <w:sz w:val="22"/>
                <w:szCs w:val="22"/>
              </w:rPr>
            </w:pPr>
            <w:r w:rsidRPr="00552866">
              <w:rPr>
                <w:b/>
                <w:bCs/>
                <w:color w:val="000000"/>
                <w:sz w:val="22"/>
                <w:szCs w:val="22"/>
              </w:rPr>
              <w:t>305 828</w:t>
            </w:r>
          </w:p>
        </w:tc>
        <w:tc>
          <w:tcPr>
            <w:tcW w:w="285"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b/>
                <w:bCs/>
                <w:color w:val="000000"/>
                <w:sz w:val="22"/>
                <w:szCs w:val="22"/>
              </w:rPr>
            </w:pPr>
            <w:r w:rsidRPr="00552866">
              <w:rPr>
                <w:b/>
                <w:bCs/>
                <w:color w:val="000000"/>
                <w:sz w:val="22"/>
                <w:szCs w:val="22"/>
              </w:rPr>
              <w:t>0,9945</w:t>
            </w:r>
          </w:p>
        </w:tc>
        <w:tc>
          <w:tcPr>
            <w:tcW w:w="319"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b/>
                <w:bCs/>
                <w:color w:val="000000"/>
                <w:sz w:val="22"/>
                <w:szCs w:val="22"/>
              </w:rPr>
            </w:pPr>
            <w:r w:rsidRPr="00552866">
              <w:rPr>
                <w:b/>
                <w:bCs/>
                <w:color w:val="000000"/>
                <w:sz w:val="22"/>
                <w:szCs w:val="22"/>
              </w:rPr>
              <w:t>-46 854</w:t>
            </w:r>
          </w:p>
        </w:tc>
        <w:tc>
          <w:tcPr>
            <w:tcW w:w="271"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b/>
                <w:bCs/>
                <w:color w:val="000000"/>
                <w:sz w:val="22"/>
                <w:szCs w:val="22"/>
              </w:rPr>
            </w:pPr>
            <w:r w:rsidRPr="00552866">
              <w:rPr>
                <w:b/>
                <w:bCs/>
                <w:color w:val="000000"/>
                <w:sz w:val="22"/>
                <w:szCs w:val="22"/>
              </w:rPr>
              <w:t>1,0758</w:t>
            </w:r>
          </w:p>
        </w:tc>
        <w:tc>
          <w:tcPr>
            <w:tcW w:w="341"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b/>
                <w:bCs/>
                <w:color w:val="000000"/>
                <w:sz w:val="22"/>
                <w:szCs w:val="22"/>
              </w:rPr>
            </w:pPr>
            <w:r w:rsidRPr="00552866">
              <w:rPr>
                <w:b/>
                <w:bCs/>
                <w:color w:val="000000"/>
                <w:sz w:val="22"/>
                <w:szCs w:val="22"/>
              </w:rPr>
              <w:t>618 602</w:t>
            </w:r>
          </w:p>
        </w:tc>
        <w:tc>
          <w:tcPr>
            <w:tcW w:w="271"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b/>
                <w:bCs/>
                <w:color w:val="000000"/>
                <w:sz w:val="22"/>
                <w:szCs w:val="22"/>
              </w:rPr>
            </w:pPr>
            <w:r w:rsidRPr="00552866">
              <w:rPr>
                <w:b/>
                <w:bCs/>
                <w:color w:val="000000"/>
                <w:sz w:val="22"/>
                <w:szCs w:val="22"/>
              </w:rPr>
              <w:t>1,0039</w:t>
            </w:r>
          </w:p>
        </w:tc>
        <w:tc>
          <w:tcPr>
            <w:tcW w:w="343" w:type="pct"/>
            <w:tcBorders>
              <w:top w:val="nil"/>
              <w:left w:val="nil"/>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jc w:val="center"/>
              <w:rPr>
                <w:b/>
                <w:bCs/>
                <w:color w:val="000000"/>
                <w:sz w:val="22"/>
                <w:szCs w:val="22"/>
              </w:rPr>
            </w:pPr>
            <w:r w:rsidRPr="00552866">
              <w:rPr>
                <w:b/>
                <w:bCs/>
                <w:color w:val="000000"/>
                <w:sz w:val="22"/>
                <w:szCs w:val="22"/>
              </w:rPr>
              <w:t>36 194</w:t>
            </w:r>
          </w:p>
        </w:tc>
      </w:tr>
      <w:tr w:rsidR="00552866" w:rsidRPr="00552866" w:rsidTr="009F7BC9">
        <w:trPr>
          <w:trHeight w:val="284"/>
        </w:trPr>
        <w:tc>
          <w:tcPr>
            <w:tcW w:w="1927" w:type="pct"/>
            <w:tcBorders>
              <w:top w:val="nil"/>
              <w:left w:val="single" w:sz="12" w:space="0" w:color="auto"/>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ind w:firstLineChars="200" w:firstLine="440"/>
              <w:jc w:val="left"/>
              <w:rPr>
                <w:color w:val="000000"/>
                <w:sz w:val="22"/>
                <w:szCs w:val="22"/>
              </w:rPr>
            </w:pPr>
            <w:r w:rsidRPr="00552866">
              <w:rPr>
                <w:color w:val="000000"/>
                <w:sz w:val="22"/>
                <w:szCs w:val="22"/>
              </w:rPr>
              <w:t>Spotřeba materiálu (index/Kč)</w:t>
            </w:r>
          </w:p>
        </w:tc>
        <w:tc>
          <w:tcPr>
            <w:tcW w:w="640" w:type="pct"/>
            <w:tcBorders>
              <w:top w:val="nil"/>
              <w:left w:val="nil"/>
              <w:bottom w:val="nil"/>
              <w:right w:val="single" w:sz="4" w:space="0" w:color="auto"/>
            </w:tcBorders>
            <w:shd w:val="clear" w:color="auto" w:fill="auto"/>
            <w:noWrap/>
            <w:vAlign w:val="bottom"/>
            <w:hideMark/>
          </w:tcPr>
          <w:p w:rsidR="00552866" w:rsidRPr="00552866" w:rsidRDefault="00552866" w:rsidP="00552866">
            <w:pPr>
              <w:spacing w:after="0" w:line="240" w:lineRule="auto"/>
              <w:jc w:val="left"/>
              <w:rPr>
                <w:color w:val="000000"/>
                <w:sz w:val="22"/>
                <w:szCs w:val="22"/>
              </w:rPr>
            </w:pPr>
            <w:r w:rsidRPr="00552866">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0,9980</w:t>
            </w:r>
          </w:p>
        </w:tc>
        <w:tc>
          <w:tcPr>
            <w:tcW w:w="327"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-17 001</w:t>
            </w:r>
          </w:p>
        </w:tc>
        <w:tc>
          <w:tcPr>
            <w:tcW w:w="285"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0,9970</w:t>
            </w:r>
          </w:p>
        </w:tc>
        <w:tc>
          <w:tcPr>
            <w:tcW w:w="319"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-25 862</w:t>
            </w:r>
          </w:p>
        </w:tc>
        <w:tc>
          <w:tcPr>
            <w:tcW w:w="271"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1,0025</w:t>
            </w:r>
          </w:p>
        </w:tc>
        <w:tc>
          <w:tcPr>
            <w:tcW w:w="341"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21 005</w:t>
            </w:r>
          </w:p>
        </w:tc>
        <w:tc>
          <w:tcPr>
            <w:tcW w:w="271"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0,9945</w:t>
            </w:r>
          </w:p>
        </w:tc>
        <w:tc>
          <w:tcPr>
            <w:tcW w:w="343" w:type="pct"/>
            <w:tcBorders>
              <w:top w:val="nil"/>
              <w:left w:val="nil"/>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-50 864</w:t>
            </w:r>
          </w:p>
        </w:tc>
      </w:tr>
      <w:tr w:rsidR="00552866" w:rsidRPr="00552866" w:rsidTr="009F7BC9">
        <w:trPr>
          <w:trHeight w:val="284"/>
        </w:trPr>
        <w:tc>
          <w:tcPr>
            <w:tcW w:w="1927" w:type="pct"/>
            <w:tcBorders>
              <w:top w:val="nil"/>
              <w:left w:val="single" w:sz="12" w:space="0" w:color="auto"/>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ind w:firstLineChars="200" w:firstLine="440"/>
              <w:jc w:val="left"/>
              <w:rPr>
                <w:color w:val="000000"/>
                <w:sz w:val="22"/>
                <w:szCs w:val="22"/>
              </w:rPr>
            </w:pPr>
            <w:r w:rsidRPr="00552866">
              <w:rPr>
                <w:color w:val="000000"/>
                <w:sz w:val="22"/>
                <w:szCs w:val="22"/>
              </w:rPr>
              <w:t>Spotřeba energie (index/Kč)</w:t>
            </w:r>
          </w:p>
        </w:tc>
        <w:tc>
          <w:tcPr>
            <w:tcW w:w="640" w:type="pct"/>
            <w:tcBorders>
              <w:top w:val="nil"/>
              <w:left w:val="nil"/>
              <w:bottom w:val="nil"/>
              <w:right w:val="single" w:sz="4" w:space="0" w:color="auto"/>
            </w:tcBorders>
            <w:shd w:val="clear" w:color="auto" w:fill="auto"/>
            <w:noWrap/>
            <w:vAlign w:val="bottom"/>
            <w:hideMark/>
          </w:tcPr>
          <w:p w:rsidR="00552866" w:rsidRPr="00552866" w:rsidRDefault="00552866" w:rsidP="00552866">
            <w:pPr>
              <w:spacing w:after="0" w:line="240" w:lineRule="auto"/>
              <w:jc w:val="left"/>
              <w:rPr>
                <w:color w:val="000000"/>
                <w:sz w:val="22"/>
                <w:szCs w:val="22"/>
              </w:rPr>
            </w:pPr>
            <w:r w:rsidRPr="00552866">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1,0001</w:t>
            </w:r>
          </w:p>
        </w:tc>
        <w:tc>
          <w:tcPr>
            <w:tcW w:w="327"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822</w:t>
            </w:r>
          </w:p>
        </w:tc>
        <w:tc>
          <w:tcPr>
            <w:tcW w:w="285"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1,0058</w:t>
            </w:r>
          </w:p>
        </w:tc>
        <w:tc>
          <w:tcPr>
            <w:tcW w:w="319"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49 027</w:t>
            </w:r>
          </w:p>
        </w:tc>
        <w:tc>
          <w:tcPr>
            <w:tcW w:w="271"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0,9950</w:t>
            </w:r>
          </w:p>
        </w:tc>
        <w:tc>
          <w:tcPr>
            <w:tcW w:w="341"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-42 800</w:t>
            </w:r>
          </w:p>
        </w:tc>
        <w:tc>
          <w:tcPr>
            <w:tcW w:w="271"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1,0011</w:t>
            </w:r>
          </w:p>
        </w:tc>
        <w:tc>
          <w:tcPr>
            <w:tcW w:w="343" w:type="pct"/>
            <w:tcBorders>
              <w:top w:val="nil"/>
              <w:left w:val="nil"/>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10 328</w:t>
            </w:r>
          </w:p>
        </w:tc>
      </w:tr>
      <w:tr w:rsidR="00552866" w:rsidRPr="00552866" w:rsidTr="009F7BC9">
        <w:trPr>
          <w:trHeight w:val="284"/>
        </w:trPr>
        <w:tc>
          <w:tcPr>
            <w:tcW w:w="1927" w:type="pct"/>
            <w:tcBorders>
              <w:top w:val="nil"/>
              <w:left w:val="single" w:sz="12" w:space="0" w:color="auto"/>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ind w:firstLineChars="200" w:firstLine="440"/>
              <w:jc w:val="left"/>
              <w:rPr>
                <w:color w:val="000000"/>
                <w:sz w:val="22"/>
                <w:szCs w:val="22"/>
              </w:rPr>
            </w:pPr>
            <w:r w:rsidRPr="00552866">
              <w:rPr>
                <w:color w:val="000000"/>
                <w:sz w:val="22"/>
                <w:szCs w:val="22"/>
              </w:rPr>
              <w:t>Nájemné (index/Kč)</w:t>
            </w:r>
          </w:p>
        </w:tc>
        <w:tc>
          <w:tcPr>
            <w:tcW w:w="640" w:type="pct"/>
            <w:tcBorders>
              <w:top w:val="nil"/>
              <w:left w:val="nil"/>
              <w:bottom w:val="nil"/>
              <w:right w:val="single" w:sz="4" w:space="0" w:color="auto"/>
            </w:tcBorders>
            <w:shd w:val="clear" w:color="auto" w:fill="auto"/>
            <w:noWrap/>
            <w:vAlign w:val="bottom"/>
            <w:hideMark/>
          </w:tcPr>
          <w:p w:rsidR="00552866" w:rsidRPr="00552866" w:rsidRDefault="00552866" w:rsidP="00552866">
            <w:pPr>
              <w:spacing w:after="0" w:line="240" w:lineRule="auto"/>
              <w:jc w:val="left"/>
              <w:rPr>
                <w:color w:val="000000"/>
                <w:sz w:val="22"/>
                <w:szCs w:val="22"/>
              </w:rPr>
            </w:pPr>
            <w:r w:rsidRPr="00552866">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0,9984</w:t>
            </w:r>
          </w:p>
        </w:tc>
        <w:tc>
          <w:tcPr>
            <w:tcW w:w="327"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-13 637</w:t>
            </w:r>
          </w:p>
        </w:tc>
        <w:tc>
          <w:tcPr>
            <w:tcW w:w="285"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1,0109</w:t>
            </w:r>
          </w:p>
        </w:tc>
        <w:tc>
          <w:tcPr>
            <w:tcW w:w="319"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92 568</w:t>
            </w:r>
          </w:p>
        </w:tc>
        <w:tc>
          <w:tcPr>
            <w:tcW w:w="271"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1,0001</w:t>
            </w:r>
          </w:p>
        </w:tc>
        <w:tc>
          <w:tcPr>
            <w:tcW w:w="341"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498</w:t>
            </w:r>
          </w:p>
        </w:tc>
        <w:tc>
          <w:tcPr>
            <w:tcW w:w="271"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1,0080</w:t>
            </w:r>
          </w:p>
        </w:tc>
        <w:tc>
          <w:tcPr>
            <w:tcW w:w="343" w:type="pct"/>
            <w:tcBorders>
              <w:top w:val="nil"/>
              <w:left w:val="nil"/>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74 145</w:t>
            </w:r>
          </w:p>
        </w:tc>
      </w:tr>
      <w:tr w:rsidR="00552866" w:rsidRPr="00552866" w:rsidTr="009F7BC9">
        <w:trPr>
          <w:trHeight w:val="284"/>
        </w:trPr>
        <w:tc>
          <w:tcPr>
            <w:tcW w:w="1927" w:type="pct"/>
            <w:tcBorders>
              <w:top w:val="nil"/>
              <w:left w:val="single" w:sz="12" w:space="0" w:color="auto"/>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ind w:firstLineChars="200" w:firstLine="440"/>
              <w:jc w:val="left"/>
              <w:rPr>
                <w:color w:val="000000"/>
                <w:sz w:val="22"/>
                <w:szCs w:val="22"/>
              </w:rPr>
            </w:pPr>
            <w:r w:rsidRPr="00552866">
              <w:rPr>
                <w:color w:val="000000"/>
                <w:sz w:val="22"/>
                <w:szCs w:val="22"/>
              </w:rPr>
              <w:t>Osobní náklady (index/Kč)</w:t>
            </w:r>
          </w:p>
        </w:tc>
        <w:tc>
          <w:tcPr>
            <w:tcW w:w="640" w:type="pct"/>
            <w:tcBorders>
              <w:top w:val="nil"/>
              <w:left w:val="nil"/>
              <w:bottom w:val="nil"/>
              <w:right w:val="single" w:sz="4" w:space="0" w:color="auto"/>
            </w:tcBorders>
            <w:shd w:val="clear" w:color="auto" w:fill="auto"/>
            <w:noWrap/>
            <w:vAlign w:val="bottom"/>
            <w:hideMark/>
          </w:tcPr>
          <w:p w:rsidR="00552866" w:rsidRPr="00552866" w:rsidRDefault="00552866" w:rsidP="00552866">
            <w:pPr>
              <w:spacing w:after="0" w:line="240" w:lineRule="auto"/>
              <w:jc w:val="left"/>
              <w:rPr>
                <w:color w:val="000000"/>
                <w:sz w:val="22"/>
                <w:szCs w:val="22"/>
              </w:rPr>
            </w:pPr>
            <w:r w:rsidRPr="00552866">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0,9912</w:t>
            </w:r>
          </w:p>
        </w:tc>
        <w:tc>
          <w:tcPr>
            <w:tcW w:w="327"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-73 326</w:t>
            </w:r>
          </w:p>
        </w:tc>
        <w:tc>
          <w:tcPr>
            <w:tcW w:w="285"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1,0036</w:t>
            </w:r>
          </w:p>
        </w:tc>
        <w:tc>
          <w:tcPr>
            <w:tcW w:w="319"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31 018</w:t>
            </w:r>
          </w:p>
        </w:tc>
        <w:tc>
          <w:tcPr>
            <w:tcW w:w="271"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1,0917</w:t>
            </w:r>
          </w:p>
        </w:tc>
        <w:tc>
          <w:tcPr>
            <w:tcW w:w="341"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742 910</w:t>
            </w:r>
          </w:p>
        </w:tc>
        <w:tc>
          <w:tcPr>
            <w:tcW w:w="271"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1,0259</w:t>
            </w:r>
          </w:p>
        </w:tc>
        <w:tc>
          <w:tcPr>
            <w:tcW w:w="343" w:type="pct"/>
            <w:tcBorders>
              <w:top w:val="nil"/>
              <w:left w:val="nil"/>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237 450</w:t>
            </w:r>
          </w:p>
        </w:tc>
      </w:tr>
      <w:tr w:rsidR="00552866" w:rsidRPr="00552866" w:rsidTr="009F7BC9">
        <w:trPr>
          <w:trHeight w:val="284"/>
        </w:trPr>
        <w:tc>
          <w:tcPr>
            <w:tcW w:w="1927" w:type="pct"/>
            <w:tcBorders>
              <w:top w:val="nil"/>
              <w:left w:val="single" w:sz="12" w:space="0" w:color="auto"/>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ind w:firstLineChars="200" w:firstLine="440"/>
              <w:jc w:val="left"/>
              <w:rPr>
                <w:color w:val="000000"/>
                <w:sz w:val="22"/>
                <w:szCs w:val="22"/>
              </w:rPr>
            </w:pPr>
            <w:r w:rsidRPr="00552866">
              <w:rPr>
                <w:color w:val="000000"/>
                <w:sz w:val="22"/>
                <w:szCs w:val="22"/>
              </w:rPr>
              <w:t>Odpisy (index/Kč)</w:t>
            </w:r>
          </w:p>
        </w:tc>
        <w:tc>
          <w:tcPr>
            <w:tcW w:w="640" w:type="pct"/>
            <w:tcBorders>
              <w:top w:val="nil"/>
              <w:left w:val="nil"/>
              <w:bottom w:val="nil"/>
              <w:right w:val="single" w:sz="4" w:space="0" w:color="auto"/>
            </w:tcBorders>
            <w:shd w:val="clear" w:color="auto" w:fill="auto"/>
            <w:noWrap/>
            <w:vAlign w:val="bottom"/>
            <w:hideMark/>
          </w:tcPr>
          <w:p w:rsidR="00552866" w:rsidRPr="00552866" w:rsidRDefault="00552866" w:rsidP="00552866">
            <w:pPr>
              <w:spacing w:after="0" w:line="240" w:lineRule="auto"/>
              <w:jc w:val="left"/>
              <w:rPr>
                <w:color w:val="000000"/>
                <w:sz w:val="22"/>
                <w:szCs w:val="22"/>
              </w:rPr>
            </w:pPr>
            <w:r w:rsidRPr="00552866">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1,0005</w:t>
            </w:r>
          </w:p>
        </w:tc>
        <w:tc>
          <w:tcPr>
            <w:tcW w:w="327"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4 380</w:t>
            </w:r>
          </w:p>
        </w:tc>
        <w:tc>
          <w:tcPr>
            <w:tcW w:w="285"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0,9965</w:t>
            </w:r>
          </w:p>
        </w:tc>
        <w:tc>
          <w:tcPr>
            <w:tcW w:w="319"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-30 234</w:t>
            </w:r>
          </w:p>
        </w:tc>
        <w:tc>
          <w:tcPr>
            <w:tcW w:w="271"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1,0058</w:t>
            </w:r>
          </w:p>
        </w:tc>
        <w:tc>
          <w:tcPr>
            <w:tcW w:w="341"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48 658</w:t>
            </w:r>
          </w:p>
        </w:tc>
        <w:tc>
          <w:tcPr>
            <w:tcW w:w="271"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1,0067</w:t>
            </w:r>
          </w:p>
        </w:tc>
        <w:tc>
          <w:tcPr>
            <w:tcW w:w="343" w:type="pct"/>
            <w:tcBorders>
              <w:top w:val="nil"/>
              <w:left w:val="nil"/>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61 771</w:t>
            </w:r>
          </w:p>
        </w:tc>
      </w:tr>
      <w:tr w:rsidR="00552866" w:rsidRPr="00552866" w:rsidTr="009F7BC9">
        <w:trPr>
          <w:trHeight w:val="284"/>
        </w:trPr>
        <w:tc>
          <w:tcPr>
            <w:tcW w:w="1927" w:type="pct"/>
            <w:tcBorders>
              <w:top w:val="nil"/>
              <w:left w:val="single" w:sz="12" w:space="0" w:color="auto"/>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ind w:firstLineChars="200" w:firstLine="440"/>
              <w:jc w:val="left"/>
              <w:rPr>
                <w:color w:val="000000"/>
                <w:sz w:val="22"/>
                <w:szCs w:val="22"/>
              </w:rPr>
            </w:pPr>
            <w:r w:rsidRPr="00552866">
              <w:rPr>
                <w:color w:val="000000"/>
                <w:sz w:val="22"/>
                <w:szCs w:val="22"/>
              </w:rPr>
              <w:t>Tvorba rezerv (index/Kč)</w:t>
            </w:r>
          </w:p>
        </w:tc>
        <w:tc>
          <w:tcPr>
            <w:tcW w:w="640" w:type="pct"/>
            <w:tcBorders>
              <w:top w:val="nil"/>
              <w:left w:val="nil"/>
              <w:bottom w:val="nil"/>
              <w:right w:val="single" w:sz="4" w:space="0" w:color="auto"/>
            </w:tcBorders>
            <w:shd w:val="clear" w:color="auto" w:fill="auto"/>
            <w:noWrap/>
            <w:vAlign w:val="bottom"/>
            <w:hideMark/>
          </w:tcPr>
          <w:p w:rsidR="00552866" w:rsidRPr="00552866" w:rsidRDefault="00552866" w:rsidP="00552866">
            <w:pPr>
              <w:spacing w:after="0" w:line="240" w:lineRule="auto"/>
              <w:jc w:val="left"/>
              <w:rPr>
                <w:color w:val="000000"/>
                <w:sz w:val="22"/>
                <w:szCs w:val="22"/>
              </w:rPr>
            </w:pPr>
            <w:r w:rsidRPr="00552866">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0,9997</w:t>
            </w:r>
          </w:p>
        </w:tc>
        <w:tc>
          <w:tcPr>
            <w:tcW w:w="327"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-2 128</w:t>
            </w:r>
          </w:p>
        </w:tc>
        <w:tc>
          <w:tcPr>
            <w:tcW w:w="285"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0,9998</w:t>
            </w:r>
          </w:p>
        </w:tc>
        <w:tc>
          <w:tcPr>
            <w:tcW w:w="319"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-1 756</w:t>
            </w:r>
          </w:p>
        </w:tc>
        <w:tc>
          <w:tcPr>
            <w:tcW w:w="271"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0,9977</w:t>
            </w:r>
          </w:p>
        </w:tc>
        <w:tc>
          <w:tcPr>
            <w:tcW w:w="341"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-19 618</w:t>
            </w:r>
          </w:p>
        </w:tc>
        <w:tc>
          <w:tcPr>
            <w:tcW w:w="271"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0,9970</w:t>
            </w:r>
          </w:p>
        </w:tc>
        <w:tc>
          <w:tcPr>
            <w:tcW w:w="343" w:type="pct"/>
            <w:tcBorders>
              <w:top w:val="nil"/>
              <w:left w:val="nil"/>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-27 456</w:t>
            </w:r>
          </w:p>
        </w:tc>
      </w:tr>
      <w:tr w:rsidR="00552866" w:rsidRPr="00552866" w:rsidTr="009F7BC9">
        <w:trPr>
          <w:trHeight w:val="284"/>
        </w:trPr>
        <w:tc>
          <w:tcPr>
            <w:tcW w:w="1927" w:type="pct"/>
            <w:tcBorders>
              <w:top w:val="nil"/>
              <w:left w:val="single" w:sz="12" w:space="0" w:color="auto"/>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ind w:firstLineChars="200" w:firstLine="440"/>
              <w:jc w:val="left"/>
              <w:rPr>
                <w:color w:val="000000"/>
                <w:sz w:val="22"/>
                <w:szCs w:val="22"/>
              </w:rPr>
            </w:pPr>
            <w:r w:rsidRPr="00552866">
              <w:rPr>
                <w:color w:val="000000"/>
                <w:sz w:val="22"/>
                <w:szCs w:val="22"/>
              </w:rPr>
              <w:t>Finanční náklady (index/Kč)</w:t>
            </w:r>
          </w:p>
        </w:tc>
        <w:tc>
          <w:tcPr>
            <w:tcW w:w="640" w:type="pct"/>
            <w:tcBorders>
              <w:top w:val="nil"/>
              <w:left w:val="nil"/>
              <w:bottom w:val="nil"/>
              <w:right w:val="single" w:sz="4" w:space="0" w:color="auto"/>
            </w:tcBorders>
            <w:shd w:val="clear" w:color="auto" w:fill="auto"/>
            <w:noWrap/>
            <w:vAlign w:val="bottom"/>
            <w:hideMark/>
          </w:tcPr>
          <w:p w:rsidR="00552866" w:rsidRPr="00552866" w:rsidRDefault="00552866" w:rsidP="00552866">
            <w:pPr>
              <w:spacing w:after="0" w:line="240" w:lineRule="auto"/>
              <w:jc w:val="left"/>
              <w:rPr>
                <w:color w:val="000000"/>
                <w:sz w:val="22"/>
                <w:szCs w:val="22"/>
              </w:rPr>
            </w:pPr>
            <w:r w:rsidRPr="00552866">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0,9998</w:t>
            </w:r>
          </w:p>
        </w:tc>
        <w:tc>
          <w:tcPr>
            <w:tcW w:w="327"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-1 514</w:t>
            </w:r>
          </w:p>
        </w:tc>
        <w:tc>
          <w:tcPr>
            <w:tcW w:w="285"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1,0008</w:t>
            </w:r>
          </w:p>
        </w:tc>
        <w:tc>
          <w:tcPr>
            <w:tcW w:w="319"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7 128</w:t>
            </w:r>
          </w:p>
        </w:tc>
        <w:tc>
          <w:tcPr>
            <w:tcW w:w="271"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1,0002</w:t>
            </w:r>
          </w:p>
        </w:tc>
        <w:tc>
          <w:tcPr>
            <w:tcW w:w="341"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1 481</w:t>
            </w:r>
          </w:p>
        </w:tc>
        <w:tc>
          <w:tcPr>
            <w:tcW w:w="271"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0,9994</w:t>
            </w:r>
          </w:p>
        </w:tc>
        <w:tc>
          <w:tcPr>
            <w:tcW w:w="343" w:type="pct"/>
            <w:tcBorders>
              <w:top w:val="nil"/>
              <w:left w:val="nil"/>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-5 121</w:t>
            </w:r>
          </w:p>
        </w:tc>
      </w:tr>
      <w:tr w:rsidR="00552866" w:rsidRPr="00552866" w:rsidTr="009F7BC9">
        <w:trPr>
          <w:trHeight w:val="284"/>
        </w:trPr>
        <w:tc>
          <w:tcPr>
            <w:tcW w:w="1927" w:type="pct"/>
            <w:tcBorders>
              <w:top w:val="nil"/>
              <w:left w:val="single" w:sz="12" w:space="0" w:color="auto"/>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ind w:firstLineChars="200" w:firstLine="440"/>
              <w:jc w:val="left"/>
              <w:rPr>
                <w:color w:val="000000"/>
                <w:sz w:val="22"/>
                <w:szCs w:val="22"/>
              </w:rPr>
            </w:pPr>
            <w:r w:rsidRPr="00552866">
              <w:rPr>
                <w:color w:val="000000"/>
                <w:sz w:val="22"/>
                <w:szCs w:val="22"/>
              </w:rPr>
              <w:t>Daň z příjmů (index/Kč)</w:t>
            </w:r>
          </w:p>
        </w:tc>
        <w:tc>
          <w:tcPr>
            <w:tcW w:w="640" w:type="pct"/>
            <w:tcBorders>
              <w:top w:val="nil"/>
              <w:left w:val="nil"/>
              <w:bottom w:val="nil"/>
              <w:right w:val="single" w:sz="4" w:space="0" w:color="auto"/>
            </w:tcBorders>
            <w:shd w:val="clear" w:color="auto" w:fill="auto"/>
            <w:noWrap/>
            <w:vAlign w:val="bottom"/>
            <w:hideMark/>
          </w:tcPr>
          <w:p w:rsidR="00552866" w:rsidRPr="00552866" w:rsidRDefault="00552866" w:rsidP="00552866">
            <w:pPr>
              <w:spacing w:after="0" w:line="240" w:lineRule="auto"/>
              <w:jc w:val="left"/>
              <w:rPr>
                <w:color w:val="000000"/>
                <w:sz w:val="22"/>
                <w:szCs w:val="22"/>
              </w:rPr>
            </w:pPr>
            <w:r w:rsidRPr="00552866">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1,0422</w:t>
            </w:r>
          </w:p>
        </w:tc>
        <w:tc>
          <w:tcPr>
            <w:tcW w:w="327"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344 179</w:t>
            </w:r>
          </w:p>
        </w:tc>
        <w:tc>
          <w:tcPr>
            <w:tcW w:w="285"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0,9914</w:t>
            </w:r>
          </w:p>
        </w:tc>
        <w:tc>
          <w:tcPr>
            <w:tcW w:w="319"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-73 791</w:t>
            </w:r>
          </w:p>
        </w:tc>
        <w:tc>
          <w:tcPr>
            <w:tcW w:w="271"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0,9794</w:t>
            </w:r>
          </w:p>
        </w:tc>
        <w:tc>
          <w:tcPr>
            <w:tcW w:w="341"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-176 400</w:t>
            </w:r>
          </w:p>
        </w:tc>
        <w:tc>
          <w:tcPr>
            <w:tcW w:w="271"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0,9696</w:t>
            </w:r>
          </w:p>
        </w:tc>
        <w:tc>
          <w:tcPr>
            <w:tcW w:w="343" w:type="pct"/>
            <w:tcBorders>
              <w:top w:val="nil"/>
              <w:left w:val="nil"/>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-287 006</w:t>
            </w:r>
          </w:p>
        </w:tc>
      </w:tr>
      <w:tr w:rsidR="00552866" w:rsidRPr="00552866" w:rsidTr="009F7BC9">
        <w:trPr>
          <w:trHeight w:val="284"/>
        </w:trPr>
        <w:tc>
          <w:tcPr>
            <w:tcW w:w="1927" w:type="pct"/>
            <w:tcBorders>
              <w:top w:val="nil"/>
              <w:left w:val="single" w:sz="12" w:space="0" w:color="auto"/>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ind w:firstLineChars="200" w:firstLine="440"/>
              <w:jc w:val="left"/>
              <w:rPr>
                <w:color w:val="000000"/>
                <w:sz w:val="22"/>
                <w:szCs w:val="22"/>
              </w:rPr>
            </w:pPr>
            <w:r w:rsidRPr="00552866">
              <w:rPr>
                <w:color w:val="000000"/>
                <w:sz w:val="22"/>
                <w:szCs w:val="22"/>
              </w:rPr>
              <w:t>Ostatní provozní náklady (index/Kč)</w:t>
            </w:r>
          </w:p>
        </w:tc>
        <w:tc>
          <w:tcPr>
            <w:tcW w:w="640" w:type="pct"/>
            <w:tcBorders>
              <w:top w:val="nil"/>
              <w:left w:val="nil"/>
              <w:bottom w:val="nil"/>
              <w:right w:val="single" w:sz="4" w:space="0" w:color="auto"/>
            </w:tcBorders>
            <w:shd w:val="clear" w:color="auto" w:fill="auto"/>
            <w:noWrap/>
            <w:vAlign w:val="bottom"/>
            <w:hideMark/>
          </w:tcPr>
          <w:p w:rsidR="00552866" w:rsidRPr="00552866" w:rsidRDefault="00552866" w:rsidP="00552866">
            <w:pPr>
              <w:spacing w:after="0" w:line="240" w:lineRule="auto"/>
              <w:jc w:val="left"/>
              <w:rPr>
                <w:color w:val="000000"/>
                <w:sz w:val="22"/>
                <w:szCs w:val="22"/>
              </w:rPr>
            </w:pPr>
            <w:r w:rsidRPr="00552866">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0,9974</w:t>
            </w:r>
          </w:p>
        </w:tc>
        <w:tc>
          <w:tcPr>
            <w:tcW w:w="327"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-21 902</w:t>
            </w:r>
          </w:p>
        </w:tc>
        <w:tc>
          <w:tcPr>
            <w:tcW w:w="285"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0,9918</w:t>
            </w:r>
          </w:p>
        </w:tc>
        <w:tc>
          <w:tcPr>
            <w:tcW w:w="319"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-70 448</w:t>
            </w:r>
          </w:p>
        </w:tc>
        <w:tc>
          <w:tcPr>
            <w:tcW w:w="271"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1,0117</w:t>
            </w:r>
          </w:p>
        </w:tc>
        <w:tc>
          <w:tcPr>
            <w:tcW w:w="341"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98 339</w:t>
            </w:r>
          </w:p>
        </w:tc>
        <w:tc>
          <w:tcPr>
            <w:tcW w:w="271" w:type="pct"/>
            <w:tcBorders>
              <w:top w:val="nil"/>
              <w:left w:val="nil"/>
              <w:bottom w:val="single" w:sz="4"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1,0019</w:t>
            </w:r>
          </w:p>
        </w:tc>
        <w:tc>
          <w:tcPr>
            <w:tcW w:w="343" w:type="pct"/>
            <w:tcBorders>
              <w:top w:val="nil"/>
              <w:left w:val="nil"/>
              <w:bottom w:val="single" w:sz="4" w:space="0" w:color="auto"/>
              <w:right w:val="single" w:sz="12"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17 222</w:t>
            </w:r>
          </w:p>
        </w:tc>
      </w:tr>
      <w:tr w:rsidR="00552866" w:rsidRPr="00552866" w:rsidTr="009F7BC9">
        <w:trPr>
          <w:trHeight w:val="284"/>
        </w:trPr>
        <w:tc>
          <w:tcPr>
            <w:tcW w:w="1927" w:type="pct"/>
            <w:tcBorders>
              <w:top w:val="nil"/>
              <w:left w:val="single" w:sz="12" w:space="0" w:color="auto"/>
              <w:bottom w:val="single" w:sz="12" w:space="0" w:color="auto"/>
              <w:right w:val="single" w:sz="12" w:space="0" w:color="auto"/>
            </w:tcBorders>
            <w:shd w:val="clear" w:color="auto" w:fill="auto"/>
            <w:noWrap/>
            <w:vAlign w:val="bottom"/>
            <w:hideMark/>
          </w:tcPr>
          <w:p w:rsidR="00552866" w:rsidRPr="00552866" w:rsidRDefault="00552866" w:rsidP="00552866">
            <w:pPr>
              <w:spacing w:after="0" w:line="240" w:lineRule="auto"/>
              <w:ind w:firstLineChars="200" w:firstLine="440"/>
              <w:jc w:val="left"/>
              <w:rPr>
                <w:color w:val="000000"/>
                <w:sz w:val="22"/>
                <w:szCs w:val="22"/>
              </w:rPr>
            </w:pPr>
            <w:r w:rsidRPr="00552866">
              <w:rPr>
                <w:color w:val="000000"/>
                <w:sz w:val="22"/>
                <w:szCs w:val="22"/>
              </w:rPr>
              <w:t>Vázaný dlouhodobý majetek (index/Kč)</w:t>
            </w:r>
          </w:p>
        </w:tc>
        <w:tc>
          <w:tcPr>
            <w:tcW w:w="640" w:type="pct"/>
            <w:tcBorders>
              <w:top w:val="nil"/>
              <w:left w:val="nil"/>
              <w:bottom w:val="single" w:sz="12" w:space="0" w:color="auto"/>
              <w:right w:val="single" w:sz="4" w:space="0" w:color="auto"/>
            </w:tcBorders>
            <w:shd w:val="clear" w:color="auto" w:fill="auto"/>
            <w:noWrap/>
            <w:vAlign w:val="bottom"/>
            <w:hideMark/>
          </w:tcPr>
          <w:p w:rsidR="00552866" w:rsidRPr="00552866" w:rsidRDefault="00552866" w:rsidP="00552866">
            <w:pPr>
              <w:spacing w:after="0" w:line="240" w:lineRule="auto"/>
              <w:jc w:val="left"/>
              <w:rPr>
                <w:color w:val="000000"/>
                <w:sz w:val="22"/>
                <w:szCs w:val="22"/>
              </w:rPr>
            </w:pPr>
            <w:r w:rsidRPr="00552866">
              <w:rPr>
                <w:color w:val="000000"/>
                <w:sz w:val="22"/>
                <w:szCs w:val="22"/>
              </w:rPr>
              <w:t> </w:t>
            </w:r>
          </w:p>
        </w:tc>
        <w:tc>
          <w:tcPr>
            <w:tcW w:w="277" w:type="pct"/>
            <w:tcBorders>
              <w:top w:val="nil"/>
              <w:left w:val="nil"/>
              <w:bottom w:val="single" w:sz="12"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1,0104</w:t>
            </w:r>
          </w:p>
        </w:tc>
        <w:tc>
          <w:tcPr>
            <w:tcW w:w="327" w:type="pct"/>
            <w:tcBorders>
              <w:top w:val="nil"/>
              <w:left w:val="nil"/>
              <w:bottom w:val="single" w:sz="12"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85 954</w:t>
            </w:r>
          </w:p>
        </w:tc>
        <w:tc>
          <w:tcPr>
            <w:tcW w:w="285" w:type="pct"/>
            <w:tcBorders>
              <w:top w:val="nil"/>
              <w:left w:val="nil"/>
              <w:bottom w:val="single" w:sz="12"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0,9971</w:t>
            </w:r>
          </w:p>
        </w:tc>
        <w:tc>
          <w:tcPr>
            <w:tcW w:w="319" w:type="pct"/>
            <w:tcBorders>
              <w:top w:val="nil"/>
              <w:left w:val="nil"/>
              <w:bottom w:val="single" w:sz="12"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-24 504</w:t>
            </w:r>
          </w:p>
        </w:tc>
        <w:tc>
          <w:tcPr>
            <w:tcW w:w="271" w:type="pct"/>
            <w:tcBorders>
              <w:top w:val="nil"/>
              <w:left w:val="nil"/>
              <w:bottom w:val="single" w:sz="12"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0,9935</w:t>
            </w:r>
          </w:p>
        </w:tc>
        <w:tc>
          <w:tcPr>
            <w:tcW w:w="341" w:type="pct"/>
            <w:tcBorders>
              <w:top w:val="nil"/>
              <w:left w:val="nil"/>
              <w:bottom w:val="single" w:sz="12"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-55 471</w:t>
            </w:r>
          </w:p>
        </w:tc>
        <w:tc>
          <w:tcPr>
            <w:tcW w:w="271" w:type="pct"/>
            <w:tcBorders>
              <w:top w:val="nil"/>
              <w:left w:val="nil"/>
              <w:bottom w:val="single" w:sz="12" w:space="0" w:color="auto"/>
              <w:right w:val="single" w:sz="4"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1,0006</w:t>
            </w:r>
          </w:p>
        </w:tc>
        <w:tc>
          <w:tcPr>
            <w:tcW w:w="343" w:type="pct"/>
            <w:tcBorders>
              <w:top w:val="nil"/>
              <w:left w:val="nil"/>
              <w:bottom w:val="single" w:sz="12" w:space="0" w:color="auto"/>
              <w:right w:val="single" w:sz="12" w:space="0" w:color="auto"/>
            </w:tcBorders>
            <w:shd w:val="clear" w:color="auto" w:fill="auto"/>
            <w:noWrap/>
            <w:vAlign w:val="bottom"/>
            <w:hideMark/>
          </w:tcPr>
          <w:p w:rsidR="00552866" w:rsidRPr="00552866" w:rsidRDefault="00552866" w:rsidP="00552866">
            <w:pPr>
              <w:spacing w:after="0" w:line="240" w:lineRule="auto"/>
              <w:jc w:val="center"/>
              <w:rPr>
                <w:color w:val="000000"/>
                <w:sz w:val="22"/>
                <w:szCs w:val="22"/>
              </w:rPr>
            </w:pPr>
            <w:r w:rsidRPr="00552866">
              <w:rPr>
                <w:color w:val="000000"/>
                <w:sz w:val="22"/>
                <w:szCs w:val="22"/>
              </w:rPr>
              <w:t>5 724</w:t>
            </w:r>
          </w:p>
        </w:tc>
      </w:tr>
    </w:tbl>
    <w:p w:rsidR="00924455" w:rsidRDefault="009B3B0B" w:rsidP="009B3B0B">
      <w:pPr>
        <w:spacing w:after="0" w:line="240" w:lineRule="auto"/>
        <w:jc w:val="left"/>
        <w:rPr>
          <w:szCs w:val="22"/>
        </w:rPr>
      </w:pPr>
      <w:r w:rsidRPr="00160481">
        <w:rPr>
          <w:szCs w:val="22"/>
        </w:rPr>
        <w:t xml:space="preserve">Zdroj: </w:t>
      </w:r>
      <w:r>
        <w:rPr>
          <w:szCs w:val="22"/>
        </w:rPr>
        <w:t>Interní databáze společnosti Ikaros. Vlastní výpočet.</w:t>
      </w:r>
    </w:p>
    <w:p w:rsidR="00924455" w:rsidRDefault="00924455">
      <w:pPr>
        <w:spacing w:after="0" w:line="240" w:lineRule="auto"/>
        <w:jc w:val="left"/>
        <w:rPr>
          <w:szCs w:val="22"/>
        </w:rPr>
      </w:pPr>
      <w:r>
        <w:rPr>
          <w:szCs w:val="22"/>
        </w:rPr>
        <w:br w:type="page"/>
      </w:r>
    </w:p>
    <w:p w:rsidR="00924455" w:rsidRDefault="00924455" w:rsidP="00924455">
      <w:r>
        <w:lastRenderedPageBreak/>
        <w:t xml:space="preserve">Příloha 14 </w:t>
      </w:r>
      <w:r w:rsidRPr="00924455">
        <w:t>Rozdělení vstupů na jednotky a jednotkové ceny</w:t>
      </w:r>
      <w:r>
        <w:t xml:space="preserve"> v budoucím období bez zavádění nového produkčního systému</w:t>
      </w:r>
    </w:p>
    <w:tbl>
      <w:tblPr>
        <w:tblW w:w="5000" w:type="pct"/>
        <w:tblLayout w:type="fixed"/>
        <w:tblCellMar>
          <w:left w:w="70" w:type="dxa"/>
          <w:right w:w="70" w:type="dxa"/>
        </w:tblCellMar>
        <w:tblLook w:val="04A0" w:firstRow="1" w:lastRow="0" w:firstColumn="1" w:lastColumn="0" w:noHBand="0" w:noVBand="1"/>
      </w:tblPr>
      <w:tblGrid>
        <w:gridCol w:w="2338"/>
        <w:gridCol w:w="1561"/>
        <w:gridCol w:w="706"/>
        <w:gridCol w:w="1420"/>
        <w:gridCol w:w="1417"/>
        <w:gridCol w:w="1414"/>
        <w:gridCol w:w="1306"/>
        <w:gridCol w:w="1391"/>
        <w:gridCol w:w="1417"/>
        <w:gridCol w:w="1314"/>
      </w:tblGrid>
      <w:tr w:rsidR="00924455" w:rsidRPr="00924455" w:rsidTr="009F7BC9">
        <w:trPr>
          <w:trHeight w:hRule="exact" w:val="510"/>
        </w:trPr>
        <w:tc>
          <w:tcPr>
            <w:tcW w:w="818" w:type="pct"/>
            <w:tcBorders>
              <w:top w:val="single" w:sz="12" w:space="0" w:color="auto"/>
              <w:left w:val="single" w:sz="12" w:space="0" w:color="auto"/>
              <w:bottom w:val="single" w:sz="12" w:space="0" w:color="auto"/>
              <w:right w:val="nil"/>
            </w:tcBorders>
            <w:shd w:val="clear" w:color="000000" w:fill="BFBFBF"/>
            <w:noWrap/>
            <w:vAlign w:val="center"/>
            <w:hideMark/>
          </w:tcPr>
          <w:p w:rsidR="00924455" w:rsidRPr="00924455" w:rsidRDefault="00924455" w:rsidP="00924455">
            <w:pPr>
              <w:spacing w:after="0" w:line="240" w:lineRule="auto"/>
              <w:jc w:val="left"/>
              <w:rPr>
                <w:b/>
                <w:bCs/>
                <w:color w:val="000000"/>
                <w:sz w:val="22"/>
                <w:szCs w:val="22"/>
              </w:rPr>
            </w:pPr>
            <w:r w:rsidRPr="00924455">
              <w:rPr>
                <w:b/>
                <w:bCs/>
                <w:color w:val="000000"/>
                <w:sz w:val="22"/>
                <w:szCs w:val="22"/>
              </w:rPr>
              <w:t>Vstupy (i = 1, …, 11)</w:t>
            </w:r>
          </w:p>
        </w:tc>
        <w:tc>
          <w:tcPr>
            <w:tcW w:w="546" w:type="pct"/>
            <w:tcBorders>
              <w:top w:val="single" w:sz="12" w:space="0" w:color="auto"/>
              <w:left w:val="single" w:sz="4" w:space="0" w:color="auto"/>
              <w:bottom w:val="single" w:sz="12" w:space="0" w:color="auto"/>
              <w:right w:val="single" w:sz="4" w:space="0" w:color="auto"/>
            </w:tcBorders>
            <w:shd w:val="clear" w:color="000000" w:fill="BFBFBF"/>
            <w:noWrap/>
            <w:vAlign w:val="center"/>
            <w:hideMark/>
          </w:tcPr>
          <w:p w:rsidR="00924455" w:rsidRPr="00924455" w:rsidRDefault="00924455" w:rsidP="00924455">
            <w:pPr>
              <w:spacing w:after="0" w:line="240" w:lineRule="auto"/>
              <w:jc w:val="center"/>
              <w:rPr>
                <w:b/>
                <w:bCs/>
                <w:color w:val="000000"/>
                <w:sz w:val="22"/>
                <w:szCs w:val="22"/>
              </w:rPr>
            </w:pPr>
            <w:r w:rsidRPr="00924455">
              <w:rPr>
                <w:b/>
                <w:bCs/>
                <w:color w:val="000000"/>
                <w:sz w:val="22"/>
                <w:szCs w:val="22"/>
              </w:rPr>
              <w:t>Jednotky</w:t>
            </w:r>
          </w:p>
        </w:tc>
        <w:tc>
          <w:tcPr>
            <w:tcW w:w="247" w:type="pct"/>
            <w:tcBorders>
              <w:top w:val="single" w:sz="12" w:space="0" w:color="auto"/>
              <w:left w:val="nil"/>
              <w:bottom w:val="single" w:sz="12" w:space="0" w:color="auto"/>
              <w:right w:val="nil"/>
            </w:tcBorders>
            <w:shd w:val="clear" w:color="000000" w:fill="BFBFBF"/>
            <w:noWrap/>
            <w:vAlign w:val="center"/>
            <w:hideMark/>
          </w:tcPr>
          <w:p w:rsidR="00924455" w:rsidRPr="00924455" w:rsidRDefault="00924455" w:rsidP="00924455">
            <w:pPr>
              <w:spacing w:after="0" w:line="240" w:lineRule="auto"/>
              <w:jc w:val="center"/>
              <w:rPr>
                <w:b/>
                <w:bCs/>
                <w:color w:val="000000"/>
                <w:sz w:val="22"/>
                <w:szCs w:val="22"/>
              </w:rPr>
            </w:pPr>
            <w:r w:rsidRPr="00924455">
              <w:rPr>
                <w:b/>
                <w:bCs/>
                <w:color w:val="000000"/>
                <w:sz w:val="22"/>
                <w:szCs w:val="22"/>
              </w:rPr>
              <w:t>Index</w:t>
            </w:r>
          </w:p>
        </w:tc>
        <w:tc>
          <w:tcPr>
            <w:tcW w:w="497" w:type="pct"/>
            <w:tcBorders>
              <w:top w:val="single" w:sz="12" w:space="0" w:color="auto"/>
              <w:left w:val="single" w:sz="12" w:space="0" w:color="auto"/>
              <w:bottom w:val="nil"/>
              <w:right w:val="single" w:sz="4" w:space="0" w:color="auto"/>
            </w:tcBorders>
            <w:shd w:val="clear" w:color="000000" w:fill="BFBFBF"/>
            <w:noWrap/>
            <w:vAlign w:val="center"/>
            <w:hideMark/>
          </w:tcPr>
          <w:p w:rsidR="00924455" w:rsidRPr="00924455" w:rsidRDefault="00924455" w:rsidP="00924455">
            <w:pPr>
              <w:spacing w:after="0" w:line="240" w:lineRule="auto"/>
              <w:jc w:val="center"/>
              <w:rPr>
                <w:b/>
                <w:bCs/>
                <w:color w:val="000000"/>
                <w:sz w:val="22"/>
                <w:szCs w:val="22"/>
              </w:rPr>
            </w:pPr>
            <w:r w:rsidRPr="00924455">
              <w:rPr>
                <w:b/>
                <w:bCs/>
                <w:color w:val="000000"/>
                <w:sz w:val="22"/>
                <w:szCs w:val="22"/>
              </w:rPr>
              <w:t>Únor 2012</w:t>
            </w:r>
          </w:p>
        </w:tc>
        <w:tc>
          <w:tcPr>
            <w:tcW w:w="496" w:type="pct"/>
            <w:tcBorders>
              <w:top w:val="single" w:sz="12" w:space="0" w:color="auto"/>
              <w:left w:val="nil"/>
              <w:bottom w:val="nil"/>
              <w:right w:val="single" w:sz="4" w:space="0" w:color="auto"/>
            </w:tcBorders>
            <w:shd w:val="clear" w:color="000000" w:fill="BFBFBF"/>
            <w:noWrap/>
            <w:vAlign w:val="center"/>
            <w:hideMark/>
          </w:tcPr>
          <w:p w:rsidR="00924455" w:rsidRPr="00924455" w:rsidRDefault="00924455" w:rsidP="00924455">
            <w:pPr>
              <w:spacing w:after="0" w:line="240" w:lineRule="auto"/>
              <w:jc w:val="center"/>
              <w:rPr>
                <w:b/>
                <w:bCs/>
                <w:color w:val="000000"/>
                <w:sz w:val="22"/>
                <w:szCs w:val="22"/>
              </w:rPr>
            </w:pPr>
            <w:r w:rsidRPr="00924455">
              <w:rPr>
                <w:b/>
                <w:bCs/>
                <w:color w:val="000000"/>
                <w:sz w:val="22"/>
                <w:szCs w:val="22"/>
              </w:rPr>
              <w:t>Březen 2012</w:t>
            </w:r>
          </w:p>
        </w:tc>
        <w:tc>
          <w:tcPr>
            <w:tcW w:w="495" w:type="pct"/>
            <w:tcBorders>
              <w:top w:val="single" w:sz="12" w:space="0" w:color="auto"/>
              <w:left w:val="nil"/>
              <w:bottom w:val="nil"/>
              <w:right w:val="single" w:sz="4" w:space="0" w:color="auto"/>
            </w:tcBorders>
            <w:shd w:val="clear" w:color="000000" w:fill="BFBFBF"/>
            <w:noWrap/>
            <w:vAlign w:val="center"/>
            <w:hideMark/>
          </w:tcPr>
          <w:p w:rsidR="00924455" w:rsidRPr="00924455" w:rsidRDefault="00924455" w:rsidP="00924455">
            <w:pPr>
              <w:spacing w:after="0" w:line="240" w:lineRule="auto"/>
              <w:jc w:val="center"/>
              <w:rPr>
                <w:b/>
                <w:bCs/>
                <w:color w:val="000000"/>
                <w:sz w:val="22"/>
                <w:szCs w:val="22"/>
              </w:rPr>
            </w:pPr>
            <w:r w:rsidRPr="00924455">
              <w:rPr>
                <w:b/>
                <w:bCs/>
                <w:color w:val="000000"/>
                <w:sz w:val="22"/>
                <w:szCs w:val="22"/>
              </w:rPr>
              <w:t>Duben 2012</w:t>
            </w:r>
          </w:p>
        </w:tc>
        <w:tc>
          <w:tcPr>
            <w:tcW w:w="457" w:type="pct"/>
            <w:tcBorders>
              <w:top w:val="single" w:sz="12" w:space="0" w:color="auto"/>
              <w:left w:val="nil"/>
              <w:bottom w:val="nil"/>
              <w:right w:val="single" w:sz="4" w:space="0" w:color="auto"/>
            </w:tcBorders>
            <w:shd w:val="clear" w:color="000000" w:fill="BFBFBF"/>
            <w:noWrap/>
            <w:vAlign w:val="center"/>
            <w:hideMark/>
          </w:tcPr>
          <w:p w:rsidR="00924455" w:rsidRPr="00924455" w:rsidRDefault="00924455" w:rsidP="00924455">
            <w:pPr>
              <w:spacing w:after="0" w:line="240" w:lineRule="auto"/>
              <w:jc w:val="center"/>
              <w:rPr>
                <w:b/>
                <w:bCs/>
                <w:color w:val="000000"/>
                <w:sz w:val="22"/>
                <w:szCs w:val="22"/>
              </w:rPr>
            </w:pPr>
            <w:r w:rsidRPr="00924455">
              <w:rPr>
                <w:b/>
                <w:bCs/>
                <w:color w:val="000000"/>
                <w:sz w:val="22"/>
                <w:szCs w:val="22"/>
              </w:rPr>
              <w:t>Květen 2012</w:t>
            </w:r>
          </w:p>
        </w:tc>
        <w:tc>
          <w:tcPr>
            <w:tcW w:w="487" w:type="pct"/>
            <w:tcBorders>
              <w:top w:val="single" w:sz="12" w:space="0" w:color="auto"/>
              <w:left w:val="nil"/>
              <w:bottom w:val="nil"/>
              <w:right w:val="single" w:sz="4" w:space="0" w:color="auto"/>
            </w:tcBorders>
            <w:shd w:val="clear" w:color="000000" w:fill="BFBFBF"/>
            <w:noWrap/>
            <w:vAlign w:val="center"/>
            <w:hideMark/>
          </w:tcPr>
          <w:p w:rsidR="00924455" w:rsidRPr="00924455" w:rsidRDefault="00924455" w:rsidP="00924455">
            <w:pPr>
              <w:spacing w:after="0" w:line="240" w:lineRule="auto"/>
              <w:jc w:val="center"/>
              <w:rPr>
                <w:b/>
                <w:bCs/>
                <w:color w:val="000000"/>
                <w:sz w:val="22"/>
                <w:szCs w:val="22"/>
              </w:rPr>
            </w:pPr>
            <w:r w:rsidRPr="00924455">
              <w:rPr>
                <w:b/>
                <w:bCs/>
                <w:color w:val="000000"/>
                <w:sz w:val="22"/>
                <w:szCs w:val="22"/>
              </w:rPr>
              <w:t>Červen 2012</w:t>
            </w:r>
          </w:p>
        </w:tc>
        <w:tc>
          <w:tcPr>
            <w:tcW w:w="496" w:type="pct"/>
            <w:tcBorders>
              <w:top w:val="single" w:sz="12" w:space="0" w:color="auto"/>
              <w:left w:val="nil"/>
              <w:bottom w:val="nil"/>
              <w:right w:val="single" w:sz="4" w:space="0" w:color="auto"/>
            </w:tcBorders>
            <w:shd w:val="clear" w:color="000000" w:fill="BFBFBF"/>
            <w:noWrap/>
            <w:vAlign w:val="center"/>
            <w:hideMark/>
          </w:tcPr>
          <w:p w:rsidR="00924455" w:rsidRPr="00924455" w:rsidRDefault="00924455" w:rsidP="00924455">
            <w:pPr>
              <w:spacing w:after="0" w:line="240" w:lineRule="auto"/>
              <w:jc w:val="center"/>
              <w:rPr>
                <w:b/>
                <w:bCs/>
                <w:color w:val="000000"/>
                <w:sz w:val="22"/>
                <w:szCs w:val="22"/>
              </w:rPr>
            </w:pPr>
            <w:r w:rsidRPr="00924455">
              <w:rPr>
                <w:b/>
                <w:bCs/>
                <w:color w:val="000000"/>
                <w:sz w:val="22"/>
                <w:szCs w:val="22"/>
              </w:rPr>
              <w:t>Červenec 2012</w:t>
            </w:r>
          </w:p>
        </w:tc>
        <w:tc>
          <w:tcPr>
            <w:tcW w:w="460" w:type="pct"/>
            <w:tcBorders>
              <w:top w:val="single" w:sz="12" w:space="0" w:color="auto"/>
              <w:left w:val="nil"/>
              <w:bottom w:val="nil"/>
              <w:right w:val="single" w:sz="12" w:space="0" w:color="auto"/>
            </w:tcBorders>
            <w:shd w:val="clear" w:color="000000" w:fill="BFBFBF"/>
            <w:noWrap/>
            <w:vAlign w:val="center"/>
            <w:hideMark/>
          </w:tcPr>
          <w:p w:rsidR="00924455" w:rsidRPr="00924455" w:rsidRDefault="00924455" w:rsidP="00924455">
            <w:pPr>
              <w:spacing w:after="0" w:line="240" w:lineRule="auto"/>
              <w:jc w:val="center"/>
              <w:rPr>
                <w:b/>
                <w:bCs/>
                <w:color w:val="000000"/>
                <w:sz w:val="22"/>
                <w:szCs w:val="22"/>
              </w:rPr>
            </w:pPr>
            <w:r w:rsidRPr="00924455">
              <w:rPr>
                <w:b/>
                <w:bCs/>
                <w:color w:val="000000"/>
                <w:sz w:val="22"/>
                <w:szCs w:val="22"/>
              </w:rPr>
              <w:t>Srpen 2012</w:t>
            </w:r>
          </w:p>
        </w:tc>
      </w:tr>
      <w:tr w:rsidR="00924455" w:rsidRPr="00924455" w:rsidTr="009F7BC9">
        <w:trPr>
          <w:trHeight w:hRule="exact" w:val="284"/>
        </w:trPr>
        <w:tc>
          <w:tcPr>
            <w:tcW w:w="818" w:type="pct"/>
            <w:vMerge w:val="restart"/>
            <w:tcBorders>
              <w:top w:val="nil"/>
              <w:left w:val="single" w:sz="12" w:space="0" w:color="auto"/>
              <w:bottom w:val="single" w:sz="4" w:space="0" w:color="000000"/>
              <w:right w:val="single" w:sz="4" w:space="0" w:color="auto"/>
            </w:tcBorders>
            <w:shd w:val="clear" w:color="auto" w:fill="auto"/>
            <w:noWrap/>
            <w:hideMark/>
          </w:tcPr>
          <w:p w:rsidR="00924455" w:rsidRPr="00924455" w:rsidRDefault="00924455" w:rsidP="00924455">
            <w:pPr>
              <w:spacing w:after="0" w:line="240" w:lineRule="auto"/>
              <w:jc w:val="left"/>
              <w:rPr>
                <w:color w:val="000000"/>
                <w:sz w:val="22"/>
                <w:szCs w:val="22"/>
              </w:rPr>
            </w:pPr>
            <w:r w:rsidRPr="00924455">
              <w:rPr>
                <w:color w:val="000000"/>
                <w:sz w:val="22"/>
                <w:szCs w:val="22"/>
              </w:rPr>
              <w:t>Spotřeba materiálu</w:t>
            </w:r>
          </w:p>
        </w:tc>
        <w:tc>
          <w:tcPr>
            <w:tcW w:w="546"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left"/>
              <w:rPr>
                <w:color w:val="000000"/>
                <w:sz w:val="22"/>
                <w:szCs w:val="22"/>
              </w:rPr>
            </w:pPr>
            <w:r w:rsidRPr="00924455">
              <w:rPr>
                <w:color w:val="000000"/>
                <w:sz w:val="22"/>
                <w:szCs w:val="22"/>
              </w:rPr>
              <w:t>náklady Kč</w:t>
            </w:r>
          </w:p>
        </w:tc>
        <w:tc>
          <w:tcPr>
            <w:tcW w:w="247" w:type="pct"/>
            <w:tcBorders>
              <w:top w:val="nil"/>
              <w:left w:val="nil"/>
              <w:bottom w:val="nil"/>
              <w:right w:val="single" w:sz="12" w:space="0" w:color="auto"/>
            </w:tcBorders>
            <w:shd w:val="clear" w:color="auto" w:fill="auto"/>
            <w:noWrap/>
            <w:vAlign w:val="bottom"/>
            <w:hideMark/>
          </w:tcPr>
          <w:p w:rsidR="00924455" w:rsidRPr="00924455" w:rsidRDefault="00924455" w:rsidP="00924455">
            <w:pPr>
              <w:spacing w:after="0" w:line="240" w:lineRule="auto"/>
              <w:jc w:val="left"/>
              <w:rPr>
                <w:color w:val="000000"/>
                <w:sz w:val="22"/>
                <w:szCs w:val="22"/>
              </w:rPr>
            </w:pPr>
            <w:r w:rsidRPr="00924455">
              <w:rPr>
                <w:color w:val="000000"/>
                <w:sz w:val="22"/>
                <w:szCs w:val="22"/>
              </w:rPr>
              <w:t>v</w:t>
            </w:r>
            <w:r w:rsidRPr="00924455">
              <w:rPr>
                <w:color w:val="000000"/>
                <w:sz w:val="22"/>
                <w:szCs w:val="22"/>
                <w:vertAlign w:val="subscript"/>
              </w:rPr>
              <w:t>1</w:t>
            </w:r>
          </w:p>
        </w:tc>
        <w:tc>
          <w:tcPr>
            <w:tcW w:w="497" w:type="pct"/>
            <w:tcBorders>
              <w:top w:val="single" w:sz="12" w:space="0" w:color="auto"/>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62 186,00</w:t>
            </w:r>
          </w:p>
        </w:tc>
        <w:tc>
          <w:tcPr>
            <w:tcW w:w="496" w:type="pct"/>
            <w:tcBorders>
              <w:top w:val="single" w:sz="12" w:space="0" w:color="auto"/>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166 966,00</w:t>
            </w:r>
          </w:p>
        </w:tc>
        <w:tc>
          <w:tcPr>
            <w:tcW w:w="495" w:type="pct"/>
            <w:tcBorders>
              <w:top w:val="single" w:sz="12" w:space="0" w:color="auto"/>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63 116,00</w:t>
            </w:r>
          </w:p>
        </w:tc>
        <w:tc>
          <w:tcPr>
            <w:tcW w:w="457" w:type="pct"/>
            <w:tcBorders>
              <w:top w:val="single" w:sz="12" w:space="0" w:color="auto"/>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65 906,00</w:t>
            </w:r>
          </w:p>
        </w:tc>
        <w:tc>
          <w:tcPr>
            <w:tcW w:w="487" w:type="pct"/>
            <w:tcBorders>
              <w:top w:val="single" w:sz="12" w:space="0" w:color="auto"/>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153 202,00</w:t>
            </w:r>
          </w:p>
        </w:tc>
        <w:tc>
          <w:tcPr>
            <w:tcW w:w="496" w:type="pct"/>
            <w:tcBorders>
              <w:top w:val="single" w:sz="12" w:space="0" w:color="auto"/>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61 876,00</w:t>
            </w:r>
          </w:p>
        </w:tc>
        <w:tc>
          <w:tcPr>
            <w:tcW w:w="460" w:type="pct"/>
            <w:tcBorders>
              <w:top w:val="single" w:sz="12" w:space="0" w:color="auto"/>
              <w:left w:val="nil"/>
              <w:bottom w:val="nil"/>
              <w:right w:val="single" w:sz="12"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61 876,00</w:t>
            </w:r>
          </w:p>
        </w:tc>
      </w:tr>
      <w:tr w:rsidR="00924455" w:rsidRPr="00924455" w:rsidTr="009F7BC9">
        <w:trPr>
          <w:trHeight w:hRule="exact" w:val="284"/>
        </w:trPr>
        <w:tc>
          <w:tcPr>
            <w:tcW w:w="818" w:type="pct"/>
            <w:vMerge/>
            <w:tcBorders>
              <w:top w:val="nil"/>
              <w:left w:val="single" w:sz="12" w:space="0" w:color="auto"/>
              <w:bottom w:val="single" w:sz="4" w:space="0" w:color="000000"/>
              <w:right w:val="single" w:sz="4" w:space="0" w:color="auto"/>
            </w:tcBorders>
            <w:vAlign w:val="center"/>
            <w:hideMark/>
          </w:tcPr>
          <w:p w:rsidR="00924455" w:rsidRPr="00924455" w:rsidRDefault="00924455" w:rsidP="00924455">
            <w:pPr>
              <w:spacing w:after="0" w:line="240" w:lineRule="auto"/>
              <w:jc w:val="left"/>
              <w:rPr>
                <w:color w:val="000000"/>
                <w:sz w:val="22"/>
                <w:szCs w:val="22"/>
              </w:rPr>
            </w:pPr>
          </w:p>
        </w:tc>
        <w:tc>
          <w:tcPr>
            <w:tcW w:w="546"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left"/>
              <w:rPr>
                <w:color w:val="000000"/>
                <w:sz w:val="22"/>
                <w:szCs w:val="22"/>
              </w:rPr>
            </w:pPr>
            <w:r w:rsidRPr="00924455">
              <w:rPr>
                <w:color w:val="000000"/>
                <w:sz w:val="22"/>
                <w:szCs w:val="22"/>
              </w:rPr>
              <w:t>(Kč/Kč)</w:t>
            </w:r>
          </w:p>
        </w:tc>
        <w:tc>
          <w:tcPr>
            <w:tcW w:w="247" w:type="pct"/>
            <w:tcBorders>
              <w:top w:val="nil"/>
              <w:left w:val="nil"/>
              <w:bottom w:val="single" w:sz="4" w:space="0" w:color="auto"/>
              <w:right w:val="single" w:sz="12" w:space="0" w:color="auto"/>
            </w:tcBorders>
            <w:shd w:val="clear" w:color="auto" w:fill="auto"/>
            <w:noWrap/>
            <w:vAlign w:val="bottom"/>
            <w:hideMark/>
          </w:tcPr>
          <w:p w:rsidR="00924455" w:rsidRPr="00924455" w:rsidRDefault="00924455" w:rsidP="00924455">
            <w:pPr>
              <w:spacing w:after="0" w:line="240" w:lineRule="auto"/>
              <w:jc w:val="left"/>
              <w:rPr>
                <w:color w:val="000000"/>
                <w:sz w:val="22"/>
                <w:szCs w:val="22"/>
              </w:rPr>
            </w:pPr>
            <w:r w:rsidRPr="00924455">
              <w:rPr>
                <w:color w:val="000000"/>
                <w:sz w:val="22"/>
                <w:szCs w:val="22"/>
              </w:rPr>
              <w:t>p</w:t>
            </w:r>
            <w:r w:rsidRPr="00924455">
              <w:rPr>
                <w:color w:val="000000"/>
                <w:sz w:val="22"/>
                <w:szCs w:val="22"/>
                <w:vertAlign w:val="subscript"/>
              </w:rPr>
              <w:t>v,1</w:t>
            </w:r>
          </w:p>
        </w:tc>
        <w:tc>
          <w:tcPr>
            <w:tcW w:w="497"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95"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57"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87"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60" w:type="pct"/>
            <w:tcBorders>
              <w:top w:val="nil"/>
              <w:left w:val="nil"/>
              <w:bottom w:val="single" w:sz="4" w:space="0" w:color="auto"/>
              <w:right w:val="single" w:sz="12"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r>
      <w:tr w:rsidR="00924455" w:rsidRPr="00924455" w:rsidTr="009F7BC9">
        <w:trPr>
          <w:trHeight w:hRule="exact" w:val="284"/>
        </w:trPr>
        <w:tc>
          <w:tcPr>
            <w:tcW w:w="818" w:type="pct"/>
            <w:vMerge w:val="restart"/>
            <w:tcBorders>
              <w:top w:val="nil"/>
              <w:left w:val="single" w:sz="12" w:space="0" w:color="auto"/>
              <w:bottom w:val="single" w:sz="4" w:space="0" w:color="000000"/>
              <w:right w:val="single" w:sz="4" w:space="0" w:color="auto"/>
            </w:tcBorders>
            <w:shd w:val="clear" w:color="auto" w:fill="auto"/>
            <w:noWrap/>
            <w:hideMark/>
          </w:tcPr>
          <w:p w:rsidR="00924455" w:rsidRPr="00924455" w:rsidRDefault="00924455" w:rsidP="00924455">
            <w:pPr>
              <w:spacing w:after="0" w:line="240" w:lineRule="auto"/>
              <w:jc w:val="left"/>
              <w:rPr>
                <w:color w:val="000000"/>
                <w:sz w:val="22"/>
                <w:szCs w:val="22"/>
              </w:rPr>
            </w:pPr>
            <w:r w:rsidRPr="00924455">
              <w:rPr>
                <w:color w:val="000000"/>
                <w:sz w:val="22"/>
                <w:szCs w:val="22"/>
              </w:rPr>
              <w:t>Spotřeba energie</w:t>
            </w:r>
          </w:p>
        </w:tc>
        <w:tc>
          <w:tcPr>
            <w:tcW w:w="546"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left"/>
              <w:rPr>
                <w:color w:val="000000"/>
                <w:sz w:val="22"/>
                <w:szCs w:val="22"/>
              </w:rPr>
            </w:pPr>
            <w:r w:rsidRPr="00924455">
              <w:rPr>
                <w:color w:val="000000"/>
                <w:sz w:val="22"/>
                <w:szCs w:val="22"/>
              </w:rPr>
              <w:t>náklady Kč</w:t>
            </w:r>
          </w:p>
        </w:tc>
        <w:tc>
          <w:tcPr>
            <w:tcW w:w="247" w:type="pct"/>
            <w:tcBorders>
              <w:top w:val="nil"/>
              <w:left w:val="nil"/>
              <w:bottom w:val="nil"/>
              <w:right w:val="single" w:sz="12" w:space="0" w:color="auto"/>
            </w:tcBorders>
            <w:shd w:val="clear" w:color="auto" w:fill="auto"/>
            <w:noWrap/>
            <w:vAlign w:val="bottom"/>
            <w:hideMark/>
          </w:tcPr>
          <w:p w:rsidR="00924455" w:rsidRPr="00924455" w:rsidRDefault="00924455" w:rsidP="00924455">
            <w:pPr>
              <w:spacing w:after="0" w:line="240" w:lineRule="auto"/>
              <w:jc w:val="left"/>
              <w:rPr>
                <w:color w:val="000000"/>
                <w:sz w:val="22"/>
                <w:szCs w:val="22"/>
              </w:rPr>
            </w:pPr>
            <w:r w:rsidRPr="00924455">
              <w:rPr>
                <w:color w:val="000000"/>
                <w:sz w:val="22"/>
                <w:szCs w:val="22"/>
              </w:rPr>
              <w:t>v</w:t>
            </w:r>
            <w:r w:rsidRPr="00924455">
              <w:rPr>
                <w:color w:val="000000"/>
                <w:sz w:val="22"/>
                <w:szCs w:val="22"/>
                <w:vertAlign w:val="subscript"/>
              </w:rPr>
              <w:t>2</w:t>
            </w:r>
          </w:p>
        </w:tc>
        <w:tc>
          <w:tcPr>
            <w:tcW w:w="497"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108 668,33</w:t>
            </w:r>
          </w:p>
        </w:tc>
        <w:tc>
          <w:tcPr>
            <w:tcW w:w="496"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108 668,33</w:t>
            </w:r>
          </w:p>
        </w:tc>
        <w:tc>
          <w:tcPr>
            <w:tcW w:w="495"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108 668,33</w:t>
            </w:r>
          </w:p>
        </w:tc>
        <w:tc>
          <w:tcPr>
            <w:tcW w:w="457"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108 668,33</w:t>
            </w:r>
          </w:p>
        </w:tc>
        <w:tc>
          <w:tcPr>
            <w:tcW w:w="487"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108 668,33</w:t>
            </w:r>
          </w:p>
        </w:tc>
        <w:tc>
          <w:tcPr>
            <w:tcW w:w="496"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108 668,33</w:t>
            </w:r>
          </w:p>
        </w:tc>
        <w:tc>
          <w:tcPr>
            <w:tcW w:w="460" w:type="pct"/>
            <w:tcBorders>
              <w:top w:val="nil"/>
              <w:left w:val="nil"/>
              <w:bottom w:val="nil"/>
              <w:right w:val="single" w:sz="12"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108 668,33</w:t>
            </w:r>
          </w:p>
        </w:tc>
      </w:tr>
      <w:tr w:rsidR="00924455" w:rsidRPr="00924455" w:rsidTr="009F7BC9">
        <w:trPr>
          <w:trHeight w:hRule="exact" w:val="284"/>
        </w:trPr>
        <w:tc>
          <w:tcPr>
            <w:tcW w:w="818" w:type="pct"/>
            <w:vMerge/>
            <w:tcBorders>
              <w:top w:val="nil"/>
              <w:left w:val="single" w:sz="12" w:space="0" w:color="auto"/>
              <w:bottom w:val="single" w:sz="4" w:space="0" w:color="000000"/>
              <w:right w:val="single" w:sz="4" w:space="0" w:color="auto"/>
            </w:tcBorders>
            <w:vAlign w:val="center"/>
            <w:hideMark/>
          </w:tcPr>
          <w:p w:rsidR="00924455" w:rsidRPr="00924455" w:rsidRDefault="00924455" w:rsidP="00924455">
            <w:pPr>
              <w:spacing w:after="0" w:line="240" w:lineRule="auto"/>
              <w:jc w:val="left"/>
              <w:rPr>
                <w:color w:val="000000"/>
                <w:sz w:val="22"/>
                <w:szCs w:val="22"/>
              </w:rPr>
            </w:pPr>
          </w:p>
        </w:tc>
        <w:tc>
          <w:tcPr>
            <w:tcW w:w="546"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left"/>
              <w:rPr>
                <w:color w:val="000000"/>
                <w:sz w:val="22"/>
                <w:szCs w:val="22"/>
              </w:rPr>
            </w:pPr>
            <w:r w:rsidRPr="00924455">
              <w:rPr>
                <w:color w:val="000000"/>
                <w:sz w:val="22"/>
                <w:szCs w:val="22"/>
              </w:rPr>
              <w:t>(Kč/Kč)</w:t>
            </w:r>
          </w:p>
        </w:tc>
        <w:tc>
          <w:tcPr>
            <w:tcW w:w="247" w:type="pct"/>
            <w:tcBorders>
              <w:top w:val="nil"/>
              <w:left w:val="nil"/>
              <w:bottom w:val="single" w:sz="4" w:space="0" w:color="auto"/>
              <w:right w:val="single" w:sz="12" w:space="0" w:color="auto"/>
            </w:tcBorders>
            <w:shd w:val="clear" w:color="auto" w:fill="auto"/>
            <w:noWrap/>
            <w:vAlign w:val="bottom"/>
            <w:hideMark/>
          </w:tcPr>
          <w:p w:rsidR="00924455" w:rsidRPr="00924455" w:rsidRDefault="00924455" w:rsidP="00924455">
            <w:pPr>
              <w:spacing w:after="0" w:line="240" w:lineRule="auto"/>
              <w:jc w:val="left"/>
              <w:rPr>
                <w:color w:val="000000"/>
                <w:sz w:val="22"/>
                <w:szCs w:val="22"/>
              </w:rPr>
            </w:pPr>
            <w:r w:rsidRPr="00924455">
              <w:rPr>
                <w:color w:val="000000"/>
                <w:sz w:val="22"/>
                <w:szCs w:val="22"/>
              </w:rPr>
              <w:t>p</w:t>
            </w:r>
            <w:r w:rsidRPr="00924455">
              <w:rPr>
                <w:color w:val="000000"/>
                <w:sz w:val="22"/>
                <w:szCs w:val="22"/>
                <w:vertAlign w:val="subscript"/>
              </w:rPr>
              <w:t>v,2</w:t>
            </w:r>
          </w:p>
        </w:tc>
        <w:tc>
          <w:tcPr>
            <w:tcW w:w="497"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95"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57"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87"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60" w:type="pct"/>
            <w:tcBorders>
              <w:top w:val="nil"/>
              <w:left w:val="nil"/>
              <w:bottom w:val="single" w:sz="4" w:space="0" w:color="auto"/>
              <w:right w:val="single" w:sz="12"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r>
      <w:tr w:rsidR="00924455" w:rsidRPr="00924455" w:rsidTr="009F7BC9">
        <w:trPr>
          <w:trHeight w:hRule="exact" w:val="284"/>
        </w:trPr>
        <w:tc>
          <w:tcPr>
            <w:tcW w:w="818" w:type="pct"/>
            <w:vMerge w:val="restart"/>
            <w:tcBorders>
              <w:top w:val="nil"/>
              <w:left w:val="single" w:sz="12" w:space="0" w:color="auto"/>
              <w:bottom w:val="single" w:sz="4" w:space="0" w:color="000000"/>
              <w:right w:val="single" w:sz="4" w:space="0" w:color="auto"/>
            </w:tcBorders>
            <w:shd w:val="clear" w:color="auto" w:fill="auto"/>
            <w:noWrap/>
            <w:hideMark/>
          </w:tcPr>
          <w:p w:rsidR="00924455" w:rsidRPr="00924455" w:rsidRDefault="00924455" w:rsidP="00924455">
            <w:pPr>
              <w:spacing w:after="0" w:line="240" w:lineRule="auto"/>
              <w:jc w:val="left"/>
              <w:rPr>
                <w:color w:val="000000"/>
                <w:sz w:val="22"/>
                <w:szCs w:val="22"/>
              </w:rPr>
            </w:pPr>
            <w:r w:rsidRPr="00924455">
              <w:rPr>
                <w:color w:val="000000"/>
                <w:sz w:val="22"/>
                <w:szCs w:val="22"/>
              </w:rPr>
              <w:t>Nájemné</w:t>
            </w:r>
          </w:p>
        </w:tc>
        <w:tc>
          <w:tcPr>
            <w:tcW w:w="546"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left"/>
              <w:rPr>
                <w:color w:val="000000"/>
                <w:sz w:val="22"/>
                <w:szCs w:val="22"/>
              </w:rPr>
            </w:pPr>
            <w:r w:rsidRPr="00924455">
              <w:rPr>
                <w:color w:val="000000"/>
                <w:sz w:val="22"/>
                <w:szCs w:val="22"/>
              </w:rPr>
              <w:t>náklady Kč</w:t>
            </w:r>
          </w:p>
        </w:tc>
        <w:tc>
          <w:tcPr>
            <w:tcW w:w="247" w:type="pct"/>
            <w:tcBorders>
              <w:top w:val="nil"/>
              <w:left w:val="nil"/>
              <w:bottom w:val="nil"/>
              <w:right w:val="single" w:sz="12" w:space="0" w:color="auto"/>
            </w:tcBorders>
            <w:shd w:val="clear" w:color="auto" w:fill="auto"/>
            <w:noWrap/>
            <w:vAlign w:val="bottom"/>
            <w:hideMark/>
          </w:tcPr>
          <w:p w:rsidR="00924455" w:rsidRPr="00924455" w:rsidRDefault="00924455" w:rsidP="00924455">
            <w:pPr>
              <w:spacing w:after="0" w:line="240" w:lineRule="auto"/>
              <w:jc w:val="left"/>
              <w:rPr>
                <w:color w:val="000000"/>
                <w:sz w:val="22"/>
                <w:szCs w:val="22"/>
              </w:rPr>
            </w:pPr>
            <w:r w:rsidRPr="00924455">
              <w:rPr>
                <w:color w:val="000000"/>
                <w:sz w:val="22"/>
                <w:szCs w:val="22"/>
              </w:rPr>
              <w:t>v</w:t>
            </w:r>
            <w:r w:rsidRPr="00924455">
              <w:rPr>
                <w:color w:val="000000"/>
                <w:sz w:val="22"/>
                <w:szCs w:val="22"/>
                <w:vertAlign w:val="subscript"/>
              </w:rPr>
              <w:t>3</w:t>
            </w:r>
          </w:p>
        </w:tc>
        <w:tc>
          <w:tcPr>
            <w:tcW w:w="497"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877 749,44</w:t>
            </w:r>
          </w:p>
        </w:tc>
        <w:tc>
          <w:tcPr>
            <w:tcW w:w="496"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933 549,44</w:t>
            </w:r>
          </w:p>
        </w:tc>
        <w:tc>
          <w:tcPr>
            <w:tcW w:w="495"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877 749,44</w:t>
            </w:r>
          </w:p>
        </w:tc>
        <w:tc>
          <w:tcPr>
            <w:tcW w:w="457"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877 749,44</w:t>
            </w:r>
          </w:p>
        </w:tc>
        <w:tc>
          <w:tcPr>
            <w:tcW w:w="487"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890 149,44</w:t>
            </w:r>
          </w:p>
        </w:tc>
        <w:tc>
          <w:tcPr>
            <w:tcW w:w="496"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877 749,44</w:t>
            </w:r>
          </w:p>
        </w:tc>
        <w:tc>
          <w:tcPr>
            <w:tcW w:w="460" w:type="pct"/>
            <w:tcBorders>
              <w:top w:val="nil"/>
              <w:left w:val="nil"/>
              <w:bottom w:val="nil"/>
              <w:right w:val="single" w:sz="12"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877 749,44</w:t>
            </w:r>
          </w:p>
        </w:tc>
      </w:tr>
      <w:tr w:rsidR="00924455" w:rsidRPr="00924455" w:rsidTr="009F7BC9">
        <w:trPr>
          <w:trHeight w:hRule="exact" w:val="284"/>
        </w:trPr>
        <w:tc>
          <w:tcPr>
            <w:tcW w:w="818" w:type="pct"/>
            <w:vMerge/>
            <w:tcBorders>
              <w:top w:val="nil"/>
              <w:left w:val="single" w:sz="12" w:space="0" w:color="auto"/>
              <w:bottom w:val="single" w:sz="4" w:space="0" w:color="000000"/>
              <w:right w:val="single" w:sz="4" w:space="0" w:color="auto"/>
            </w:tcBorders>
            <w:vAlign w:val="center"/>
            <w:hideMark/>
          </w:tcPr>
          <w:p w:rsidR="00924455" w:rsidRPr="00924455" w:rsidRDefault="00924455" w:rsidP="00924455">
            <w:pPr>
              <w:spacing w:after="0" w:line="240" w:lineRule="auto"/>
              <w:jc w:val="left"/>
              <w:rPr>
                <w:color w:val="000000"/>
                <w:sz w:val="22"/>
                <w:szCs w:val="22"/>
              </w:rPr>
            </w:pPr>
          </w:p>
        </w:tc>
        <w:tc>
          <w:tcPr>
            <w:tcW w:w="546"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left"/>
              <w:rPr>
                <w:color w:val="000000"/>
                <w:sz w:val="22"/>
                <w:szCs w:val="22"/>
              </w:rPr>
            </w:pPr>
            <w:r w:rsidRPr="00924455">
              <w:rPr>
                <w:color w:val="000000"/>
                <w:sz w:val="22"/>
                <w:szCs w:val="22"/>
              </w:rPr>
              <w:t>(Kč/Kč)</w:t>
            </w:r>
          </w:p>
        </w:tc>
        <w:tc>
          <w:tcPr>
            <w:tcW w:w="247" w:type="pct"/>
            <w:tcBorders>
              <w:top w:val="nil"/>
              <w:left w:val="nil"/>
              <w:bottom w:val="single" w:sz="4" w:space="0" w:color="auto"/>
              <w:right w:val="single" w:sz="12" w:space="0" w:color="auto"/>
            </w:tcBorders>
            <w:shd w:val="clear" w:color="auto" w:fill="auto"/>
            <w:noWrap/>
            <w:vAlign w:val="bottom"/>
            <w:hideMark/>
          </w:tcPr>
          <w:p w:rsidR="00924455" w:rsidRPr="00924455" w:rsidRDefault="00924455" w:rsidP="00924455">
            <w:pPr>
              <w:spacing w:after="0" w:line="240" w:lineRule="auto"/>
              <w:jc w:val="left"/>
              <w:rPr>
                <w:color w:val="000000"/>
                <w:sz w:val="22"/>
                <w:szCs w:val="22"/>
              </w:rPr>
            </w:pPr>
            <w:r w:rsidRPr="00924455">
              <w:rPr>
                <w:color w:val="000000"/>
                <w:sz w:val="22"/>
                <w:szCs w:val="22"/>
              </w:rPr>
              <w:t>p</w:t>
            </w:r>
            <w:r w:rsidRPr="00924455">
              <w:rPr>
                <w:color w:val="000000"/>
                <w:sz w:val="22"/>
                <w:szCs w:val="22"/>
                <w:vertAlign w:val="subscript"/>
              </w:rPr>
              <w:t>v,3</w:t>
            </w:r>
          </w:p>
        </w:tc>
        <w:tc>
          <w:tcPr>
            <w:tcW w:w="497"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95"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57"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87"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60" w:type="pct"/>
            <w:tcBorders>
              <w:top w:val="nil"/>
              <w:left w:val="nil"/>
              <w:bottom w:val="single" w:sz="4" w:space="0" w:color="auto"/>
              <w:right w:val="single" w:sz="12"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r>
      <w:tr w:rsidR="00924455" w:rsidRPr="00924455" w:rsidTr="009F7BC9">
        <w:trPr>
          <w:trHeight w:hRule="exact" w:val="284"/>
        </w:trPr>
        <w:tc>
          <w:tcPr>
            <w:tcW w:w="818" w:type="pct"/>
            <w:vMerge w:val="restart"/>
            <w:tcBorders>
              <w:top w:val="nil"/>
              <w:left w:val="single" w:sz="12" w:space="0" w:color="auto"/>
              <w:bottom w:val="single" w:sz="4" w:space="0" w:color="000000"/>
              <w:right w:val="single" w:sz="4" w:space="0" w:color="auto"/>
            </w:tcBorders>
            <w:shd w:val="clear" w:color="auto" w:fill="auto"/>
            <w:noWrap/>
            <w:hideMark/>
          </w:tcPr>
          <w:p w:rsidR="00924455" w:rsidRPr="00924455" w:rsidRDefault="00924455" w:rsidP="00924455">
            <w:pPr>
              <w:spacing w:after="0" w:line="240" w:lineRule="auto"/>
              <w:jc w:val="left"/>
              <w:rPr>
                <w:color w:val="000000"/>
                <w:sz w:val="22"/>
                <w:szCs w:val="22"/>
              </w:rPr>
            </w:pPr>
            <w:r w:rsidRPr="00924455">
              <w:rPr>
                <w:color w:val="000000"/>
                <w:sz w:val="22"/>
                <w:szCs w:val="22"/>
              </w:rPr>
              <w:t>Osobní náklady - koordinátoři</w:t>
            </w:r>
          </w:p>
        </w:tc>
        <w:tc>
          <w:tcPr>
            <w:tcW w:w="546"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left"/>
              <w:rPr>
                <w:color w:val="000000"/>
                <w:sz w:val="22"/>
                <w:szCs w:val="22"/>
              </w:rPr>
            </w:pPr>
            <w:r w:rsidRPr="00924455">
              <w:rPr>
                <w:color w:val="000000"/>
                <w:sz w:val="22"/>
                <w:szCs w:val="22"/>
              </w:rPr>
              <w:t>hod</w:t>
            </w:r>
          </w:p>
        </w:tc>
        <w:tc>
          <w:tcPr>
            <w:tcW w:w="247" w:type="pct"/>
            <w:tcBorders>
              <w:top w:val="nil"/>
              <w:left w:val="nil"/>
              <w:bottom w:val="nil"/>
              <w:right w:val="single" w:sz="12" w:space="0" w:color="auto"/>
            </w:tcBorders>
            <w:shd w:val="clear" w:color="auto" w:fill="auto"/>
            <w:noWrap/>
            <w:vAlign w:val="bottom"/>
            <w:hideMark/>
          </w:tcPr>
          <w:p w:rsidR="00924455" w:rsidRPr="00924455" w:rsidRDefault="00924455" w:rsidP="00924455">
            <w:pPr>
              <w:spacing w:after="0" w:line="240" w:lineRule="auto"/>
              <w:jc w:val="left"/>
              <w:rPr>
                <w:color w:val="000000"/>
                <w:sz w:val="22"/>
                <w:szCs w:val="22"/>
              </w:rPr>
            </w:pPr>
            <w:r w:rsidRPr="00924455">
              <w:rPr>
                <w:color w:val="000000"/>
                <w:sz w:val="22"/>
                <w:szCs w:val="22"/>
              </w:rPr>
              <w:t>v</w:t>
            </w:r>
            <w:r w:rsidRPr="00924455">
              <w:rPr>
                <w:color w:val="000000"/>
                <w:sz w:val="22"/>
                <w:szCs w:val="22"/>
                <w:vertAlign w:val="subscript"/>
              </w:rPr>
              <w:t>4</w:t>
            </w:r>
          </w:p>
        </w:tc>
        <w:tc>
          <w:tcPr>
            <w:tcW w:w="497"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31 241</w:t>
            </w:r>
          </w:p>
        </w:tc>
        <w:tc>
          <w:tcPr>
            <w:tcW w:w="496"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35 371</w:t>
            </w:r>
          </w:p>
        </w:tc>
        <w:tc>
          <w:tcPr>
            <w:tcW w:w="495"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31 047</w:t>
            </w:r>
          </w:p>
        </w:tc>
        <w:tc>
          <w:tcPr>
            <w:tcW w:w="457"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32 779</w:t>
            </w:r>
          </w:p>
        </w:tc>
        <w:tc>
          <w:tcPr>
            <w:tcW w:w="487"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31 547</w:t>
            </w:r>
          </w:p>
        </w:tc>
        <w:tc>
          <w:tcPr>
            <w:tcW w:w="496"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30 951</w:t>
            </w:r>
          </w:p>
        </w:tc>
        <w:tc>
          <w:tcPr>
            <w:tcW w:w="460" w:type="pct"/>
            <w:tcBorders>
              <w:top w:val="nil"/>
              <w:left w:val="nil"/>
              <w:bottom w:val="nil"/>
              <w:right w:val="single" w:sz="12"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29 957</w:t>
            </w:r>
          </w:p>
        </w:tc>
      </w:tr>
      <w:tr w:rsidR="00924455" w:rsidRPr="00924455" w:rsidTr="009F7BC9">
        <w:trPr>
          <w:trHeight w:hRule="exact" w:val="284"/>
        </w:trPr>
        <w:tc>
          <w:tcPr>
            <w:tcW w:w="818" w:type="pct"/>
            <w:vMerge/>
            <w:tcBorders>
              <w:top w:val="nil"/>
              <w:left w:val="single" w:sz="12" w:space="0" w:color="auto"/>
              <w:bottom w:val="single" w:sz="4" w:space="0" w:color="000000"/>
              <w:right w:val="single" w:sz="4" w:space="0" w:color="auto"/>
            </w:tcBorders>
            <w:vAlign w:val="center"/>
            <w:hideMark/>
          </w:tcPr>
          <w:p w:rsidR="00924455" w:rsidRPr="00924455" w:rsidRDefault="00924455" w:rsidP="00924455">
            <w:pPr>
              <w:spacing w:after="0" w:line="240" w:lineRule="auto"/>
              <w:jc w:val="left"/>
              <w:rPr>
                <w:color w:val="000000"/>
                <w:sz w:val="22"/>
                <w:szCs w:val="22"/>
              </w:rPr>
            </w:pPr>
          </w:p>
        </w:tc>
        <w:tc>
          <w:tcPr>
            <w:tcW w:w="546"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left"/>
              <w:rPr>
                <w:color w:val="000000"/>
                <w:sz w:val="22"/>
                <w:szCs w:val="22"/>
              </w:rPr>
            </w:pPr>
            <w:r w:rsidRPr="00924455">
              <w:rPr>
                <w:color w:val="000000"/>
                <w:sz w:val="22"/>
                <w:szCs w:val="22"/>
              </w:rPr>
              <w:t>náklady hod</w:t>
            </w:r>
          </w:p>
        </w:tc>
        <w:tc>
          <w:tcPr>
            <w:tcW w:w="247" w:type="pct"/>
            <w:tcBorders>
              <w:top w:val="nil"/>
              <w:left w:val="nil"/>
              <w:bottom w:val="single" w:sz="4" w:space="0" w:color="auto"/>
              <w:right w:val="single" w:sz="12" w:space="0" w:color="auto"/>
            </w:tcBorders>
            <w:shd w:val="clear" w:color="auto" w:fill="auto"/>
            <w:noWrap/>
            <w:vAlign w:val="bottom"/>
            <w:hideMark/>
          </w:tcPr>
          <w:p w:rsidR="00924455" w:rsidRPr="00924455" w:rsidRDefault="00924455" w:rsidP="00924455">
            <w:pPr>
              <w:spacing w:after="0" w:line="240" w:lineRule="auto"/>
              <w:jc w:val="left"/>
              <w:rPr>
                <w:color w:val="000000"/>
                <w:sz w:val="22"/>
                <w:szCs w:val="22"/>
              </w:rPr>
            </w:pPr>
            <w:r w:rsidRPr="00924455">
              <w:rPr>
                <w:color w:val="000000"/>
                <w:sz w:val="22"/>
                <w:szCs w:val="22"/>
              </w:rPr>
              <w:t>p</w:t>
            </w:r>
            <w:r w:rsidRPr="00924455">
              <w:rPr>
                <w:color w:val="000000"/>
                <w:sz w:val="22"/>
                <w:szCs w:val="22"/>
                <w:vertAlign w:val="subscript"/>
              </w:rPr>
              <w:t>v,4</w:t>
            </w:r>
          </w:p>
        </w:tc>
        <w:tc>
          <w:tcPr>
            <w:tcW w:w="497"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190,22</w:t>
            </w:r>
          </w:p>
        </w:tc>
        <w:tc>
          <w:tcPr>
            <w:tcW w:w="496"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189,79</w:t>
            </w:r>
          </w:p>
        </w:tc>
        <w:tc>
          <w:tcPr>
            <w:tcW w:w="495"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203,38</w:t>
            </w:r>
          </w:p>
        </w:tc>
        <w:tc>
          <w:tcPr>
            <w:tcW w:w="457"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205,08</w:t>
            </w:r>
          </w:p>
        </w:tc>
        <w:tc>
          <w:tcPr>
            <w:tcW w:w="487"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199,24</w:t>
            </w:r>
          </w:p>
        </w:tc>
        <w:tc>
          <w:tcPr>
            <w:tcW w:w="496"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208,09</w:t>
            </w:r>
          </w:p>
        </w:tc>
        <w:tc>
          <w:tcPr>
            <w:tcW w:w="460" w:type="pct"/>
            <w:tcBorders>
              <w:top w:val="nil"/>
              <w:left w:val="nil"/>
              <w:bottom w:val="single" w:sz="4" w:space="0" w:color="auto"/>
              <w:right w:val="single" w:sz="12"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229,32</w:t>
            </w:r>
          </w:p>
        </w:tc>
      </w:tr>
      <w:tr w:rsidR="00924455" w:rsidRPr="00924455" w:rsidTr="009F7BC9">
        <w:trPr>
          <w:trHeight w:hRule="exact" w:val="284"/>
        </w:trPr>
        <w:tc>
          <w:tcPr>
            <w:tcW w:w="818" w:type="pct"/>
            <w:vMerge w:val="restart"/>
            <w:tcBorders>
              <w:top w:val="nil"/>
              <w:left w:val="single" w:sz="12" w:space="0" w:color="auto"/>
              <w:bottom w:val="single" w:sz="4" w:space="0" w:color="000000"/>
              <w:right w:val="single" w:sz="4" w:space="0" w:color="auto"/>
            </w:tcBorders>
            <w:shd w:val="clear" w:color="auto" w:fill="auto"/>
            <w:noWrap/>
            <w:hideMark/>
          </w:tcPr>
          <w:p w:rsidR="00924455" w:rsidRPr="00924455" w:rsidRDefault="00924455" w:rsidP="00924455">
            <w:pPr>
              <w:spacing w:after="0" w:line="240" w:lineRule="auto"/>
              <w:jc w:val="left"/>
              <w:rPr>
                <w:color w:val="000000"/>
                <w:sz w:val="22"/>
                <w:szCs w:val="22"/>
              </w:rPr>
            </w:pPr>
            <w:r w:rsidRPr="00924455">
              <w:rPr>
                <w:color w:val="000000"/>
                <w:sz w:val="22"/>
                <w:szCs w:val="22"/>
              </w:rPr>
              <w:t>Osobní náklady - ostatní</w:t>
            </w:r>
          </w:p>
        </w:tc>
        <w:tc>
          <w:tcPr>
            <w:tcW w:w="546"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left"/>
              <w:rPr>
                <w:color w:val="000000"/>
                <w:sz w:val="22"/>
                <w:szCs w:val="22"/>
              </w:rPr>
            </w:pPr>
            <w:r w:rsidRPr="00924455">
              <w:rPr>
                <w:color w:val="000000"/>
                <w:sz w:val="22"/>
                <w:szCs w:val="22"/>
              </w:rPr>
              <w:t>náklady Kč</w:t>
            </w:r>
          </w:p>
        </w:tc>
        <w:tc>
          <w:tcPr>
            <w:tcW w:w="247" w:type="pct"/>
            <w:tcBorders>
              <w:top w:val="nil"/>
              <w:left w:val="nil"/>
              <w:bottom w:val="nil"/>
              <w:right w:val="single" w:sz="12" w:space="0" w:color="auto"/>
            </w:tcBorders>
            <w:shd w:val="clear" w:color="auto" w:fill="auto"/>
            <w:noWrap/>
            <w:vAlign w:val="bottom"/>
            <w:hideMark/>
          </w:tcPr>
          <w:p w:rsidR="00924455" w:rsidRPr="00924455" w:rsidRDefault="00924455" w:rsidP="00924455">
            <w:pPr>
              <w:spacing w:after="0" w:line="240" w:lineRule="auto"/>
              <w:jc w:val="left"/>
              <w:rPr>
                <w:color w:val="000000"/>
                <w:sz w:val="22"/>
                <w:szCs w:val="22"/>
              </w:rPr>
            </w:pPr>
            <w:r w:rsidRPr="00924455">
              <w:rPr>
                <w:color w:val="000000"/>
                <w:sz w:val="22"/>
                <w:szCs w:val="22"/>
              </w:rPr>
              <w:t>v</w:t>
            </w:r>
            <w:r w:rsidRPr="00924455">
              <w:rPr>
                <w:color w:val="000000"/>
                <w:sz w:val="22"/>
                <w:szCs w:val="22"/>
                <w:vertAlign w:val="subscript"/>
              </w:rPr>
              <w:t>5</w:t>
            </w:r>
          </w:p>
        </w:tc>
        <w:tc>
          <w:tcPr>
            <w:tcW w:w="497" w:type="pct"/>
            <w:tcBorders>
              <w:top w:val="nil"/>
              <w:left w:val="nil"/>
              <w:bottom w:val="nil"/>
              <w:right w:val="single" w:sz="4" w:space="0" w:color="auto"/>
            </w:tcBorders>
            <w:shd w:val="clear" w:color="auto" w:fill="auto"/>
            <w:noWrap/>
            <w:vAlign w:val="bottom"/>
            <w:hideMark/>
          </w:tcPr>
          <w:p w:rsidR="00924455" w:rsidRPr="00924455" w:rsidRDefault="00872218" w:rsidP="00924455">
            <w:pPr>
              <w:spacing w:after="0" w:line="240" w:lineRule="auto"/>
              <w:jc w:val="right"/>
              <w:rPr>
                <w:color w:val="000000"/>
                <w:sz w:val="22"/>
                <w:szCs w:val="22"/>
              </w:rPr>
            </w:pPr>
            <w:r>
              <w:rPr>
                <w:color w:val="000000"/>
                <w:sz w:val="22"/>
                <w:szCs w:val="22"/>
              </w:rPr>
              <w:t>3 900 679,06</w:t>
            </w:r>
          </w:p>
        </w:tc>
        <w:tc>
          <w:tcPr>
            <w:tcW w:w="496" w:type="pct"/>
            <w:tcBorders>
              <w:top w:val="nil"/>
              <w:left w:val="nil"/>
              <w:bottom w:val="nil"/>
              <w:right w:val="single" w:sz="4" w:space="0" w:color="auto"/>
            </w:tcBorders>
            <w:shd w:val="clear" w:color="auto" w:fill="auto"/>
            <w:noWrap/>
            <w:vAlign w:val="bottom"/>
            <w:hideMark/>
          </w:tcPr>
          <w:p w:rsidR="00924455" w:rsidRPr="00924455" w:rsidRDefault="00872218" w:rsidP="00924455">
            <w:pPr>
              <w:spacing w:after="0" w:line="240" w:lineRule="auto"/>
              <w:jc w:val="right"/>
              <w:rPr>
                <w:color w:val="000000"/>
                <w:sz w:val="22"/>
                <w:szCs w:val="22"/>
              </w:rPr>
            </w:pPr>
            <w:r w:rsidRPr="00872218">
              <w:rPr>
                <w:color w:val="000000"/>
                <w:sz w:val="22"/>
                <w:szCs w:val="22"/>
              </w:rPr>
              <w:t>4</w:t>
            </w:r>
            <w:r>
              <w:rPr>
                <w:color w:val="000000"/>
                <w:sz w:val="22"/>
                <w:szCs w:val="22"/>
              </w:rPr>
              <w:t> </w:t>
            </w:r>
            <w:r w:rsidRPr="00872218">
              <w:rPr>
                <w:color w:val="000000"/>
                <w:sz w:val="22"/>
                <w:szCs w:val="22"/>
              </w:rPr>
              <w:t>111</w:t>
            </w:r>
            <w:r>
              <w:rPr>
                <w:color w:val="000000"/>
                <w:sz w:val="22"/>
                <w:szCs w:val="22"/>
              </w:rPr>
              <w:t xml:space="preserve"> </w:t>
            </w:r>
            <w:r w:rsidRPr="00872218">
              <w:rPr>
                <w:color w:val="000000"/>
                <w:sz w:val="22"/>
                <w:szCs w:val="22"/>
              </w:rPr>
              <w:t>789,06</w:t>
            </w:r>
          </w:p>
        </w:tc>
        <w:tc>
          <w:tcPr>
            <w:tcW w:w="495" w:type="pct"/>
            <w:tcBorders>
              <w:top w:val="nil"/>
              <w:left w:val="nil"/>
              <w:bottom w:val="nil"/>
              <w:right w:val="single" w:sz="4" w:space="0" w:color="auto"/>
            </w:tcBorders>
            <w:shd w:val="clear" w:color="auto" w:fill="auto"/>
            <w:noWrap/>
            <w:vAlign w:val="bottom"/>
            <w:hideMark/>
          </w:tcPr>
          <w:p w:rsidR="00924455" w:rsidRPr="00924455" w:rsidRDefault="00872218" w:rsidP="00924455">
            <w:pPr>
              <w:spacing w:after="0" w:line="240" w:lineRule="auto"/>
              <w:jc w:val="right"/>
              <w:rPr>
                <w:color w:val="000000"/>
                <w:sz w:val="22"/>
                <w:szCs w:val="22"/>
              </w:rPr>
            </w:pPr>
            <w:r w:rsidRPr="00872218">
              <w:rPr>
                <w:color w:val="000000"/>
                <w:sz w:val="22"/>
                <w:szCs w:val="22"/>
              </w:rPr>
              <w:t>3</w:t>
            </w:r>
            <w:r>
              <w:rPr>
                <w:color w:val="000000"/>
                <w:sz w:val="22"/>
                <w:szCs w:val="22"/>
              </w:rPr>
              <w:t> </w:t>
            </w:r>
            <w:r w:rsidRPr="00872218">
              <w:rPr>
                <w:color w:val="000000"/>
                <w:sz w:val="22"/>
                <w:szCs w:val="22"/>
              </w:rPr>
              <w:t>847</w:t>
            </w:r>
            <w:r>
              <w:rPr>
                <w:color w:val="000000"/>
                <w:sz w:val="22"/>
                <w:szCs w:val="22"/>
              </w:rPr>
              <w:t xml:space="preserve"> </w:t>
            </w:r>
            <w:r w:rsidRPr="00872218">
              <w:rPr>
                <w:color w:val="000000"/>
                <w:sz w:val="22"/>
                <w:szCs w:val="22"/>
              </w:rPr>
              <w:t>887,12</w:t>
            </w:r>
          </w:p>
        </w:tc>
        <w:tc>
          <w:tcPr>
            <w:tcW w:w="457" w:type="pct"/>
            <w:tcBorders>
              <w:top w:val="nil"/>
              <w:left w:val="nil"/>
              <w:bottom w:val="nil"/>
              <w:right w:val="single" w:sz="4" w:space="0" w:color="auto"/>
            </w:tcBorders>
            <w:shd w:val="clear" w:color="auto" w:fill="auto"/>
            <w:noWrap/>
            <w:vAlign w:val="bottom"/>
            <w:hideMark/>
          </w:tcPr>
          <w:p w:rsidR="00924455" w:rsidRPr="00924455" w:rsidRDefault="00872218" w:rsidP="00924455">
            <w:pPr>
              <w:spacing w:after="0" w:line="240" w:lineRule="auto"/>
              <w:jc w:val="right"/>
              <w:rPr>
                <w:color w:val="000000"/>
                <w:sz w:val="22"/>
                <w:szCs w:val="22"/>
              </w:rPr>
            </w:pPr>
            <w:r w:rsidRPr="00872218">
              <w:rPr>
                <w:color w:val="000000"/>
                <w:sz w:val="22"/>
                <w:szCs w:val="22"/>
              </w:rPr>
              <w:t>3</w:t>
            </w:r>
            <w:r>
              <w:rPr>
                <w:color w:val="000000"/>
                <w:sz w:val="22"/>
                <w:szCs w:val="22"/>
              </w:rPr>
              <w:t> </w:t>
            </w:r>
            <w:r w:rsidRPr="00872218">
              <w:rPr>
                <w:color w:val="000000"/>
                <w:sz w:val="22"/>
                <w:szCs w:val="22"/>
              </w:rPr>
              <w:t>885</w:t>
            </w:r>
            <w:r>
              <w:rPr>
                <w:color w:val="000000"/>
                <w:sz w:val="22"/>
                <w:szCs w:val="22"/>
              </w:rPr>
              <w:t xml:space="preserve"> </w:t>
            </w:r>
            <w:r w:rsidRPr="00872218">
              <w:rPr>
                <w:color w:val="000000"/>
                <w:sz w:val="22"/>
                <w:szCs w:val="22"/>
              </w:rPr>
              <w:t>087,12</w:t>
            </w:r>
          </w:p>
        </w:tc>
        <w:tc>
          <w:tcPr>
            <w:tcW w:w="487" w:type="pct"/>
            <w:tcBorders>
              <w:top w:val="nil"/>
              <w:left w:val="nil"/>
              <w:bottom w:val="nil"/>
              <w:right w:val="single" w:sz="4" w:space="0" w:color="auto"/>
            </w:tcBorders>
            <w:shd w:val="clear" w:color="auto" w:fill="auto"/>
            <w:noWrap/>
            <w:vAlign w:val="bottom"/>
            <w:hideMark/>
          </w:tcPr>
          <w:p w:rsidR="00924455" w:rsidRPr="00924455" w:rsidRDefault="00872218" w:rsidP="00924455">
            <w:pPr>
              <w:spacing w:after="0" w:line="240" w:lineRule="auto"/>
              <w:jc w:val="right"/>
              <w:rPr>
                <w:color w:val="000000"/>
                <w:sz w:val="22"/>
                <w:szCs w:val="22"/>
              </w:rPr>
            </w:pPr>
            <w:r w:rsidRPr="00872218">
              <w:rPr>
                <w:color w:val="000000"/>
                <w:sz w:val="22"/>
                <w:szCs w:val="22"/>
              </w:rPr>
              <w:t>3</w:t>
            </w:r>
            <w:r>
              <w:rPr>
                <w:color w:val="000000"/>
                <w:sz w:val="22"/>
                <w:szCs w:val="22"/>
              </w:rPr>
              <w:t> </w:t>
            </w:r>
            <w:r w:rsidRPr="00872218">
              <w:rPr>
                <w:color w:val="000000"/>
                <w:sz w:val="22"/>
                <w:szCs w:val="22"/>
              </w:rPr>
              <w:t>908</w:t>
            </w:r>
            <w:r>
              <w:rPr>
                <w:color w:val="000000"/>
                <w:sz w:val="22"/>
                <w:szCs w:val="22"/>
              </w:rPr>
              <w:t xml:space="preserve"> </w:t>
            </w:r>
            <w:r w:rsidRPr="00872218">
              <w:rPr>
                <w:color w:val="000000"/>
                <w:sz w:val="22"/>
                <w:szCs w:val="22"/>
              </w:rPr>
              <w:t>561,77</w:t>
            </w:r>
          </w:p>
        </w:tc>
        <w:tc>
          <w:tcPr>
            <w:tcW w:w="496" w:type="pct"/>
            <w:tcBorders>
              <w:top w:val="nil"/>
              <w:left w:val="nil"/>
              <w:bottom w:val="nil"/>
              <w:right w:val="single" w:sz="4" w:space="0" w:color="auto"/>
            </w:tcBorders>
            <w:shd w:val="clear" w:color="auto" w:fill="auto"/>
            <w:noWrap/>
            <w:vAlign w:val="bottom"/>
            <w:hideMark/>
          </w:tcPr>
          <w:p w:rsidR="00924455" w:rsidRPr="00924455" w:rsidRDefault="00872218" w:rsidP="00924455">
            <w:pPr>
              <w:spacing w:after="0" w:line="240" w:lineRule="auto"/>
              <w:jc w:val="right"/>
              <w:rPr>
                <w:color w:val="000000"/>
                <w:sz w:val="22"/>
                <w:szCs w:val="22"/>
              </w:rPr>
            </w:pPr>
            <w:r w:rsidRPr="00872218">
              <w:rPr>
                <w:color w:val="000000"/>
                <w:sz w:val="22"/>
                <w:szCs w:val="22"/>
              </w:rPr>
              <w:t>4</w:t>
            </w:r>
            <w:r>
              <w:rPr>
                <w:color w:val="000000"/>
                <w:sz w:val="22"/>
                <w:szCs w:val="22"/>
              </w:rPr>
              <w:t> </w:t>
            </w:r>
            <w:r w:rsidRPr="00872218">
              <w:rPr>
                <w:color w:val="000000"/>
                <w:sz w:val="22"/>
                <w:szCs w:val="22"/>
              </w:rPr>
              <w:t>420</w:t>
            </w:r>
            <w:r>
              <w:rPr>
                <w:color w:val="000000"/>
                <w:sz w:val="22"/>
                <w:szCs w:val="22"/>
              </w:rPr>
              <w:t xml:space="preserve"> </w:t>
            </w:r>
            <w:r w:rsidRPr="00872218">
              <w:rPr>
                <w:color w:val="000000"/>
                <w:sz w:val="22"/>
                <w:szCs w:val="22"/>
              </w:rPr>
              <w:t>991,77</w:t>
            </w:r>
          </w:p>
        </w:tc>
        <w:tc>
          <w:tcPr>
            <w:tcW w:w="460" w:type="pct"/>
            <w:tcBorders>
              <w:top w:val="nil"/>
              <w:left w:val="nil"/>
              <w:bottom w:val="nil"/>
              <w:right w:val="single" w:sz="12" w:space="0" w:color="auto"/>
            </w:tcBorders>
            <w:shd w:val="clear" w:color="auto" w:fill="auto"/>
            <w:noWrap/>
            <w:vAlign w:val="bottom"/>
            <w:hideMark/>
          </w:tcPr>
          <w:p w:rsidR="00924455" w:rsidRPr="00924455" w:rsidRDefault="00872218" w:rsidP="00924455">
            <w:pPr>
              <w:spacing w:after="0" w:line="240" w:lineRule="auto"/>
              <w:jc w:val="right"/>
              <w:rPr>
                <w:color w:val="000000"/>
                <w:sz w:val="22"/>
                <w:szCs w:val="22"/>
              </w:rPr>
            </w:pPr>
            <w:r w:rsidRPr="00872218">
              <w:rPr>
                <w:color w:val="000000"/>
                <w:sz w:val="22"/>
                <w:szCs w:val="22"/>
              </w:rPr>
              <w:t>4</w:t>
            </w:r>
            <w:r>
              <w:rPr>
                <w:color w:val="000000"/>
                <w:sz w:val="22"/>
                <w:szCs w:val="22"/>
              </w:rPr>
              <w:t> </w:t>
            </w:r>
            <w:r w:rsidRPr="00872218">
              <w:rPr>
                <w:color w:val="000000"/>
                <w:sz w:val="22"/>
                <w:szCs w:val="22"/>
              </w:rPr>
              <w:t>422</w:t>
            </w:r>
            <w:r>
              <w:rPr>
                <w:color w:val="000000"/>
                <w:sz w:val="22"/>
                <w:szCs w:val="22"/>
              </w:rPr>
              <w:t xml:space="preserve"> </w:t>
            </w:r>
            <w:r w:rsidRPr="00872218">
              <w:rPr>
                <w:color w:val="000000"/>
                <w:sz w:val="22"/>
                <w:szCs w:val="22"/>
              </w:rPr>
              <w:t>467,37</w:t>
            </w:r>
          </w:p>
        </w:tc>
      </w:tr>
      <w:tr w:rsidR="00924455" w:rsidRPr="00924455" w:rsidTr="009F7BC9">
        <w:trPr>
          <w:trHeight w:hRule="exact" w:val="284"/>
        </w:trPr>
        <w:tc>
          <w:tcPr>
            <w:tcW w:w="818" w:type="pct"/>
            <w:vMerge/>
            <w:tcBorders>
              <w:top w:val="nil"/>
              <w:left w:val="single" w:sz="12" w:space="0" w:color="auto"/>
              <w:bottom w:val="single" w:sz="4" w:space="0" w:color="000000"/>
              <w:right w:val="single" w:sz="4" w:space="0" w:color="auto"/>
            </w:tcBorders>
            <w:vAlign w:val="center"/>
            <w:hideMark/>
          </w:tcPr>
          <w:p w:rsidR="00924455" w:rsidRPr="00924455" w:rsidRDefault="00924455" w:rsidP="00924455">
            <w:pPr>
              <w:spacing w:after="0" w:line="240" w:lineRule="auto"/>
              <w:jc w:val="left"/>
              <w:rPr>
                <w:color w:val="000000"/>
                <w:sz w:val="22"/>
                <w:szCs w:val="22"/>
              </w:rPr>
            </w:pPr>
          </w:p>
        </w:tc>
        <w:tc>
          <w:tcPr>
            <w:tcW w:w="546"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left"/>
              <w:rPr>
                <w:color w:val="000000"/>
                <w:sz w:val="22"/>
                <w:szCs w:val="22"/>
              </w:rPr>
            </w:pPr>
            <w:r w:rsidRPr="00924455">
              <w:rPr>
                <w:color w:val="000000"/>
                <w:sz w:val="22"/>
                <w:szCs w:val="22"/>
              </w:rPr>
              <w:t>(Kč/Kč)</w:t>
            </w:r>
          </w:p>
        </w:tc>
        <w:tc>
          <w:tcPr>
            <w:tcW w:w="247" w:type="pct"/>
            <w:tcBorders>
              <w:top w:val="nil"/>
              <w:left w:val="nil"/>
              <w:bottom w:val="single" w:sz="4" w:space="0" w:color="auto"/>
              <w:right w:val="single" w:sz="12" w:space="0" w:color="auto"/>
            </w:tcBorders>
            <w:shd w:val="clear" w:color="auto" w:fill="auto"/>
            <w:noWrap/>
            <w:vAlign w:val="bottom"/>
            <w:hideMark/>
          </w:tcPr>
          <w:p w:rsidR="00924455" w:rsidRPr="00924455" w:rsidRDefault="00924455" w:rsidP="00924455">
            <w:pPr>
              <w:spacing w:after="0" w:line="240" w:lineRule="auto"/>
              <w:jc w:val="left"/>
              <w:rPr>
                <w:color w:val="000000"/>
                <w:sz w:val="22"/>
                <w:szCs w:val="22"/>
              </w:rPr>
            </w:pPr>
            <w:r w:rsidRPr="00924455">
              <w:rPr>
                <w:color w:val="000000"/>
                <w:sz w:val="22"/>
                <w:szCs w:val="22"/>
              </w:rPr>
              <w:t>p</w:t>
            </w:r>
            <w:r w:rsidRPr="00924455">
              <w:rPr>
                <w:color w:val="000000"/>
                <w:sz w:val="22"/>
                <w:szCs w:val="22"/>
                <w:vertAlign w:val="subscript"/>
              </w:rPr>
              <w:t>v,5</w:t>
            </w:r>
          </w:p>
        </w:tc>
        <w:tc>
          <w:tcPr>
            <w:tcW w:w="497"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95"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57"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87"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60" w:type="pct"/>
            <w:tcBorders>
              <w:top w:val="nil"/>
              <w:left w:val="nil"/>
              <w:bottom w:val="single" w:sz="4" w:space="0" w:color="auto"/>
              <w:right w:val="single" w:sz="12"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r>
      <w:tr w:rsidR="00924455" w:rsidRPr="00924455" w:rsidTr="009F7BC9">
        <w:trPr>
          <w:trHeight w:hRule="exact" w:val="284"/>
        </w:trPr>
        <w:tc>
          <w:tcPr>
            <w:tcW w:w="818" w:type="pct"/>
            <w:vMerge w:val="restart"/>
            <w:tcBorders>
              <w:top w:val="nil"/>
              <w:left w:val="single" w:sz="12" w:space="0" w:color="auto"/>
              <w:bottom w:val="single" w:sz="4" w:space="0" w:color="000000"/>
              <w:right w:val="single" w:sz="4" w:space="0" w:color="auto"/>
            </w:tcBorders>
            <w:shd w:val="clear" w:color="auto" w:fill="auto"/>
            <w:noWrap/>
            <w:hideMark/>
          </w:tcPr>
          <w:p w:rsidR="00924455" w:rsidRPr="00924455" w:rsidRDefault="00924455" w:rsidP="00924455">
            <w:pPr>
              <w:spacing w:after="0" w:line="240" w:lineRule="auto"/>
              <w:jc w:val="left"/>
              <w:rPr>
                <w:color w:val="000000"/>
                <w:sz w:val="22"/>
                <w:szCs w:val="22"/>
              </w:rPr>
            </w:pPr>
            <w:r w:rsidRPr="00924455">
              <w:rPr>
                <w:color w:val="000000"/>
                <w:sz w:val="22"/>
                <w:szCs w:val="22"/>
              </w:rPr>
              <w:t>Odpisy</w:t>
            </w:r>
          </w:p>
        </w:tc>
        <w:tc>
          <w:tcPr>
            <w:tcW w:w="546"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left"/>
              <w:rPr>
                <w:color w:val="000000"/>
                <w:sz w:val="22"/>
                <w:szCs w:val="22"/>
              </w:rPr>
            </w:pPr>
            <w:r w:rsidRPr="00924455">
              <w:rPr>
                <w:color w:val="000000"/>
                <w:sz w:val="22"/>
                <w:szCs w:val="22"/>
              </w:rPr>
              <w:t>náklady Kč</w:t>
            </w:r>
          </w:p>
        </w:tc>
        <w:tc>
          <w:tcPr>
            <w:tcW w:w="247" w:type="pct"/>
            <w:tcBorders>
              <w:top w:val="nil"/>
              <w:left w:val="nil"/>
              <w:bottom w:val="nil"/>
              <w:right w:val="single" w:sz="12" w:space="0" w:color="auto"/>
            </w:tcBorders>
            <w:shd w:val="clear" w:color="auto" w:fill="auto"/>
            <w:noWrap/>
            <w:vAlign w:val="bottom"/>
            <w:hideMark/>
          </w:tcPr>
          <w:p w:rsidR="00924455" w:rsidRPr="00924455" w:rsidRDefault="00924455" w:rsidP="00924455">
            <w:pPr>
              <w:spacing w:after="0" w:line="240" w:lineRule="auto"/>
              <w:jc w:val="left"/>
              <w:rPr>
                <w:color w:val="000000"/>
                <w:sz w:val="22"/>
                <w:szCs w:val="22"/>
              </w:rPr>
            </w:pPr>
            <w:r w:rsidRPr="00924455">
              <w:rPr>
                <w:color w:val="000000"/>
                <w:sz w:val="22"/>
                <w:szCs w:val="22"/>
              </w:rPr>
              <w:t>v</w:t>
            </w:r>
            <w:r w:rsidRPr="00924455">
              <w:rPr>
                <w:color w:val="000000"/>
                <w:sz w:val="22"/>
                <w:szCs w:val="22"/>
                <w:vertAlign w:val="subscript"/>
              </w:rPr>
              <w:t>6</w:t>
            </w:r>
          </w:p>
        </w:tc>
        <w:tc>
          <w:tcPr>
            <w:tcW w:w="497"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480 209,20</w:t>
            </w:r>
          </w:p>
        </w:tc>
        <w:tc>
          <w:tcPr>
            <w:tcW w:w="496"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480 209,20</w:t>
            </w:r>
          </w:p>
        </w:tc>
        <w:tc>
          <w:tcPr>
            <w:tcW w:w="495"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482 915,50</w:t>
            </w:r>
          </w:p>
        </w:tc>
        <w:tc>
          <w:tcPr>
            <w:tcW w:w="457"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517 828,47</w:t>
            </w:r>
          </w:p>
        </w:tc>
        <w:tc>
          <w:tcPr>
            <w:tcW w:w="487"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517 693,93</w:t>
            </w:r>
          </w:p>
        </w:tc>
        <w:tc>
          <w:tcPr>
            <w:tcW w:w="496"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524 346,56</w:t>
            </w:r>
          </w:p>
        </w:tc>
        <w:tc>
          <w:tcPr>
            <w:tcW w:w="460" w:type="pct"/>
            <w:tcBorders>
              <w:top w:val="nil"/>
              <w:left w:val="nil"/>
              <w:bottom w:val="nil"/>
              <w:right w:val="single" w:sz="12"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524 023,54</w:t>
            </w:r>
          </w:p>
        </w:tc>
      </w:tr>
      <w:tr w:rsidR="00924455" w:rsidRPr="00924455" w:rsidTr="009F7BC9">
        <w:trPr>
          <w:trHeight w:hRule="exact" w:val="284"/>
        </w:trPr>
        <w:tc>
          <w:tcPr>
            <w:tcW w:w="818" w:type="pct"/>
            <w:vMerge/>
            <w:tcBorders>
              <w:top w:val="nil"/>
              <w:left w:val="single" w:sz="12" w:space="0" w:color="auto"/>
              <w:bottom w:val="single" w:sz="4" w:space="0" w:color="000000"/>
              <w:right w:val="single" w:sz="4" w:space="0" w:color="auto"/>
            </w:tcBorders>
            <w:vAlign w:val="center"/>
            <w:hideMark/>
          </w:tcPr>
          <w:p w:rsidR="00924455" w:rsidRPr="00924455" w:rsidRDefault="00924455" w:rsidP="00924455">
            <w:pPr>
              <w:spacing w:after="0" w:line="240" w:lineRule="auto"/>
              <w:jc w:val="left"/>
              <w:rPr>
                <w:color w:val="000000"/>
                <w:sz w:val="22"/>
                <w:szCs w:val="22"/>
              </w:rPr>
            </w:pPr>
          </w:p>
        </w:tc>
        <w:tc>
          <w:tcPr>
            <w:tcW w:w="546"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left"/>
              <w:rPr>
                <w:color w:val="000000"/>
                <w:sz w:val="22"/>
                <w:szCs w:val="22"/>
              </w:rPr>
            </w:pPr>
            <w:r w:rsidRPr="00924455">
              <w:rPr>
                <w:color w:val="000000"/>
                <w:sz w:val="22"/>
                <w:szCs w:val="22"/>
              </w:rPr>
              <w:t>(Kč/Kč)</w:t>
            </w:r>
          </w:p>
        </w:tc>
        <w:tc>
          <w:tcPr>
            <w:tcW w:w="247" w:type="pct"/>
            <w:tcBorders>
              <w:top w:val="nil"/>
              <w:left w:val="nil"/>
              <w:bottom w:val="nil"/>
              <w:right w:val="single" w:sz="12" w:space="0" w:color="auto"/>
            </w:tcBorders>
            <w:shd w:val="clear" w:color="auto" w:fill="auto"/>
            <w:noWrap/>
            <w:vAlign w:val="bottom"/>
            <w:hideMark/>
          </w:tcPr>
          <w:p w:rsidR="00924455" w:rsidRPr="00924455" w:rsidRDefault="00924455" w:rsidP="00924455">
            <w:pPr>
              <w:spacing w:after="0" w:line="240" w:lineRule="auto"/>
              <w:jc w:val="left"/>
              <w:rPr>
                <w:color w:val="000000"/>
                <w:sz w:val="22"/>
                <w:szCs w:val="22"/>
              </w:rPr>
            </w:pPr>
            <w:r w:rsidRPr="00924455">
              <w:rPr>
                <w:color w:val="000000"/>
                <w:sz w:val="22"/>
                <w:szCs w:val="22"/>
              </w:rPr>
              <w:t>p</w:t>
            </w:r>
            <w:r w:rsidRPr="00924455">
              <w:rPr>
                <w:color w:val="000000"/>
                <w:sz w:val="22"/>
                <w:szCs w:val="22"/>
                <w:vertAlign w:val="subscript"/>
              </w:rPr>
              <w:t>v,6</w:t>
            </w:r>
          </w:p>
        </w:tc>
        <w:tc>
          <w:tcPr>
            <w:tcW w:w="497"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95"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57"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87"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60" w:type="pct"/>
            <w:tcBorders>
              <w:top w:val="nil"/>
              <w:left w:val="nil"/>
              <w:bottom w:val="single" w:sz="4" w:space="0" w:color="auto"/>
              <w:right w:val="single" w:sz="12"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r>
      <w:tr w:rsidR="00924455" w:rsidRPr="00924455" w:rsidTr="009F7BC9">
        <w:trPr>
          <w:trHeight w:hRule="exact" w:val="284"/>
        </w:trPr>
        <w:tc>
          <w:tcPr>
            <w:tcW w:w="818" w:type="pct"/>
            <w:vMerge w:val="restart"/>
            <w:tcBorders>
              <w:top w:val="nil"/>
              <w:left w:val="single" w:sz="12" w:space="0" w:color="auto"/>
              <w:bottom w:val="single" w:sz="4" w:space="0" w:color="000000"/>
              <w:right w:val="single" w:sz="4" w:space="0" w:color="auto"/>
            </w:tcBorders>
            <w:shd w:val="clear" w:color="auto" w:fill="auto"/>
            <w:noWrap/>
            <w:hideMark/>
          </w:tcPr>
          <w:p w:rsidR="00924455" w:rsidRPr="00924455" w:rsidRDefault="00924455" w:rsidP="00924455">
            <w:pPr>
              <w:spacing w:after="0" w:line="240" w:lineRule="auto"/>
              <w:jc w:val="left"/>
              <w:rPr>
                <w:color w:val="000000"/>
                <w:sz w:val="22"/>
                <w:szCs w:val="22"/>
              </w:rPr>
            </w:pPr>
            <w:r w:rsidRPr="00924455">
              <w:rPr>
                <w:color w:val="000000"/>
                <w:sz w:val="22"/>
                <w:szCs w:val="22"/>
              </w:rPr>
              <w:t>Tvorba rezerv</w:t>
            </w:r>
          </w:p>
        </w:tc>
        <w:tc>
          <w:tcPr>
            <w:tcW w:w="546"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left"/>
              <w:rPr>
                <w:color w:val="000000"/>
                <w:sz w:val="22"/>
                <w:szCs w:val="22"/>
              </w:rPr>
            </w:pPr>
            <w:r w:rsidRPr="00924455">
              <w:rPr>
                <w:color w:val="000000"/>
                <w:sz w:val="22"/>
                <w:szCs w:val="22"/>
              </w:rPr>
              <w:t>náklady Kč</w:t>
            </w:r>
          </w:p>
        </w:tc>
        <w:tc>
          <w:tcPr>
            <w:tcW w:w="247" w:type="pct"/>
            <w:tcBorders>
              <w:top w:val="single" w:sz="4" w:space="0" w:color="auto"/>
              <w:left w:val="nil"/>
              <w:bottom w:val="nil"/>
              <w:right w:val="single" w:sz="12" w:space="0" w:color="auto"/>
            </w:tcBorders>
            <w:shd w:val="clear" w:color="auto" w:fill="auto"/>
            <w:noWrap/>
            <w:vAlign w:val="bottom"/>
            <w:hideMark/>
          </w:tcPr>
          <w:p w:rsidR="00924455" w:rsidRPr="00924455" w:rsidRDefault="00924455" w:rsidP="00924455">
            <w:pPr>
              <w:spacing w:after="0" w:line="240" w:lineRule="auto"/>
              <w:jc w:val="left"/>
              <w:rPr>
                <w:color w:val="000000"/>
                <w:sz w:val="22"/>
                <w:szCs w:val="22"/>
              </w:rPr>
            </w:pPr>
            <w:r w:rsidRPr="00924455">
              <w:rPr>
                <w:color w:val="000000"/>
                <w:sz w:val="22"/>
                <w:szCs w:val="22"/>
              </w:rPr>
              <w:t>v</w:t>
            </w:r>
            <w:r w:rsidRPr="00924455">
              <w:rPr>
                <w:color w:val="000000"/>
                <w:sz w:val="22"/>
                <w:szCs w:val="22"/>
                <w:vertAlign w:val="subscript"/>
              </w:rPr>
              <w:t>7</w:t>
            </w:r>
          </w:p>
        </w:tc>
        <w:tc>
          <w:tcPr>
            <w:tcW w:w="497"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-187 771,43</w:t>
            </w:r>
          </w:p>
        </w:tc>
        <w:tc>
          <w:tcPr>
            <w:tcW w:w="496"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-187 771,43</w:t>
            </w:r>
          </w:p>
        </w:tc>
        <w:tc>
          <w:tcPr>
            <w:tcW w:w="495"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-187 771,43</w:t>
            </w:r>
          </w:p>
        </w:tc>
        <w:tc>
          <w:tcPr>
            <w:tcW w:w="457"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-187 771,43</w:t>
            </w:r>
          </w:p>
        </w:tc>
        <w:tc>
          <w:tcPr>
            <w:tcW w:w="487"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-187 771,43</w:t>
            </w:r>
          </w:p>
        </w:tc>
        <w:tc>
          <w:tcPr>
            <w:tcW w:w="496"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-187 771,43</w:t>
            </w:r>
          </w:p>
        </w:tc>
        <w:tc>
          <w:tcPr>
            <w:tcW w:w="460" w:type="pct"/>
            <w:tcBorders>
              <w:top w:val="nil"/>
              <w:left w:val="nil"/>
              <w:bottom w:val="nil"/>
              <w:right w:val="single" w:sz="12"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0,00</w:t>
            </w:r>
          </w:p>
        </w:tc>
      </w:tr>
      <w:tr w:rsidR="00924455" w:rsidRPr="00924455" w:rsidTr="009F7BC9">
        <w:trPr>
          <w:trHeight w:hRule="exact" w:val="284"/>
        </w:trPr>
        <w:tc>
          <w:tcPr>
            <w:tcW w:w="818" w:type="pct"/>
            <w:vMerge/>
            <w:tcBorders>
              <w:top w:val="nil"/>
              <w:left w:val="single" w:sz="12" w:space="0" w:color="auto"/>
              <w:bottom w:val="single" w:sz="4" w:space="0" w:color="000000"/>
              <w:right w:val="single" w:sz="4" w:space="0" w:color="auto"/>
            </w:tcBorders>
            <w:vAlign w:val="center"/>
            <w:hideMark/>
          </w:tcPr>
          <w:p w:rsidR="00924455" w:rsidRPr="00924455" w:rsidRDefault="00924455" w:rsidP="00924455">
            <w:pPr>
              <w:spacing w:after="0" w:line="240" w:lineRule="auto"/>
              <w:jc w:val="left"/>
              <w:rPr>
                <w:color w:val="000000"/>
                <w:sz w:val="22"/>
                <w:szCs w:val="22"/>
              </w:rPr>
            </w:pPr>
          </w:p>
        </w:tc>
        <w:tc>
          <w:tcPr>
            <w:tcW w:w="546"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left"/>
              <w:rPr>
                <w:color w:val="000000"/>
                <w:sz w:val="22"/>
                <w:szCs w:val="22"/>
              </w:rPr>
            </w:pPr>
            <w:r w:rsidRPr="00924455">
              <w:rPr>
                <w:color w:val="000000"/>
                <w:sz w:val="22"/>
                <w:szCs w:val="22"/>
              </w:rPr>
              <w:t>(Kč/Kč)</w:t>
            </w:r>
          </w:p>
        </w:tc>
        <w:tc>
          <w:tcPr>
            <w:tcW w:w="247" w:type="pct"/>
            <w:tcBorders>
              <w:top w:val="nil"/>
              <w:left w:val="nil"/>
              <w:bottom w:val="single" w:sz="4" w:space="0" w:color="auto"/>
              <w:right w:val="single" w:sz="12" w:space="0" w:color="auto"/>
            </w:tcBorders>
            <w:shd w:val="clear" w:color="auto" w:fill="auto"/>
            <w:noWrap/>
            <w:vAlign w:val="bottom"/>
            <w:hideMark/>
          </w:tcPr>
          <w:p w:rsidR="00924455" w:rsidRPr="00924455" w:rsidRDefault="00924455" w:rsidP="00924455">
            <w:pPr>
              <w:spacing w:after="0" w:line="240" w:lineRule="auto"/>
              <w:jc w:val="left"/>
              <w:rPr>
                <w:color w:val="000000"/>
                <w:sz w:val="22"/>
                <w:szCs w:val="22"/>
              </w:rPr>
            </w:pPr>
            <w:r w:rsidRPr="00924455">
              <w:rPr>
                <w:color w:val="000000"/>
                <w:sz w:val="22"/>
                <w:szCs w:val="22"/>
              </w:rPr>
              <w:t>p</w:t>
            </w:r>
            <w:r w:rsidRPr="00924455">
              <w:rPr>
                <w:color w:val="000000"/>
                <w:sz w:val="22"/>
                <w:szCs w:val="22"/>
                <w:vertAlign w:val="subscript"/>
              </w:rPr>
              <w:t>v,7</w:t>
            </w:r>
          </w:p>
        </w:tc>
        <w:tc>
          <w:tcPr>
            <w:tcW w:w="497"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95"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57"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87"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60" w:type="pct"/>
            <w:tcBorders>
              <w:top w:val="nil"/>
              <w:left w:val="nil"/>
              <w:bottom w:val="single" w:sz="4" w:space="0" w:color="auto"/>
              <w:right w:val="single" w:sz="12"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r>
      <w:tr w:rsidR="00924455" w:rsidRPr="00924455" w:rsidTr="009F7BC9">
        <w:trPr>
          <w:trHeight w:hRule="exact" w:val="284"/>
        </w:trPr>
        <w:tc>
          <w:tcPr>
            <w:tcW w:w="818" w:type="pct"/>
            <w:vMerge w:val="restart"/>
            <w:tcBorders>
              <w:top w:val="nil"/>
              <w:left w:val="single" w:sz="12" w:space="0" w:color="auto"/>
              <w:bottom w:val="single" w:sz="4" w:space="0" w:color="000000"/>
              <w:right w:val="single" w:sz="4" w:space="0" w:color="auto"/>
            </w:tcBorders>
            <w:shd w:val="clear" w:color="auto" w:fill="auto"/>
            <w:noWrap/>
            <w:hideMark/>
          </w:tcPr>
          <w:p w:rsidR="00924455" w:rsidRPr="00924455" w:rsidRDefault="00924455" w:rsidP="00924455">
            <w:pPr>
              <w:spacing w:after="0" w:line="240" w:lineRule="auto"/>
              <w:jc w:val="left"/>
              <w:rPr>
                <w:color w:val="000000"/>
                <w:sz w:val="22"/>
                <w:szCs w:val="22"/>
              </w:rPr>
            </w:pPr>
            <w:r w:rsidRPr="00924455">
              <w:rPr>
                <w:color w:val="000000"/>
                <w:sz w:val="22"/>
                <w:szCs w:val="22"/>
              </w:rPr>
              <w:t>Finanční náklady</w:t>
            </w:r>
          </w:p>
        </w:tc>
        <w:tc>
          <w:tcPr>
            <w:tcW w:w="546" w:type="pct"/>
            <w:tcBorders>
              <w:top w:val="single" w:sz="4" w:space="0" w:color="auto"/>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left"/>
              <w:rPr>
                <w:color w:val="000000"/>
                <w:sz w:val="22"/>
                <w:szCs w:val="22"/>
              </w:rPr>
            </w:pPr>
            <w:r w:rsidRPr="00924455">
              <w:rPr>
                <w:color w:val="000000"/>
                <w:sz w:val="22"/>
                <w:szCs w:val="22"/>
              </w:rPr>
              <w:t>náklady Kč</w:t>
            </w:r>
          </w:p>
        </w:tc>
        <w:tc>
          <w:tcPr>
            <w:tcW w:w="247" w:type="pct"/>
            <w:tcBorders>
              <w:top w:val="nil"/>
              <w:left w:val="nil"/>
              <w:bottom w:val="nil"/>
              <w:right w:val="single" w:sz="12" w:space="0" w:color="auto"/>
            </w:tcBorders>
            <w:shd w:val="clear" w:color="auto" w:fill="auto"/>
            <w:noWrap/>
            <w:vAlign w:val="bottom"/>
            <w:hideMark/>
          </w:tcPr>
          <w:p w:rsidR="00924455" w:rsidRPr="00924455" w:rsidRDefault="00924455" w:rsidP="00924455">
            <w:pPr>
              <w:spacing w:after="0" w:line="240" w:lineRule="auto"/>
              <w:jc w:val="left"/>
              <w:rPr>
                <w:color w:val="000000"/>
                <w:sz w:val="22"/>
                <w:szCs w:val="22"/>
              </w:rPr>
            </w:pPr>
            <w:r w:rsidRPr="00924455">
              <w:rPr>
                <w:color w:val="000000"/>
                <w:sz w:val="22"/>
                <w:szCs w:val="22"/>
              </w:rPr>
              <w:t>v</w:t>
            </w:r>
            <w:r w:rsidRPr="00924455">
              <w:rPr>
                <w:color w:val="000000"/>
                <w:sz w:val="22"/>
                <w:szCs w:val="22"/>
                <w:vertAlign w:val="subscript"/>
              </w:rPr>
              <w:t>8</w:t>
            </w:r>
          </w:p>
        </w:tc>
        <w:tc>
          <w:tcPr>
            <w:tcW w:w="497"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17 546,00</w:t>
            </w:r>
          </w:p>
        </w:tc>
        <w:tc>
          <w:tcPr>
            <w:tcW w:w="496"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17 546,00</w:t>
            </w:r>
          </w:p>
        </w:tc>
        <w:tc>
          <w:tcPr>
            <w:tcW w:w="495"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17 546,00</w:t>
            </w:r>
          </w:p>
        </w:tc>
        <w:tc>
          <w:tcPr>
            <w:tcW w:w="457"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17 546,00</w:t>
            </w:r>
          </w:p>
        </w:tc>
        <w:tc>
          <w:tcPr>
            <w:tcW w:w="487"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17 546,00</w:t>
            </w:r>
          </w:p>
        </w:tc>
        <w:tc>
          <w:tcPr>
            <w:tcW w:w="496"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17 546,00</w:t>
            </w:r>
          </w:p>
        </w:tc>
        <w:tc>
          <w:tcPr>
            <w:tcW w:w="460" w:type="pct"/>
            <w:tcBorders>
              <w:top w:val="nil"/>
              <w:left w:val="nil"/>
              <w:bottom w:val="nil"/>
              <w:right w:val="single" w:sz="12"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17 546,00</w:t>
            </w:r>
          </w:p>
        </w:tc>
      </w:tr>
      <w:tr w:rsidR="00924455" w:rsidRPr="00924455" w:rsidTr="009F7BC9">
        <w:trPr>
          <w:trHeight w:hRule="exact" w:val="284"/>
        </w:trPr>
        <w:tc>
          <w:tcPr>
            <w:tcW w:w="818" w:type="pct"/>
            <w:vMerge/>
            <w:tcBorders>
              <w:top w:val="nil"/>
              <w:left w:val="single" w:sz="12" w:space="0" w:color="auto"/>
              <w:bottom w:val="single" w:sz="4" w:space="0" w:color="000000"/>
              <w:right w:val="single" w:sz="4" w:space="0" w:color="auto"/>
            </w:tcBorders>
            <w:vAlign w:val="center"/>
            <w:hideMark/>
          </w:tcPr>
          <w:p w:rsidR="00924455" w:rsidRPr="00924455" w:rsidRDefault="00924455" w:rsidP="00924455">
            <w:pPr>
              <w:spacing w:after="0" w:line="240" w:lineRule="auto"/>
              <w:jc w:val="left"/>
              <w:rPr>
                <w:color w:val="000000"/>
                <w:sz w:val="22"/>
                <w:szCs w:val="22"/>
              </w:rPr>
            </w:pPr>
          </w:p>
        </w:tc>
        <w:tc>
          <w:tcPr>
            <w:tcW w:w="546"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left"/>
              <w:rPr>
                <w:color w:val="000000"/>
                <w:sz w:val="22"/>
                <w:szCs w:val="22"/>
              </w:rPr>
            </w:pPr>
            <w:r w:rsidRPr="00924455">
              <w:rPr>
                <w:color w:val="000000"/>
                <w:sz w:val="22"/>
                <w:szCs w:val="22"/>
              </w:rPr>
              <w:t>(Kč/Kč)</w:t>
            </w:r>
          </w:p>
        </w:tc>
        <w:tc>
          <w:tcPr>
            <w:tcW w:w="247" w:type="pct"/>
            <w:tcBorders>
              <w:top w:val="nil"/>
              <w:left w:val="nil"/>
              <w:bottom w:val="single" w:sz="4" w:space="0" w:color="auto"/>
              <w:right w:val="single" w:sz="12" w:space="0" w:color="auto"/>
            </w:tcBorders>
            <w:shd w:val="clear" w:color="auto" w:fill="auto"/>
            <w:noWrap/>
            <w:vAlign w:val="bottom"/>
            <w:hideMark/>
          </w:tcPr>
          <w:p w:rsidR="00924455" w:rsidRPr="00924455" w:rsidRDefault="00924455" w:rsidP="00924455">
            <w:pPr>
              <w:spacing w:after="0" w:line="240" w:lineRule="auto"/>
              <w:jc w:val="left"/>
              <w:rPr>
                <w:color w:val="000000"/>
                <w:sz w:val="22"/>
                <w:szCs w:val="22"/>
              </w:rPr>
            </w:pPr>
            <w:r w:rsidRPr="00924455">
              <w:rPr>
                <w:color w:val="000000"/>
                <w:sz w:val="22"/>
                <w:szCs w:val="22"/>
              </w:rPr>
              <w:t>p</w:t>
            </w:r>
            <w:r w:rsidRPr="00924455">
              <w:rPr>
                <w:color w:val="000000"/>
                <w:sz w:val="22"/>
                <w:szCs w:val="22"/>
                <w:vertAlign w:val="subscript"/>
              </w:rPr>
              <w:t>v,8</w:t>
            </w:r>
          </w:p>
        </w:tc>
        <w:tc>
          <w:tcPr>
            <w:tcW w:w="497"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95"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57"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87"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60" w:type="pct"/>
            <w:tcBorders>
              <w:top w:val="nil"/>
              <w:left w:val="nil"/>
              <w:bottom w:val="single" w:sz="4" w:space="0" w:color="auto"/>
              <w:right w:val="single" w:sz="12"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r>
      <w:tr w:rsidR="00924455" w:rsidRPr="00924455" w:rsidTr="009F7BC9">
        <w:trPr>
          <w:trHeight w:hRule="exact" w:val="284"/>
        </w:trPr>
        <w:tc>
          <w:tcPr>
            <w:tcW w:w="818" w:type="pct"/>
            <w:vMerge w:val="restart"/>
            <w:tcBorders>
              <w:top w:val="nil"/>
              <w:left w:val="single" w:sz="12" w:space="0" w:color="auto"/>
              <w:bottom w:val="single" w:sz="4" w:space="0" w:color="000000"/>
              <w:right w:val="single" w:sz="4" w:space="0" w:color="auto"/>
            </w:tcBorders>
            <w:shd w:val="clear" w:color="auto" w:fill="auto"/>
            <w:noWrap/>
            <w:hideMark/>
          </w:tcPr>
          <w:p w:rsidR="00924455" w:rsidRPr="00924455" w:rsidRDefault="00924455" w:rsidP="00924455">
            <w:pPr>
              <w:spacing w:after="0" w:line="240" w:lineRule="auto"/>
              <w:jc w:val="left"/>
              <w:rPr>
                <w:color w:val="000000"/>
                <w:sz w:val="22"/>
                <w:szCs w:val="22"/>
              </w:rPr>
            </w:pPr>
            <w:r w:rsidRPr="00924455">
              <w:rPr>
                <w:color w:val="000000"/>
                <w:sz w:val="22"/>
                <w:szCs w:val="22"/>
              </w:rPr>
              <w:t>Daň z příjmů</w:t>
            </w:r>
          </w:p>
        </w:tc>
        <w:tc>
          <w:tcPr>
            <w:tcW w:w="546"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left"/>
              <w:rPr>
                <w:color w:val="000000"/>
                <w:sz w:val="22"/>
                <w:szCs w:val="22"/>
              </w:rPr>
            </w:pPr>
            <w:r w:rsidRPr="00924455">
              <w:rPr>
                <w:color w:val="000000"/>
                <w:sz w:val="22"/>
                <w:szCs w:val="22"/>
              </w:rPr>
              <w:t>náklady Kč</w:t>
            </w:r>
          </w:p>
        </w:tc>
        <w:tc>
          <w:tcPr>
            <w:tcW w:w="247" w:type="pct"/>
            <w:tcBorders>
              <w:top w:val="nil"/>
              <w:left w:val="nil"/>
              <w:bottom w:val="nil"/>
              <w:right w:val="single" w:sz="12" w:space="0" w:color="auto"/>
            </w:tcBorders>
            <w:shd w:val="clear" w:color="auto" w:fill="auto"/>
            <w:noWrap/>
            <w:vAlign w:val="bottom"/>
            <w:hideMark/>
          </w:tcPr>
          <w:p w:rsidR="00924455" w:rsidRPr="00924455" w:rsidRDefault="00924455" w:rsidP="00924455">
            <w:pPr>
              <w:spacing w:after="0" w:line="240" w:lineRule="auto"/>
              <w:jc w:val="left"/>
              <w:rPr>
                <w:color w:val="000000"/>
                <w:sz w:val="22"/>
                <w:szCs w:val="22"/>
              </w:rPr>
            </w:pPr>
            <w:r w:rsidRPr="00924455">
              <w:rPr>
                <w:color w:val="000000"/>
                <w:sz w:val="22"/>
                <w:szCs w:val="22"/>
              </w:rPr>
              <w:t>v</w:t>
            </w:r>
            <w:r w:rsidRPr="00924455">
              <w:rPr>
                <w:color w:val="000000"/>
                <w:sz w:val="22"/>
                <w:szCs w:val="22"/>
                <w:vertAlign w:val="subscript"/>
              </w:rPr>
              <w:t>9</w:t>
            </w:r>
          </w:p>
        </w:tc>
        <w:tc>
          <w:tcPr>
            <w:tcW w:w="497"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783 190,88</w:t>
            </w:r>
          </w:p>
        </w:tc>
        <w:tc>
          <w:tcPr>
            <w:tcW w:w="496"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581 631,87</w:t>
            </w:r>
          </w:p>
        </w:tc>
        <w:tc>
          <w:tcPr>
            <w:tcW w:w="495"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257 599,13</w:t>
            </w:r>
          </w:p>
        </w:tc>
        <w:tc>
          <w:tcPr>
            <w:tcW w:w="457"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234 221,71</w:t>
            </w:r>
          </w:p>
        </w:tc>
        <w:tc>
          <w:tcPr>
            <w:tcW w:w="487"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168 585,56</w:t>
            </w:r>
          </w:p>
        </w:tc>
        <w:tc>
          <w:tcPr>
            <w:tcW w:w="496"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102 289,28</w:t>
            </w:r>
          </w:p>
        </w:tc>
        <w:tc>
          <w:tcPr>
            <w:tcW w:w="460" w:type="pct"/>
            <w:tcBorders>
              <w:top w:val="nil"/>
              <w:left w:val="nil"/>
              <w:bottom w:val="nil"/>
              <w:right w:val="single" w:sz="12"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62 711,55</w:t>
            </w:r>
          </w:p>
        </w:tc>
      </w:tr>
      <w:tr w:rsidR="00924455" w:rsidRPr="00924455" w:rsidTr="009F7BC9">
        <w:trPr>
          <w:trHeight w:hRule="exact" w:val="284"/>
        </w:trPr>
        <w:tc>
          <w:tcPr>
            <w:tcW w:w="818" w:type="pct"/>
            <w:vMerge/>
            <w:tcBorders>
              <w:top w:val="nil"/>
              <w:left w:val="single" w:sz="12" w:space="0" w:color="auto"/>
              <w:bottom w:val="single" w:sz="4" w:space="0" w:color="000000"/>
              <w:right w:val="single" w:sz="4" w:space="0" w:color="auto"/>
            </w:tcBorders>
            <w:vAlign w:val="center"/>
            <w:hideMark/>
          </w:tcPr>
          <w:p w:rsidR="00924455" w:rsidRPr="00924455" w:rsidRDefault="00924455" w:rsidP="00924455">
            <w:pPr>
              <w:spacing w:after="0" w:line="240" w:lineRule="auto"/>
              <w:jc w:val="left"/>
              <w:rPr>
                <w:color w:val="000000"/>
                <w:sz w:val="22"/>
                <w:szCs w:val="22"/>
              </w:rPr>
            </w:pPr>
          </w:p>
        </w:tc>
        <w:tc>
          <w:tcPr>
            <w:tcW w:w="546"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left"/>
              <w:rPr>
                <w:color w:val="000000"/>
                <w:sz w:val="22"/>
                <w:szCs w:val="22"/>
              </w:rPr>
            </w:pPr>
            <w:r w:rsidRPr="00924455">
              <w:rPr>
                <w:color w:val="000000"/>
                <w:sz w:val="22"/>
                <w:szCs w:val="22"/>
              </w:rPr>
              <w:t>(Kč/Kč)</w:t>
            </w:r>
          </w:p>
        </w:tc>
        <w:tc>
          <w:tcPr>
            <w:tcW w:w="247" w:type="pct"/>
            <w:tcBorders>
              <w:top w:val="nil"/>
              <w:left w:val="nil"/>
              <w:bottom w:val="single" w:sz="4" w:space="0" w:color="auto"/>
              <w:right w:val="single" w:sz="12" w:space="0" w:color="auto"/>
            </w:tcBorders>
            <w:shd w:val="clear" w:color="auto" w:fill="auto"/>
            <w:noWrap/>
            <w:vAlign w:val="bottom"/>
            <w:hideMark/>
          </w:tcPr>
          <w:p w:rsidR="00924455" w:rsidRPr="00924455" w:rsidRDefault="00924455" w:rsidP="00924455">
            <w:pPr>
              <w:spacing w:after="0" w:line="240" w:lineRule="auto"/>
              <w:jc w:val="left"/>
              <w:rPr>
                <w:color w:val="000000"/>
                <w:sz w:val="22"/>
                <w:szCs w:val="22"/>
              </w:rPr>
            </w:pPr>
            <w:r w:rsidRPr="00924455">
              <w:rPr>
                <w:color w:val="000000"/>
                <w:sz w:val="22"/>
                <w:szCs w:val="22"/>
              </w:rPr>
              <w:t>p</w:t>
            </w:r>
            <w:r w:rsidRPr="00924455">
              <w:rPr>
                <w:color w:val="000000"/>
                <w:sz w:val="22"/>
                <w:szCs w:val="22"/>
                <w:vertAlign w:val="subscript"/>
              </w:rPr>
              <w:t>v,9</w:t>
            </w:r>
          </w:p>
        </w:tc>
        <w:tc>
          <w:tcPr>
            <w:tcW w:w="497"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95"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57"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87"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60" w:type="pct"/>
            <w:tcBorders>
              <w:top w:val="nil"/>
              <w:left w:val="nil"/>
              <w:bottom w:val="single" w:sz="4" w:space="0" w:color="auto"/>
              <w:right w:val="single" w:sz="12"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r>
      <w:tr w:rsidR="00924455" w:rsidRPr="00924455" w:rsidTr="009F7BC9">
        <w:trPr>
          <w:trHeight w:hRule="exact" w:val="284"/>
        </w:trPr>
        <w:tc>
          <w:tcPr>
            <w:tcW w:w="818" w:type="pct"/>
            <w:vMerge w:val="restart"/>
            <w:tcBorders>
              <w:top w:val="nil"/>
              <w:left w:val="single" w:sz="12" w:space="0" w:color="auto"/>
              <w:bottom w:val="single" w:sz="4" w:space="0" w:color="000000"/>
              <w:right w:val="single" w:sz="4" w:space="0" w:color="auto"/>
            </w:tcBorders>
            <w:shd w:val="clear" w:color="auto" w:fill="auto"/>
            <w:noWrap/>
            <w:hideMark/>
          </w:tcPr>
          <w:p w:rsidR="00924455" w:rsidRPr="00924455" w:rsidRDefault="00924455" w:rsidP="00924455">
            <w:pPr>
              <w:spacing w:after="0" w:line="240" w:lineRule="auto"/>
              <w:jc w:val="left"/>
              <w:rPr>
                <w:color w:val="000000"/>
                <w:sz w:val="22"/>
                <w:szCs w:val="22"/>
              </w:rPr>
            </w:pPr>
            <w:r w:rsidRPr="00924455">
              <w:rPr>
                <w:color w:val="000000"/>
                <w:sz w:val="22"/>
                <w:szCs w:val="22"/>
              </w:rPr>
              <w:t>Ostatní provozní náklady</w:t>
            </w:r>
          </w:p>
        </w:tc>
        <w:tc>
          <w:tcPr>
            <w:tcW w:w="546"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left"/>
              <w:rPr>
                <w:color w:val="000000"/>
                <w:sz w:val="22"/>
                <w:szCs w:val="22"/>
              </w:rPr>
            </w:pPr>
            <w:r w:rsidRPr="00924455">
              <w:rPr>
                <w:color w:val="000000"/>
                <w:sz w:val="22"/>
                <w:szCs w:val="22"/>
              </w:rPr>
              <w:t>náklady Kč</w:t>
            </w:r>
          </w:p>
        </w:tc>
        <w:tc>
          <w:tcPr>
            <w:tcW w:w="247" w:type="pct"/>
            <w:tcBorders>
              <w:top w:val="nil"/>
              <w:left w:val="nil"/>
              <w:bottom w:val="nil"/>
              <w:right w:val="single" w:sz="12" w:space="0" w:color="auto"/>
            </w:tcBorders>
            <w:shd w:val="clear" w:color="auto" w:fill="auto"/>
            <w:noWrap/>
            <w:vAlign w:val="bottom"/>
            <w:hideMark/>
          </w:tcPr>
          <w:p w:rsidR="00924455" w:rsidRPr="00924455" w:rsidRDefault="00924455" w:rsidP="00924455">
            <w:pPr>
              <w:spacing w:after="0" w:line="240" w:lineRule="auto"/>
              <w:jc w:val="left"/>
              <w:rPr>
                <w:color w:val="000000"/>
                <w:sz w:val="22"/>
                <w:szCs w:val="22"/>
              </w:rPr>
            </w:pPr>
            <w:r w:rsidRPr="00924455">
              <w:rPr>
                <w:color w:val="000000"/>
                <w:sz w:val="22"/>
                <w:szCs w:val="22"/>
              </w:rPr>
              <w:t>v</w:t>
            </w:r>
            <w:r w:rsidRPr="00924455">
              <w:rPr>
                <w:color w:val="000000"/>
                <w:sz w:val="22"/>
                <w:szCs w:val="22"/>
                <w:vertAlign w:val="subscript"/>
              </w:rPr>
              <w:t>10</w:t>
            </w:r>
          </w:p>
        </w:tc>
        <w:tc>
          <w:tcPr>
            <w:tcW w:w="497"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964 555,87</w:t>
            </w:r>
          </w:p>
        </w:tc>
        <w:tc>
          <w:tcPr>
            <w:tcW w:w="496"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1 388 566,94</w:t>
            </w:r>
          </w:p>
        </w:tc>
        <w:tc>
          <w:tcPr>
            <w:tcW w:w="495"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1 807 691,56</w:t>
            </w:r>
          </w:p>
        </w:tc>
        <w:tc>
          <w:tcPr>
            <w:tcW w:w="457"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1 018 624,82</w:t>
            </w:r>
          </w:p>
        </w:tc>
        <w:tc>
          <w:tcPr>
            <w:tcW w:w="487"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1 675 499,77</w:t>
            </w:r>
          </w:p>
        </w:tc>
        <w:tc>
          <w:tcPr>
            <w:tcW w:w="496"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1 002 337,05</w:t>
            </w:r>
          </w:p>
        </w:tc>
        <w:tc>
          <w:tcPr>
            <w:tcW w:w="460" w:type="pct"/>
            <w:tcBorders>
              <w:top w:val="nil"/>
              <w:left w:val="nil"/>
              <w:bottom w:val="nil"/>
              <w:right w:val="single" w:sz="12"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1 128 202,85</w:t>
            </w:r>
          </w:p>
        </w:tc>
      </w:tr>
      <w:tr w:rsidR="00924455" w:rsidRPr="00924455" w:rsidTr="009F7BC9">
        <w:trPr>
          <w:trHeight w:hRule="exact" w:val="284"/>
        </w:trPr>
        <w:tc>
          <w:tcPr>
            <w:tcW w:w="818" w:type="pct"/>
            <w:vMerge/>
            <w:tcBorders>
              <w:top w:val="nil"/>
              <w:left w:val="single" w:sz="12" w:space="0" w:color="auto"/>
              <w:bottom w:val="single" w:sz="4" w:space="0" w:color="000000"/>
              <w:right w:val="single" w:sz="4" w:space="0" w:color="auto"/>
            </w:tcBorders>
            <w:vAlign w:val="center"/>
            <w:hideMark/>
          </w:tcPr>
          <w:p w:rsidR="00924455" w:rsidRPr="00924455" w:rsidRDefault="00924455" w:rsidP="00924455">
            <w:pPr>
              <w:spacing w:after="0" w:line="240" w:lineRule="auto"/>
              <w:jc w:val="left"/>
              <w:rPr>
                <w:color w:val="000000"/>
                <w:sz w:val="22"/>
                <w:szCs w:val="22"/>
              </w:rPr>
            </w:pPr>
          </w:p>
        </w:tc>
        <w:tc>
          <w:tcPr>
            <w:tcW w:w="546"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left"/>
              <w:rPr>
                <w:color w:val="000000"/>
                <w:sz w:val="22"/>
                <w:szCs w:val="22"/>
              </w:rPr>
            </w:pPr>
            <w:r w:rsidRPr="00924455">
              <w:rPr>
                <w:color w:val="000000"/>
                <w:sz w:val="22"/>
                <w:szCs w:val="22"/>
              </w:rPr>
              <w:t>(Kč/Kč)</w:t>
            </w:r>
          </w:p>
        </w:tc>
        <w:tc>
          <w:tcPr>
            <w:tcW w:w="247" w:type="pct"/>
            <w:tcBorders>
              <w:top w:val="nil"/>
              <w:left w:val="nil"/>
              <w:bottom w:val="single" w:sz="4" w:space="0" w:color="auto"/>
              <w:right w:val="single" w:sz="12" w:space="0" w:color="auto"/>
            </w:tcBorders>
            <w:shd w:val="clear" w:color="auto" w:fill="auto"/>
            <w:noWrap/>
            <w:vAlign w:val="bottom"/>
            <w:hideMark/>
          </w:tcPr>
          <w:p w:rsidR="00924455" w:rsidRPr="00924455" w:rsidRDefault="00924455" w:rsidP="00924455">
            <w:pPr>
              <w:spacing w:after="0" w:line="240" w:lineRule="auto"/>
              <w:jc w:val="left"/>
              <w:rPr>
                <w:color w:val="000000"/>
                <w:sz w:val="22"/>
                <w:szCs w:val="22"/>
              </w:rPr>
            </w:pPr>
            <w:r w:rsidRPr="00924455">
              <w:rPr>
                <w:color w:val="000000"/>
                <w:sz w:val="22"/>
                <w:szCs w:val="22"/>
              </w:rPr>
              <w:t>p</w:t>
            </w:r>
            <w:r w:rsidRPr="00924455">
              <w:rPr>
                <w:color w:val="000000"/>
                <w:sz w:val="22"/>
                <w:szCs w:val="22"/>
                <w:vertAlign w:val="subscript"/>
              </w:rPr>
              <w:t>v,10</w:t>
            </w:r>
          </w:p>
        </w:tc>
        <w:tc>
          <w:tcPr>
            <w:tcW w:w="497"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95"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57"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87"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c>
          <w:tcPr>
            <w:tcW w:w="460" w:type="pct"/>
            <w:tcBorders>
              <w:top w:val="nil"/>
              <w:left w:val="nil"/>
              <w:bottom w:val="single" w:sz="4" w:space="0" w:color="auto"/>
              <w:right w:val="single" w:sz="12"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1</w:t>
            </w:r>
          </w:p>
        </w:tc>
      </w:tr>
      <w:tr w:rsidR="00924455" w:rsidRPr="00924455" w:rsidTr="009F7BC9">
        <w:trPr>
          <w:trHeight w:hRule="exact" w:val="284"/>
        </w:trPr>
        <w:tc>
          <w:tcPr>
            <w:tcW w:w="818" w:type="pct"/>
            <w:vMerge w:val="restart"/>
            <w:tcBorders>
              <w:top w:val="nil"/>
              <w:left w:val="single" w:sz="12" w:space="0" w:color="auto"/>
              <w:bottom w:val="single" w:sz="4" w:space="0" w:color="000000"/>
              <w:right w:val="single" w:sz="4" w:space="0" w:color="auto"/>
            </w:tcBorders>
            <w:shd w:val="clear" w:color="auto" w:fill="auto"/>
            <w:noWrap/>
            <w:hideMark/>
          </w:tcPr>
          <w:p w:rsidR="00924455" w:rsidRPr="00924455" w:rsidRDefault="00924455" w:rsidP="00924455">
            <w:pPr>
              <w:spacing w:after="0" w:line="240" w:lineRule="auto"/>
              <w:jc w:val="left"/>
              <w:rPr>
                <w:color w:val="000000"/>
                <w:sz w:val="22"/>
                <w:szCs w:val="22"/>
              </w:rPr>
            </w:pPr>
            <w:r w:rsidRPr="00924455">
              <w:rPr>
                <w:color w:val="000000"/>
                <w:sz w:val="22"/>
                <w:szCs w:val="22"/>
              </w:rPr>
              <w:t>Vázaný DM</w:t>
            </w:r>
          </w:p>
        </w:tc>
        <w:tc>
          <w:tcPr>
            <w:tcW w:w="546"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left"/>
              <w:rPr>
                <w:color w:val="000000"/>
                <w:sz w:val="22"/>
                <w:szCs w:val="22"/>
              </w:rPr>
            </w:pPr>
            <w:r w:rsidRPr="00924455">
              <w:rPr>
                <w:color w:val="000000"/>
                <w:sz w:val="22"/>
                <w:szCs w:val="22"/>
              </w:rPr>
              <w:t>Kč</w:t>
            </w:r>
          </w:p>
        </w:tc>
        <w:tc>
          <w:tcPr>
            <w:tcW w:w="247" w:type="pct"/>
            <w:tcBorders>
              <w:top w:val="nil"/>
              <w:left w:val="nil"/>
              <w:bottom w:val="nil"/>
              <w:right w:val="single" w:sz="12" w:space="0" w:color="auto"/>
            </w:tcBorders>
            <w:shd w:val="clear" w:color="auto" w:fill="auto"/>
            <w:noWrap/>
            <w:vAlign w:val="bottom"/>
            <w:hideMark/>
          </w:tcPr>
          <w:p w:rsidR="00924455" w:rsidRPr="00924455" w:rsidRDefault="00924455" w:rsidP="00924455">
            <w:pPr>
              <w:spacing w:after="0" w:line="240" w:lineRule="auto"/>
              <w:jc w:val="left"/>
              <w:rPr>
                <w:color w:val="000000"/>
                <w:sz w:val="22"/>
                <w:szCs w:val="22"/>
              </w:rPr>
            </w:pPr>
            <w:r w:rsidRPr="00924455">
              <w:rPr>
                <w:color w:val="000000"/>
                <w:sz w:val="22"/>
                <w:szCs w:val="22"/>
              </w:rPr>
              <w:t>v</w:t>
            </w:r>
            <w:r w:rsidRPr="00924455">
              <w:rPr>
                <w:color w:val="000000"/>
                <w:sz w:val="22"/>
                <w:szCs w:val="22"/>
                <w:vertAlign w:val="subscript"/>
              </w:rPr>
              <w:t>11</w:t>
            </w:r>
          </w:p>
        </w:tc>
        <w:tc>
          <w:tcPr>
            <w:tcW w:w="497"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sz w:val="22"/>
                <w:szCs w:val="22"/>
              </w:rPr>
            </w:pPr>
            <w:r w:rsidRPr="00924455">
              <w:rPr>
                <w:sz w:val="22"/>
                <w:szCs w:val="22"/>
              </w:rPr>
              <w:t>418 493,78</w:t>
            </w:r>
          </w:p>
        </w:tc>
        <w:tc>
          <w:tcPr>
            <w:tcW w:w="496"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sz w:val="22"/>
                <w:szCs w:val="22"/>
              </w:rPr>
            </w:pPr>
            <w:r w:rsidRPr="00924455">
              <w:rPr>
                <w:sz w:val="22"/>
                <w:szCs w:val="22"/>
              </w:rPr>
              <w:t>418 493,78</w:t>
            </w:r>
          </w:p>
        </w:tc>
        <w:tc>
          <w:tcPr>
            <w:tcW w:w="495"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sz w:val="22"/>
                <w:szCs w:val="22"/>
              </w:rPr>
            </w:pPr>
            <w:r w:rsidRPr="00924455">
              <w:rPr>
                <w:sz w:val="22"/>
                <w:szCs w:val="22"/>
              </w:rPr>
              <w:t>418 493,78</w:t>
            </w:r>
          </w:p>
        </w:tc>
        <w:tc>
          <w:tcPr>
            <w:tcW w:w="457"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sz w:val="22"/>
                <w:szCs w:val="22"/>
              </w:rPr>
            </w:pPr>
            <w:r w:rsidRPr="00924455">
              <w:rPr>
                <w:sz w:val="22"/>
                <w:szCs w:val="22"/>
              </w:rPr>
              <w:t>418 493,78</w:t>
            </w:r>
          </w:p>
        </w:tc>
        <w:tc>
          <w:tcPr>
            <w:tcW w:w="487"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sz w:val="22"/>
                <w:szCs w:val="22"/>
              </w:rPr>
            </w:pPr>
            <w:r w:rsidRPr="00924455">
              <w:rPr>
                <w:sz w:val="22"/>
                <w:szCs w:val="22"/>
              </w:rPr>
              <w:t>418 493,78</w:t>
            </w:r>
          </w:p>
        </w:tc>
        <w:tc>
          <w:tcPr>
            <w:tcW w:w="496"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sz w:val="22"/>
                <w:szCs w:val="22"/>
              </w:rPr>
            </w:pPr>
            <w:r w:rsidRPr="00924455">
              <w:rPr>
                <w:sz w:val="22"/>
                <w:szCs w:val="22"/>
              </w:rPr>
              <w:t>418 493,78</w:t>
            </w:r>
          </w:p>
        </w:tc>
        <w:tc>
          <w:tcPr>
            <w:tcW w:w="460" w:type="pct"/>
            <w:tcBorders>
              <w:top w:val="nil"/>
              <w:left w:val="nil"/>
              <w:bottom w:val="nil"/>
              <w:right w:val="single" w:sz="12" w:space="0" w:color="auto"/>
            </w:tcBorders>
            <w:shd w:val="clear" w:color="auto" w:fill="auto"/>
            <w:noWrap/>
            <w:vAlign w:val="bottom"/>
            <w:hideMark/>
          </w:tcPr>
          <w:p w:rsidR="00924455" w:rsidRPr="00924455" w:rsidRDefault="00924455" w:rsidP="00924455">
            <w:pPr>
              <w:spacing w:after="0" w:line="240" w:lineRule="auto"/>
              <w:jc w:val="right"/>
              <w:rPr>
                <w:sz w:val="22"/>
                <w:szCs w:val="22"/>
              </w:rPr>
            </w:pPr>
            <w:r w:rsidRPr="00924455">
              <w:rPr>
                <w:sz w:val="22"/>
                <w:szCs w:val="22"/>
              </w:rPr>
              <w:t>418 493,78</w:t>
            </w:r>
          </w:p>
        </w:tc>
      </w:tr>
      <w:tr w:rsidR="00924455" w:rsidRPr="00924455" w:rsidTr="009F7BC9">
        <w:trPr>
          <w:trHeight w:hRule="exact" w:val="284"/>
        </w:trPr>
        <w:tc>
          <w:tcPr>
            <w:tcW w:w="818" w:type="pct"/>
            <w:vMerge/>
            <w:tcBorders>
              <w:top w:val="nil"/>
              <w:left w:val="single" w:sz="12" w:space="0" w:color="auto"/>
              <w:bottom w:val="single" w:sz="4" w:space="0" w:color="000000"/>
              <w:right w:val="single" w:sz="4" w:space="0" w:color="auto"/>
            </w:tcBorders>
            <w:vAlign w:val="center"/>
            <w:hideMark/>
          </w:tcPr>
          <w:p w:rsidR="00924455" w:rsidRPr="00924455" w:rsidRDefault="00924455" w:rsidP="00924455">
            <w:pPr>
              <w:spacing w:after="0" w:line="240" w:lineRule="auto"/>
              <w:jc w:val="left"/>
              <w:rPr>
                <w:color w:val="000000"/>
                <w:sz w:val="22"/>
                <w:szCs w:val="22"/>
              </w:rPr>
            </w:pPr>
          </w:p>
        </w:tc>
        <w:tc>
          <w:tcPr>
            <w:tcW w:w="546"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left"/>
              <w:rPr>
                <w:color w:val="000000"/>
                <w:sz w:val="22"/>
                <w:szCs w:val="22"/>
              </w:rPr>
            </w:pPr>
            <w:r w:rsidRPr="00924455">
              <w:rPr>
                <w:color w:val="000000"/>
                <w:sz w:val="22"/>
                <w:szCs w:val="22"/>
              </w:rPr>
              <w:t>Náklady Kč/Kč</w:t>
            </w:r>
          </w:p>
        </w:tc>
        <w:tc>
          <w:tcPr>
            <w:tcW w:w="247" w:type="pct"/>
            <w:tcBorders>
              <w:top w:val="nil"/>
              <w:left w:val="nil"/>
              <w:bottom w:val="nil"/>
              <w:right w:val="single" w:sz="12" w:space="0" w:color="auto"/>
            </w:tcBorders>
            <w:shd w:val="clear" w:color="auto" w:fill="auto"/>
            <w:noWrap/>
            <w:vAlign w:val="bottom"/>
            <w:hideMark/>
          </w:tcPr>
          <w:p w:rsidR="00924455" w:rsidRPr="00924455" w:rsidRDefault="00924455" w:rsidP="00924455">
            <w:pPr>
              <w:spacing w:after="0" w:line="240" w:lineRule="auto"/>
              <w:jc w:val="left"/>
              <w:rPr>
                <w:color w:val="000000"/>
                <w:sz w:val="22"/>
                <w:szCs w:val="22"/>
              </w:rPr>
            </w:pPr>
            <w:r w:rsidRPr="00924455">
              <w:rPr>
                <w:color w:val="000000"/>
                <w:sz w:val="22"/>
                <w:szCs w:val="22"/>
              </w:rPr>
              <w:t>p</w:t>
            </w:r>
            <w:r w:rsidRPr="00924455">
              <w:rPr>
                <w:color w:val="000000"/>
                <w:sz w:val="22"/>
                <w:szCs w:val="22"/>
                <w:vertAlign w:val="subscript"/>
              </w:rPr>
              <w:t>v,11</w:t>
            </w:r>
          </w:p>
        </w:tc>
        <w:tc>
          <w:tcPr>
            <w:tcW w:w="497"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0,1354</w:t>
            </w:r>
          </w:p>
        </w:tc>
        <w:tc>
          <w:tcPr>
            <w:tcW w:w="496"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0,1354</w:t>
            </w:r>
          </w:p>
        </w:tc>
        <w:tc>
          <w:tcPr>
            <w:tcW w:w="495"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0,1354</w:t>
            </w:r>
          </w:p>
        </w:tc>
        <w:tc>
          <w:tcPr>
            <w:tcW w:w="457"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0,1354</w:t>
            </w:r>
          </w:p>
        </w:tc>
        <w:tc>
          <w:tcPr>
            <w:tcW w:w="487"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0,1354</w:t>
            </w:r>
          </w:p>
        </w:tc>
        <w:tc>
          <w:tcPr>
            <w:tcW w:w="496" w:type="pct"/>
            <w:tcBorders>
              <w:top w:val="nil"/>
              <w:left w:val="nil"/>
              <w:bottom w:val="single" w:sz="4"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0,1354</w:t>
            </w:r>
          </w:p>
        </w:tc>
        <w:tc>
          <w:tcPr>
            <w:tcW w:w="460" w:type="pct"/>
            <w:tcBorders>
              <w:top w:val="nil"/>
              <w:left w:val="nil"/>
              <w:bottom w:val="single" w:sz="4" w:space="0" w:color="auto"/>
              <w:right w:val="single" w:sz="12"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0,1354</w:t>
            </w:r>
          </w:p>
        </w:tc>
      </w:tr>
      <w:tr w:rsidR="00924455" w:rsidRPr="00924455" w:rsidTr="009F7BC9">
        <w:trPr>
          <w:trHeight w:hRule="exact" w:val="284"/>
        </w:trPr>
        <w:tc>
          <w:tcPr>
            <w:tcW w:w="818" w:type="pct"/>
            <w:vMerge w:val="restart"/>
            <w:tcBorders>
              <w:top w:val="nil"/>
              <w:left w:val="single" w:sz="12" w:space="0" w:color="auto"/>
              <w:bottom w:val="single" w:sz="12" w:space="0" w:color="000000"/>
              <w:right w:val="single" w:sz="4" w:space="0" w:color="auto"/>
            </w:tcBorders>
            <w:shd w:val="clear" w:color="auto" w:fill="auto"/>
            <w:noWrap/>
            <w:hideMark/>
          </w:tcPr>
          <w:p w:rsidR="00924455" w:rsidRPr="00924455" w:rsidRDefault="00924455" w:rsidP="00924455">
            <w:pPr>
              <w:spacing w:after="0" w:line="240" w:lineRule="auto"/>
              <w:jc w:val="left"/>
              <w:rPr>
                <w:color w:val="000000"/>
                <w:sz w:val="22"/>
                <w:szCs w:val="22"/>
              </w:rPr>
            </w:pPr>
            <w:r w:rsidRPr="00924455">
              <w:rPr>
                <w:color w:val="000000"/>
                <w:sz w:val="22"/>
                <w:szCs w:val="22"/>
              </w:rPr>
              <w:t>Vázaný KM</w:t>
            </w:r>
          </w:p>
        </w:tc>
        <w:tc>
          <w:tcPr>
            <w:tcW w:w="546"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left"/>
              <w:rPr>
                <w:color w:val="000000"/>
                <w:sz w:val="22"/>
                <w:szCs w:val="22"/>
              </w:rPr>
            </w:pPr>
            <w:r w:rsidRPr="00924455">
              <w:rPr>
                <w:color w:val="000000"/>
                <w:sz w:val="22"/>
                <w:szCs w:val="22"/>
              </w:rPr>
              <w:t>Kč</w:t>
            </w:r>
          </w:p>
        </w:tc>
        <w:tc>
          <w:tcPr>
            <w:tcW w:w="247" w:type="pct"/>
            <w:tcBorders>
              <w:top w:val="single" w:sz="4" w:space="0" w:color="auto"/>
              <w:left w:val="nil"/>
              <w:bottom w:val="nil"/>
              <w:right w:val="single" w:sz="12" w:space="0" w:color="auto"/>
            </w:tcBorders>
            <w:shd w:val="clear" w:color="auto" w:fill="auto"/>
            <w:noWrap/>
            <w:vAlign w:val="bottom"/>
            <w:hideMark/>
          </w:tcPr>
          <w:p w:rsidR="00924455" w:rsidRPr="00924455" w:rsidRDefault="00924455" w:rsidP="00924455">
            <w:pPr>
              <w:spacing w:after="0" w:line="240" w:lineRule="auto"/>
              <w:jc w:val="left"/>
              <w:rPr>
                <w:color w:val="000000"/>
                <w:sz w:val="22"/>
                <w:szCs w:val="22"/>
              </w:rPr>
            </w:pPr>
            <w:r w:rsidRPr="00924455">
              <w:rPr>
                <w:color w:val="000000"/>
                <w:sz w:val="22"/>
                <w:szCs w:val="22"/>
              </w:rPr>
              <w:t>v</w:t>
            </w:r>
            <w:r w:rsidRPr="00924455">
              <w:rPr>
                <w:color w:val="000000"/>
                <w:sz w:val="22"/>
                <w:szCs w:val="22"/>
                <w:vertAlign w:val="subscript"/>
              </w:rPr>
              <w:t>12</w:t>
            </w:r>
          </w:p>
        </w:tc>
        <w:tc>
          <w:tcPr>
            <w:tcW w:w="497"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sz w:val="22"/>
                <w:szCs w:val="22"/>
              </w:rPr>
            </w:pPr>
            <w:r w:rsidRPr="00924455">
              <w:rPr>
                <w:sz w:val="22"/>
                <w:szCs w:val="22"/>
              </w:rPr>
              <w:t>0,00</w:t>
            </w:r>
          </w:p>
        </w:tc>
        <w:tc>
          <w:tcPr>
            <w:tcW w:w="496"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sz w:val="22"/>
                <w:szCs w:val="22"/>
              </w:rPr>
            </w:pPr>
            <w:r w:rsidRPr="00924455">
              <w:rPr>
                <w:sz w:val="22"/>
                <w:szCs w:val="22"/>
              </w:rPr>
              <w:t>0,00</w:t>
            </w:r>
          </w:p>
        </w:tc>
        <w:tc>
          <w:tcPr>
            <w:tcW w:w="495"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sz w:val="22"/>
                <w:szCs w:val="22"/>
              </w:rPr>
            </w:pPr>
            <w:r w:rsidRPr="00924455">
              <w:rPr>
                <w:sz w:val="22"/>
                <w:szCs w:val="22"/>
              </w:rPr>
              <w:t>0,00</w:t>
            </w:r>
          </w:p>
        </w:tc>
        <w:tc>
          <w:tcPr>
            <w:tcW w:w="457"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sz w:val="22"/>
                <w:szCs w:val="22"/>
              </w:rPr>
            </w:pPr>
            <w:r w:rsidRPr="00924455">
              <w:rPr>
                <w:sz w:val="22"/>
                <w:szCs w:val="22"/>
              </w:rPr>
              <w:t>0,00</w:t>
            </w:r>
          </w:p>
        </w:tc>
        <w:tc>
          <w:tcPr>
            <w:tcW w:w="487"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sz w:val="22"/>
                <w:szCs w:val="22"/>
              </w:rPr>
            </w:pPr>
            <w:r w:rsidRPr="00924455">
              <w:rPr>
                <w:sz w:val="22"/>
                <w:szCs w:val="22"/>
              </w:rPr>
              <w:t>0,00</w:t>
            </w:r>
          </w:p>
        </w:tc>
        <w:tc>
          <w:tcPr>
            <w:tcW w:w="496" w:type="pct"/>
            <w:tcBorders>
              <w:top w:val="nil"/>
              <w:left w:val="nil"/>
              <w:bottom w:val="nil"/>
              <w:right w:val="single" w:sz="4" w:space="0" w:color="auto"/>
            </w:tcBorders>
            <w:shd w:val="clear" w:color="auto" w:fill="auto"/>
            <w:noWrap/>
            <w:vAlign w:val="bottom"/>
            <w:hideMark/>
          </w:tcPr>
          <w:p w:rsidR="00924455" w:rsidRPr="00924455" w:rsidRDefault="00924455" w:rsidP="00924455">
            <w:pPr>
              <w:spacing w:after="0" w:line="240" w:lineRule="auto"/>
              <w:jc w:val="right"/>
              <w:rPr>
                <w:sz w:val="22"/>
                <w:szCs w:val="22"/>
              </w:rPr>
            </w:pPr>
            <w:r w:rsidRPr="00924455">
              <w:rPr>
                <w:sz w:val="22"/>
                <w:szCs w:val="22"/>
              </w:rPr>
              <w:t>0,00</w:t>
            </w:r>
          </w:p>
        </w:tc>
        <w:tc>
          <w:tcPr>
            <w:tcW w:w="460" w:type="pct"/>
            <w:tcBorders>
              <w:top w:val="nil"/>
              <w:left w:val="nil"/>
              <w:bottom w:val="nil"/>
              <w:right w:val="single" w:sz="12" w:space="0" w:color="auto"/>
            </w:tcBorders>
            <w:shd w:val="clear" w:color="auto" w:fill="auto"/>
            <w:noWrap/>
            <w:vAlign w:val="bottom"/>
            <w:hideMark/>
          </w:tcPr>
          <w:p w:rsidR="00924455" w:rsidRPr="00924455" w:rsidRDefault="00924455" w:rsidP="00924455">
            <w:pPr>
              <w:spacing w:after="0" w:line="240" w:lineRule="auto"/>
              <w:jc w:val="right"/>
              <w:rPr>
                <w:sz w:val="22"/>
                <w:szCs w:val="22"/>
              </w:rPr>
            </w:pPr>
            <w:r w:rsidRPr="00924455">
              <w:rPr>
                <w:sz w:val="22"/>
                <w:szCs w:val="22"/>
              </w:rPr>
              <w:t>0,00</w:t>
            </w:r>
          </w:p>
        </w:tc>
      </w:tr>
      <w:tr w:rsidR="00924455" w:rsidRPr="00924455" w:rsidTr="009F7BC9">
        <w:trPr>
          <w:trHeight w:hRule="exact" w:val="284"/>
        </w:trPr>
        <w:tc>
          <w:tcPr>
            <w:tcW w:w="818" w:type="pct"/>
            <w:vMerge/>
            <w:tcBorders>
              <w:top w:val="nil"/>
              <w:left w:val="single" w:sz="12" w:space="0" w:color="auto"/>
              <w:bottom w:val="single" w:sz="12" w:space="0" w:color="000000"/>
              <w:right w:val="single" w:sz="4" w:space="0" w:color="auto"/>
            </w:tcBorders>
            <w:vAlign w:val="center"/>
            <w:hideMark/>
          </w:tcPr>
          <w:p w:rsidR="00924455" w:rsidRPr="00924455" w:rsidRDefault="00924455" w:rsidP="00924455">
            <w:pPr>
              <w:spacing w:after="0" w:line="240" w:lineRule="auto"/>
              <w:jc w:val="left"/>
              <w:rPr>
                <w:color w:val="000000"/>
                <w:sz w:val="22"/>
                <w:szCs w:val="22"/>
              </w:rPr>
            </w:pPr>
          </w:p>
        </w:tc>
        <w:tc>
          <w:tcPr>
            <w:tcW w:w="546" w:type="pct"/>
            <w:tcBorders>
              <w:top w:val="nil"/>
              <w:left w:val="nil"/>
              <w:bottom w:val="single" w:sz="12" w:space="0" w:color="auto"/>
              <w:right w:val="single" w:sz="4" w:space="0" w:color="auto"/>
            </w:tcBorders>
            <w:shd w:val="clear" w:color="auto" w:fill="auto"/>
            <w:noWrap/>
            <w:vAlign w:val="bottom"/>
            <w:hideMark/>
          </w:tcPr>
          <w:p w:rsidR="00924455" w:rsidRPr="00924455" w:rsidRDefault="00924455" w:rsidP="00924455">
            <w:pPr>
              <w:spacing w:after="0" w:line="240" w:lineRule="auto"/>
              <w:jc w:val="left"/>
              <w:rPr>
                <w:color w:val="000000"/>
                <w:sz w:val="22"/>
                <w:szCs w:val="22"/>
              </w:rPr>
            </w:pPr>
            <w:r w:rsidRPr="00924455">
              <w:rPr>
                <w:color w:val="000000"/>
                <w:sz w:val="22"/>
                <w:szCs w:val="22"/>
              </w:rPr>
              <w:t>Náklady Kč/Kč</w:t>
            </w:r>
          </w:p>
        </w:tc>
        <w:tc>
          <w:tcPr>
            <w:tcW w:w="247" w:type="pct"/>
            <w:tcBorders>
              <w:top w:val="nil"/>
              <w:left w:val="nil"/>
              <w:bottom w:val="single" w:sz="12" w:space="0" w:color="auto"/>
              <w:right w:val="single" w:sz="12" w:space="0" w:color="auto"/>
            </w:tcBorders>
            <w:shd w:val="clear" w:color="auto" w:fill="auto"/>
            <w:noWrap/>
            <w:vAlign w:val="bottom"/>
            <w:hideMark/>
          </w:tcPr>
          <w:p w:rsidR="00924455" w:rsidRPr="00924455" w:rsidRDefault="00924455" w:rsidP="00924455">
            <w:pPr>
              <w:spacing w:after="0" w:line="240" w:lineRule="auto"/>
              <w:jc w:val="left"/>
              <w:rPr>
                <w:color w:val="000000"/>
                <w:sz w:val="22"/>
                <w:szCs w:val="22"/>
              </w:rPr>
            </w:pPr>
            <w:r w:rsidRPr="00924455">
              <w:rPr>
                <w:color w:val="000000"/>
                <w:sz w:val="22"/>
                <w:szCs w:val="22"/>
              </w:rPr>
              <w:t>p</w:t>
            </w:r>
            <w:r w:rsidRPr="00924455">
              <w:rPr>
                <w:color w:val="000000"/>
                <w:sz w:val="22"/>
                <w:szCs w:val="22"/>
                <w:vertAlign w:val="subscript"/>
              </w:rPr>
              <w:t>v,12</w:t>
            </w:r>
          </w:p>
        </w:tc>
        <w:tc>
          <w:tcPr>
            <w:tcW w:w="497" w:type="pct"/>
            <w:tcBorders>
              <w:top w:val="nil"/>
              <w:left w:val="nil"/>
              <w:bottom w:val="single" w:sz="12"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0,1354</w:t>
            </w:r>
          </w:p>
        </w:tc>
        <w:tc>
          <w:tcPr>
            <w:tcW w:w="496" w:type="pct"/>
            <w:tcBorders>
              <w:top w:val="nil"/>
              <w:left w:val="nil"/>
              <w:bottom w:val="single" w:sz="12"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0,1354</w:t>
            </w:r>
          </w:p>
        </w:tc>
        <w:tc>
          <w:tcPr>
            <w:tcW w:w="495" w:type="pct"/>
            <w:tcBorders>
              <w:top w:val="nil"/>
              <w:left w:val="nil"/>
              <w:bottom w:val="single" w:sz="12"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0,1354</w:t>
            </w:r>
          </w:p>
        </w:tc>
        <w:tc>
          <w:tcPr>
            <w:tcW w:w="457" w:type="pct"/>
            <w:tcBorders>
              <w:top w:val="nil"/>
              <w:left w:val="nil"/>
              <w:bottom w:val="single" w:sz="12"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0,1354</w:t>
            </w:r>
          </w:p>
        </w:tc>
        <w:tc>
          <w:tcPr>
            <w:tcW w:w="487" w:type="pct"/>
            <w:tcBorders>
              <w:top w:val="nil"/>
              <w:left w:val="nil"/>
              <w:bottom w:val="single" w:sz="12"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0,1354</w:t>
            </w:r>
          </w:p>
        </w:tc>
        <w:tc>
          <w:tcPr>
            <w:tcW w:w="496" w:type="pct"/>
            <w:tcBorders>
              <w:top w:val="nil"/>
              <w:left w:val="nil"/>
              <w:bottom w:val="single" w:sz="12" w:space="0" w:color="auto"/>
              <w:right w:val="single" w:sz="4"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0,1354</w:t>
            </w:r>
          </w:p>
        </w:tc>
        <w:tc>
          <w:tcPr>
            <w:tcW w:w="460" w:type="pct"/>
            <w:tcBorders>
              <w:top w:val="nil"/>
              <w:left w:val="nil"/>
              <w:bottom w:val="single" w:sz="12" w:space="0" w:color="auto"/>
              <w:right w:val="single" w:sz="12" w:space="0" w:color="auto"/>
            </w:tcBorders>
            <w:shd w:val="clear" w:color="auto" w:fill="auto"/>
            <w:noWrap/>
            <w:vAlign w:val="bottom"/>
            <w:hideMark/>
          </w:tcPr>
          <w:p w:rsidR="00924455" w:rsidRPr="00924455" w:rsidRDefault="00924455" w:rsidP="00924455">
            <w:pPr>
              <w:spacing w:after="0" w:line="240" w:lineRule="auto"/>
              <w:jc w:val="right"/>
              <w:rPr>
                <w:color w:val="000000"/>
                <w:sz w:val="22"/>
                <w:szCs w:val="22"/>
              </w:rPr>
            </w:pPr>
            <w:r w:rsidRPr="00924455">
              <w:rPr>
                <w:color w:val="000000"/>
                <w:sz w:val="22"/>
                <w:szCs w:val="22"/>
              </w:rPr>
              <w:t>0,1354</w:t>
            </w:r>
          </w:p>
        </w:tc>
      </w:tr>
    </w:tbl>
    <w:p w:rsidR="00924455" w:rsidRDefault="00924455">
      <w:pPr>
        <w:spacing w:after="0" w:line="240" w:lineRule="auto"/>
        <w:jc w:val="left"/>
        <w:rPr>
          <w:szCs w:val="22"/>
        </w:rPr>
      </w:pPr>
      <w:r w:rsidRPr="00160481">
        <w:rPr>
          <w:szCs w:val="22"/>
        </w:rPr>
        <w:t xml:space="preserve">Zdroj: </w:t>
      </w:r>
      <w:r>
        <w:rPr>
          <w:szCs w:val="22"/>
        </w:rPr>
        <w:t>Interní databáze společnosti Ikaros. Vlastní výpočet.</w:t>
      </w:r>
      <w:r>
        <w:rPr>
          <w:szCs w:val="22"/>
        </w:rPr>
        <w:br w:type="page"/>
      </w:r>
    </w:p>
    <w:p w:rsidR="00665E8A" w:rsidRDefault="00665E8A" w:rsidP="00665E8A">
      <w:r>
        <w:lastRenderedPageBreak/>
        <w:t>Příloha 15 A</w:t>
      </w:r>
      <w:r w:rsidRPr="00665E8A">
        <w:t>nalýz</w:t>
      </w:r>
      <w:r>
        <w:t>a</w:t>
      </w:r>
      <w:r w:rsidRPr="00665E8A">
        <w:t xml:space="preserve"> produktivity a tvorby EVA</w:t>
      </w:r>
      <w:r>
        <w:t xml:space="preserve"> v budoucím období bez zavádění nového produkčního systému</w:t>
      </w:r>
      <w:r w:rsidRPr="00665E8A">
        <w:t xml:space="preserve"> - nezdaněný formát</w:t>
      </w:r>
    </w:p>
    <w:tbl>
      <w:tblPr>
        <w:tblW w:w="5000" w:type="pct"/>
        <w:tblCellMar>
          <w:left w:w="70" w:type="dxa"/>
          <w:right w:w="70" w:type="dxa"/>
        </w:tblCellMar>
        <w:tblLook w:val="04A0" w:firstRow="1" w:lastRow="0" w:firstColumn="1" w:lastColumn="0" w:noHBand="0" w:noVBand="1"/>
      </w:tblPr>
      <w:tblGrid>
        <w:gridCol w:w="6301"/>
        <w:gridCol w:w="1974"/>
        <w:gridCol w:w="886"/>
        <w:gridCol w:w="1117"/>
        <w:gridCol w:w="886"/>
        <w:gridCol w:w="1117"/>
        <w:gridCol w:w="886"/>
        <w:gridCol w:w="1117"/>
      </w:tblGrid>
      <w:tr w:rsidR="00DF21DF" w:rsidRPr="00DF21DF" w:rsidTr="009F7BC9">
        <w:trPr>
          <w:trHeight w:val="284"/>
        </w:trPr>
        <w:tc>
          <w:tcPr>
            <w:tcW w:w="2206" w:type="pct"/>
            <w:tcBorders>
              <w:top w:val="single" w:sz="12" w:space="0" w:color="auto"/>
              <w:left w:val="single" w:sz="12" w:space="0" w:color="auto"/>
              <w:bottom w:val="nil"/>
              <w:right w:val="nil"/>
            </w:tcBorders>
            <w:shd w:val="clear" w:color="000000" w:fill="BFBFBF"/>
            <w:noWrap/>
            <w:vAlign w:val="bottom"/>
            <w:hideMark/>
          </w:tcPr>
          <w:p w:rsidR="00DF21DF" w:rsidRPr="00DF21DF" w:rsidRDefault="00DF21DF" w:rsidP="00DF21DF">
            <w:pPr>
              <w:spacing w:after="0" w:line="240" w:lineRule="auto"/>
              <w:jc w:val="left"/>
              <w:rPr>
                <w:b/>
                <w:bCs/>
                <w:color w:val="000000"/>
                <w:sz w:val="22"/>
                <w:szCs w:val="22"/>
              </w:rPr>
            </w:pPr>
            <w:r w:rsidRPr="00DF21DF">
              <w:rPr>
                <w:b/>
                <w:bCs/>
                <w:color w:val="000000"/>
                <w:sz w:val="22"/>
                <w:szCs w:val="22"/>
              </w:rPr>
              <w:t> </w:t>
            </w:r>
          </w:p>
        </w:tc>
        <w:tc>
          <w:tcPr>
            <w:tcW w:w="691" w:type="pct"/>
            <w:tcBorders>
              <w:top w:val="single" w:sz="8" w:space="0" w:color="auto"/>
              <w:left w:val="single" w:sz="8" w:space="0" w:color="auto"/>
              <w:bottom w:val="nil"/>
              <w:right w:val="single" w:sz="4" w:space="0" w:color="auto"/>
            </w:tcBorders>
            <w:shd w:val="clear" w:color="000000" w:fill="BFBFBF"/>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Únor 2012</w:t>
            </w:r>
          </w:p>
        </w:tc>
        <w:tc>
          <w:tcPr>
            <w:tcW w:w="701" w:type="pct"/>
            <w:gridSpan w:val="2"/>
            <w:tcBorders>
              <w:top w:val="single" w:sz="8" w:space="0" w:color="auto"/>
              <w:left w:val="nil"/>
              <w:bottom w:val="single" w:sz="12" w:space="0" w:color="auto"/>
              <w:right w:val="single" w:sz="4" w:space="0" w:color="000000"/>
            </w:tcBorders>
            <w:shd w:val="clear" w:color="000000" w:fill="BFBFBF"/>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Březen 2012</w:t>
            </w:r>
          </w:p>
        </w:tc>
        <w:tc>
          <w:tcPr>
            <w:tcW w:w="701" w:type="pct"/>
            <w:gridSpan w:val="2"/>
            <w:tcBorders>
              <w:top w:val="single" w:sz="8" w:space="0" w:color="auto"/>
              <w:left w:val="nil"/>
              <w:bottom w:val="single" w:sz="12" w:space="0" w:color="auto"/>
              <w:right w:val="single" w:sz="4" w:space="0" w:color="000000"/>
            </w:tcBorders>
            <w:shd w:val="clear" w:color="000000" w:fill="BFBFBF"/>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Duben 2012</w:t>
            </w:r>
          </w:p>
        </w:tc>
        <w:tc>
          <w:tcPr>
            <w:tcW w:w="702" w:type="pct"/>
            <w:gridSpan w:val="2"/>
            <w:tcBorders>
              <w:top w:val="single" w:sz="8" w:space="0" w:color="auto"/>
              <w:left w:val="nil"/>
              <w:bottom w:val="single" w:sz="12" w:space="0" w:color="auto"/>
              <w:right w:val="single" w:sz="8" w:space="0" w:color="000000"/>
            </w:tcBorders>
            <w:shd w:val="clear" w:color="000000" w:fill="BFBFBF"/>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Květen 2012</w:t>
            </w:r>
          </w:p>
        </w:tc>
      </w:tr>
      <w:tr w:rsidR="00DF21DF" w:rsidRPr="00DF21DF" w:rsidTr="009F7BC9">
        <w:trPr>
          <w:trHeight w:val="284"/>
        </w:trPr>
        <w:tc>
          <w:tcPr>
            <w:tcW w:w="2206" w:type="pct"/>
            <w:tcBorders>
              <w:top w:val="single" w:sz="12" w:space="0" w:color="auto"/>
              <w:left w:val="single" w:sz="12" w:space="0" w:color="auto"/>
              <w:bottom w:val="single" w:sz="4" w:space="0" w:color="auto"/>
              <w:right w:val="nil"/>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Výstupy celkem (Kč)</w:t>
            </w:r>
          </w:p>
        </w:tc>
        <w:tc>
          <w:tcPr>
            <w:tcW w:w="691" w:type="pct"/>
            <w:tcBorders>
              <w:top w:val="single" w:sz="12" w:space="0" w:color="auto"/>
              <w:left w:val="single" w:sz="8" w:space="0" w:color="auto"/>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13 779 716</w:t>
            </w:r>
          </w:p>
        </w:tc>
        <w:tc>
          <w:tcPr>
            <w:tcW w:w="701" w:type="pct"/>
            <w:gridSpan w:val="2"/>
            <w:tcBorders>
              <w:top w:val="single" w:sz="12"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14 489 694</w:t>
            </w:r>
          </w:p>
        </w:tc>
        <w:tc>
          <w:tcPr>
            <w:tcW w:w="701" w:type="pct"/>
            <w:gridSpan w:val="2"/>
            <w:tcBorders>
              <w:top w:val="single" w:sz="12"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13 035 101</w:t>
            </w:r>
          </w:p>
        </w:tc>
        <w:tc>
          <w:tcPr>
            <w:tcW w:w="702" w:type="pct"/>
            <w:gridSpan w:val="2"/>
            <w:tcBorders>
              <w:top w:val="single" w:sz="12" w:space="0" w:color="auto"/>
              <w:left w:val="nil"/>
              <w:bottom w:val="single" w:sz="4" w:space="0" w:color="auto"/>
              <w:right w:val="single" w:sz="8"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13 212 299</w:t>
            </w:r>
          </w:p>
        </w:tc>
      </w:tr>
      <w:tr w:rsidR="00DF21DF" w:rsidRPr="00DF21DF" w:rsidTr="009F7BC9">
        <w:trPr>
          <w:trHeight w:val="284"/>
        </w:trPr>
        <w:tc>
          <w:tcPr>
            <w:tcW w:w="2206" w:type="pct"/>
            <w:tcBorders>
              <w:top w:val="nil"/>
              <w:left w:val="single" w:sz="12" w:space="0" w:color="auto"/>
              <w:bottom w:val="single" w:sz="4" w:space="0" w:color="auto"/>
              <w:right w:val="nil"/>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Ekonomické náklady celkem (Kč)</w:t>
            </w:r>
          </w:p>
        </w:tc>
        <w:tc>
          <w:tcPr>
            <w:tcW w:w="691" w:type="pct"/>
            <w:tcBorders>
              <w:top w:val="nil"/>
              <w:left w:val="single" w:sz="8" w:space="0" w:color="auto"/>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13 006 504</w:t>
            </w:r>
          </w:p>
        </w:tc>
        <w:tc>
          <w:tcPr>
            <w:tcW w:w="701"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14 370 674</w:t>
            </w:r>
          </w:p>
        </w:tc>
        <w:tc>
          <w:tcPr>
            <w:tcW w:w="701"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13 646 558</w:t>
            </w:r>
          </w:p>
        </w:tc>
        <w:tc>
          <w:tcPr>
            <w:tcW w:w="702" w:type="pct"/>
            <w:gridSpan w:val="2"/>
            <w:tcBorders>
              <w:top w:val="single" w:sz="4" w:space="0" w:color="auto"/>
              <w:left w:val="nil"/>
              <w:bottom w:val="single" w:sz="4" w:space="0" w:color="auto"/>
              <w:right w:val="single" w:sz="8"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13 316 807</w:t>
            </w:r>
          </w:p>
        </w:tc>
      </w:tr>
      <w:tr w:rsidR="00DF21DF" w:rsidRPr="00DF21DF" w:rsidTr="009F7BC9">
        <w:trPr>
          <w:trHeight w:val="284"/>
        </w:trPr>
        <w:tc>
          <w:tcPr>
            <w:tcW w:w="2206" w:type="pct"/>
            <w:tcBorders>
              <w:top w:val="nil"/>
              <w:left w:val="single" w:sz="12" w:space="0" w:color="auto"/>
              <w:bottom w:val="single" w:sz="4" w:space="0" w:color="auto"/>
              <w:right w:val="nil"/>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EVA v nezdaněném formátu (Kč)</w:t>
            </w:r>
          </w:p>
        </w:tc>
        <w:tc>
          <w:tcPr>
            <w:tcW w:w="691" w:type="pct"/>
            <w:tcBorders>
              <w:top w:val="nil"/>
              <w:left w:val="single" w:sz="8" w:space="0" w:color="auto"/>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773 212</w:t>
            </w:r>
          </w:p>
        </w:tc>
        <w:tc>
          <w:tcPr>
            <w:tcW w:w="701"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119 020</w:t>
            </w:r>
          </w:p>
        </w:tc>
        <w:tc>
          <w:tcPr>
            <w:tcW w:w="701"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-611 457</w:t>
            </w:r>
          </w:p>
        </w:tc>
        <w:tc>
          <w:tcPr>
            <w:tcW w:w="702" w:type="pct"/>
            <w:gridSpan w:val="2"/>
            <w:tcBorders>
              <w:top w:val="single" w:sz="4" w:space="0" w:color="auto"/>
              <w:left w:val="nil"/>
              <w:bottom w:val="single" w:sz="4" w:space="0" w:color="auto"/>
              <w:right w:val="single" w:sz="8"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-104 508</w:t>
            </w:r>
          </w:p>
        </w:tc>
      </w:tr>
      <w:tr w:rsidR="00DF21DF" w:rsidRPr="00DF21DF" w:rsidTr="009F7BC9">
        <w:trPr>
          <w:trHeight w:val="284"/>
        </w:trPr>
        <w:tc>
          <w:tcPr>
            <w:tcW w:w="2206" w:type="pct"/>
            <w:tcBorders>
              <w:top w:val="nil"/>
              <w:left w:val="single" w:sz="12" w:space="0" w:color="auto"/>
              <w:bottom w:val="single" w:sz="4" w:space="0" w:color="auto"/>
              <w:right w:val="nil"/>
            </w:tcBorders>
            <w:shd w:val="clear" w:color="auto" w:fill="auto"/>
            <w:noWrap/>
            <w:vAlign w:val="bottom"/>
            <w:hideMark/>
          </w:tcPr>
          <w:p w:rsidR="00DF21DF" w:rsidRPr="00DF21DF" w:rsidRDefault="00DF21DF" w:rsidP="00DF21DF">
            <w:pPr>
              <w:spacing w:after="0" w:line="240" w:lineRule="auto"/>
              <w:jc w:val="left"/>
              <w:rPr>
                <w:color w:val="FF0000"/>
                <w:sz w:val="22"/>
                <w:szCs w:val="22"/>
              </w:rPr>
            </w:pPr>
            <w:r w:rsidRPr="00DF21DF">
              <w:rPr>
                <w:color w:val="FF0000"/>
                <w:sz w:val="22"/>
                <w:szCs w:val="22"/>
              </w:rPr>
              <w:t>Celková produktivita (</w:t>
            </w:r>
            <w:proofErr w:type="gramStart"/>
            <w:r w:rsidRPr="00DF21DF">
              <w:rPr>
                <w:color w:val="FF0000"/>
                <w:sz w:val="22"/>
                <w:szCs w:val="22"/>
              </w:rPr>
              <w:t>Kč)/(Kč</w:t>
            </w:r>
            <w:proofErr w:type="gramEnd"/>
            <w:r w:rsidRPr="00DF21DF">
              <w:rPr>
                <w:color w:val="FF0000"/>
                <w:sz w:val="22"/>
                <w:szCs w:val="22"/>
              </w:rPr>
              <w:t>)</w:t>
            </w:r>
          </w:p>
        </w:tc>
        <w:tc>
          <w:tcPr>
            <w:tcW w:w="691" w:type="pct"/>
            <w:tcBorders>
              <w:top w:val="nil"/>
              <w:left w:val="single" w:sz="8" w:space="0" w:color="auto"/>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FF0000"/>
                <w:sz w:val="22"/>
                <w:szCs w:val="22"/>
              </w:rPr>
            </w:pPr>
            <w:r w:rsidRPr="00DF21DF">
              <w:rPr>
                <w:color w:val="FF0000"/>
                <w:sz w:val="22"/>
                <w:szCs w:val="22"/>
              </w:rPr>
              <w:t>1,0594</w:t>
            </w:r>
          </w:p>
        </w:tc>
        <w:tc>
          <w:tcPr>
            <w:tcW w:w="701"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FF0000"/>
                <w:sz w:val="22"/>
                <w:szCs w:val="22"/>
              </w:rPr>
            </w:pPr>
            <w:r w:rsidRPr="00DF21DF">
              <w:rPr>
                <w:color w:val="FF0000"/>
                <w:sz w:val="22"/>
                <w:szCs w:val="22"/>
              </w:rPr>
              <w:t>1,0083</w:t>
            </w:r>
          </w:p>
        </w:tc>
        <w:tc>
          <w:tcPr>
            <w:tcW w:w="701"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FF0000"/>
                <w:sz w:val="22"/>
                <w:szCs w:val="22"/>
              </w:rPr>
            </w:pPr>
            <w:r w:rsidRPr="00DF21DF">
              <w:rPr>
                <w:color w:val="FF0000"/>
                <w:sz w:val="22"/>
                <w:szCs w:val="22"/>
              </w:rPr>
              <w:t>0,9552</w:t>
            </w:r>
          </w:p>
        </w:tc>
        <w:tc>
          <w:tcPr>
            <w:tcW w:w="702" w:type="pct"/>
            <w:gridSpan w:val="2"/>
            <w:tcBorders>
              <w:top w:val="single" w:sz="4" w:space="0" w:color="auto"/>
              <w:left w:val="nil"/>
              <w:bottom w:val="single" w:sz="4" w:space="0" w:color="auto"/>
              <w:right w:val="single" w:sz="8" w:space="0" w:color="000000"/>
            </w:tcBorders>
            <w:shd w:val="clear" w:color="auto" w:fill="auto"/>
            <w:noWrap/>
            <w:vAlign w:val="bottom"/>
            <w:hideMark/>
          </w:tcPr>
          <w:p w:rsidR="00DF21DF" w:rsidRPr="00DF21DF" w:rsidRDefault="00DF21DF" w:rsidP="00DF21DF">
            <w:pPr>
              <w:spacing w:after="0" w:line="240" w:lineRule="auto"/>
              <w:jc w:val="center"/>
              <w:rPr>
                <w:color w:val="FF0000"/>
                <w:sz w:val="22"/>
                <w:szCs w:val="22"/>
              </w:rPr>
            </w:pPr>
            <w:r w:rsidRPr="00DF21DF">
              <w:rPr>
                <w:color w:val="FF0000"/>
                <w:sz w:val="22"/>
                <w:szCs w:val="22"/>
              </w:rPr>
              <w:t>0,9922</w:t>
            </w:r>
          </w:p>
        </w:tc>
      </w:tr>
      <w:tr w:rsidR="00DF21DF" w:rsidRPr="00DF21DF" w:rsidTr="009F7BC9">
        <w:trPr>
          <w:trHeight w:val="284"/>
        </w:trPr>
        <w:tc>
          <w:tcPr>
            <w:tcW w:w="2206" w:type="pct"/>
            <w:tcBorders>
              <w:top w:val="nil"/>
              <w:left w:val="single" w:sz="12" w:space="0" w:color="auto"/>
              <w:bottom w:val="single" w:sz="12" w:space="0" w:color="auto"/>
              <w:right w:val="nil"/>
            </w:tcBorders>
            <w:shd w:val="clear" w:color="auto" w:fill="auto"/>
            <w:noWrap/>
            <w:vAlign w:val="bottom"/>
            <w:hideMark/>
          </w:tcPr>
          <w:p w:rsidR="00DF21DF" w:rsidRPr="00DF21DF" w:rsidRDefault="00DF21DF" w:rsidP="00DF21DF">
            <w:pPr>
              <w:spacing w:after="0" w:line="240" w:lineRule="auto"/>
              <w:jc w:val="left"/>
              <w:rPr>
                <w:color w:val="FF0000"/>
                <w:sz w:val="22"/>
                <w:szCs w:val="22"/>
              </w:rPr>
            </w:pPr>
            <w:r w:rsidRPr="00DF21DF">
              <w:rPr>
                <w:color w:val="FF0000"/>
                <w:sz w:val="22"/>
                <w:szCs w:val="22"/>
              </w:rPr>
              <w:t>Celková produktivita %</w:t>
            </w:r>
          </w:p>
        </w:tc>
        <w:tc>
          <w:tcPr>
            <w:tcW w:w="691" w:type="pct"/>
            <w:tcBorders>
              <w:top w:val="nil"/>
              <w:left w:val="single" w:sz="8" w:space="0" w:color="auto"/>
              <w:bottom w:val="single" w:sz="12"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FF0000"/>
                <w:sz w:val="22"/>
                <w:szCs w:val="22"/>
              </w:rPr>
            </w:pPr>
            <w:r w:rsidRPr="00DF21DF">
              <w:rPr>
                <w:color w:val="FF0000"/>
                <w:sz w:val="22"/>
                <w:szCs w:val="22"/>
              </w:rPr>
              <w:t>105,94%</w:t>
            </w:r>
          </w:p>
        </w:tc>
        <w:tc>
          <w:tcPr>
            <w:tcW w:w="701" w:type="pct"/>
            <w:gridSpan w:val="2"/>
            <w:tcBorders>
              <w:top w:val="single" w:sz="4" w:space="0" w:color="auto"/>
              <w:left w:val="nil"/>
              <w:bottom w:val="single" w:sz="12"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FF0000"/>
                <w:sz w:val="22"/>
                <w:szCs w:val="22"/>
              </w:rPr>
            </w:pPr>
            <w:r w:rsidRPr="00DF21DF">
              <w:rPr>
                <w:color w:val="FF0000"/>
                <w:sz w:val="22"/>
                <w:szCs w:val="22"/>
              </w:rPr>
              <w:t>100,83%</w:t>
            </w:r>
          </w:p>
        </w:tc>
        <w:tc>
          <w:tcPr>
            <w:tcW w:w="701" w:type="pct"/>
            <w:gridSpan w:val="2"/>
            <w:tcBorders>
              <w:top w:val="single" w:sz="4" w:space="0" w:color="auto"/>
              <w:left w:val="nil"/>
              <w:bottom w:val="single" w:sz="12"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FF0000"/>
                <w:sz w:val="22"/>
                <w:szCs w:val="22"/>
              </w:rPr>
            </w:pPr>
            <w:r w:rsidRPr="00DF21DF">
              <w:rPr>
                <w:color w:val="FF0000"/>
                <w:sz w:val="22"/>
                <w:szCs w:val="22"/>
              </w:rPr>
              <w:t>95,52%</w:t>
            </w:r>
          </w:p>
        </w:tc>
        <w:tc>
          <w:tcPr>
            <w:tcW w:w="702" w:type="pct"/>
            <w:gridSpan w:val="2"/>
            <w:tcBorders>
              <w:top w:val="single" w:sz="4" w:space="0" w:color="auto"/>
              <w:left w:val="nil"/>
              <w:bottom w:val="single" w:sz="12" w:space="0" w:color="auto"/>
              <w:right w:val="single" w:sz="8" w:space="0" w:color="000000"/>
            </w:tcBorders>
            <w:shd w:val="clear" w:color="auto" w:fill="auto"/>
            <w:noWrap/>
            <w:vAlign w:val="bottom"/>
            <w:hideMark/>
          </w:tcPr>
          <w:p w:rsidR="00DF21DF" w:rsidRPr="00DF21DF" w:rsidRDefault="00DF21DF" w:rsidP="00DF21DF">
            <w:pPr>
              <w:spacing w:after="0" w:line="240" w:lineRule="auto"/>
              <w:jc w:val="center"/>
              <w:rPr>
                <w:color w:val="FF0000"/>
                <w:sz w:val="22"/>
                <w:szCs w:val="22"/>
              </w:rPr>
            </w:pPr>
            <w:r w:rsidRPr="00DF21DF">
              <w:rPr>
                <w:color w:val="FF0000"/>
                <w:sz w:val="22"/>
                <w:szCs w:val="22"/>
              </w:rPr>
              <w:t>99,22%</w:t>
            </w:r>
          </w:p>
        </w:tc>
      </w:tr>
      <w:tr w:rsidR="00DF21DF" w:rsidRPr="00DF21DF" w:rsidTr="009F7BC9">
        <w:trPr>
          <w:trHeight w:val="284"/>
        </w:trPr>
        <w:tc>
          <w:tcPr>
            <w:tcW w:w="2206" w:type="pct"/>
            <w:tcBorders>
              <w:top w:val="nil"/>
              <w:left w:val="single" w:sz="12" w:space="0" w:color="auto"/>
              <w:bottom w:val="single" w:sz="4" w:space="0" w:color="auto"/>
              <w:right w:val="nil"/>
            </w:tcBorders>
            <w:shd w:val="clear" w:color="auto" w:fill="auto"/>
            <w:noWrap/>
            <w:vAlign w:val="bottom"/>
            <w:hideMark/>
          </w:tcPr>
          <w:p w:rsidR="00DF21DF" w:rsidRPr="00DF21DF" w:rsidRDefault="00DF21DF" w:rsidP="00DF21DF">
            <w:pPr>
              <w:spacing w:after="0" w:line="240" w:lineRule="auto"/>
              <w:jc w:val="left"/>
              <w:rPr>
                <w:b/>
                <w:bCs/>
                <w:color w:val="FF0000"/>
                <w:sz w:val="22"/>
                <w:szCs w:val="22"/>
              </w:rPr>
            </w:pPr>
            <w:r w:rsidRPr="00DF21DF">
              <w:rPr>
                <w:b/>
                <w:bCs/>
                <w:color w:val="FF0000"/>
                <w:sz w:val="22"/>
                <w:szCs w:val="22"/>
              </w:rPr>
              <w:t xml:space="preserve">Změna tvorby EVA (nezdaněný </w:t>
            </w:r>
            <w:proofErr w:type="gramStart"/>
            <w:r w:rsidRPr="00DF21DF">
              <w:rPr>
                <w:b/>
                <w:bCs/>
                <w:color w:val="FF0000"/>
                <w:sz w:val="22"/>
                <w:szCs w:val="22"/>
              </w:rPr>
              <w:t>formát) (Kč</w:t>
            </w:r>
            <w:proofErr w:type="gramEnd"/>
            <w:r w:rsidRPr="00DF21DF">
              <w:rPr>
                <w:b/>
                <w:bCs/>
                <w:color w:val="FF0000"/>
                <w:sz w:val="22"/>
                <w:szCs w:val="22"/>
              </w:rPr>
              <w:t>)</w:t>
            </w:r>
          </w:p>
        </w:tc>
        <w:tc>
          <w:tcPr>
            <w:tcW w:w="691" w:type="pct"/>
            <w:tcBorders>
              <w:top w:val="nil"/>
              <w:left w:val="single" w:sz="8" w:space="0" w:color="auto"/>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b/>
                <w:bCs/>
                <w:color w:val="FF0000"/>
                <w:sz w:val="22"/>
                <w:szCs w:val="22"/>
              </w:rPr>
            </w:pPr>
            <w:r w:rsidRPr="00DF21DF">
              <w:rPr>
                <w:b/>
                <w:bCs/>
                <w:color w:val="FF0000"/>
                <w:sz w:val="22"/>
                <w:szCs w:val="22"/>
              </w:rPr>
              <w:t> </w:t>
            </w:r>
          </w:p>
        </w:tc>
        <w:tc>
          <w:tcPr>
            <w:tcW w:w="701" w:type="pct"/>
            <w:gridSpan w:val="2"/>
            <w:tcBorders>
              <w:top w:val="single" w:sz="12"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b/>
                <w:bCs/>
                <w:color w:val="FF0000"/>
                <w:sz w:val="22"/>
                <w:szCs w:val="22"/>
              </w:rPr>
            </w:pPr>
            <w:r w:rsidRPr="00DF21DF">
              <w:rPr>
                <w:b/>
                <w:bCs/>
                <w:color w:val="FF0000"/>
                <w:sz w:val="22"/>
                <w:szCs w:val="22"/>
              </w:rPr>
              <w:t>-654 192</w:t>
            </w:r>
          </w:p>
        </w:tc>
        <w:tc>
          <w:tcPr>
            <w:tcW w:w="701" w:type="pct"/>
            <w:gridSpan w:val="2"/>
            <w:tcBorders>
              <w:top w:val="single" w:sz="12"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b/>
                <w:bCs/>
                <w:color w:val="FF0000"/>
                <w:sz w:val="22"/>
                <w:szCs w:val="22"/>
              </w:rPr>
            </w:pPr>
            <w:r w:rsidRPr="00DF21DF">
              <w:rPr>
                <w:b/>
                <w:bCs/>
                <w:color w:val="FF0000"/>
                <w:sz w:val="22"/>
                <w:szCs w:val="22"/>
              </w:rPr>
              <w:t>-730 477</w:t>
            </w:r>
          </w:p>
        </w:tc>
        <w:tc>
          <w:tcPr>
            <w:tcW w:w="702" w:type="pct"/>
            <w:gridSpan w:val="2"/>
            <w:tcBorders>
              <w:top w:val="single" w:sz="12" w:space="0" w:color="auto"/>
              <w:left w:val="nil"/>
              <w:bottom w:val="single" w:sz="4" w:space="0" w:color="auto"/>
              <w:right w:val="single" w:sz="8" w:space="0" w:color="000000"/>
            </w:tcBorders>
            <w:shd w:val="clear" w:color="auto" w:fill="auto"/>
            <w:noWrap/>
            <w:vAlign w:val="bottom"/>
            <w:hideMark/>
          </w:tcPr>
          <w:p w:rsidR="00DF21DF" w:rsidRPr="00DF21DF" w:rsidRDefault="00DF21DF" w:rsidP="00DF21DF">
            <w:pPr>
              <w:spacing w:after="0" w:line="240" w:lineRule="auto"/>
              <w:jc w:val="center"/>
              <w:rPr>
                <w:b/>
                <w:bCs/>
                <w:color w:val="FF0000"/>
                <w:sz w:val="22"/>
                <w:szCs w:val="22"/>
              </w:rPr>
            </w:pPr>
            <w:r w:rsidRPr="00DF21DF">
              <w:rPr>
                <w:b/>
                <w:bCs/>
                <w:color w:val="FF0000"/>
                <w:sz w:val="22"/>
                <w:szCs w:val="22"/>
              </w:rPr>
              <w:t>506 949</w:t>
            </w:r>
          </w:p>
        </w:tc>
      </w:tr>
      <w:tr w:rsidR="00DF21DF" w:rsidRPr="00DF21DF" w:rsidTr="009F7BC9">
        <w:trPr>
          <w:trHeight w:val="284"/>
        </w:trPr>
        <w:tc>
          <w:tcPr>
            <w:tcW w:w="2206" w:type="pct"/>
            <w:tcBorders>
              <w:top w:val="nil"/>
              <w:left w:val="single" w:sz="12" w:space="0" w:color="auto"/>
              <w:bottom w:val="single" w:sz="4" w:space="0" w:color="auto"/>
              <w:right w:val="nil"/>
            </w:tcBorders>
            <w:shd w:val="clear" w:color="auto" w:fill="auto"/>
            <w:noWrap/>
            <w:vAlign w:val="bottom"/>
            <w:hideMark/>
          </w:tcPr>
          <w:p w:rsidR="00DF21DF" w:rsidRPr="00DF21DF" w:rsidRDefault="00DF21DF" w:rsidP="00DF21DF">
            <w:pPr>
              <w:spacing w:after="0" w:line="240" w:lineRule="auto"/>
              <w:jc w:val="left"/>
              <w:rPr>
                <w:b/>
                <w:bCs/>
                <w:color w:val="000000"/>
                <w:sz w:val="22"/>
                <w:szCs w:val="22"/>
              </w:rPr>
            </w:pPr>
            <w:r w:rsidRPr="00DF21DF">
              <w:rPr>
                <w:b/>
                <w:bCs/>
                <w:color w:val="000000"/>
                <w:sz w:val="22"/>
                <w:szCs w:val="22"/>
              </w:rPr>
              <w:t>Vliv změny cen vstupů a výstupů (Kč), z toho:</w:t>
            </w:r>
          </w:p>
        </w:tc>
        <w:tc>
          <w:tcPr>
            <w:tcW w:w="691" w:type="pct"/>
            <w:tcBorders>
              <w:top w:val="nil"/>
              <w:left w:val="single" w:sz="8" w:space="0" w:color="auto"/>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 </w:t>
            </w:r>
          </w:p>
        </w:tc>
        <w:tc>
          <w:tcPr>
            <w:tcW w:w="701"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14 589</w:t>
            </w:r>
          </w:p>
        </w:tc>
        <w:tc>
          <w:tcPr>
            <w:tcW w:w="701"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-450 626</w:t>
            </w:r>
          </w:p>
        </w:tc>
        <w:tc>
          <w:tcPr>
            <w:tcW w:w="702" w:type="pct"/>
            <w:gridSpan w:val="2"/>
            <w:tcBorders>
              <w:top w:val="single" w:sz="4" w:space="0" w:color="auto"/>
              <w:left w:val="nil"/>
              <w:bottom w:val="single" w:sz="4" w:space="0" w:color="auto"/>
              <w:right w:val="single" w:sz="8" w:space="0" w:color="000000"/>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-53 969</w:t>
            </w:r>
          </w:p>
        </w:tc>
      </w:tr>
      <w:tr w:rsidR="00DF21DF" w:rsidRPr="00DF21DF" w:rsidTr="009F7BC9">
        <w:trPr>
          <w:trHeight w:val="284"/>
        </w:trPr>
        <w:tc>
          <w:tcPr>
            <w:tcW w:w="2206" w:type="pct"/>
            <w:tcBorders>
              <w:top w:val="nil"/>
              <w:left w:val="single" w:sz="12" w:space="0" w:color="auto"/>
              <w:bottom w:val="single" w:sz="4" w:space="0" w:color="auto"/>
              <w:right w:val="nil"/>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Změna cen výstupů (Kč)</w:t>
            </w:r>
          </w:p>
        </w:tc>
        <w:tc>
          <w:tcPr>
            <w:tcW w:w="691" w:type="pct"/>
            <w:tcBorders>
              <w:top w:val="nil"/>
              <w:left w:val="single" w:sz="8" w:space="0" w:color="auto"/>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 </w:t>
            </w:r>
          </w:p>
        </w:tc>
        <w:tc>
          <w:tcPr>
            <w:tcW w:w="701"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w:t>
            </w:r>
          </w:p>
        </w:tc>
        <w:tc>
          <w:tcPr>
            <w:tcW w:w="701"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w:t>
            </w:r>
          </w:p>
        </w:tc>
        <w:tc>
          <w:tcPr>
            <w:tcW w:w="702" w:type="pct"/>
            <w:gridSpan w:val="2"/>
            <w:tcBorders>
              <w:top w:val="single" w:sz="4" w:space="0" w:color="auto"/>
              <w:left w:val="nil"/>
              <w:bottom w:val="single" w:sz="4" w:space="0" w:color="auto"/>
              <w:right w:val="single" w:sz="8"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w:t>
            </w:r>
          </w:p>
        </w:tc>
      </w:tr>
      <w:tr w:rsidR="00DF21DF" w:rsidRPr="00DF21DF" w:rsidTr="009F7BC9">
        <w:trPr>
          <w:trHeight w:val="284"/>
        </w:trPr>
        <w:tc>
          <w:tcPr>
            <w:tcW w:w="2206" w:type="pct"/>
            <w:tcBorders>
              <w:top w:val="nil"/>
              <w:left w:val="single" w:sz="12" w:space="0" w:color="auto"/>
              <w:bottom w:val="single" w:sz="4" w:space="0" w:color="auto"/>
              <w:right w:val="nil"/>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Změna cen vstupů (Kč)</w:t>
            </w:r>
          </w:p>
        </w:tc>
        <w:tc>
          <w:tcPr>
            <w:tcW w:w="691" w:type="pct"/>
            <w:tcBorders>
              <w:top w:val="nil"/>
              <w:left w:val="single" w:sz="8" w:space="0" w:color="auto"/>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 </w:t>
            </w:r>
          </w:p>
        </w:tc>
        <w:tc>
          <w:tcPr>
            <w:tcW w:w="701"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14 589</w:t>
            </w:r>
          </w:p>
        </w:tc>
        <w:tc>
          <w:tcPr>
            <w:tcW w:w="701"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-450 626</w:t>
            </w:r>
          </w:p>
        </w:tc>
        <w:tc>
          <w:tcPr>
            <w:tcW w:w="702" w:type="pct"/>
            <w:gridSpan w:val="2"/>
            <w:tcBorders>
              <w:top w:val="single" w:sz="4" w:space="0" w:color="auto"/>
              <w:left w:val="nil"/>
              <w:bottom w:val="single" w:sz="4" w:space="0" w:color="auto"/>
              <w:right w:val="single" w:sz="8"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-53 969</w:t>
            </w:r>
          </w:p>
        </w:tc>
      </w:tr>
      <w:tr w:rsidR="00DF21DF" w:rsidRPr="00DF21DF" w:rsidTr="009F7BC9">
        <w:trPr>
          <w:trHeight w:val="284"/>
        </w:trPr>
        <w:tc>
          <w:tcPr>
            <w:tcW w:w="2206" w:type="pct"/>
            <w:tcBorders>
              <w:top w:val="nil"/>
              <w:left w:val="single" w:sz="12" w:space="0" w:color="auto"/>
              <w:bottom w:val="single" w:sz="4" w:space="0" w:color="auto"/>
              <w:right w:val="nil"/>
            </w:tcBorders>
            <w:shd w:val="clear" w:color="auto" w:fill="auto"/>
            <w:noWrap/>
            <w:vAlign w:val="bottom"/>
            <w:hideMark/>
          </w:tcPr>
          <w:p w:rsidR="00DF21DF" w:rsidRPr="00DF21DF" w:rsidRDefault="00DF21DF" w:rsidP="00DF21DF">
            <w:pPr>
              <w:spacing w:after="0" w:line="240" w:lineRule="auto"/>
              <w:jc w:val="left"/>
              <w:rPr>
                <w:b/>
                <w:bCs/>
                <w:color w:val="000000"/>
                <w:sz w:val="22"/>
                <w:szCs w:val="22"/>
              </w:rPr>
            </w:pPr>
            <w:r w:rsidRPr="00DF21DF">
              <w:rPr>
                <w:b/>
                <w:bCs/>
                <w:color w:val="000000"/>
                <w:sz w:val="22"/>
                <w:szCs w:val="22"/>
              </w:rPr>
              <w:t>Vliv změny objemu výstupů (Kč)</w:t>
            </w:r>
          </w:p>
        </w:tc>
        <w:tc>
          <w:tcPr>
            <w:tcW w:w="691" w:type="pct"/>
            <w:tcBorders>
              <w:top w:val="nil"/>
              <w:left w:val="single" w:sz="8" w:space="0" w:color="auto"/>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 </w:t>
            </w:r>
          </w:p>
        </w:tc>
        <w:tc>
          <w:tcPr>
            <w:tcW w:w="701"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24 040</w:t>
            </w:r>
          </w:p>
        </w:tc>
        <w:tc>
          <w:tcPr>
            <w:tcW w:w="701"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22 853</w:t>
            </w:r>
          </w:p>
        </w:tc>
        <w:tc>
          <w:tcPr>
            <w:tcW w:w="702" w:type="pct"/>
            <w:gridSpan w:val="2"/>
            <w:tcBorders>
              <w:top w:val="single" w:sz="4" w:space="0" w:color="auto"/>
              <w:left w:val="nil"/>
              <w:bottom w:val="single" w:sz="4" w:space="0" w:color="auto"/>
              <w:right w:val="single" w:sz="8" w:space="0" w:color="000000"/>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-4 295</w:t>
            </w:r>
          </w:p>
        </w:tc>
      </w:tr>
      <w:tr w:rsidR="00DF21DF" w:rsidRPr="00DF21DF" w:rsidTr="009F7BC9">
        <w:trPr>
          <w:trHeight w:val="284"/>
        </w:trPr>
        <w:tc>
          <w:tcPr>
            <w:tcW w:w="2206" w:type="pct"/>
            <w:tcBorders>
              <w:top w:val="nil"/>
              <w:left w:val="single" w:sz="12" w:space="0" w:color="auto"/>
              <w:bottom w:val="single" w:sz="4" w:space="0" w:color="auto"/>
              <w:right w:val="nil"/>
            </w:tcBorders>
            <w:shd w:val="clear" w:color="auto" w:fill="auto"/>
            <w:noWrap/>
            <w:vAlign w:val="bottom"/>
            <w:hideMark/>
          </w:tcPr>
          <w:p w:rsidR="00DF21DF" w:rsidRPr="00DF21DF" w:rsidRDefault="00DF21DF" w:rsidP="00DF21DF">
            <w:pPr>
              <w:spacing w:after="0" w:line="240" w:lineRule="auto"/>
              <w:jc w:val="left"/>
              <w:rPr>
                <w:b/>
                <w:bCs/>
                <w:color w:val="000000"/>
                <w:sz w:val="22"/>
                <w:szCs w:val="22"/>
              </w:rPr>
            </w:pPr>
            <w:r w:rsidRPr="00DF21DF">
              <w:rPr>
                <w:b/>
                <w:bCs/>
                <w:color w:val="000000"/>
                <w:sz w:val="22"/>
                <w:szCs w:val="22"/>
              </w:rPr>
              <w:t>Vliv změny celkové produktivity (index/Kč), z toho:</w:t>
            </w:r>
          </w:p>
        </w:tc>
        <w:tc>
          <w:tcPr>
            <w:tcW w:w="691" w:type="pct"/>
            <w:tcBorders>
              <w:top w:val="nil"/>
              <w:left w:val="single" w:sz="8" w:space="0" w:color="auto"/>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b/>
                <w:bCs/>
                <w:color w:val="000000"/>
                <w:sz w:val="22"/>
                <w:szCs w:val="22"/>
              </w:rPr>
            </w:pPr>
            <w:r w:rsidRPr="00DF21DF">
              <w:rPr>
                <w:b/>
                <w:bCs/>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0,9506</w:t>
            </w:r>
          </w:p>
        </w:tc>
        <w:tc>
          <w:tcPr>
            <w:tcW w:w="39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-692</w:t>
            </w:r>
            <w:r>
              <w:rPr>
                <w:b/>
                <w:bCs/>
                <w:color w:val="000000"/>
                <w:sz w:val="22"/>
                <w:szCs w:val="22"/>
              </w:rPr>
              <w:t xml:space="preserve"> </w:t>
            </w:r>
            <w:r w:rsidRPr="00DF21DF">
              <w:rPr>
                <w:b/>
                <w:bCs/>
                <w:color w:val="000000"/>
                <w:sz w:val="22"/>
                <w:szCs w:val="22"/>
              </w:rPr>
              <w:t>820</w:t>
            </w:r>
          </w:p>
        </w:tc>
        <w:tc>
          <w:tcPr>
            <w:tcW w:w="31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0,9786</w:t>
            </w:r>
          </w:p>
        </w:tc>
        <w:tc>
          <w:tcPr>
            <w:tcW w:w="39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-302</w:t>
            </w:r>
            <w:r>
              <w:rPr>
                <w:b/>
                <w:bCs/>
                <w:color w:val="000000"/>
                <w:sz w:val="22"/>
                <w:szCs w:val="22"/>
              </w:rPr>
              <w:t xml:space="preserve"> </w:t>
            </w:r>
            <w:r w:rsidRPr="00DF21DF">
              <w:rPr>
                <w:b/>
                <w:bCs/>
                <w:color w:val="000000"/>
                <w:sz w:val="22"/>
                <w:szCs w:val="22"/>
              </w:rPr>
              <w:t>704</w:t>
            </w:r>
          </w:p>
        </w:tc>
        <w:tc>
          <w:tcPr>
            <w:tcW w:w="31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1,0428</w:t>
            </w:r>
          </w:p>
        </w:tc>
        <w:tc>
          <w:tcPr>
            <w:tcW w:w="392" w:type="pct"/>
            <w:tcBorders>
              <w:top w:val="nil"/>
              <w:left w:val="nil"/>
              <w:bottom w:val="single" w:sz="4" w:space="0" w:color="auto"/>
              <w:right w:val="single" w:sz="8" w:space="0" w:color="auto"/>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565 213</w:t>
            </w:r>
          </w:p>
        </w:tc>
      </w:tr>
      <w:tr w:rsidR="00DF21DF" w:rsidRPr="00DF21DF" w:rsidTr="009F7BC9">
        <w:trPr>
          <w:trHeight w:val="284"/>
        </w:trPr>
        <w:tc>
          <w:tcPr>
            <w:tcW w:w="2206" w:type="pct"/>
            <w:tcBorders>
              <w:top w:val="nil"/>
              <w:left w:val="single" w:sz="12" w:space="0" w:color="auto"/>
              <w:bottom w:val="single" w:sz="4" w:space="0" w:color="auto"/>
              <w:right w:val="nil"/>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Spotřeba materiálu (index/Kč)</w:t>
            </w:r>
          </w:p>
        </w:tc>
        <w:tc>
          <w:tcPr>
            <w:tcW w:w="691" w:type="pct"/>
            <w:tcBorders>
              <w:top w:val="nil"/>
              <w:left w:val="single" w:sz="8" w:space="0" w:color="auto"/>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0,9928</w:t>
            </w:r>
          </w:p>
        </w:tc>
        <w:tc>
          <w:tcPr>
            <w:tcW w:w="39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-99 450</w:t>
            </w:r>
          </w:p>
        </w:tc>
        <w:tc>
          <w:tcPr>
            <w:tcW w:w="31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1,0066</w:t>
            </w:r>
          </w:p>
        </w:tc>
        <w:tc>
          <w:tcPr>
            <w:tcW w:w="39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92 557</w:t>
            </w:r>
          </w:p>
        </w:tc>
        <w:tc>
          <w:tcPr>
            <w:tcW w:w="31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0,9999</w:t>
            </w:r>
          </w:p>
        </w:tc>
        <w:tc>
          <w:tcPr>
            <w:tcW w:w="392" w:type="pct"/>
            <w:tcBorders>
              <w:top w:val="nil"/>
              <w:left w:val="nil"/>
              <w:bottom w:val="single" w:sz="4" w:space="0" w:color="auto"/>
              <w:right w:val="single" w:sz="8"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-1 919</w:t>
            </w:r>
          </w:p>
        </w:tc>
      </w:tr>
      <w:tr w:rsidR="00DF21DF" w:rsidRPr="00DF21DF" w:rsidTr="009F7BC9">
        <w:trPr>
          <w:trHeight w:val="284"/>
        </w:trPr>
        <w:tc>
          <w:tcPr>
            <w:tcW w:w="2206" w:type="pct"/>
            <w:tcBorders>
              <w:top w:val="nil"/>
              <w:left w:val="single" w:sz="12" w:space="0" w:color="auto"/>
              <w:bottom w:val="single" w:sz="4" w:space="0" w:color="auto"/>
              <w:right w:val="nil"/>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Spotřeba energie (index/Kč)</w:t>
            </w:r>
          </w:p>
        </w:tc>
        <w:tc>
          <w:tcPr>
            <w:tcW w:w="691" w:type="pct"/>
            <w:tcBorders>
              <w:top w:val="nil"/>
              <w:left w:val="single" w:sz="8" w:space="0" w:color="auto"/>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1,0004</w:t>
            </w:r>
          </w:p>
        </w:tc>
        <w:tc>
          <w:tcPr>
            <w:tcW w:w="39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5 459</w:t>
            </w:r>
          </w:p>
        </w:tc>
        <w:tc>
          <w:tcPr>
            <w:tcW w:w="31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0,9992</w:t>
            </w:r>
          </w:p>
        </w:tc>
        <w:tc>
          <w:tcPr>
            <w:tcW w:w="39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-11 496</w:t>
            </w:r>
          </w:p>
        </w:tc>
        <w:tc>
          <w:tcPr>
            <w:tcW w:w="31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1,0001</w:t>
            </w:r>
          </w:p>
        </w:tc>
        <w:tc>
          <w:tcPr>
            <w:tcW w:w="392" w:type="pct"/>
            <w:tcBorders>
              <w:top w:val="nil"/>
              <w:left w:val="nil"/>
              <w:bottom w:val="single" w:sz="4" w:space="0" w:color="auto"/>
              <w:right w:val="single" w:sz="8"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1 467</w:t>
            </w:r>
          </w:p>
        </w:tc>
      </w:tr>
      <w:tr w:rsidR="00DF21DF" w:rsidRPr="00DF21DF" w:rsidTr="009F7BC9">
        <w:trPr>
          <w:trHeight w:val="284"/>
        </w:trPr>
        <w:tc>
          <w:tcPr>
            <w:tcW w:w="2206" w:type="pct"/>
            <w:tcBorders>
              <w:top w:val="nil"/>
              <w:left w:val="single" w:sz="12" w:space="0" w:color="auto"/>
              <w:bottom w:val="single" w:sz="4" w:space="0" w:color="auto"/>
              <w:right w:val="nil"/>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Nájemné (index/Kč)</w:t>
            </w:r>
          </w:p>
        </w:tc>
        <w:tc>
          <w:tcPr>
            <w:tcW w:w="691" w:type="pct"/>
            <w:tcBorders>
              <w:top w:val="nil"/>
              <w:left w:val="single" w:sz="8" w:space="0" w:color="auto"/>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0,9992</w:t>
            </w:r>
          </w:p>
        </w:tc>
        <w:tc>
          <w:tcPr>
            <w:tcW w:w="39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-10 315</w:t>
            </w:r>
          </w:p>
        </w:tc>
        <w:tc>
          <w:tcPr>
            <w:tcW w:w="31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0,9971</w:t>
            </w:r>
          </w:p>
        </w:tc>
        <w:tc>
          <w:tcPr>
            <w:tcW w:w="39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-39 980</w:t>
            </w:r>
          </w:p>
        </w:tc>
        <w:tc>
          <w:tcPr>
            <w:tcW w:w="31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1,0009</w:t>
            </w:r>
          </w:p>
        </w:tc>
        <w:tc>
          <w:tcPr>
            <w:tcW w:w="392" w:type="pct"/>
            <w:tcBorders>
              <w:top w:val="nil"/>
              <w:left w:val="nil"/>
              <w:bottom w:val="single" w:sz="4" w:space="0" w:color="auto"/>
              <w:right w:val="single" w:sz="8"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11 852</w:t>
            </w:r>
          </w:p>
        </w:tc>
      </w:tr>
      <w:tr w:rsidR="00DF21DF" w:rsidRPr="00DF21DF" w:rsidTr="009F7BC9">
        <w:trPr>
          <w:trHeight w:val="284"/>
        </w:trPr>
        <w:tc>
          <w:tcPr>
            <w:tcW w:w="2206" w:type="pct"/>
            <w:tcBorders>
              <w:top w:val="nil"/>
              <w:left w:val="single" w:sz="12" w:space="0" w:color="auto"/>
              <w:bottom w:val="single" w:sz="4" w:space="0" w:color="auto"/>
              <w:right w:val="nil"/>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Osobní náklady - koordinátoři (index/Kč)</w:t>
            </w:r>
          </w:p>
        </w:tc>
        <w:tc>
          <w:tcPr>
            <w:tcW w:w="691" w:type="pct"/>
            <w:tcBorders>
              <w:top w:val="nil"/>
              <w:left w:val="single" w:sz="8" w:space="0" w:color="auto"/>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0,9664</w:t>
            </w:r>
          </w:p>
        </w:tc>
        <w:tc>
          <w:tcPr>
            <w:tcW w:w="39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-467 100</w:t>
            </w:r>
          </w:p>
        </w:tc>
        <w:tc>
          <w:tcPr>
            <w:tcW w:w="31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1,0115</w:t>
            </w:r>
          </w:p>
        </w:tc>
        <w:tc>
          <w:tcPr>
            <w:tcW w:w="39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160 112</w:t>
            </w:r>
          </w:p>
        </w:tc>
        <w:tc>
          <w:tcPr>
            <w:tcW w:w="31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0,9805</w:t>
            </w:r>
          </w:p>
        </w:tc>
        <w:tc>
          <w:tcPr>
            <w:tcW w:w="392" w:type="pct"/>
            <w:tcBorders>
              <w:top w:val="nil"/>
              <w:left w:val="nil"/>
              <w:bottom w:val="single" w:sz="4" w:space="0" w:color="auto"/>
              <w:right w:val="single" w:sz="8"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-265 837</w:t>
            </w:r>
          </w:p>
        </w:tc>
      </w:tr>
      <w:tr w:rsidR="00DF21DF" w:rsidRPr="00DF21DF" w:rsidTr="009F7BC9">
        <w:trPr>
          <w:trHeight w:val="284"/>
        </w:trPr>
        <w:tc>
          <w:tcPr>
            <w:tcW w:w="2206" w:type="pct"/>
            <w:tcBorders>
              <w:top w:val="nil"/>
              <w:left w:val="single" w:sz="12" w:space="0" w:color="auto"/>
              <w:bottom w:val="single" w:sz="4" w:space="0" w:color="auto"/>
              <w:right w:val="nil"/>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Osobní náklady - ostatní (index/Kč)</w:t>
            </w:r>
          </w:p>
        </w:tc>
        <w:tc>
          <w:tcPr>
            <w:tcW w:w="691" w:type="pct"/>
            <w:tcBorders>
              <w:top w:val="nil"/>
              <w:left w:val="single" w:sz="8" w:space="0" w:color="auto"/>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0,9993</w:t>
            </w:r>
          </w:p>
        </w:tc>
        <w:tc>
          <w:tcPr>
            <w:tcW w:w="39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-9 883</w:t>
            </w:r>
          </w:p>
        </w:tc>
        <w:tc>
          <w:tcPr>
            <w:tcW w:w="31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0,9889</w:t>
            </w:r>
          </w:p>
        </w:tc>
        <w:tc>
          <w:tcPr>
            <w:tcW w:w="39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-156 978</w:t>
            </w:r>
          </w:p>
        </w:tc>
        <w:tc>
          <w:tcPr>
            <w:tcW w:w="31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1,0011</w:t>
            </w:r>
          </w:p>
        </w:tc>
        <w:tc>
          <w:tcPr>
            <w:tcW w:w="392" w:type="pct"/>
            <w:tcBorders>
              <w:top w:val="nil"/>
              <w:left w:val="nil"/>
              <w:bottom w:val="single" w:sz="4" w:space="0" w:color="auto"/>
              <w:right w:val="single" w:sz="8"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15 006</w:t>
            </w:r>
          </w:p>
        </w:tc>
      </w:tr>
      <w:tr w:rsidR="00DF21DF" w:rsidRPr="00DF21DF" w:rsidTr="009F7BC9">
        <w:trPr>
          <w:trHeight w:val="284"/>
        </w:trPr>
        <w:tc>
          <w:tcPr>
            <w:tcW w:w="2206" w:type="pct"/>
            <w:tcBorders>
              <w:top w:val="nil"/>
              <w:left w:val="single" w:sz="12" w:space="0" w:color="auto"/>
              <w:bottom w:val="single" w:sz="4" w:space="0" w:color="auto"/>
              <w:right w:val="nil"/>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Odpisy (index/Kč)</w:t>
            </w:r>
          </w:p>
        </w:tc>
        <w:tc>
          <w:tcPr>
            <w:tcW w:w="691" w:type="pct"/>
            <w:tcBorders>
              <w:top w:val="nil"/>
              <w:left w:val="single" w:sz="8" w:space="0" w:color="auto"/>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1,0018</w:t>
            </w:r>
          </w:p>
        </w:tc>
        <w:tc>
          <w:tcPr>
            <w:tcW w:w="39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24 126</w:t>
            </w:r>
          </w:p>
        </w:tc>
        <w:tc>
          <w:tcPr>
            <w:tcW w:w="31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0,9962</w:t>
            </w:r>
          </w:p>
        </w:tc>
        <w:tc>
          <w:tcPr>
            <w:tcW w:w="39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-53 652</w:t>
            </w:r>
          </w:p>
        </w:tc>
        <w:tc>
          <w:tcPr>
            <w:tcW w:w="31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0,9979</w:t>
            </w:r>
          </w:p>
        </w:tc>
        <w:tc>
          <w:tcPr>
            <w:tcW w:w="392" w:type="pct"/>
            <w:tcBorders>
              <w:top w:val="nil"/>
              <w:left w:val="nil"/>
              <w:bottom w:val="single" w:sz="4" w:space="0" w:color="auto"/>
              <w:right w:val="single" w:sz="8"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-28 160</w:t>
            </w:r>
          </w:p>
        </w:tc>
      </w:tr>
      <w:tr w:rsidR="00DF21DF" w:rsidRPr="00DF21DF" w:rsidTr="009F7BC9">
        <w:trPr>
          <w:trHeight w:val="284"/>
        </w:trPr>
        <w:tc>
          <w:tcPr>
            <w:tcW w:w="2206" w:type="pct"/>
            <w:tcBorders>
              <w:top w:val="nil"/>
              <w:left w:val="single" w:sz="12" w:space="0" w:color="auto"/>
              <w:bottom w:val="single" w:sz="4" w:space="0" w:color="auto"/>
              <w:right w:val="nil"/>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Tvorba rezerv (index/Kč)</w:t>
            </w:r>
          </w:p>
        </w:tc>
        <w:tc>
          <w:tcPr>
            <w:tcW w:w="691" w:type="pct"/>
            <w:tcBorders>
              <w:top w:val="nil"/>
              <w:left w:val="single" w:sz="8" w:space="0" w:color="auto"/>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0,9993</w:t>
            </w:r>
          </w:p>
        </w:tc>
        <w:tc>
          <w:tcPr>
            <w:tcW w:w="39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-9 434</w:t>
            </w:r>
          </w:p>
        </w:tc>
        <w:tc>
          <w:tcPr>
            <w:tcW w:w="31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1,0014</w:t>
            </w:r>
          </w:p>
        </w:tc>
        <w:tc>
          <w:tcPr>
            <w:tcW w:w="39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19 865</w:t>
            </w:r>
          </w:p>
        </w:tc>
        <w:tc>
          <w:tcPr>
            <w:tcW w:w="31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0,9998</w:t>
            </w:r>
          </w:p>
        </w:tc>
        <w:tc>
          <w:tcPr>
            <w:tcW w:w="392" w:type="pct"/>
            <w:tcBorders>
              <w:top w:val="nil"/>
              <w:left w:val="nil"/>
              <w:bottom w:val="single" w:sz="4" w:space="0" w:color="auto"/>
              <w:right w:val="single" w:sz="8"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-2 535</w:t>
            </w:r>
          </w:p>
        </w:tc>
      </w:tr>
      <w:tr w:rsidR="00DF21DF" w:rsidRPr="00DF21DF" w:rsidTr="009F7BC9">
        <w:trPr>
          <w:trHeight w:val="284"/>
        </w:trPr>
        <w:tc>
          <w:tcPr>
            <w:tcW w:w="2206" w:type="pct"/>
            <w:tcBorders>
              <w:top w:val="nil"/>
              <w:left w:val="single" w:sz="12" w:space="0" w:color="auto"/>
              <w:bottom w:val="single" w:sz="4" w:space="0" w:color="auto"/>
              <w:right w:val="nil"/>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Finanční náklady (index/Kč)</w:t>
            </w:r>
          </w:p>
        </w:tc>
        <w:tc>
          <w:tcPr>
            <w:tcW w:w="691" w:type="pct"/>
            <w:tcBorders>
              <w:top w:val="nil"/>
              <w:left w:val="single" w:sz="8" w:space="0" w:color="auto"/>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1,0001</w:t>
            </w:r>
          </w:p>
        </w:tc>
        <w:tc>
          <w:tcPr>
            <w:tcW w:w="39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882</w:t>
            </w:r>
          </w:p>
        </w:tc>
        <w:tc>
          <w:tcPr>
            <w:tcW w:w="31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0,9999</w:t>
            </w:r>
          </w:p>
        </w:tc>
        <w:tc>
          <w:tcPr>
            <w:tcW w:w="39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-1 856</w:t>
            </w:r>
          </w:p>
        </w:tc>
        <w:tc>
          <w:tcPr>
            <w:tcW w:w="31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1,0000</w:t>
            </w:r>
          </w:p>
        </w:tc>
        <w:tc>
          <w:tcPr>
            <w:tcW w:w="392" w:type="pct"/>
            <w:tcBorders>
              <w:top w:val="nil"/>
              <w:left w:val="nil"/>
              <w:bottom w:val="single" w:sz="4" w:space="0" w:color="auto"/>
              <w:right w:val="single" w:sz="8"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237</w:t>
            </w:r>
          </w:p>
        </w:tc>
      </w:tr>
      <w:tr w:rsidR="00DF21DF" w:rsidRPr="00DF21DF" w:rsidTr="009F7BC9">
        <w:trPr>
          <w:trHeight w:val="284"/>
        </w:trPr>
        <w:tc>
          <w:tcPr>
            <w:tcW w:w="2206" w:type="pct"/>
            <w:tcBorders>
              <w:top w:val="nil"/>
              <w:left w:val="single" w:sz="12" w:space="0" w:color="auto"/>
              <w:bottom w:val="single" w:sz="4" w:space="0" w:color="auto"/>
              <w:right w:val="nil"/>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Daň z příjmů (index/Kč)</w:t>
            </w:r>
          </w:p>
        </w:tc>
        <w:tc>
          <w:tcPr>
            <w:tcW w:w="691" w:type="pct"/>
            <w:tcBorders>
              <w:top w:val="nil"/>
              <w:left w:val="single" w:sz="8" w:space="0" w:color="auto"/>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1,0174</w:t>
            </w:r>
          </w:p>
        </w:tc>
        <w:tc>
          <w:tcPr>
            <w:tcW w:w="39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235 593</w:t>
            </w:r>
          </w:p>
        </w:tc>
        <w:tc>
          <w:tcPr>
            <w:tcW w:w="31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1,0203</w:t>
            </w:r>
          </w:p>
        </w:tc>
        <w:tc>
          <w:tcPr>
            <w:tcW w:w="39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281 942</w:t>
            </w:r>
          </w:p>
        </w:tc>
        <w:tc>
          <w:tcPr>
            <w:tcW w:w="31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1,0020</w:t>
            </w:r>
          </w:p>
        </w:tc>
        <w:tc>
          <w:tcPr>
            <w:tcW w:w="392" w:type="pct"/>
            <w:tcBorders>
              <w:top w:val="nil"/>
              <w:left w:val="nil"/>
              <w:bottom w:val="single" w:sz="4" w:space="0" w:color="auto"/>
              <w:right w:val="single" w:sz="8"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26 695</w:t>
            </w:r>
          </w:p>
        </w:tc>
      </w:tr>
      <w:tr w:rsidR="00DF21DF" w:rsidRPr="00DF21DF" w:rsidTr="009F7BC9">
        <w:trPr>
          <w:trHeight w:val="284"/>
        </w:trPr>
        <w:tc>
          <w:tcPr>
            <w:tcW w:w="2206" w:type="pct"/>
            <w:tcBorders>
              <w:top w:val="nil"/>
              <w:left w:val="single" w:sz="12" w:space="0" w:color="auto"/>
              <w:bottom w:val="single" w:sz="4" w:space="0" w:color="auto"/>
              <w:right w:val="nil"/>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Ostatní provozní náklady (index/Kč)</w:t>
            </w:r>
          </w:p>
        </w:tc>
        <w:tc>
          <w:tcPr>
            <w:tcW w:w="691" w:type="pct"/>
            <w:tcBorders>
              <w:top w:val="nil"/>
              <w:left w:val="single" w:sz="8" w:space="0" w:color="auto"/>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 </w:t>
            </w:r>
          </w:p>
        </w:tc>
        <w:tc>
          <w:tcPr>
            <w:tcW w:w="31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0,9736</w:t>
            </w:r>
          </w:p>
        </w:tc>
        <w:tc>
          <w:tcPr>
            <w:tcW w:w="39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-365 546</w:t>
            </w:r>
          </w:p>
        </w:tc>
        <w:tc>
          <w:tcPr>
            <w:tcW w:w="31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0,9589</w:t>
            </w:r>
          </w:p>
        </w:tc>
        <w:tc>
          <w:tcPr>
            <w:tcW w:w="39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-587 220</w:t>
            </w:r>
          </w:p>
        </w:tc>
        <w:tc>
          <w:tcPr>
            <w:tcW w:w="31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1,0617</w:t>
            </w:r>
          </w:p>
        </w:tc>
        <w:tc>
          <w:tcPr>
            <w:tcW w:w="392" w:type="pct"/>
            <w:tcBorders>
              <w:top w:val="nil"/>
              <w:left w:val="nil"/>
              <w:bottom w:val="single" w:sz="4" w:space="0" w:color="auto"/>
              <w:right w:val="single" w:sz="8"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807 641</w:t>
            </w:r>
          </w:p>
        </w:tc>
      </w:tr>
      <w:tr w:rsidR="00DF21DF" w:rsidRPr="00DF21DF" w:rsidTr="009F7BC9">
        <w:trPr>
          <w:trHeight w:val="284"/>
        </w:trPr>
        <w:tc>
          <w:tcPr>
            <w:tcW w:w="2206" w:type="pct"/>
            <w:tcBorders>
              <w:top w:val="nil"/>
              <w:left w:val="single" w:sz="12" w:space="0" w:color="auto"/>
              <w:bottom w:val="single" w:sz="12" w:space="0" w:color="auto"/>
              <w:right w:val="nil"/>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Vázaný dlouhodobý majetek (index/Kč)</w:t>
            </w:r>
          </w:p>
        </w:tc>
        <w:tc>
          <w:tcPr>
            <w:tcW w:w="691" w:type="pct"/>
            <w:tcBorders>
              <w:top w:val="nil"/>
              <w:left w:val="single" w:sz="8" w:space="0" w:color="auto"/>
              <w:bottom w:val="single" w:sz="8" w:space="0" w:color="auto"/>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 </w:t>
            </w:r>
          </w:p>
        </w:tc>
        <w:tc>
          <w:tcPr>
            <w:tcW w:w="310" w:type="pct"/>
            <w:tcBorders>
              <w:top w:val="nil"/>
              <w:left w:val="nil"/>
              <w:bottom w:val="single" w:sz="8"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1,0002</w:t>
            </w:r>
          </w:p>
        </w:tc>
        <w:tc>
          <w:tcPr>
            <w:tcW w:w="390" w:type="pct"/>
            <w:tcBorders>
              <w:top w:val="nil"/>
              <w:left w:val="nil"/>
              <w:bottom w:val="single" w:sz="8"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2 848</w:t>
            </w:r>
          </w:p>
        </w:tc>
        <w:tc>
          <w:tcPr>
            <w:tcW w:w="310" w:type="pct"/>
            <w:tcBorders>
              <w:top w:val="nil"/>
              <w:left w:val="nil"/>
              <w:bottom w:val="single" w:sz="8"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0,9996</w:t>
            </w:r>
          </w:p>
        </w:tc>
        <w:tc>
          <w:tcPr>
            <w:tcW w:w="390" w:type="pct"/>
            <w:tcBorders>
              <w:top w:val="nil"/>
              <w:left w:val="nil"/>
              <w:bottom w:val="single" w:sz="8"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-5 997</w:t>
            </w:r>
          </w:p>
        </w:tc>
        <w:tc>
          <w:tcPr>
            <w:tcW w:w="310" w:type="pct"/>
            <w:tcBorders>
              <w:top w:val="nil"/>
              <w:left w:val="nil"/>
              <w:bottom w:val="single" w:sz="8"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1,0001</w:t>
            </w:r>
          </w:p>
        </w:tc>
        <w:tc>
          <w:tcPr>
            <w:tcW w:w="392" w:type="pct"/>
            <w:tcBorders>
              <w:top w:val="nil"/>
              <w:left w:val="nil"/>
              <w:bottom w:val="single" w:sz="8" w:space="0" w:color="auto"/>
              <w:right w:val="single" w:sz="8"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765</w:t>
            </w:r>
          </w:p>
        </w:tc>
      </w:tr>
    </w:tbl>
    <w:p w:rsidR="00F65567" w:rsidRDefault="00F65567">
      <w:pPr>
        <w:spacing w:after="0" w:line="240" w:lineRule="auto"/>
        <w:jc w:val="left"/>
        <w:rPr>
          <w:szCs w:val="22"/>
        </w:rPr>
      </w:pPr>
      <w:r>
        <w:rPr>
          <w:szCs w:val="22"/>
        </w:rPr>
        <w:br w:type="page"/>
      </w:r>
    </w:p>
    <w:tbl>
      <w:tblPr>
        <w:tblW w:w="5000" w:type="pct"/>
        <w:tblCellMar>
          <w:left w:w="70" w:type="dxa"/>
          <w:right w:w="70" w:type="dxa"/>
        </w:tblCellMar>
        <w:tblLook w:val="04A0" w:firstRow="1" w:lastRow="0" w:firstColumn="1" w:lastColumn="0" w:noHBand="0" w:noVBand="1"/>
      </w:tblPr>
      <w:tblGrid>
        <w:gridCol w:w="7159"/>
        <w:gridCol w:w="1006"/>
        <w:gridCol w:w="1257"/>
        <w:gridCol w:w="1057"/>
        <w:gridCol w:w="1374"/>
        <w:gridCol w:w="1048"/>
        <w:gridCol w:w="1383"/>
      </w:tblGrid>
      <w:tr w:rsidR="00DF21DF" w:rsidRPr="00DF21DF" w:rsidTr="009F7BC9">
        <w:trPr>
          <w:trHeight w:val="284"/>
        </w:trPr>
        <w:tc>
          <w:tcPr>
            <w:tcW w:w="2506" w:type="pct"/>
            <w:tcBorders>
              <w:top w:val="single" w:sz="12" w:space="0" w:color="auto"/>
              <w:left w:val="single" w:sz="12" w:space="0" w:color="auto"/>
              <w:bottom w:val="nil"/>
              <w:right w:val="single" w:sz="12" w:space="0" w:color="auto"/>
            </w:tcBorders>
            <w:shd w:val="clear" w:color="000000" w:fill="BFBFBF"/>
            <w:noWrap/>
            <w:vAlign w:val="bottom"/>
            <w:hideMark/>
          </w:tcPr>
          <w:p w:rsidR="00DF21DF" w:rsidRPr="00DF21DF" w:rsidRDefault="00DF21DF" w:rsidP="00DF21DF">
            <w:pPr>
              <w:spacing w:after="0" w:line="240" w:lineRule="auto"/>
              <w:jc w:val="left"/>
              <w:rPr>
                <w:b/>
                <w:bCs/>
                <w:color w:val="000000"/>
                <w:sz w:val="22"/>
                <w:szCs w:val="22"/>
              </w:rPr>
            </w:pPr>
            <w:r w:rsidRPr="00DF21DF">
              <w:rPr>
                <w:b/>
                <w:bCs/>
                <w:color w:val="000000"/>
                <w:sz w:val="22"/>
                <w:szCs w:val="22"/>
              </w:rPr>
              <w:lastRenderedPageBreak/>
              <w:t> </w:t>
            </w:r>
          </w:p>
        </w:tc>
        <w:tc>
          <w:tcPr>
            <w:tcW w:w="792" w:type="pct"/>
            <w:gridSpan w:val="2"/>
            <w:tcBorders>
              <w:top w:val="single" w:sz="12" w:space="0" w:color="auto"/>
              <w:left w:val="nil"/>
              <w:bottom w:val="single" w:sz="12" w:space="0" w:color="auto"/>
              <w:right w:val="single" w:sz="4" w:space="0" w:color="000000"/>
            </w:tcBorders>
            <w:shd w:val="clear" w:color="000000" w:fill="BFBFBF"/>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Červen 2012</w:t>
            </w:r>
          </w:p>
        </w:tc>
        <w:tc>
          <w:tcPr>
            <w:tcW w:w="851" w:type="pct"/>
            <w:gridSpan w:val="2"/>
            <w:tcBorders>
              <w:top w:val="single" w:sz="12" w:space="0" w:color="auto"/>
              <w:left w:val="nil"/>
              <w:bottom w:val="single" w:sz="12" w:space="0" w:color="auto"/>
              <w:right w:val="single" w:sz="4" w:space="0" w:color="000000"/>
            </w:tcBorders>
            <w:shd w:val="clear" w:color="000000" w:fill="BFBFBF"/>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Červenec 2012</w:t>
            </w:r>
          </w:p>
        </w:tc>
        <w:tc>
          <w:tcPr>
            <w:tcW w:w="851" w:type="pct"/>
            <w:gridSpan w:val="2"/>
            <w:tcBorders>
              <w:top w:val="single" w:sz="12" w:space="0" w:color="auto"/>
              <w:left w:val="nil"/>
              <w:bottom w:val="single" w:sz="12" w:space="0" w:color="auto"/>
              <w:right w:val="single" w:sz="12" w:space="0" w:color="000000"/>
            </w:tcBorders>
            <w:shd w:val="clear" w:color="000000" w:fill="BFBFBF"/>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Srpen 2012</w:t>
            </w:r>
          </w:p>
        </w:tc>
      </w:tr>
      <w:tr w:rsidR="00DF21DF" w:rsidRPr="00DF21DF" w:rsidTr="009F7BC9">
        <w:trPr>
          <w:trHeight w:val="284"/>
        </w:trPr>
        <w:tc>
          <w:tcPr>
            <w:tcW w:w="2506"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Výstupy celkem (Kč)</w:t>
            </w:r>
          </w:p>
        </w:tc>
        <w:tc>
          <w:tcPr>
            <w:tcW w:w="792" w:type="pct"/>
            <w:gridSpan w:val="2"/>
            <w:tcBorders>
              <w:top w:val="single" w:sz="12"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13 762 176</w:t>
            </w:r>
          </w:p>
        </w:tc>
        <w:tc>
          <w:tcPr>
            <w:tcW w:w="851" w:type="pct"/>
            <w:gridSpan w:val="2"/>
            <w:tcBorders>
              <w:top w:val="single" w:sz="12"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13 800 960</w:t>
            </w:r>
          </w:p>
        </w:tc>
        <w:tc>
          <w:tcPr>
            <w:tcW w:w="851" w:type="pct"/>
            <w:gridSpan w:val="2"/>
            <w:tcBorders>
              <w:top w:val="single" w:sz="12" w:space="0" w:color="auto"/>
              <w:left w:val="nil"/>
              <w:bottom w:val="single" w:sz="4" w:space="0" w:color="auto"/>
              <w:right w:val="single" w:sz="12"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14 313 285</w:t>
            </w:r>
          </w:p>
        </w:tc>
      </w:tr>
      <w:tr w:rsidR="00DF21DF" w:rsidRPr="00DF21DF" w:rsidTr="009F7BC9">
        <w:trPr>
          <w:trHeight w:val="284"/>
        </w:trPr>
        <w:tc>
          <w:tcPr>
            <w:tcW w:w="2506"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Ekonomické náklady celkem (Kč)</w:t>
            </w:r>
          </w:p>
        </w:tc>
        <w:tc>
          <w:tcPr>
            <w:tcW w:w="792"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13 594 277</w:t>
            </w:r>
          </w:p>
        </w:tc>
        <w:tc>
          <w:tcPr>
            <w:tcW w:w="851"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13 425 144</w:t>
            </w:r>
          </w:p>
        </w:tc>
        <w:tc>
          <w:tcPr>
            <w:tcW w:w="851"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14 129 562</w:t>
            </w:r>
          </w:p>
        </w:tc>
      </w:tr>
      <w:tr w:rsidR="00DF21DF" w:rsidRPr="00DF21DF" w:rsidTr="009F7BC9">
        <w:trPr>
          <w:trHeight w:val="284"/>
        </w:trPr>
        <w:tc>
          <w:tcPr>
            <w:tcW w:w="2506"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EVA v nezdaněném formátu (Kč)</w:t>
            </w:r>
          </w:p>
        </w:tc>
        <w:tc>
          <w:tcPr>
            <w:tcW w:w="792"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167 899</w:t>
            </w:r>
          </w:p>
        </w:tc>
        <w:tc>
          <w:tcPr>
            <w:tcW w:w="851"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375 816</w:t>
            </w:r>
          </w:p>
        </w:tc>
        <w:tc>
          <w:tcPr>
            <w:tcW w:w="851"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183 723</w:t>
            </w:r>
          </w:p>
        </w:tc>
      </w:tr>
      <w:tr w:rsidR="00DF21DF" w:rsidRPr="00DF21DF" w:rsidTr="009F7BC9">
        <w:trPr>
          <w:trHeight w:val="284"/>
        </w:trPr>
        <w:tc>
          <w:tcPr>
            <w:tcW w:w="2506"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color w:val="FF0000"/>
                <w:sz w:val="22"/>
                <w:szCs w:val="22"/>
              </w:rPr>
            </w:pPr>
            <w:r w:rsidRPr="00DF21DF">
              <w:rPr>
                <w:color w:val="FF0000"/>
                <w:sz w:val="22"/>
                <w:szCs w:val="22"/>
              </w:rPr>
              <w:t>Celková produktivita (</w:t>
            </w:r>
            <w:proofErr w:type="gramStart"/>
            <w:r w:rsidRPr="00DF21DF">
              <w:rPr>
                <w:color w:val="FF0000"/>
                <w:sz w:val="22"/>
                <w:szCs w:val="22"/>
              </w:rPr>
              <w:t>Kč)/(Kč</w:t>
            </w:r>
            <w:proofErr w:type="gramEnd"/>
            <w:r w:rsidRPr="00DF21DF">
              <w:rPr>
                <w:color w:val="FF0000"/>
                <w:sz w:val="22"/>
                <w:szCs w:val="22"/>
              </w:rPr>
              <w:t>)</w:t>
            </w:r>
          </w:p>
        </w:tc>
        <w:tc>
          <w:tcPr>
            <w:tcW w:w="792"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FF0000"/>
                <w:sz w:val="22"/>
                <w:szCs w:val="22"/>
              </w:rPr>
            </w:pPr>
            <w:r w:rsidRPr="00DF21DF">
              <w:rPr>
                <w:color w:val="FF0000"/>
                <w:sz w:val="22"/>
                <w:szCs w:val="22"/>
              </w:rPr>
              <w:t>1,0124</w:t>
            </w:r>
          </w:p>
        </w:tc>
        <w:tc>
          <w:tcPr>
            <w:tcW w:w="851"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FF0000"/>
                <w:sz w:val="22"/>
                <w:szCs w:val="22"/>
              </w:rPr>
            </w:pPr>
            <w:r w:rsidRPr="00DF21DF">
              <w:rPr>
                <w:color w:val="FF0000"/>
                <w:sz w:val="22"/>
                <w:szCs w:val="22"/>
              </w:rPr>
              <w:t>1,0280</w:t>
            </w:r>
          </w:p>
        </w:tc>
        <w:tc>
          <w:tcPr>
            <w:tcW w:w="851"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DF21DF" w:rsidRPr="00DF21DF" w:rsidRDefault="00DF21DF" w:rsidP="00DF21DF">
            <w:pPr>
              <w:spacing w:after="0" w:line="240" w:lineRule="auto"/>
              <w:jc w:val="center"/>
              <w:rPr>
                <w:color w:val="FF0000"/>
                <w:sz w:val="22"/>
                <w:szCs w:val="22"/>
              </w:rPr>
            </w:pPr>
            <w:r w:rsidRPr="00DF21DF">
              <w:rPr>
                <w:color w:val="FF0000"/>
                <w:sz w:val="22"/>
                <w:szCs w:val="22"/>
              </w:rPr>
              <w:t>1,0130</w:t>
            </w:r>
          </w:p>
        </w:tc>
      </w:tr>
      <w:tr w:rsidR="00DF21DF" w:rsidRPr="00DF21DF" w:rsidTr="009F7BC9">
        <w:trPr>
          <w:trHeight w:val="284"/>
        </w:trPr>
        <w:tc>
          <w:tcPr>
            <w:tcW w:w="2506" w:type="pct"/>
            <w:tcBorders>
              <w:top w:val="nil"/>
              <w:left w:val="single" w:sz="12" w:space="0" w:color="auto"/>
              <w:bottom w:val="single" w:sz="12"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color w:val="FF0000"/>
                <w:sz w:val="22"/>
                <w:szCs w:val="22"/>
              </w:rPr>
            </w:pPr>
            <w:r w:rsidRPr="00DF21DF">
              <w:rPr>
                <w:color w:val="FF0000"/>
                <w:sz w:val="22"/>
                <w:szCs w:val="22"/>
              </w:rPr>
              <w:t>Celková produktivita %</w:t>
            </w:r>
          </w:p>
        </w:tc>
        <w:tc>
          <w:tcPr>
            <w:tcW w:w="792" w:type="pct"/>
            <w:gridSpan w:val="2"/>
            <w:tcBorders>
              <w:top w:val="single" w:sz="4" w:space="0" w:color="auto"/>
              <w:left w:val="nil"/>
              <w:bottom w:val="single" w:sz="12"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FF0000"/>
                <w:sz w:val="22"/>
                <w:szCs w:val="22"/>
              </w:rPr>
            </w:pPr>
            <w:r w:rsidRPr="00DF21DF">
              <w:rPr>
                <w:color w:val="FF0000"/>
                <w:sz w:val="22"/>
                <w:szCs w:val="22"/>
              </w:rPr>
              <w:t>101,24%</w:t>
            </w:r>
          </w:p>
        </w:tc>
        <w:tc>
          <w:tcPr>
            <w:tcW w:w="851" w:type="pct"/>
            <w:gridSpan w:val="2"/>
            <w:tcBorders>
              <w:top w:val="single" w:sz="4" w:space="0" w:color="auto"/>
              <w:left w:val="nil"/>
              <w:bottom w:val="single" w:sz="12"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FF0000"/>
                <w:sz w:val="22"/>
                <w:szCs w:val="22"/>
              </w:rPr>
            </w:pPr>
            <w:r w:rsidRPr="00DF21DF">
              <w:rPr>
                <w:color w:val="FF0000"/>
                <w:sz w:val="22"/>
                <w:szCs w:val="22"/>
              </w:rPr>
              <w:t>102,80%</w:t>
            </w:r>
          </w:p>
        </w:tc>
        <w:tc>
          <w:tcPr>
            <w:tcW w:w="851" w:type="pct"/>
            <w:gridSpan w:val="2"/>
            <w:tcBorders>
              <w:top w:val="single" w:sz="4" w:space="0" w:color="auto"/>
              <w:left w:val="nil"/>
              <w:bottom w:val="single" w:sz="12" w:space="0" w:color="auto"/>
              <w:right w:val="single" w:sz="12" w:space="0" w:color="000000"/>
            </w:tcBorders>
            <w:shd w:val="clear" w:color="auto" w:fill="auto"/>
            <w:noWrap/>
            <w:vAlign w:val="bottom"/>
            <w:hideMark/>
          </w:tcPr>
          <w:p w:rsidR="00DF21DF" w:rsidRPr="00DF21DF" w:rsidRDefault="00DF21DF" w:rsidP="00DF21DF">
            <w:pPr>
              <w:spacing w:after="0" w:line="240" w:lineRule="auto"/>
              <w:jc w:val="center"/>
              <w:rPr>
                <w:color w:val="FF0000"/>
                <w:sz w:val="22"/>
                <w:szCs w:val="22"/>
              </w:rPr>
            </w:pPr>
            <w:r w:rsidRPr="00DF21DF">
              <w:rPr>
                <w:color w:val="FF0000"/>
                <w:sz w:val="22"/>
                <w:szCs w:val="22"/>
              </w:rPr>
              <w:t>101,30%</w:t>
            </w:r>
          </w:p>
        </w:tc>
      </w:tr>
      <w:tr w:rsidR="00DF21DF" w:rsidRPr="00DF21DF" w:rsidTr="009F7BC9">
        <w:trPr>
          <w:trHeight w:val="284"/>
        </w:trPr>
        <w:tc>
          <w:tcPr>
            <w:tcW w:w="2506"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b/>
                <w:bCs/>
                <w:color w:val="FF0000"/>
                <w:sz w:val="22"/>
                <w:szCs w:val="22"/>
              </w:rPr>
            </w:pPr>
            <w:r w:rsidRPr="00DF21DF">
              <w:rPr>
                <w:b/>
                <w:bCs/>
                <w:color w:val="FF0000"/>
                <w:sz w:val="22"/>
                <w:szCs w:val="22"/>
              </w:rPr>
              <w:t xml:space="preserve">Změna tvorby EVA (nezdaněný </w:t>
            </w:r>
            <w:proofErr w:type="gramStart"/>
            <w:r w:rsidRPr="00DF21DF">
              <w:rPr>
                <w:b/>
                <w:bCs/>
                <w:color w:val="FF0000"/>
                <w:sz w:val="22"/>
                <w:szCs w:val="22"/>
              </w:rPr>
              <w:t>formát) (Kč</w:t>
            </w:r>
            <w:proofErr w:type="gramEnd"/>
            <w:r w:rsidRPr="00DF21DF">
              <w:rPr>
                <w:b/>
                <w:bCs/>
                <w:color w:val="FF0000"/>
                <w:sz w:val="22"/>
                <w:szCs w:val="22"/>
              </w:rPr>
              <w:t>)</w:t>
            </w:r>
          </w:p>
        </w:tc>
        <w:tc>
          <w:tcPr>
            <w:tcW w:w="792" w:type="pct"/>
            <w:gridSpan w:val="2"/>
            <w:tcBorders>
              <w:top w:val="single" w:sz="12"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b/>
                <w:bCs/>
                <w:color w:val="FF0000"/>
                <w:sz w:val="22"/>
                <w:szCs w:val="22"/>
              </w:rPr>
            </w:pPr>
            <w:r w:rsidRPr="00DF21DF">
              <w:rPr>
                <w:b/>
                <w:bCs/>
                <w:color w:val="FF0000"/>
                <w:sz w:val="22"/>
                <w:szCs w:val="22"/>
              </w:rPr>
              <w:t>272 407</w:t>
            </w:r>
          </w:p>
        </w:tc>
        <w:tc>
          <w:tcPr>
            <w:tcW w:w="851" w:type="pct"/>
            <w:gridSpan w:val="2"/>
            <w:tcBorders>
              <w:top w:val="single" w:sz="12"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b/>
                <w:bCs/>
                <w:color w:val="FF0000"/>
                <w:sz w:val="22"/>
                <w:szCs w:val="22"/>
              </w:rPr>
            </w:pPr>
            <w:r w:rsidRPr="00DF21DF">
              <w:rPr>
                <w:b/>
                <w:bCs/>
                <w:color w:val="FF0000"/>
                <w:sz w:val="22"/>
                <w:szCs w:val="22"/>
              </w:rPr>
              <w:t>207 917</w:t>
            </w:r>
          </w:p>
        </w:tc>
        <w:tc>
          <w:tcPr>
            <w:tcW w:w="851" w:type="pct"/>
            <w:gridSpan w:val="2"/>
            <w:tcBorders>
              <w:top w:val="single" w:sz="12" w:space="0" w:color="auto"/>
              <w:left w:val="nil"/>
              <w:bottom w:val="single" w:sz="4" w:space="0" w:color="auto"/>
              <w:right w:val="single" w:sz="12" w:space="0" w:color="000000"/>
            </w:tcBorders>
            <w:shd w:val="clear" w:color="auto" w:fill="auto"/>
            <w:noWrap/>
            <w:vAlign w:val="bottom"/>
            <w:hideMark/>
          </w:tcPr>
          <w:p w:rsidR="00DF21DF" w:rsidRPr="00DF21DF" w:rsidRDefault="00DF21DF" w:rsidP="00DF21DF">
            <w:pPr>
              <w:spacing w:after="0" w:line="240" w:lineRule="auto"/>
              <w:jc w:val="center"/>
              <w:rPr>
                <w:b/>
                <w:bCs/>
                <w:color w:val="FF0000"/>
                <w:sz w:val="22"/>
                <w:szCs w:val="22"/>
              </w:rPr>
            </w:pPr>
            <w:r w:rsidRPr="00DF21DF">
              <w:rPr>
                <w:b/>
                <w:bCs/>
                <w:color w:val="FF0000"/>
                <w:sz w:val="22"/>
                <w:szCs w:val="22"/>
              </w:rPr>
              <w:t>-192 093</w:t>
            </w:r>
          </w:p>
        </w:tc>
      </w:tr>
      <w:tr w:rsidR="00DF21DF" w:rsidRPr="00DF21DF" w:rsidTr="009F7BC9">
        <w:trPr>
          <w:trHeight w:val="284"/>
        </w:trPr>
        <w:tc>
          <w:tcPr>
            <w:tcW w:w="2506"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b/>
                <w:bCs/>
                <w:color w:val="000000"/>
                <w:sz w:val="22"/>
                <w:szCs w:val="22"/>
              </w:rPr>
            </w:pPr>
            <w:r w:rsidRPr="00DF21DF">
              <w:rPr>
                <w:b/>
                <w:bCs/>
                <w:color w:val="000000"/>
                <w:sz w:val="22"/>
                <w:szCs w:val="22"/>
              </w:rPr>
              <w:t>Vliv změny cen vstupů a výstupů (Kč), z toho:</w:t>
            </w:r>
          </w:p>
        </w:tc>
        <w:tc>
          <w:tcPr>
            <w:tcW w:w="792"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187 679</w:t>
            </w:r>
          </w:p>
        </w:tc>
        <w:tc>
          <w:tcPr>
            <w:tcW w:w="851"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-276 376</w:t>
            </w:r>
          </w:p>
        </w:tc>
        <w:tc>
          <w:tcPr>
            <w:tcW w:w="851"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-646 387</w:t>
            </w:r>
          </w:p>
        </w:tc>
      </w:tr>
      <w:tr w:rsidR="00DF21DF" w:rsidRPr="00DF21DF" w:rsidTr="009F7BC9">
        <w:trPr>
          <w:trHeight w:val="284"/>
        </w:trPr>
        <w:tc>
          <w:tcPr>
            <w:tcW w:w="2506"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Změna cen výstupů (Kč)</w:t>
            </w:r>
          </w:p>
        </w:tc>
        <w:tc>
          <w:tcPr>
            <w:tcW w:w="792"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w:t>
            </w:r>
          </w:p>
        </w:tc>
        <w:tc>
          <w:tcPr>
            <w:tcW w:w="851"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w:t>
            </w:r>
          </w:p>
        </w:tc>
        <w:tc>
          <w:tcPr>
            <w:tcW w:w="851"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w:t>
            </w:r>
          </w:p>
        </w:tc>
      </w:tr>
      <w:tr w:rsidR="00DF21DF" w:rsidRPr="00DF21DF" w:rsidTr="009F7BC9">
        <w:trPr>
          <w:trHeight w:val="284"/>
        </w:trPr>
        <w:tc>
          <w:tcPr>
            <w:tcW w:w="2506"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Změna cen vstupů (Kč)</w:t>
            </w:r>
          </w:p>
        </w:tc>
        <w:tc>
          <w:tcPr>
            <w:tcW w:w="792"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187 679</w:t>
            </w:r>
          </w:p>
        </w:tc>
        <w:tc>
          <w:tcPr>
            <w:tcW w:w="851"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-276 376</w:t>
            </w:r>
          </w:p>
        </w:tc>
        <w:tc>
          <w:tcPr>
            <w:tcW w:w="851"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-646 387</w:t>
            </w:r>
          </w:p>
        </w:tc>
      </w:tr>
      <w:tr w:rsidR="00DF21DF" w:rsidRPr="00DF21DF" w:rsidTr="009F7BC9">
        <w:trPr>
          <w:trHeight w:val="284"/>
        </w:trPr>
        <w:tc>
          <w:tcPr>
            <w:tcW w:w="2506"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b/>
                <w:bCs/>
                <w:color w:val="000000"/>
                <w:sz w:val="22"/>
                <w:szCs w:val="22"/>
              </w:rPr>
            </w:pPr>
            <w:r w:rsidRPr="00DF21DF">
              <w:rPr>
                <w:b/>
                <w:bCs/>
                <w:color w:val="000000"/>
                <w:sz w:val="22"/>
                <w:szCs w:val="22"/>
              </w:rPr>
              <w:t>Vliv změny objemu výstupů (Kč)</w:t>
            </w:r>
          </w:p>
        </w:tc>
        <w:tc>
          <w:tcPr>
            <w:tcW w:w="792"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2 744</w:t>
            </w:r>
          </w:p>
        </w:tc>
        <w:tc>
          <w:tcPr>
            <w:tcW w:w="851"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888</w:t>
            </w:r>
          </w:p>
        </w:tc>
        <w:tc>
          <w:tcPr>
            <w:tcW w:w="851"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13 751</w:t>
            </w:r>
          </w:p>
        </w:tc>
      </w:tr>
      <w:tr w:rsidR="00DF21DF" w:rsidRPr="00DF21DF" w:rsidTr="009F7BC9">
        <w:trPr>
          <w:trHeight w:val="284"/>
        </w:trPr>
        <w:tc>
          <w:tcPr>
            <w:tcW w:w="2506"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b/>
                <w:bCs/>
                <w:color w:val="000000"/>
                <w:sz w:val="22"/>
                <w:szCs w:val="22"/>
              </w:rPr>
            </w:pPr>
            <w:r w:rsidRPr="00DF21DF">
              <w:rPr>
                <w:b/>
                <w:bCs/>
                <w:color w:val="000000"/>
                <w:sz w:val="22"/>
                <w:szCs w:val="22"/>
              </w:rPr>
              <w:t>Vliv změny celkové produktivity (index/Kč), z toho:</w:t>
            </w:r>
          </w:p>
        </w:tc>
        <w:tc>
          <w:tcPr>
            <w:tcW w:w="352"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1,0061</w:t>
            </w:r>
          </w:p>
        </w:tc>
        <w:tc>
          <w:tcPr>
            <w:tcW w:w="44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81 984</w:t>
            </w:r>
          </w:p>
        </w:tc>
        <w:tc>
          <w:tcPr>
            <w:tcW w:w="37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1,0364</w:t>
            </w:r>
          </w:p>
        </w:tc>
        <w:tc>
          <w:tcPr>
            <w:tcW w:w="48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483 405</w:t>
            </w:r>
          </w:p>
        </w:tc>
        <w:tc>
          <w:tcPr>
            <w:tcW w:w="36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1,0325</w:t>
            </w:r>
          </w:p>
        </w:tc>
        <w:tc>
          <w:tcPr>
            <w:tcW w:w="484"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440 544</w:t>
            </w:r>
          </w:p>
        </w:tc>
      </w:tr>
      <w:tr w:rsidR="00DF21DF" w:rsidRPr="00DF21DF" w:rsidTr="009F7BC9">
        <w:trPr>
          <w:trHeight w:val="284"/>
        </w:trPr>
        <w:tc>
          <w:tcPr>
            <w:tcW w:w="2506"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Spotřeba materiálu (index/Kč)</w:t>
            </w:r>
          </w:p>
        </w:tc>
        <w:tc>
          <w:tcPr>
            <w:tcW w:w="352"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0,9938</w:t>
            </w:r>
          </w:p>
        </w:tc>
        <w:tc>
          <w:tcPr>
            <w:tcW w:w="44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-83 076</w:t>
            </w:r>
          </w:p>
        </w:tc>
        <w:tc>
          <w:tcPr>
            <w:tcW w:w="37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1,0068</w:t>
            </w:r>
          </w:p>
        </w:tc>
        <w:tc>
          <w:tcPr>
            <w:tcW w:w="48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91 609</w:t>
            </w:r>
          </w:p>
        </w:tc>
        <w:tc>
          <w:tcPr>
            <w:tcW w:w="36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1,0002</w:t>
            </w:r>
          </w:p>
        </w:tc>
        <w:tc>
          <w:tcPr>
            <w:tcW w:w="484"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2 255</w:t>
            </w:r>
          </w:p>
        </w:tc>
      </w:tr>
      <w:tr w:rsidR="00DF21DF" w:rsidRPr="00DF21DF" w:rsidTr="009F7BC9">
        <w:trPr>
          <w:trHeight w:val="284"/>
        </w:trPr>
        <w:tc>
          <w:tcPr>
            <w:tcW w:w="2506"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Spotřeba energie (index/Kč)</w:t>
            </w:r>
          </w:p>
        </w:tc>
        <w:tc>
          <w:tcPr>
            <w:tcW w:w="352"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1,0003</w:t>
            </w:r>
          </w:p>
        </w:tc>
        <w:tc>
          <w:tcPr>
            <w:tcW w:w="44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4 431</w:t>
            </w:r>
          </w:p>
        </w:tc>
        <w:tc>
          <w:tcPr>
            <w:tcW w:w="37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1,0000</w:t>
            </w:r>
          </w:p>
        </w:tc>
        <w:tc>
          <w:tcPr>
            <w:tcW w:w="48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306</w:t>
            </w:r>
          </w:p>
        </w:tc>
        <w:tc>
          <w:tcPr>
            <w:tcW w:w="36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1,0003</w:t>
            </w:r>
          </w:p>
        </w:tc>
        <w:tc>
          <w:tcPr>
            <w:tcW w:w="484"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3 961</w:t>
            </w:r>
          </w:p>
        </w:tc>
      </w:tr>
      <w:tr w:rsidR="00DF21DF" w:rsidRPr="00DF21DF" w:rsidTr="009F7BC9">
        <w:trPr>
          <w:trHeight w:val="284"/>
        </w:trPr>
        <w:tc>
          <w:tcPr>
            <w:tcW w:w="2506"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Nájemné (index/Kč)</w:t>
            </w:r>
          </w:p>
        </w:tc>
        <w:tc>
          <w:tcPr>
            <w:tcW w:w="352"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1,0018</w:t>
            </w:r>
          </w:p>
        </w:tc>
        <w:tc>
          <w:tcPr>
            <w:tcW w:w="44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23 643</w:t>
            </w:r>
          </w:p>
        </w:tc>
        <w:tc>
          <w:tcPr>
            <w:tcW w:w="37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1,0011</w:t>
            </w:r>
          </w:p>
        </w:tc>
        <w:tc>
          <w:tcPr>
            <w:tcW w:w="48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14 888</w:t>
            </w:r>
          </w:p>
        </w:tc>
        <w:tc>
          <w:tcPr>
            <w:tcW w:w="36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1,0023</w:t>
            </w:r>
          </w:p>
        </w:tc>
        <w:tc>
          <w:tcPr>
            <w:tcW w:w="484"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31 994</w:t>
            </w:r>
          </w:p>
        </w:tc>
      </w:tr>
      <w:tr w:rsidR="00DF21DF" w:rsidRPr="00DF21DF" w:rsidTr="009F7BC9">
        <w:trPr>
          <w:trHeight w:val="284"/>
        </w:trPr>
        <w:tc>
          <w:tcPr>
            <w:tcW w:w="2506"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Osobní náklady - koordinátoři (index/Kč)</w:t>
            </w:r>
          </w:p>
        </w:tc>
        <w:tc>
          <w:tcPr>
            <w:tcW w:w="352"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1,0390</w:t>
            </w:r>
          </w:p>
        </w:tc>
        <w:tc>
          <w:tcPr>
            <w:tcW w:w="44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514 226</w:t>
            </w:r>
          </w:p>
        </w:tc>
        <w:tc>
          <w:tcPr>
            <w:tcW w:w="37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1,0104</w:t>
            </w:r>
          </w:p>
        </w:tc>
        <w:tc>
          <w:tcPr>
            <w:tcW w:w="48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139 313</w:t>
            </w:r>
          </w:p>
        </w:tc>
        <w:tc>
          <w:tcPr>
            <w:tcW w:w="36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1,0339</w:t>
            </w:r>
          </w:p>
        </w:tc>
        <w:tc>
          <w:tcPr>
            <w:tcW w:w="484"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459 672</w:t>
            </w:r>
          </w:p>
        </w:tc>
      </w:tr>
      <w:tr w:rsidR="00DF21DF" w:rsidRPr="00DF21DF" w:rsidTr="009F7BC9">
        <w:trPr>
          <w:trHeight w:val="284"/>
        </w:trPr>
        <w:tc>
          <w:tcPr>
            <w:tcW w:w="2506"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Osobní náklady - ostatní (index/Kč)</w:t>
            </w:r>
          </w:p>
        </w:tc>
        <w:tc>
          <w:tcPr>
            <w:tcW w:w="352"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1,0101</w:t>
            </w:r>
          </w:p>
        </w:tc>
        <w:tc>
          <w:tcPr>
            <w:tcW w:w="44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135 421</w:t>
            </w:r>
          </w:p>
        </w:tc>
        <w:tc>
          <w:tcPr>
            <w:tcW w:w="37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0,9636</w:t>
            </w:r>
          </w:p>
        </w:tc>
        <w:tc>
          <w:tcPr>
            <w:tcW w:w="48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-500 724</w:t>
            </w:r>
          </w:p>
        </w:tc>
        <w:tc>
          <w:tcPr>
            <w:tcW w:w="36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1,0117</w:t>
            </w:r>
          </w:p>
        </w:tc>
        <w:tc>
          <w:tcPr>
            <w:tcW w:w="484"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159 696</w:t>
            </w:r>
          </w:p>
        </w:tc>
      </w:tr>
      <w:tr w:rsidR="00DF21DF" w:rsidRPr="00DF21DF" w:rsidTr="009F7BC9">
        <w:trPr>
          <w:trHeight w:val="284"/>
        </w:trPr>
        <w:tc>
          <w:tcPr>
            <w:tcW w:w="2506"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Odpisy (index/Kč)</w:t>
            </w:r>
          </w:p>
        </w:tc>
        <w:tc>
          <w:tcPr>
            <w:tcW w:w="352"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1,0016</w:t>
            </w:r>
          </w:p>
        </w:tc>
        <w:tc>
          <w:tcPr>
            <w:tcW w:w="44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21 247</w:t>
            </w:r>
          </w:p>
        </w:tc>
        <w:tc>
          <w:tcPr>
            <w:tcW w:w="37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0,9996</w:t>
            </w:r>
          </w:p>
        </w:tc>
        <w:tc>
          <w:tcPr>
            <w:tcW w:w="48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-5 186</w:t>
            </w:r>
          </w:p>
        </w:tc>
        <w:tc>
          <w:tcPr>
            <w:tcW w:w="36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1,0014</w:t>
            </w:r>
          </w:p>
        </w:tc>
        <w:tc>
          <w:tcPr>
            <w:tcW w:w="484"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19 430</w:t>
            </w:r>
          </w:p>
        </w:tc>
      </w:tr>
      <w:tr w:rsidR="00DF21DF" w:rsidRPr="00DF21DF" w:rsidTr="009F7BC9">
        <w:trPr>
          <w:trHeight w:val="284"/>
        </w:trPr>
        <w:tc>
          <w:tcPr>
            <w:tcW w:w="2506"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Tvorba rezerv (index/Kč)</w:t>
            </w:r>
          </w:p>
        </w:tc>
        <w:tc>
          <w:tcPr>
            <w:tcW w:w="352"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0,9994</w:t>
            </w:r>
          </w:p>
        </w:tc>
        <w:tc>
          <w:tcPr>
            <w:tcW w:w="44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-7 657</w:t>
            </w:r>
          </w:p>
        </w:tc>
        <w:tc>
          <w:tcPr>
            <w:tcW w:w="37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1,0000</w:t>
            </w:r>
          </w:p>
        </w:tc>
        <w:tc>
          <w:tcPr>
            <w:tcW w:w="48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-528</w:t>
            </w:r>
          </w:p>
        </w:tc>
        <w:tc>
          <w:tcPr>
            <w:tcW w:w="36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0,9860</w:t>
            </w:r>
          </w:p>
        </w:tc>
        <w:tc>
          <w:tcPr>
            <w:tcW w:w="484"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-194 615</w:t>
            </w:r>
          </w:p>
        </w:tc>
      </w:tr>
      <w:tr w:rsidR="00DF21DF" w:rsidRPr="00DF21DF" w:rsidTr="009F7BC9">
        <w:trPr>
          <w:trHeight w:val="284"/>
        </w:trPr>
        <w:tc>
          <w:tcPr>
            <w:tcW w:w="2506"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Finanční náklady (index/Kč)</w:t>
            </w:r>
          </w:p>
        </w:tc>
        <w:tc>
          <w:tcPr>
            <w:tcW w:w="352"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1,0001</w:t>
            </w:r>
          </w:p>
        </w:tc>
        <w:tc>
          <w:tcPr>
            <w:tcW w:w="44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715</w:t>
            </w:r>
          </w:p>
        </w:tc>
        <w:tc>
          <w:tcPr>
            <w:tcW w:w="37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1,0000</w:t>
            </w:r>
          </w:p>
        </w:tc>
        <w:tc>
          <w:tcPr>
            <w:tcW w:w="48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49</w:t>
            </w:r>
          </w:p>
        </w:tc>
        <w:tc>
          <w:tcPr>
            <w:tcW w:w="36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1,0000</w:t>
            </w:r>
          </w:p>
        </w:tc>
        <w:tc>
          <w:tcPr>
            <w:tcW w:w="484"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640</w:t>
            </w:r>
          </w:p>
        </w:tc>
      </w:tr>
      <w:tr w:rsidR="00DF21DF" w:rsidRPr="00DF21DF" w:rsidTr="009F7BC9">
        <w:trPr>
          <w:trHeight w:val="284"/>
        </w:trPr>
        <w:tc>
          <w:tcPr>
            <w:tcW w:w="2506"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Daň z příjmů (index/Kč)</w:t>
            </w:r>
          </w:p>
        </w:tc>
        <w:tc>
          <w:tcPr>
            <w:tcW w:w="352"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1,0055</w:t>
            </w:r>
          </w:p>
        </w:tc>
        <w:tc>
          <w:tcPr>
            <w:tcW w:w="44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73 775</w:t>
            </w:r>
          </w:p>
        </w:tc>
        <w:tc>
          <w:tcPr>
            <w:tcW w:w="37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1,0049</w:t>
            </w:r>
          </w:p>
        </w:tc>
        <w:tc>
          <w:tcPr>
            <w:tcW w:w="48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66 670</w:t>
            </w:r>
          </w:p>
        </w:tc>
        <w:tc>
          <w:tcPr>
            <w:tcW w:w="36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1,0031</w:t>
            </w:r>
          </w:p>
        </w:tc>
        <w:tc>
          <w:tcPr>
            <w:tcW w:w="484"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42 526</w:t>
            </w:r>
          </w:p>
        </w:tc>
      </w:tr>
      <w:tr w:rsidR="00DF21DF" w:rsidRPr="00DF21DF" w:rsidTr="009F7BC9">
        <w:trPr>
          <w:trHeight w:val="284"/>
        </w:trPr>
        <w:tc>
          <w:tcPr>
            <w:tcW w:w="2506"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Ostatní provozní náklady (index/Kč)</w:t>
            </w:r>
          </w:p>
        </w:tc>
        <w:tc>
          <w:tcPr>
            <w:tcW w:w="352"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0,9562</w:t>
            </w:r>
          </w:p>
        </w:tc>
        <w:tc>
          <w:tcPr>
            <w:tcW w:w="44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-603 054</w:t>
            </w:r>
          </w:p>
        </w:tc>
        <w:tc>
          <w:tcPr>
            <w:tcW w:w="37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1,0514</w:t>
            </w:r>
          </w:p>
        </w:tc>
        <w:tc>
          <w:tcPr>
            <w:tcW w:w="48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676 850</w:t>
            </w:r>
          </w:p>
        </w:tc>
        <w:tc>
          <w:tcPr>
            <w:tcW w:w="36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0,9937</w:t>
            </w:r>
          </w:p>
        </w:tc>
        <w:tc>
          <w:tcPr>
            <w:tcW w:w="484"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-87 082</w:t>
            </w:r>
          </w:p>
        </w:tc>
      </w:tr>
      <w:tr w:rsidR="00DF21DF" w:rsidRPr="00DF21DF" w:rsidTr="009F7BC9">
        <w:trPr>
          <w:trHeight w:val="284"/>
        </w:trPr>
        <w:tc>
          <w:tcPr>
            <w:tcW w:w="2506" w:type="pct"/>
            <w:tcBorders>
              <w:top w:val="nil"/>
              <w:left w:val="single" w:sz="12" w:space="0" w:color="auto"/>
              <w:bottom w:val="single" w:sz="12"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Vázaný dlouhodobý majetek (index/Kč)</w:t>
            </w:r>
          </w:p>
        </w:tc>
        <w:tc>
          <w:tcPr>
            <w:tcW w:w="352" w:type="pct"/>
            <w:tcBorders>
              <w:top w:val="nil"/>
              <w:left w:val="nil"/>
              <w:bottom w:val="single" w:sz="12"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1,0002</w:t>
            </w:r>
          </w:p>
        </w:tc>
        <w:tc>
          <w:tcPr>
            <w:tcW w:w="440" w:type="pct"/>
            <w:tcBorders>
              <w:top w:val="nil"/>
              <w:left w:val="nil"/>
              <w:bottom w:val="single" w:sz="12"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2 311</w:t>
            </w:r>
          </w:p>
        </w:tc>
        <w:tc>
          <w:tcPr>
            <w:tcW w:w="370" w:type="pct"/>
            <w:tcBorders>
              <w:top w:val="nil"/>
              <w:left w:val="nil"/>
              <w:bottom w:val="single" w:sz="12"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1,0000</w:t>
            </w:r>
          </w:p>
        </w:tc>
        <w:tc>
          <w:tcPr>
            <w:tcW w:w="481" w:type="pct"/>
            <w:tcBorders>
              <w:top w:val="nil"/>
              <w:left w:val="nil"/>
              <w:bottom w:val="single" w:sz="12"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160</w:t>
            </w:r>
          </w:p>
        </w:tc>
        <w:tc>
          <w:tcPr>
            <w:tcW w:w="367" w:type="pct"/>
            <w:tcBorders>
              <w:top w:val="nil"/>
              <w:left w:val="nil"/>
              <w:bottom w:val="single" w:sz="12"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1,0002</w:t>
            </w:r>
          </w:p>
        </w:tc>
        <w:tc>
          <w:tcPr>
            <w:tcW w:w="484" w:type="pct"/>
            <w:tcBorders>
              <w:top w:val="nil"/>
              <w:left w:val="nil"/>
              <w:bottom w:val="single" w:sz="12"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2 066</w:t>
            </w:r>
          </w:p>
        </w:tc>
      </w:tr>
    </w:tbl>
    <w:p w:rsidR="00665E8A" w:rsidRDefault="00665E8A" w:rsidP="00665E8A">
      <w:pPr>
        <w:spacing w:after="0" w:line="240" w:lineRule="auto"/>
        <w:jc w:val="left"/>
        <w:rPr>
          <w:szCs w:val="22"/>
        </w:rPr>
      </w:pPr>
      <w:r w:rsidRPr="00160481">
        <w:rPr>
          <w:szCs w:val="22"/>
        </w:rPr>
        <w:t xml:space="preserve">Zdroj: </w:t>
      </w:r>
      <w:r>
        <w:rPr>
          <w:szCs w:val="22"/>
        </w:rPr>
        <w:t>Interní databáze společnosti Ikaros. Vlastní výpočet.</w:t>
      </w:r>
    </w:p>
    <w:p w:rsidR="00665E8A" w:rsidRDefault="00665E8A">
      <w:pPr>
        <w:spacing w:after="0" w:line="240" w:lineRule="auto"/>
        <w:jc w:val="left"/>
        <w:rPr>
          <w:szCs w:val="22"/>
        </w:rPr>
      </w:pPr>
      <w:r>
        <w:rPr>
          <w:szCs w:val="22"/>
        </w:rPr>
        <w:br w:type="page"/>
      </w:r>
    </w:p>
    <w:p w:rsidR="00665E8A" w:rsidRDefault="00665E8A" w:rsidP="00665E8A">
      <w:r>
        <w:lastRenderedPageBreak/>
        <w:t>Příloha 16 A</w:t>
      </w:r>
      <w:r w:rsidRPr="00665E8A">
        <w:t>nalýz</w:t>
      </w:r>
      <w:r>
        <w:t>a</w:t>
      </w:r>
      <w:r w:rsidRPr="00665E8A">
        <w:t xml:space="preserve"> produktivity a tvorby EVA</w:t>
      </w:r>
      <w:r>
        <w:t xml:space="preserve"> v budoucím období bez zavádění nového produkčního systému</w:t>
      </w:r>
      <w:r w:rsidRPr="00665E8A">
        <w:t xml:space="preserve"> - zdaněný formát</w:t>
      </w:r>
    </w:p>
    <w:tbl>
      <w:tblPr>
        <w:tblW w:w="5000" w:type="pct"/>
        <w:tblCellMar>
          <w:left w:w="70" w:type="dxa"/>
          <w:right w:w="70" w:type="dxa"/>
        </w:tblCellMar>
        <w:tblLook w:val="04A0" w:firstRow="1" w:lastRow="0" w:firstColumn="1" w:lastColumn="0" w:noHBand="0" w:noVBand="1"/>
      </w:tblPr>
      <w:tblGrid>
        <w:gridCol w:w="6252"/>
        <w:gridCol w:w="2074"/>
        <w:gridCol w:w="877"/>
        <w:gridCol w:w="1108"/>
        <w:gridCol w:w="877"/>
        <w:gridCol w:w="1108"/>
        <w:gridCol w:w="877"/>
        <w:gridCol w:w="1111"/>
      </w:tblGrid>
      <w:tr w:rsidR="00DF21DF" w:rsidRPr="00DF21DF" w:rsidTr="009F7BC9">
        <w:trPr>
          <w:trHeight w:val="284"/>
        </w:trPr>
        <w:tc>
          <w:tcPr>
            <w:tcW w:w="2188" w:type="pct"/>
            <w:tcBorders>
              <w:top w:val="single" w:sz="12" w:space="0" w:color="auto"/>
              <w:left w:val="single" w:sz="12" w:space="0" w:color="auto"/>
              <w:bottom w:val="nil"/>
              <w:right w:val="single" w:sz="12" w:space="0" w:color="auto"/>
            </w:tcBorders>
            <w:shd w:val="clear" w:color="000000" w:fill="BFBFBF"/>
            <w:noWrap/>
            <w:vAlign w:val="bottom"/>
            <w:hideMark/>
          </w:tcPr>
          <w:p w:rsidR="00DF21DF" w:rsidRPr="00DF21DF" w:rsidRDefault="00DF21DF" w:rsidP="00DF21DF">
            <w:pPr>
              <w:spacing w:after="0" w:line="240" w:lineRule="auto"/>
              <w:jc w:val="left"/>
              <w:rPr>
                <w:b/>
                <w:bCs/>
                <w:color w:val="000000"/>
                <w:sz w:val="22"/>
                <w:szCs w:val="22"/>
              </w:rPr>
            </w:pPr>
            <w:r w:rsidRPr="00DF21DF">
              <w:rPr>
                <w:b/>
                <w:bCs/>
                <w:color w:val="000000"/>
                <w:sz w:val="22"/>
                <w:szCs w:val="22"/>
              </w:rPr>
              <w:t> </w:t>
            </w:r>
          </w:p>
        </w:tc>
        <w:tc>
          <w:tcPr>
            <w:tcW w:w="726" w:type="pct"/>
            <w:tcBorders>
              <w:top w:val="single" w:sz="12" w:space="0" w:color="auto"/>
              <w:left w:val="nil"/>
              <w:bottom w:val="nil"/>
              <w:right w:val="single" w:sz="4" w:space="0" w:color="auto"/>
            </w:tcBorders>
            <w:shd w:val="clear" w:color="000000" w:fill="BFBFBF"/>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Únor 2012</w:t>
            </w:r>
          </w:p>
        </w:tc>
        <w:tc>
          <w:tcPr>
            <w:tcW w:w="695" w:type="pct"/>
            <w:gridSpan w:val="2"/>
            <w:tcBorders>
              <w:top w:val="single" w:sz="12" w:space="0" w:color="auto"/>
              <w:left w:val="nil"/>
              <w:bottom w:val="single" w:sz="12" w:space="0" w:color="auto"/>
              <w:right w:val="single" w:sz="4" w:space="0" w:color="000000"/>
            </w:tcBorders>
            <w:shd w:val="clear" w:color="000000" w:fill="BFBFBF"/>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Březen 2012</w:t>
            </w:r>
          </w:p>
        </w:tc>
        <w:tc>
          <w:tcPr>
            <w:tcW w:w="695" w:type="pct"/>
            <w:gridSpan w:val="2"/>
            <w:tcBorders>
              <w:top w:val="single" w:sz="12" w:space="0" w:color="auto"/>
              <w:left w:val="nil"/>
              <w:bottom w:val="single" w:sz="12" w:space="0" w:color="auto"/>
              <w:right w:val="single" w:sz="4" w:space="0" w:color="000000"/>
            </w:tcBorders>
            <w:shd w:val="clear" w:color="000000" w:fill="BFBFBF"/>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Duben 2012</w:t>
            </w:r>
          </w:p>
        </w:tc>
        <w:tc>
          <w:tcPr>
            <w:tcW w:w="697" w:type="pct"/>
            <w:gridSpan w:val="2"/>
            <w:tcBorders>
              <w:top w:val="single" w:sz="12" w:space="0" w:color="auto"/>
              <w:left w:val="nil"/>
              <w:bottom w:val="single" w:sz="12" w:space="0" w:color="auto"/>
              <w:right w:val="single" w:sz="12" w:space="0" w:color="000000"/>
            </w:tcBorders>
            <w:shd w:val="clear" w:color="000000" w:fill="BFBFBF"/>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Květen 2012</w:t>
            </w:r>
          </w:p>
        </w:tc>
      </w:tr>
      <w:tr w:rsidR="00DF21DF" w:rsidRPr="00DF21DF" w:rsidTr="009F7BC9">
        <w:trPr>
          <w:trHeight w:val="284"/>
        </w:trPr>
        <w:tc>
          <w:tcPr>
            <w:tcW w:w="2188"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Výstupy celkem (Kč)</w:t>
            </w:r>
          </w:p>
        </w:tc>
        <w:tc>
          <w:tcPr>
            <w:tcW w:w="726" w:type="pct"/>
            <w:tcBorders>
              <w:top w:val="single" w:sz="12" w:space="0" w:color="auto"/>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13 779 716</w:t>
            </w:r>
          </w:p>
        </w:tc>
        <w:tc>
          <w:tcPr>
            <w:tcW w:w="695" w:type="pct"/>
            <w:gridSpan w:val="2"/>
            <w:tcBorders>
              <w:top w:val="single" w:sz="12"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14 489 694</w:t>
            </w:r>
          </w:p>
        </w:tc>
        <w:tc>
          <w:tcPr>
            <w:tcW w:w="695" w:type="pct"/>
            <w:gridSpan w:val="2"/>
            <w:tcBorders>
              <w:top w:val="single" w:sz="12"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13 035 101</w:t>
            </w:r>
          </w:p>
        </w:tc>
        <w:tc>
          <w:tcPr>
            <w:tcW w:w="697" w:type="pct"/>
            <w:gridSpan w:val="2"/>
            <w:tcBorders>
              <w:top w:val="single" w:sz="12" w:space="0" w:color="auto"/>
              <w:left w:val="nil"/>
              <w:bottom w:val="single" w:sz="4" w:space="0" w:color="auto"/>
              <w:right w:val="single" w:sz="12"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13 212 299</w:t>
            </w:r>
          </w:p>
        </w:tc>
      </w:tr>
      <w:tr w:rsidR="00DF21DF" w:rsidRPr="00DF21DF" w:rsidTr="009F7BC9">
        <w:trPr>
          <w:trHeight w:val="284"/>
        </w:trPr>
        <w:tc>
          <w:tcPr>
            <w:tcW w:w="2188"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Ekonomické náklady celkem (Kč)</w:t>
            </w:r>
          </w:p>
        </w:tc>
        <w:tc>
          <w:tcPr>
            <w:tcW w:w="72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13 006 504</w:t>
            </w:r>
          </w:p>
        </w:tc>
        <w:tc>
          <w:tcPr>
            <w:tcW w:w="695"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14 370 674</w:t>
            </w:r>
          </w:p>
        </w:tc>
        <w:tc>
          <w:tcPr>
            <w:tcW w:w="695"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13 646 558</w:t>
            </w:r>
          </w:p>
        </w:tc>
        <w:tc>
          <w:tcPr>
            <w:tcW w:w="697"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13 316 807</w:t>
            </w:r>
          </w:p>
        </w:tc>
      </w:tr>
      <w:tr w:rsidR="00DF21DF" w:rsidRPr="00DF21DF" w:rsidTr="009F7BC9">
        <w:trPr>
          <w:trHeight w:val="284"/>
        </w:trPr>
        <w:tc>
          <w:tcPr>
            <w:tcW w:w="2188"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EVA v nezdaněném formátu (Kč)</w:t>
            </w:r>
          </w:p>
        </w:tc>
        <w:tc>
          <w:tcPr>
            <w:tcW w:w="72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626 302</w:t>
            </w:r>
          </w:p>
        </w:tc>
        <w:tc>
          <w:tcPr>
            <w:tcW w:w="695"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96 407</w:t>
            </w:r>
          </w:p>
        </w:tc>
        <w:tc>
          <w:tcPr>
            <w:tcW w:w="695"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-495 280</w:t>
            </w:r>
          </w:p>
        </w:tc>
        <w:tc>
          <w:tcPr>
            <w:tcW w:w="697"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-84 652</w:t>
            </w:r>
          </w:p>
        </w:tc>
      </w:tr>
      <w:tr w:rsidR="00DF21DF" w:rsidRPr="00DF21DF" w:rsidTr="009F7BC9">
        <w:trPr>
          <w:trHeight w:val="284"/>
        </w:trPr>
        <w:tc>
          <w:tcPr>
            <w:tcW w:w="2188"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color w:val="FF0000"/>
                <w:sz w:val="22"/>
                <w:szCs w:val="22"/>
              </w:rPr>
            </w:pPr>
            <w:r w:rsidRPr="00DF21DF">
              <w:rPr>
                <w:color w:val="FF0000"/>
                <w:sz w:val="22"/>
                <w:szCs w:val="22"/>
              </w:rPr>
              <w:t>Celková produktivita (</w:t>
            </w:r>
            <w:proofErr w:type="gramStart"/>
            <w:r w:rsidRPr="00DF21DF">
              <w:rPr>
                <w:color w:val="FF0000"/>
                <w:sz w:val="22"/>
                <w:szCs w:val="22"/>
              </w:rPr>
              <w:t>Kč)/(Kč</w:t>
            </w:r>
            <w:proofErr w:type="gramEnd"/>
            <w:r w:rsidRPr="00DF21DF">
              <w:rPr>
                <w:color w:val="FF0000"/>
                <w:sz w:val="22"/>
                <w:szCs w:val="22"/>
              </w:rPr>
              <w:t>)</w:t>
            </w:r>
          </w:p>
        </w:tc>
        <w:tc>
          <w:tcPr>
            <w:tcW w:w="72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FF0000"/>
                <w:sz w:val="22"/>
                <w:szCs w:val="22"/>
              </w:rPr>
            </w:pPr>
            <w:r w:rsidRPr="00DF21DF">
              <w:rPr>
                <w:color w:val="FF0000"/>
                <w:sz w:val="22"/>
                <w:szCs w:val="22"/>
              </w:rPr>
              <w:t>1,0594</w:t>
            </w:r>
          </w:p>
        </w:tc>
        <w:tc>
          <w:tcPr>
            <w:tcW w:w="695"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FF0000"/>
                <w:sz w:val="22"/>
                <w:szCs w:val="22"/>
              </w:rPr>
            </w:pPr>
            <w:r w:rsidRPr="00DF21DF">
              <w:rPr>
                <w:color w:val="FF0000"/>
                <w:sz w:val="22"/>
                <w:szCs w:val="22"/>
              </w:rPr>
              <w:t>1,0083</w:t>
            </w:r>
          </w:p>
        </w:tc>
        <w:tc>
          <w:tcPr>
            <w:tcW w:w="695"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FF0000"/>
                <w:sz w:val="22"/>
                <w:szCs w:val="22"/>
              </w:rPr>
            </w:pPr>
            <w:r w:rsidRPr="00DF21DF">
              <w:rPr>
                <w:color w:val="FF0000"/>
                <w:sz w:val="22"/>
                <w:szCs w:val="22"/>
              </w:rPr>
              <w:t>0,9552</w:t>
            </w:r>
          </w:p>
        </w:tc>
        <w:tc>
          <w:tcPr>
            <w:tcW w:w="697"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DF21DF" w:rsidRPr="00DF21DF" w:rsidRDefault="00DF21DF" w:rsidP="00DF21DF">
            <w:pPr>
              <w:spacing w:after="0" w:line="240" w:lineRule="auto"/>
              <w:jc w:val="center"/>
              <w:rPr>
                <w:color w:val="FF0000"/>
                <w:sz w:val="22"/>
                <w:szCs w:val="22"/>
              </w:rPr>
            </w:pPr>
            <w:r w:rsidRPr="00DF21DF">
              <w:rPr>
                <w:color w:val="FF0000"/>
                <w:sz w:val="22"/>
                <w:szCs w:val="22"/>
              </w:rPr>
              <w:t>0,9922</w:t>
            </w:r>
          </w:p>
        </w:tc>
      </w:tr>
      <w:tr w:rsidR="00DF21DF" w:rsidRPr="00DF21DF" w:rsidTr="009F7BC9">
        <w:trPr>
          <w:trHeight w:val="284"/>
        </w:trPr>
        <w:tc>
          <w:tcPr>
            <w:tcW w:w="2188" w:type="pct"/>
            <w:tcBorders>
              <w:top w:val="nil"/>
              <w:left w:val="single" w:sz="12" w:space="0" w:color="auto"/>
              <w:bottom w:val="single" w:sz="12"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color w:val="FF0000"/>
                <w:sz w:val="22"/>
                <w:szCs w:val="22"/>
              </w:rPr>
            </w:pPr>
            <w:r w:rsidRPr="00DF21DF">
              <w:rPr>
                <w:color w:val="FF0000"/>
                <w:sz w:val="22"/>
                <w:szCs w:val="22"/>
              </w:rPr>
              <w:t>Celková produktivita %</w:t>
            </w:r>
          </w:p>
        </w:tc>
        <w:tc>
          <w:tcPr>
            <w:tcW w:w="726" w:type="pct"/>
            <w:tcBorders>
              <w:top w:val="nil"/>
              <w:left w:val="nil"/>
              <w:bottom w:val="single" w:sz="12"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FF0000"/>
                <w:sz w:val="22"/>
                <w:szCs w:val="22"/>
              </w:rPr>
            </w:pPr>
            <w:r w:rsidRPr="00DF21DF">
              <w:rPr>
                <w:color w:val="FF0000"/>
                <w:sz w:val="22"/>
                <w:szCs w:val="22"/>
              </w:rPr>
              <w:t>105,94%</w:t>
            </w:r>
          </w:p>
        </w:tc>
        <w:tc>
          <w:tcPr>
            <w:tcW w:w="695" w:type="pct"/>
            <w:gridSpan w:val="2"/>
            <w:tcBorders>
              <w:top w:val="single" w:sz="4" w:space="0" w:color="auto"/>
              <w:left w:val="nil"/>
              <w:bottom w:val="single" w:sz="12"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FF0000"/>
                <w:sz w:val="22"/>
                <w:szCs w:val="22"/>
              </w:rPr>
            </w:pPr>
            <w:r w:rsidRPr="00DF21DF">
              <w:rPr>
                <w:color w:val="FF0000"/>
                <w:sz w:val="22"/>
                <w:szCs w:val="22"/>
              </w:rPr>
              <w:t>100,83%</w:t>
            </w:r>
          </w:p>
        </w:tc>
        <w:tc>
          <w:tcPr>
            <w:tcW w:w="695" w:type="pct"/>
            <w:gridSpan w:val="2"/>
            <w:tcBorders>
              <w:top w:val="single" w:sz="4" w:space="0" w:color="auto"/>
              <w:left w:val="nil"/>
              <w:bottom w:val="single" w:sz="12"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FF0000"/>
                <w:sz w:val="22"/>
                <w:szCs w:val="22"/>
              </w:rPr>
            </w:pPr>
            <w:r w:rsidRPr="00DF21DF">
              <w:rPr>
                <w:color w:val="FF0000"/>
                <w:sz w:val="22"/>
                <w:szCs w:val="22"/>
              </w:rPr>
              <w:t>95,52%</w:t>
            </w:r>
          </w:p>
        </w:tc>
        <w:tc>
          <w:tcPr>
            <w:tcW w:w="697" w:type="pct"/>
            <w:gridSpan w:val="2"/>
            <w:tcBorders>
              <w:top w:val="single" w:sz="4" w:space="0" w:color="auto"/>
              <w:left w:val="nil"/>
              <w:bottom w:val="single" w:sz="12" w:space="0" w:color="auto"/>
              <w:right w:val="single" w:sz="12" w:space="0" w:color="000000"/>
            </w:tcBorders>
            <w:shd w:val="clear" w:color="auto" w:fill="auto"/>
            <w:noWrap/>
            <w:vAlign w:val="bottom"/>
            <w:hideMark/>
          </w:tcPr>
          <w:p w:rsidR="00DF21DF" w:rsidRPr="00DF21DF" w:rsidRDefault="00DF21DF" w:rsidP="00DF21DF">
            <w:pPr>
              <w:spacing w:after="0" w:line="240" w:lineRule="auto"/>
              <w:jc w:val="center"/>
              <w:rPr>
                <w:color w:val="FF0000"/>
                <w:sz w:val="22"/>
                <w:szCs w:val="22"/>
              </w:rPr>
            </w:pPr>
            <w:r w:rsidRPr="00DF21DF">
              <w:rPr>
                <w:color w:val="FF0000"/>
                <w:sz w:val="22"/>
                <w:szCs w:val="22"/>
              </w:rPr>
              <w:t>99,22%</w:t>
            </w:r>
          </w:p>
        </w:tc>
      </w:tr>
      <w:tr w:rsidR="00DF21DF" w:rsidRPr="00DF21DF" w:rsidTr="009F7BC9">
        <w:trPr>
          <w:trHeight w:val="284"/>
        </w:trPr>
        <w:tc>
          <w:tcPr>
            <w:tcW w:w="2188"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b/>
                <w:bCs/>
                <w:color w:val="FF0000"/>
                <w:sz w:val="22"/>
                <w:szCs w:val="22"/>
              </w:rPr>
            </w:pPr>
            <w:r w:rsidRPr="00DF21DF">
              <w:rPr>
                <w:b/>
                <w:bCs/>
                <w:color w:val="FF0000"/>
                <w:sz w:val="22"/>
                <w:szCs w:val="22"/>
              </w:rPr>
              <w:t xml:space="preserve">Změna tvorby EVA (nezdaněný </w:t>
            </w:r>
            <w:proofErr w:type="gramStart"/>
            <w:r w:rsidRPr="00DF21DF">
              <w:rPr>
                <w:b/>
                <w:bCs/>
                <w:color w:val="FF0000"/>
                <w:sz w:val="22"/>
                <w:szCs w:val="22"/>
              </w:rPr>
              <w:t>formát) (Kč</w:t>
            </w:r>
            <w:proofErr w:type="gramEnd"/>
            <w:r w:rsidRPr="00DF21DF">
              <w:rPr>
                <w:b/>
                <w:bCs/>
                <w:color w:val="FF0000"/>
                <w:sz w:val="22"/>
                <w:szCs w:val="22"/>
              </w:rPr>
              <w:t>)</w:t>
            </w:r>
          </w:p>
        </w:tc>
        <w:tc>
          <w:tcPr>
            <w:tcW w:w="72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b/>
                <w:bCs/>
                <w:color w:val="FF0000"/>
                <w:sz w:val="22"/>
                <w:szCs w:val="22"/>
              </w:rPr>
            </w:pPr>
            <w:r w:rsidRPr="00DF21DF">
              <w:rPr>
                <w:b/>
                <w:bCs/>
                <w:color w:val="FF0000"/>
                <w:sz w:val="22"/>
                <w:szCs w:val="22"/>
              </w:rPr>
              <w:t> </w:t>
            </w:r>
          </w:p>
        </w:tc>
        <w:tc>
          <w:tcPr>
            <w:tcW w:w="695" w:type="pct"/>
            <w:gridSpan w:val="2"/>
            <w:tcBorders>
              <w:top w:val="single" w:sz="12"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b/>
                <w:bCs/>
                <w:color w:val="FF0000"/>
                <w:sz w:val="22"/>
                <w:szCs w:val="22"/>
              </w:rPr>
            </w:pPr>
            <w:r w:rsidRPr="00DF21DF">
              <w:rPr>
                <w:b/>
                <w:bCs/>
                <w:color w:val="FF0000"/>
                <w:sz w:val="22"/>
                <w:szCs w:val="22"/>
              </w:rPr>
              <w:t>-529 895</w:t>
            </w:r>
          </w:p>
        </w:tc>
        <w:tc>
          <w:tcPr>
            <w:tcW w:w="695" w:type="pct"/>
            <w:gridSpan w:val="2"/>
            <w:tcBorders>
              <w:top w:val="single" w:sz="12"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b/>
                <w:bCs/>
                <w:color w:val="FF0000"/>
                <w:sz w:val="22"/>
                <w:szCs w:val="22"/>
              </w:rPr>
            </w:pPr>
            <w:r w:rsidRPr="00DF21DF">
              <w:rPr>
                <w:b/>
                <w:bCs/>
                <w:color w:val="FF0000"/>
                <w:sz w:val="22"/>
                <w:szCs w:val="22"/>
              </w:rPr>
              <w:t>-591 687</w:t>
            </w:r>
          </w:p>
        </w:tc>
        <w:tc>
          <w:tcPr>
            <w:tcW w:w="697" w:type="pct"/>
            <w:gridSpan w:val="2"/>
            <w:tcBorders>
              <w:top w:val="single" w:sz="12" w:space="0" w:color="auto"/>
              <w:left w:val="nil"/>
              <w:bottom w:val="single" w:sz="4" w:space="0" w:color="auto"/>
              <w:right w:val="single" w:sz="12" w:space="0" w:color="000000"/>
            </w:tcBorders>
            <w:shd w:val="clear" w:color="auto" w:fill="auto"/>
            <w:noWrap/>
            <w:vAlign w:val="bottom"/>
            <w:hideMark/>
          </w:tcPr>
          <w:p w:rsidR="00DF21DF" w:rsidRPr="00DF21DF" w:rsidRDefault="00DF21DF" w:rsidP="00DF21DF">
            <w:pPr>
              <w:spacing w:after="0" w:line="240" w:lineRule="auto"/>
              <w:jc w:val="center"/>
              <w:rPr>
                <w:b/>
                <w:bCs/>
                <w:color w:val="FF0000"/>
                <w:sz w:val="22"/>
                <w:szCs w:val="22"/>
              </w:rPr>
            </w:pPr>
            <w:r w:rsidRPr="00DF21DF">
              <w:rPr>
                <w:b/>
                <w:bCs/>
                <w:color w:val="FF0000"/>
                <w:sz w:val="22"/>
                <w:szCs w:val="22"/>
              </w:rPr>
              <w:t>410 628</w:t>
            </w:r>
          </w:p>
        </w:tc>
      </w:tr>
      <w:tr w:rsidR="00DF21DF" w:rsidRPr="00DF21DF" w:rsidTr="009F7BC9">
        <w:trPr>
          <w:trHeight w:val="284"/>
        </w:trPr>
        <w:tc>
          <w:tcPr>
            <w:tcW w:w="2188"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b/>
                <w:bCs/>
                <w:color w:val="000000"/>
                <w:sz w:val="22"/>
                <w:szCs w:val="22"/>
              </w:rPr>
            </w:pPr>
            <w:r w:rsidRPr="00DF21DF">
              <w:rPr>
                <w:b/>
                <w:bCs/>
                <w:color w:val="000000"/>
                <w:sz w:val="22"/>
                <w:szCs w:val="22"/>
              </w:rPr>
              <w:t>Vliv změny cen vstupů a výstupů (Kč), z toho:</w:t>
            </w:r>
          </w:p>
        </w:tc>
        <w:tc>
          <w:tcPr>
            <w:tcW w:w="72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 </w:t>
            </w:r>
          </w:p>
        </w:tc>
        <w:tc>
          <w:tcPr>
            <w:tcW w:w="695"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11 817</w:t>
            </w:r>
          </w:p>
        </w:tc>
        <w:tc>
          <w:tcPr>
            <w:tcW w:w="695"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-365 007</w:t>
            </w:r>
          </w:p>
        </w:tc>
        <w:tc>
          <w:tcPr>
            <w:tcW w:w="697"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-43 715</w:t>
            </w:r>
          </w:p>
        </w:tc>
      </w:tr>
      <w:tr w:rsidR="00DF21DF" w:rsidRPr="00DF21DF" w:rsidTr="009F7BC9">
        <w:trPr>
          <w:trHeight w:val="284"/>
        </w:trPr>
        <w:tc>
          <w:tcPr>
            <w:tcW w:w="2188"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Změna cen výstupů (Kč)</w:t>
            </w:r>
          </w:p>
        </w:tc>
        <w:tc>
          <w:tcPr>
            <w:tcW w:w="72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 </w:t>
            </w:r>
          </w:p>
        </w:tc>
        <w:tc>
          <w:tcPr>
            <w:tcW w:w="695"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w:t>
            </w:r>
          </w:p>
        </w:tc>
        <w:tc>
          <w:tcPr>
            <w:tcW w:w="695"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w:t>
            </w:r>
          </w:p>
        </w:tc>
        <w:tc>
          <w:tcPr>
            <w:tcW w:w="697"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w:t>
            </w:r>
          </w:p>
        </w:tc>
      </w:tr>
      <w:tr w:rsidR="00DF21DF" w:rsidRPr="00DF21DF" w:rsidTr="009F7BC9">
        <w:trPr>
          <w:trHeight w:val="284"/>
        </w:trPr>
        <w:tc>
          <w:tcPr>
            <w:tcW w:w="2188"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Změna cen vstupů (Kč)</w:t>
            </w:r>
          </w:p>
        </w:tc>
        <w:tc>
          <w:tcPr>
            <w:tcW w:w="72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 </w:t>
            </w:r>
          </w:p>
        </w:tc>
        <w:tc>
          <w:tcPr>
            <w:tcW w:w="695"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11 817</w:t>
            </w:r>
          </w:p>
        </w:tc>
        <w:tc>
          <w:tcPr>
            <w:tcW w:w="695"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-365 007</w:t>
            </w:r>
          </w:p>
        </w:tc>
        <w:tc>
          <w:tcPr>
            <w:tcW w:w="697"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-43 715</w:t>
            </w:r>
          </w:p>
        </w:tc>
      </w:tr>
      <w:tr w:rsidR="00DF21DF" w:rsidRPr="00DF21DF" w:rsidTr="009F7BC9">
        <w:trPr>
          <w:trHeight w:val="284"/>
        </w:trPr>
        <w:tc>
          <w:tcPr>
            <w:tcW w:w="2188"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b/>
                <w:bCs/>
                <w:color w:val="000000"/>
                <w:sz w:val="22"/>
                <w:szCs w:val="22"/>
              </w:rPr>
            </w:pPr>
            <w:r w:rsidRPr="00DF21DF">
              <w:rPr>
                <w:b/>
                <w:bCs/>
                <w:color w:val="000000"/>
                <w:sz w:val="22"/>
                <w:szCs w:val="22"/>
              </w:rPr>
              <w:t>Vliv změny objemu výstupů (Kč)</w:t>
            </w:r>
          </w:p>
        </w:tc>
        <w:tc>
          <w:tcPr>
            <w:tcW w:w="72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 </w:t>
            </w:r>
          </w:p>
        </w:tc>
        <w:tc>
          <w:tcPr>
            <w:tcW w:w="695"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19 472</w:t>
            </w:r>
          </w:p>
        </w:tc>
        <w:tc>
          <w:tcPr>
            <w:tcW w:w="695"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18 511</w:t>
            </w:r>
          </w:p>
        </w:tc>
        <w:tc>
          <w:tcPr>
            <w:tcW w:w="697"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-3 479</w:t>
            </w:r>
          </w:p>
        </w:tc>
      </w:tr>
      <w:tr w:rsidR="00DF21DF" w:rsidRPr="00DF21DF" w:rsidTr="009F7BC9">
        <w:trPr>
          <w:trHeight w:val="284"/>
        </w:trPr>
        <w:tc>
          <w:tcPr>
            <w:tcW w:w="2188"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b/>
                <w:bCs/>
                <w:color w:val="000000"/>
                <w:sz w:val="22"/>
                <w:szCs w:val="22"/>
              </w:rPr>
            </w:pPr>
            <w:r w:rsidRPr="00DF21DF">
              <w:rPr>
                <w:b/>
                <w:bCs/>
                <w:color w:val="000000"/>
                <w:sz w:val="22"/>
                <w:szCs w:val="22"/>
              </w:rPr>
              <w:t>Vliv změny celkové produktivity (index/Kč), z toho:</w:t>
            </w:r>
          </w:p>
        </w:tc>
        <w:tc>
          <w:tcPr>
            <w:tcW w:w="72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b/>
                <w:bCs/>
                <w:color w:val="000000"/>
                <w:sz w:val="22"/>
                <w:szCs w:val="22"/>
              </w:rPr>
            </w:pPr>
            <w:r w:rsidRPr="00DF21DF">
              <w:rPr>
                <w:b/>
                <w:bCs/>
                <w:color w:val="000000"/>
                <w:sz w:val="22"/>
                <w:szCs w:val="22"/>
              </w:rPr>
              <w:t> </w:t>
            </w:r>
          </w:p>
        </w:tc>
        <w:tc>
          <w:tcPr>
            <w:tcW w:w="30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0,9506</w:t>
            </w:r>
          </w:p>
        </w:tc>
        <w:tc>
          <w:tcPr>
            <w:tcW w:w="38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-561</w:t>
            </w:r>
            <w:r>
              <w:rPr>
                <w:b/>
                <w:bCs/>
                <w:color w:val="000000"/>
                <w:sz w:val="22"/>
                <w:szCs w:val="22"/>
              </w:rPr>
              <w:t xml:space="preserve"> </w:t>
            </w:r>
            <w:r w:rsidRPr="00DF21DF">
              <w:rPr>
                <w:b/>
                <w:bCs/>
                <w:color w:val="000000"/>
                <w:sz w:val="22"/>
                <w:szCs w:val="22"/>
              </w:rPr>
              <w:t>184</w:t>
            </w:r>
          </w:p>
        </w:tc>
        <w:tc>
          <w:tcPr>
            <w:tcW w:w="30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0,9786</w:t>
            </w:r>
          </w:p>
        </w:tc>
        <w:tc>
          <w:tcPr>
            <w:tcW w:w="38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-245</w:t>
            </w:r>
            <w:r>
              <w:rPr>
                <w:b/>
                <w:bCs/>
                <w:color w:val="000000"/>
                <w:sz w:val="22"/>
                <w:szCs w:val="22"/>
              </w:rPr>
              <w:t xml:space="preserve"> </w:t>
            </w:r>
            <w:r w:rsidRPr="00DF21DF">
              <w:rPr>
                <w:b/>
                <w:bCs/>
                <w:color w:val="000000"/>
                <w:sz w:val="22"/>
                <w:szCs w:val="22"/>
              </w:rPr>
              <w:t>190</w:t>
            </w:r>
          </w:p>
        </w:tc>
        <w:tc>
          <w:tcPr>
            <w:tcW w:w="30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1,0428</w:t>
            </w:r>
          </w:p>
        </w:tc>
        <w:tc>
          <w:tcPr>
            <w:tcW w:w="389"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457 823</w:t>
            </w:r>
          </w:p>
        </w:tc>
      </w:tr>
      <w:tr w:rsidR="00DF21DF" w:rsidRPr="00DF21DF" w:rsidTr="009F7BC9">
        <w:trPr>
          <w:trHeight w:val="284"/>
        </w:trPr>
        <w:tc>
          <w:tcPr>
            <w:tcW w:w="2188"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Spotřeba materiálu (index/Kč)</w:t>
            </w:r>
          </w:p>
        </w:tc>
        <w:tc>
          <w:tcPr>
            <w:tcW w:w="72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 </w:t>
            </w:r>
          </w:p>
        </w:tc>
        <w:tc>
          <w:tcPr>
            <w:tcW w:w="30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0,9928</w:t>
            </w:r>
          </w:p>
        </w:tc>
        <w:tc>
          <w:tcPr>
            <w:tcW w:w="38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-80 555</w:t>
            </w:r>
          </w:p>
        </w:tc>
        <w:tc>
          <w:tcPr>
            <w:tcW w:w="30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1,0066</w:t>
            </w:r>
          </w:p>
        </w:tc>
        <w:tc>
          <w:tcPr>
            <w:tcW w:w="38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74 971</w:t>
            </w:r>
          </w:p>
        </w:tc>
        <w:tc>
          <w:tcPr>
            <w:tcW w:w="30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0,9999</w:t>
            </w:r>
          </w:p>
        </w:tc>
        <w:tc>
          <w:tcPr>
            <w:tcW w:w="389"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-1 554</w:t>
            </w:r>
          </w:p>
        </w:tc>
      </w:tr>
      <w:tr w:rsidR="00DF21DF" w:rsidRPr="00DF21DF" w:rsidTr="009F7BC9">
        <w:trPr>
          <w:trHeight w:val="284"/>
        </w:trPr>
        <w:tc>
          <w:tcPr>
            <w:tcW w:w="2188"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Spotřeba energie (index/Kč)</w:t>
            </w:r>
          </w:p>
        </w:tc>
        <w:tc>
          <w:tcPr>
            <w:tcW w:w="72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 </w:t>
            </w:r>
          </w:p>
        </w:tc>
        <w:tc>
          <w:tcPr>
            <w:tcW w:w="30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1,0004</w:t>
            </w:r>
          </w:p>
        </w:tc>
        <w:tc>
          <w:tcPr>
            <w:tcW w:w="38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4 422</w:t>
            </w:r>
          </w:p>
        </w:tc>
        <w:tc>
          <w:tcPr>
            <w:tcW w:w="30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0,9992</w:t>
            </w:r>
          </w:p>
        </w:tc>
        <w:tc>
          <w:tcPr>
            <w:tcW w:w="38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-9 312</w:t>
            </w:r>
          </w:p>
        </w:tc>
        <w:tc>
          <w:tcPr>
            <w:tcW w:w="30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1,0001</w:t>
            </w:r>
          </w:p>
        </w:tc>
        <w:tc>
          <w:tcPr>
            <w:tcW w:w="389"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1 188</w:t>
            </w:r>
          </w:p>
        </w:tc>
      </w:tr>
      <w:tr w:rsidR="00DF21DF" w:rsidRPr="00DF21DF" w:rsidTr="009F7BC9">
        <w:trPr>
          <w:trHeight w:val="284"/>
        </w:trPr>
        <w:tc>
          <w:tcPr>
            <w:tcW w:w="2188"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Nájemné (index/Kč)</w:t>
            </w:r>
          </w:p>
        </w:tc>
        <w:tc>
          <w:tcPr>
            <w:tcW w:w="72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 </w:t>
            </w:r>
          </w:p>
        </w:tc>
        <w:tc>
          <w:tcPr>
            <w:tcW w:w="30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0,9992</w:t>
            </w:r>
          </w:p>
        </w:tc>
        <w:tc>
          <w:tcPr>
            <w:tcW w:w="38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-8 355</w:t>
            </w:r>
          </w:p>
        </w:tc>
        <w:tc>
          <w:tcPr>
            <w:tcW w:w="30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0,9971</w:t>
            </w:r>
          </w:p>
        </w:tc>
        <w:tc>
          <w:tcPr>
            <w:tcW w:w="38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-32 384</w:t>
            </w:r>
          </w:p>
        </w:tc>
        <w:tc>
          <w:tcPr>
            <w:tcW w:w="30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1,0009</w:t>
            </w:r>
          </w:p>
        </w:tc>
        <w:tc>
          <w:tcPr>
            <w:tcW w:w="389"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9 600</w:t>
            </w:r>
          </w:p>
        </w:tc>
      </w:tr>
      <w:tr w:rsidR="00DF21DF" w:rsidRPr="00DF21DF" w:rsidTr="009F7BC9">
        <w:trPr>
          <w:trHeight w:val="284"/>
        </w:trPr>
        <w:tc>
          <w:tcPr>
            <w:tcW w:w="2188"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Osobní náklady - koordinátoři (index/Kč)</w:t>
            </w:r>
          </w:p>
        </w:tc>
        <w:tc>
          <w:tcPr>
            <w:tcW w:w="72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 </w:t>
            </w:r>
          </w:p>
        </w:tc>
        <w:tc>
          <w:tcPr>
            <w:tcW w:w="30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0,9664</w:t>
            </w:r>
          </w:p>
        </w:tc>
        <w:tc>
          <w:tcPr>
            <w:tcW w:w="38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-378 351</w:t>
            </w:r>
          </w:p>
        </w:tc>
        <w:tc>
          <w:tcPr>
            <w:tcW w:w="30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1,0115</w:t>
            </w:r>
          </w:p>
        </w:tc>
        <w:tc>
          <w:tcPr>
            <w:tcW w:w="38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129 690</w:t>
            </w:r>
          </w:p>
        </w:tc>
        <w:tc>
          <w:tcPr>
            <w:tcW w:w="30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0,9805</w:t>
            </w:r>
          </w:p>
        </w:tc>
        <w:tc>
          <w:tcPr>
            <w:tcW w:w="389"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-215 328</w:t>
            </w:r>
          </w:p>
        </w:tc>
      </w:tr>
      <w:tr w:rsidR="00DF21DF" w:rsidRPr="00DF21DF" w:rsidTr="009F7BC9">
        <w:trPr>
          <w:trHeight w:val="284"/>
        </w:trPr>
        <w:tc>
          <w:tcPr>
            <w:tcW w:w="2188"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Osobní náklady - ostatní (index/Kč)</w:t>
            </w:r>
          </w:p>
        </w:tc>
        <w:tc>
          <w:tcPr>
            <w:tcW w:w="72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 </w:t>
            </w:r>
          </w:p>
        </w:tc>
        <w:tc>
          <w:tcPr>
            <w:tcW w:w="30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0,9993</w:t>
            </w:r>
          </w:p>
        </w:tc>
        <w:tc>
          <w:tcPr>
            <w:tcW w:w="38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-8 006</w:t>
            </w:r>
          </w:p>
        </w:tc>
        <w:tc>
          <w:tcPr>
            <w:tcW w:w="30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0,9889</w:t>
            </w:r>
          </w:p>
        </w:tc>
        <w:tc>
          <w:tcPr>
            <w:tcW w:w="38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-127 152</w:t>
            </w:r>
          </w:p>
        </w:tc>
        <w:tc>
          <w:tcPr>
            <w:tcW w:w="30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1,0011</w:t>
            </w:r>
          </w:p>
        </w:tc>
        <w:tc>
          <w:tcPr>
            <w:tcW w:w="389"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12 155</w:t>
            </w:r>
          </w:p>
        </w:tc>
      </w:tr>
      <w:tr w:rsidR="00DF21DF" w:rsidRPr="00DF21DF" w:rsidTr="009F7BC9">
        <w:trPr>
          <w:trHeight w:val="284"/>
        </w:trPr>
        <w:tc>
          <w:tcPr>
            <w:tcW w:w="2188"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Odpisy (index/Kč)</w:t>
            </w:r>
          </w:p>
        </w:tc>
        <w:tc>
          <w:tcPr>
            <w:tcW w:w="72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 </w:t>
            </w:r>
          </w:p>
        </w:tc>
        <w:tc>
          <w:tcPr>
            <w:tcW w:w="30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1,0018</w:t>
            </w:r>
          </w:p>
        </w:tc>
        <w:tc>
          <w:tcPr>
            <w:tcW w:w="38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19 542</w:t>
            </w:r>
          </w:p>
        </w:tc>
        <w:tc>
          <w:tcPr>
            <w:tcW w:w="30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0,9962</w:t>
            </w:r>
          </w:p>
        </w:tc>
        <w:tc>
          <w:tcPr>
            <w:tcW w:w="38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-43 458</w:t>
            </w:r>
          </w:p>
        </w:tc>
        <w:tc>
          <w:tcPr>
            <w:tcW w:w="30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0,9979</w:t>
            </w:r>
          </w:p>
        </w:tc>
        <w:tc>
          <w:tcPr>
            <w:tcW w:w="389"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-22 809</w:t>
            </w:r>
          </w:p>
        </w:tc>
      </w:tr>
      <w:tr w:rsidR="00DF21DF" w:rsidRPr="00DF21DF" w:rsidTr="009F7BC9">
        <w:trPr>
          <w:trHeight w:val="284"/>
        </w:trPr>
        <w:tc>
          <w:tcPr>
            <w:tcW w:w="2188"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Tvorba rezerv (index/Kč)</w:t>
            </w:r>
          </w:p>
        </w:tc>
        <w:tc>
          <w:tcPr>
            <w:tcW w:w="72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 </w:t>
            </w:r>
          </w:p>
        </w:tc>
        <w:tc>
          <w:tcPr>
            <w:tcW w:w="30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0,9993</w:t>
            </w:r>
          </w:p>
        </w:tc>
        <w:tc>
          <w:tcPr>
            <w:tcW w:w="38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-7 641</w:t>
            </w:r>
          </w:p>
        </w:tc>
        <w:tc>
          <w:tcPr>
            <w:tcW w:w="30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1,0014</w:t>
            </w:r>
          </w:p>
        </w:tc>
        <w:tc>
          <w:tcPr>
            <w:tcW w:w="38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16 090</w:t>
            </w:r>
          </w:p>
        </w:tc>
        <w:tc>
          <w:tcPr>
            <w:tcW w:w="30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0,9998</w:t>
            </w:r>
          </w:p>
        </w:tc>
        <w:tc>
          <w:tcPr>
            <w:tcW w:w="389"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-2 054</w:t>
            </w:r>
          </w:p>
        </w:tc>
      </w:tr>
      <w:tr w:rsidR="00DF21DF" w:rsidRPr="00DF21DF" w:rsidTr="009F7BC9">
        <w:trPr>
          <w:trHeight w:val="284"/>
        </w:trPr>
        <w:tc>
          <w:tcPr>
            <w:tcW w:w="2188"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Finanční náklady (index/Kč)</w:t>
            </w:r>
          </w:p>
        </w:tc>
        <w:tc>
          <w:tcPr>
            <w:tcW w:w="72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 </w:t>
            </w:r>
          </w:p>
        </w:tc>
        <w:tc>
          <w:tcPr>
            <w:tcW w:w="30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1,0001</w:t>
            </w:r>
          </w:p>
        </w:tc>
        <w:tc>
          <w:tcPr>
            <w:tcW w:w="38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714</w:t>
            </w:r>
          </w:p>
        </w:tc>
        <w:tc>
          <w:tcPr>
            <w:tcW w:w="30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0,9999</w:t>
            </w:r>
          </w:p>
        </w:tc>
        <w:tc>
          <w:tcPr>
            <w:tcW w:w="38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-1 504</w:t>
            </w:r>
          </w:p>
        </w:tc>
        <w:tc>
          <w:tcPr>
            <w:tcW w:w="30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1,0000</w:t>
            </w:r>
          </w:p>
        </w:tc>
        <w:tc>
          <w:tcPr>
            <w:tcW w:w="389"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192</w:t>
            </w:r>
          </w:p>
        </w:tc>
      </w:tr>
      <w:tr w:rsidR="00DF21DF" w:rsidRPr="00DF21DF" w:rsidTr="009F7BC9">
        <w:trPr>
          <w:trHeight w:val="284"/>
        </w:trPr>
        <w:tc>
          <w:tcPr>
            <w:tcW w:w="2188"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Daň z příjmů (index/Kč)</w:t>
            </w:r>
          </w:p>
        </w:tc>
        <w:tc>
          <w:tcPr>
            <w:tcW w:w="72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 </w:t>
            </w:r>
          </w:p>
        </w:tc>
        <w:tc>
          <w:tcPr>
            <w:tcW w:w="30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1,0174</w:t>
            </w:r>
          </w:p>
        </w:tc>
        <w:tc>
          <w:tcPr>
            <w:tcW w:w="38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190 830</w:t>
            </w:r>
          </w:p>
        </w:tc>
        <w:tc>
          <w:tcPr>
            <w:tcW w:w="30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1,0203</w:t>
            </w:r>
          </w:p>
        </w:tc>
        <w:tc>
          <w:tcPr>
            <w:tcW w:w="38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228 373</w:t>
            </w:r>
          </w:p>
        </w:tc>
        <w:tc>
          <w:tcPr>
            <w:tcW w:w="30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1,0020</w:t>
            </w:r>
          </w:p>
        </w:tc>
        <w:tc>
          <w:tcPr>
            <w:tcW w:w="389"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21 623</w:t>
            </w:r>
          </w:p>
        </w:tc>
      </w:tr>
      <w:tr w:rsidR="00DF21DF" w:rsidRPr="00DF21DF" w:rsidTr="009F7BC9">
        <w:trPr>
          <w:trHeight w:val="284"/>
        </w:trPr>
        <w:tc>
          <w:tcPr>
            <w:tcW w:w="2188"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Ostatní provozní náklady (index/Kč)</w:t>
            </w:r>
          </w:p>
        </w:tc>
        <w:tc>
          <w:tcPr>
            <w:tcW w:w="72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 </w:t>
            </w:r>
          </w:p>
        </w:tc>
        <w:tc>
          <w:tcPr>
            <w:tcW w:w="30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0,9736</w:t>
            </w:r>
          </w:p>
        </w:tc>
        <w:tc>
          <w:tcPr>
            <w:tcW w:w="38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-296 092</w:t>
            </w:r>
          </w:p>
        </w:tc>
        <w:tc>
          <w:tcPr>
            <w:tcW w:w="30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0,9589</w:t>
            </w:r>
          </w:p>
        </w:tc>
        <w:tc>
          <w:tcPr>
            <w:tcW w:w="38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-475 648</w:t>
            </w:r>
          </w:p>
        </w:tc>
        <w:tc>
          <w:tcPr>
            <w:tcW w:w="30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1,0617</w:t>
            </w:r>
          </w:p>
        </w:tc>
        <w:tc>
          <w:tcPr>
            <w:tcW w:w="389"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654 189</w:t>
            </w:r>
          </w:p>
        </w:tc>
      </w:tr>
      <w:tr w:rsidR="00DF21DF" w:rsidRPr="00DF21DF" w:rsidTr="009F7BC9">
        <w:trPr>
          <w:trHeight w:val="284"/>
        </w:trPr>
        <w:tc>
          <w:tcPr>
            <w:tcW w:w="2188" w:type="pct"/>
            <w:tcBorders>
              <w:top w:val="nil"/>
              <w:left w:val="single" w:sz="12" w:space="0" w:color="auto"/>
              <w:bottom w:val="single" w:sz="12"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Vázaný dlouhodobý majetek (index/Kč)</w:t>
            </w:r>
          </w:p>
        </w:tc>
        <w:tc>
          <w:tcPr>
            <w:tcW w:w="726" w:type="pct"/>
            <w:tcBorders>
              <w:top w:val="nil"/>
              <w:left w:val="nil"/>
              <w:bottom w:val="single" w:sz="12" w:space="0" w:color="auto"/>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 </w:t>
            </w:r>
          </w:p>
        </w:tc>
        <w:tc>
          <w:tcPr>
            <w:tcW w:w="307" w:type="pct"/>
            <w:tcBorders>
              <w:top w:val="nil"/>
              <w:left w:val="nil"/>
              <w:bottom w:val="single" w:sz="12"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1,0002</w:t>
            </w:r>
          </w:p>
        </w:tc>
        <w:tc>
          <w:tcPr>
            <w:tcW w:w="387" w:type="pct"/>
            <w:tcBorders>
              <w:top w:val="nil"/>
              <w:left w:val="nil"/>
              <w:bottom w:val="single" w:sz="12"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2 307</w:t>
            </w:r>
          </w:p>
        </w:tc>
        <w:tc>
          <w:tcPr>
            <w:tcW w:w="307" w:type="pct"/>
            <w:tcBorders>
              <w:top w:val="nil"/>
              <w:left w:val="nil"/>
              <w:bottom w:val="single" w:sz="12"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0,9996</w:t>
            </w:r>
          </w:p>
        </w:tc>
        <w:tc>
          <w:tcPr>
            <w:tcW w:w="387" w:type="pct"/>
            <w:tcBorders>
              <w:top w:val="nil"/>
              <w:left w:val="nil"/>
              <w:bottom w:val="single" w:sz="12"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-4 857</w:t>
            </w:r>
          </w:p>
        </w:tc>
        <w:tc>
          <w:tcPr>
            <w:tcW w:w="307" w:type="pct"/>
            <w:tcBorders>
              <w:top w:val="nil"/>
              <w:left w:val="nil"/>
              <w:bottom w:val="single" w:sz="12"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1,0001</w:t>
            </w:r>
          </w:p>
        </w:tc>
        <w:tc>
          <w:tcPr>
            <w:tcW w:w="389" w:type="pct"/>
            <w:tcBorders>
              <w:top w:val="nil"/>
              <w:left w:val="nil"/>
              <w:bottom w:val="single" w:sz="12"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620</w:t>
            </w:r>
          </w:p>
        </w:tc>
      </w:tr>
    </w:tbl>
    <w:p w:rsidR="00F65567" w:rsidRDefault="00F65567">
      <w:pPr>
        <w:spacing w:after="0" w:line="240" w:lineRule="auto"/>
        <w:jc w:val="left"/>
        <w:rPr>
          <w:szCs w:val="22"/>
        </w:rPr>
      </w:pPr>
      <w:r>
        <w:rPr>
          <w:szCs w:val="22"/>
        </w:rPr>
        <w:br w:type="page"/>
      </w:r>
    </w:p>
    <w:tbl>
      <w:tblPr>
        <w:tblW w:w="5000" w:type="pct"/>
        <w:tblCellMar>
          <w:left w:w="70" w:type="dxa"/>
          <w:right w:w="70" w:type="dxa"/>
        </w:tblCellMar>
        <w:tblLook w:val="04A0" w:firstRow="1" w:lastRow="0" w:firstColumn="1" w:lastColumn="0" w:noHBand="0" w:noVBand="1"/>
      </w:tblPr>
      <w:tblGrid>
        <w:gridCol w:w="6999"/>
        <w:gridCol w:w="983"/>
        <w:gridCol w:w="1231"/>
        <w:gridCol w:w="1103"/>
        <w:gridCol w:w="1434"/>
        <w:gridCol w:w="1094"/>
        <w:gridCol w:w="1440"/>
      </w:tblGrid>
      <w:tr w:rsidR="00DF21DF" w:rsidRPr="00DF21DF" w:rsidTr="009F7BC9">
        <w:trPr>
          <w:trHeight w:val="284"/>
        </w:trPr>
        <w:tc>
          <w:tcPr>
            <w:tcW w:w="2450" w:type="pct"/>
            <w:tcBorders>
              <w:top w:val="single" w:sz="12" w:space="0" w:color="auto"/>
              <w:left w:val="single" w:sz="12" w:space="0" w:color="auto"/>
              <w:bottom w:val="nil"/>
              <w:right w:val="single" w:sz="12" w:space="0" w:color="auto"/>
            </w:tcBorders>
            <w:shd w:val="clear" w:color="000000" w:fill="BFBFBF"/>
            <w:noWrap/>
            <w:vAlign w:val="bottom"/>
            <w:hideMark/>
          </w:tcPr>
          <w:p w:rsidR="00DF21DF" w:rsidRPr="00DF21DF" w:rsidRDefault="00DF21DF" w:rsidP="00DF21DF">
            <w:pPr>
              <w:spacing w:after="0" w:line="240" w:lineRule="auto"/>
              <w:jc w:val="left"/>
              <w:rPr>
                <w:b/>
                <w:bCs/>
                <w:color w:val="000000"/>
                <w:sz w:val="22"/>
                <w:szCs w:val="22"/>
              </w:rPr>
            </w:pPr>
            <w:r w:rsidRPr="00DF21DF">
              <w:rPr>
                <w:b/>
                <w:bCs/>
                <w:color w:val="000000"/>
                <w:sz w:val="22"/>
                <w:szCs w:val="22"/>
              </w:rPr>
              <w:lastRenderedPageBreak/>
              <w:t> </w:t>
            </w:r>
          </w:p>
        </w:tc>
        <w:tc>
          <w:tcPr>
            <w:tcW w:w="775" w:type="pct"/>
            <w:gridSpan w:val="2"/>
            <w:tcBorders>
              <w:top w:val="single" w:sz="12" w:space="0" w:color="auto"/>
              <w:left w:val="nil"/>
              <w:bottom w:val="single" w:sz="12" w:space="0" w:color="auto"/>
              <w:right w:val="single" w:sz="4" w:space="0" w:color="000000"/>
            </w:tcBorders>
            <w:shd w:val="clear" w:color="000000" w:fill="BFBFBF"/>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Červen 2012</w:t>
            </w:r>
          </w:p>
        </w:tc>
        <w:tc>
          <w:tcPr>
            <w:tcW w:w="888" w:type="pct"/>
            <w:gridSpan w:val="2"/>
            <w:tcBorders>
              <w:top w:val="single" w:sz="12" w:space="0" w:color="auto"/>
              <w:left w:val="nil"/>
              <w:bottom w:val="single" w:sz="12" w:space="0" w:color="auto"/>
              <w:right w:val="single" w:sz="4" w:space="0" w:color="000000"/>
            </w:tcBorders>
            <w:shd w:val="clear" w:color="000000" w:fill="BFBFBF"/>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Červenec 2012</w:t>
            </w:r>
          </w:p>
        </w:tc>
        <w:tc>
          <w:tcPr>
            <w:tcW w:w="888" w:type="pct"/>
            <w:gridSpan w:val="2"/>
            <w:tcBorders>
              <w:top w:val="single" w:sz="12" w:space="0" w:color="auto"/>
              <w:left w:val="nil"/>
              <w:bottom w:val="single" w:sz="12" w:space="0" w:color="auto"/>
              <w:right w:val="single" w:sz="12" w:space="0" w:color="000000"/>
            </w:tcBorders>
            <w:shd w:val="clear" w:color="000000" w:fill="BFBFBF"/>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Srpen 2012</w:t>
            </w:r>
          </w:p>
        </w:tc>
      </w:tr>
      <w:tr w:rsidR="00DF21DF" w:rsidRPr="00DF21DF" w:rsidTr="009F7BC9">
        <w:trPr>
          <w:trHeight w:val="284"/>
        </w:trPr>
        <w:tc>
          <w:tcPr>
            <w:tcW w:w="2450"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Výstupy celkem (Kč)</w:t>
            </w:r>
          </w:p>
        </w:tc>
        <w:tc>
          <w:tcPr>
            <w:tcW w:w="775" w:type="pct"/>
            <w:gridSpan w:val="2"/>
            <w:tcBorders>
              <w:top w:val="single" w:sz="12"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13 762 176</w:t>
            </w:r>
          </w:p>
        </w:tc>
        <w:tc>
          <w:tcPr>
            <w:tcW w:w="888" w:type="pct"/>
            <w:gridSpan w:val="2"/>
            <w:tcBorders>
              <w:top w:val="single" w:sz="12"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13 800 960</w:t>
            </w:r>
          </w:p>
        </w:tc>
        <w:tc>
          <w:tcPr>
            <w:tcW w:w="888" w:type="pct"/>
            <w:gridSpan w:val="2"/>
            <w:tcBorders>
              <w:top w:val="single" w:sz="12" w:space="0" w:color="auto"/>
              <w:left w:val="nil"/>
              <w:bottom w:val="single" w:sz="4" w:space="0" w:color="auto"/>
              <w:right w:val="single" w:sz="12"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14 313 285</w:t>
            </w:r>
          </w:p>
        </w:tc>
      </w:tr>
      <w:tr w:rsidR="00DF21DF" w:rsidRPr="00DF21DF" w:rsidTr="009F7BC9">
        <w:trPr>
          <w:trHeight w:val="284"/>
        </w:trPr>
        <w:tc>
          <w:tcPr>
            <w:tcW w:w="2450"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Ekonomické náklady celkem (Kč)</w:t>
            </w:r>
          </w:p>
        </w:tc>
        <w:tc>
          <w:tcPr>
            <w:tcW w:w="775"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13 594 277</w:t>
            </w:r>
          </w:p>
        </w:tc>
        <w:tc>
          <w:tcPr>
            <w:tcW w:w="888"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13 425 144</w:t>
            </w:r>
          </w:p>
        </w:tc>
        <w:tc>
          <w:tcPr>
            <w:tcW w:w="888"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14 129 562</w:t>
            </w:r>
          </w:p>
        </w:tc>
      </w:tr>
      <w:tr w:rsidR="00DF21DF" w:rsidRPr="00DF21DF" w:rsidTr="009F7BC9">
        <w:trPr>
          <w:trHeight w:val="284"/>
        </w:trPr>
        <w:tc>
          <w:tcPr>
            <w:tcW w:w="2450"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EVA v nezdaněném formátu (Kč)</w:t>
            </w:r>
          </w:p>
        </w:tc>
        <w:tc>
          <w:tcPr>
            <w:tcW w:w="775"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135 998</w:t>
            </w:r>
          </w:p>
        </w:tc>
        <w:tc>
          <w:tcPr>
            <w:tcW w:w="888"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304 411</w:t>
            </w:r>
          </w:p>
        </w:tc>
        <w:tc>
          <w:tcPr>
            <w:tcW w:w="888"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148 816</w:t>
            </w:r>
          </w:p>
        </w:tc>
      </w:tr>
      <w:tr w:rsidR="00DF21DF" w:rsidRPr="00DF21DF" w:rsidTr="009F7BC9">
        <w:trPr>
          <w:trHeight w:val="284"/>
        </w:trPr>
        <w:tc>
          <w:tcPr>
            <w:tcW w:w="2450"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color w:val="FF0000"/>
                <w:sz w:val="22"/>
                <w:szCs w:val="22"/>
              </w:rPr>
            </w:pPr>
            <w:r w:rsidRPr="00DF21DF">
              <w:rPr>
                <w:color w:val="FF0000"/>
                <w:sz w:val="22"/>
                <w:szCs w:val="22"/>
              </w:rPr>
              <w:t>Celková produktivita (</w:t>
            </w:r>
            <w:proofErr w:type="gramStart"/>
            <w:r w:rsidRPr="00DF21DF">
              <w:rPr>
                <w:color w:val="FF0000"/>
                <w:sz w:val="22"/>
                <w:szCs w:val="22"/>
              </w:rPr>
              <w:t>Kč)/(Kč</w:t>
            </w:r>
            <w:proofErr w:type="gramEnd"/>
            <w:r w:rsidRPr="00DF21DF">
              <w:rPr>
                <w:color w:val="FF0000"/>
                <w:sz w:val="22"/>
                <w:szCs w:val="22"/>
              </w:rPr>
              <w:t>)</w:t>
            </w:r>
          </w:p>
        </w:tc>
        <w:tc>
          <w:tcPr>
            <w:tcW w:w="775"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FF0000"/>
                <w:sz w:val="22"/>
                <w:szCs w:val="22"/>
              </w:rPr>
            </w:pPr>
            <w:r w:rsidRPr="00DF21DF">
              <w:rPr>
                <w:color w:val="FF0000"/>
                <w:sz w:val="22"/>
                <w:szCs w:val="22"/>
              </w:rPr>
              <w:t>1,0124</w:t>
            </w:r>
          </w:p>
        </w:tc>
        <w:tc>
          <w:tcPr>
            <w:tcW w:w="888"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FF0000"/>
                <w:sz w:val="22"/>
                <w:szCs w:val="22"/>
              </w:rPr>
            </w:pPr>
            <w:r w:rsidRPr="00DF21DF">
              <w:rPr>
                <w:color w:val="FF0000"/>
                <w:sz w:val="22"/>
                <w:szCs w:val="22"/>
              </w:rPr>
              <w:t>1,0280</w:t>
            </w:r>
          </w:p>
        </w:tc>
        <w:tc>
          <w:tcPr>
            <w:tcW w:w="888"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DF21DF" w:rsidRPr="00DF21DF" w:rsidRDefault="00DF21DF" w:rsidP="00DF21DF">
            <w:pPr>
              <w:spacing w:after="0" w:line="240" w:lineRule="auto"/>
              <w:jc w:val="center"/>
              <w:rPr>
                <w:color w:val="FF0000"/>
                <w:sz w:val="22"/>
                <w:szCs w:val="22"/>
              </w:rPr>
            </w:pPr>
            <w:r w:rsidRPr="00DF21DF">
              <w:rPr>
                <w:color w:val="FF0000"/>
                <w:sz w:val="22"/>
                <w:szCs w:val="22"/>
              </w:rPr>
              <w:t>1,0130</w:t>
            </w:r>
          </w:p>
        </w:tc>
      </w:tr>
      <w:tr w:rsidR="00DF21DF" w:rsidRPr="00DF21DF" w:rsidTr="009F7BC9">
        <w:trPr>
          <w:trHeight w:val="284"/>
        </w:trPr>
        <w:tc>
          <w:tcPr>
            <w:tcW w:w="2450" w:type="pct"/>
            <w:tcBorders>
              <w:top w:val="nil"/>
              <w:left w:val="single" w:sz="12" w:space="0" w:color="auto"/>
              <w:bottom w:val="single" w:sz="12"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color w:val="FF0000"/>
                <w:sz w:val="22"/>
                <w:szCs w:val="22"/>
              </w:rPr>
            </w:pPr>
            <w:r w:rsidRPr="00DF21DF">
              <w:rPr>
                <w:color w:val="FF0000"/>
                <w:sz w:val="22"/>
                <w:szCs w:val="22"/>
              </w:rPr>
              <w:t>Celková produktivita %</w:t>
            </w:r>
          </w:p>
        </w:tc>
        <w:tc>
          <w:tcPr>
            <w:tcW w:w="775" w:type="pct"/>
            <w:gridSpan w:val="2"/>
            <w:tcBorders>
              <w:top w:val="single" w:sz="4" w:space="0" w:color="auto"/>
              <w:left w:val="nil"/>
              <w:bottom w:val="single" w:sz="12"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FF0000"/>
                <w:sz w:val="22"/>
                <w:szCs w:val="22"/>
              </w:rPr>
            </w:pPr>
            <w:r w:rsidRPr="00DF21DF">
              <w:rPr>
                <w:color w:val="FF0000"/>
                <w:sz w:val="22"/>
                <w:szCs w:val="22"/>
              </w:rPr>
              <w:t>101,24%</w:t>
            </w:r>
          </w:p>
        </w:tc>
        <w:tc>
          <w:tcPr>
            <w:tcW w:w="888" w:type="pct"/>
            <w:gridSpan w:val="2"/>
            <w:tcBorders>
              <w:top w:val="single" w:sz="4" w:space="0" w:color="auto"/>
              <w:left w:val="nil"/>
              <w:bottom w:val="single" w:sz="12"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FF0000"/>
                <w:sz w:val="22"/>
                <w:szCs w:val="22"/>
              </w:rPr>
            </w:pPr>
            <w:r w:rsidRPr="00DF21DF">
              <w:rPr>
                <w:color w:val="FF0000"/>
                <w:sz w:val="22"/>
                <w:szCs w:val="22"/>
              </w:rPr>
              <w:t>102,80%</w:t>
            </w:r>
          </w:p>
        </w:tc>
        <w:tc>
          <w:tcPr>
            <w:tcW w:w="888" w:type="pct"/>
            <w:gridSpan w:val="2"/>
            <w:tcBorders>
              <w:top w:val="single" w:sz="4" w:space="0" w:color="auto"/>
              <w:left w:val="nil"/>
              <w:bottom w:val="single" w:sz="12" w:space="0" w:color="auto"/>
              <w:right w:val="single" w:sz="12" w:space="0" w:color="000000"/>
            </w:tcBorders>
            <w:shd w:val="clear" w:color="auto" w:fill="auto"/>
            <w:noWrap/>
            <w:vAlign w:val="bottom"/>
            <w:hideMark/>
          </w:tcPr>
          <w:p w:rsidR="00DF21DF" w:rsidRPr="00DF21DF" w:rsidRDefault="00DF21DF" w:rsidP="00DF21DF">
            <w:pPr>
              <w:spacing w:after="0" w:line="240" w:lineRule="auto"/>
              <w:jc w:val="center"/>
              <w:rPr>
                <w:color w:val="FF0000"/>
                <w:sz w:val="22"/>
                <w:szCs w:val="22"/>
              </w:rPr>
            </w:pPr>
            <w:r w:rsidRPr="00DF21DF">
              <w:rPr>
                <w:color w:val="FF0000"/>
                <w:sz w:val="22"/>
                <w:szCs w:val="22"/>
              </w:rPr>
              <w:t>101,30%</w:t>
            </w:r>
          </w:p>
        </w:tc>
      </w:tr>
      <w:tr w:rsidR="00DF21DF" w:rsidRPr="00DF21DF" w:rsidTr="009F7BC9">
        <w:trPr>
          <w:trHeight w:val="284"/>
        </w:trPr>
        <w:tc>
          <w:tcPr>
            <w:tcW w:w="2450"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b/>
                <w:bCs/>
                <w:color w:val="FF0000"/>
                <w:sz w:val="22"/>
                <w:szCs w:val="22"/>
              </w:rPr>
            </w:pPr>
            <w:r w:rsidRPr="00DF21DF">
              <w:rPr>
                <w:b/>
                <w:bCs/>
                <w:color w:val="FF0000"/>
                <w:sz w:val="22"/>
                <w:szCs w:val="22"/>
              </w:rPr>
              <w:t xml:space="preserve">Změna tvorby EVA (nezdaněný </w:t>
            </w:r>
            <w:proofErr w:type="gramStart"/>
            <w:r w:rsidRPr="00DF21DF">
              <w:rPr>
                <w:b/>
                <w:bCs/>
                <w:color w:val="FF0000"/>
                <w:sz w:val="22"/>
                <w:szCs w:val="22"/>
              </w:rPr>
              <w:t>formát) (Kč</w:t>
            </w:r>
            <w:proofErr w:type="gramEnd"/>
            <w:r w:rsidRPr="00DF21DF">
              <w:rPr>
                <w:b/>
                <w:bCs/>
                <w:color w:val="FF0000"/>
                <w:sz w:val="22"/>
                <w:szCs w:val="22"/>
              </w:rPr>
              <w:t>)</w:t>
            </w:r>
          </w:p>
        </w:tc>
        <w:tc>
          <w:tcPr>
            <w:tcW w:w="775" w:type="pct"/>
            <w:gridSpan w:val="2"/>
            <w:tcBorders>
              <w:top w:val="single" w:sz="12"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b/>
                <w:bCs/>
                <w:color w:val="FF0000"/>
                <w:sz w:val="22"/>
                <w:szCs w:val="22"/>
              </w:rPr>
            </w:pPr>
            <w:r w:rsidRPr="00DF21DF">
              <w:rPr>
                <w:b/>
                <w:bCs/>
                <w:color w:val="FF0000"/>
                <w:sz w:val="22"/>
                <w:szCs w:val="22"/>
              </w:rPr>
              <w:t>220 650</w:t>
            </w:r>
          </w:p>
        </w:tc>
        <w:tc>
          <w:tcPr>
            <w:tcW w:w="888" w:type="pct"/>
            <w:gridSpan w:val="2"/>
            <w:tcBorders>
              <w:top w:val="single" w:sz="12"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b/>
                <w:bCs/>
                <w:color w:val="FF0000"/>
                <w:sz w:val="22"/>
                <w:szCs w:val="22"/>
              </w:rPr>
            </w:pPr>
            <w:r w:rsidRPr="00DF21DF">
              <w:rPr>
                <w:b/>
                <w:bCs/>
                <w:color w:val="FF0000"/>
                <w:sz w:val="22"/>
                <w:szCs w:val="22"/>
              </w:rPr>
              <w:t>168 413</w:t>
            </w:r>
          </w:p>
        </w:tc>
        <w:tc>
          <w:tcPr>
            <w:tcW w:w="888" w:type="pct"/>
            <w:gridSpan w:val="2"/>
            <w:tcBorders>
              <w:top w:val="single" w:sz="12" w:space="0" w:color="auto"/>
              <w:left w:val="nil"/>
              <w:bottom w:val="single" w:sz="4" w:space="0" w:color="auto"/>
              <w:right w:val="single" w:sz="12" w:space="0" w:color="000000"/>
            </w:tcBorders>
            <w:shd w:val="clear" w:color="auto" w:fill="auto"/>
            <w:noWrap/>
            <w:vAlign w:val="bottom"/>
            <w:hideMark/>
          </w:tcPr>
          <w:p w:rsidR="00DF21DF" w:rsidRPr="00DF21DF" w:rsidRDefault="00DF21DF" w:rsidP="00DF21DF">
            <w:pPr>
              <w:spacing w:after="0" w:line="240" w:lineRule="auto"/>
              <w:jc w:val="center"/>
              <w:rPr>
                <w:b/>
                <w:bCs/>
                <w:color w:val="FF0000"/>
                <w:sz w:val="22"/>
                <w:szCs w:val="22"/>
              </w:rPr>
            </w:pPr>
            <w:r w:rsidRPr="00DF21DF">
              <w:rPr>
                <w:b/>
                <w:bCs/>
                <w:color w:val="FF0000"/>
                <w:sz w:val="22"/>
                <w:szCs w:val="22"/>
              </w:rPr>
              <w:t>-155 596</w:t>
            </w:r>
          </w:p>
        </w:tc>
      </w:tr>
      <w:tr w:rsidR="00DF21DF" w:rsidRPr="00DF21DF" w:rsidTr="009F7BC9">
        <w:trPr>
          <w:trHeight w:val="284"/>
        </w:trPr>
        <w:tc>
          <w:tcPr>
            <w:tcW w:w="2450"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b/>
                <w:bCs/>
                <w:color w:val="000000"/>
                <w:sz w:val="22"/>
                <w:szCs w:val="22"/>
              </w:rPr>
            </w:pPr>
            <w:r w:rsidRPr="00DF21DF">
              <w:rPr>
                <w:b/>
                <w:bCs/>
                <w:color w:val="000000"/>
                <w:sz w:val="22"/>
                <w:szCs w:val="22"/>
              </w:rPr>
              <w:t>Vliv změny cen vstupů a výstupů (Kč), z toho:</w:t>
            </w:r>
          </w:p>
        </w:tc>
        <w:tc>
          <w:tcPr>
            <w:tcW w:w="775"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152 020</w:t>
            </w:r>
          </w:p>
        </w:tc>
        <w:tc>
          <w:tcPr>
            <w:tcW w:w="888"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-223 865</w:t>
            </w:r>
          </w:p>
        </w:tc>
        <w:tc>
          <w:tcPr>
            <w:tcW w:w="888"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-523 573</w:t>
            </w:r>
          </w:p>
        </w:tc>
      </w:tr>
      <w:tr w:rsidR="00DF21DF" w:rsidRPr="00DF21DF" w:rsidTr="009F7BC9">
        <w:trPr>
          <w:trHeight w:val="284"/>
        </w:trPr>
        <w:tc>
          <w:tcPr>
            <w:tcW w:w="2450"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Změna cen výstupů (Kč)</w:t>
            </w:r>
          </w:p>
        </w:tc>
        <w:tc>
          <w:tcPr>
            <w:tcW w:w="775"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w:t>
            </w:r>
          </w:p>
        </w:tc>
        <w:tc>
          <w:tcPr>
            <w:tcW w:w="888"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w:t>
            </w:r>
          </w:p>
        </w:tc>
        <w:tc>
          <w:tcPr>
            <w:tcW w:w="888"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w:t>
            </w:r>
          </w:p>
        </w:tc>
      </w:tr>
      <w:tr w:rsidR="00DF21DF" w:rsidRPr="00DF21DF" w:rsidTr="009F7BC9">
        <w:trPr>
          <w:trHeight w:val="284"/>
        </w:trPr>
        <w:tc>
          <w:tcPr>
            <w:tcW w:w="2450"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Změna cen vstupů (Kč)</w:t>
            </w:r>
          </w:p>
        </w:tc>
        <w:tc>
          <w:tcPr>
            <w:tcW w:w="775"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152 020</w:t>
            </w:r>
          </w:p>
        </w:tc>
        <w:tc>
          <w:tcPr>
            <w:tcW w:w="888"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-223 865</w:t>
            </w:r>
          </w:p>
        </w:tc>
        <w:tc>
          <w:tcPr>
            <w:tcW w:w="888"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-523 573</w:t>
            </w:r>
          </w:p>
        </w:tc>
      </w:tr>
      <w:tr w:rsidR="00DF21DF" w:rsidRPr="00DF21DF" w:rsidTr="009F7BC9">
        <w:trPr>
          <w:trHeight w:val="284"/>
        </w:trPr>
        <w:tc>
          <w:tcPr>
            <w:tcW w:w="2450"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b/>
                <w:bCs/>
                <w:color w:val="000000"/>
                <w:sz w:val="22"/>
                <w:szCs w:val="22"/>
              </w:rPr>
            </w:pPr>
            <w:r w:rsidRPr="00DF21DF">
              <w:rPr>
                <w:b/>
                <w:bCs/>
                <w:color w:val="000000"/>
                <w:sz w:val="22"/>
                <w:szCs w:val="22"/>
              </w:rPr>
              <w:t>Vliv změny objemu výstupů (Kč)</w:t>
            </w:r>
          </w:p>
        </w:tc>
        <w:tc>
          <w:tcPr>
            <w:tcW w:w="775"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2 222</w:t>
            </w:r>
          </w:p>
        </w:tc>
        <w:tc>
          <w:tcPr>
            <w:tcW w:w="888"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720</w:t>
            </w:r>
          </w:p>
        </w:tc>
        <w:tc>
          <w:tcPr>
            <w:tcW w:w="888"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11 138</w:t>
            </w:r>
          </w:p>
        </w:tc>
      </w:tr>
      <w:tr w:rsidR="00DF21DF" w:rsidRPr="00DF21DF" w:rsidTr="009F7BC9">
        <w:trPr>
          <w:trHeight w:val="284"/>
        </w:trPr>
        <w:tc>
          <w:tcPr>
            <w:tcW w:w="2450"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b/>
                <w:bCs/>
                <w:color w:val="000000"/>
                <w:sz w:val="22"/>
                <w:szCs w:val="22"/>
              </w:rPr>
            </w:pPr>
            <w:r w:rsidRPr="00DF21DF">
              <w:rPr>
                <w:b/>
                <w:bCs/>
                <w:color w:val="000000"/>
                <w:sz w:val="22"/>
                <w:szCs w:val="22"/>
              </w:rPr>
              <w:t>Vliv změny celkové produktivity (index/Kč), z toho:</w:t>
            </w:r>
          </w:p>
        </w:tc>
        <w:tc>
          <w:tcPr>
            <w:tcW w:w="344"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1,0061</w:t>
            </w:r>
          </w:p>
        </w:tc>
        <w:tc>
          <w:tcPr>
            <w:tcW w:w="43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66 407</w:t>
            </w:r>
          </w:p>
        </w:tc>
        <w:tc>
          <w:tcPr>
            <w:tcW w:w="38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1,0364</w:t>
            </w:r>
          </w:p>
        </w:tc>
        <w:tc>
          <w:tcPr>
            <w:tcW w:w="502"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391 558</w:t>
            </w:r>
          </w:p>
        </w:tc>
        <w:tc>
          <w:tcPr>
            <w:tcW w:w="383"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1,0325</w:t>
            </w:r>
          </w:p>
        </w:tc>
        <w:tc>
          <w:tcPr>
            <w:tcW w:w="504"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356 840</w:t>
            </w:r>
          </w:p>
        </w:tc>
      </w:tr>
      <w:tr w:rsidR="00DF21DF" w:rsidRPr="00DF21DF" w:rsidTr="009F7BC9">
        <w:trPr>
          <w:trHeight w:val="284"/>
        </w:trPr>
        <w:tc>
          <w:tcPr>
            <w:tcW w:w="2450"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Spotřeba materiálu (index/Kč)</w:t>
            </w:r>
          </w:p>
        </w:tc>
        <w:tc>
          <w:tcPr>
            <w:tcW w:w="344"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0,9938</w:t>
            </w:r>
          </w:p>
        </w:tc>
        <w:tc>
          <w:tcPr>
            <w:tcW w:w="43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-67 292</w:t>
            </w:r>
          </w:p>
        </w:tc>
        <w:tc>
          <w:tcPr>
            <w:tcW w:w="38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1,0068</w:t>
            </w:r>
          </w:p>
        </w:tc>
        <w:tc>
          <w:tcPr>
            <w:tcW w:w="502"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74 204</w:t>
            </w:r>
          </w:p>
        </w:tc>
        <w:tc>
          <w:tcPr>
            <w:tcW w:w="383"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1,0002</w:t>
            </w:r>
          </w:p>
        </w:tc>
        <w:tc>
          <w:tcPr>
            <w:tcW w:w="504"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1 827</w:t>
            </w:r>
          </w:p>
        </w:tc>
      </w:tr>
      <w:tr w:rsidR="00DF21DF" w:rsidRPr="00DF21DF" w:rsidTr="009F7BC9">
        <w:trPr>
          <w:trHeight w:val="284"/>
        </w:trPr>
        <w:tc>
          <w:tcPr>
            <w:tcW w:w="2450"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Spotřeba energie (index/Kč)</w:t>
            </w:r>
          </w:p>
        </w:tc>
        <w:tc>
          <w:tcPr>
            <w:tcW w:w="344"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1,0003</w:t>
            </w:r>
          </w:p>
        </w:tc>
        <w:tc>
          <w:tcPr>
            <w:tcW w:w="43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3 589</w:t>
            </w:r>
          </w:p>
        </w:tc>
        <w:tc>
          <w:tcPr>
            <w:tcW w:w="38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1,0000</w:t>
            </w:r>
          </w:p>
        </w:tc>
        <w:tc>
          <w:tcPr>
            <w:tcW w:w="502"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248</w:t>
            </w:r>
          </w:p>
        </w:tc>
        <w:tc>
          <w:tcPr>
            <w:tcW w:w="383"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1,0003</w:t>
            </w:r>
          </w:p>
        </w:tc>
        <w:tc>
          <w:tcPr>
            <w:tcW w:w="504"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3 208</w:t>
            </w:r>
          </w:p>
        </w:tc>
      </w:tr>
      <w:tr w:rsidR="00DF21DF" w:rsidRPr="00DF21DF" w:rsidTr="009F7BC9">
        <w:trPr>
          <w:trHeight w:val="284"/>
        </w:trPr>
        <w:tc>
          <w:tcPr>
            <w:tcW w:w="2450"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Nájemné (index/Kč)</w:t>
            </w:r>
          </w:p>
        </w:tc>
        <w:tc>
          <w:tcPr>
            <w:tcW w:w="344"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1,0018</w:t>
            </w:r>
          </w:p>
        </w:tc>
        <w:tc>
          <w:tcPr>
            <w:tcW w:w="43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19 151</w:t>
            </w:r>
          </w:p>
        </w:tc>
        <w:tc>
          <w:tcPr>
            <w:tcW w:w="38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1,0011</w:t>
            </w:r>
          </w:p>
        </w:tc>
        <w:tc>
          <w:tcPr>
            <w:tcW w:w="502"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12 059</w:t>
            </w:r>
          </w:p>
        </w:tc>
        <w:tc>
          <w:tcPr>
            <w:tcW w:w="383"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1,0023</w:t>
            </w:r>
          </w:p>
        </w:tc>
        <w:tc>
          <w:tcPr>
            <w:tcW w:w="504"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25 915</w:t>
            </w:r>
          </w:p>
        </w:tc>
      </w:tr>
      <w:tr w:rsidR="00DF21DF" w:rsidRPr="00DF21DF" w:rsidTr="009F7BC9">
        <w:trPr>
          <w:trHeight w:val="284"/>
        </w:trPr>
        <w:tc>
          <w:tcPr>
            <w:tcW w:w="2450"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Osobní náklady - koordinátoři (index/Kč)</w:t>
            </w:r>
          </w:p>
        </w:tc>
        <w:tc>
          <w:tcPr>
            <w:tcW w:w="344"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1,0390</w:t>
            </w:r>
          </w:p>
        </w:tc>
        <w:tc>
          <w:tcPr>
            <w:tcW w:w="43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416 523</w:t>
            </w:r>
          </w:p>
        </w:tc>
        <w:tc>
          <w:tcPr>
            <w:tcW w:w="38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1,0104</w:t>
            </w:r>
          </w:p>
        </w:tc>
        <w:tc>
          <w:tcPr>
            <w:tcW w:w="502"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112 844</w:t>
            </w:r>
          </w:p>
        </w:tc>
        <w:tc>
          <w:tcPr>
            <w:tcW w:w="383"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1,0339</w:t>
            </w:r>
          </w:p>
        </w:tc>
        <w:tc>
          <w:tcPr>
            <w:tcW w:w="504"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372 335</w:t>
            </w:r>
          </w:p>
        </w:tc>
      </w:tr>
      <w:tr w:rsidR="00DF21DF" w:rsidRPr="00DF21DF" w:rsidTr="009F7BC9">
        <w:trPr>
          <w:trHeight w:val="284"/>
        </w:trPr>
        <w:tc>
          <w:tcPr>
            <w:tcW w:w="2450"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Osobní náklady - ostatní (index/Kč)</w:t>
            </w:r>
          </w:p>
        </w:tc>
        <w:tc>
          <w:tcPr>
            <w:tcW w:w="344"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1,0101</w:t>
            </w:r>
          </w:p>
        </w:tc>
        <w:tc>
          <w:tcPr>
            <w:tcW w:w="43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109 691</w:t>
            </w:r>
          </w:p>
        </w:tc>
        <w:tc>
          <w:tcPr>
            <w:tcW w:w="38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0,9636</w:t>
            </w:r>
          </w:p>
        </w:tc>
        <w:tc>
          <w:tcPr>
            <w:tcW w:w="502"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-405 587</w:t>
            </w:r>
          </w:p>
        </w:tc>
        <w:tc>
          <w:tcPr>
            <w:tcW w:w="383"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1,0117</w:t>
            </w:r>
          </w:p>
        </w:tc>
        <w:tc>
          <w:tcPr>
            <w:tcW w:w="504"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129 354</w:t>
            </w:r>
          </w:p>
        </w:tc>
      </w:tr>
      <w:tr w:rsidR="00DF21DF" w:rsidRPr="00DF21DF" w:rsidTr="009F7BC9">
        <w:trPr>
          <w:trHeight w:val="284"/>
        </w:trPr>
        <w:tc>
          <w:tcPr>
            <w:tcW w:w="2450"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Odpisy (index/Kč)</w:t>
            </w:r>
          </w:p>
        </w:tc>
        <w:tc>
          <w:tcPr>
            <w:tcW w:w="344"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1,0016</w:t>
            </w:r>
          </w:p>
        </w:tc>
        <w:tc>
          <w:tcPr>
            <w:tcW w:w="43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17 210</w:t>
            </w:r>
          </w:p>
        </w:tc>
        <w:tc>
          <w:tcPr>
            <w:tcW w:w="38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0,9996</w:t>
            </w:r>
          </w:p>
        </w:tc>
        <w:tc>
          <w:tcPr>
            <w:tcW w:w="502"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-4 201</w:t>
            </w:r>
          </w:p>
        </w:tc>
        <w:tc>
          <w:tcPr>
            <w:tcW w:w="383"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1,0014</w:t>
            </w:r>
          </w:p>
        </w:tc>
        <w:tc>
          <w:tcPr>
            <w:tcW w:w="504"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15 738</w:t>
            </w:r>
          </w:p>
        </w:tc>
      </w:tr>
      <w:tr w:rsidR="00DF21DF" w:rsidRPr="00DF21DF" w:rsidTr="009F7BC9">
        <w:trPr>
          <w:trHeight w:val="284"/>
        </w:trPr>
        <w:tc>
          <w:tcPr>
            <w:tcW w:w="2450"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Tvorba rezerv (index/Kč)</w:t>
            </w:r>
          </w:p>
        </w:tc>
        <w:tc>
          <w:tcPr>
            <w:tcW w:w="344"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0,9994</w:t>
            </w:r>
          </w:p>
        </w:tc>
        <w:tc>
          <w:tcPr>
            <w:tcW w:w="43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-6 202</w:t>
            </w:r>
          </w:p>
        </w:tc>
        <w:tc>
          <w:tcPr>
            <w:tcW w:w="38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1,0000</w:t>
            </w:r>
          </w:p>
        </w:tc>
        <w:tc>
          <w:tcPr>
            <w:tcW w:w="502"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-428</w:t>
            </w:r>
          </w:p>
        </w:tc>
        <w:tc>
          <w:tcPr>
            <w:tcW w:w="383"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0,9860</w:t>
            </w:r>
          </w:p>
        </w:tc>
        <w:tc>
          <w:tcPr>
            <w:tcW w:w="504"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-157 638</w:t>
            </w:r>
          </w:p>
        </w:tc>
      </w:tr>
      <w:tr w:rsidR="00DF21DF" w:rsidRPr="00DF21DF" w:rsidTr="009F7BC9">
        <w:trPr>
          <w:trHeight w:val="284"/>
        </w:trPr>
        <w:tc>
          <w:tcPr>
            <w:tcW w:w="2450"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Finanční náklady (index/Kč)</w:t>
            </w:r>
          </w:p>
        </w:tc>
        <w:tc>
          <w:tcPr>
            <w:tcW w:w="344"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1,0001</w:t>
            </w:r>
          </w:p>
        </w:tc>
        <w:tc>
          <w:tcPr>
            <w:tcW w:w="43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580</w:t>
            </w:r>
          </w:p>
        </w:tc>
        <w:tc>
          <w:tcPr>
            <w:tcW w:w="38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1,0000</w:t>
            </w:r>
          </w:p>
        </w:tc>
        <w:tc>
          <w:tcPr>
            <w:tcW w:w="502"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40</w:t>
            </w:r>
          </w:p>
        </w:tc>
        <w:tc>
          <w:tcPr>
            <w:tcW w:w="383"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1,0000</w:t>
            </w:r>
          </w:p>
        </w:tc>
        <w:tc>
          <w:tcPr>
            <w:tcW w:w="504"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518</w:t>
            </w:r>
          </w:p>
        </w:tc>
      </w:tr>
      <w:tr w:rsidR="00DF21DF" w:rsidRPr="00DF21DF" w:rsidTr="009F7BC9">
        <w:trPr>
          <w:trHeight w:val="284"/>
        </w:trPr>
        <w:tc>
          <w:tcPr>
            <w:tcW w:w="2450"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Daň z příjmů (index/Kč)</w:t>
            </w:r>
          </w:p>
        </w:tc>
        <w:tc>
          <w:tcPr>
            <w:tcW w:w="344"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1,0055</w:t>
            </w:r>
          </w:p>
        </w:tc>
        <w:tc>
          <w:tcPr>
            <w:tcW w:w="43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59 758</w:t>
            </w:r>
          </w:p>
        </w:tc>
        <w:tc>
          <w:tcPr>
            <w:tcW w:w="38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1,0049</w:t>
            </w:r>
          </w:p>
        </w:tc>
        <w:tc>
          <w:tcPr>
            <w:tcW w:w="502"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54 002</w:t>
            </w:r>
          </w:p>
        </w:tc>
        <w:tc>
          <w:tcPr>
            <w:tcW w:w="383"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1,0031</w:t>
            </w:r>
          </w:p>
        </w:tc>
        <w:tc>
          <w:tcPr>
            <w:tcW w:w="504"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34 446</w:t>
            </w:r>
          </w:p>
        </w:tc>
      </w:tr>
      <w:tr w:rsidR="00DF21DF" w:rsidRPr="00DF21DF" w:rsidTr="009F7BC9">
        <w:trPr>
          <w:trHeight w:val="284"/>
        </w:trPr>
        <w:tc>
          <w:tcPr>
            <w:tcW w:w="2450"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Ostatní provozní náklady (index/Kč)</w:t>
            </w:r>
          </w:p>
        </w:tc>
        <w:tc>
          <w:tcPr>
            <w:tcW w:w="344"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0,9562</w:t>
            </w:r>
          </w:p>
        </w:tc>
        <w:tc>
          <w:tcPr>
            <w:tcW w:w="43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-488 473</w:t>
            </w:r>
          </w:p>
        </w:tc>
        <w:tc>
          <w:tcPr>
            <w:tcW w:w="38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1,0514</w:t>
            </w:r>
          </w:p>
        </w:tc>
        <w:tc>
          <w:tcPr>
            <w:tcW w:w="502"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548 248</w:t>
            </w:r>
          </w:p>
        </w:tc>
        <w:tc>
          <w:tcPr>
            <w:tcW w:w="383"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0,9937</w:t>
            </w:r>
          </w:p>
        </w:tc>
        <w:tc>
          <w:tcPr>
            <w:tcW w:w="504"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-70 536</w:t>
            </w:r>
          </w:p>
        </w:tc>
      </w:tr>
      <w:tr w:rsidR="00DF21DF" w:rsidRPr="00DF21DF" w:rsidTr="009F7BC9">
        <w:trPr>
          <w:trHeight w:val="284"/>
        </w:trPr>
        <w:tc>
          <w:tcPr>
            <w:tcW w:w="2450" w:type="pct"/>
            <w:tcBorders>
              <w:top w:val="nil"/>
              <w:left w:val="single" w:sz="12" w:space="0" w:color="auto"/>
              <w:bottom w:val="single" w:sz="12"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Vázaný dlouhodobý majetek (index/Kč)</w:t>
            </w:r>
          </w:p>
        </w:tc>
        <w:tc>
          <w:tcPr>
            <w:tcW w:w="344" w:type="pct"/>
            <w:tcBorders>
              <w:top w:val="nil"/>
              <w:left w:val="nil"/>
              <w:bottom w:val="single" w:sz="12"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1,0002</w:t>
            </w:r>
          </w:p>
        </w:tc>
        <w:tc>
          <w:tcPr>
            <w:tcW w:w="430" w:type="pct"/>
            <w:tcBorders>
              <w:top w:val="nil"/>
              <w:left w:val="nil"/>
              <w:bottom w:val="single" w:sz="12"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1 872</w:t>
            </w:r>
          </w:p>
        </w:tc>
        <w:tc>
          <w:tcPr>
            <w:tcW w:w="386" w:type="pct"/>
            <w:tcBorders>
              <w:top w:val="nil"/>
              <w:left w:val="nil"/>
              <w:bottom w:val="single" w:sz="12"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1,0000</w:t>
            </w:r>
          </w:p>
        </w:tc>
        <w:tc>
          <w:tcPr>
            <w:tcW w:w="502" w:type="pct"/>
            <w:tcBorders>
              <w:top w:val="nil"/>
              <w:left w:val="nil"/>
              <w:bottom w:val="single" w:sz="12"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129</w:t>
            </w:r>
          </w:p>
        </w:tc>
        <w:tc>
          <w:tcPr>
            <w:tcW w:w="383" w:type="pct"/>
            <w:tcBorders>
              <w:top w:val="nil"/>
              <w:left w:val="nil"/>
              <w:bottom w:val="single" w:sz="12"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1,0002</w:t>
            </w:r>
          </w:p>
        </w:tc>
        <w:tc>
          <w:tcPr>
            <w:tcW w:w="504" w:type="pct"/>
            <w:tcBorders>
              <w:top w:val="nil"/>
              <w:left w:val="nil"/>
              <w:bottom w:val="single" w:sz="12"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1 674</w:t>
            </w:r>
          </w:p>
        </w:tc>
      </w:tr>
    </w:tbl>
    <w:p w:rsidR="00665E8A" w:rsidRDefault="00665E8A" w:rsidP="00665E8A">
      <w:pPr>
        <w:spacing w:after="0" w:line="240" w:lineRule="auto"/>
        <w:jc w:val="left"/>
        <w:rPr>
          <w:szCs w:val="22"/>
        </w:rPr>
      </w:pPr>
      <w:r w:rsidRPr="00160481">
        <w:rPr>
          <w:szCs w:val="22"/>
        </w:rPr>
        <w:t xml:space="preserve">Zdroj: </w:t>
      </w:r>
      <w:r>
        <w:rPr>
          <w:szCs w:val="22"/>
        </w:rPr>
        <w:t>Interní databáze společnosti Ikaros. Vlastní výpočet.</w:t>
      </w:r>
    </w:p>
    <w:p w:rsidR="00665E8A" w:rsidRDefault="00665E8A">
      <w:pPr>
        <w:spacing w:after="0" w:line="240" w:lineRule="auto"/>
        <w:jc w:val="left"/>
        <w:rPr>
          <w:szCs w:val="22"/>
        </w:rPr>
      </w:pPr>
      <w:r>
        <w:rPr>
          <w:szCs w:val="22"/>
        </w:rPr>
        <w:br w:type="page"/>
      </w:r>
    </w:p>
    <w:p w:rsidR="00DF21DF" w:rsidRDefault="00DF21DF" w:rsidP="00DF21DF">
      <w:r>
        <w:lastRenderedPageBreak/>
        <w:t xml:space="preserve">Příloha 17 </w:t>
      </w:r>
      <w:r w:rsidRPr="00924455">
        <w:t>Rozdělení vstupů na jednotky a jednotkové ceny</w:t>
      </w:r>
      <w:r>
        <w:t xml:space="preserve"> v budoucím období se zaváděním nového produkčního systému</w:t>
      </w:r>
    </w:p>
    <w:tbl>
      <w:tblPr>
        <w:tblW w:w="5000" w:type="pct"/>
        <w:tblLayout w:type="fixed"/>
        <w:tblCellMar>
          <w:left w:w="70" w:type="dxa"/>
          <w:right w:w="70" w:type="dxa"/>
        </w:tblCellMar>
        <w:tblLook w:val="04A0" w:firstRow="1" w:lastRow="0" w:firstColumn="1" w:lastColumn="0" w:noHBand="0" w:noVBand="1"/>
      </w:tblPr>
      <w:tblGrid>
        <w:gridCol w:w="2197"/>
        <w:gridCol w:w="1560"/>
        <w:gridCol w:w="708"/>
        <w:gridCol w:w="1417"/>
        <w:gridCol w:w="1417"/>
        <w:gridCol w:w="1417"/>
        <w:gridCol w:w="1420"/>
        <w:gridCol w:w="1417"/>
        <w:gridCol w:w="1417"/>
        <w:gridCol w:w="1314"/>
      </w:tblGrid>
      <w:tr w:rsidR="00DF21DF" w:rsidRPr="00DF21DF" w:rsidTr="00DF21DF">
        <w:trPr>
          <w:trHeight w:val="330"/>
        </w:trPr>
        <w:tc>
          <w:tcPr>
            <w:tcW w:w="769" w:type="pct"/>
            <w:tcBorders>
              <w:top w:val="single" w:sz="12" w:space="0" w:color="auto"/>
              <w:left w:val="single" w:sz="12" w:space="0" w:color="auto"/>
              <w:bottom w:val="single" w:sz="12" w:space="0" w:color="auto"/>
              <w:right w:val="nil"/>
            </w:tcBorders>
            <w:shd w:val="clear" w:color="000000" w:fill="BFBFBF"/>
            <w:noWrap/>
            <w:vAlign w:val="center"/>
            <w:hideMark/>
          </w:tcPr>
          <w:p w:rsidR="00DF21DF" w:rsidRPr="00DF21DF" w:rsidRDefault="00DF21DF" w:rsidP="00DF21DF">
            <w:pPr>
              <w:spacing w:after="0" w:line="240" w:lineRule="auto"/>
              <w:jc w:val="left"/>
              <w:rPr>
                <w:b/>
                <w:bCs/>
                <w:color w:val="000000"/>
                <w:sz w:val="22"/>
                <w:szCs w:val="22"/>
              </w:rPr>
            </w:pPr>
            <w:r w:rsidRPr="00DF21DF">
              <w:rPr>
                <w:b/>
                <w:bCs/>
                <w:color w:val="000000"/>
                <w:sz w:val="22"/>
                <w:szCs w:val="22"/>
              </w:rPr>
              <w:t>Vstupy (i = 1, …, 11)</w:t>
            </w:r>
          </w:p>
        </w:tc>
        <w:tc>
          <w:tcPr>
            <w:tcW w:w="546" w:type="pct"/>
            <w:tcBorders>
              <w:top w:val="single" w:sz="12" w:space="0" w:color="auto"/>
              <w:left w:val="single" w:sz="4" w:space="0" w:color="auto"/>
              <w:bottom w:val="single" w:sz="12" w:space="0" w:color="auto"/>
              <w:right w:val="single" w:sz="4" w:space="0" w:color="auto"/>
            </w:tcBorders>
            <w:shd w:val="clear" w:color="000000" w:fill="BFBFBF"/>
            <w:noWrap/>
            <w:vAlign w:val="center"/>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Jednotky</w:t>
            </w:r>
          </w:p>
        </w:tc>
        <w:tc>
          <w:tcPr>
            <w:tcW w:w="248" w:type="pct"/>
            <w:tcBorders>
              <w:top w:val="single" w:sz="12" w:space="0" w:color="auto"/>
              <w:left w:val="nil"/>
              <w:bottom w:val="single" w:sz="12" w:space="0" w:color="auto"/>
              <w:right w:val="nil"/>
            </w:tcBorders>
            <w:shd w:val="clear" w:color="000000" w:fill="BFBFBF"/>
            <w:noWrap/>
            <w:vAlign w:val="center"/>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Index</w:t>
            </w:r>
          </w:p>
        </w:tc>
        <w:tc>
          <w:tcPr>
            <w:tcW w:w="496" w:type="pct"/>
            <w:tcBorders>
              <w:top w:val="single" w:sz="12" w:space="0" w:color="auto"/>
              <w:left w:val="single" w:sz="12" w:space="0" w:color="auto"/>
              <w:bottom w:val="nil"/>
              <w:right w:val="single" w:sz="4" w:space="0" w:color="auto"/>
            </w:tcBorders>
            <w:shd w:val="clear" w:color="000000" w:fill="BFBFBF"/>
            <w:noWrap/>
            <w:vAlign w:val="center"/>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Únor 2012</w:t>
            </w:r>
          </w:p>
        </w:tc>
        <w:tc>
          <w:tcPr>
            <w:tcW w:w="496" w:type="pct"/>
            <w:tcBorders>
              <w:top w:val="single" w:sz="12" w:space="0" w:color="auto"/>
              <w:left w:val="nil"/>
              <w:bottom w:val="nil"/>
              <w:right w:val="single" w:sz="4" w:space="0" w:color="auto"/>
            </w:tcBorders>
            <w:shd w:val="clear" w:color="000000" w:fill="BFBFBF"/>
            <w:noWrap/>
            <w:vAlign w:val="center"/>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Březen 2012</w:t>
            </w:r>
          </w:p>
        </w:tc>
        <w:tc>
          <w:tcPr>
            <w:tcW w:w="496" w:type="pct"/>
            <w:tcBorders>
              <w:top w:val="single" w:sz="12" w:space="0" w:color="auto"/>
              <w:left w:val="nil"/>
              <w:bottom w:val="nil"/>
              <w:right w:val="single" w:sz="4" w:space="0" w:color="auto"/>
            </w:tcBorders>
            <w:shd w:val="clear" w:color="000000" w:fill="BFBFBF"/>
            <w:noWrap/>
            <w:vAlign w:val="center"/>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Duben 2012</w:t>
            </w:r>
          </w:p>
        </w:tc>
        <w:tc>
          <w:tcPr>
            <w:tcW w:w="497" w:type="pct"/>
            <w:tcBorders>
              <w:top w:val="single" w:sz="12" w:space="0" w:color="auto"/>
              <w:left w:val="nil"/>
              <w:bottom w:val="nil"/>
              <w:right w:val="single" w:sz="4" w:space="0" w:color="auto"/>
            </w:tcBorders>
            <w:shd w:val="clear" w:color="000000" w:fill="BFBFBF"/>
            <w:noWrap/>
            <w:vAlign w:val="center"/>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Květen 2012</w:t>
            </w:r>
          </w:p>
        </w:tc>
        <w:tc>
          <w:tcPr>
            <w:tcW w:w="496" w:type="pct"/>
            <w:tcBorders>
              <w:top w:val="single" w:sz="12" w:space="0" w:color="auto"/>
              <w:left w:val="nil"/>
              <w:bottom w:val="nil"/>
              <w:right w:val="single" w:sz="4" w:space="0" w:color="auto"/>
            </w:tcBorders>
            <w:shd w:val="clear" w:color="000000" w:fill="BFBFBF"/>
            <w:noWrap/>
            <w:vAlign w:val="center"/>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Červen 2012</w:t>
            </w:r>
          </w:p>
        </w:tc>
        <w:tc>
          <w:tcPr>
            <w:tcW w:w="496" w:type="pct"/>
            <w:tcBorders>
              <w:top w:val="single" w:sz="12" w:space="0" w:color="auto"/>
              <w:left w:val="nil"/>
              <w:bottom w:val="nil"/>
              <w:right w:val="single" w:sz="4" w:space="0" w:color="auto"/>
            </w:tcBorders>
            <w:shd w:val="clear" w:color="000000" w:fill="BFBFBF"/>
            <w:noWrap/>
            <w:vAlign w:val="center"/>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Červenec 2012</w:t>
            </w:r>
          </w:p>
        </w:tc>
        <w:tc>
          <w:tcPr>
            <w:tcW w:w="460" w:type="pct"/>
            <w:tcBorders>
              <w:top w:val="single" w:sz="12" w:space="0" w:color="auto"/>
              <w:left w:val="nil"/>
              <w:bottom w:val="nil"/>
              <w:right w:val="single" w:sz="12" w:space="0" w:color="auto"/>
            </w:tcBorders>
            <w:shd w:val="clear" w:color="000000" w:fill="BFBFBF"/>
            <w:noWrap/>
            <w:vAlign w:val="center"/>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Srpen 2012</w:t>
            </w:r>
          </w:p>
        </w:tc>
      </w:tr>
      <w:tr w:rsidR="00DF21DF" w:rsidRPr="00DF21DF" w:rsidTr="009F7BC9">
        <w:trPr>
          <w:trHeight w:hRule="exact" w:val="284"/>
        </w:trPr>
        <w:tc>
          <w:tcPr>
            <w:tcW w:w="769" w:type="pct"/>
            <w:vMerge w:val="restart"/>
            <w:tcBorders>
              <w:top w:val="nil"/>
              <w:left w:val="single" w:sz="12" w:space="0" w:color="auto"/>
              <w:bottom w:val="single" w:sz="4" w:space="0" w:color="000000"/>
              <w:right w:val="single" w:sz="4" w:space="0" w:color="auto"/>
            </w:tcBorders>
            <w:shd w:val="clear" w:color="auto" w:fill="auto"/>
            <w:noWrap/>
            <w:hideMark/>
          </w:tcPr>
          <w:p w:rsidR="00DF21DF" w:rsidRPr="00DF21DF" w:rsidRDefault="00DF21DF" w:rsidP="00DF21DF">
            <w:pPr>
              <w:spacing w:after="0" w:line="240" w:lineRule="auto"/>
              <w:jc w:val="left"/>
              <w:rPr>
                <w:color w:val="000000"/>
                <w:sz w:val="22"/>
                <w:szCs w:val="22"/>
              </w:rPr>
            </w:pPr>
            <w:r w:rsidRPr="00DF21DF">
              <w:rPr>
                <w:color w:val="000000"/>
                <w:sz w:val="22"/>
                <w:szCs w:val="22"/>
              </w:rPr>
              <w:t>Spotřeba materiálu</w:t>
            </w:r>
          </w:p>
        </w:tc>
        <w:tc>
          <w:tcPr>
            <w:tcW w:w="54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náklady Kč</w:t>
            </w:r>
          </w:p>
        </w:tc>
        <w:tc>
          <w:tcPr>
            <w:tcW w:w="248" w:type="pct"/>
            <w:tcBorders>
              <w:top w:val="nil"/>
              <w:left w:val="nil"/>
              <w:bottom w:val="nil"/>
              <w:right w:val="single" w:sz="12"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v</w:t>
            </w:r>
            <w:r w:rsidRPr="00DF21DF">
              <w:rPr>
                <w:color w:val="000000"/>
                <w:sz w:val="22"/>
                <w:szCs w:val="22"/>
                <w:vertAlign w:val="subscript"/>
              </w:rPr>
              <w:t>1</w:t>
            </w:r>
          </w:p>
        </w:tc>
        <w:tc>
          <w:tcPr>
            <w:tcW w:w="496" w:type="pct"/>
            <w:tcBorders>
              <w:top w:val="single" w:sz="12" w:space="0" w:color="auto"/>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62 186,00</w:t>
            </w:r>
          </w:p>
        </w:tc>
        <w:tc>
          <w:tcPr>
            <w:tcW w:w="496" w:type="pct"/>
            <w:tcBorders>
              <w:top w:val="single" w:sz="12" w:space="0" w:color="auto"/>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166 966,00</w:t>
            </w:r>
          </w:p>
        </w:tc>
        <w:tc>
          <w:tcPr>
            <w:tcW w:w="496" w:type="pct"/>
            <w:tcBorders>
              <w:top w:val="single" w:sz="12" w:space="0" w:color="auto"/>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63 116,00</w:t>
            </w:r>
          </w:p>
        </w:tc>
        <w:tc>
          <w:tcPr>
            <w:tcW w:w="497" w:type="pct"/>
            <w:tcBorders>
              <w:top w:val="single" w:sz="12" w:space="0" w:color="auto"/>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65 906,00</w:t>
            </w:r>
          </w:p>
        </w:tc>
        <w:tc>
          <w:tcPr>
            <w:tcW w:w="496" w:type="pct"/>
            <w:tcBorders>
              <w:top w:val="single" w:sz="12" w:space="0" w:color="auto"/>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153 202,00</w:t>
            </w:r>
          </w:p>
        </w:tc>
        <w:tc>
          <w:tcPr>
            <w:tcW w:w="496" w:type="pct"/>
            <w:tcBorders>
              <w:top w:val="single" w:sz="12" w:space="0" w:color="auto"/>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61 876,00</w:t>
            </w:r>
          </w:p>
        </w:tc>
        <w:tc>
          <w:tcPr>
            <w:tcW w:w="460" w:type="pct"/>
            <w:tcBorders>
              <w:top w:val="single" w:sz="12" w:space="0" w:color="auto"/>
              <w:left w:val="nil"/>
              <w:bottom w:val="nil"/>
              <w:right w:val="single" w:sz="12"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61 876,00</w:t>
            </w:r>
          </w:p>
        </w:tc>
      </w:tr>
      <w:tr w:rsidR="00DF21DF" w:rsidRPr="00DF21DF" w:rsidTr="009F7BC9">
        <w:trPr>
          <w:trHeight w:hRule="exact" w:val="284"/>
        </w:trPr>
        <w:tc>
          <w:tcPr>
            <w:tcW w:w="769" w:type="pct"/>
            <w:vMerge/>
            <w:tcBorders>
              <w:top w:val="nil"/>
              <w:left w:val="single" w:sz="12" w:space="0" w:color="auto"/>
              <w:bottom w:val="single" w:sz="4" w:space="0" w:color="000000"/>
              <w:right w:val="single" w:sz="4" w:space="0" w:color="auto"/>
            </w:tcBorders>
            <w:vAlign w:val="center"/>
            <w:hideMark/>
          </w:tcPr>
          <w:p w:rsidR="00DF21DF" w:rsidRPr="00DF21DF" w:rsidRDefault="00DF21DF" w:rsidP="00DF21DF">
            <w:pPr>
              <w:spacing w:after="0" w:line="240" w:lineRule="auto"/>
              <w:jc w:val="left"/>
              <w:rPr>
                <w:color w:val="000000"/>
                <w:sz w:val="22"/>
                <w:szCs w:val="22"/>
              </w:rPr>
            </w:pPr>
          </w:p>
        </w:tc>
        <w:tc>
          <w:tcPr>
            <w:tcW w:w="54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(Kč/Kč)</w:t>
            </w:r>
          </w:p>
        </w:tc>
        <w:tc>
          <w:tcPr>
            <w:tcW w:w="248"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p</w:t>
            </w:r>
            <w:r w:rsidRPr="00DF21DF">
              <w:rPr>
                <w:color w:val="000000"/>
                <w:sz w:val="22"/>
                <w:szCs w:val="22"/>
                <w:vertAlign w:val="subscript"/>
              </w:rPr>
              <w:t>v,1</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9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60"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r>
      <w:tr w:rsidR="00DF21DF" w:rsidRPr="00DF21DF" w:rsidTr="009F7BC9">
        <w:trPr>
          <w:trHeight w:hRule="exact" w:val="284"/>
        </w:trPr>
        <w:tc>
          <w:tcPr>
            <w:tcW w:w="769" w:type="pct"/>
            <w:vMerge w:val="restart"/>
            <w:tcBorders>
              <w:top w:val="nil"/>
              <w:left w:val="single" w:sz="12" w:space="0" w:color="auto"/>
              <w:bottom w:val="single" w:sz="4" w:space="0" w:color="000000"/>
              <w:right w:val="single" w:sz="4" w:space="0" w:color="auto"/>
            </w:tcBorders>
            <w:shd w:val="clear" w:color="auto" w:fill="auto"/>
            <w:noWrap/>
            <w:hideMark/>
          </w:tcPr>
          <w:p w:rsidR="00DF21DF" w:rsidRPr="00DF21DF" w:rsidRDefault="00DF21DF" w:rsidP="00DF21DF">
            <w:pPr>
              <w:spacing w:after="0" w:line="240" w:lineRule="auto"/>
              <w:jc w:val="left"/>
              <w:rPr>
                <w:color w:val="000000"/>
                <w:sz w:val="22"/>
                <w:szCs w:val="22"/>
              </w:rPr>
            </w:pPr>
            <w:r w:rsidRPr="00DF21DF">
              <w:rPr>
                <w:color w:val="000000"/>
                <w:sz w:val="22"/>
                <w:szCs w:val="22"/>
              </w:rPr>
              <w:t>Spotřeba energie</w:t>
            </w:r>
          </w:p>
        </w:tc>
        <w:tc>
          <w:tcPr>
            <w:tcW w:w="54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náklady Kč</w:t>
            </w:r>
          </w:p>
        </w:tc>
        <w:tc>
          <w:tcPr>
            <w:tcW w:w="248" w:type="pct"/>
            <w:tcBorders>
              <w:top w:val="nil"/>
              <w:left w:val="nil"/>
              <w:bottom w:val="nil"/>
              <w:right w:val="single" w:sz="12"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v</w:t>
            </w:r>
            <w:r w:rsidRPr="00DF21DF">
              <w:rPr>
                <w:color w:val="000000"/>
                <w:sz w:val="22"/>
                <w:szCs w:val="22"/>
                <w:vertAlign w:val="subscript"/>
              </w:rPr>
              <w:t>2</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108 668,33</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108 668,33</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108 668,33</w:t>
            </w:r>
          </w:p>
        </w:tc>
        <w:tc>
          <w:tcPr>
            <w:tcW w:w="497"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108 668,33</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108 668,33</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108 668,33</w:t>
            </w:r>
          </w:p>
        </w:tc>
        <w:tc>
          <w:tcPr>
            <w:tcW w:w="460" w:type="pct"/>
            <w:tcBorders>
              <w:top w:val="nil"/>
              <w:left w:val="nil"/>
              <w:bottom w:val="nil"/>
              <w:right w:val="single" w:sz="12"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108 668,33</w:t>
            </w:r>
          </w:p>
        </w:tc>
      </w:tr>
      <w:tr w:rsidR="00DF21DF" w:rsidRPr="00DF21DF" w:rsidTr="009F7BC9">
        <w:trPr>
          <w:trHeight w:hRule="exact" w:val="284"/>
        </w:trPr>
        <w:tc>
          <w:tcPr>
            <w:tcW w:w="769" w:type="pct"/>
            <w:vMerge/>
            <w:tcBorders>
              <w:top w:val="nil"/>
              <w:left w:val="single" w:sz="12" w:space="0" w:color="auto"/>
              <w:bottom w:val="single" w:sz="4" w:space="0" w:color="000000"/>
              <w:right w:val="single" w:sz="4" w:space="0" w:color="auto"/>
            </w:tcBorders>
            <w:vAlign w:val="center"/>
            <w:hideMark/>
          </w:tcPr>
          <w:p w:rsidR="00DF21DF" w:rsidRPr="00DF21DF" w:rsidRDefault="00DF21DF" w:rsidP="00DF21DF">
            <w:pPr>
              <w:spacing w:after="0" w:line="240" w:lineRule="auto"/>
              <w:jc w:val="left"/>
              <w:rPr>
                <w:color w:val="000000"/>
                <w:sz w:val="22"/>
                <w:szCs w:val="22"/>
              </w:rPr>
            </w:pPr>
          </w:p>
        </w:tc>
        <w:tc>
          <w:tcPr>
            <w:tcW w:w="54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(Kč/Kč)</w:t>
            </w:r>
          </w:p>
        </w:tc>
        <w:tc>
          <w:tcPr>
            <w:tcW w:w="248"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p</w:t>
            </w:r>
            <w:r w:rsidRPr="00DF21DF">
              <w:rPr>
                <w:color w:val="000000"/>
                <w:sz w:val="22"/>
                <w:szCs w:val="22"/>
                <w:vertAlign w:val="subscript"/>
              </w:rPr>
              <w:t>v,2</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9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60"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r>
      <w:tr w:rsidR="00DF21DF" w:rsidRPr="00DF21DF" w:rsidTr="009F7BC9">
        <w:trPr>
          <w:trHeight w:hRule="exact" w:val="284"/>
        </w:trPr>
        <w:tc>
          <w:tcPr>
            <w:tcW w:w="769" w:type="pct"/>
            <w:vMerge w:val="restart"/>
            <w:tcBorders>
              <w:top w:val="nil"/>
              <w:left w:val="single" w:sz="12" w:space="0" w:color="auto"/>
              <w:bottom w:val="single" w:sz="4" w:space="0" w:color="000000"/>
              <w:right w:val="single" w:sz="4" w:space="0" w:color="auto"/>
            </w:tcBorders>
            <w:shd w:val="clear" w:color="auto" w:fill="auto"/>
            <w:noWrap/>
            <w:hideMark/>
          </w:tcPr>
          <w:p w:rsidR="00DF21DF" w:rsidRPr="00DF21DF" w:rsidRDefault="00DF21DF" w:rsidP="00DF21DF">
            <w:pPr>
              <w:spacing w:after="0" w:line="240" w:lineRule="auto"/>
              <w:jc w:val="left"/>
              <w:rPr>
                <w:color w:val="000000"/>
                <w:sz w:val="22"/>
                <w:szCs w:val="22"/>
              </w:rPr>
            </w:pPr>
            <w:r w:rsidRPr="00DF21DF">
              <w:rPr>
                <w:color w:val="000000"/>
                <w:sz w:val="22"/>
                <w:szCs w:val="22"/>
              </w:rPr>
              <w:t>Nájemné</w:t>
            </w:r>
          </w:p>
        </w:tc>
        <w:tc>
          <w:tcPr>
            <w:tcW w:w="54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náklady Kč</w:t>
            </w:r>
          </w:p>
        </w:tc>
        <w:tc>
          <w:tcPr>
            <w:tcW w:w="248" w:type="pct"/>
            <w:tcBorders>
              <w:top w:val="nil"/>
              <w:left w:val="nil"/>
              <w:bottom w:val="nil"/>
              <w:right w:val="single" w:sz="12"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v</w:t>
            </w:r>
            <w:r w:rsidRPr="00DF21DF">
              <w:rPr>
                <w:color w:val="000000"/>
                <w:sz w:val="22"/>
                <w:szCs w:val="22"/>
                <w:vertAlign w:val="subscript"/>
              </w:rPr>
              <w:t>3</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877 749,44</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933 549,44</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877 749,44</w:t>
            </w:r>
          </w:p>
        </w:tc>
        <w:tc>
          <w:tcPr>
            <w:tcW w:w="497"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877 749,44</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890 149,44</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877 749,44</w:t>
            </w:r>
          </w:p>
        </w:tc>
        <w:tc>
          <w:tcPr>
            <w:tcW w:w="460" w:type="pct"/>
            <w:tcBorders>
              <w:top w:val="nil"/>
              <w:left w:val="nil"/>
              <w:bottom w:val="nil"/>
              <w:right w:val="single" w:sz="12"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877 749,44</w:t>
            </w:r>
          </w:p>
        </w:tc>
      </w:tr>
      <w:tr w:rsidR="00DF21DF" w:rsidRPr="00DF21DF" w:rsidTr="009F7BC9">
        <w:trPr>
          <w:trHeight w:hRule="exact" w:val="284"/>
        </w:trPr>
        <w:tc>
          <w:tcPr>
            <w:tcW w:w="769" w:type="pct"/>
            <w:vMerge/>
            <w:tcBorders>
              <w:top w:val="nil"/>
              <w:left w:val="single" w:sz="12" w:space="0" w:color="auto"/>
              <w:bottom w:val="single" w:sz="4" w:space="0" w:color="000000"/>
              <w:right w:val="single" w:sz="4" w:space="0" w:color="auto"/>
            </w:tcBorders>
            <w:vAlign w:val="center"/>
            <w:hideMark/>
          </w:tcPr>
          <w:p w:rsidR="00DF21DF" w:rsidRPr="00DF21DF" w:rsidRDefault="00DF21DF" w:rsidP="00DF21DF">
            <w:pPr>
              <w:spacing w:after="0" w:line="240" w:lineRule="auto"/>
              <w:jc w:val="left"/>
              <w:rPr>
                <w:color w:val="000000"/>
                <w:sz w:val="22"/>
                <w:szCs w:val="22"/>
              </w:rPr>
            </w:pPr>
          </w:p>
        </w:tc>
        <w:tc>
          <w:tcPr>
            <w:tcW w:w="54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(Kč/Kč)</w:t>
            </w:r>
          </w:p>
        </w:tc>
        <w:tc>
          <w:tcPr>
            <w:tcW w:w="248"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p</w:t>
            </w:r>
            <w:r w:rsidRPr="00DF21DF">
              <w:rPr>
                <w:color w:val="000000"/>
                <w:sz w:val="22"/>
                <w:szCs w:val="22"/>
                <w:vertAlign w:val="subscript"/>
              </w:rPr>
              <w:t>v,3</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9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60"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r>
      <w:tr w:rsidR="00DF21DF" w:rsidRPr="00DF21DF" w:rsidTr="009F7BC9">
        <w:trPr>
          <w:trHeight w:hRule="exact" w:val="284"/>
        </w:trPr>
        <w:tc>
          <w:tcPr>
            <w:tcW w:w="769" w:type="pct"/>
            <w:vMerge w:val="restart"/>
            <w:tcBorders>
              <w:top w:val="nil"/>
              <w:left w:val="single" w:sz="12" w:space="0" w:color="auto"/>
              <w:bottom w:val="single" w:sz="4" w:space="0" w:color="000000"/>
              <w:right w:val="single" w:sz="4" w:space="0" w:color="auto"/>
            </w:tcBorders>
            <w:shd w:val="clear" w:color="auto" w:fill="auto"/>
            <w:noWrap/>
            <w:hideMark/>
          </w:tcPr>
          <w:p w:rsidR="00DF21DF" w:rsidRPr="00DF21DF" w:rsidRDefault="00DF21DF" w:rsidP="00DF21DF">
            <w:pPr>
              <w:spacing w:after="0" w:line="240" w:lineRule="auto"/>
              <w:jc w:val="left"/>
              <w:rPr>
                <w:color w:val="000000"/>
                <w:sz w:val="22"/>
                <w:szCs w:val="22"/>
              </w:rPr>
            </w:pPr>
            <w:r w:rsidRPr="00DF21DF">
              <w:rPr>
                <w:color w:val="000000"/>
                <w:sz w:val="22"/>
                <w:szCs w:val="22"/>
              </w:rPr>
              <w:t>Osobní náklady - koordinátoři</w:t>
            </w:r>
          </w:p>
        </w:tc>
        <w:tc>
          <w:tcPr>
            <w:tcW w:w="54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hod</w:t>
            </w:r>
          </w:p>
        </w:tc>
        <w:tc>
          <w:tcPr>
            <w:tcW w:w="248" w:type="pct"/>
            <w:tcBorders>
              <w:top w:val="nil"/>
              <w:left w:val="nil"/>
              <w:bottom w:val="nil"/>
              <w:right w:val="single" w:sz="12"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v</w:t>
            </w:r>
            <w:r w:rsidRPr="00DF21DF">
              <w:rPr>
                <w:color w:val="000000"/>
                <w:sz w:val="22"/>
                <w:szCs w:val="22"/>
                <w:vertAlign w:val="subscript"/>
              </w:rPr>
              <w:t>4</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sz w:val="22"/>
                <w:szCs w:val="22"/>
              </w:rPr>
            </w:pPr>
            <w:r w:rsidRPr="00DF21DF">
              <w:rPr>
                <w:sz w:val="22"/>
                <w:szCs w:val="22"/>
              </w:rPr>
              <w:t>31 360</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35 571</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32 395</w:t>
            </w:r>
          </w:p>
        </w:tc>
        <w:tc>
          <w:tcPr>
            <w:tcW w:w="497"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33 269</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32 057</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31 338</w:t>
            </w:r>
          </w:p>
        </w:tc>
        <w:tc>
          <w:tcPr>
            <w:tcW w:w="460" w:type="pct"/>
            <w:tcBorders>
              <w:top w:val="nil"/>
              <w:left w:val="nil"/>
              <w:bottom w:val="nil"/>
              <w:right w:val="single" w:sz="12"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30 168</w:t>
            </w:r>
          </w:p>
        </w:tc>
      </w:tr>
      <w:tr w:rsidR="00DF21DF" w:rsidRPr="00DF21DF" w:rsidTr="009F7BC9">
        <w:trPr>
          <w:trHeight w:hRule="exact" w:val="284"/>
        </w:trPr>
        <w:tc>
          <w:tcPr>
            <w:tcW w:w="769" w:type="pct"/>
            <w:vMerge/>
            <w:tcBorders>
              <w:top w:val="nil"/>
              <w:left w:val="single" w:sz="12" w:space="0" w:color="auto"/>
              <w:bottom w:val="single" w:sz="4" w:space="0" w:color="000000"/>
              <w:right w:val="single" w:sz="4" w:space="0" w:color="auto"/>
            </w:tcBorders>
            <w:vAlign w:val="center"/>
            <w:hideMark/>
          </w:tcPr>
          <w:p w:rsidR="00DF21DF" w:rsidRPr="00DF21DF" w:rsidRDefault="00DF21DF" w:rsidP="00DF21DF">
            <w:pPr>
              <w:spacing w:after="0" w:line="240" w:lineRule="auto"/>
              <w:jc w:val="left"/>
              <w:rPr>
                <w:color w:val="000000"/>
                <w:sz w:val="22"/>
                <w:szCs w:val="22"/>
              </w:rPr>
            </w:pPr>
          </w:p>
        </w:tc>
        <w:tc>
          <w:tcPr>
            <w:tcW w:w="54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náklady hod</w:t>
            </w:r>
          </w:p>
        </w:tc>
        <w:tc>
          <w:tcPr>
            <w:tcW w:w="248"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p</w:t>
            </w:r>
            <w:r w:rsidRPr="00DF21DF">
              <w:rPr>
                <w:color w:val="000000"/>
                <w:sz w:val="22"/>
                <w:szCs w:val="22"/>
                <w:vertAlign w:val="subscript"/>
              </w:rPr>
              <w:t>v,4</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190,22</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189,79</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203,38</w:t>
            </w:r>
          </w:p>
        </w:tc>
        <w:tc>
          <w:tcPr>
            <w:tcW w:w="49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205,08</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199,24</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208,09</w:t>
            </w:r>
          </w:p>
        </w:tc>
        <w:tc>
          <w:tcPr>
            <w:tcW w:w="460"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229,32</w:t>
            </w:r>
          </w:p>
        </w:tc>
      </w:tr>
      <w:tr w:rsidR="00DF21DF" w:rsidRPr="00DF21DF" w:rsidTr="009F7BC9">
        <w:trPr>
          <w:trHeight w:hRule="exact" w:val="284"/>
        </w:trPr>
        <w:tc>
          <w:tcPr>
            <w:tcW w:w="769" w:type="pct"/>
            <w:vMerge w:val="restart"/>
            <w:tcBorders>
              <w:top w:val="nil"/>
              <w:left w:val="single" w:sz="12" w:space="0" w:color="auto"/>
              <w:bottom w:val="single" w:sz="4" w:space="0" w:color="000000"/>
              <w:right w:val="single" w:sz="4" w:space="0" w:color="auto"/>
            </w:tcBorders>
            <w:shd w:val="clear" w:color="auto" w:fill="auto"/>
            <w:noWrap/>
            <w:hideMark/>
          </w:tcPr>
          <w:p w:rsidR="00DF21DF" w:rsidRPr="00DF21DF" w:rsidRDefault="00DF21DF" w:rsidP="00DF21DF">
            <w:pPr>
              <w:spacing w:after="0" w:line="240" w:lineRule="auto"/>
              <w:jc w:val="left"/>
              <w:rPr>
                <w:color w:val="000000"/>
                <w:sz w:val="22"/>
                <w:szCs w:val="22"/>
              </w:rPr>
            </w:pPr>
            <w:r w:rsidRPr="00DF21DF">
              <w:rPr>
                <w:color w:val="000000"/>
                <w:sz w:val="22"/>
                <w:szCs w:val="22"/>
              </w:rPr>
              <w:t>Osobní náklady - ostatní</w:t>
            </w:r>
          </w:p>
        </w:tc>
        <w:tc>
          <w:tcPr>
            <w:tcW w:w="54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náklady Kč</w:t>
            </w:r>
          </w:p>
        </w:tc>
        <w:tc>
          <w:tcPr>
            <w:tcW w:w="248" w:type="pct"/>
            <w:tcBorders>
              <w:top w:val="nil"/>
              <w:left w:val="nil"/>
              <w:bottom w:val="nil"/>
              <w:right w:val="single" w:sz="12"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v</w:t>
            </w:r>
            <w:r w:rsidRPr="00DF21DF">
              <w:rPr>
                <w:color w:val="000000"/>
                <w:sz w:val="22"/>
                <w:szCs w:val="22"/>
                <w:vertAlign w:val="subscript"/>
              </w:rPr>
              <w:t>5</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3 900 679,06</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4 111 789,06</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3 847 887,12</w:t>
            </w:r>
          </w:p>
        </w:tc>
        <w:tc>
          <w:tcPr>
            <w:tcW w:w="497"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3 885 087,12</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3 908 561,77</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4 420 991,77</w:t>
            </w:r>
          </w:p>
        </w:tc>
        <w:tc>
          <w:tcPr>
            <w:tcW w:w="460" w:type="pct"/>
            <w:tcBorders>
              <w:top w:val="nil"/>
              <w:left w:val="nil"/>
              <w:bottom w:val="nil"/>
              <w:right w:val="single" w:sz="12"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4 422 467,37</w:t>
            </w:r>
          </w:p>
        </w:tc>
      </w:tr>
      <w:tr w:rsidR="00DF21DF" w:rsidRPr="00DF21DF" w:rsidTr="009F7BC9">
        <w:trPr>
          <w:trHeight w:hRule="exact" w:val="284"/>
        </w:trPr>
        <w:tc>
          <w:tcPr>
            <w:tcW w:w="769" w:type="pct"/>
            <w:vMerge/>
            <w:tcBorders>
              <w:top w:val="nil"/>
              <w:left w:val="single" w:sz="12" w:space="0" w:color="auto"/>
              <w:bottom w:val="single" w:sz="4" w:space="0" w:color="000000"/>
              <w:right w:val="single" w:sz="4" w:space="0" w:color="auto"/>
            </w:tcBorders>
            <w:vAlign w:val="center"/>
            <w:hideMark/>
          </w:tcPr>
          <w:p w:rsidR="00DF21DF" w:rsidRPr="00DF21DF" w:rsidRDefault="00DF21DF" w:rsidP="00DF21DF">
            <w:pPr>
              <w:spacing w:after="0" w:line="240" w:lineRule="auto"/>
              <w:jc w:val="left"/>
              <w:rPr>
                <w:color w:val="000000"/>
                <w:sz w:val="22"/>
                <w:szCs w:val="22"/>
              </w:rPr>
            </w:pPr>
          </w:p>
        </w:tc>
        <w:tc>
          <w:tcPr>
            <w:tcW w:w="54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(Kč/Kč)</w:t>
            </w:r>
          </w:p>
        </w:tc>
        <w:tc>
          <w:tcPr>
            <w:tcW w:w="248"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p</w:t>
            </w:r>
            <w:r w:rsidRPr="00DF21DF">
              <w:rPr>
                <w:color w:val="000000"/>
                <w:sz w:val="22"/>
                <w:szCs w:val="22"/>
                <w:vertAlign w:val="subscript"/>
              </w:rPr>
              <w:t>v,5</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9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60"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r>
      <w:tr w:rsidR="00DF21DF" w:rsidRPr="00DF21DF" w:rsidTr="009F7BC9">
        <w:trPr>
          <w:trHeight w:hRule="exact" w:val="284"/>
        </w:trPr>
        <w:tc>
          <w:tcPr>
            <w:tcW w:w="769" w:type="pct"/>
            <w:vMerge w:val="restart"/>
            <w:tcBorders>
              <w:top w:val="nil"/>
              <w:left w:val="single" w:sz="12" w:space="0" w:color="auto"/>
              <w:bottom w:val="single" w:sz="4" w:space="0" w:color="000000"/>
              <w:right w:val="single" w:sz="4" w:space="0" w:color="auto"/>
            </w:tcBorders>
            <w:shd w:val="clear" w:color="auto" w:fill="auto"/>
            <w:noWrap/>
            <w:hideMark/>
          </w:tcPr>
          <w:p w:rsidR="00DF21DF" w:rsidRPr="00DF21DF" w:rsidRDefault="00DF21DF" w:rsidP="00DF21DF">
            <w:pPr>
              <w:spacing w:after="0" w:line="240" w:lineRule="auto"/>
              <w:jc w:val="left"/>
              <w:rPr>
                <w:color w:val="000000"/>
                <w:sz w:val="22"/>
                <w:szCs w:val="22"/>
              </w:rPr>
            </w:pPr>
            <w:r w:rsidRPr="00DF21DF">
              <w:rPr>
                <w:color w:val="000000"/>
                <w:sz w:val="22"/>
                <w:szCs w:val="22"/>
              </w:rPr>
              <w:t>Odpisy</w:t>
            </w:r>
          </w:p>
        </w:tc>
        <w:tc>
          <w:tcPr>
            <w:tcW w:w="54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náklady Kč</w:t>
            </w:r>
          </w:p>
        </w:tc>
        <w:tc>
          <w:tcPr>
            <w:tcW w:w="248" w:type="pct"/>
            <w:tcBorders>
              <w:top w:val="nil"/>
              <w:left w:val="nil"/>
              <w:bottom w:val="nil"/>
              <w:right w:val="single" w:sz="12"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v</w:t>
            </w:r>
            <w:r w:rsidRPr="00DF21DF">
              <w:rPr>
                <w:color w:val="000000"/>
                <w:sz w:val="22"/>
                <w:szCs w:val="22"/>
                <w:vertAlign w:val="subscript"/>
              </w:rPr>
              <w:t>6</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480 209,20</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480 209,20</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482 915,50</w:t>
            </w:r>
          </w:p>
        </w:tc>
        <w:tc>
          <w:tcPr>
            <w:tcW w:w="497"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517 828,47</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517 693,93</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524 346,56</w:t>
            </w:r>
          </w:p>
        </w:tc>
        <w:tc>
          <w:tcPr>
            <w:tcW w:w="460" w:type="pct"/>
            <w:tcBorders>
              <w:top w:val="nil"/>
              <w:left w:val="nil"/>
              <w:bottom w:val="nil"/>
              <w:right w:val="single" w:sz="12"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524 023,54</w:t>
            </w:r>
          </w:p>
        </w:tc>
      </w:tr>
      <w:tr w:rsidR="00DF21DF" w:rsidRPr="00DF21DF" w:rsidTr="009F7BC9">
        <w:trPr>
          <w:trHeight w:hRule="exact" w:val="284"/>
        </w:trPr>
        <w:tc>
          <w:tcPr>
            <w:tcW w:w="769" w:type="pct"/>
            <w:vMerge/>
            <w:tcBorders>
              <w:top w:val="nil"/>
              <w:left w:val="single" w:sz="12" w:space="0" w:color="auto"/>
              <w:bottom w:val="single" w:sz="4" w:space="0" w:color="000000"/>
              <w:right w:val="single" w:sz="4" w:space="0" w:color="auto"/>
            </w:tcBorders>
            <w:vAlign w:val="center"/>
            <w:hideMark/>
          </w:tcPr>
          <w:p w:rsidR="00DF21DF" w:rsidRPr="00DF21DF" w:rsidRDefault="00DF21DF" w:rsidP="00DF21DF">
            <w:pPr>
              <w:spacing w:after="0" w:line="240" w:lineRule="auto"/>
              <w:jc w:val="left"/>
              <w:rPr>
                <w:color w:val="000000"/>
                <w:sz w:val="22"/>
                <w:szCs w:val="22"/>
              </w:rPr>
            </w:pPr>
          </w:p>
        </w:tc>
        <w:tc>
          <w:tcPr>
            <w:tcW w:w="54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(Kč/Kč)</w:t>
            </w:r>
          </w:p>
        </w:tc>
        <w:tc>
          <w:tcPr>
            <w:tcW w:w="248" w:type="pct"/>
            <w:tcBorders>
              <w:top w:val="nil"/>
              <w:left w:val="nil"/>
              <w:bottom w:val="nil"/>
              <w:right w:val="single" w:sz="12"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p</w:t>
            </w:r>
            <w:r w:rsidRPr="00DF21DF">
              <w:rPr>
                <w:color w:val="000000"/>
                <w:sz w:val="22"/>
                <w:szCs w:val="22"/>
                <w:vertAlign w:val="subscript"/>
              </w:rPr>
              <w:t>v,6</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9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60"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r>
      <w:tr w:rsidR="00DF21DF" w:rsidRPr="00DF21DF" w:rsidTr="009F7BC9">
        <w:trPr>
          <w:trHeight w:hRule="exact" w:val="284"/>
        </w:trPr>
        <w:tc>
          <w:tcPr>
            <w:tcW w:w="769" w:type="pct"/>
            <w:vMerge w:val="restart"/>
            <w:tcBorders>
              <w:top w:val="nil"/>
              <w:left w:val="single" w:sz="12" w:space="0" w:color="auto"/>
              <w:bottom w:val="single" w:sz="4" w:space="0" w:color="000000"/>
              <w:right w:val="single" w:sz="4" w:space="0" w:color="auto"/>
            </w:tcBorders>
            <w:shd w:val="clear" w:color="auto" w:fill="auto"/>
            <w:noWrap/>
            <w:hideMark/>
          </w:tcPr>
          <w:p w:rsidR="00DF21DF" w:rsidRPr="00DF21DF" w:rsidRDefault="00DF21DF" w:rsidP="00DF21DF">
            <w:pPr>
              <w:spacing w:after="0" w:line="240" w:lineRule="auto"/>
              <w:jc w:val="left"/>
              <w:rPr>
                <w:color w:val="000000"/>
                <w:sz w:val="22"/>
                <w:szCs w:val="22"/>
              </w:rPr>
            </w:pPr>
            <w:r w:rsidRPr="00DF21DF">
              <w:rPr>
                <w:color w:val="000000"/>
                <w:sz w:val="22"/>
                <w:szCs w:val="22"/>
              </w:rPr>
              <w:t>Tvorba rezerv</w:t>
            </w:r>
          </w:p>
        </w:tc>
        <w:tc>
          <w:tcPr>
            <w:tcW w:w="54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náklady Kč</w:t>
            </w:r>
          </w:p>
        </w:tc>
        <w:tc>
          <w:tcPr>
            <w:tcW w:w="248" w:type="pct"/>
            <w:tcBorders>
              <w:top w:val="single" w:sz="4" w:space="0" w:color="auto"/>
              <w:left w:val="nil"/>
              <w:bottom w:val="nil"/>
              <w:right w:val="single" w:sz="12"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v</w:t>
            </w:r>
            <w:r w:rsidRPr="00DF21DF">
              <w:rPr>
                <w:color w:val="000000"/>
                <w:sz w:val="22"/>
                <w:szCs w:val="22"/>
                <w:vertAlign w:val="subscript"/>
              </w:rPr>
              <w:t>7</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-187 771,43</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-187 771,43</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-187 771,43</w:t>
            </w:r>
          </w:p>
        </w:tc>
        <w:tc>
          <w:tcPr>
            <w:tcW w:w="497"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-187 771,43</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-187 771,43</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-187 771,43</w:t>
            </w:r>
          </w:p>
        </w:tc>
        <w:tc>
          <w:tcPr>
            <w:tcW w:w="460" w:type="pct"/>
            <w:tcBorders>
              <w:top w:val="nil"/>
              <w:left w:val="nil"/>
              <w:bottom w:val="nil"/>
              <w:right w:val="single" w:sz="12"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0,00</w:t>
            </w:r>
          </w:p>
        </w:tc>
      </w:tr>
      <w:tr w:rsidR="00DF21DF" w:rsidRPr="00DF21DF" w:rsidTr="009F7BC9">
        <w:trPr>
          <w:trHeight w:hRule="exact" w:val="284"/>
        </w:trPr>
        <w:tc>
          <w:tcPr>
            <w:tcW w:w="769" w:type="pct"/>
            <w:vMerge/>
            <w:tcBorders>
              <w:top w:val="nil"/>
              <w:left w:val="single" w:sz="12" w:space="0" w:color="auto"/>
              <w:bottom w:val="single" w:sz="4" w:space="0" w:color="000000"/>
              <w:right w:val="single" w:sz="4" w:space="0" w:color="auto"/>
            </w:tcBorders>
            <w:vAlign w:val="center"/>
            <w:hideMark/>
          </w:tcPr>
          <w:p w:rsidR="00DF21DF" w:rsidRPr="00DF21DF" w:rsidRDefault="00DF21DF" w:rsidP="00DF21DF">
            <w:pPr>
              <w:spacing w:after="0" w:line="240" w:lineRule="auto"/>
              <w:jc w:val="left"/>
              <w:rPr>
                <w:color w:val="000000"/>
                <w:sz w:val="22"/>
                <w:szCs w:val="22"/>
              </w:rPr>
            </w:pPr>
          </w:p>
        </w:tc>
        <w:tc>
          <w:tcPr>
            <w:tcW w:w="54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(Kč/Kč)</w:t>
            </w:r>
          </w:p>
        </w:tc>
        <w:tc>
          <w:tcPr>
            <w:tcW w:w="248"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p</w:t>
            </w:r>
            <w:r w:rsidRPr="00DF21DF">
              <w:rPr>
                <w:color w:val="000000"/>
                <w:sz w:val="22"/>
                <w:szCs w:val="22"/>
                <w:vertAlign w:val="subscript"/>
              </w:rPr>
              <w:t>v,7</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9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60"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r>
      <w:tr w:rsidR="00DF21DF" w:rsidRPr="00DF21DF" w:rsidTr="009F7BC9">
        <w:trPr>
          <w:trHeight w:hRule="exact" w:val="284"/>
        </w:trPr>
        <w:tc>
          <w:tcPr>
            <w:tcW w:w="769" w:type="pct"/>
            <w:vMerge w:val="restart"/>
            <w:tcBorders>
              <w:top w:val="nil"/>
              <w:left w:val="single" w:sz="12" w:space="0" w:color="auto"/>
              <w:bottom w:val="single" w:sz="4" w:space="0" w:color="000000"/>
              <w:right w:val="single" w:sz="4" w:space="0" w:color="auto"/>
            </w:tcBorders>
            <w:shd w:val="clear" w:color="auto" w:fill="auto"/>
            <w:noWrap/>
            <w:hideMark/>
          </w:tcPr>
          <w:p w:rsidR="00DF21DF" w:rsidRPr="00DF21DF" w:rsidRDefault="00DF21DF" w:rsidP="00DF21DF">
            <w:pPr>
              <w:spacing w:after="0" w:line="240" w:lineRule="auto"/>
              <w:jc w:val="left"/>
              <w:rPr>
                <w:color w:val="000000"/>
                <w:sz w:val="22"/>
                <w:szCs w:val="22"/>
              </w:rPr>
            </w:pPr>
            <w:r w:rsidRPr="00DF21DF">
              <w:rPr>
                <w:color w:val="000000"/>
                <w:sz w:val="22"/>
                <w:szCs w:val="22"/>
              </w:rPr>
              <w:t>Finanční náklady</w:t>
            </w:r>
          </w:p>
        </w:tc>
        <w:tc>
          <w:tcPr>
            <w:tcW w:w="546" w:type="pct"/>
            <w:tcBorders>
              <w:top w:val="single" w:sz="4" w:space="0" w:color="auto"/>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náklady Kč</w:t>
            </w:r>
          </w:p>
        </w:tc>
        <w:tc>
          <w:tcPr>
            <w:tcW w:w="248" w:type="pct"/>
            <w:tcBorders>
              <w:top w:val="nil"/>
              <w:left w:val="nil"/>
              <w:bottom w:val="nil"/>
              <w:right w:val="single" w:sz="12"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v</w:t>
            </w:r>
            <w:r w:rsidRPr="00DF21DF">
              <w:rPr>
                <w:color w:val="000000"/>
                <w:sz w:val="22"/>
                <w:szCs w:val="22"/>
                <w:vertAlign w:val="subscript"/>
              </w:rPr>
              <w:t>8</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17 546,00</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17 546,00</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17 546,00</w:t>
            </w:r>
          </w:p>
        </w:tc>
        <w:tc>
          <w:tcPr>
            <w:tcW w:w="497"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17 546,00</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17 546,00</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17 546,00</w:t>
            </w:r>
          </w:p>
        </w:tc>
        <w:tc>
          <w:tcPr>
            <w:tcW w:w="460" w:type="pct"/>
            <w:tcBorders>
              <w:top w:val="nil"/>
              <w:left w:val="nil"/>
              <w:bottom w:val="nil"/>
              <w:right w:val="single" w:sz="12"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17 546,00</w:t>
            </w:r>
          </w:p>
        </w:tc>
      </w:tr>
      <w:tr w:rsidR="00DF21DF" w:rsidRPr="00DF21DF" w:rsidTr="009F7BC9">
        <w:trPr>
          <w:trHeight w:hRule="exact" w:val="284"/>
        </w:trPr>
        <w:tc>
          <w:tcPr>
            <w:tcW w:w="769" w:type="pct"/>
            <w:vMerge/>
            <w:tcBorders>
              <w:top w:val="nil"/>
              <w:left w:val="single" w:sz="12" w:space="0" w:color="auto"/>
              <w:bottom w:val="single" w:sz="4" w:space="0" w:color="000000"/>
              <w:right w:val="single" w:sz="4" w:space="0" w:color="auto"/>
            </w:tcBorders>
            <w:vAlign w:val="center"/>
            <w:hideMark/>
          </w:tcPr>
          <w:p w:rsidR="00DF21DF" w:rsidRPr="00DF21DF" w:rsidRDefault="00DF21DF" w:rsidP="00DF21DF">
            <w:pPr>
              <w:spacing w:after="0" w:line="240" w:lineRule="auto"/>
              <w:jc w:val="left"/>
              <w:rPr>
                <w:color w:val="000000"/>
                <w:sz w:val="22"/>
                <w:szCs w:val="22"/>
              </w:rPr>
            </w:pPr>
          </w:p>
        </w:tc>
        <w:tc>
          <w:tcPr>
            <w:tcW w:w="54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(Kč/Kč)</w:t>
            </w:r>
          </w:p>
        </w:tc>
        <w:tc>
          <w:tcPr>
            <w:tcW w:w="248"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p</w:t>
            </w:r>
            <w:r w:rsidRPr="00DF21DF">
              <w:rPr>
                <w:color w:val="000000"/>
                <w:sz w:val="22"/>
                <w:szCs w:val="22"/>
                <w:vertAlign w:val="subscript"/>
              </w:rPr>
              <w:t>v,8</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9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60"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r>
      <w:tr w:rsidR="00DF21DF" w:rsidRPr="00DF21DF" w:rsidTr="009F7BC9">
        <w:trPr>
          <w:trHeight w:hRule="exact" w:val="284"/>
        </w:trPr>
        <w:tc>
          <w:tcPr>
            <w:tcW w:w="769" w:type="pct"/>
            <w:vMerge w:val="restart"/>
            <w:tcBorders>
              <w:top w:val="nil"/>
              <w:left w:val="single" w:sz="12" w:space="0" w:color="auto"/>
              <w:bottom w:val="single" w:sz="4" w:space="0" w:color="000000"/>
              <w:right w:val="single" w:sz="4" w:space="0" w:color="auto"/>
            </w:tcBorders>
            <w:shd w:val="clear" w:color="auto" w:fill="auto"/>
            <w:noWrap/>
            <w:hideMark/>
          </w:tcPr>
          <w:p w:rsidR="00DF21DF" w:rsidRPr="00DF21DF" w:rsidRDefault="00DF21DF" w:rsidP="00DF21DF">
            <w:pPr>
              <w:spacing w:after="0" w:line="240" w:lineRule="auto"/>
              <w:jc w:val="left"/>
              <w:rPr>
                <w:color w:val="000000"/>
                <w:sz w:val="22"/>
                <w:szCs w:val="22"/>
              </w:rPr>
            </w:pPr>
            <w:r w:rsidRPr="00DF21DF">
              <w:rPr>
                <w:color w:val="000000"/>
                <w:sz w:val="22"/>
                <w:szCs w:val="22"/>
              </w:rPr>
              <w:t>Daň z příjmů</w:t>
            </w:r>
          </w:p>
        </w:tc>
        <w:tc>
          <w:tcPr>
            <w:tcW w:w="54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náklady Kč</w:t>
            </w:r>
          </w:p>
        </w:tc>
        <w:tc>
          <w:tcPr>
            <w:tcW w:w="248" w:type="pct"/>
            <w:tcBorders>
              <w:top w:val="nil"/>
              <w:left w:val="nil"/>
              <w:bottom w:val="nil"/>
              <w:right w:val="single" w:sz="12"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v</w:t>
            </w:r>
            <w:r w:rsidRPr="00DF21DF">
              <w:rPr>
                <w:color w:val="000000"/>
                <w:sz w:val="22"/>
                <w:szCs w:val="22"/>
                <w:vertAlign w:val="subscript"/>
              </w:rPr>
              <w:t>9</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783 190,88</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581 631,87</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257 599,13</w:t>
            </w:r>
          </w:p>
        </w:tc>
        <w:tc>
          <w:tcPr>
            <w:tcW w:w="497"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234 221,71</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168 585,56</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102 289,28</w:t>
            </w:r>
          </w:p>
        </w:tc>
        <w:tc>
          <w:tcPr>
            <w:tcW w:w="460" w:type="pct"/>
            <w:tcBorders>
              <w:top w:val="nil"/>
              <w:left w:val="nil"/>
              <w:bottom w:val="nil"/>
              <w:right w:val="single" w:sz="12"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62 711,55</w:t>
            </w:r>
          </w:p>
        </w:tc>
      </w:tr>
      <w:tr w:rsidR="00DF21DF" w:rsidRPr="00DF21DF" w:rsidTr="009F7BC9">
        <w:trPr>
          <w:trHeight w:hRule="exact" w:val="284"/>
        </w:trPr>
        <w:tc>
          <w:tcPr>
            <w:tcW w:w="769" w:type="pct"/>
            <w:vMerge/>
            <w:tcBorders>
              <w:top w:val="nil"/>
              <w:left w:val="single" w:sz="12" w:space="0" w:color="auto"/>
              <w:bottom w:val="single" w:sz="4" w:space="0" w:color="000000"/>
              <w:right w:val="single" w:sz="4" w:space="0" w:color="auto"/>
            </w:tcBorders>
            <w:vAlign w:val="center"/>
            <w:hideMark/>
          </w:tcPr>
          <w:p w:rsidR="00DF21DF" w:rsidRPr="00DF21DF" w:rsidRDefault="00DF21DF" w:rsidP="00DF21DF">
            <w:pPr>
              <w:spacing w:after="0" w:line="240" w:lineRule="auto"/>
              <w:jc w:val="left"/>
              <w:rPr>
                <w:color w:val="000000"/>
                <w:sz w:val="22"/>
                <w:szCs w:val="22"/>
              </w:rPr>
            </w:pPr>
          </w:p>
        </w:tc>
        <w:tc>
          <w:tcPr>
            <w:tcW w:w="54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(Kč/Kč)</w:t>
            </w:r>
          </w:p>
        </w:tc>
        <w:tc>
          <w:tcPr>
            <w:tcW w:w="248"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p</w:t>
            </w:r>
            <w:r w:rsidRPr="00DF21DF">
              <w:rPr>
                <w:color w:val="000000"/>
                <w:sz w:val="22"/>
                <w:szCs w:val="22"/>
                <w:vertAlign w:val="subscript"/>
              </w:rPr>
              <w:t>v,9</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9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60"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r>
      <w:tr w:rsidR="00DF21DF" w:rsidRPr="00DF21DF" w:rsidTr="009F7BC9">
        <w:trPr>
          <w:trHeight w:hRule="exact" w:val="284"/>
        </w:trPr>
        <w:tc>
          <w:tcPr>
            <w:tcW w:w="769" w:type="pct"/>
            <w:vMerge w:val="restart"/>
            <w:tcBorders>
              <w:top w:val="nil"/>
              <w:left w:val="single" w:sz="12" w:space="0" w:color="auto"/>
              <w:bottom w:val="single" w:sz="4" w:space="0" w:color="000000"/>
              <w:right w:val="single" w:sz="4" w:space="0" w:color="auto"/>
            </w:tcBorders>
            <w:shd w:val="clear" w:color="auto" w:fill="auto"/>
            <w:noWrap/>
            <w:hideMark/>
          </w:tcPr>
          <w:p w:rsidR="00DF21DF" w:rsidRPr="00DF21DF" w:rsidRDefault="00DF21DF" w:rsidP="00DF21DF">
            <w:pPr>
              <w:spacing w:after="0" w:line="240" w:lineRule="auto"/>
              <w:jc w:val="left"/>
              <w:rPr>
                <w:color w:val="000000"/>
                <w:sz w:val="22"/>
                <w:szCs w:val="22"/>
              </w:rPr>
            </w:pPr>
            <w:r w:rsidRPr="00DF21DF">
              <w:rPr>
                <w:color w:val="000000"/>
                <w:sz w:val="22"/>
                <w:szCs w:val="22"/>
              </w:rPr>
              <w:t>Ostatní provozní náklady</w:t>
            </w:r>
          </w:p>
        </w:tc>
        <w:tc>
          <w:tcPr>
            <w:tcW w:w="54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náklady Kč</w:t>
            </w:r>
          </w:p>
        </w:tc>
        <w:tc>
          <w:tcPr>
            <w:tcW w:w="248" w:type="pct"/>
            <w:tcBorders>
              <w:top w:val="nil"/>
              <w:left w:val="nil"/>
              <w:bottom w:val="nil"/>
              <w:right w:val="single" w:sz="12"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v</w:t>
            </w:r>
            <w:r w:rsidRPr="00DF21DF">
              <w:rPr>
                <w:color w:val="000000"/>
                <w:sz w:val="22"/>
                <w:szCs w:val="22"/>
                <w:vertAlign w:val="subscript"/>
              </w:rPr>
              <w:t>10</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964 555,87</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1 388 566,94</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1 807 691,56</w:t>
            </w:r>
          </w:p>
        </w:tc>
        <w:tc>
          <w:tcPr>
            <w:tcW w:w="497"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1 370 257,03</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2 166 244,04</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1 771 366,92</w:t>
            </w:r>
          </w:p>
        </w:tc>
        <w:tc>
          <w:tcPr>
            <w:tcW w:w="460" w:type="pct"/>
            <w:tcBorders>
              <w:top w:val="nil"/>
              <w:left w:val="nil"/>
              <w:bottom w:val="nil"/>
              <w:right w:val="single" w:sz="12"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1 897 232,71</w:t>
            </w:r>
          </w:p>
        </w:tc>
      </w:tr>
      <w:tr w:rsidR="00DF21DF" w:rsidRPr="00DF21DF" w:rsidTr="009F7BC9">
        <w:trPr>
          <w:trHeight w:hRule="exact" w:val="284"/>
        </w:trPr>
        <w:tc>
          <w:tcPr>
            <w:tcW w:w="769" w:type="pct"/>
            <w:vMerge/>
            <w:tcBorders>
              <w:top w:val="nil"/>
              <w:left w:val="single" w:sz="12" w:space="0" w:color="auto"/>
              <w:bottom w:val="single" w:sz="4" w:space="0" w:color="000000"/>
              <w:right w:val="single" w:sz="4" w:space="0" w:color="auto"/>
            </w:tcBorders>
            <w:vAlign w:val="center"/>
            <w:hideMark/>
          </w:tcPr>
          <w:p w:rsidR="00DF21DF" w:rsidRPr="00DF21DF" w:rsidRDefault="00DF21DF" w:rsidP="00DF21DF">
            <w:pPr>
              <w:spacing w:after="0" w:line="240" w:lineRule="auto"/>
              <w:jc w:val="left"/>
              <w:rPr>
                <w:color w:val="000000"/>
                <w:sz w:val="22"/>
                <w:szCs w:val="22"/>
              </w:rPr>
            </w:pPr>
          </w:p>
        </w:tc>
        <w:tc>
          <w:tcPr>
            <w:tcW w:w="54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(Kč/Kč)</w:t>
            </w:r>
          </w:p>
        </w:tc>
        <w:tc>
          <w:tcPr>
            <w:tcW w:w="248"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p</w:t>
            </w:r>
            <w:r w:rsidRPr="00DF21DF">
              <w:rPr>
                <w:color w:val="000000"/>
                <w:sz w:val="22"/>
                <w:szCs w:val="22"/>
                <w:vertAlign w:val="subscript"/>
              </w:rPr>
              <w:t>v,10</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9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c>
          <w:tcPr>
            <w:tcW w:w="460"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1</w:t>
            </w:r>
          </w:p>
        </w:tc>
      </w:tr>
      <w:tr w:rsidR="00DF21DF" w:rsidRPr="00DF21DF" w:rsidTr="009F7BC9">
        <w:trPr>
          <w:trHeight w:hRule="exact" w:val="284"/>
        </w:trPr>
        <w:tc>
          <w:tcPr>
            <w:tcW w:w="769" w:type="pct"/>
            <w:vMerge w:val="restart"/>
            <w:tcBorders>
              <w:top w:val="nil"/>
              <w:left w:val="single" w:sz="12" w:space="0" w:color="auto"/>
              <w:bottom w:val="single" w:sz="4" w:space="0" w:color="000000"/>
              <w:right w:val="single" w:sz="4" w:space="0" w:color="auto"/>
            </w:tcBorders>
            <w:shd w:val="clear" w:color="auto" w:fill="auto"/>
            <w:noWrap/>
            <w:hideMark/>
          </w:tcPr>
          <w:p w:rsidR="00DF21DF" w:rsidRPr="00DF21DF" w:rsidRDefault="00DF21DF" w:rsidP="00DF21DF">
            <w:pPr>
              <w:spacing w:after="0" w:line="240" w:lineRule="auto"/>
              <w:jc w:val="left"/>
              <w:rPr>
                <w:color w:val="000000"/>
                <w:sz w:val="22"/>
                <w:szCs w:val="22"/>
              </w:rPr>
            </w:pPr>
            <w:r w:rsidRPr="00DF21DF">
              <w:rPr>
                <w:color w:val="000000"/>
                <w:sz w:val="22"/>
                <w:szCs w:val="22"/>
              </w:rPr>
              <w:t>Vázaný DM</w:t>
            </w:r>
          </w:p>
        </w:tc>
        <w:tc>
          <w:tcPr>
            <w:tcW w:w="54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Kč</w:t>
            </w:r>
          </w:p>
        </w:tc>
        <w:tc>
          <w:tcPr>
            <w:tcW w:w="248" w:type="pct"/>
            <w:tcBorders>
              <w:top w:val="nil"/>
              <w:left w:val="nil"/>
              <w:bottom w:val="nil"/>
              <w:right w:val="single" w:sz="12"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v</w:t>
            </w:r>
            <w:r w:rsidRPr="00DF21DF">
              <w:rPr>
                <w:color w:val="000000"/>
                <w:sz w:val="22"/>
                <w:szCs w:val="22"/>
                <w:vertAlign w:val="subscript"/>
              </w:rPr>
              <w:t>11</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sz w:val="22"/>
                <w:szCs w:val="22"/>
              </w:rPr>
            </w:pPr>
            <w:r w:rsidRPr="00DF21DF">
              <w:rPr>
                <w:sz w:val="22"/>
                <w:szCs w:val="22"/>
              </w:rPr>
              <w:t>418 493,78</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sz w:val="22"/>
                <w:szCs w:val="22"/>
              </w:rPr>
            </w:pPr>
            <w:r w:rsidRPr="00DF21DF">
              <w:rPr>
                <w:sz w:val="22"/>
                <w:szCs w:val="22"/>
              </w:rPr>
              <w:t>418 493,78</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sz w:val="22"/>
                <w:szCs w:val="22"/>
              </w:rPr>
            </w:pPr>
            <w:r w:rsidRPr="00DF21DF">
              <w:rPr>
                <w:sz w:val="22"/>
                <w:szCs w:val="22"/>
              </w:rPr>
              <w:t>418 493,78</w:t>
            </w:r>
          </w:p>
        </w:tc>
        <w:tc>
          <w:tcPr>
            <w:tcW w:w="497"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sz w:val="22"/>
                <w:szCs w:val="22"/>
              </w:rPr>
            </w:pPr>
            <w:r w:rsidRPr="00DF21DF">
              <w:rPr>
                <w:sz w:val="22"/>
                <w:szCs w:val="22"/>
              </w:rPr>
              <w:t>418 493,78</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sz w:val="22"/>
                <w:szCs w:val="22"/>
              </w:rPr>
            </w:pPr>
            <w:r w:rsidRPr="00DF21DF">
              <w:rPr>
                <w:sz w:val="22"/>
                <w:szCs w:val="22"/>
              </w:rPr>
              <w:t>418 493,78</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sz w:val="22"/>
                <w:szCs w:val="22"/>
              </w:rPr>
            </w:pPr>
            <w:r w:rsidRPr="00DF21DF">
              <w:rPr>
                <w:sz w:val="22"/>
                <w:szCs w:val="22"/>
              </w:rPr>
              <w:t>418 493,78</w:t>
            </w:r>
          </w:p>
        </w:tc>
        <w:tc>
          <w:tcPr>
            <w:tcW w:w="460" w:type="pct"/>
            <w:tcBorders>
              <w:top w:val="nil"/>
              <w:left w:val="nil"/>
              <w:bottom w:val="nil"/>
              <w:right w:val="single" w:sz="12" w:space="0" w:color="auto"/>
            </w:tcBorders>
            <w:shd w:val="clear" w:color="auto" w:fill="auto"/>
            <w:noWrap/>
            <w:vAlign w:val="bottom"/>
            <w:hideMark/>
          </w:tcPr>
          <w:p w:rsidR="00DF21DF" w:rsidRPr="00DF21DF" w:rsidRDefault="00DF21DF" w:rsidP="00DF21DF">
            <w:pPr>
              <w:spacing w:after="0" w:line="240" w:lineRule="auto"/>
              <w:jc w:val="right"/>
              <w:rPr>
                <w:sz w:val="22"/>
                <w:szCs w:val="22"/>
              </w:rPr>
            </w:pPr>
            <w:r w:rsidRPr="00DF21DF">
              <w:rPr>
                <w:sz w:val="22"/>
                <w:szCs w:val="22"/>
              </w:rPr>
              <w:t>418 493,78</w:t>
            </w:r>
          </w:p>
        </w:tc>
      </w:tr>
      <w:tr w:rsidR="00DF21DF" w:rsidRPr="00DF21DF" w:rsidTr="009F7BC9">
        <w:trPr>
          <w:trHeight w:hRule="exact" w:val="284"/>
        </w:trPr>
        <w:tc>
          <w:tcPr>
            <w:tcW w:w="769" w:type="pct"/>
            <w:vMerge/>
            <w:tcBorders>
              <w:top w:val="nil"/>
              <w:left w:val="single" w:sz="12" w:space="0" w:color="auto"/>
              <w:bottom w:val="single" w:sz="4" w:space="0" w:color="000000"/>
              <w:right w:val="single" w:sz="4" w:space="0" w:color="auto"/>
            </w:tcBorders>
            <w:vAlign w:val="center"/>
            <w:hideMark/>
          </w:tcPr>
          <w:p w:rsidR="00DF21DF" w:rsidRPr="00DF21DF" w:rsidRDefault="00DF21DF" w:rsidP="00DF21DF">
            <w:pPr>
              <w:spacing w:after="0" w:line="240" w:lineRule="auto"/>
              <w:jc w:val="left"/>
              <w:rPr>
                <w:color w:val="000000"/>
                <w:sz w:val="22"/>
                <w:szCs w:val="22"/>
              </w:rPr>
            </w:pPr>
          </w:p>
        </w:tc>
        <w:tc>
          <w:tcPr>
            <w:tcW w:w="54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Náklady Kč/Kč</w:t>
            </w:r>
          </w:p>
        </w:tc>
        <w:tc>
          <w:tcPr>
            <w:tcW w:w="248" w:type="pct"/>
            <w:tcBorders>
              <w:top w:val="nil"/>
              <w:left w:val="nil"/>
              <w:bottom w:val="nil"/>
              <w:right w:val="single" w:sz="12"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p</w:t>
            </w:r>
            <w:r w:rsidRPr="00DF21DF">
              <w:rPr>
                <w:color w:val="000000"/>
                <w:sz w:val="22"/>
                <w:szCs w:val="22"/>
                <w:vertAlign w:val="subscript"/>
              </w:rPr>
              <w:t>v,11</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0,1354</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0,1354</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0,1354</w:t>
            </w:r>
          </w:p>
        </w:tc>
        <w:tc>
          <w:tcPr>
            <w:tcW w:w="49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0,1354</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0,1354</w:t>
            </w:r>
          </w:p>
        </w:tc>
        <w:tc>
          <w:tcPr>
            <w:tcW w:w="496"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0,1354</w:t>
            </w:r>
          </w:p>
        </w:tc>
        <w:tc>
          <w:tcPr>
            <w:tcW w:w="460"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0,1354</w:t>
            </w:r>
          </w:p>
        </w:tc>
      </w:tr>
      <w:tr w:rsidR="00DF21DF" w:rsidRPr="00DF21DF" w:rsidTr="009F7BC9">
        <w:trPr>
          <w:trHeight w:hRule="exact" w:val="284"/>
        </w:trPr>
        <w:tc>
          <w:tcPr>
            <w:tcW w:w="769" w:type="pct"/>
            <w:vMerge w:val="restart"/>
            <w:tcBorders>
              <w:top w:val="nil"/>
              <w:left w:val="single" w:sz="12" w:space="0" w:color="auto"/>
              <w:bottom w:val="single" w:sz="12" w:space="0" w:color="000000"/>
              <w:right w:val="single" w:sz="4" w:space="0" w:color="auto"/>
            </w:tcBorders>
            <w:shd w:val="clear" w:color="auto" w:fill="auto"/>
            <w:noWrap/>
            <w:hideMark/>
          </w:tcPr>
          <w:p w:rsidR="00DF21DF" w:rsidRPr="00DF21DF" w:rsidRDefault="00DF21DF" w:rsidP="00DF21DF">
            <w:pPr>
              <w:spacing w:after="0" w:line="240" w:lineRule="auto"/>
              <w:jc w:val="left"/>
              <w:rPr>
                <w:color w:val="000000"/>
                <w:sz w:val="22"/>
                <w:szCs w:val="22"/>
              </w:rPr>
            </w:pPr>
            <w:r w:rsidRPr="00DF21DF">
              <w:rPr>
                <w:color w:val="000000"/>
                <w:sz w:val="22"/>
                <w:szCs w:val="22"/>
              </w:rPr>
              <w:t>Vázaný KM</w:t>
            </w:r>
          </w:p>
        </w:tc>
        <w:tc>
          <w:tcPr>
            <w:tcW w:w="54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Kč</w:t>
            </w:r>
          </w:p>
        </w:tc>
        <w:tc>
          <w:tcPr>
            <w:tcW w:w="248" w:type="pct"/>
            <w:tcBorders>
              <w:top w:val="single" w:sz="4" w:space="0" w:color="auto"/>
              <w:left w:val="nil"/>
              <w:bottom w:val="nil"/>
              <w:right w:val="single" w:sz="12"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v</w:t>
            </w:r>
            <w:r w:rsidRPr="00DF21DF">
              <w:rPr>
                <w:color w:val="000000"/>
                <w:sz w:val="22"/>
                <w:szCs w:val="22"/>
                <w:vertAlign w:val="subscript"/>
              </w:rPr>
              <w:t>12</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sz w:val="22"/>
                <w:szCs w:val="22"/>
              </w:rPr>
            </w:pPr>
            <w:r w:rsidRPr="00DF21DF">
              <w:rPr>
                <w:sz w:val="22"/>
                <w:szCs w:val="22"/>
              </w:rPr>
              <w:t>0,00</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sz w:val="22"/>
                <w:szCs w:val="22"/>
              </w:rPr>
            </w:pPr>
            <w:r w:rsidRPr="00DF21DF">
              <w:rPr>
                <w:sz w:val="22"/>
                <w:szCs w:val="22"/>
              </w:rPr>
              <w:t>0,00</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sz w:val="22"/>
                <w:szCs w:val="22"/>
              </w:rPr>
            </w:pPr>
            <w:r w:rsidRPr="00DF21DF">
              <w:rPr>
                <w:sz w:val="22"/>
                <w:szCs w:val="22"/>
              </w:rPr>
              <w:t>0,00</w:t>
            </w:r>
          </w:p>
        </w:tc>
        <w:tc>
          <w:tcPr>
            <w:tcW w:w="497"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sz w:val="22"/>
                <w:szCs w:val="22"/>
              </w:rPr>
            </w:pPr>
            <w:r w:rsidRPr="00DF21DF">
              <w:rPr>
                <w:sz w:val="22"/>
                <w:szCs w:val="22"/>
              </w:rPr>
              <w:t>0,00</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sz w:val="22"/>
                <w:szCs w:val="22"/>
              </w:rPr>
            </w:pPr>
            <w:r w:rsidRPr="00DF21DF">
              <w:rPr>
                <w:sz w:val="22"/>
                <w:szCs w:val="22"/>
              </w:rPr>
              <w:t>0,00</w:t>
            </w:r>
          </w:p>
        </w:tc>
        <w:tc>
          <w:tcPr>
            <w:tcW w:w="496"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right"/>
              <w:rPr>
                <w:sz w:val="22"/>
                <w:szCs w:val="22"/>
              </w:rPr>
            </w:pPr>
            <w:r w:rsidRPr="00DF21DF">
              <w:rPr>
                <w:sz w:val="22"/>
                <w:szCs w:val="22"/>
              </w:rPr>
              <w:t>0,00</w:t>
            </w:r>
          </w:p>
        </w:tc>
        <w:tc>
          <w:tcPr>
            <w:tcW w:w="460" w:type="pct"/>
            <w:tcBorders>
              <w:top w:val="nil"/>
              <w:left w:val="nil"/>
              <w:bottom w:val="nil"/>
              <w:right w:val="single" w:sz="12" w:space="0" w:color="auto"/>
            </w:tcBorders>
            <w:shd w:val="clear" w:color="auto" w:fill="auto"/>
            <w:noWrap/>
            <w:vAlign w:val="bottom"/>
            <w:hideMark/>
          </w:tcPr>
          <w:p w:rsidR="00DF21DF" w:rsidRPr="00DF21DF" w:rsidRDefault="00DF21DF" w:rsidP="00DF21DF">
            <w:pPr>
              <w:spacing w:after="0" w:line="240" w:lineRule="auto"/>
              <w:jc w:val="right"/>
              <w:rPr>
                <w:sz w:val="22"/>
                <w:szCs w:val="22"/>
              </w:rPr>
            </w:pPr>
            <w:r w:rsidRPr="00DF21DF">
              <w:rPr>
                <w:sz w:val="22"/>
                <w:szCs w:val="22"/>
              </w:rPr>
              <w:t>0,00</w:t>
            </w:r>
          </w:p>
        </w:tc>
      </w:tr>
      <w:tr w:rsidR="00DF21DF" w:rsidRPr="00DF21DF" w:rsidTr="009F7BC9">
        <w:trPr>
          <w:trHeight w:hRule="exact" w:val="284"/>
        </w:trPr>
        <w:tc>
          <w:tcPr>
            <w:tcW w:w="769" w:type="pct"/>
            <w:vMerge/>
            <w:tcBorders>
              <w:top w:val="nil"/>
              <w:left w:val="single" w:sz="12" w:space="0" w:color="auto"/>
              <w:bottom w:val="single" w:sz="12" w:space="0" w:color="000000"/>
              <w:right w:val="single" w:sz="4" w:space="0" w:color="auto"/>
            </w:tcBorders>
            <w:vAlign w:val="center"/>
            <w:hideMark/>
          </w:tcPr>
          <w:p w:rsidR="00DF21DF" w:rsidRPr="00DF21DF" w:rsidRDefault="00DF21DF" w:rsidP="00DF21DF">
            <w:pPr>
              <w:spacing w:after="0" w:line="240" w:lineRule="auto"/>
              <w:jc w:val="left"/>
              <w:rPr>
                <w:color w:val="000000"/>
                <w:sz w:val="22"/>
                <w:szCs w:val="22"/>
              </w:rPr>
            </w:pPr>
          </w:p>
        </w:tc>
        <w:tc>
          <w:tcPr>
            <w:tcW w:w="546" w:type="pct"/>
            <w:tcBorders>
              <w:top w:val="nil"/>
              <w:left w:val="nil"/>
              <w:bottom w:val="single" w:sz="12" w:space="0" w:color="auto"/>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Náklady Kč/Kč</w:t>
            </w:r>
          </w:p>
        </w:tc>
        <w:tc>
          <w:tcPr>
            <w:tcW w:w="248" w:type="pct"/>
            <w:tcBorders>
              <w:top w:val="nil"/>
              <w:left w:val="nil"/>
              <w:bottom w:val="single" w:sz="12"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p</w:t>
            </w:r>
            <w:r w:rsidRPr="00DF21DF">
              <w:rPr>
                <w:color w:val="000000"/>
                <w:sz w:val="22"/>
                <w:szCs w:val="22"/>
                <w:vertAlign w:val="subscript"/>
              </w:rPr>
              <w:t>v,12</w:t>
            </w:r>
          </w:p>
        </w:tc>
        <w:tc>
          <w:tcPr>
            <w:tcW w:w="496" w:type="pct"/>
            <w:tcBorders>
              <w:top w:val="nil"/>
              <w:left w:val="nil"/>
              <w:bottom w:val="single" w:sz="12"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0,1354</w:t>
            </w:r>
          </w:p>
        </w:tc>
        <w:tc>
          <w:tcPr>
            <w:tcW w:w="496" w:type="pct"/>
            <w:tcBorders>
              <w:top w:val="nil"/>
              <w:left w:val="nil"/>
              <w:bottom w:val="single" w:sz="12"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0,1354</w:t>
            </w:r>
          </w:p>
        </w:tc>
        <w:tc>
          <w:tcPr>
            <w:tcW w:w="496" w:type="pct"/>
            <w:tcBorders>
              <w:top w:val="nil"/>
              <w:left w:val="nil"/>
              <w:bottom w:val="single" w:sz="12"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0,1354</w:t>
            </w:r>
          </w:p>
        </w:tc>
        <w:tc>
          <w:tcPr>
            <w:tcW w:w="497" w:type="pct"/>
            <w:tcBorders>
              <w:top w:val="nil"/>
              <w:left w:val="nil"/>
              <w:bottom w:val="single" w:sz="12"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0,1354</w:t>
            </w:r>
          </w:p>
        </w:tc>
        <w:tc>
          <w:tcPr>
            <w:tcW w:w="496" w:type="pct"/>
            <w:tcBorders>
              <w:top w:val="nil"/>
              <w:left w:val="nil"/>
              <w:bottom w:val="single" w:sz="12"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0,1354</w:t>
            </w:r>
          </w:p>
        </w:tc>
        <w:tc>
          <w:tcPr>
            <w:tcW w:w="496" w:type="pct"/>
            <w:tcBorders>
              <w:top w:val="nil"/>
              <w:left w:val="nil"/>
              <w:bottom w:val="single" w:sz="12" w:space="0" w:color="auto"/>
              <w:right w:val="single" w:sz="4"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0,1354</w:t>
            </w:r>
          </w:p>
        </w:tc>
        <w:tc>
          <w:tcPr>
            <w:tcW w:w="460" w:type="pct"/>
            <w:tcBorders>
              <w:top w:val="nil"/>
              <w:left w:val="nil"/>
              <w:bottom w:val="single" w:sz="12" w:space="0" w:color="auto"/>
              <w:right w:val="single" w:sz="12" w:space="0" w:color="auto"/>
            </w:tcBorders>
            <w:shd w:val="clear" w:color="auto" w:fill="auto"/>
            <w:noWrap/>
            <w:vAlign w:val="bottom"/>
            <w:hideMark/>
          </w:tcPr>
          <w:p w:rsidR="00DF21DF" w:rsidRPr="00DF21DF" w:rsidRDefault="00DF21DF" w:rsidP="00DF21DF">
            <w:pPr>
              <w:spacing w:after="0" w:line="240" w:lineRule="auto"/>
              <w:jc w:val="right"/>
              <w:rPr>
                <w:color w:val="000000"/>
                <w:sz w:val="22"/>
                <w:szCs w:val="22"/>
              </w:rPr>
            </w:pPr>
            <w:r w:rsidRPr="00DF21DF">
              <w:rPr>
                <w:color w:val="000000"/>
                <w:sz w:val="22"/>
                <w:szCs w:val="22"/>
              </w:rPr>
              <w:t>0,1354</w:t>
            </w:r>
          </w:p>
        </w:tc>
      </w:tr>
    </w:tbl>
    <w:p w:rsidR="00DF21DF" w:rsidRDefault="00DF21DF">
      <w:pPr>
        <w:spacing w:after="0" w:line="240" w:lineRule="auto"/>
        <w:jc w:val="left"/>
        <w:rPr>
          <w:szCs w:val="22"/>
        </w:rPr>
      </w:pPr>
      <w:r w:rsidRPr="00160481">
        <w:rPr>
          <w:szCs w:val="22"/>
        </w:rPr>
        <w:t xml:space="preserve">Zdroj: </w:t>
      </w:r>
      <w:r>
        <w:rPr>
          <w:szCs w:val="22"/>
        </w:rPr>
        <w:t>Interní databáze společnosti Ikaros. Vlastní výpočet.</w:t>
      </w:r>
      <w:r>
        <w:rPr>
          <w:szCs w:val="22"/>
        </w:rPr>
        <w:br w:type="page"/>
      </w:r>
    </w:p>
    <w:p w:rsidR="00DF21DF" w:rsidRDefault="00DF21DF" w:rsidP="00DF21DF">
      <w:r>
        <w:lastRenderedPageBreak/>
        <w:t>Příloha 18 A</w:t>
      </w:r>
      <w:r w:rsidRPr="00665E8A">
        <w:t>nalýz</w:t>
      </w:r>
      <w:r>
        <w:t>a</w:t>
      </w:r>
      <w:r w:rsidRPr="00665E8A">
        <w:t xml:space="preserve"> produktivity a tvorby EVA</w:t>
      </w:r>
      <w:r>
        <w:t xml:space="preserve"> v budoucím období se zaváděním nového produkčního systému</w:t>
      </w:r>
      <w:r w:rsidRPr="00665E8A">
        <w:t xml:space="preserve"> - nezdaněný formát</w:t>
      </w:r>
    </w:p>
    <w:tbl>
      <w:tblPr>
        <w:tblW w:w="5000" w:type="pct"/>
        <w:tblCellMar>
          <w:left w:w="70" w:type="dxa"/>
          <w:right w:w="70" w:type="dxa"/>
        </w:tblCellMar>
        <w:tblLook w:val="04A0" w:firstRow="1" w:lastRow="0" w:firstColumn="1" w:lastColumn="0" w:noHBand="0" w:noVBand="1"/>
      </w:tblPr>
      <w:tblGrid>
        <w:gridCol w:w="6317"/>
        <w:gridCol w:w="1977"/>
        <w:gridCol w:w="888"/>
        <w:gridCol w:w="1120"/>
        <w:gridCol w:w="888"/>
        <w:gridCol w:w="1117"/>
        <w:gridCol w:w="900"/>
        <w:gridCol w:w="1077"/>
      </w:tblGrid>
      <w:tr w:rsidR="00DF21DF" w:rsidRPr="00DF21DF" w:rsidTr="009F7BC9">
        <w:trPr>
          <w:trHeight w:val="284"/>
        </w:trPr>
        <w:tc>
          <w:tcPr>
            <w:tcW w:w="2211" w:type="pct"/>
            <w:tcBorders>
              <w:top w:val="single" w:sz="12" w:space="0" w:color="auto"/>
              <w:left w:val="single" w:sz="12" w:space="0" w:color="auto"/>
              <w:bottom w:val="nil"/>
              <w:right w:val="single" w:sz="12" w:space="0" w:color="auto"/>
            </w:tcBorders>
            <w:shd w:val="clear" w:color="000000" w:fill="BFBFBF"/>
            <w:noWrap/>
            <w:vAlign w:val="bottom"/>
            <w:hideMark/>
          </w:tcPr>
          <w:p w:rsidR="00DF21DF" w:rsidRPr="00DF21DF" w:rsidRDefault="00DF21DF" w:rsidP="00DF21DF">
            <w:pPr>
              <w:spacing w:after="0" w:line="240" w:lineRule="auto"/>
              <w:jc w:val="left"/>
              <w:rPr>
                <w:b/>
                <w:bCs/>
                <w:color w:val="000000"/>
                <w:sz w:val="22"/>
                <w:szCs w:val="22"/>
              </w:rPr>
            </w:pPr>
            <w:r w:rsidRPr="00DF21DF">
              <w:rPr>
                <w:b/>
                <w:bCs/>
                <w:color w:val="000000"/>
                <w:sz w:val="22"/>
                <w:szCs w:val="22"/>
              </w:rPr>
              <w:t> </w:t>
            </w:r>
          </w:p>
        </w:tc>
        <w:tc>
          <w:tcPr>
            <w:tcW w:w="692" w:type="pct"/>
            <w:tcBorders>
              <w:top w:val="single" w:sz="12" w:space="0" w:color="auto"/>
              <w:left w:val="nil"/>
              <w:bottom w:val="nil"/>
              <w:right w:val="single" w:sz="4" w:space="0" w:color="auto"/>
            </w:tcBorders>
            <w:shd w:val="clear" w:color="000000" w:fill="BFBFBF"/>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Únor 2012</w:t>
            </w:r>
          </w:p>
        </w:tc>
        <w:tc>
          <w:tcPr>
            <w:tcW w:w="703" w:type="pct"/>
            <w:gridSpan w:val="2"/>
            <w:tcBorders>
              <w:top w:val="single" w:sz="12" w:space="0" w:color="auto"/>
              <w:left w:val="nil"/>
              <w:bottom w:val="single" w:sz="12" w:space="0" w:color="auto"/>
              <w:right w:val="single" w:sz="4" w:space="0" w:color="000000"/>
            </w:tcBorders>
            <w:shd w:val="clear" w:color="000000" w:fill="BFBFBF"/>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Březen 2012</w:t>
            </w:r>
          </w:p>
        </w:tc>
        <w:tc>
          <w:tcPr>
            <w:tcW w:w="702" w:type="pct"/>
            <w:gridSpan w:val="2"/>
            <w:tcBorders>
              <w:top w:val="single" w:sz="12" w:space="0" w:color="auto"/>
              <w:left w:val="nil"/>
              <w:bottom w:val="single" w:sz="12" w:space="0" w:color="auto"/>
              <w:right w:val="single" w:sz="4" w:space="0" w:color="000000"/>
            </w:tcBorders>
            <w:shd w:val="clear" w:color="000000" w:fill="BFBFBF"/>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Duben 2012</w:t>
            </w:r>
          </w:p>
        </w:tc>
        <w:tc>
          <w:tcPr>
            <w:tcW w:w="692" w:type="pct"/>
            <w:gridSpan w:val="2"/>
            <w:tcBorders>
              <w:top w:val="single" w:sz="12" w:space="0" w:color="auto"/>
              <w:left w:val="nil"/>
              <w:bottom w:val="single" w:sz="12" w:space="0" w:color="auto"/>
              <w:right w:val="single" w:sz="12" w:space="0" w:color="000000"/>
            </w:tcBorders>
            <w:shd w:val="clear" w:color="000000" w:fill="BFBFBF"/>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Květen 2012</w:t>
            </w:r>
          </w:p>
        </w:tc>
      </w:tr>
      <w:tr w:rsidR="00DF21DF" w:rsidRPr="00DF21DF" w:rsidTr="009F7BC9">
        <w:trPr>
          <w:trHeight w:val="284"/>
        </w:trPr>
        <w:tc>
          <w:tcPr>
            <w:tcW w:w="2211"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Výstupy celkem (Kč)</w:t>
            </w:r>
          </w:p>
        </w:tc>
        <w:tc>
          <w:tcPr>
            <w:tcW w:w="692" w:type="pct"/>
            <w:tcBorders>
              <w:top w:val="single" w:sz="12" w:space="0" w:color="auto"/>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13 779 716</w:t>
            </w:r>
          </w:p>
        </w:tc>
        <w:tc>
          <w:tcPr>
            <w:tcW w:w="703" w:type="pct"/>
            <w:gridSpan w:val="2"/>
            <w:tcBorders>
              <w:top w:val="single" w:sz="12"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14 489 694</w:t>
            </w:r>
          </w:p>
        </w:tc>
        <w:tc>
          <w:tcPr>
            <w:tcW w:w="702" w:type="pct"/>
            <w:gridSpan w:val="2"/>
            <w:tcBorders>
              <w:top w:val="single" w:sz="12"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13 035 101</w:t>
            </w:r>
          </w:p>
        </w:tc>
        <w:tc>
          <w:tcPr>
            <w:tcW w:w="692" w:type="pct"/>
            <w:gridSpan w:val="2"/>
            <w:tcBorders>
              <w:top w:val="single" w:sz="12" w:space="0" w:color="auto"/>
              <w:left w:val="nil"/>
              <w:bottom w:val="single" w:sz="4" w:space="0" w:color="auto"/>
              <w:right w:val="single" w:sz="12"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13 212 299</w:t>
            </w:r>
          </w:p>
        </w:tc>
      </w:tr>
      <w:tr w:rsidR="00DF21DF" w:rsidRPr="00DF21DF" w:rsidTr="009F7BC9">
        <w:trPr>
          <w:trHeight w:val="284"/>
        </w:trPr>
        <w:tc>
          <w:tcPr>
            <w:tcW w:w="2211"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Ekonomické náklady celkem (Kč)</w:t>
            </w:r>
          </w:p>
        </w:tc>
        <w:tc>
          <w:tcPr>
            <w:tcW w:w="692"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13 029 117</w:t>
            </w:r>
          </w:p>
        </w:tc>
        <w:tc>
          <w:tcPr>
            <w:tcW w:w="703"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14 408 766</w:t>
            </w:r>
          </w:p>
        </w:tc>
        <w:tc>
          <w:tcPr>
            <w:tcW w:w="702"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13 920 700</w:t>
            </w:r>
          </w:p>
        </w:tc>
        <w:tc>
          <w:tcPr>
            <w:tcW w:w="692"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13 768 858</w:t>
            </w:r>
          </w:p>
        </w:tc>
      </w:tr>
      <w:tr w:rsidR="00DF21DF" w:rsidRPr="00DF21DF" w:rsidTr="009F7BC9">
        <w:trPr>
          <w:trHeight w:val="284"/>
        </w:trPr>
        <w:tc>
          <w:tcPr>
            <w:tcW w:w="2211"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EVA v nezdaněném formátu (Kč)</w:t>
            </w:r>
          </w:p>
        </w:tc>
        <w:tc>
          <w:tcPr>
            <w:tcW w:w="692"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750 599</w:t>
            </w:r>
          </w:p>
        </w:tc>
        <w:tc>
          <w:tcPr>
            <w:tcW w:w="703"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80 928</w:t>
            </w:r>
          </w:p>
        </w:tc>
        <w:tc>
          <w:tcPr>
            <w:tcW w:w="702"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-885 599</w:t>
            </w:r>
          </w:p>
        </w:tc>
        <w:tc>
          <w:tcPr>
            <w:tcW w:w="692"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-556 559</w:t>
            </w:r>
          </w:p>
        </w:tc>
      </w:tr>
      <w:tr w:rsidR="00DF21DF" w:rsidRPr="00DF21DF" w:rsidTr="009F7BC9">
        <w:trPr>
          <w:trHeight w:val="284"/>
        </w:trPr>
        <w:tc>
          <w:tcPr>
            <w:tcW w:w="2211"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color w:val="FF0000"/>
                <w:sz w:val="22"/>
                <w:szCs w:val="22"/>
              </w:rPr>
            </w:pPr>
            <w:r w:rsidRPr="00DF21DF">
              <w:rPr>
                <w:color w:val="FF0000"/>
                <w:sz w:val="22"/>
                <w:szCs w:val="22"/>
              </w:rPr>
              <w:t>Celková produktivita (</w:t>
            </w:r>
            <w:proofErr w:type="gramStart"/>
            <w:r w:rsidRPr="00DF21DF">
              <w:rPr>
                <w:color w:val="FF0000"/>
                <w:sz w:val="22"/>
                <w:szCs w:val="22"/>
              </w:rPr>
              <w:t>Kč)/(Kč</w:t>
            </w:r>
            <w:proofErr w:type="gramEnd"/>
            <w:r w:rsidRPr="00DF21DF">
              <w:rPr>
                <w:color w:val="FF0000"/>
                <w:sz w:val="22"/>
                <w:szCs w:val="22"/>
              </w:rPr>
              <w:t>)</w:t>
            </w:r>
          </w:p>
        </w:tc>
        <w:tc>
          <w:tcPr>
            <w:tcW w:w="692"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FF0000"/>
                <w:sz w:val="22"/>
                <w:szCs w:val="22"/>
              </w:rPr>
            </w:pPr>
            <w:r w:rsidRPr="00DF21DF">
              <w:rPr>
                <w:color w:val="FF0000"/>
                <w:sz w:val="22"/>
                <w:szCs w:val="22"/>
              </w:rPr>
              <w:t>1,0576</w:t>
            </w:r>
          </w:p>
        </w:tc>
        <w:tc>
          <w:tcPr>
            <w:tcW w:w="703"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FF0000"/>
                <w:sz w:val="22"/>
                <w:szCs w:val="22"/>
              </w:rPr>
            </w:pPr>
            <w:r w:rsidRPr="00DF21DF">
              <w:rPr>
                <w:color w:val="FF0000"/>
                <w:sz w:val="22"/>
                <w:szCs w:val="22"/>
              </w:rPr>
              <w:t>1,0056</w:t>
            </w:r>
          </w:p>
        </w:tc>
        <w:tc>
          <w:tcPr>
            <w:tcW w:w="702"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FF0000"/>
                <w:sz w:val="22"/>
                <w:szCs w:val="22"/>
              </w:rPr>
            </w:pPr>
            <w:r w:rsidRPr="00DF21DF">
              <w:rPr>
                <w:color w:val="FF0000"/>
                <w:sz w:val="22"/>
                <w:szCs w:val="22"/>
              </w:rPr>
              <w:t>0,9364</w:t>
            </w:r>
          </w:p>
        </w:tc>
        <w:tc>
          <w:tcPr>
            <w:tcW w:w="692"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DF21DF" w:rsidRPr="00DF21DF" w:rsidRDefault="00DF21DF" w:rsidP="00DF21DF">
            <w:pPr>
              <w:spacing w:after="0" w:line="240" w:lineRule="auto"/>
              <w:jc w:val="center"/>
              <w:rPr>
                <w:color w:val="FF0000"/>
                <w:sz w:val="22"/>
                <w:szCs w:val="22"/>
              </w:rPr>
            </w:pPr>
            <w:r w:rsidRPr="00DF21DF">
              <w:rPr>
                <w:color w:val="FF0000"/>
                <w:sz w:val="22"/>
                <w:szCs w:val="22"/>
              </w:rPr>
              <w:t>0,9596</w:t>
            </w:r>
          </w:p>
        </w:tc>
      </w:tr>
      <w:tr w:rsidR="00DF21DF" w:rsidRPr="00DF21DF" w:rsidTr="009F7BC9">
        <w:trPr>
          <w:trHeight w:val="284"/>
        </w:trPr>
        <w:tc>
          <w:tcPr>
            <w:tcW w:w="2211" w:type="pct"/>
            <w:tcBorders>
              <w:top w:val="nil"/>
              <w:left w:val="single" w:sz="12" w:space="0" w:color="auto"/>
              <w:bottom w:val="single" w:sz="12"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color w:val="FF0000"/>
                <w:sz w:val="22"/>
                <w:szCs w:val="22"/>
              </w:rPr>
            </w:pPr>
            <w:r w:rsidRPr="00DF21DF">
              <w:rPr>
                <w:color w:val="FF0000"/>
                <w:sz w:val="22"/>
                <w:szCs w:val="22"/>
              </w:rPr>
              <w:t>Celková produktivita %</w:t>
            </w:r>
          </w:p>
        </w:tc>
        <w:tc>
          <w:tcPr>
            <w:tcW w:w="692" w:type="pct"/>
            <w:tcBorders>
              <w:top w:val="nil"/>
              <w:left w:val="nil"/>
              <w:bottom w:val="single" w:sz="12"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FF0000"/>
                <w:sz w:val="22"/>
                <w:szCs w:val="22"/>
              </w:rPr>
            </w:pPr>
            <w:r w:rsidRPr="00DF21DF">
              <w:rPr>
                <w:color w:val="FF0000"/>
                <w:sz w:val="22"/>
                <w:szCs w:val="22"/>
              </w:rPr>
              <w:t>105,76%</w:t>
            </w:r>
          </w:p>
        </w:tc>
        <w:tc>
          <w:tcPr>
            <w:tcW w:w="703" w:type="pct"/>
            <w:gridSpan w:val="2"/>
            <w:tcBorders>
              <w:top w:val="single" w:sz="4" w:space="0" w:color="auto"/>
              <w:left w:val="nil"/>
              <w:bottom w:val="single" w:sz="12"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FF0000"/>
                <w:sz w:val="22"/>
                <w:szCs w:val="22"/>
              </w:rPr>
            </w:pPr>
            <w:r w:rsidRPr="00DF21DF">
              <w:rPr>
                <w:color w:val="FF0000"/>
                <w:sz w:val="22"/>
                <w:szCs w:val="22"/>
              </w:rPr>
              <w:t>100,56%</w:t>
            </w:r>
          </w:p>
        </w:tc>
        <w:tc>
          <w:tcPr>
            <w:tcW w:w="702" w:type="pct"/>
            <w:gridSpan w:val="2"/>
            <w:tcBorders>
              <w:top w:val="single" w:sz="4" w:space="0" w:color="auto"/>
              <w:left w:val="nil"/>
              <w:bottom w:val="single" w:sz="12"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FF0000"/>
                <w:sz w:val="22"/>
                <w:szCs w:val="22"/>
              </w:rPr>
            </w:pPr>
            <w:r w:rsidRPr="00DF21DF">
              <w:rPr>
                <w:color w:val="FF0000"/>
                <w:sz w:val="22"/>
                <w:szCs w:val="22"/>
              </w:rPr>
              <w:t>93,64%</w:t>
            </w:r>
          </w:p>
        </w:tc>
        <w:tc>
          <w:tcPr>
            <w:tcW w:w="692" w:type="pct"/>
            <w:gridSpan w:val="2"/>
            <w:tcBorders>
              <w:top w:val="single" w:sz="4" w:space="0" w:color="auto"/>
              <w:left w:val="nil"/>
              <w:bottom w:val="single" w:sz="12" w:space="0" w:color="auto"/>
              <w:right w:val="single" w:sz="12" w:space="0" w:color="000000"/>
            </w:tcBorders>
            <w:shd w:val="clear" w:color="auto" w:fill="auto"/>
            <w:noWrap/>
            <w:vAlign w:val="bottom"/>
            <w:hideMark/>
          </w:tcPr>
          <w:p w:rsidR="00DF21DF" w:rsidRPr="00DF21DF" w:rsidRDefault="00DF21DF" w:rsidP="00DF21DF">
            <w:pPr>
              <w:spacing w:after="0" w:line="240" w:lineRule="auto"/>
              <w:jc w:val="center"/>
              <w:rPr>
                <w:color w:val="FF0000"/>
                <w:sz w:val="22"/>
                <w:szCs w:val="22"/>
              </w:rPr>
            </w:pPr>
            <w:r w:rsidRPr="00DF21DF">
              <w:rPr>
                <w:color w:val="FF0000"/>
                <w:sz w:val="22"/>
                <w:szCs w:val="22"/>
              </w:rPr>
              <w:t>95,96%</w:t>
            </w:r>
          </w:p>
        </w:tc>
      </w:tr>
      <w:tr w:rsidR="00DF21DF" w:rsidRPr="00DF21DF" w:rsidTr="009F7BC9">
        <w:trPr>
          <w:trHeight w:val="284"/>
        </w:trPr>
        <w:tc>
          <w:tcPr>
            <w:tcW w:w="2211"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b/>
                <w:bCs/>
                <w:color w:val="FF0000"/>
                <w:sz w:val="22"/>
                <w:szCs w:val="22"/>
              </w:rPr>
            </w:pPr>
            <w:r w:rsidRPr="00DF21DF">
              <w:rPr>
                <w:b/>
                <w:bCs/>
                <w:color w:val="FF0000"/>
                <w:sz w:val="22"/>
                <w:szCs w:val="22"/>
              </w:rPr>
              <w:t xml:space="preserve">Změna tvorby EVA (nezdaněný </w:t>
            </w:r>
            <w:proofErr w:type="gramStart"/>
            <w:r w:rsidRPr="00DF21DF">
              <w:rPr>
                <w:b/>
                <w:bCs/>
                <w:color w:val="FF0000"/>
                <w:sz w:val="22"/>
                <w:szCs w:val="22"/>
              </w:rPr>
              <w:t>formát) (Kč</w:t>
            </w:r>
            <w:proofErr w:type="gramEnd"/>
            <w:r w:rsidRPr="00DF21DF">
              <w:rPr>
                <w:b/>
                <w:bCs/>
                <w:color w:val="FF0000"/>
                <w:sz w:val="22"/>
                <w:szCs w:val="22"/>
              </w:rPr>
              <w:t>)</w:t>
            </w:r>
          </w:p>
        </w:tc>
        <w:tc>
          <w:tcPr>
            <w:tcW w:w="692"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b/>
                <w:bCs/>
                <w:color w:val="FF0000"/>
                <w:sz w:val="22"/>
                <w:szCs w:val="22"/>
              </w:rPr>
            </w:pPr>
            <w:r w:rsidRPr="00DF21DF">
              <w:rPr>
                <w:b/>
                <w:bCs/>
                <w:color w:val="FF0000"/>
                <w:sz w:val="22"/>
                <w:szCs w:val="22"/>
              </w:rPr>
              <w:t> </w:t>
            </w:r>
          </w:p>
        </w:tc>
        <w:tc>
          <w:tcPr>
            <w:tcW w:w="703" w:type="pct"/>
            <w:gridSpan w:val="2"/>
            <w:tcBorders>
              <w:top w:val="single" w:sz="12"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b/>
                <w:bCs/>
                <w:color w:val="FF0000"/>
                <w:sz w:val="22"/>
                <w:szCs w:val="22"/>
              </w:rPr>
            </w:pPr>
            <w:r w:rsidRPr="00DF21DF">
              <w:rPr>
                <w:b/>
                <w:bCs/>
                <w:color w:val="FF0000"/>
                <w:sz w:val="22"/>
                <w:szCs w:val="22"/>
              </w:rPr>
              <w:t>-669 670</w:t>
            </w:r>
          </w:p>
        </w:tc>
        <w:tc>
          <w:tcPr>
            <w:tcW w:w="702" w:type="pct"/>
            <w:gridSpan w:val="2"/>
            <w:tcBorders>
              <w:top w:val="single" w:sz="12"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b/>
                <w:bCs/>
                <w:color w:val="FF0000"/>
                <w:sz w:val="22"/>
                <w:szCs w:val="22"/>
              </w:rPr>
            </w:pPr>
            <w:r w:rsidRPr="00DF21DF">
              <w:rPr>
                <w:b/>
                <w:bCs/>
                <w:color w:val="FF0000"/>
                <w:sz w:val="22"/>
                <w:szCs w:val="22"/>
              </w:rPr>
              <w:t>-966 527</w:t>
            </w:r>
          </w:p>
        </w:tc>
        <w:tc>
          <w:tcPr>
            <w:tcW w:w="692" w:type="pct"/>
            <w:gridSpan w:val="2"/>
            <w:tcBorders>
              <w:top w:val="single" w:sz="12" w:space="0" w:color="auto"/>
              <w:left w:val="nil"/>
              <w:bottom w:val="single" w:sz="4" w:space="0" w:color="auto"/>
              <w:right w:val="single" w:sz="12" w:space="0" w:color="000000"/>
            </w:tcBorders>
            <w:shd w:val="clear" w:color="auto" w:fill="auto"/>
            <w:noWrap/>
            <w:vAlign w:val="bottom"/>
            <w:hideMark/>
          </w:tcPr>
          <w:p w:rsidR="00DF21DF" w:rsidRPr="00DF21DF" w:rsidRDefault="00DF21DF" w:rsidP="00DF21DF">
            <w:pPr>
              <w:spacing w:after="0" w:line="240" w:lineRule="auto"/>
              <w:jc w:val="center"/>
              <w:rPr>
                <w:b/>
                <w:bCs/>
                <w:color w:val="FF0000"/>
                <w:sz w:val="22"/>
                <w:szCs w:val="22"/>
              </w:rPr>
            </w:pPr>
            <w:r w:rsidRPr="00DF21DF">
              <w:rPr>
                <w:b/>
                <w:bCs/>
                <w:color w:val="FF0000"/>
                <w:sz w:val="22"/>
                <w:szCs w:val="22"/>
              </w:rPr>
              <w:t>329 040</w:t>
            </w:r>
          </w:p>
        </w:tc>
      </w:tr>
      <w:tr w:rsidR="00DF21DF" w:rsidRPr="00DF21DF" w:rsidTr="009F7BC9">
        <w:trPr>
          <w:trHeight w:val="284"/>
        </w:trPr>
        <w:tc>
          <w:tcPr>
            <w:tcW w:w="2211"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b/>
                <w:bCs/>
                <w:color w:val="000000"/>
                <w:sz w:val="22"/>
                <w:szCs w:val="22"/>
              </w:rPr>
            </w:pPr>
            <w:r w:rsidRPr="00DF21DF">
              <w:rPr>
                <w:b/>
                <w:bCs/>
                <w:color w:val="000000"/>
                <w:sz w:val="22"/>
                <w:szCs w:val="22"/>
              </w:rPr>
              <w:t>Vliv změny cen vstupů a výstupů (Kč), z toho:</w:t>
            </w:r>
          </w:p>
        </w:tc>
        <w:tc>
          <w:tcPr>
            <w:tcW w:w="692"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 </w:t>
            </w:r>
          </w:p>
        </w:tc>
        <w:tc>
          <w:tcPr>
            <w:tcW w:w="703"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14 658</w:t>
            </w:r>
          </w:p>
        </w:tc>
        <w:tc>
          <w:tcPr>
            <w:tcW w:w="702"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-461 548</w:t>
            </w:r>
          </w:p>
        </w:tc>
        <w:tc>
          <w:tcPr>
            <w:tcW w:w="692"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-55 532</w:t>
            </w:r>
          </w:p>
        </w:tc>
      </w:tr>
      <w:tr w:rsidR="00DF21DF" w:rsidRPr="00DF21DF" w:rsidTr="009F7BC9">
        <w:trPr>
          <w:trHeight w:val="284"/>
        </w:trPr>
        <w:tc>
          <w:tcPr>
            <w:tcW w:w="2211"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Změna cen výstupů (Kč)</w:t>
            </w:r>
          </w:p>
        </w:tc>
        <w:tc>
          <w:tcPr>
            <w:tcW w:w="692"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 </w:t>
            </w:r>
          </w:p>
        </w:tc>
        <w:tc>
          <w:tcPr>
            <w:tcW w:w="703"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w:t>
            </w:r>
          </w:p>
        </w:tc>
        <w:tc>
          <w:tcPr>
            <w:tcW w:w="702"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w:t>
            </w:r>
          </w:p>
        </w:tc>
        <w:tc>
          <w:tcPr>
            <w:tcW w:w="692"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w:t>
            </w:r>
          </w:p>
        </w:tc>
      </w:tr>
      <w:tr w:rsidR="00DF21DF" w:rsidRPr="00DF21DF" w:rsidTr="009F7BC9">
        <w:trPr>
          <w:trHeight w:val="284"/>
        </w:trPr>
        <w:tc>
          <w:tcPr>
            <w:tcW w:w="2211"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Změna cen vstupů (Kč)</w:t>
            </w:r>
          </w:p>
        </w:tc>
        <w:tc>
          <w:tcPr>
            <w:tcW w:w="692"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 </w:t>
            </w:r>
          </w:p>
        </w:tc>
        <w:tc>
          <w:tcPr>
            <w:tcW w:w="703"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14 658</w:t>
            </w:r>
          </w:p>
        </w:tc>
        <w:tc>
          <w:tcPr>
            <w:tcW w:w="702"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-461 548</w:t>
            </w:r>
          </w:p>
        </w:tc>
        <w:tc>
          <w:tcPr>
            <w:tcW w:w="692"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-55 532</w:t>
            </w:r>
          </w:p>
        </w:tc>
      </w:tr>
      <w:tr w:rsidR="00DF21DF" w:rsidRPr="00DF21DF" w:rsidTr="009F7BC9">
        <w:trPr>
          <w:trHeight w:val="284"/>
        </w:trPr>
        <w:tc>
          <w:tcPr>
            <w:tcW w:w="2211"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b/>
                <w:bCs/>
                <w:color w:val="000000"/>
                <w:sz w:val="22"/>
                <w:szCs w:val="22"/>
              </w:rPr>
            </w:pPr>
            <w:r w:rsidRPr="00DF21DF">
              <w:rPr>
                <w:b/>
                <w:bCs/>
                <w:color w:val="000000"/>
                <w:sz w:val="22"/>
                <w:szCs w:val="22"/>
              </w:rPr>
              <w:t>Vliv změny objemu výstupů (Kč)</w:t>
            </w:r>
          </w:p>
        </w:tc>
        <w:tc>
          <w:tcPr>
            <w:tcW w:w="692"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 </w:t>
            </w:r>
          </w:p>
        </w:tc>
        <w:tc>
          <w:tcPr>
            <w:tcW w:w="703"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22 529</w:t>
            </w:r>
          </w:p>
        </w:tc>
        <w:tc>
          <w:tcPr>
            <w:tcW w:w="702"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39 549</w:t>
            </w:r>
          </w:p>
        </w:tc>
        <w:tc>
          <w:tcPr>
            <w:tcW w:w="692"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-9 588</w:t>
            </w:r>
          </w:p>
        </w:tc>
      </w:tr>
      <w:tr w:rsidR="00DF21DF" w:rsidRPr="00DF21DF" w:rsidTr="009F7BC9">
        <w:trPr>
          <w:trHeight w:val="284"/>
        </w:trPr>
        <w:tc>
          <w:tcPr>
            <w:tcW w:w="2211"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b/>
                <w:bCs/>
                <w:color w:val="000000"/>
                <w:sz w:val="22"/>
                <w:szCs w:val="22"/>
              </w:rPr>
            </w:pPr>
            <w:r w:rsidRPr="00DF21DF">
              <w:rPr>
                <w:b/>
                <w:bCs/>
                <w:color w:val="000000"/>
                <w:sz w:val="22"/>
                <w:szCs w:val="22"/>
              </w:rPr>
              <w:t>Vliv změny celkové produktivity (index/Kč), z toho:</w:t>
            </w:r>
          </w:p>
        </w:tc>
        <w:tc>
          <w:tcPr>
            <w:tcW w:w="692"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b/>
                <w:bCs/>
                <w:color w:val="000000"/>
                <w:sz w:val="22"/>
                <w:szCs w:val="22"/>
              </w:rPr>
            </w:pPr>
            <w:r w:rsidRPr="00DF21DF">
              <w:rPr>
                <w:b/>
                <w:bCs/>
                <w:color w:val="000000"/>
                <w:sz w:val="22"/>
                <w:szCs w:val="22"/>
              </w:rPr>
              <w:t> </w:t>
            </w:r>
          </w:p>
        </w:tc>
        <w:tc>
          <w:tcPr>
            <w:tcW w:w="31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0,9497</w:t>
            </w:r>
          </w:p>
        </w:tc>
        <w:tc>
          <w:tcPr>
            <w:tcW w:w="39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-706</w:t>
            </w:r>
            <w:r>
              <w:rPr>
                <w:b/>
                <w:bCs/>
                <w:color w:val="000000"/>
                <w:sz w:val="22"/>
                <w:szCs w:val="22"/>
              </w:rPr>
              <w:t xml:space="preserve"> </w:t>
            </w:r>
            <w:r w:rsidRPr="00DF21DF">
              <w:rPr>
                <w:b/>
                <w:bCs/>
                <w:color w:val="000000"/>
                <w:sz w:val="22"/>
                <w:szCs w:val="22"/>
              </w:rPr>
              <w:t>857</w:t>
            </w:r>
          </w:p>
        </w:tc>
        <w:tc>
          <w:tcPr>
            <w:tcW w:w="31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0,9623</w:t>
            </w:r>
          </w:p>
        </w:tc>
        <w:tc>
          <w:tcPr>
            <w:tcW w:w="39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-544</w:t>
            </w:r>
            <w:r>
              <w:rPr>
                <w:b/>
                <w:bCs/>
                <w:color w:val="000000"/>
                <w:sz w:val="22"/>
                <w:szCs w:val="22"/>
              </w:rPr>
              <w:t xml:space="preserve"> </w:t>
            </w:r>
            <w:r w:rsidRPr="00DF21DF">
              <w:rPr>
                <w:b/>
                <w:bCs/>
                <w:color w:val="000000"/>
                <w:sz w:val="22"/>
                <w:szCs w:val="22"/>
              </w:rPr>
              <w:t>528</w:t>
            </w:r>
          </w:p>
        </w:tc>
        <w:tc>
          <w:tcPr>
            <w:tcW w:w="315"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1,0289</w:t>
            </w:r>
          </w:p>
        </w:tc>
        <w:tc>
          <w:tcPr>
            <w:tcW w:w="377"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394 160</w:t>
            </w:r>
          </w:p>
        </w:tc>
      </w:tr>
      <w:tr w:rsidR="00DF21DF" w:rsidRPr="00DF21DF" w:rsidTr="009F7BC9">
        <w:trPr>
          <w:trHeight w:val="284"/>
        </w:trPr>
        <w:tc>
          <w:tcPr>
            <w:tcW w:w="2211"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Spotřeba materiálu (index/Kč)</w:t>
            </w:r>
          </w:p>
        </w:tc>
        <w:tc>
          <w:tcPr>
            <w:tcW w:w="692"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 </w:t>
            </w:r>
          </w:p>
        </w:tc>
        <w:tc>
          <w:tcPr>
            <w:tcW w:w="31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0,9928</w:t>
            </w:r>
          </w:p>
        </w:tc>
        <w:tc>
          <w:tcPr>
            <w:tcW w:w="39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-99 450</w:t>
            </w:r>
          </w:p>
        </w:tc>
        <w:tc>
          <w:tcPr>
            <w:tcW w:w="31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1,0066</w:t>
            </w:r>
          </w:p>
        </w:tc>
        <w:tc>
          <w:tcPr>
            <w:tcW w:w="39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92 557</w:t>
            </w:r>
          </w:p>
        </w:tc>
        <w:tc>
          <w:tcPr>
            <w:tcW w:w="315"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0,9999</w:t>
            </w:r>
          </w:p>
        </w:tc>
        <w:tc>
          <w:tcPr>
            <w:tcW w:w="377"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-1 919</w:t>
            </w:r>
          </w:p>
        </w:tc>
      </w:tr>
      <w:tr w:rsidR="00DF21DF" w:rsidRPr="00DF21DF" w:rsidTr="009F7BC9">
        <w:trPr>
          <w:trHeight w:val="284"/>
        </w:trPr>
        <w:tc>
          <w:tcPr>
            <w:tcW w:w="2211"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Spotřeba energie (index/Kč)</w:t>
            </w:r>
          </w:p>
        </w:tc>
        <w:tc>
          <w:tcPr>
            <w:tcW w:w="692"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 </w:t>
            </w:r>
          </w:p>
        </w:tc>
        <w:tc>
          <w:tcPr>
            <w:tcW w:w="31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1,0004</w:t>
            </w:r>
          </w:p>
        </w:tc>
        <w:tc>
          <w:tcPr>
            <w:tcW w:w="39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5 459</w:t>
            </w:r>
          </w:p>
        </w:tc>
        <w:tc>
          <w:tcPr>
            <w:tcW w:w="31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0,9992</w:t>
            </w:r>
          </w:p>
        </w:tc>
        <w:tc>
          <w:tcPr>
            <w:tcW w:w="39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-11 496</w:t>
            </w:r>
          </w:p>
        </w:tc>
        <w:tc>
          <w:tcPr>
            <w:tcW w:w="315"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1,0001</w:t>
            </w:r>
          </w:p>
        </w:tc>
        <w:tc>
          <w:tcPr>
            <w:tcW w:w="377"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1 467</w:t>
            </w:r>
          </w:p>
        </w:tc>
      </w:tr>
      <w:tr w:rsidR="00DF21DF" w:rsidRPr="00DF21DF" w:rsidTr="009F7BC9">
        <w:trPr>
          <w:trHeight w:val="284"/>
        </w:trPr>
        <w:tc>
          <w:tcPr>
            <w:tcW w:w="2211"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Nájemné (index/Kč)</w:t>
            </w:r>
          </w:p>
        </w:tc>
        <w:tc>
          <w:tcPr>
            <w:tcW w:w="692"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 </w:t>
            </w:r>
          </w:p>
        </w:tc>
        <w:tc>
          <w:tcPr>
            <w:tcW w:w="31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0,9992</w:t>
            </w:r>
          </w:p>
        </w:tc>
        <w:tc>
          <w:tcPr>
            <w:tcW w:w="39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-10 315</w:t>
            </w:r>
          </w:p>
        </w:tc>
        <w:tc>
          <w:tcPr>
            <w:tcW w:w="31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0,9972</w:t>
            </w:r>
          </w:p>
        </w:tc>
        <w:tc>
          <w:tcPr>
            <w:tcW w:w="39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-39 980</w:t>
            </w:r>
          </w:p>
        </w:tc>
        <w:tc>
          <w:tcPr>
            <w:tcW w:w="315"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1,0009</w:t>
            </w:r>
          </w:p>
        </w:tc>
        <w:tc>
          <w:tcPr>
            <w:tcW w:w="377"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11 852</w:t>
            </w:r>
          </w:p>
        </w:tc>
      </w:tr>
      <w:tr w:rsidR="00DF21DF" w:rsidRPr="00DF21DF" w:rsidTr="009F7BC9">
        <w:trPr>
          <w:trHeight w:val="284"/>
        </w:trPr>
        <w:tc>
          <w:tcPr>
            <w:tcW w:w="2211"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Osobní náklady - koordinátoři (index/Kč)</w:t>
            </w:r>
          </w:p>
        </w:tc>
        <w:tc>
          <w:tcPr>
            <w:tcW w:w="692"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 </w:t>
            </w:r>
          </w:p>
        </w:tc>
        <w:tc>
          <w:tcPr>
            <w:tcW w:w="31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0,9655</w:t>
            </w:r>
          </w:p>
        </w:tc>
        <w:tc>
          <w:tcPr>
            <w:tcW w:w="39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-481 137</w:t>
            </w:r>
          </w:p>
        </w:tc>
        <w:tc>
          <w:tcPr>
            <w:tcW w:w="31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0,9942</w:t>
            </w:r>
          </w:p>
        </w:tc>
        <w:tc>
          <w:tcPr>
            <w:tcW w:w="39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-81 712</w:t>
            </w:r>
          </w:p>
        </w:tc>
        <w:tc>
          <w:tcPr>
            <w:tcW w:w="315"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0,9937</w:t>
            </w:r>
          </w:p>
        </w:tc>
        <w:tc>
          <w:tcPr>
            <w:tcW w:w="377"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-88 002</w:t>
            </w:r>
          </w:p>
        </w:tc>
      </w:tr>
      <w:tr w:rsidR="00DF21DF" w:rsidRPr="00DF21DF" w:rsidTr="009F7BC9">
        <w:trPr>
          <w:trHeight w:val="284"/>
        </w:trPr>
        <w:tc>
          <w:tcPr>
            <w:tcW w:w="2211"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Osobní náklady - ostatní (index/Kč)</w:t>
            </w:r>
          </w:p>
        </w:tc>
        <w:tc>
          <w:tcPr>
            <w:tcW w:w="692"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 </w:t>
            </w:r>
          </w:p>
        </w:tc>
        <w:tc>
          <w:tcPr>
            <w:tcW w:w="31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0,9993</w:t>
            </w:r>
          </w:p>
        </w:tc>
        <w:tc>
          <w:tcPr>
            <w:tcW w:w="39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-9 883</w:t>
            </w:r>
          </w:p>
        </w:tc>
        <w:tc>
          <w:tcPr>
            <w:tcW w:w="31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0,9890</w:t>
            </w:r>
          </w:p>
        </w:tc>
        <w:tc>
          <w:tcPr>
            <w:tcW w:w="39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-156 978</w:t>
            </w:r>
          </w:p>
        </w:tc>
        <w:tc>
          <w:tcPr>
            <w:tcW w:w="315"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1,0011</w:t>
            </w:r>
          </w:p>
        </w:tc>
        <w:tc>
          <w:tcPr>
            <w:tcW w:w="377"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15 006</w:t>
            </w:r>
          </w:p>
        </w:tc>
      </w:tr>
      <w:tr w:rsidR="00DF21DF" w:rsidRPr="00DF21DF" w:rsidTr="009F7BC9">
        <w:trPr>
          <w:trHeight w:val="284"/>
        </w:trPr>
        <w:tc>
          <w:tcPr>
            <w:tcW w:w="2211"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Odpisy (index/Kč)</w:t>
            </w:r>
          </w:p>
        </w:tc>
        <w:tc>
          <w:tcPr>
            <w:tcW w:w="692"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 </w:t>
            </w:r>
          </w:p>
        </w:tc>
        <w:tc>
          <w:tcPr>
            <w:tcW w:w="31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1,0018</w:t>
            </w:r>
          </w:p>
        </w:tc>
        <w:tc>
          <w:tcPr>
            <w:tcW w:w="39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24 126</w:t>
            </w:r>
          </w:p>
        </w:tc>
        <w:tc>
          <w:tcPr>
            <w:tcW w:w="31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0,9962</w:t>
            </w:r>
          </w:p>
        </w:tc>
        <w:tc>
          <w:tcPr>
            <w:tcW w:w="39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-53 652</w:t>
            </w:r>
          </w:p>
        </w:tc>
        <w:tc>
          <w:tcPr>
            <w:tcW w:w="315"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0,9980</w:t>
            </w:r>
          </w:p>
        </w:tc>
        <w:tc>
          <w:tcPr>
            <w:tcW w:w="377"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-28 160</w:t>
            </w:r>
          </w:p>
        </w:tc>
      </w:tr>
      <w:tr w:rsidR="00DF21DF" w:rsidRPr="00DF21DF" w:rsidTr="009F7BC9">
        <w:trPr>
          <w:trHeight w:val="284"/>
        </w:trPr>
        <w:tc>
          <w:tcPr>
            <w:tcW w:w="2211"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Tvorba rezerv (index/Kč)</w:t>
            </w:r>
          </w:p>
        </w:tc>
        <w:tc>
          <w:tcPr>
            <w:tcW w:w="692"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 </w:t>
            </w:r>
          </w:p>
        </w:tc>
        <w:tc>
          <w:tcPr>
            <w:tcW w:w="31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0,9993</w:t>
            </w:r>
          </w:p>
        </w:tc>
        <w:tc>
          <w:tcPr>
            <w:tcW w:w="39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-9 434</w:t>
            </w:r>
          </w:p>
        </w:tc>
        <w:tc>
          <w:tcPr>
            <w:tcW w:w="31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1,0014</w:t>
            </w:r>
          </w:p>
        </w:tc>
        <w:tc>
          <w:tcPr>
            <w:tcW w:w="39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19 865</w:t>
            </w:r>
          </w:p>
        </w:tc>
        <w:tc>
          <w:tcPr>
            <w:tcW w:w="315"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0,9998</w:t>
            </w:r>
          </w:p>
        </w:tc>
        <w:tc>
          <w:tcPr>
            <w:tcW w:w="377"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-2 535</w:t>
            </w:r>
          </w:p>
        </w:tc>
      </w:tr>
      <w:tr w:rsidR="00DF21DF" w:rsidRPr="00DF21DF" w:rsidTr="009F7BC9">
        <w:trPr>
          <w:trHeight w:val="284"/>
        </w:trPr>
        <w:tc>
          <w:tcPr>
            <w:tcW w:w="2211"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Finanční náklady (index/Kč)</w:t>
            </w:r>
          </w:p>
        </w:tc>
        <w:tc>
          <w:tcPr>
            <w:tcW w:w="692"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 </w:t>
            </w:r>
          </w:p>
        </w:tc>
        <w:tc>
          <w:tcPr>
            <w:tcW w:w="31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1,0001</w:t>
            </w:r>
          </w:p>
        </w:tc>
        <w:tc>
          <w:tcPr>
            <w:tcW w:w="39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882</w:t>
            </w:r>
          </w:p>
        </w:tc>
        <w:tc>
          <w:tcPr>
            <w:tcW w:w="31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0,9999</w:t>
            </w:r>
          </w:p>
        </w:tc>
        <w:tc>
          <w:tcPr>
            <w:tcW w:w="39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-1 856</w:t>
            </w:r>
          </w:p>
        </w:tc>
        <w:tc>
          <w:tcPr>
            <w:tcW w:w="315"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1,0000</w:t>
            </w:r>
          </w:p>
        </w:tc>
        <w:tc>
          <w:tcPr>
            <w:tcW w:w="377"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237</w:t>
            </w:r>
          </w:p>
        </w:tc>
      </w:tr>
      <w:tr w:rsidR="00DF21DF" w:rsidRPr="00DF21DF" w:rsidTr="009F7BC9">
        <w:trPr>
          <w:trHeight w:val="284"/>
        </w:trPr>
        <w:tc>
          <w:tcPr>
            <w:tcW w:w="2211"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Daň z příjmů (index/Kč)</w:t>
            </w:r>
          </w:p>
        </w:tc>
        <w:tc>
          <w:tcPr>
            <w:tcW w:w="692"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 </w:t>
            </w:r>
          </w:p>
        </w:tc>
        <w:tc>
          <w:tcPr>
            <w:tcW w:w="31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1,0173</w:t>
            </w:r>
          </w:p>
        </w:tc>
        <w:tc>
          <w:tcPr>
            <w:tcW w:w="39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235 593</w:t>
            </w:r>
          </w:p>
        </w:tc>
        <w:tc>
          <w:tcPr>
            <w:tcW w:w="31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1,0201</w:t>
            </w:r>
          </w:p>
        </w:tc>
        <w:tc>
          <w:tcPr>
            <w:tcW w:w="39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281 942</w:t>
            </w:r>
          </w:p>
        </w:tc>
        <w:tc>
          <w:tcPr>
            <w:tcW w:w="315"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1,0019</w:t>
            </w:r>
          </w:p>
        </w:tc>
        <w:tc>
          <w:tcPr>
            <w:tcW w:w="377"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26 695</w:t>
            </w:r>
          </w:p>
        </w:tc>
      </w:tr>
      <w:tr w:rsidR="00DF21DF" w:rsidRPr="00DF21DF" w:rsidTr="009F7BC9">
        <w:trPr>
          <w:trHeight w:val="284"/>
        </w:trPr>
        <w:tc>
          <w:tcPr>
            <w:tcW w:w="2211"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Ostatní provozní náklady (index/Kč)</w:t>
            </w:r>
          </w:p>
        </w:tc>
        <w:tc>
          <w:tcPr>
            <w:tcW w:w="692" w:type="pct"/>
            <w:tcBorders>
              <w:top w:val="nil"/>
              <w:left w:val="nil"/>
              <w:bottom w:val="nil"/>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 </w:t>
            </w:r>
          </w:p>
        </w:tc>
        <w:tc>
          <w:tcPr>
            <w:tcW w:w="31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0,9737</w:t>
            </w:r>
          </w:p>
        </w:tc>
        <w:tc>
          <w:tcPr>
            <w:tcW w:w="39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-365 546</w:t>
            </w:r>
          </w:p>
        </w:tc>
        <w:tc>
          <w:tcPr>
            <w:tcW w:w="31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0,9594</w:t>
            </w:r>
          </w:p>
        </w:tc>
        <w:tc>
          <w:tcPr>
            <w:tcW w:w="39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-587 220</w:t>
            </w:r>
          </w:p>
        </w:tc>
        <w:tc>
          <w:tcPr>
            <w:tcW w:w="315"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1,0337</w:t>
            </w:r>
          </w:p>
        </w:tc>
        <w:tc>
          <w:tcPr>
            <w:tcW w:w="377"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458 753</w:t>
            </w:r>
          </w:p>
        </w:tc>
      </w:tr>
      <w:tr w:rsidR="00DF21DF" w:rsidRPr="00DF21DF" w:rsidTr="009F7BC9">
        <w:trPr>
          <w:trHeight w:val="284"/>
        </w:trPr>
        <w:tc>
          <w:tcPr>
            <w:tcW w:w="2211" w:type="pct"/>
            <w:tcBorders>
              <w:top w:val="nil"/>
              <w:left w:val="single" w:sz="12" w:space="0" w:color="auto"/>
              <w:bottom w:val="single" w:sz="12"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Vázaný dlouhodobý majetek (index/Kč)</w:t>
            </w:r>
          </w:p>
        </w:tc>
        <w:tc>
          <w:tcPr>
            <w:tcW w:w="692" w:type="pct"/>
            <w:tcBorders>
              <w:top w:val="nil"/>
              <w:left w:val="nil"/>
              <w:bottom w:val="single" w:sz="12" w:space="0" w:color="auto"/>
              <w:right w:val="single" w:sz="4"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 </w:t>
            </w:r>
          </w:p>
        </w:tc>
        <w:tc>
          <w:tcPr>
            <w:tcW w:w="311" w:type="pct"/>
            <w:tcBorders>
              <w:top w:val="nil"/>
              <w:left w:val="nil"/>
              <w:bottom w:val="single" w:sz="12"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1,0002</w:t>
            </w:r>
          </w:p>
        </w:tc>
        <w:tc>
          <w:tcPr>
            <w:tcW w:w="391" w:type="pct"/>
            <w:tcBorders>
              <w:top w:val="nil"/>
              <w:left w:val="nil"/>
              <w:bottom w:val="single" w:sz="12"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2 848</w:t>
            </w:r>
          </w:p>
        </w:tc>
        <w:tc>
          <w:tcPr>
            <w:tcW w:w="311" w:type="pct"/>
            <w:tcBorders>
              <w:top w:val="nil"/>
              <w:left w:val="nil"/>
              <w:bottom w:val="single" w:sz="12"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0,9996</w:t>
            </w:r>
          </w:p>
        </w:tc>
        <w:tc>
          <w:tcPr>
            <w:tcW w:w="391" w:type="pct"/>
            <w:tcBorders>
              <w:top w:val="nil"/>
              <w:left w:val="nil"/>
              <w:bottom w:val="single" w:sz="12"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-5 997</w:t>
            </w:r>
          </w:p>
        </w:tc>
        <w:tc>
          <w:tcPr>
            <w:tcW w:w="315" w:type="pct"/>
            <w:tcBorders>
              <w:top w:val="nil"/>
              <w:left w:val="nil"/>
              <w:bottom w:val="single" w:sz="12"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1,0001</w:t>
            </w:r>
          </w:p>
        </w:tc>
        <w:tc>
          <w:tcPr>
            <w:tcW w:w="377" w:type="pct"/>
            <w:tcBorders>
              <w:top w:val="nil"/>
              <w:left w:val="nil"/>
              <w:bottom w:val="single" w:sz="12"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765</w:t>
            </w:r>
          </w:p>
        </w:tc>
      </w:tr>
    </w:tbl>
    <w:p w:rsidR="009F7BC9" w:rsidRDefault="009F7BC9" w:rsidP="00DF21DF">
      <w:pPr>
        <w:spacing w:after="0" w:line="240" w:lineRule="auto"/>
        <w:jc w:val="left"/>
        <w:rPr>
          <w:szCs w:val="22"/>
        </w:rPr>
      </w:pPr>
    </w:p>
    <w:p w:rsidR="009F7BC9" w:rsidRDefault="009F7BC9">
      <w:pPr>
        <w:spacing w:after="0" w:line="240" w:lineRule="auto"/>
        <w:jc w:val="left"/>
        <w:rPr>
          <w:szCs w:val="22"/>
        </w:rPr>
      </w:pPr>
      <w:r>
        <w:rPr>
          <w:szCs w:val="22"/>
        </w:rPr>
        <w:br w:type="page"/>
      </w:r>
    </w:p>
    <w:tbl>
      <w:tblPr>
        <w:tblW w:w="5000" w:type="pct"/>
        <w:tblCellMar>
          <w:left w:w="70" w:type="dxa"/>
          <w:right w:w="70" w:type="dxa"/>
        </w:tblCellMar>
        <w:tblLook w:val="04A0" w:firstRow="1" w:lastRow="0" w:firstColumn="1" w:lastColumn="0" w:noHBand="0" w:noVBand="1"/>
      </w:tblPr>
      <w:tblGrid>
        <w:gridCol w:w="7159"/>
        <w:gridCol w:w="1006"/>
        <w:gridCol w:w="1257"/>
        <w:gridCol w:w="1057"/>
        <w:gridCol w:w="1374"/>
        <w:gridCol w:w="1048"/>
        <w:gridCol w:w="1383"/>
      </w:tblGrid>
      <w:tr w:rsidR="00DF21DF" w:rsidRPr="00DF21DF" w:rsidTr="009F7BC9">
        <w:trPr>
          <w:trHeight w:val="284"/>
        </w:trPr>
        <w:tc>
          <w:tcPr>
            <w:tcW w:w="2506" w:type="pct"/>
            <w:tcBorders>
              <w:top w:val="single" w:sz="12" w:space="0" w:color="auto"/>
              <w:left w:val="single" w:sz="12" w:space="0" w:color="auto"/>
              <w:bottom w:val="nil"/>
              <w:right w:val="single" w:sz="12" w:space="0" w:color="auto"/>
            </w:tcBorders>
            <w:shd w:val="clear" w:color="000000" w:fill="BFBFBF"/>
            <w:noWrap/>
            <w:vAlign w:val="bottom"/>
            <w:hideMark/>
          </w:tcPr>
          <w:p w:rsidR="00DF21DF" w:rsidRPr="00DF21DF" w:rsidRDefault="00DF21DF" w:rsidP="00DF21DF">
            <w:pPr>
              <w:spacing w:after="0" w:line="240" w:lineRule="auto"/>
              <w:jc w:val="left"/>
              <w:rPr>
                <w:b/>
                <w:bCs/>
                <w:color w:val="000000"/>
                <w:sz w:val="22"/>
                <w:szCs w:val="22"/>
              </w:rPr>
            </w:pPr>
            <w:r w:rsidRPr="00DF21DF">
              <w:rPr>
                <w:b/>
                <w:bCs/>
                <w:color w:val="000000"/>
                <w:sz w:val="22"/>
                <w:szCs w:val="22"/>
              </w:rPr>
              <w:lastRenderedPageBreak/>
              <w:t> </w:t>
            </w:r>
          </w:p>
        </w:tc>
        <w:tc>
          <w:tcPr>
            <w:tcW w:w="792" w:type="pct"/>
            <w:gridSpan w:val="2"/>
            <w:tcBorders>
              <w:top w:val="single" w:sz="12" w:space="0" w:color="auto"/>
              <w:left w:val="nil"/>
              <w:bottom w:val="single" w:sz="12" w:space="0" w:color="auto"/>
              <w:right w:val="single" w:sz="4" w:space="0" w:color="000000"/>
            </w:tcBorders>
            <w:shd w:val="clear" w:color="000000" w:fill="BFBFBF"/>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Červen 2012</w:t>
            </w:r>
          </w:p>
        </w:tc>
        <w:tc>
          <w:tcPr>
            <w:tcW w:w="851" w:type="pct"/>
            <w:gridSpan w:val="2"/>
            <w:tcBorders>
              <w:top w:val="single" w:sz="12" w:space="0" w:color="auto"/>
              <w:left w:val="nil"/>
              <w:bottom w:val="single" w:sz="12" w:space="0" w:color="auto"/>
              <w:right w:val="single" w:sz="4" w:space="0" w:color="000000"/>
            </w:tcBorders>
            <w:shd w:val="clear" w:color="000000" w:fill="BFBFBF"/>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Červenec 2012</w:t>
            </w:r>
          </w:p>
        </w:tc>
        <w:tc>
          <w:tcPr>
            <w:tcW w:w="851" w:type="pct"/>
            <w:gridSpan w:val="2"/>
            <w:tcBorders>
              <w:top w:val="single" w:sz="12" w:space="0" w:color="auto"/>
              <w:left w:val="nil"/>
              <w:bottom w:val="single" w:sz="12" w:space="0" w:color="auto"/>
              <w:right w:val="single" w:sz="12" w:space="0" w:color="000000"/>
            </w:tcBorders>
            <w:shd w:val="clear" w:color="000000" w:fill="BFBFBF"/>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Srpen 2012</w:t>
            </w:r>
          </w:p>
        </w:tc>
      </w:tr>
      <w:tr w:rsidR="00DF21DF" w:rsidRPr="00DF21DF" w:rsidTr="009F7BC9">
        <w:trPr>
          <w:trHeight w:val="284"/>
        </w:trPr>
        <w:tc>
          <w:tcPr>
            <w:tcW w:w="2506"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Výstupy celkem (Kč)</w:t>
            </w:r>
          </w:p>
        </w:tc>
        <w:tc>
          <w:tcPr>
            <w:tcW w:w="792" w:type="pct"/>
            <w:gridSpan w:val="2"/>
            <w:tcBorders>
              <w:top w:val="single" w:sz="12"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13 762 176</w:t>
            </w:r>
          </w:p>
        </w:tc>
        <w:tc>
          <w:tcPr>
            <w:tcW w:w="851" w:type="pct"/>
            <w:gridSpan w:val="2"/>
            <w:tcBorders>
              <w:top w:val="single" w:sz="12"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13 800 960</w:t>
            </w:r>
          </w:p>
        </w:tc>
        <w:tc>
          <w:tcPr>
            <w:tcW w:w="851" w:type="pct"/>
            <w:gridSpan w:val="2"/>
            <w:tcBorders>
              <w:top w:val="single" w:sz="12" w:space="0" w:color="auto"/>
              <w:left w:val="nil"/>
              <w:bottom w:val="single" w:sz="4" w:space="0" w:color="auto"/>
              <w:right w:val="single" w:sz="12"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14 313 285</w:t>
            </w:r>
          </w:p>
        </w:tc>
      </w:tr>
      <w:tr w:rsidR="00DF21DF" w:rsidRPr="00DF21DF" w:rsidTr="009F7BC9">
        <w:trPr>
          <w:trHeight w:val="284"/>
        </w:trPr>
        <w:tc>
          <w:tcPr>
            <w:tcW w:w="2506"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Ekonomické náklady celkem (Kč)</w:t>
            </w:r>
          </w:p>
        </w:tc>
        <w:tc>
          <w:tcPr>
            <w:tcW w:w="792"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14 186 555</w:t>
            </w:r>
          </w:p>
        </w:tc>
        <w:tc>
          <w:tcPr>
            <w:tcW w:w="851"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14 274 665</w:t>
            </w:r>
          </w:p>
        </w:tc>
        <w:tc>
          <w:tcPr>
            <w:tcW w:w="851"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14 947 034</w:t>
            </w:r>
          </w:p>
        </w:tc>
      </w:tr>
      <w:tr w:rsidR="00DF21DF" w:rsidRPr="00DF21DF" w:rsidTr="009F7BC9">
        <w:trPr>
          <w:trHeight w:val="284"/>
        </w:trPr>
        <w:tc>
          <w:tcPr>
            <w:tcW w:w="2506"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color w:val="000000"/>
                <w:sz w:val="22"/>
                <w:szCs w:val="22"/>
              </w:rPr>
            </w:pPr>
            <w:r w:rsidRPr="00DF21DF">
              <w:rPr>
                <w:color w:val="000000"/>
                <w:sz w:val="22"/>
                <w:szCs w:val="22"/>
              </w:rPr>
              <w:t>EVA v nezdaněném formátu (Kč)</w:t>
            </w:r>
          </w:p>
        </w:tc>
        <w:tc>
          <w:tcPr>
            <w:tcW w:w="792"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-424 379</w:t>
            </w:r>
          </w:p>
        </w:tc>
        <w:tc>
          <w:tcPr>
            <w:tcW w:w="851"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-473 705</w:t>
            </w:r>
          </w:p>
        </w:tc>
        <w:tc>
          <w:tcPr>
            <w:tcW w:w="851"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-633 749</w:t>
            </w:r>
          </w:p>
        </w:tc>
      </w:tr>
      <w:tr w:rsidR="00DF21DF" w:rsidRPr="00DF21DF" w:rsidTr="009F7BC9">
        <w:trPr>
          <w:trHeight w:val="284"/>
        </w:trPr>
        <w:tc>
          <w:tcPr>
            <w:tcW w:w="2506"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color w:val="FF0000"/>
                <w:sz w:val="22"/>
                <w:szCs w:val="22"/>
              </w:rPr>
            </w:pPr>
            <w:r w:rsidRPr="00DF21DF">
              <w:rPr>
                <w:color w:val="FF0000"/>
                <w:sz w:val="22"/>
                <w:szCs w:val="22"/>
              </w:rPr>
              <w:t>Celková produktivita (</w:t>
            </w:r>
            <w:proofErr w:type="gramStart"/>
            <w:r w:rsidRPr="00DF21DF">
              <w:rPr>
                <w:color w:val="FF0000"/>
                <w:sz w:val="22"/>
                <w:szCs w:val="22"/>
              </w:rPr>
              <w:t>Kč)/(Kč</w:t>
            </w:r>
            <w:proofErr w:type="gramEnd"/>
            <w:r w:rsidRPr="00DF21DF">
              <w:rPr>
                <w:color w:val="FF0000"/>
                <w:sz w:val="22"/>
                <w:szCs w:val="22"/>
              </w:rPr>
              <w:t>)</w:t>
            </w:r>
          </w:p>
        </w:tc>
        <w:tc>
          <w:tcPr>
            <w:tcW w:w="792"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FF0000"/>
                <w:sz w:val="22"/>
                <w:szCs w:val="22"/>
              </w:rPr>
            </w:pPr>
            <w:r w:rsidRPr="00DF21DF">
              <w:rPr>
                <w:color w:val="FF0000"/>
                <w:sz w:val="22"/>
                <w:szCs w:val="22"/>
              </w:rPr>
              <w:t>0,9701</w:t>
            </w:r>
          </w:p>
        </w:tc>
        <w:tc>
          <w:tcPr>
            <w:tcW w:w="851"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FF0000"/>
                <w:sz w:val="22"/>
                <w:szCs w:val="22"/>
              </w:rPr>
            </w:pPr>
            <w:r w:rsidRPr="00DF21DF">
              <w:rPr>
                <w:color w:val="FF0000"/>
                <w:sz w:val="22"/>
                <w:szCs w:val="22"/>
              </w:rPr>
              <w:t>0,9668</w:t>
            </w:r>
          </w:p>
        </w:tc>
        <w:tc>
          <w:tcPr>
            <w:tcW w:w="851"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DF21DF" w:rsidRPr="00DF21DF" w:rsidRDefault="00DF21DF" w:rsidP="00DF21DF">
            <w:pPr>
              <w:spacing w:after="0" w:line="240" w:lineRule="auto"/>
              <w:jc w:val="center"/>
              <w:rPr>
                <w:color w:val="FF0000"/>
                <w:sz w:val="22"/>
                <w:szCs w:val="22"/>
              </w:rPr>
            </w:pPr>
            <w:r w:rsidRPr="00DF21DF">
              <w:rPr>
                <w:color w:val="FF0000"/>
                <w:sz w:val="22"/>
                <w:szCs w:val="22"/>
              </w:rPr>
              <w:t>0,9576</w:t>
            </w:r>
          </w:p>
        </w:tc>
      </w:tr>
      <w:tr w:rsidR="00DF21DF" w:rsidRPr="00DF21DF" w:rsidTr="009F7BC9">
        <w:trPr>
          <w:trHeight w:val="284"/>
        </w:trPr>
        <w:tc>
          <w:tcPr>
            <w:tcW w:w="2506" w:type="pct"/>
            <w:tcBorders>
              <w:top w:val="nil"/>
              <w:left w:val="single" w:sz="12" w:space="0" w:color="auto"/>
              <w:bottom w:val="single" w:sz="12"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color w:val="FF0000"/>
                <w:sz w:val="22"/>
                <w:szCs w:val="22"/>
              </w:rPr>
            </w:pPr>
            <w:r w:rsidRPr="00DF21DF">
              <w:rPr>
                <w:color w:val="FF0000"/>
                <w:sz w:val="22"/>
                <w:szCs w:val="22"/>
              </w:rPr>
              <w:t>Celková produktivita %</w:t>
            </w:r>
          </w:p>
        </w:tc>
        <w:tc>
          <w:tcPr>
            <w:tcW w:w="792" w:type="pct"/>
            <w:gridSpan w:val="2"/>
            <w:tcBorders>
              <w:top w:val="single" w:sz="4" w:space="0" w:color="auto"/>
              <w:left w:val="nil"/>
              <w:bottom w:val="single" w:sz="12"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FF0000"/>
                <w:sz w:val="22"/>
                <w:szCs w:val="22"/>
              </w:rPr>
            </w:pPr>
            <w:r w:rsidRPr="00DF21DF">
              <w:rPr>
                <w:color w:val="FF0000"/>
                <w:sz w:val="22"/>
                <w:szCs w:val="22"/>
              </w:rPr>
              <w:t>97,01%</w:t>
            </w:r>
          </w:p>
        </w:tc>
        <w:tc>
          <w:tcPr>
            <w:tcW w:w="851" w:type="pct"/>
            <w:gridSpan w:val="2"/>
            <w:tcBorders>
              <w:top w:val="single" w:sz="4" w:space="0" w:color="auto"/>
              <w:left w:val="nil"/>
              <w:bottom w:val="single" w:sz="12"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FF0000"/>
                <w:sz w:val="22"/>
                <w:szCs w:val="22"/>
              </w:rPr>
            </w:pPr>
            <w:r w:rsidRPr="00DF21DF">
              <w:rPr>
                <w:color w:val="FF0000"/>
                <w:sz w:val="22"/>
                <w:szCs w:val="22"/>
              </w:rPr>
              <w:t>96,68%</w:t>
            </w:r>
          </w:p>
        </w:tc>
        <w:tc>
          <w:tcPr>
            <w:tcW w:w="851" w:type="pct"/>
            <w:gridSpan w:val="2"/>
            <w:tcBorders>
              <w:top w:val="single" w:sz="4" w:space="0" w:color="auto"/>
              <w:left w:val="nil"/>
              <w:bottom w:val="single" w:sz="12" w:space="0" w:color="auto"/>
              <w:right w:val="single" w:sz="12" w:space="0" w:color="000000"/>
            </w:tcBorders>
            <w:shd w:val="clear" w:color="auto" w:fill="auto"/>
            <w:noWrap/>
            <w:vAlign w:val="bottom"/>
            <w:hideMark/>
          </w:tcPr>
          <w:p w:rsidR="00DF21DF" w:rsidRPr="00DF21DF" w:rsidRDefault="00DF21DF" w:rsidP="00DF21DF">
            <w:pPr>
              <w:spacing w:after="0" w:line="240" w:lineRule="auto"/>
              <w:jc w:val="center"/>
              <w:rPr>
                <w:color w:val="FF0000"/>
                <w:sz w:val="22"/>
                <w:szCs w:val="22"/>
              </w:rPr>
            </w:pPr>
            <w:r w:rsidRPr="00DF21DF">
              <w:rPr>
                <w:color w:val="FF0000"/>
                <w:sz w:val="22"/>
                <w:szCs w:val="22"/>
              </w:rPr>
              <w:t>95,76%</w:t>
            </w:r>
          </w:p>
        </w:tc>
      </w:tr>
      <w:tr w:rsidR="00DF21DF" w:rsidRPr="00DF21DF" w:rsidTr="009F7BC9">
        <w:trPr>
          <w:trHeight w:val="284"/>
        </w:trPr>
        <w:tc>
          <w:tcPr>
            <w:tcW w:w="2506"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b/>
                <w:bCs/>
                <w:color w:val="FF0000"/>
                <w:sz w:val="22"/>
                <w:szCs w:val="22"/>
              </w:rPr>
            </w:pPr>
            <w:r w:rsidRPr="00DF21DF">
              <w:rPr>
                <w:b/>
                <w:bCs/>
                <w:color w:val="FF0000"/>
                <w:sz w:val="22"/>
                <w:szCs w:val="22"/>
              </w:rPr>
              <w:t xml:space="preserve">Změna tvorby EVA (nezdaněný </w:t>
            </w:r>
            <w:proofErr w:type="gramStart"/>
            <w:r w:rsidRPr="00DF21DF">
              <w:rPr>
                <w:b/>
                <w:bCs/>
                <w:color w:val="FF0000"/>
                <w:sz w:val="22"/>
                <w:szCs w:val="22"/>
              </w:rPr>
              <w:t>formát) (Kč</w:t>
            </w:r>
            <w:proofErr w:type="gramEnd"/>
            <w:r w:rsidRPr="00DF21DF">
              <w:rPr>
                <w:b/>
                <w:bCs/>
                <w:color w:val="FF0000"/>
                <w:sz w:val="22"/>
                <w:szCs w:val="22"/>
              </w:rPr>
              <w:t>)</w:t>
            </w:r>
          </w:p>
        </w:tc>
        <w:tc>
          <w:tcPr>
            <w:tcW w:w="792" w:type="pct"/>
            <w:gridSpan w:val="2"/>
            <w:tcBorders>
              <w:top w:val="single" w:sz="12"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b/>
                <w:bCs/>
                <w:color w:val="FF0000"/>
                <w:sz w:val="22"/>
                <w:szCs w:val="22"/>
              </w:rPr>
            </w:pPr>
            <w:r w:rsidRPr="00DF21DF">
              <w:rPr>
                <w:b/>
                <w:bCs/>
                <w:color w:val="FF0000"/>
                <w:sz w:val="22"/>
                <w:szCs w:val="22"/>
              </w:rPr>
              <w:t>132 180</w:t>
            </w:r>
          </w:p>
        </w:tc>
        <w:tc>
          <w:tcPr>
            <w:tcW w:w="851" w:type="pct"/>
            <w:gridSpan w:val="2"/>
            <w:tcBorders>
              <w:top w:val="single" w:sz="12"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b/>
                <w:bCs/>
                <w:color w:val="FF0000"/>
                <w:sz w:val="22"/>
                <w:szCs w:val="22"/>
              </w:rPr>
            </w:pPr>
            <w:r w:rsidRPr="00DF21DF">
              <w:rPr>
                <w:b/>
                <w:bCs/>
                <w:color w:val="FF0000"/>
                <w:sz w:val="22"/>
                <w:szCs w:val="22"/>
              </w:rPr>
              <w:t>-49 326</w:t>
            </w:r>
          </w:p>
        </w:tc>
        <w:tc>
          <w:tcPr>
            <w:tcW w:w="851" w:type="pct"/>
            <w:gridSpan w:val="2"/>
            <w:tcBorders>
              <w:top w:val="single" w:sz="12" w:space="0" w:color="auto"/>
              <w:left w:val="nil"/>
              <w:bottom w:val="single" w:sz="4" w:space="0" w:color="auto"/>
              <w:right w:val="single" w:sz="12" w:space="0" w:color="000000"/>
            </w:tcBorders>
            <w:shd w:val="clear" w:color="auto" w:fill="auto"/>
            <w:noWrap/>
            <w:vAlign w:val="bottom"/>
            <w:hideMark/>
          </w:tcPr>
          <w:p w:rsidR="00DF21DF" w:rsidRPr="00DF21DF" w:rsidRDefault="00DF21DF" w:rsidP="00DF21DF">
            <w:pPr>
              <w:spacing w:after="0" w:line="240" w:lineRule="auto"/>
              <w:jc w:val="center"/>
              <w:rPr>
                <w:b/>
                <w:bCs/>
                <w:color w:val="FF0000"/>
                <w:sz w:val="22"/>
                <w:szCs w:val="22"/>
              </w:rPr>
            </w:pPr>
            <w:r w:rsidRPr="00DF21DF">
              <w:rPr>
                <w:b/>
                <w:bCs/>
                <w:color w:val="FF0000"/>
                <w:sz w:val="22"/>
                <w:szCs w:val="22"/>
              </w:rPr>
              <w:t>-160 044</w:t>
            </w:r>
          </w:p>
        </w:tc>
      </w:tr>
      <w:tr w:rsidR="00DF21DF" w:rsidRPr="00DF21DF" w:rsidTr="009F7BC9">
        <w:trPr>
          <w:trHeight w:val="284"/>
        </w:trPr>
        <w:tc>
          <w:tcPr>
            <w:tcW w:w="2506"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b/>
                <w:bCs/>
                <w:color w:val="000000"/>
                <w:sz w:val="22"/>
                <w:szCs w:val="22"/>
              </w:rPr>
            </w:pPr>
            <w:r w:rsidRPr="00DF21DF">
              <w:rPr>
                <w:b/>
                <w:bCs/>
                <w:color w:val="000000"/>
                <w:sz w:val="22"/>
                <w:szCs w:val="22"/>
              </w:rPr>
              <w:t>Vliv změny cen vstupů a výstupů (Kč), z toho:</w:t>
            </w:r>
          </w:p>
        </w:tc>
        <w:tc>
          <w:tcPr>
            <w:tcW w:w="792"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190 596</w:t>
            </w:r>
          </w:p>
        </w:tc>
        <w:tc>
          <w:tcPr>
            <w:tcW w:w="851"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-280 333</w:t>
            </w:r>
          </w:p>
        </w:tc>
        <w:tc>
          <w:tcPr>
            <w:tcW w:w="851"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-652 685</w:t>
            </w:r>
          </w:p>
        </w:tc>
      </w:tr>
      <w:tr w:rsidR="00DF21DF" w:rsidRPr="00DF21DF" w:rsidTr="009F7BC9">
        <w:trPr>
          <w:trHeight w:val="284"/>
        </w:trPr>
        <w:tc>
          <w:tcPr>
            <w:tcW w:w="2506"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Změna cen výstupů (Kč)</w:t>
            </w:r>
          </w:p>
        </w:tc>
        <w:tc>
          <w:tcPr>
            <w:tcW w:w="792"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w:t>
            </w:r>
          </w:p>
        </w:tc>
        <w:tc>
          <w:tcPr>
            <w:tcW w:w="851"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w:t>
            </w:r>
          </w:p>
        </w:tc>
        <w:tc>
          <w:tcPr>
            <w:tcW w:w="851"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w:t>
            </w:r>
          </w:p>
        </w:tc>
      </w:tr>
      <w:tr w:rsidR="00DF21DF" w:rsidRPr="00DF21DF" w:rsidTr="009F7BC9">
        <w:trPr>
          <w:trHeight w:val="284"/>
        </w:trPr>
        <w:tc>
          <w:tcPr>
            <w:tcW w:w="2506"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Změna cen vstupů (Kč)</w:t>
            </w:r>
          </w:p>
        </w:tc>
        <w:tc>
          <w:tcPr>
            <w:tcW w:w="792"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190 596</w:t>
            </w:r>
          </w:p>
        </w:tc>
        <w:tc>
          <w:tcPr>
            <w:tcW w:w="851"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-280 333</w:t>
            </w:r>
          </w:p>
        </w:tc>
        <w:tc>
          <w:tcPr>
            <w:tcW w:w="851"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-652 685</w:t>
            </w:r>
          </w:p>
        </w:tc>
      </w:tr>
      <w:tr w:rsidR="00DF21DF" w:rsidRPr="00DF21DF" w:rsidTr="009F7BC9">
        <w:trPr>
          <w:trHeight w:val="284"/>
        </w:trPr>
        <w:tc>
          <w:tcPr>
            <w:tcW w:w="2506"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b/>
                <w:bCs/>
                <w:color w:val="000000"/>
                <w:sz w:val="22"/>
                <w:szCs w:val="22"/>
              </w:rPr>
            </w:pPr>
            <w:r w:rsidRPr="00DF21DF">
              <w:rPr>
                <w:b/>
                <w:bCs/>
                <w:color w:val="000000"/>
                <w:sz w:val="22"/>
                <w:szCs w:val="22"/>
              </w:rPr>
              <w:t>Vliv změny objemu výstupů (Kč)</w:t>
            </w:r>
          </w:p>
        </w:tc>
        <w:tc>
          <w:tcPr>
            <w:tcW w:w="792"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-18 422</w:t>
            </w:r>
          </w:p>
        </w:tc>
        <w:tc>
          <w:tcPr>
            <w:tcW w:w="851"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-1 203</w:t>
            </w:r>
          </w:p>
        </w:tc>
        <w:tc>
          <w:tcPr>
            <w:tcW w:w="851"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-16 662</w:t>
            </w:r>
          </w:p>
        </w:tc>
      </w:tr>
      <w:tr w:rsidR="00DF21DF" w:rsidRPr="00DF21DF" w:rsidTr="009F7BC9">
        <w:trPr>
          <w:trHeight w:val="284"/>
        </w:trPr>
        <w:tc>
          <w:tcPr>
            <w:tcW w:w="2506"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left"/>
              <w:rPr>
                <w:b/>
                <w:bCs/>
                <w:color w:val="000000"/>
                <w:sz w:val="22"/>
                <w:szCs w:val="22"/>
              </w:rPr>
            </w:pPr>
            <w:r w:rsidRPr="00DF21DF">
              <w:rPr>
                <w:b/>
                <w:bCs/>
                <w:color w:val="000000"/>
                <w:sz w:val="22"/>
                <w:szCs w:val="22"/>
              </w:rPr>
              <w:t>Vliv změny celkové produktivity (index/Kč), z toho:</w:t>
            </w:r>
          </w:p>
        </w:tc>
        <w:tc>
          <w:tcPr>
            <w:tcW w:w="352"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0,9971</w:t>
            </w:r>
          </w:p>
        </w:tc>
        <w:tc>
          <w:tcPr>
            <w:tcW w:w="44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-39 994</w:t>
            </w:r>
          </w:p>
        </w:tc>
        <w:tc>
          <w:tcPr>
            <w:tcW w:w="37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1,0165</w:t>
            </w:r>
          </w:p>
        </w:tc>
        <w:tc>
          <w:tcPr>
            <w:tcW w:w="48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232 210</w:t>
            </w:r>
          </w:p>
        </w:tc>
        <w:tc>
          <w:tcPr>
            <w:tcW w:w="36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1,0355</w:t>
            </w:r>
          </w:p>
        </w:tc>
        <w:tc>
          <w:tcPr>
            <w:tcW w:w="484"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b/>
                <w:bCs/>
                <w:color w:val="000000"/>
                <w:sz w:val="22"/>
                <w:szCs w:val="22"/>
              </w:rPr>
            </w:pPr>
            <w:r w:rsidRPr="00DF21DF">
              <w:rPr>
                <w:b/>
                <w:bCs/>
                <w:color w:val="000000"/>
                <w:sz w:val="22"/>
                <w:szCs w:val="22"/>
              </w:rPr>
              <w:t>509 302</w:t>
            </w:r>
          </w:p>
        </w:tc>
      </w:tr>
      <w:tr w:rsidR="00DF21DF" w:rsidRPr="00DF21DF" w:rsidTr="009F7BC9">
        <w:trPr>
          <w:trHeight w:val="284"/>
        </w:trPr>
        <w:tc>
          <w:tcPr>
            <w:tcW w:w="2506"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Spotřeba materiálu (index/Kč)</w:t>
            </w:r>
          </w:p>
        </w:tc>
        <w:tc>
          <w:tcPr>
            <w:tcW w:w="352"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0,9941</w:t>
            </w:r>
          </w:p>
        </w:tc>
        <w:tc>
          <w:tcPr>
            <w:tcW w:w="44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-83 076</w:t>
            </w:r>
          </w:p>
        </w:tc>
        <w:tc>
          <w:tcPr>
            <w:tcW w:w="37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1,0065</w:t>
            </w:r>
          </w:p>
        </w:tc>
        <w:tc>
          <w:tcPr>
            <w:tcW w:w="48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91 609</w:t>
            </w:r>
          </w:p>
        </w:tc>
        <w:tc>
          <w:tcPr>
            <w:tcW w:w="36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1,0002</w:t>
            </w:r>
          </w:p>
        </w:tc>
        <w:tc>
          <w:tcPr>
            <w:tcW w:w="484"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2 255</w:t>
            </w:r>
          </w:p>
        </w:tc>
      </w:tr>
      <w:tr w:rsidR="00DF21DF" w:rsidRPr="00DF21DF" w:rsidTr="009F7BC9">
        <w:trPr>
          <w:trHeight w:val="284"/>
        </w:trPr>
        <w:tc>
          <w:tcPr>
            <w:tcW w:w="2506"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Spotřeba energie (index/Kč)</w:t>
            </w:r>
          </w:p>
        </w:tc>
        <w:tc>
          <w:tcPr>
            <w:tcW w:w="352"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1,0003</w:t>
            </w:r>
          </w:p>
        </w:tc>
        <w:tc>
          <w:tcPr>
            <w:tcW w:w="44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4 431</w:t>
            </w:r>
          </w:p>
        </w:tc>
        <w:tc>
          <w:tcPr>
            <w:tcW w:w="37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1,0000</w:t>
            </w:r>
          </w:p>
        </w:tc>
        <w:tc>
          <w:tcPr>
            <w:tcW w:w="48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306</w:t>
            </w:r>
          </w:p>
        </w:tc>
        <w:tc>
          <w:tcPr>
            <w:tcW w:w="36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1,0003</w:t>
            </w:r>
          </w:p>
        </w:tc>
        <w:tc>
          <w:tcPr>
            <w:tcW w:w="484"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3 961</w:t>
            </w:r>
          </w:p>
        </w:tc>
      </w:tr>
      <w:tr w:rsidR="00DF21DF" w:rsidRPr="00DF21DF" w:rsidTr="009F7BC9">
        <w:trPr>
          <w:trHeight w:val="284"/>
        </w:trPr>
        <w:tc>
          <w:tcPr>
            <w:tcW w:w="2506"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Nájemné (index/Kč)</w:t>
            </w:r>
          </w:p>
        </w:tc>
        <w:tc>
          <w:tcPr>
            <w:tcW w:w="352"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1,0017</w:t>
            </w:r>
          </w:p>
        </w:tc>
        <w:tc>
          <w:tcPr>
            <w:tcW w:w="44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23 643</w:t>
            </w:r>
          </w:p>
        </w:tc>
        <w:tc>
          <w:tcPr>
            <w:tcW w:w="37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1,0010</w:t>
            </w:r>
          </w:p>
        </w:tc>
        <w:tc>
          <w:tcPr>
            <w:tcW w:w="48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14 888</w:t>
            </w:r>
          </w:p>
        </w:tc>
        <w:tc>
          <w:tcPr>
            <w:tcW w:w="36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1,0022</w:t>
            </w:r>
          </w:p>
        </w:tc>
        <w:tc>
          <w:tcPr>
            <w:tcW w:w="484"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31 994</w:t>
            </w:r>
          </w:p>
        </w:tc>
      </w:tr>
      <w:tr w:rsidR="00DF21DF" w:rsidRPr="00DF21DF" w:rsidTr="009F7BC9">
        <w:trPr>
          <w:trHeight w:val="284"/>
        </w:trPr>
        <w:tc>
          <w:tcPr>
            <w:tcW w:w="2506"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Osobní náklady - koordinátoři (index/Kč)</w:t>
            </w:r>
          </w:p>
        </w:tc>
        <w:tc>
          <w:tcPr>
            <w:tcW w:w="352"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1,0375</w:t>
            </w:r>
          </w:p>
        </w:tc>
        <w:tc>
          <w:tcPr>
            <w:tcW w:w="44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514 314</w:t>
            </w:r>
          </w:p>
        </w:tc>
        <w:tc>
          <w:tcPr>
            <w:tcW w:w="37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1,0116</w:t>
            </w:r>
          </w:p>
        </w:tc>
        <w:tc>
          <w:tcPr>
            <w:tcW w:w="48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164 569</w:t>
            </w:r>
          </w:p>
        </w:tc>
        <w:tc>
          <w:tcPr>
            <w:tcW w:w="36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1,0348</w:t>
            </w:r>
          </w:p>
        </w:tc>
        <w:tc>
          <w:tcPr>
            <w:tcW w:w="484"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500 382</w:t>
            </w:r>
          </w:p>
        </w:tc>
      </w:tr>
      <w:tr w:rsidR="00DF21DF" w:rsidRPr="00DF21DF" w:rsidTr="009F7BC9">
        <w:trPr>
          <w:trHeight w:val="284"/>
        </w:trPr>
        <w:tc>
          <w:tcPr>
            <w:tcW w:w="2506"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Osobní náklady - ostatní (index/Kč)</w:t>
            </w:r>
          </w:p>
        </w:tc>
        <w:tc>
          <w:tcPr>
            <w:tcW w:w="352"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1,0097</w:t>
            </w:r>
          </w:p>
        </w:tc>
        <w:tc>
          <w:tcPr>
            <w:tcW w:w="44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135 421</w:t>
            </w:r>
          </w:p>
        </w:tc>
        <w:tc>
          <w:tcPr>
            <w:tcW w:w="37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0,9654</w:t>
            </w:r>
          </w:p>
        </w:tc>
        <w:tc>
          <w:tcPr>
            <w:tcW w:w="48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-500 724</w:t>
            </w:r>
          </w:p>
        </w:tc>
        <w:tc>
          <w:tcPr>
            <w:tcW w:w="36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1,0110</w:t>
            </w:r>
          </w:p>
        </w:tc>
        <w:tc>
          <w:tcPr>
            <w:tcW w:w="484"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159 696</w:t>
            </w:r>
          </w:p>
        </w:tc>
      </w:tr>
      <w:tr w:rsidR="00DF21DF" w:rsidRPr="00DF21DF" w:rsidTr="009F7BC9">
        <w:trPr>
          <w:trHeight w:val="284"/>
        </w:trPr>
        <w:tc>
          <w:tcPr>
            <w:tcW w:w="2506"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Odpisy (index/Kč)</w:t>
            </w:r>
          </w:p>
        </w:tc>
        <w:tc>
          <w:tcPr>
            <w:tcW w:w="352"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1,0015</w:t>
            </w:r>
          </w:p>
        </w:tc>
        <w:tc>
          <w:tcPr>
            <w:tcW w:w="44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21 247</w:t>
            </w:r>
          </w:p>
        </w:tc>
        <w:tc>
          <w:tcPr>
            <w:tcW w:w="37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0,9996</w:t>
            </w:r>
          </w:p>
        </w:tc>
        <w:tc>
          <w:tcPr>
            <w:tcW w:w="48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-5 186</w:t>
            </w:r>
          </w:p>
        </w:tc>
        <w:tc>
          <w:tcPr>
            <w:tcW w:w="36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1,0013</w:t>
            </w:r>
          </w:p>
        </w:tc>
        <w:tc>
          <w:tcPr>
            <w:tcW w:w="484"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19 430</w:t>
            </w:r>
          </w:p>
        </w:tc>
      </w:tr>
      <w:tr w:rsidR="00DF21DF" w:rsidRPr="00DF21DF" w:rsidTr="009F7BC9">
        <w:trPr>
          <w:trHeight w:val="284"/>
        </w:trPr>
        <w:tc>
          <w:tcPr>
            <w:tcW w:w="2506"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Tvorba rezerv (index/Kč)</w:t>
            </w:r>
          </w:p>
        </w:tc>
        <w:tc>
          <w:tcPr>
            <w:tcW w:w="352"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0,9995</w:t>
            </w:r>
          </w:p>
        </w:tc>
        <w:tc>
          <w:tcPr>
            <w:tcW w:w="44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-7 657</w:t>
            </w:r>
          </w:p>
        </w:tc>
        <w:tc>
          <w:tcPr>
            <w:tcW w:w="37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1,0000</w:t>
            </w:r>
          </w:p>
        </w:tc>
        <w:tc>
          <w:tcPr>
            <w:tcW w:w="48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-528</w:t>
            </w:r>
          </w:p>
        </w:tc>
        <w:tc>
          <w:tcPr>
            <w:tcW w:w="36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0,9868</w:t>
            </w:r>
          </w:p>
        </w:tc>
        <w:tc>
          <w:tcPr>
            <w:tcW w:w="484"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-194 616</w:t>
            </w:r>
          </w:p>
        </w:tc>
      </w:tr>
      <w:tr w:rsidR="00DF21DF" w:rsidRPr="00DF21DF" w:rsidTr="009F7BC9">
        <w:trPr>
          <w:trHeight w:val="284"/>
        </w:trPr>
        <w:tc>
          <w:tcPr>
            <w:tcW w:w="2506"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Finanční náklady (index/Kč)</w:t>
            </w:r>
          </w:p>
        </w:tc>
        <w:tc>
          <w:tcPr>
            <w:tcW w:w="352"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1,0001</w:t>
            </w:r>
          </w:p>
        </w:tc>
        <w:tc>
          <w:tcPr>
            <w:tcW w:w="44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715</w:t>
            </w:r>
          </w:p>
        </w:tc>
        <w:tc>
          <w:tcPr>
            <w:tcW w:w="37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1,0000</w:t>
            </w:r>
          </w:p>
        </w:tc>
        <w:tc>
          <w:tcPr>
            <w:tcW w:w="48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49</w:t>
            </w:r>
          </w:p>
        </w:tc>
        <w:tc>
          <w:tcPr>
            <w:tcW w:w="36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1,0000</w:t>
            </w:r>
          </w:p>
        </w:tc>
        <w:tc>
          <w:tcPr>
            <w:tcW w:w="484"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640</w:t>
            </w:r>
          </w:p>
        </w:tc>
      </w:tr>
      <w:tr w:rsidR="00DF21DF" w:rsidRPr="00DF21DF" w:rsidTr="009F7BC9">
        <w:trPr>
          <w:trHeight w:val="284"/>
        </w:trPr>
        <w:tc>
          <w:tcPr>
            <w:tcW w:w="2506"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Daň z příjmů (index/Kč)</w:t>
            </w:r>
          </w:p>
        </w:tc>
        <w:tc>
          <w:tcPr>
            <w:tcW w:w="352"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1,0053</w:t>
            </w:r>
          </w:p>
        </w:tc>
        <w:tc>
          <w:tcPr>
            <w:tcW w:w="44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73 775</w:t>
            </w:r>
          </w:p>
        </w:tc>
        <w:tc>
          <w:tcPr>
            <w:tcW w:w="37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1,0047</w:t>
            </w:r>
          </w:p>
        </w:tc>
        <w:tc>
          <w:tcPr>
            <w:tcW w:w="48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66 670</w:t>
            </w:r>
          </w:p>
        </w:tc>
        <w:tc>
          <w:tcPr>
            <w:tcW w:w="36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1,0029</w:t>
            </w:r>
          </w:p>
        </w:tc>
        <w:tc>
          <w:tcPr>
            <w:tcW w:w="484"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42 526</w:t>
            </w:r>
          </w:p>
        </w:tc>
      </w:tr>
      <w:tr w:rsidR="00DF21DF" w:rsidRPr="00DF21DF" w:rsidTr="009F7BC9">
        <w:trPr>
          <w:trHeight w:val="284"/>
        </w:trPr>
        <w:tc>
          <w:tcPr>
            <w:tcW w:w="2506" w:type="pct"/>
            <w:tcBorders>
              <w:top w:val="nil"/>
              <w:left w:val="single" w:sz="12" w:space="0" w:color="auto"/>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Ostatní provozní náklady (index/Kč)</w:t>
            </w:r>
          </w:p>
        </w:tc>
        <w:tc>
          <w:tcPr>
            <w:tcW w:w="352"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0,9494</w:t>
            </w:r>
          </w:p>
        </w:tc>
        <w:tc>
          <w:tcPr>
            <w:tcW w:w="44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-725 120</w:t>
            </w:r>
          </w:p>
        </w:tc>
        <w:tc>
          <w:tcPr>
            <w:tcW w:w="370"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1,0285</w:t>
            </w:r>
          </w:p>
        </w:tc>
        <w:tc>
          <w:tcPr>
            <w:tcW w:w="481"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400 399</w:t>
            </w:r>
          </w:p>
        </w:tc>
        <w:tc>
          <w:tcPr>
            <w:tcW w:w="367" w:type="pct"/>
            <w:tcBorders>
              <w:top w:val="nil"/>
              <w:left w:val="nil"/>
              <w:bottom w:val="single" w:sz="4"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0,9960</w:t>
            </w:r>
          </w:p>
        </w:tc>
        <w:tc>
          <w:tcPr>
            <w:tcW w:w="484" w:type="pct"/>
            <w:tcBorders>
              <w:top w:val="nil"/>
              <w:left w:val="nil"/>
              <w:bottom w:val="single" w:sz="4"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-59 032</w:t>
            </w:r>
          </w:p>
        </w:tc>
      </w:tr>
      <w:tr w:rsidR="00DF21DF" w:rsidRPr="00DF21DF" w:rsidTr="009F7BC9">
        <w:trPr>
          <w:trHeight w:val="284"/>
        </w:trPr>
        <w:tc>
          <w:tcPr>
            <w:tcW w:w="2506" w:type="pct"/>
            <w:tcBorders>
              <w:top w:val="nil"/>
              <w:left w:val="single" w:sz="12" w:space="0" w:color="auto"/>
              <w:bottom w:val="single" w:sz="12" w:space="0" w:color="auto"/>
              <w:right w:val="single" w:sz="12" w:space="0" w:color="auto"/>
            </w:tcBorders>
            <w:shd w:val="clear" w:color="auto" w:fill="auto"/>
            <w:noWrap/>
            <w:vAlign w:val="bottom"/>
            <w:hideMark/>
          </w:tcPr>
          <w:p w:rsidR="00DF21DF" w:rsidRPr="00DF21DF" w:rsidRDefault="00DF21DF" w:rsidP="00DF21DF">
            <w:pPr>
              <w:spacing w:after="0" w:line="240" w:lineRule="auto"/>
              <w:ind w:firstLineChars="200" w:firstLine="440"/>
              <w:jc w:val="left"/>
              <w:rPr>
                <w:color w:val="000000"/>
                <w:sz w:val="22"/>
                <w:szCs w:val="22"/>
              </w:rPr>
            </w:pPr>
            <w:r w:rsidRPr="00DF21DF">
              <w:rPr>
                <w:color w:val="000000"/>
                <w:sz w:val="22"/>
                <w:szCs w:val="22"/>
              </w:rPr>
              <w:t>Vázaný dlouhodobý majetek (index/Kč)</w:t>
            </w:r>
          </w:p>
        </w:tc>
        <w:tc>
          <w:tcPr>
            <w:tcW w:w="352" w:type="pct"/>
            <w:tcBorders>
              <w:top w:val="nil"/>
              <w:left w:val="nil"/>
              <w:bottom w:val="single" w:sz="12"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1,0002</w:t>
            </w:r>
          </w:p>
        </w:tc>
        <w:tc>
          <w:tcPr>
            <w:tcW w:w="440" w:type="pct"/>
            <w:tcBorders>
              <w:top w:val="nil"/>
              <w:left w:val="nil"/>
              <w:bottom w:val="single" w:sz="12"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2 311</w:t>
            </w:r>
          </w:p>
        </w:tc>
        <w:tc>
          <w:tcPr>
            <w:tcW w:w="370" w:type="pct"/>
            <w:tcBorders>
              <w:top w:val="nil"/>
              <w:left w:val="nil"/>
              <w:bottom w:val="single" w:sz="12"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1,0000</w:t>
            </w:r>
          </w:p>
        </w:tc>
        <w:tc>
          <w:tcPr>
            <w:tcW w:w="481" w:type="pct"/>
            <w:tcBorders>
              <w:top w:val="nil"/>
              <w:left w:val="nil"/>
              <w:bottom w:val="single" w:sz="12"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160</w:t>
            </w:r>
          </w:p>
        </w:tc>
        <w:tc>
          <w:tcPr>
            <w:tcW w:w="367" w:type="pct"/>
            <w:tcBorders>
              <w:top w:val="nil"/>
              <w:left w:val="nil"/>
              <w:bottom w:val="single" w:sz="12" w:space="0" w:color="auto"/>
              <w:right w:val="single" w:sz="4"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1,0001</w:t>
            </w:r>
          </w:p>
        </w:tc>
        <w:tc>
          <w:tcPr>
            <w:tcW w:w="484" w:type="pct"/>
            <w:tcBorders>
              <w:top w:val="nil"/>
              <w:left w:val="nil"/>
              <w:bottom w:val="single" w:sz="12" w:space="0" w:color="auto"/>
              <w:right w:val="single" w:sz="12" w:space="0" w:color="auto"/>
            </w:tcBorders>
            <w:shd w:val="clear" w:color="auto" w:fill="auto"/>
            <w:noWrap/>
            <w:vAlign w:val="bottom"/>
            <w:hideMark/>
          </w:tcPr>
          <w:p w:rsidR="00DF21DF" w:rsidRPr="00DF21DF" w:rsidRDefault="00DF21DF" w:rsidP="00DF21DF">
            <w:pPr>
              <w:spacing w:after="0" w:line="240" w:lineRule="auto"/>
              <w:jc w:val="center"/>
              <w:rPr>
                <w:color w:val="000000"/>
                <w:sz w:val="22"/>
                <w:szCs w:val="22"/>
              </w:rPr>
            </w:pPr>
            <w:r w:rsidRPr="00DF21DF">
              <w:rPr>
                <w:color w:val="000000"/>
                <w:sz w:val="22"/>
                <w:szCs w:val="22"/>
              </w:rPr>
              <w:t>2 066</w:t>
            </w:r>
          </w:p>
        </w:tc>
      </w:tr>
    </w:tbl>
    <w:p w:rsidR="00DF21DF" w:rsidRDefault="00DF21DF" w:rsidP="00DF21DF">
      <w:pPr>
        <w:spacing w:after="0" w:line="240" w:lineRule="auto"/>
        <w:jc w:val="left"/>
        <w:rPr>
          <w:szCs w:val="22"/>
        </w:rPr>
      </w:pPr>
      <w:r w:rsidRPr="00160481">
        <w:rPr>
          <w:szCs w:val="22"/>
        </w:rPr>
        <w:t xml:space="preserve">Zdroj: </w:t>
      </w:r>
      <w:r>
        <w:rPr>
          <w:szCs w:val="22"/>
        </w:rPr>
        <w:t>Interní databáze společnosti Ikaros. Vlastní výpočet.</w:t>
      </w:r>
    </w:p>
    <w:p w:rsidR="00DF21DF" w:rsidRDefault="00DF21DF">
      <w:pPr>
        <w:spacing w:after="0" w:line="240" w:lineRule="auto"/>
        <w:jc w:val="left"/>
        <w:rPr>
          <w:szCs w:val="22"/>
        </w:rPr>
      </w:pPr>
      <w:r>
        <w:rPr>
          <w:szCs w:val="22"/>
        </w:rPr>
        <w:br w:type="page"/>
      </w:r>
    </w:p>
    <w:p w:rsidR="00DF21DF" w:rsidRDefault="00DF21DF" w:rsidP="00DF21DF">
      <w:r>
        <w:lastRenderedPageBreak/>
        <w:t>Příloha 19 A</w:t>
      </w:r>
      <w:r w:rsidRPr="00665E8A">
        <w:t>nalýz</w:t>
      </w:r>
      <w:r>
        <w:t>a</w:t>
      </w:r>
      <w:r w:rsidRPr="00665E8A">
        <w:t xml:space="preserve"> produktivity a tvorby EVA</w:t>
      </w:r>
      <w:r>
        <w:t xml:space="preserve"> v budoucím období se zaváděním nového produkčního systému</w:t>
      </w:r>
      <w:r w:rsidRPr="00665E8A">
        <w:t xml:space="preserve"> - zdaněný formát</w:t>
      </w:r>
    </w:p>
    <w:tbl>
      <w:tblPr>
        <w:tblW w:w="5000" w:type="pct"/>
        <w:tblCellMar>
          <w:left w:w="70" w:type="dxa"/>
          <w:right w:w="70" w:type="dxa"/>
        </w:tblCellMar>
        <w:tblLook w:val="04A0" w:firstRow="1" w:lastRow="0" w:firstColumn="1" w:lastColumn="0" w:noHBand="0" w:noVBand="1"/>
      </w:tblPr>
      <w:tblGrid>
        <w:gridCol w:w="6266"/>
        <w:gridCol w:w="2080"/>
        <w:gridCol w:w="880"/>
        <w:gridCol w:w="1108"/>
        <w:gridCol w:w="880"/>
        <w:gridCol w:w="1108"/>
        <w:gridCol w:w="894"/>
        <w:gridCol w:w="1068"/>
      </w:tblGrid>
      <w:tr w:rsidR="004A07E4" w:rsidRPr="004A07E4" w:rsidTr="009F7BC9">
        <w:trPr>
          <w:trHeight w:val="284"/>
        </w:trPr>
        <w:tc>
          <w:tcPr>
            <w:tcW w:w="2193" w:type="pct"/>
            <w:tcBorders>
              <w:top w:val="single" w:sz="12" w:space="0" w:color="auto"/>
              <w:left w:val="single" w:sz="12" w:space="0" w:color="auto"/>
              <w:bottom w:val="nil"/>
              <w:right w:val="single" w:sz="12" w:space="0" w:color="auto"/>
            </w:tcBorders>
            <w:shd w:val="clear" w:color="000000" w:fill="BFBFBF"/>
            <w:noWrap/>
            <w:vAlign w:val="bottom"/>
            <w:hideMark/>
          </w:tcPr>
          <w:p w:rsidR="004A07E4" w:rsidRPr="004A07E4" w:rsidRDefault="004A07E4" w:rsidP="004A07E4">
            <w:pPr>
              <w:spacing w:after="0" w:line="240" w:lineRule="auto"/>
              <w:jc w:val="left"/>
              <w:rPr>
                <w:b/>
                <w:bCs/>
                <w:color w:val="000000"/>
                <w:sz w:val="22"/>
                <w:szCs w:val="22"/>
              </w:rPr>
            </w:pPr>
            <w:r w:rsidRPr="004A07E4">
              <w:rPr>
                <w:b/>
                <w:bCs/>
                <w:color w:val="000000"/>
                <w:sz w:val="22"/>
                <w:szCs w:val="22"/>
              </w:rPr>
              <w:t> </w:t>
            </w:r>
          </w:p>
        </w:tc>
        <w:tc>
          <w:tcPr>
            <w:tcW w:w="728" w:type="pct"/>
            <w:tcBorders>
              <w:top w:val="single" w:sz="12" w:space="0" w:color="auto"/>
              <w:left w:val="nil"/>
              <w:bottom w:val="nil"/>
              <w:right w:val="single" w:sz="4" w:space="0" w:color="auto"/>
            </w:tcBorders>
            <w:shd w:val="clear" w:color="000000" w:fill="BFBFBF"/>
            <w:noWrap/>
            <w:vAlign w:val="bottom"/>
            <w:hideMark/>
          </w:tcPr>
          <w:p w:rsidR="004A07E4" w:rsidRPr="004A07E4" w:rsidRDefault="004A07E4" w:rsidP="004A07E4">
            <w:pPr>
              <w:spacing w:after="0" w:line="240" w:lineRule="auto"/>
              <w:jc w:val="center"/>
              <w:rPr>
                <w:b/>
                <w:bCs/>
                <w:color w:val="000000"/>
                <w:sz w:val="22"/>
                <w:szCs w:val="22"/>
              </w:rPr>
            </w:pPr>
            <w:r w:rsidRPr="004A07E4">
              <w:rPr>
                <w:b/>
                <w:bCs/>
                <w:color w:val="000000"/>
                <w:sz w:val="22"/>
                <w:szCs w:val="22"/>
              </w:rPr>
              <w:t>Únor 2012</w:t>
            </w:r>
          </w:p>
        </w:tc>
        <w:tc>
          <w:tcPr>
            <w:tcW w:w="696" w:type="pct"/>
            <w:gridSpan w:val="2"/>
            <w:tcBorders>
              <w:top w:val="single" w:sz="12" w:space="0" w:color="auto"/>
              <w:left w:val="nil"/>
              <w:bottom w:val="single" w:sz="12" w:space="0" w:color="auto"/>
              <w:right w:val="single" w:sz="4" w:space="0" w:color="000000"/>
            </w:tcBorders>
            <w:shd w:val="clear" w:color="000000" w:fill="BFBFBF"/>
            <w:noWrap/>
            <w:vAlign w:val="bottom"/>
            <w:hideMark/>
          </w:tcPr>
          <w:p w:rsidR="004A07E4" w:rsidRPr="004A07E4" w:rsidRDefault="004A07E4" w:rsidP="004A07E4">
            <w:pPr>
              <w:spacing w:after="0" w:line="240" w:lineRule="auto"/>
              <w:jc w:val="center"/>
              <w:rPr>
                <w:b/>
                <w:bCs/>
                <w:color w:val="000000"/>
                <w:sz w:val="22"/>
                <w:szCs w:val="22"/>
              </w:rPr>
            </w:pPr>
            <w:r w:rsidRPr="004A07E4">
              <w:rPr>
                <w:b/>
                <w:bCs/>
                <w:color w:val="000000"/>
                <w:sz w:val="22"/>
                <w:szCs w:val="22"/>
              </w:rPr>
              <w:t>Březen 2012</w:t>
            </w:r>
          </w:p>
        </w:tc>
        <w:tc>
          <w:tcPr>
            <w:tcW w:w="696" w:type="pct"/>
            <w:gridSpan w:val="2"/>
            <w:tcBorders>
              <w:top w:val="single" w:sz="12" w:space="0" w:color="auto"/>
              <w:left w:val="nil"/>
              <w:bottom w:val="single" w:sz="12" w:space="0" w:color="auto"/>
              <w:right w:val="single" w:sz="4" w:space="0" w:color="000000"/>
            </w:tcBorders>
            <w:shd w:val="clear" w:color="000000" w:fill="BFBFBF"/>
            <w:noWrap/>
            <w:vAlign w:val="bottom"/>
            <w:hideMark/>
          </w:tcPr>
          <w:p w:rsidR="004A07E4" w:rsidRPr="004A07E4" w:rsidRDefault="004A07E4" w:rsidP="004A07E4">
            <w:pPr>
              <w:spacing w:after="0" w:line="240" w:lineRule="auto"/>
              <w:jc w:val="center"/>
              <w:rPr>
                <w:b/>
                <w:bCs/>
                <w:color w:val="000000"/>
                <w:sz w:val="22"/>
                <w:szCs w:val="22"/>
              </w:rPr>
            </w:pPr>
            <w:r w:rsidRPr="004A07E4">
              <w:rPr>
                <w:b/>
                <w:bCs/>
                <w:color w:val="000000"/>
                <w:sz w:val="22"/>
                <w:szCs w:val="22"/>
              </w:rPr>
              <w:t>Duben 2012</w:t>
            </w:r>
          </w:p>
        </w:tc>
        <w:tc>
          <w:tcPr>
            <w:tcW w:w="687" w:type="pct"/>
            <w:gridSpan w:val="2"/>
            <w:tcBorders>
              <w:top w:val="single" w:sz="12" w:space="0" w:color="auto"/>
              <w:left w:val="nil"/>
              <w:bottom w:val="single" w:sz="12" w:space="0" w:color="auto"/>
              <w:right w:val="single" w:sz="12" w:space="0" w:color="000000"/>
            </w:tcBorders>
            <w:shd w:val="clear" w:color="000000" w:fill="BFBFBF"/>
            <w:noWrap/>
            <w:vAlign w:val="bottom"/>
            <w:hideMark/>
          </w:tcPr>
          <w:p w:rsidR="004A07E4" w:rsidRPr="004A07E4" w:rsidRDefault="004A07E4" w:rsidP="004A07E4">
            <w:pPr>
              <w:spacing w:after="0" w:line="240" w:lineRule="auto"/>
              <w:jc w:val="center"/>
              <w:rPr>
                <w:b/>
                <w:bCs/>
                <w:color w:val="000000"/>
                <w:sz w:val="22"/>
                <w:szCs w:val="22"/>
              </w:rPr>
            </w:pPr>
            <w:r w:rsidRPr="004A07E4">
              <w:rPr>
                <w:b/>
                <w:bCs/>
                <w:color w:val="000000"/>
                <w:sz w:val="22"/>
                <w:szCs w:val="22"/>
              </w:rPr>
              <w:t>Květen 2012</w:t>
            </w:r>
          </w:p>
        </w:tc>
      </w:tr>
      <w:tr w:rsidR="004A07E4" w:rsidRPr="004A07E4" w:rsidTr="009F7BC9">
        <w:trPr>
          <w:trHeight w:val="284"/>
        </w:trPr>
        <w:tc>
          <w:tcPr>
            <w:tcW w:w="2193"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jc w:val="left"/>
              <w:rPr>
                <w:color w:val="000000"/>
                <w:sz w:val="22"/>
                <w:szCs w:val="22"/>
              </w:rPr>
            </w:pPr>
            <w:r w:rsidRPr="004A07E4">
              <w:rPr>
                <w:color w:val="000000"/>
                <w:sz w:val="22"/>
                <w:szCs w:val="22"/>
              </w:rPr>
              <w:t>Výstupy celkem (Kč)</w:t>
            </w:r>
          </w:p>
        </w:tc>
        <w:tc>
          <w:tcPr>
            <w:tcW w:w="728" w:type="pct"/>
            <w:tcBorders>
              <w:top w:val="single" w:sz="12" w:space="0" w:color="auto"/>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13 779 716</w:t>
            </w:r>
          </w:p>
        </w:tc>
        <w:tc>
          <w:tcPr>
            <w:tcW w:w="696" w:type="pct"/>
            <w:gridSpan w:val="2"/>
            <w:tcBorders>
              <w:top w:val="single" w:sz="12" w:space="0" w:color="auto"/>
              <w:left w:val="nil"/>
              <w:bottom w:val="single" w:sz="4" w:space="0" w:color="auto"/>
              <w:right w:val="single" w:sz="4" w:space="0" w:color="000000"/>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14 489 694</w:t>
            </w:r>
          </w:p>
        </w:tc>
        <w:tc>
          <w:tcPr>
            <w:tcW w:w="696" w:type="pct"/>
            <w:gridSpan w:val="2"/>
            <w:tcBorders>
              <w:top w:val="single" w:sz="12" w:space="0" w:color="auto"/>
              <w:left w:val="nil"/>
              <w:bottom w:val="single" w:sz="4" w:space="0" w:color="auto"/>
              <w:right w:val="single" w:sz="4" w:space="0" w:color="000000"/>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13 035 101</w:t>
            </w:r>
          </w:p>
        </w:tc>
        <w:tc>
          <w:tcPr>
            <w:tcW w:w="687" w:type="pct"/>
            <w:gridSpan w:val="2"/>
            <w:tcBorders>
              <w:top w:val="single" w:sz="12" w:space="0" w:color="auto"/>
              <w:left w:val="nil"/>
              <w:bottom w:val="single" w:sz="4" w:space="0" w:color="auto"/>
              <w:right w:val="single" w:sz="12" w:space="0" w:color="000000"/>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13 212 299</w:t>
            </w:r>
          </w:p>
        </w:tc>
      </w:tr>
      <w:tr w:rsidR="004A07E4" w:rsidRPr="004A07E4" w:rsidTr="009F7BC9">
        <w:trPr>
          <w:trHeight w:val="284"/>
        </w:trPr>
        <w:tc>
          <w:tcPr>
            <w:tcW w:w="2193" w:type="pct"/>
            <w:tcBorders>
              <w:top w:val="nil"/>
              <w:left w:val="single" w:sz="12" w:space="0" w:color="auto"/>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jc w:val="left"/>
              <w:rPr>
                <w:color w:val="000000"/>
                <w:sz w:val="22"/>
                <w:szCs w:val="22"/>
              </w:rPr>
            </w:pPr>
            <w:r w:rsidRPr="004A07E4">
              <w:rPr>
                <w:color w:val="000000"/>
                <w:sz w:val="22"/>
                <w:szCs w:val="22"/>
              </w:rPr>
              <w:t>Ekonomické náklady celkem (Kč)</w:t>
            </w:r>
          </w:p>
        </w:tc>
        <w:tc>
          <w:tcPr>
            <w:tcW w:w="728"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13 029 117</w:t>
            </w:r>
          </w:p>
        </w:tc>
        <w:tc>
          <w:tcPr>
            <w:tcW w:w="69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14 408 766</w:t>
            </w:r>
          </w:p>
        </w:tc>
        <w:tc>
          <w:tcPr>
            <w:tcW w:w="69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13 920 700</w:t>
            </w:r>
          </w:p>
        </w:tc>
        <w:tc>
          <w:tcPr>
            <w:tcW w:w="687"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13 768 858</w:t>
            </w:r>
          </w:p>
        </w:tc>
      </w:tr>
      <w:tr w:rsidR="004A07E4" w:rsidRPr="004A07E4" w:rsidTr="009F7BC9">
        <w:trPr>
          <w:trHeight w:val="284"/>
        </w:trPr>
        <w:tc>
          <w:tcPr>
            <w:tcW w:w="2193" w:type="pct"/>
            <w:tcBorders>
              <w:top w:val="nil"/>
              <w:left w:val="single" w:sz="12" w:space="0" w:color="auto"/>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jc w:val="left"/>
              <w:rPr>
                <w:color w:val="000000"/>
                <w:sz w:val="22"/>
                <w:szCs w:val="22"/>
              </w:rPr>
            </w:pPr>
            <w:r w:rsidRPr="004A07E4">
              <w:rPr>
                <w:color w:val="000000"/>
                <w:sz w:val="22"/>
                <w:szCs w:val="22"/>
              </w:rPr>
              <w:t>EVA v nezdaněném formátu (Kč)</w:t>
            </w:r>
          </w:p>
        </w:tc>
        <w:tc>
          <w:tcPr>
            <w:tcW w:w="728"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607 985</w:t>
            </w:r>
          </w:p>
        </w:tc>
        <w:tc>
          <w:tcPr>
            <w:tcW w:w="69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65 552</w:t>
            </w:r>
          </w:p>
        </w:tc>
        <w:tc>
          <w:tcPr>
            <w:tcW w:w="69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-717 335</w:t>
            </w:r>
          </w:p>
        </w:tc>
        <w:tc>
          <w:tcPr>
            <w:tcW w:w="687"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-450 813</w:t>
            </w:r>
          </w:p>
        </w:tc>
      </w:tr>
      <w:tr w:rsidR="004A07E4" w:rsidRPr="004A07E4" w:rsidTr="009F7BC9">
        <w:trPr>
          <w:trHeight w:val="284"/>
        </w:trPr>
        <w:tc>
          <w:tcPr>
            <w:tcW w:w="2193" w:type="pct"/>
            <w:tcBorders>
              <w:top w:val="nil"/>
              <w:left w:val="single" w:sz="12" w:space="0" w:color="auto"/>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jc w:val="left"/>
              <w:rPr>
                <w:color w:val="FF0000"/>
                <w:sz w:val="22"/>
                <w:szCs w:val="22"/>
              </w:rPr>
            </w:pPr>
            <w:r w:rsidRPr="004A07E4">
              <w:rPr>
                <w:color w:val="FF0000"/>
                <w:sz w:val="22"/>
                <w:szCs w:val="22"/>
              </w:rPr>
              <w:t>Celková produktivita (</w:t>
            </w:r>
            <w:proofErr w:type="gramStart"/>
            <w:r w:rsidRPr="004A07E4">
              <w:rPr>
                <w:color w:val="FF0000"/>
                <w:sz w:val="22"/>
                <w:szCs w:val="22"/>
              </w:rPr>
              <w:t>Kč)/(Kč</w:t>
            </w:r>
            <w:proofErr w:type="gramEnd"/>
            <w:r w:rsidRPr="004A07E4">
              <w:rPr>
                <w:color w:val="FF0000"/>
                <w:sz w:val="22"/>
                <w:szCs w:val="22"/>
              </w:rPr>
              <w:t>)</w:t>
            </w:r>
          </w:p>
        </w:tc>
        <w:tc>
          <w:tcPr>
            <w:tcW w:w="728"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FF0000"/>
                <w:sz w:val="22"/>
                <w:szCs w:val="22"/>
              </w:rPr>
            </w:pPr>
            <w:r w:rsidRPr="004A07E4">
              <w:rPr>
                <w:color w:val="FF0000"/>
                <w:sz w:val="22"/>
                <w:szCs w:val="22"/>
              </w:rPr>
              <w:t>1,0576</w:t>
            </w:r>
          </w:p>
        </w:tc>
        <w:tc>
          <w:tcPr>
            <w:tcW w:w="69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4A07E4" w:rsidRPr="004A07E4" w:rsidRDefault="004A07E4" w:rsidP="004A07E4">
            <w:pPr>
              <w:spacing w:after="0" w:line="240" w:lineRule="auto"/>
              <w:jc w:val="center"/>
              <w:rPr>
                <w:color w:val="FF0000"/>
                <w:sz w:val="22"/>
                <w:szCs w:val="22"/>
              </w:rPr>
            </w:pPr>
            <w:r w:rsidRPr="004A07E4">
              <w:rPr>
                <w:color w:val="FF0000"/>
                <w:sz w:val="22"/>
                <w:szCs w:val="22"/>
              </w:rPr>
              <w:t>1,0056</w:t>
            </w:r>
          </w:p>
        </w:tc>
        <w:tc>
          <w:tcPr>
            <w:tcW w:w="69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4A07E4" w:rsidRPr="004A07E4" w:rsidRDefault="004A07E4" w:rsidP="004A07E4">
            <w:pPr>
              <w:spacing w:after="0" w:line="240" w:lineRule="auto"/>
              <w:jc w:val="center"/>
              <w:rPr>
                <w:color w:val="FF0000"/>
                <w:sz w:val="22"/>
                <w:szCs w:val="22"/>
              </w:rPr>
            </w:pPr>
            <w:r w:rsidRPr="004A07E4">
              <w:rPr>
                <w:color w:val="FF0000"/>
                <w:sz w:val="22"/>
                <w:szCs w:val="22"/>
              </w:rPr>
              <w:t>0,9364</w:t>
            </w:r>
          </w:p>
        </w:tc>
        <w:tc>
          <w:tcPr>
            <w:tcW w:w="687"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4A07E4" w:rsidRPr="004A07E4" w:rsidRDefault="004A07E4" w:rsidP="004A07E4">
            <w:pPr>
              <w:spacing w:after="0" w:line="240" w:lineRule="auto"/>
              <w:jc w:val="center"/>
              <w:rPr>
                <w:color w:val="FF0000"/>
                <w:sz w:val="22"/>
                <w:szCs w:val="22"/>
              </w:rPr>
            </w:pPr>
            <w:r w:rsidRPr="004A07E4">
              <w:rPr>
                <w:color w:val="FF0000"/>
                <w:sz w:val="22"/>
                <w:szCs w:val="22"/>
              </w:rPr>
              <w:t>0,9596</w:t>
            </w:r>
          </w:p>
        </w:tc>
      </w:tr>
      <w:tr w:rsidR="004A07E4" w:rsidRPr="004A07E4" w:rsidTr="009F7BC9">
        <w:trPr>
          <w:trHeight w:val="284"/>
        </w:trPr>
        <w:tc>
          <w:tcPr>
            <w:tcW w:w="2193" w:type="pct"/>
            <w:tcBorders>
              <w:top w:val="nil"/>
              <w:left w:val="single" w:sz="12" w:space="0" w:color="auto"/>
              <w:bottom w:val="single" w:sz="12" w:space="0" w:color="auto"/>
              <w:right w:val="single" w:sz="12" w:space="0" w:color="auto"/>
            </w:tcBorders>
            <w:shd w:val="clear" w:color="auto" w:fill="auto"/>
            <w:noWrap/>
            <w:vAlign w:val="bottom"/>
            <w:hideMark/>
          </w:tcPr>
          <w:p w:rsidR="004A07E4" w:rsidRPr="004A07E4" w:rsidRDefault="004A07E4" w:rsidP="004A07E4">
            <w:pPr>
              <w:spacing w:after="0" w:line="240" w:lineRule="auto"/>
              <w:jc w:val="left"/>
              <w:rPr>
                <w:color w:val="FF0000"/>
                <w:sz w:val="22"/>
                <w:szCs w:val="22"/>
              </w:rPr>
            </w:pPr>
            <w:r w:rsidRPr="004A07E4">
              <w:rPr>
                <w:color w:val="FF0000"/>
                <w:sz w:val="22"/>
                <w:szCs w:val="22"/>
              </w:rPr>
              <w:t>Celková produktivita %</w:t>
            </w:r>
          </w:p>
        </w:tc>
        <w:tc>
          <w:tcPr>
            <w:tcW w:w="728" w:type="pct"/>
            <w:tcBorders>
              <w:top w:val="nil"/>
              <w:left w:val="nil"/>
              <w:bottom w:val="single" w:sz="12"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FF0000"/>
                <w:sz w:val="22"/>
                <w:szCs w:val="22"/>
              </w:rPr>
            </w:pPr>
            <w:r w:rsidRPr="004A07E4">
              <w:rPr>
                <w:color w:val="FF0000"/>
                <w:sz w:val="22"/>
                <w:szCs w:val="22"/>
              </w:rPr>
              <w:t>105,76%</w:t>
            </w:r>
          </w:p>
        </w:tc>
        <w:tc>
          <w:tcPr>
            <w:tcW w:w="696" w:type="pct"/>
            <w:gridSpan w:val="2"/>
            <w:tcBorders>
              <w:top w:val="single" w:sz="4" w:space="0" w:color="auto"/>
              <w:left w:val="nil"/>
              <w:bottom w:val="single" w:sz="12" w:space="0" w:color="auto"/>
              <w:right w:val="single" w:sz="4" w:space="0" w:color="000000"/>
            </w:tcBorders>
            <w:shd w:val="clear" w:color="auto" w:fill="auto"/>
            <w:noWrap/>
            <w:vAlign w:val="bottom"/>
            <w:hideMark/>
          </w:tcPr>
          <w:p w:rsidR="004A07E4" w:rsidRPr="004A07E4" w:rsidRDefault="004A07E4" w:rsidP="004A07E4">
            <w:pPr>
              <w:spacing w:after="0" w:line="240" w:lineRule="auto"/>
              <w:jc w:val="center"/>
              <w:rPr>
                <w:color w:val="FF0000"/>
                <w:sz w:val="22"/>
                <w:szCs w:val="22"/>
              </w:rPr>
            </w:pPr>
            <w:r w:rsidRPr="004A07E4">
              <w:rPr>
                <w:color w:val="FF0000"/>
                <w:sz w:val="22"/>
                <w:szCs w:val="22"/>
              </w:rPr>
              <w:t>100,56%</w:t>
            </w:r>
          </w:p>
        </w:tc>
        <w:tc>
          <w:tcPr>
            <w:tcW w:w="696" w:type="pct"/>
            <w:gridSpan w:val="2"/>
            <w:tcBorders>
              <w:top w:val="single" w:sz="4" w:space="0" w:color="auto"/>
              <w:left w:val="nil"/>
              <w:bottom w:val="single" w:sz="12" w:space="0" w:color="auto"/>
              <w:right w:val="single" w:sz="4" w:space="0" w:color="000000"/>
            </w:tcBorders>
            <w:shd w:val="clear" w:color="auto" w:fill="auto"/>
            <w:noWrap/>
            <w:vAlign w:val="bottom"/>
            <w:hideMark/>
          </w:tcPr>
          <w:p w:rsidR="004A07E4" w:rsidRPr="004A07E4" w:rsidRDefault="004A07E4" w:rsidP="004A07E4">
            <w:pPr>
              <w:spacing w:after="0" w:line="240" w:lineRule="auto"/>
              <w:jc w:val="center"/>
              <w:rPr>
                <w:color w:val="FF0000"/>
                <w:sz w:val="22"/>
                <w:szCs w:val="22"/>
              </w:rPr>
            </w:pPr>
            <w:r w:rsidRPr="004A07E4">
              <w:rPr>
                <w:color w:val="FF0000"/>
                <w:sz w:val="22"/>
                <w:szCs w:val="22"/>
              </w:rPr>
              <w:t>93,64%</w:t>
            </w:r>
          </w:p>
        </w:tc>
        <w:tc>
          <w:tcPr>
            <w:tcW w:w="687" w:type="pct"/>
            <w:gridSpan w:val="2"/>
            <w:tcBorders>
              <w:top w:val="single" w:sz="4" w:space="0" w:color="auto"/>
              <w:left w:val="nil"/>
              <w:bottom w:val="single" w:sz="12" w:space="0" w:color="auto"/>
              <w:right w:val="single" w:sz="12" w:space="0" w:color="000000"/>
            </w:tcBorders>
            <w:shd w:val="clear" w:color="auto" w:fill="auto"/>
            <w:noWrap/>
            <w:vAlign w:val="bottom"/>
            <w:hideMark/>
          </w:tcPr>
          <w:p w:rsidR="004A07E4" w:rsidRPr="004A07E4" w:rsidRDefault="004A07E4" w:rsidP="004A07E4">
            <w:pPr>
              <w:spacing w:after="0" w:line="240" w:lineRule="auto"/>
              <w:jc w:val="center"/>
              <w:rPr>
                <w:color w:val="FF0000"/>
                <w:sz w:val="22"/>
                <w:szCs w:val="22"/>
              </w:rPr>
            </w:pPr>
            <w:r w:rsidRPr="004A07E4">
              <w:rPr>
                <w:color w:val="FF0000"/>
                <w:sz w:val="22"/>
                <w:szCs w:val="22"/>
              </w:rPr>
              <w:t>95,96%</w:t>
            </w:r>
          </w:p>
        </w:tc>
      </w:tr>
      <w:tr w:rsidR="004A07E4" w:rsidRPr="004A07E4" w:rsidTr="009F7BC9">
        <w:trPr>
          <w:trHeight w:val="284"/>
        </w:trPr>
        <w:tc>
          <w:tcPr>
            <w:tcW w:w="2193" w:type="pct"/>
            <w:tcBorders>
              <w:top w:val="nil"/>
              <w:left w:val="single" w:sz="12" w:space="0" w:color="auto"/>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jc w:val="left"/>
              <w:rPr>
                <w:b/>
                <w:bCs/>
                <w:color w:val="FF0000"/>
                <w:sz w:val="22"/>
                <w:szCs w:val="22"/>
              </w:rPr>
            </w:pPr>
            <w:r w:rsidRPr="004A07E4">
              <w:rPr>
                <w:b/>
                <w:bCs/>
                <w:color w:val="FF0000"/>
                <w:sz w:val="22"/>
                <w:szCs w:val="22"/>
              </w:rPr>
              <w:t xml:space="preserve">Změna tvorby EVA (nezdaněný </w:t>
            </w:r>
            <w:proofErr w:type="gramStart"/>
            <w:r w:rsidRPr="004A07E4">
              <w:rPr>
                <w:b/>
                <w:bCs/>
                <w:color w:val="FF0000"/>
                <w:sz w:val="22"/>
                <w:szCs w:val="22"/>
              </w:rPr>
              <w:t>formát) (Kč</w:t>
            </w:r>
            <w:proofErr w:type="gramEnd"/>
            <w:r w:rsidRPr="004A07E4">
              <w:rPr>
                <w:b/>
                <w:bCs/>
                <w:color w:val="FF0000"/>
                <w:sz w:val="22"/>
                <w:szCs w:val="22"/>
              </w:rPr>
              <w:t>)</w:t>
            </w:r>
          </w:p>
        </w:tc>
        <w:tc>
          <w:tcPr>
            <w:tcW w:w="728" w:type="pct"/>
            <w:tcBorders>
              <w:top w:val="nil"/>
              <w:left w:val="nil"/>
              <w:bottom w:val="nil"/>
              <w:right w:val="single" w:sz="4" w:space="0" w:color="auto"/>
            </w:tcBorders>
            <w:shd w:val="clear" w:color="auto" w:fill="auto"/>
            <w:noWrap/>
            <w:vAlign w:val="bottom"/>
            <w:hideMark/>
          </w:tcPr>
          <w:p w:rsidR="004A07E4" w:rsidRPr="004A07E4" w:rsidRDefault="004A07E4" w:rsidP="004A07E4">
            <w:pPr>
              <w:spacing w:after="0" w:line="240" w:lineRule="auto"/>
              <w:jc w:val="left"/>
              <w:rPr>
                <w:b/>
                <w:bCs/>
                <w:color w:val="FF0000"/>
                <w:sz w:val="22"/>
                <w:szCs w:val="22"/>
              </w:rPr>
            </w:pPr>
            <w:r w:rsidRPr="004A07E4">
              <w:rPr>
                <w:b/>
                <w:bCs/>
                <w:color w:val="FF0000"/>
                <w:sz w:val="22"/>
                <w:szCs w:val="22"/>
              </w:rPr>
              <w:t> </w:t>
            </w:r>
          </w:p>
        </w:tc>
        <w:tc>
          <w:tcPr>
            <w:tcW w:w="696" w:type="pct"/>
            <w:gridSpan w:val="2"/>
            <w:tcBorders>
              <w:top w:val="single" w:sz="12" w:space="0" w:color="auto"/>
              <w:left w:val="nil"/>
              <w:bottom w:val="single" w:sz="4" w:space="0" w:color="auto"/>
              <w:right w:val="single" w:sz="4" w:space="0" w:color="000000"/>
            </w:tcBorders>
            <w:shd w:val="clear" w:color="auto" w:fill="auto"/>
            <w:noWrap/>
            <w:vAlign w:val="bottom"/>
            <w:hideMark/>
          </w:tcPr>
          <w:p w:rsidR="004A07E4" w:rsidRPr="004A07E4" w:rsidRDefault="004A07E4" w:rsidP="004A07E4">
            <w:pPr>
              <w:spacing w:after="0" w:line="240" w:lineRule="auto"/>
              <w:jc w:val="center"/>
              <w:rPr>
                <w:b/>
                <w:bCs/>
                <w:color w:val="FF0000"/>
                <w:sz w:val="22"/>
                <w:szCs w:val="22"/>
              </w:rPr>
            </w:pPr>
            <w:r w:rsidRPr="004A07E4">
              <w:rPr>
                <w:b/>
                <w:bCs/>
                <w:color w:val="FF0000"/>
                <w:sz w:val="22"/>
                <w:szCs w:val="22"/>
              </w:rPr>
              <w:t>-542 433</w:t>
            </w:r>
          </w:p>
        </w:tc>
        <w:tc>
          <w:tcPr>
            <w:tcW w:w="696" w:type="pct"/>
            <w:gridSpan w:val="2"/>
            <w:tcBorders>
              <w:top w:val="single" w:sz="12" w:space="0" w:color="auto"/>
              <w:left w:val="nil"/>
              <w:bottom w:val="single" w:sz="4" w:space="0" w:color="auto"/>
              <w:right w:val="single" w:sz="4" w:space="0" w:color="000000"/>
            </w:tcBorders>
            <w:shd w:val="clear" w:color="auto" w:fill="auto"/>
            <w:noWrap/>
            <w:vAlign w:val="bottom"/>
            <w:hideMark/>
          </w:tcPr>
          <w:p w:rsidR="004A07E4" w:rsidRPr="004A07E4" w:rsidRDefault="004A07E4" w:rsidP="004A07E4">
            <w:pPr>
              <w:spacing w:after="0" w:line="240" w:lineRule="auto"/>
              <w:jc w:val="center"/>
              <w:rPr>
                <w:b/>
                <w:bCs/>
                <w:color w:val="FF0000"/>
                <w:sz w:val="22"/>
                <w:szCs w:val="22"/>
              </w:rPr>
            </w:pPr>
            <w:r w:rsidRPr="004A07E4">
              <w:rPr>
                <w:b/>
                <w:bCs/>
                <w:color w:val="FF0000"/>
                <w:sz w:val="22"/>
                <w:szCs w:val="22"/>
              </w:rPr>
              <w:t>-782 887</w:t>
            </w:r>
          </w:p>
        </w:tc>
        <w:tc>
          <w:tcPr>
            <w:tcW w:w="687" w:type="pct"/>
            <w:gridSpan w:val="2"/>
            <w:tcBorders>
              <w:top w:val="single" w:sz="12" w:space="0" w:color="auto"/>
              <w:left w:val="nil"/>
              <w:bottom w:val="single" w:sz="4" w:space="0" w:color="auto"/>
              <w:right w:val="single" w:sz="12" w:space="0" w:color="000000"/>
            </w:tcBorders>
            <w:shd w:val="clear" w:color="auto" w:fill="auto"/>
            <w:noWrap/>
            <w:vAlign w:val="bottom"/>
            <w:hideMark/>
          </w:tcPr>
          <w:p w:rsidR="004A07E4" w:rsidRPr="004A07E4" w:rsidRDefault="004A07E4" w:rsidP="004A07E4">
            <w:pPr>
              <w:spacing w:after="0" w:line="240" w:lineRule="auto"/>
              <w:jc w:val="center"/>
              <w:rPr>
                <w:b/>
                <w:bCs/>
                <w:color w:val="FF0000"/>
                <w:sz w:val="22"/>
                <w:szCs w:val="22"/>
              </w:rPr>
            </w:pPr>
            <w:r w:rsidRPr="004A07E4">
              <w:rPr>
                <w:b/>
                <w:bCs/>
                <w:color w:val="FF0000"/>
                <w:sz w:val="22"/>
                <w:szCs w:val="22"/>
              </w:rPr>
              <w:t>266 522</w:t>
            </w:r>
          </w:p>
        </w:tc>
      </w:tr>
      <w:tr w:rsidR="004A07E4" w:rsidRPr="004A07E4" w:rsidTr="009F7BC9">
        <w:trPr>
          <w:trHeight w:val="284"/>
        </w:trPr>
        <w:tc>
          <w:tcPr>
            <w:tcW w:w="2193" w:type="pct"/>
            <w:tcBorders>
              <w:top w:val="nil"/>
              <w:left w:val="single" w:sz="12" w:space="0" w:color="auto"/>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jc w:val="left"/>
              <w:rPr>
                <w:b/>
                <w:bCs/>
                <w:color w:val="000000"/>
                <w:sz w:val="22"/>
                <w:szCs w:val="22"/>
              </w:rPr>
            </w:pPr>
            <w:r w:rsidRPr="004A07E4">
              <w:rPr>
                <w:b/>
                <w:bCs/>
                <w:color w:val="000000"/>
                <w:sz w:val="22"/>
                <w:szCs w:val="22"/>
              </w:rPr>
              <w:t>Vliv změny cen vstupů a výstupů (Kč), z toho:</w:t>
            </w:r>
          </w:p>
        </w:tc>
        <w:tc>
          <w:tcPr>
            <w:tcW w:w="728" w:type="pct"/>
            <w:tcBorders>
              <w:top w:val="nil"/>
              <w:left w:val="nil"/>
              <w:bottom w:val="nil"/>
              <w:right w:val="single" w:sz="4" w:space="0" w:color="auto"/>
            </w:tcBorders>
            <w:shd w:val="clear" w:color="auto" w:fill="auto"/>
            <w:noWrap/>
            <w:vAlign w:val="bottom"/>
            <w:hideMark/>
          </w:tcPr>
          <w:p w:rsidR="004A07E4" w:rsidRPr="004A07E4" w:rsidRDefault="004A07E4" w:rsidP="004A07E4">
            <w:pPr>
              <w:spacing w:after="0" w:line="240" w:lineRule="auto"/>
              <w:jc w:val="left"/>
              <w:rPr>
                <w:color w:val="000000"/>
                <w:sz w:val="22"/>
                <w:szCs w:val="22"/>
              </w:rPr>
            </w:pPr>
            <w:r w:rsidRPr="004A07E4">
              <w:rPr>
                <w:color w:val="000000"/>
                <w:sz w:val="22"/>
                <w:szCs w:val="22"/>
              </w:rPr>
              <w:t> </w:t>
            </w:r>
          </w:p>
        </w:tc>
        <w:tc>
          <w:tcPr>
            <w:tcW w:w="69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4A07E4" w:rsidRPr="004A07E4" w:rsidRDefault="004A07E4" w:rsidP="004A07E4">
            <w:pPr>
              <w:spacing w:after="0" w:line="240" w:lineRule="auto"/>
              <w:jc w:val="center"/>
              <w:rPr>
                <w:b/>
                <w:bCs/>
                <w:color w:val="000000"/>
                <w:sz w:val="22"/>
                <w:szCs w:val="22"/>
              </w:rPr>
            </w:pPr>
            <w:r w:rsidRPr="004A07E4">
              <w:rPr>
                <w:b/>
                <w:bCs/>
                <w:color w:val="000000"/>
                <w:sz w:val="22"/>
                <w:szCs w:val="22"/>
              </w:rPr>
              <w:t>11 873</w:t>
            </w:r>
          </w:p>
        </w:tc>
        <w:tc>
          <w:tcPr>
            <w:tcW w:w="69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4A07E4" w:rsidRPr="004A07E4" w:rsidRDefault="004A07E4" w:rsidP="004A07E4">
            <w:pPr>
              <w:spacing w:after="0" w:line="240" w:lineRule="auto"/>
              <w:jc w:val="center"/>
              <w:rPr>
                <w:b/>
                <w:bCs/>
                <w:color w:val="000000"/>
                <w:sz w:val="22"/>
                <w:szCs w:val="22"/>
              </w:rPr>
            </w:pPr>
            <w:r w:rsidRPr="004A07E4">
              <w:rPr>
                <w:b/>
                <w:bCs/>
                <w:color w:val="000000"/>
                <w:sz w:val="22"/>
                <w:szCs w:val="22"/>
              </w:rPr>
              <w:t>-373 854</w:t>
            </w:r>
          </w:p>
        </w:tc>
        <w:tc>
          <w:tcPr>
            <w:tcW w:w="687"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4A07E4" w:rsidRPr="004A07E4" w:rsidRDefault="004A07E4" w:rsidP="004A07E4">
            <w:pPr>
              <w:spacing w:after="0" w:line="240" w:lineRule="auto"/>
              <w:jc w:val="center"/>
              <w:rPr>
                <w:b/>
                <w:bCs/>
                <w:color w:val="000000"/>
                <w:sz w:val="22"/>
                <w:szCs w:val="22"/>
              </w:rPr>
            </w:pPr>
            <w:r w:rsidRPr="004A07E4">
              <w:rPr>
                <w:b/>
                <w:bCs/>
                <w:color w:val="000000"/>
                <w:sz w:val="22"/>
                <w:szCs w:val="22"/>
              </w:rPr>
              <w:t>-44 981</w:t>
            </w:r>
          </w:p>
        </w:tc>
      </w:tr>
      <w:tr w:rsidR="004A07E4" w:rsidRPr="004A07E4" w:rsidTr="009F7BC9">
        <w:trPr>
          <w:trHeight w:val="284"/>
        </w:trPr>
        <w:tc>
          <w:tcPr>
            <w:tcW w:w="2193" w:type="pct"/>
            <w:tcBorders>
              <w:top w:val="nil"/>
              <w:left w:val="single" w:sz="12" w:space="0" w:color="auto"/>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ind w:firstLineChars="200" w:firstLine="440"/>
              <w:jc w:val="left"/>
              <w:rPr>
                <w:color w:val="000000"/>
                <w:sz w:val="22"/>
                <w:szCs w:val="22"/>
              </w:rPr>
            </w:pPr>
            <w:r w:rsidRPr="004A07E4">
              <w:rPr>
                <w:color w:val="000000"/>
                <w:sz w:val="22"/>
                <w:szCs w:val="22"/>
              </w:rPr>
              <w:t>Změna cen výstupů (Kč)</w:t>
            </w:r>
          </w:p>
        </w:tc>
        <w:tc>
          <w:tcPr>
            <w:tcW w:w="728" w:type="pct"/>
            <w:tcBorders>
              <w:top w:val="nil"/>
              <w:left w:val="nil"/>
              <w:bottom w:val="nil"/>
              <w:right w:val="single" w:sz="4" w:space="0" w:color="auto"/>
            </w:tcBorders>
            <w:shd w:val="clear" w:color="auto" w:fill="auto"/>
            <w:noWrap/>
            <w:vAlign w:val="bottom"/>
            <w:hideMark/>
          </w:tcPr>
          <w:p w:rsidR="004A07E4" w:rsidRPr="004A07E4" w:rsidRDefault="004A07E4" w:rsidP="004A07E4">
            <w:pPr>
              <w:spacing w:after="0" w:line="240" w:lineRule="auto"/>
              <w:jc w:val="left"/>
              <w:rPr>
                <w:color w:val="000000"/>
                <w:sz w:val="22"/>
                <w:szCs w:val="22"/>
              </w:rPr>
            </w:pPr>
            <w:r w:rsidRPr="004A07E4">
              <w:rPr>
                <w:color w:val="000000"/>
                <w:sz w:val="22"/>
                <w:szCs w:val="22"/>
              </w:rPr>
              <w:t> </w:t>
            </w:r>
          </w:p>
        </w:tc>
        <w:tc>
          <w:tcPr>
            <w:tcW w:w="69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0</w:t>
            </w:r>
          </w:p>
        </w:tc>
        <w:tc>
          <w:tcPr>
            <w:tcW w:w="69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0</w:t>
            </w:r>
          </w:p>
        </w:tc>
        <w:tc>
          <w:tcPr>
            <w:tcW w:w="687"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0</w:t>
            </w:r>
          </w:p>
        </w:tc>
      </w:tr>
      <w:tr w:rsidR="004A07E4" w:rsidRPr="004A07E4" w:rsidTr="009F7BC9">
        <w:trPr>
          <w:trHeight w:val="284"/>
        </w:trPr>
        <w:tc>
          <w:tcPr>
            <w:tcW w:w="2193" w:type="pct"/>
            <w:tcBorders>
              <w:top w:val="nil"/>
              <w:left w:val="single" w:sz="12" w:space="0" w:color="auto"/>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ind w:firstLineChars="200" w:firstLine="440"/>
              <w:jc w:val="left"/>
              <w:rPr>
                <w:color w:val="000000"/>
                <w:sz w:val="22"/>
                <w:szCs w:val="22"/>
              </w:rPr>
            </w:pPr>
            <w:r w:rsidRPr="004A07E4">
              <w:rPr>
                <w:color w:val="000000"/>
                <w:sz w:val="22"/>
                <w:szCs w:val="22"/>
              </w:rPr>
              <w:t>Změna cen vstupů (Kč)</w:t>
            </w:r>
          </w:p>
        </w:tc>
        <w:tc>
          <w:tcPr>
            <w:tcW w:w="728" w:type="pct"/>
            <w:tcBorders>
              <w:top w:val="nil"/>
              <w:left w:val="nil"/>
              <w:bottom w:val="nil"/>
              <w:right w:val="single" w:sz="4" w:space="0" w:color="auto"/>
            </w:tcBorders>
            <w:shd w:val="clear" w:color="auto" w:fill="auto"/>
            <w:noWrap/>
            <w:vAlign w:val="bottom"/>
            <w:hideMark/>
          </w:tcPr>
          <w:p w:rsidR="004A07E4" w:rsidRPr="004A07E4" w:rsidRDefault="004A07E4" w:rsidP="004A07E4">
            <w:pPr>
              <w:spacing w:after="0" w:line="240" w:lineRule="auto"/>
              <w:jc w:val="left"/>
              <w:rPr>
                <w:color w:val="000000"/>
                <w:sz w:val="22"/>
                <w:szCs w:val="22"/>
              </w:rPr>
            </w:pPr>
            <w:r w:rsidRPr="004A07E4">
              <w:rPr>
                <w:color w:val="000000"/>
                <w:sz w:val="22"/>
                <w:szCs w:val="22"/>
              </w:rPr>
              <w:t> </w:t>
            </w:r>
          </w:p>
        </w:tc>
        <w:tc>
          <w:tcPr>
            <w:tcW w:w="69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11 873</w:t>
            </w:r>
          </w:p>
        </w:tc>
        <w:tc>
          <w:tcPr>
            <w:tcW w:w="69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-373 854</w:t>
            </w:r>
          </w:p>
        </w:tc>
        <w:tc>
          <w:tcPr>
            <w:tcW w:w="687"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-44 981</w:t>
            </w:r>
          </w:p>
        </w:tc>
      </w:tr>
      <w:tr w:rsidR="004A07E4" w:rsidRPr="004A07E4" w:rsidTr="009F7BC9">
        <w:trPr>
          <w:trHeight w:val="284"/>
        </w:trPr>
        <w:tc>
          <w:tcPr>
            <w:tcW w:w="2193" w:type="pct"/>
            <w:tcBorders>
              <w:top w:val="nil"/>
              <w:left w:val="single" w:sz="12" w:space="0" w:color="auto"/>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jc w:val="left"/>
              <w:rPr>
                <w:b/>
                <w:bCs/>
                <w:color w:val="000000"/>
                <w:sz w:val="22"/>
                <w:szCs w:val="22"/>
              </w:rPr>
            </w:pPr>
            <w:r w:rsidRPr="004A07E4">
              <w:rPr>
                <w:b/>
                <w:bCs/>
                <w:color w:val="000000"/>
                <w:sz w:val="22"/>
                <w:szCs w:val="22"/>
              </w:rPr>
              <w:t>Vliv změny objemu výstupů (Kč)</w:t>
            </w:r>
          </w:p>
        </w:tc>
        <w:tc>
          <w:tcPr>
            <w:tcW w:w="728" w:type="pct"/>
            <w:tcBorders>
              <w:top w:val="nil"/>
              <w:left w:val="nil"/>
              <w:bottom w:val="nil"/>
              <w:right w:val="single" w:sz="4" w:space="0" w:color="auto"/>
            </w:tcBorders>
            <w:shd w:val="clear" w:color="auto" w:fill="auto"/>
            <w:noWrap/>
            <w:vAlign w:val="bottom"/>
            <w:hideMark/>
          </w:tcPr>
          <w:p w:rsidR="004A07E4" w:rsidRPr="004A07E4" w:rsidRDefault="004A07E4" w:rsidP="004A07E4">
            <w:pPr>
              <w:spacing w:after="0" w:line="240" w:lineRule="auto"/>
              <w:jc w:val="left"/>
              <w:rPr>
                <w:color w:val="000000"/>
                <w:sz w:val="22"/>
                <w:szCs w:val="22"/>
              </w:rPr>
            </w:pPr>
            <w:r w:rsidRPr="004A07E4">
              <w:rPr>
                <w:color w:val="000000"/>
                <w:sz w:val="22"/>
                <w:szCs w:val="22"/>
              </w:rPr>
              <w:t> </w:t>
            </w:r>
          </w:p>
        </w:tc>
        <w:tc>
          <w:tcPr>
            <w:tcW w:w="69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4A07E4" w:rsidRPr="004A07E4" w:rsidRDefault="004A07E4" w:rsidP="004A07E4">
            <w:pPr>
              <w:spacing w:after="0" w:line="240" w:lineRule="auto"/>
              <w:jc w:val="center"/>
              <w:rPr>
                <w:b/>
                <w:bCs/>
                <w:color w:val="000000"/>
                <w:sz w:val="22"/>
                <w:szCs w:val="22"/>
              </w:rPr>
            </w:pPr>
            <w:r w:rsidRPr="004A07E4">
              <w:rPr>
                <w:b/>
                <w:bCs/>
                <w:color w:val="000000"/>
                <w:sz w:val="22"/>
                <w:szCs w:val="22"/>
              </w:rPr>
              <w:t>18 248</w:t>
            </w:r>
          </w:p>
        </w:tc>
        <w:tc>
          <w:tcPr>
            <w:tcW w:w="69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4A07E4" w:rsidRPr="004A07E4" w:rsidRDefault="004A07E4" w:rsidP="004A07E4">
            <w:pPr>
              <w:spacing w:after="0" w:line="240" w:lineRule="auto"/>
              <w:jc w:val="center"/>
              <w:rPr>
                <w:b/>
                <w:bCs/>
                <w:color w:val="000000"/>
                <w:sz w:val="22"/>
                <w:szCs w:val="22"/>
              </w:rPr>
            </w:pPr>
            <w:r w:rsidRPr="004A07E4">
              <w:rPr>
                <w:b/>
                <w:bCs/>
                <w:color w:val="000000"/>
                <w:sz w:val="22"/>
                <w:szCs w:val="22"/>
              </w:rPr>
              <w:t>32 035</w:t>
            </w:r>
          </w:p>
        </w:tc>
        <w:tc>
          <w:tcPr>
            <w:tcW w:w="687"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4A07E4" w:rsidRPr="004A07E4" w:rsidRDefault="004A07E4" w:rsidP="004A07E4">
            <w:pPr>
              <w:spacing w:after="0" w:line="240" w:lineRule="auto"/>
              <w:jc w:val="center"/>
              <w:rPr>
                <w:b/>
                <w:bCs/>
                <w:color w:val="000000"/>
                <w:sz w:val="22"/>
                <w:szCs w:val="22"/>
              </w:rPr>
            </w:pPr>
            <w:r w:rsidRPr="004A07E4">
              <w:rPr>
                <w:b/>
                <w:bCs/>
                <w:color w:val="000000"/>
                <w:sz w:val="22"/>
                <w:szCs w:val="22"/>
              </w:rPr>
              <w:t>-7 766</w:t>
            </w:r>
          </w:p>
        </w:tc>
      </w:tr>
      <w:tr w:rsidR="004A07E4" w:rsidRPr="004A07E4" w:rsidTr="009F7BC9">
        <w:trPr>
          <w:trHeight w:val="284"/>
        </w:trPr>
        <w:tc>
          <w:tcPr>
            <w:tcW w:w="2193" w:type="pct"/>
            <w:tcBorders>
              <w:top w:val="nil"/>
              <w:left w:val="single" w:sz="12" w:space="0" w:color="auto"/>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jc w:val="left"/>
              <w:rPr>
                <w:b/>
                <w:bCs/>
                <w:color w:val="000000"/>
                <w:sz w:val="22"/>
                <w:szCs w:val="22"/>
              </w:rPr>
            </w:pPr>
            <w:r w:rsidRPr="004A07E4">
              <w:rPr>
                <w:b/>
                <w:bCs/>
                <w:color w:val="000000"/>
                <w:sz w:val="22"/>
                <w:szCs w:val="22"/>
              </w:rPr>
              <w:t>Vliv změny celkové produktivity (index/Kč), z toho:</w:t>
            </w:r>
          </w:p>
        </w:tc>
        <w:tc>
          <w:tcPr>
            <w:tcW w:w="728" w:type="pct"/>
            <w:tcBorders>
              <w:top w:val="nil"/>
              <w:left w:val="nil"/>
              <w:bottom w:val="nil"/>
              <w:right w:val="single" w:sz="4" w:space="0" w:color="auto"/>
            </w:tcBorders>
            <w:shd w:val="clear" w:color="auto" w:fill="auto"/>
            <w:noWrap/>
            <w:vAlign w:val="bottom"/>
            <w:hideMark/>
          </w:tcPr>
          <w:p w:rsidR="004A07E4" w:rsidRPr="004A07E4" w:rsidRDefault="004A07E4" w:rsidP="004A07E4">
            <w:pPr>
              <w:spacing w:after="0" w:line="240" w:lineRule="auto"/>
              <w:jc w:val="left"/>
              <w:rPr>
                <w:b/>
                <w:bCs/>
                <w:color w:val="000000"/>
                <w:sz w:val="22"/>
                <w:szCs w:val="22"/>
              </w:rPr>
            </w:pPr>
            <w:r w:rsidRPr="004A07E4">
              <w:rPr>
                <w:b/>
                <w:bCs/>
                <w:color w:val="000000"/>
                <w:sz w:val="22"/>
                <w:szCs w:val="22"/>
              </w:rPr>
              <w:t> </w:t>
            </w:r>
          </w:p>
        </w:tc>
        <w:tc>
          <w:tcPr>
            <w:tcW w:w="308"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b/>
                <w:bCs/>
                <w:color w:val="000000"/>
                <w:sz w:val="22"/>
                <w:szCs w:val="22"/>
              </w:rPr>
            </w:pPr>
            <w:r w:rsidRPr="004A07E4">
              <w:rPr>
                <w:b/>
                <w:bCs/>
                <w:color w:val="000000"/>
                <w:sz w:val="22"/>
                <w:szCs w:val="22"/>
              </w:rPr>
              <w:t>0,9497</w:t>
            </w:r>
          </w:p>
        </w:tc>
        <w:tc>
          <w:tcPr>
            <w:tcW w:w="388"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b/>
                <w:bCs/>
                <w:color w:val="000000"/>
                <w:sz w:val="22"/>
                <w:szCs w:val="22"/>
              </w:rPr>
            </w:pPr>
            <w:r w:rsidRPr="004A07E4">
              <w:rPr>
                <w:b/>
                <w:bCs/>
                <w:color w:val="000000"/>
                <w:sz w:val="22"/>
                <w:szCs w:val="22"/>
              </w:rPr>
              <w:t>-572</w:t>
            </w:r>
            <w:r>
              <w:rPr>
                <w:b/>
                <w:bCs/>
                <w:color w:val="000000"/>
                <w:sz w:val="22"/>
                <w:szCs w:val="22"/>
              </w:rPr>
              <w:t xml:space="preserve"> </w:t>
            </w:r>
            <w:r w:rsidRPr="004A07E4">
              <w:rPr>
                <w:b/>
                <w:bCs/>
                <w:color w:val="000000"/>
                <w:sz w:val="22"/>
                <w:szCs w:val="22"/>
              </w:rPr>
              <w:t>555</w:t>
            </w:r>
          </w:p>
        </w:tc>
        <w:tc>
          <w:tcPr>
            <w:tcW w:w="308"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b/>
                <w:bCs/>
                <w:color w:val="000000"/>
                <w:sz w:val="22"/>
                <w:szCs w:val="22"/>
              </w:rPr>
            </w:pPr>
            <w:r w:rsidRPr="004A07E4">
              <w:rPr>
                <w:b/>
                <w:bCs/>
                <w:color w:val="000000"/>
                <w:sz w:val="22"/>
                <w:szCs w:val="22"/>
              </w:rPr>
              <w:t>0,9623</w:t>
            </w:r>
          </w:p>
        </w:tc>
        <w:tc>
          <w:tcPr>
            <w:tcW w:w="388"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b/>
                <w:bCs/>
                <w:color w:val="000000"/>
                <w:sz w:val="22"/>
                <w:szCs w:val="22"/>
              </w:rPr>
            </w:pPr>
            <w:r w:rsidRPr="004A07E4">
              <w:rPr>
                <w:b/>
                <w:bCs/>
                <w:color w:val="000000"/>
                <w:sz w:val="22"/>
                <w:szCs w:val="22"/>
              </w:rPr>
              <w:t>-441</w:t>
            </w:r>
            <w:r>
              <w:rPr>
                <w:b/>
                <w:bCs/>
                <w:color w:val="000000"/>
                <w:sz w:val="22"/>
                <w:szCs w:val="22"/>
              </w:rPr>
              <w:t xml:space="preserve"> </w:t>
            </w:r>
            <w:r w:rsidRPr="004A07E4">
              <w:rPr>
                <w:b/>
                <w:bCs/>
                <w:color w:val="000000"/>
                <w:sz w:val="22"/>
                <w:szCs w:val="22"/>
              </w:rPr>
              <w:t>068</w:t>
            </w:r>
          </w:p>
        </w:tc>
        <w:tc>
          <w:tcPr>
            <w:tcW w:w="313"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b/>
                <w:bCs/>
                <w:color w:val="000000"/>
                <w:sz w:val="22"/>
                <w:szCs w:val="22"/>
              </w:rPr>
            </w:pPr>
            <w:r w:rsidRPr="004A07E4">
              <w:rPr>
                <w:b/>
                <w:bCs/>
                <w:color w:val="000000"/>
                <w:sz w:val="22"/>
                <w:szCs w:val="22"/>
              </w:rPr>
              <w:t>1,0289</w:t>
            </w:r>
          </w:p>
        </w:tc>
        <w:tc>
          <w:tcPr>
            <w:tcW w:w="374" w:type="pct"/>
            <w:tcBorders>
              <w:top w:val="nil"/>
              <w:left w:val="nil"/>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jc w:val="center"/>
              <w:rPr>
                <w:b/>
                <w:bCs/>
                <w:color w:val="000000"/>
                <w:sz w:val="22"/>
                <w:szCs w:val="22"/>
              </w:rPr>
            </w:pPr>
            <w:r w:rsidRPr="004A07E4">
              <w:rPr>
                <w:b/>
                <w:bCs/>
                <w:color w:val="000000"/>
                <w:sz w:val="22"/>
                <w:szCs w:val="22"/>
              </w:rPr>
              <w:t>319 269</w:t>
            </w:r>
          </w:p>
        </w:tc>
      </w:tr>
      <w:tr w:rsidR="004A07E4" w:rsidRPr="004A07E4" w:rsidTr="009F7BC9">
        <w:trPr>
          <w:trHeight w:val="284"/>
        </w:trPr>
        <w:tc>
          <w:tcPr>
            <w:tcW w:w="2193" w:type="pct"/>
            <w:tcBorders>
              <w:top w:val="nil"/>
              <w:left w:val="single" w:sz="12" w:space="0" w:color="auto"/>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ind w:firstLineChars="200" w:firstLine="440"/>
              <w:jc w:val="left"/>
              <w:rPr>
                <w:color w:val="000000"/>
                <w:sz w:val="22"/>
                <w:szCs w:val="22"/>
              </w:rPr>
            </w:pPr>
            <w:r w:rsidRPr="004A07E4">
              <w:rPr>
                <w:color w:val="000000"/>
                <w:sz w:val="22"/>
                <w:szCs w:val="22"/>
              </w:rPr>
              <w:t>Spotřeba materiálu (index/Kč)</w:t>
            </w:r>
          </w:p>
        </w:tc>
        <w:tc>
          <w:tcPr>
            <w:tcW w:w="728" w:type="pct"/>
            <w:tcBorders>
              <w:top w:val="nil"/>
              <w:left w:val="nil"/>
              <w:bottom w:val="nil"/>
              <w:right w:val="single" w:sz="4" w:space="0" w:color="auto"/>
            </w:tcBorders>
            <w:shd w:val="clear" w:color="auto" w:fill="auto"/>
            <w:noWrap/>
            <w:vAlign w:val="bottom"/>
            <w:hideMark/>
          </w:tcPr>
          <w:p w:rsidR="004A07E4" w:rsidRPr="004A07E4" w:rsidRDefault="004A07E4" w:rsidP="004A07E4">
            <w:pPr>
              <w:spacing w:after="0" w:line="240" w:lineRule="auto"/>
              <w:jc w:val="left"/>
              <w:rPr>
                <w:color w:val="000000"/>
                <w:sz w:val="22"/>
                <w:szCs w:val="22"/>
              </w:rPr>
            </w:pPr>
            <w:r w:rsidRPr="004A07E4">
              <w:rPr>
                <w:color w:val="000000"/>
                <w:sz w:val="22"/>
                <w:szCs w:val="22"/>
              </w:rPr>
              <w:t> </w:t>
            </w:r>
          </w:p>
        </w:tc>
        <w:tc>
          <w:tcPr>
            <w:tcW w:w="308"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0,9928</w:t>
            </w:r>
          </w:p>
        </w:tc>
        <w:tc>
          <w:tcPr>
            <w:tcW w:w="388"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-80 555</w:t>
            </w:r>
          </w:p>
        </w:tc>
        <w:tc>
          <w:tcPr>
            <w:tcW w:w="308"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1,0066</w:t>
            </w:r>
          </w:p>
        </w:tc>
        <w:tc>
          <w:tcPr>
            <w:tcW w:w="388"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74 971</w:t>
            </w:r>
          </w:p>
        </w:tc>
        <w:tc>
          <w:tcPr>
            <w:tcW w:w="313"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0,9999</w:t>
            </w:r>
          </w:p>
        </w:tc>
        <w:tc>
          <w:tcPr>
            <w:tcW w:w="374" w:type="pct"/>
            <w:tcBorders>
              <w:top w:val="nil"/>
              <w:left w:val="nil"/>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-1 554</w:t>
            </w:r>
          </w:p>
        </w:tc>
      </w:tr>
      <w:tr w:rsidR="004A07E4" w:rsidRPr="004A07E4" w:rsidTr="009F7BC9">
        <w:trPr>
          <w:trHeight w:val="284"/>
        </w:trPr>
        <w:tc>
          <w:tcPr>
            <w:tcW w:w="2193" w:type="pct"/>
            <w:tcBorders>
              <w:top w:val="nil"/>
              <w:left w:val="single" w:sz="12" w:space="0" w:color="auto"/>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ind w:firstLineChars="200" w:firstLine="440"/>
              <w:jc w:val="left"/>
              <w:rPr>
                <w:color w:val="000000"/>
                <w:sz w:val="22"/>
                <w:szCs w:val="22"/>
              </w:rPr>
            </w:pPr>
            <w:r w:rsidRPr="004A07E4">
              <w:rPr>
                <w:color w:val="000000"/>
                <w:sz w:val="22"/>
                <w:szCs w:val="22"/>
              </w:rPr>
              <w:t>Spotřeba energie (index/Kč)</w:t>
            </w:r>
          </w:p>
        </w:tc>
        <w:tc>
          <w:tcPr>
            <w:tcW w:w="728" w:type="pct"/>
            <w:tcBorders>
              <w:top w:val="nil"/>
              <w:left w:val="nil"/>
              <w:bottom w:val="nil"/>
              <w:right w:val="single" w:sz="4" w:space="0" w:color="auto"/>
            </w:tcBorders>
            <w:shd w:val="clear" w:color="auto" w:fill="auto"/>
            <w:noWrap/>
            <w:vAlign w:val="bottom"/>
            <w:hideMark/>
          </w:tcPr>
          <w:p w:rsidR="004A07E4" w:rsidRPr="004A07E4" w:rsidRDefault="004A07E4" w:rsidP="004A07E4">
            <w:pPr>
              <w:spacing w:after="0" w:line="240" w:lineRule="auto"/>
              <w:jc w:val="left"/>
              <w:rPr>
                <w:color w:val="000000"/>
                <w:sz w:val="22"/>
                <w:szCs w:val="22"/>
              </w:rPr>
            </w:pPr>
            <w:r w:rsidRPr="004A07E4">
              <w:rPr>
                <w:color w:val="000000"/>
                <w:sz w:val="22"/>
                <w:szCs w:val="22"/>
              </w:rPr>
              <w:t> </w:t>
            </w:r>
          </w:p>
        </w:tc>
        <w:tc>
          <w:tcPr>
            <w:tcW w:w="308"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1,0004</w:t>
            </w:r>
          </w:p>
        </w:tc>
        <w:tc>
          <w:tcPr>
            <w:tcW w:w="388"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4 422</w:t>
            </w:r>
          </w:p>
        </w:tc>
        <w:tc>
          <w:tcPr>
            <w:tcW w:w="308"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0,9992</w:t>
            </w:r>
          </w:p>
        </w:tc>
        <w:tc>
          <w:tcPr>
            <w:tcW w:w="388"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-9 312</w:t>
            </w:r>
          </w:p>
        </w:tc>
        <w:tc>
          <w:tcPr>
            <w:tcW w:w="313"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1,0001</w:t>
            </w:r>
          </w:p>
        </w:tc>
        <w:tc>
          <w:tcPr>
            <w:tcW w:w="374" w:type="pct"/>
            <w:tcBorders>
              <w:top w:val="nil"/>
              <w:left w:val="nil"/>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1 188</w:t>
            </w:r>
          </w:p>
        </w:tc>
      </w:tr>
      <w:tr w:rsidR="004A07E4" w:rsidRPr="004A07E4" w:rsidTr="009F7BC9">
        <w:trPr>
          <w:trHeight w:val="284"/>
        </w:trPr>
        <w:tc>
          <w:tcPr>
            <w:tcW w:w="2193" w:type="pct"/>
            <w:tcBorders>
              <w:top w:val="nil"/>
              <w:left w:val="single" w:sz="12" w:space="0" w:color="auto"/>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ind w:firstLineChars="200" w:firstLine="440"/>
              <w:jc w:val="left"/>
              <w:rPr>
                <w:color w:val="000000"/>
                <w:sz w:val="22"/>
                <w:szCs w:val="22"/>
              </w:rPr>
            </w:pPr>
            <w:r w:rsidRPr="004A07E4">
              <w:rPr>
                <w:color w:val="000000"/>
                <w:sz w:val="22"/>
                <w:szCs w:val="22"/>
              </w:rPr>
              <w:t>Nájemné (index/Kč)</w:t>
            </w:r>
          </w:p>
        </w:tc>
        <w:tc>
          <w:tcPr>
            <w:tcW w:w="728" w:type="pct"/>
            <w:tcBorders>
              <w:top w:val="nil"/>
              <w:left w:val="nil"/>
              <w:bottom w:val="nil"/>
              <w:right w:val="single" w:sz="4" w:space="0" w:color="auto"/>
            </w:tcBorders>
            <w:shd w:val="clear" w:color="auto" w:fill="auto"/>
            <w:noWrap/>
            <w:vAlign w:val="bottom"/>
            <w:hideMark/>
          </w:tcPr>
          <w:p w:rsidR="004A07E4" w:rsidRPr="004A07E4" w:rsidRDefault="004A07E4" w:rsidP="004A07E4">
            <w:pPr>
              <w:spacing w:after="0" w:line="240" w:lineRule="auto"/>
              <w:jc w:val="left"/>
              <w:rPr>
                <w:color w:val="000000"/>
                <w:sz w:val="22"/>
                <w:szCs w:val="22"/>
              </w:rPr>
            </w:pPr>
            <w:r w:rsidRPr="004A07E4">
              <w:rPr>
                <w:color w:val="000000"/>
                <w:sz w:val="22"/>
                <w:szCs w:val="22"/>
              </w:rPr>
              <w:t> </w:t>
            </w:r>
          </w:p>
        </w:tc>
        <w:tc>
          <w:tcPr>
            <w:tcW w:w="308"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0,9992</w:t>
            </w:r>
          </w:p>
        </w:tc>
        <w:tc>
          <w:tcPr>
            <w:tcW w:w="388"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-8 355</w:t>
            </w:r>
          </w:p>
        </w:tc>
        <w:tc>
          <w:tcPr>
            <w:tcW w:w="308"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0,9972</w:t>
            </w:r>
          </w:p>
        </w:tc>
        <w:tc>
          <w:tcPr>
            <w:tcW w:w="388"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-32 384</w:t>
            </w:r>
          </w:p>
        </w:tc>
        <w:tc>
          <w:tcPr>
            <w:tcW w:w="313"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1,0009</w:t>
            </w:r>
          </w:p>
        </w:tc>
        <w:tc>
          <w:tcPr>
            <w:tcW w:w="374" w:type="pct"/>
            <w:tcBorders>
              <w:top w:val="nil"/>
              <w:left w:val="nil"/>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9 600</w:t>
            </w:r>
          </w:p>
        </w:tc>
      </w:tr>
      <w:tr w:rsidR="004A07E4" w:rsidRPr="004A07E4" w:rsidTr="009F7BC9">
        <w:trPr>
          <w:trHeight w:val="284"/>
        </w:trPr>
        <w:tc>
          <w:tcPr>
            <w:tcW w:w="2193" w:type="pct"/>
            <w:tcBorders>
              <w:top w:val="nil"/>
              <w:left w:val="single" w:sz="12" w:space="0" w:color="auto"/>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ind w:firstLineChars="200" w:firstLine="440"/>
              <w:jc w:val="left"/>
              <w:rPr>
                <w:color w:val="000000"/>
                <w:sz w:val="22"/>
                <w:szCs w:val="22"/>
              </w:rPr>
            </w:pPr>
            <w:r w:rsidRPr="004A07E4">
              <w:rPr>
                <w:color w:val="000000"/>
                <w:sz w:val="22"/>
                <w:szCs w:val="22"/>
              </w:rPr>
              <w:t>Osobní náklady - koordinátoři (index/Kč)</w:t>
            </w:r>
          </w:p>
        </w:tc>
        <w:tc>
          <w:tcPr>
            <w:tcW w:w="728" w:type="pct"/>
            <w:tcBorders>
              <w:top w:val="nil"/>
              <w:left w:val="nil"/>
              <w:bottom w:val="nil"/>
              <w:right w:val="single" w:sz="4" w:space="0" w:color="auto"/>
            </w:tcBorders>
            <w:shd w:val="clear" w:color="auto" w:fill="auto"/>
            <w:noWrap/>
            <w:vAlign w:val="bottom"/>
            <w:hideMark/>
          </w:tcPr>
          <w:p w:rsidR="004A07E4" w:rsidRPr="004A07E4" w:rsidRDefault="004A07E4" w:rsidP="004A07E4">
            <w:pPr>
              <w:spacing w:after="0" w:line="240" w:lineRule="auto"/>
              <w:jc w:val="left"/>
              <w:rPr>
                <w:color w:val="000000"/>
                <w:sz w:val="22"/>
                <w:szCs w:val="22"/>
              </w:rPr>
            </w:pPr>
            <w:r w:rsidRPr="004A07E4">
              <w:rPr>
                <w:color w:val="000000"/>
                <w:sz w:val="22"/>
                <w:szCs w:val="22"/>
              </w:rPr>
              <w:t> </w:t>
            </w:r>
          </w:p>
        </w:tc>
        <w:tc>
          <w:tcPr>
            <w:tcW w:w="308"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0,9655</w:t>
            </w:r>
          </w:p>
        </w:tc>
        <w:tc>
          <w:tcPr>
            <w:tcW w:w="388"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-389 721</w:t>
            </w:r>
          </w:p>
        </w:tc>
        <w:tc>
          <w:tcPr>
            <w:tcW w:w="308"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0,9942</w:t>
            </w:r>
          </w:p>
        </w:tc>
        <w:tc>
          <w:tcPr>
            <w:tcW w:w="388"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-66 187</w:t>
            </w:r>
          </w:p>
        </w:tc>
        <w:tc>
          <w:tcPr>
            <w:tcW w:w="313"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0,9937</w:t>
            </w:r>
          </w:p>
        </w:tc>
        <w:tc>
          <w:tcPr>
            <w:tcW w:w="374" w:type="pct"/>
            <w:tcBorders>
              <w:top w:val="nil"/>
              <w:left w:val="nil"/>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-71 282</w:t>
            </w:r>
          </w:p>
        </w:tc>
      </w:tr>
      <w:tr w:rsidR="004A07E4" w:rsidRPr="004A07E4" w:rsidTr="009F7BC9">
        <w:trPr>
          <w:trHeight w:val="284"/>
        </w:trPr>
        <w:tc>
          <w:tcPr>
            <w:tcW w:w="2193" w:type="pct"/>
            <w:tcBorders>
              <w:top w:val="nil"/>
              <w:left w:val="single" w:sz="12" w:space="0" w:color="auto"/>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ind w:firstLineChars="200" w:firstLine="440"/>
              <w:jc w:val="left"/>
              <w:rPr>
                <w:color w:val="000000"/>
                <w:sz w:val="22"/>
                <w:szCs w:val="22"/>
              </w:rPr>
            </w:pPr>
            <w:r w:rsidRPr="004A07E4">
              <w:rPr>
                <w:color w:val="000000"/>
                <w:sz w:val="22"/>
                <w:szCs w:val="22"/>
              </w:rPr>
              <w:t>Osobní náklady - ostatní (index/Kč)</w:t>
            </w:r>
          </w:p>
        </w:tc>
        <w:tc>
          <w:tcPr>
            <w:tcW w:w="728" w:type="pct"/>
            <w:tcBorders>
              <w:top w:val="nil"/>
              <w:left w:val="nil"/>
              <w:bottom w:val="nil"/>
              <w:right w:val="single" w:sz="4" w:space="0" w:color="auto"/>
            </w:tcBorders>
            <w:shd w:val="clear" w:color="auto" w:fill="auto"/>
            <w:noWrap/>
            <w:vAlign w:val="bottom"/>
            <w:hideMark/>
          </w:tcPr>
          <w:p w:rsidR="004A07E4" w:rsidRPr="004A07E4" w:rsidRDefault="004A07E4" w:rsidP="004A07E4">
            <w:pPr>
              <w:spacing w:after="0" w:line="240" w:lineRule="auto"/>
              <w:jc w:val="left"/>
              <w:rPr>
                <w:color w:val="000000"/>
                <w:sz w:val="22"/>
                <w:szCs w:val="22"/>
              </w:rPr>
            </w:pPr>
            <w:r w:rsidRPr="004A07E4">
              <w:rPr>
                <w:color w:val="000000"/>
                <w:sz w:val="22"/>
                <w:szCs w:val="22"/>
              </w:rPr>
              <w:t> </w:t>
            </w:r>
          </w:p>
        </w:tc>
        <w:tc>
          <w:tcPr>
            <w:tcW w:w="308"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0,9993</w:t>
            </w:r>
          </w:p>
        </w:tc>
        <w:tc>
          <w:tcPr>
            <w:tcW w:w="388"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-8 006</w:t>
            </w:r>
          </w:p>
        </w:tc>
        <w:tc>
          <w:tcPr>
            <w:tcW w:w="308"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0,9890</w:t>
            </w:r>
          </w:p>
        </w:tc>
        <w:tc>
          <w:tcPr>
            <w:tcW w:w="388"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-127 152</w:t>
            </w:r>
          </w:p>
        </w:tc>
        <w:tc>
          <w:tcPr>
            <w:tcW w:w="313"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1,0011</w:t>
            </w:r>
          </w:p>
        </w:tc>
        <w:tc>
          <w:tcPr>
            <w:tcW w:w="374" w:type="pct"/>
            <w:tcBorders>
              <w:top w:val="nil"/>
              <w:left w:val="nil"/>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12 155</w:t>
            </w:r>
          </w:p>
        </w:tc>
      </w:tr>
      <w:tr w:rsidR="004A07E4" w:rsidRPr="004A07E4" w:rsidTr="009F7BC9">
        <w:trPr>
          <w:trHeight w:val="284"/>
        </w:trPr>
        <w:tc>
          <w:tcPr>
            <w:tcW w:w="2193" w:type="pct"/>
            <w:tcBorders>
              <w:top w:val="nil"/>
              <w:left w:val="single" w:sz="12" w:space="0" w:color="auto"/>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ind w:firstLineChars="200" w:firstLine="440"/>
              <w:jc w:val="left"/>
              <w:rPr>
                <w:color w:val="000000"/>
                <w:sz w:val="22"/>
                <w:szCs w:val="22"/>
              </w:rPr>
            </w:pPr>
            <w:r w:rsidRPr="004A07E4">
              <w:rPr>
                <w:color w:val="000000"/>
                <w:sz w:val="22"/>
                <w:szCs w:val="22"/>
              </w:rPr>
              <w:t>Odpisy (index/Kč)</w:t>
            </w:r>
          </w:p>
        </w:tc>
        <w:tc>
          <w:tcPr>
            <w:tcW w:w="728" w:type="pct"/>
            <w:tcBorders>
              <w:top w:val="nil"/>
              <w:left w:val="nil"/>
              <w:bottom w:val="nil"/>
              <w:right w:val="single" w:sz="4" w:space="0" w:color="auto"/>
            </w:tcBorders>
            <w:shd w:val="clear" w:color="auto" w:fill="auto"/>
            <w:noWrap/>
            <w:vAlign w:val="bottom"/>
            <w:hideMark/>
          </w:tcPr>
          <w:p w:rsidR="004A07E4" w:rsidRPr="004A07E4" w:rsidRDefault="004A07E4" w:rsidP="004A07E4">
            <w:pPr>
              <w:spacing w:after="0" w:line="240" w:lineRule="auto"/>
              <w:jc w:val="left"/>
              <w:rPr>
                <w:color w:val="000000"/>
                <w:sz w:val="22"/>
                <w:szCs w:val="22"/>
              </w:rPr>
            </w:pPr>
            <w:r w:rsidRPr="004A07E4">
              <w:rPr>
                <w:color w:val="000000"/>
                <w:sz w:val="22"/>
                <w:szCs w:val="22"/>
              </w:rPr>
              <w:t> </w:t>
            </w:r>
          </w:p>
        </w:tc>
        <w:tc>
          <w:tcPr>
            <w:tcW w:w="308"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1,0018</w:t>
            </w:r>
          </w:p>
        </w:tc>
        <w:tc>
          <w:tcPr>
            <w:tcW w:w="388"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19 542</w:t>
            </w:r>
          </w:p>
        </w:tc>
        <w:tc>
          <w:tcPr>
            <w:tcW w:w="308"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0,9962</w:t>
            </w:r>
          </w:p>
        </w:tc>
        <w:tc>
          <w:tcPr>
            <w:tcW w:w="388"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-43 458</w:t>
            </w:r>
          </w:p>
        </w:tc>
        <w:tc>
          <w:tcPr>
            <w:tcW w:w="313"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0,9980</w:t>
            </w:r>
          </w:p>
        </w:tc>
        <w:tc>
          <w:tcPr>
            <w:tcW w:w="374" w:type="pct"/>
            <w:tcBorders>
              <w:top w:val="nil"/>
              <w:left w:val="nil"/>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-22 809</w:t>
            </w:r>
          </w:p>
        </w:tc>
      </w:tr>
      <w:tr w:rsidR="004A07E4" w:rsidRPr="004A07E4" w:rsidTr="009F7BC9">
        <w:trPr>
          <w:trHeight w:val="284"/>
        </w:trPr>
        <w:tc>
          <w:tcPr>
            <w:tcW w:w="2193" w:type="pct"/>
            <w:tcBorders>
              <w:top w:val="nil"/>
              <w:left w:val="single" w:sz="12" w:space="0" w:color="auto"/>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ind w:firstLineChars="200" w:firstLine="440"/>
              <w:jc w:val="left"/>
              <w:rPr>
                <w:color w:val="000000"/>
                <w:sz w:val="22"/>
                <w:szCs w:val="22"/>
              </w:rPr>
            </w:pPr>
            <w:r w:rsidRPr="004A07E4">
              <w:rPr>
                <w:color w:val="000000"/>
                <w:sz w:val="22"/>
                <w:szCs w:val="22"/>
              </w:rPr>
              <w:t>Tvorba rezerv (index/Kč)</w:t>
            </w:r>
          </w:p>
        </w:tc>
        <w:tc>
          <w:tcPr>
            <w:tcW w:w="728" w:type="pct"/>
            <w:tcBorders>
              <w:top w:val="nil"/>
              <w:left w:val="nil"/>
              <w:bottom w:val="nil"/>
              <w:right w:val="single" w:sz="4" w:space="0" w:color="auto"/>
            </w:tcBorders>
            <w:shd w:val="clear" w:color="auto" w:fill="auto"/>
            <w:noWrap/>
            <w:vAlign w:val="bottom"/>
            <w:hideMark/>
          </w:tcPr>
          <w:p w:rsidR="004A07E4" w:rsidRPr="004A07E4" w:rsidRDefault="004A07E4" w:rsidP="004A07E4">
            <w:pPr>
              <w:spacing w:after="0" w:line="240" w:lineRule="auto"/>
              <w:jc w:val="left"/>
              <w:rPr>
                <w:color w:val="000000"/>
                <w:sz w:val="22"/>
                <w:szCs w:val="22"/>
              </w:rPr>
            </w:pPr>
            <w:r w:rsidRPr="004A07E4">
              <w:rPr>
                <w:color w:val="000000"/>
                <w:sz w:val="22"/>
                <w:szCs w:val="22"/>
              </w:rPr>
              <w:t> </w:t>
            </w:r>
          </w:p>
        </w:tc>
        <w:tc>
          <w:tcPr>
            <w:tcW w:w="308"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0,9993</w:t>
            </w:r>
          </w:p>
        </w:tc>
        <w:tc>
          <w:tcPr>
            <w:tcW w:w="388"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-7 641</w:t>
            </w:r>
          </w:p>
        </w:tc>
        <w:tc>
          <w:tcPr>
            <w:tcW w:w="308"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1,0014</w:t>
            </w:r>
          </w:p>
        </w:tc>
        <w:tc>
          <w:tcPr>
            <w:tcW w:w="388"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16 090</w:t>
            </w:r>
          </w:p>
        </w:tc>
        <w:tc>
          <w:tcPr>
            <w:tcW w:w="313"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0,9998</w:t>
            </w:r>
          </w:p>
        </w:tc>
        <w:tc>
          <w:tcPr>
            <w:tcW w:w="374" w:type="pct"/>
            <w:tcBorders>
              <w:top w:val="nil"/>
              <w:left w:val="nil"/>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-2 054</w:t>
            </w:r>
          </w:p>
        </w:tc>
      </w:tr>
      <w:tr w:rsidR="004A07E4" w:rsidRPr="004A07E4" w:rsidTr="009F7BC9">
        <w:trPr>
          <w:trHeight w:val="284"/>
        </w:trPr>
        <w:tc>
          <w:tcPr>
            <w:tcW w:w="2193" w:type="pct"/>
            <w:tcBorders>
              <w:top w:val="nil"/>
              <w:left w:val="single" w:sz="12" w:space="0" w:color="auto"/>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ind w:firstLineChars="200" w:firstLine="440"/>
              <w:jc w:val="left"/>
              <w:rPr>
                <w:color w:val="000000"/>
                <w:sz w:val="22"/>
                <w:szCs w:val="22"/>
              </w:rPr>
            </w:pPr>
            <w:r w:rsidRPr="004A07E4">
              <w:rPr>
                <w:color w:val="000000"/>
                <w:sz w:val="22"/>
                <w:szCs w:val="22"/>
              </w:rPr>
              <w:t>Finanční náklady (index/Kč)</w:t>
            </w:r>
          </w:p>
        </w:tc>
        <w:tc>
          <w:tcPr>
            <w:tcW w:w="728" w:type="pct"/>
            <w:tcBorders>
              <w:top w:val="nil"/>
              <w:left w:val="nil"/>
              <w:bottom w:val="nil"/>
              <w:right w:val="single" w:sz="4" w:space="0" w:color="auto"/>
            </w:tcBorders>
            <w:shd w:val="clear" w:color="auto" w:fill="auto"/>
            <w:noWrap/>
            <w:vAlign w:val="bottom"/>
            <w:hideMark/>
          </w:tcPr>
          <w:p w:rsidR="004A07E4" w:rsidRPr="004A07E4" w:rsidRDefault="004A07E4" w:rsidP="004A07E4">
            <w:pPr>
              <w:spacing w:after="0" w:line="240" w:lineRule="auto"/>
              <w:jc w:val="left"/>
              <w:rPr>
                <w:color w:val="000000"/>
                <w:sz w:val="22"/>
                <w:szCs w:val="22"/>
              </w:rPr>
            </w:pPr>
            <w:r w:rsidRPr="004A07E4">
              <w:rPr>
                <w:color w:val="000000"/>
                <w:sz w:val="22"/>
                <w:szCs w:val="22"/>
              </w:rPr>
              <w:t> </w:t>
            </w:r>
          </w:p>
        </w:tc>
        <w:tc>
          <w:tcPr>
            <w:tcW w:w="308"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1,0001</w:t>
            </w:r>
          </w:p>
        </w:tc>
        <w:tc>
          <w:tcPr>
            <w:tcW w:w="388"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714</w:t>
            </w:r>
          </w:p>
        </w:tc>
        <w:tc>
          <w:tcPr>
            <w:tcW w:w="308"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0,9999</w:t>
            </w:r>
          </w:p>
        </w:tc>
        <w:tc>
          <w:tcPr>
            <w:tcW w:w="388"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-1 504</w:t>
            </w:r>
          </w:p>
        </w:tc>
        <w:tc>
          <w:tcPr>
            <w:tcW w:w="313"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1,0000</w:t>
            </w:r>
          </w:p>
        </w:tc>
        <w:tc>
          <w:tcPr>
            <w:tcW w:w="374" w:type="pct"/>
            <w:tcBorders>
              <w:top w:val="nil"/>
              <w:left w:val="nil"/>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192</w:t>
            </w:r>
          </w:p>
        </w:tc>
      </w:tr>
      <w:tr w:rsidR="004A07E4" w:rsidRPr="004A07E4" w:rsidTr="009F7BC9">
        <w:trPr>
          <w:trHeight w:val="284"/>
        </w:trPr>
        <w:tc>
          <w:tcPr>
            <w:tcW w:w="2193" w:type="pct"/>
            <w:tcBorders>
              <w:top w:val="nil"/>
              <w:left w:val="single" w:sz="12" w:space="0" w:color="auto"/>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ind w:firstLineChars="200" w:firstLine="440"/>
              <w:jc w:val="left"/>
              <w:rPr>
                <w:color w:val="000000"/>
                <w:sz w:val="22"/>
                <w:szCs w:val="22"/>
              </w:rPr>
            </w:pPr>
            <w:r w:rsidRPr="004A07E4">
              <w:rPr>
                <w:color w:val="000000"/>
                <w:sz w:val="22"/>
                <w:szCs w:val="22"/>
              </w:rPr>
              <w:t>Daň z příjmů (index/Kč)</w:t>
            </w:r>
          </w:p>
        </w:tc>
        <w:tc>
          <w:tcPr>
            <w:tcW w:w="728" w:type="pct"/>
            <w:tcBorders>
              <w:top w:val="nil"/>
              <w:left w:val="nil"/>
              <w:bottom w:val="nil"/>
              <w:right w:val="single" w:sz="4" w:space="0" w:color="auto"/>
            </w:tcBorders>
            <w:shd w:val="clear" w:color="auto" w:fill="auto"/>
            <w:noWrap/>
            <w:vAlign w:val="bottom"/>
            <w:hideMark/>
          </w:tcPr>
          <w:p w:rsidR="004A07E4" w:rsidRPr="004A07E4" w:rsidRDefault="004A07E4" w:rsidP="004A07E4">
            <w:pPr>
              <w:spacing w:after="0" w:line="240" w:lineRule="auto"/>
              <w:jc w:val="left"/>
              <w:rPr>
                <w:color w:val="000000"/>
                <w:sz w:val="22"/>
                <w:szCs w:val="22"/>
              </w:rPr>
            </w:pPr>
            <w:r w:rsidRPr="004A07E4">
              <w:rPr>
                <w:color w:val="000000"/>
                <w:sz w:val="22"/>
                <w:szCs w:val="22"/>
              </w:rPr>
              <w:t> </w:t>
            </w:r>
          </w:p>
        </w:tc>
        <w:tc>
          <w:tcPr>
            <w:tcW w:w="308"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1,0173</w:t>
            </w:r>
          </w:p>
        </w:tc>
        <w:tc>
          <w:tcPr>
            <w:tcW w:w="388"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190 830</w:t>
            </w:r>
          </w:p>
        </w:tc>
        <w:tc>
          <w:tcPr>
            <w:tcW w:w="308"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1,0201</w:t>
            </w:r>
          </w:p>
        </w:tc>
        <w:tc>
          <w:tcPr>
            <w:tcW w:w="388"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228 373</w:t>
            </w:r>
          </w:p>
        </w:tc>
        <w:tc>
          <w:tcPr>
            <w:tcW w:w="313"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1,0019</w:t>
            </w:r>
          </w:p>
        </w:tc>
        <w:tc>
          <w:tcPr>
            <w:tcW w:w="374" w:type="pct"/>
            <w:tcBorders>
              <w:top w:val="nil"/>
              <w:left w:val="nil"/>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21 623</w:t>
            </w:r>
          </w:p>
        </w:tc>
      </w:tr>
      <w:tr w:rsidR="004A07E4" w:rsidRPr="004A07E4" w:rsidTr="009F7BC9">
        <w:trPr>
          <w:trHeight w:val="284"/>
        </w:trPr>
        <w:tc>
          <w:tcPr>
            <w:tcW w:w="2193" w:type="pct"/>
            <w:tcBorders>
              <w:top w:val="nil"/>
              <w:left w:val="single" w:sz="12" w:space="0" w:color="auto"/>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ind w:firstLineChars="200" w:firstLine="440"/>
              <w:jc w:val="left"/>
              <w:rPr>
                <w:color w:val="000000"/>
                <w:sz w:val="22"/>
                <w:szCs w:val="22"/>
              </w:rPr>
            </w:pPr>
            <w:r w:rsidRPr="004A07E4">
              <w:rPr>
                <w:color w:val="000000"/>
                <w:sz w:val="22"/>
                <w:szCs w:val="22"/>
              </w:rPr>
              <w:t>Ostatní provozní náklady (index/Kč)</w:t>
            </w:r>
          </w:p>
        </w:tc>
        <w:tc>
          <w:tcPr>
            <w:tcW w:w="728" w:type="pct"/>
            <w:tcBorders>
              <w:top w:val="nil"/>
              <w:left w:val="nil"/>
              <w:bottom w:val="nil"/>
              <w:right w:val="single" w:sz="4" w:space="0" w:color="auto"/>
            </w:tcBorders>
            <w:shd w:val="clear" w:color="auto" w:fill="auto"/>
            <w:noWrap/>
            <w:vAlign w:val="bottom"/>
            <w:hideMark/>
          </w:tcPr>
          <w:p w:rsidR="004A07E4" w:rsidRPr="004A07E4" w:rsidRDefault="004A07E4" w:rsidP="004A07E4">
            <w:pPr>
              <w:spacing w:after="0" w:line="240" w:lineRule="auto"/>
              <w:jc w:val="left"/>
              <w:rPr>
                <w:color w:val="000000"/>
                <w:sz w:val="22"/>
                <w:szCs w:val="22"/>
              </w:rPr>
            </w:pPr>
            <w:r w:rsidRPr="004A07E4">
              <w:rPr>
                <w:color w:val="000000"/>
                <w:sz w:val="22"/>
                <w:szCs w:val="22"/>
              </w:rPr>
              <w:t> </w:t>
            </w:r>
          </w:p>
        </w:tc>
        <w:tc>
          <w:tcPr>
            <w:tcW w:w="308"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0,9737</w:t>
            </w:r>
          </w:p>
        </w:tc>
        <w:tc>
          <w:tcPr>
            <w:tcW w:w="388"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-296 092</w:t>
            </w:r>
          </w:p>
        </w:tc>
        <w:tc>
          <w:tcPr>
            <w:tcW w:w="308"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0,9594</w:t>
            </w:r>
          </w:p>
        </w:tc>
        <w:tc>
          <w:tcPr>
            <w:tcW w:w="388"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-475 648</w:t>
            </w:r>
          </w:p>
        </w:tc>
        <w:tc>
          <w:tcPr>
            <w:tcW w:w="313"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1,0337</w:t>
            </w:r>
          </w:p>
        </w:tc>
        <w:tc>
          <w:tcPr>
            <w:tcW w:w="374" w:type="pct"/>
            <w:tcBorders>
              <w:top w:val="nil"/>
              <w:left w:val="nil"/>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371 590</w:t>
            </w:r>
          </w:p>
        </w:tc>
      </w:tr>
      <w:tr w:rsidR="004A07E4" w:rsidRPr="004A07E4" w:rsidTr="009F7BC9">
        <w:trPr>
          <w:trHeight w:val="284"/>
        </w:trPr>
        <w:tc>
          <w:tcPr>
            <w:tcW w:w="2193" w:type="pct"/>
            <w:tcBorders>
              <w:top w:val="nil"/>
              <w:left w:val="single" w:sz="12" w:space="0" w:color="auto"/>
              <w:bottom w:val="single" w:sz="12" w:space="0" w:color="auto"/>
              <w:right w:val="single" w:sz="12" w:space="0" w:color="auto"/>
            </w:tcBorders>
            <w:shd w:val="clear" w:color="auto" w:fill="auto"/>
            <w:noWrap/>
            <w:vAlign w:val="bottom"/>
            <w:hideMark/>
          </w:tcPr>
          <w:p w:rsidR="004A07E4" w:rsidRPr="004A07E4" w:rsidRDefault="004A07E4" w:rsidP="004A07E4">
            <w:pPr>
              <w:spacing w:after="0" w:line="240" w:lineRule="auto"/>
              <w:ind w:firstLineChars="200" w:firstLine="440"/>
              <w:jc w:val="left"/>
              <w:rPr>
                <w:color w:val="000000"/>
                <w:sz w:val="22"/>
                <w:szCs w:val="22"/>
              </w:rPr>
            </w:pPr>
            <w:r w:rsidRPr="004A07E4">
              <w:rPr>
                <w:color w:val="000000"/>
                <w:sz w:val="22"/>
                <w:szCs w:val="22"/>
              </w:rPr>
              <w:t>Vázaný dlouhodobý majetek (index/Kč)</w:t>
            </w:r>
          </w:p>
        </w:tc>
        <w:tc>
          <w:tcPr>
            <w:tcW w:w="728" w:type="pct"/>
            <w:tcBorders>
              <w:top w:val="nil"/>
              <w:left w:val="nil"/>
              <w:bottom w:val="single" w:sz="12" w:space="0" w:color="auto"/>
              <w:right w:val="single" w:sz="4" w:space="0" w:color="auto"/>
            </w:tcBorders>
            <w:shd w:val="clear" w:color="auto" w:fill="auto"/>
            <w:noWrap/>
            <w:vAlign w:val="bottom"/>
            <w:hideMark/>
          </w:tcPr>
          <w:p w:rsidR="004A07E4" w:rsidRPr="004A07E4" w:rsidRDefault="004A07E4" w:rsidP="004A07E4">
            <w:pPr>
              <w:spacing w:after="0" w:line="240" w:lineRule="auto"/>
              <w:jc w:val="left"/>
              <w:rPr>
                <w:color w:val="000000"/>
                <w:sz w:val="22"/>
                <w:szCs w:val="22"/>
              </w:rPr>
            </w:pPr>
            <w:r w:rsidRPr="004A07E4">
              <w:rPr>
                <w:color w:val="000000"/>
                <w:sz w:val="22"/>
                <w:szCs w:val="22"/>
              </w:rPr>
              <w:t> </w:t>
            </w:r>
          </w:p>
        </w:tc>
        <w:tc>
          <w:tcPr>
            <w:tcW w:w="308" w:type="pct"/>
            <w:tcBorders>
              <w:top w:val="nil"/>
              <w:left w:val="nil"/>
              <w:bottom w:val="single" w:sz="12"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1,0002</w:t>
            </w:r>
          </w:p>
        </w:tc>
        <w:tc>
          <w:tcPr>
            <w:tcW w:w="388" w:type="pct"/>
            <w:tcBorders>
              <w:top w:val="nil"/>
              <w:left w:val="nil"/>
              <w:bottom w:val="single" w:sz="12"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2 307</w:t>
            </w:r>
          </w:p>
        </w:tc>
        <w:tc>
          <w:tcPr>
            <w:tcW w:w="308" w:type="pct"/>
            <w:tcBorders>
              <w:top w:val="nil"/>
              <w:left w:val="nil"/>
              <w:bottom w:val="single" w:sz="12"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0,9996</w:t>
            </w:r>
          </w:p>
        </w:tc>
        <w:tc>
          <w:tcPr>
            <w:tcW w:w="388" w:type="pct"/>
            <w:tcBorders>
              <w:top w:val="nil"/>
              <w:left w:val="nil"/>
              <w:bottom w:val="single" w:sz="12"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-4 857</w:t>
            </w:r>
          </w:p>
        </w:tc>
        <w:tc>
          <w:tcPr>
            <w:tcW w:w="313" w:type="pct"/>
            <w:tcBorders>
              <w:top w:val="nil"/>
              <w:left w:val="nil"/>
              <w:bottom w:val="single" w:sz="12"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1,0001</w:t>
            </w:r>
          </w:p>
        </w:tc>
        <w:tc>
          <w:tcPr>
            <w:tcW w:w="374" w:type="pct"/>
            <w:tcBorders>
              <w:top w:val="nil"/>
              <w:left w:val="nil"/>
              <w:bottom w:val="single" w:sz="12" w:space="0" w:color="auto"/>
              <w:right w:val="single" w:sz="12"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620</w:t>
            </w:r>
          </w:p>
        </w:tc>
      </w:tr>
    </w:tbl>
    <w:p w:rsidR="004A07E4" w:rsidRDefault="004A07E4">
      <w:pPr>
        <w:spacing w:after="0" w:line="240" w:lineRule="auto"/>
        <w:jc w:val="left"/>
        <w:rPr>
          <w:szCs w:val="22"/>
        </w:rPr>
      </w:pPr>
      <w:r>
        <w:rPr>
          <w:szCs w:val="22"/>
        </w:rPr>
        <w:br w:type="page"/>
      </w:r>
    </w:p>
    <w:tbl>
      <w:tblPr>
        <w:tblW w:w="5000" w:type="pct"/>
        <w:tblCellMar>
          <w:left w:w="70" w:type="dxa"/>
          <w:right w:w="70" w:type="dxa"/>
        </w:tblCellMar>
        <w:tblLook w:val="04A0" w:firstRow="1" w:lastRow="0" w:firstColumn="1" w:lastColumn="0" w:noHBand="0" w:noVBand="1"/>
      </w:tblPr>
      <w:tblGrid>
        <w:gridCol w:w="6999"/>
        <w:gridCol w:w="983"/>
        <w:gridCol w:w="1231"/>
        <w:gridCol w:w="1103"/>
        <w:gridCol w:w="1434"/>
        <w:gridCol w:w="1094"/>
        <w:gridCol w:w="1440"/>
      </w:tblGrid>
      <w:tr w:rsidR="004A07E4" w:rsidRPr="004A07E4" w:rsidTr="009F7BC9">
        <w:trPr>
          <w:trHeight w:val="284"/>
        </w:trPr>
        <w:tc>
          <w:tcPr>
            <w:tcW w:w="2450" w:type="pct"/>
            <w:tcBorders>
              <w:top w:val="single" w:sz="12" w:space="0" w:color="auto"/>
              <w:left w:val="single" w:sz="12" w:space="0" w:color="auto"/>
              <w:bottom w:val="nil"/>
              <w:right w:val="single" w:sz="12" w:space="0" w:color="auto"/>
            </w:tcBorders>
            <w:shd w:val="clear" w:color="000000" w:fill="BFBFBF"/>
            <w:noWrap/>
            <w:vAlign w:val="bottom"/>
            <w:hideMark/>
          </w:tcPr>
          <w:p w:rsidR="004A07E4" w:rsidRPr="004A07E4" w:rsidRDefault="004A07E4" w:rsidP="004A07E4">
            <w:pPr>
              <w:spacing w:after="0" w:line="240" w:lineRule="auto"/>
              <w:jc w:val="left"/>
              <w:rPr>
                <w:b/>
                <w:bCs/>
                <w:color w:val="000000"/>
                <w:sz w:val="22"/>
                <w:szCs w:val="22"/>
              </w:rPr>
            </w:pPr>
            <w:r w:rsidRPr="004A07E4">
              <w:rPr>
                <w:b/>
                <w:bCs/>
                <w:color w:val="000000"/>
                <w:sz w:val="22"/>
                <w:szCs w:val="22"/>
              </w:rPr>
              <w:lastRenderedPageBreak/>
              <w:t> </w:t>
            </w:r>
          </w:p>
        </w:tc>
        <w:tc>
          <w:tcPr>
            <w:tcW w:w="775" w:type="pct"/>
            <w:gridSpan w:val="2"/>
            <w:tcBorders>
              <w:top w:val="single" w:sz="12" w:space="0" w:color="auto"/>
              <w:left w:val="nil"/>
              <w:bottom w:val="single" w:sz="12" w:space="0" w:color="auto"/>
              <w:right w:val="single" w:sz="4" w:space="0" w:color="000000"/>
            </w:tcBorders>
            <w:shd w:val="clear" w:color="000000" w:fill="BFBFBF"/>
            <w:noWrap/>
            <w:vAlign w:val="bottom"/>
            <w:hideMark/>
          </w:tcPr>
          <w:p w:rsidR="004A07E4" w:rsidRPr="004A07E4" w:rsidRDefault="004A07E4" w:rsidP="004A07E4">
            <w:pPr>
              <w:spacing w:after="0" w:line="240" w:lineRule="auto"/>
              <w:jc w:val="center"/>
              <w:rPr>
                <w:b/>
                <w:bCs/>
                <w:color w:val="000000"/>
                <w:sz w:val="22"/>
                <w:szCs w:val="22"/>
              </w:rPr>
            </w:pPr>
            <w:r w:rsidRPr="004A07E4">
              <w:rPr>
                <w:b/>
                <w:bCs/>
                <w:color w:val="000000"/>
                <w:sz w:val="22"/>
                <w:szCs w:val="22"/>
              </w:rPr>
              <w:t>Červen 2012</w:t>
            </w:r>
          </w:p>
        </w:tc>
        <w:tc>
          <w:tcPr>
            <w:tcW w:w="888" w:type="pct"/>
            <w:gridSpan w:val="2"/>
            <w:tcBorders>
              <w:top w:val="single" w:sz="12" w:space="0" w:color="auto"/>
              <w:left w:val="nil"/>
              <w:bottom w:val="single" w:sz="12" w:space="0" w:color="auto"/>
              <w:right w:val="single" w:sz="4" w:space="0" w:color="000000"/>
            </w:tcBorders>
            <w:shd w:val="clear" w:color="000000" w:fill="BFBFBF"/>
            <w:noWrap/>
            <w:vAlign w:val="bottom"/>
            <w:hideMark/>
          </w:tcPr>
          <w:p w:rsidR="004A07E4" w:rsidRPr="004A07E4" w:rsidRDefault="004A07E4" w:rsidP="004A07E4">
            <w:pPr>
              <w:spacing w:after="0" w:line="240" w:lineRule="auto"/>
              <w:jc w:val="center"/>
              <w:rPr>
                <w:b/>
                <w:bCs/>
                <w:color w:val="000000"/>
                <w:sz w:val="22"/>
                <w:szCs w:val="22"/>
              </w:rPr>
            </w:pPr>
            <w:r w:rsidRPr="004A07E4">
              <w:rPr>
                <w:b/>
                <w:bCs/>
                <w:color w:val="000000"/>
                <w:sz w:val="22"/>
                <w:szCs w:val="22"/>
              </w:rPr>
              <w:t>Červenec 2012</w:t>
            </w:r>
          </w:p>
        </w:tc>
        <w:tc>
          <w:tcPr>
            <w:tcW w:w="887" w:type="pct"/>
            <w:gridSpan w:val="2"/>
            <w:tcBorders>
              <w:top w:val="single" w:sz="12" w:space="0" w:color="auto"/>
              <w:left w:val="nil"/>
              <w:bottom w:val="single" w:sz="12" w:space="0" w:color="auto"/>
              <w:right w:val="single" w:sz="12" w:space="0" w:color="000000"/>
            </w:tcBorders>
            <w:shd w:val="clear" w:color="000000" w:fill="BFBFBF"/>
            <w:noWrap/>
            <w:vAlign w:val="bottom"/>
            <w:hideMark/>
          </w:tcPr>
          <w:p w:rsidR="004A07E4" w:rsidRPr="004A07E4" w:rsidRDefault="004A07E4" w:rsidP="004A07E4">
            <w:pPr>
              <w:spacing w:after="0" w:line="240" w:lineRule="auto"/>
              <w:jc w:val="center"/>
              <w:rPr>
                <w:b/>
                <w:bCs/>
                <w:color w:val="000000"/>
                <w:sz w:val="22"/>
                <w:szCs w:val="22"/>
              </w:rPr>
            </w:pPr>
            <w:r w:rsidRPr="004A07E4">
              <w:rPr>
                <w:b/>
                <w:bCs/>
                <w:color w:val="000000"/>
                <w:sz w:val="22"/>
                <w:szCs w:val="22"/>
              </w:rPr>
              <w:t>Srpen 2012</w:t>
            </w:r>
          </w:p>
        </w:tc>
      </w:tr>
      <w:tr w:rsidR="004A07E4" w:rsidRPr="004A07E4" w:rsidTr="009F7BC9">
        <w:trPr>
          <w:trHeight w:val="284"/>
        </w:trPr>
        <w:tc>
          <w:tcPr>
            <w:tcW w:w="2450"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jc w:val="left"/>
              <w:rPr>
                <w:color w:val="000000"/>
                <w:sz w:val="22"/>
                <w:szCs w:val="22"/>
              </w:rPr>
            </w:pPr>
            <w:r w:rsidRPr="004A07E4">
              <w:rPr>
                <w:color w:val="000000"/>
                <w:sz w:val="22"/>
                <w:szCs w:val="22"/>
              </w:rPr>
              <w:t>Výstupy celkem (Kč)</w:t>
            </w:r>
          </w:p>
        </w:tc>
        <w:tc>
          <w:tcPr>
            <w:tcW w:w="775" w:type="pct"/>
            <w:gridSpan w:val="2"/>
            <w:tcBorders>
              <w:top w:val="single" w:sz="12" w:space="0" w:color="auto"/>
              <w:left w:val="nil"/>
              <w:bottom w:val="single" w:sz="4" w:space="0" w:color="auto"/>
              <w:right w:val="single" w:sz="4" w:space="0" w:color="000000"/>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13 762 176</w:t>
            </w:r>
          </w:p>
        </w:tc>
        <w:tc>
          <w:tcPr>
            <w:tcW w:w="888" w:type="pct"/>
            <w:gridSpan w:val="2"/>
            <w:tcBorders>
              <w:top w:val="single" w:sz="12" w:space="0" w:color="auto"/>
              <w:left w:val="nil"/>
              <w:bottom w:val="single" w:sz="4" w:space="0" w:color="auto"/>
              <w:right w:val="single" w:sz="4" w:space="0" w:color="000000"/>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13 800 960</w:t>
            </w:r>
          </w:p>
        </w:tc>
        <w:tc>
          <w:tcPr>
            <w:tcW w:w="887" w:type="pct"/>
            <w:gridSpan w:val="2"/>
            <w:tcBorders>
              <w:top w:val="single" w:sz="12" w:space="0" w:color="auto"/>
              <w:left w:val="nil"/>
              <w:bottom w:val="single" w:sz="4" w:space="0" w:color="auto"/>
              <w:right w:val="single" w:sz="12" w:space="0" w:color="000000"/>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14 313 285</w:t>
            </w:r>
          </w:p>
        </w:tc>
      </w:tr>
      <w:tr w:rsidR="004A07E4" w:rsidRPr="004A07E4" w:rsidTr="009F7BC9">
        <w:trPr>
          <w:trHeight w:val="284"/>
        </w:trPr>
        <w:tc>
          <w:tcPr>
            <w:tcW w:w="2450" w:type="pct"/>
            <w:tcBorders>
              <w:top w:val="nil"/>
              <w:left w:val="single" w:sz="12" w:space="0" w:color="auto"/>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jc w:val="left"/>
              <w:rPr>
                <w:color w:val="000000"/>
                <w:sz w:val="22"/>
                <w:szCs w:val="22"/>
              </w:rPr>
            </w:pPr>
            <w:r w:rsidRPr="004A07E4">
              <w:rPr>
                <w:color w:val="000000"/>
                <w:sz w:val="22"/>
                <w:szCs w:val="22"/>
              </w:rPr>
              <w:t>Ekonomické náklady celkem (Kč)</w:t>
            </w:r>
          </w:p>
        </w:tc>
        <w:tc>
          <w:tcPr>
            <w:tcW w:w="775" w:type="pct"/>
            <w:gridSpan w:val="2"/>
            <w:tcBorders>
              <w:top w:val="single" w:sz="4" w:space="0" w:color="auto"/>
              <w:left w:val="nil"/>
              <w:bottom w:val="single" w:sz="4" w:space="0" w:color="auto"/>
              <w:right w:val="single" w:sz="4" w:space="0" w:color="000000"/>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14 186 555</w:t>
            </w:r>
          </w:p>
        </w:tc>
        <w:tc>
          <w:tcPr>
            <w:tcW w:w="888" w:type="pct"/>
            <w:gridSpan w:val="2"/>
            <w:tcBorders>
              <w:top w:val="single" w:sz="4" w:space="0" w:color="auto"/>
              <w:left w:val="nil"/>
              <w:bottom w:val="single" w:sz="4" w:space="0" w:color="auto"/>
              <w:right w:val="single" w:sz="4" w:space="0" w:color="000000"/>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14 274 665</w:t>
            </w:r>
          </w:p>
        </w:tc>
        <w:tc>
          <w:tcPr>
            <w:tcW w:w="887"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14 947 034</w:t>
            </w:r>
          </w:p>
        </w:tc>
      </w:tr>
      <w:tr w:rsidR="004A07E4" w:rsidRPr="004A07E4" w:rsidTr="009F7BC9">
        <w:trPr>
          <w:trHeight w:val="284"/>
        </w:trPr>
        <w:tc>
          <w:tcPr>
            <w:tcW w:w="2450" w:type="pct"/>
            <w:tcBorders>
              <w:top w:val="nil"/>
              <w:left w:val="single" w:sz="12" w:space="0" w:color="auto"/>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jc w:val="left"/>
              <w:rPr>
                <w:color w:val="000000"/>
                <w:sz w:val="22"/>
                <w:szCs w:val="22"/>
              </w:rPr>
            </w:pPr>
            <w:r w:rsidRPr="004A07E4">
              <w:rPr>
                <w:color w:val="000000"/>
                <w:sz w:val="22"/>
                <w:szCs w:val="22"/>
              </w:rPr>
              <w:t>EVA v nezdaněném formátu (Kč)</w:t>
            </w:r>
          </w:p>
        </w:tc>
        <w:tc>
          <w:tcPr>
            <w:tcW w:w="775" w:type="pct"/>
            <w:gridSpan w:val="2"/>
            <w:tcBorders>
              <w:top w:val="single" w:sz="4" w:space="0" w:color="auto"/>
              <w:left w:val="nil"/>
              <w:bottom w:val="single" w:sz="4" w:space="0" w:color="auto"/>
              <w:right w:val="single" w:sz="4" w:space="0" w:color="000000"/>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-343 747</w:t>
            </w:r>
          </w:p>
        </w:tc>
        <w:tc>
          <w:tcPr>
            <w:tcW w:w="888" w:type="pct"/>
            <w:gridSpan w:val="2"/>
            <w:tcBorders>
              <w:top w:val="single" w:sz="4" w:space="0" w:color="auto"/>
              <w:left w:val="nil"/>
              <w:bottom w:val="single" w:sz="4" w:space="0" w:color="auto"/>
              <w:right w:val="single" w:sz="4" w:space="0" w:color="000000"/>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-383 701</w:t>
            </w:r>
          </w:p>
        </w:tc>
        <w:tc>
          <w:tcPr>
            <w:tcW w:w="887"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-513 337</w:t>
            </w:r>
          </w:p>
        </w:tc>
      </w:tr>
      <w:tr w:rsidR="004A07E4" w:rsidRPr="004A07E4" w:rsidTr="009F7BC9">
        <w:trPr>
          <w:trHeight w:val="284"/>
        </w:trPr>
        <w:tc>
          <w:tcPr>
            <w:tcW w:w="2450" w:type="pct"/>
            <w:tcBorders>
              <w:top w:val="nil"/>
              <w:left w:val="single" w:sz="12" w:space="0" w:color="auto"/>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jc w:val="left"/>
              <w:rPr>
                <w:color w:val="FF0000"/>
                <w:sz w:val="22"/>
                <w:szCs w:val="22"/>
              </w:rPr>
            </w:pPr>
            <w:r w:rsidRPr="004A07E4">
              <w:rPr>
                <w:color w:val="FF0000"/>
                <w:sz w:val="22"/>
                <w:szCs w:val="22"/>
              </w:rPr>
              <w:t>Celková produktivita (</w:t>
            </w:r>
            <w:proofErr w:type="gramStart"/>
            <w:r w:rsidRPr="004A07E4">
              <w:rPr>
                <w:color w:val="FF0000"/>
                <w:sz w:val="22"/>
                <w:szCs w:val="22"/>
              </w:rPr>
              <w:t>Kč)/(Kč</w:t>
            </w:r>
            <w:proofErr w:type="gramEnd"/>
            <w:r w:rsidRPr="004A07E4">
              <w:rPr>
                <w:color w:val="FF0000"/>
                <w:sz w:val="22"/>
                <w:szCs w:val="22"/>
              </w:rPr>
              <w:t>)</w:t>
            </w:r>
          </w:p>
        </w:tc>
        <w:tc>
          <w:tcPr>
            <w:tcW w:w="775" w:type="pct"/>
            <w:gridSpan w:val="2"/>
            <w:tcBorders>
              <w:top w:val="single" w:sz="4" w:space="0" w:color="auto"/>
              <w:left w:val="nil"/>
              <w:bottom w:val="single" w:sz="4" w:space="0" w:color="auto"/>
              <w:right w:val="single" w:sz="4" w:space="0" w:color="000000"/>
            </w:tcBorders>
            <w:shd w:val="clear" w:color="auto" w:fill="auto"/>
            <w:noWrap/>
            <w:vAlign w:val="bottom"/>
            <w:hideMark/>
          </w:tcPr>
          <w:p w:rsidR="004A07E4" w:rsidRPr="004A07E4" w:rsidRDefault="004A07E4" w:rsidP="004A07E4">
            <w:pPr>
              <w:spacing w:after="0" w:line="240" w:lineRule="auto"/>
              <w:jc w:val="center"/>
              <w:rPr>
                <w:color w:val="FF0000"/>
                <w:sz w:val="22"/>
                <w:szCs w:val="22"/>
              </w:rPr>
            </w:pPr>
            <w:r w:rsidRPr="004A07E4">
              <w:rPr>
                <w:color w:val="FF0000"/>
                <w:sz w:val="22"/>
                <w:szCs w:val="22"/>
              </w:rPr>
              <w:t>0,9701</w:t>
            </w:r>
          </w:p>
        </w:tc>
        <w:tc>
          <w:tcPr>
            <w:tcW w:w="888" w:type="pct"/>
            <w:gridSpan w:val="2"/>
            <w:tcBorders>
              <w:top w:val="single" w:sz="4" w:space="0" w:color="auto"/>
              <w:left w:val="nil"/>
              <w:bottom w:val="single" w:sz="4" w:space="0" w:color="auto"/>
              <w:right w:val="single" w:sz="4" w:space="0" w:color="000000"/>
            </w:tcBorders>
            <w:shd w:val="clear" w:color="auto" w:fill="auto"/>
            <w:noWrap/>
            <w:vAlign w:val="bottom"/>
            <w:hideMark/>
          </w:tcPr>
          <w:p w:rsidR="004A07E4" w:rsidRPr="004A07E4" w:rsidRDefault="004A07E4" w:rsidP="004A07E4">
            <w:pPr>
              <w:spacing w:after="0" w:line="240" w:lineRule="auto"/>
              <w:jc w:val="center"/>
              <w:rPr>
                <w:color w:val="FF0000"/>
                <w:sz w:val="22"/>
                <w:szCs w:val="22"/>
              </w:rPr>
            </w:pPr>
            <w:r w:rsidRPr="004A07E4">
              <w:rPr>
                <w:color w:val="FF0000"/>
                <w:sz w:val="22"/>
                <w:szCs w:val="22"/>
              </w:rPr>
              <w:t>0,9668</w:t>
            </w:r>
          </w:p>
        </w:tc>
        <w:tc>
          <w:tcPr>
            <w:tcW w:w="887"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4A07E4" w:rsidRPr="004A07E4" w:rsidRDefault="004A07E4" w:rsidP="004A07E4">
            <w:pPr>
              <w:spacing w:after="0" w:line="240" w:lineRule="auto"/>
              <w:jc w:val="center"/>
              <w:rPr>
                <w:color w:val="FF0000"/>
                <w:sz w:val="22"/>
                <w:szCs w:val="22"/>
              </w:rPr>
            </w:pPr>
            <w:r w:rsidRPr="004A07E4">
              <w:rPr>
                <w:color w:val="FF0000"/>
                <w:sz w:val="22"/>
                <w:szCs w:val="22"/>
              </w:rPr>
              <w:t>0,9576</w:t>
            </w:r>
          </w:p>
        </w:tc>
      </w:tr>
      <w:tr w:rsidR="004A07E4" w:rsidRPr="004A07E4" w:rsidTr="009F7BC9">
        <w:trPr>
          <w:trHeight w:val="284"/>
        </w:trPr>
        <w:tc>
          <w:tcPr>
            <w:tcW w:w="2450" w:type="pct"/>
            <w:tcBorders>
              <w:top w:val="nil"/>
              <w:left w:val="single" w:sz="12" w:space="0" w:color="auto"/>
              <w:bottom w:val="single" w:sz="12" w:space="0" w:color="auto"/>
              <w:right w:val="single" w:sz="12" w:space="0" w:color="auto"/>
            </w:tcBorders>
            <w:shd w:val="clear" w:color="auto" w:fill="auto"/>
            <w:noWrap/>
            <w:vAlign w:val="bottom"/>
            <w:hideMark/>
          </w:tcPr>
          <w:p w:rsidR="004A07E4" w:rsidRPr="004A07E4" w:rsidRDefault="004A07E4" w:rsidP="004A07E4">
            <w:pPr>
              <w:spacing w:after="0" w:line="240" w:lineRule="auto"/>
              <w:jc w:val="left"/>
              <w:rPr>
                <w:color w:val="FF0000"/>
                <w:sz w:val="22"/>
                <w:szCs w:val="22"/>
              </w:rPr>
            </w:pPr>
            <w:r w:rsidRPr="004A07E4">
              <w:rPr>
                <w:color w:val="FF0000"/>
                <w:sz w:val="22"/>
                <w:szCs w:val="22"/>
              </w:rPr>
              <w:t>Celková produktivita %</w:t>
            </w:r>
          </w:p>
        </w:tc>
        <w:tc>
          <w:tcPr>
            <w:tcW w:w="775" w:type="pct"/>
            <w:gridSpan w:val="2"/>
            <w:tcBorders>
              <w:top w:val="single" w:sz="4" w:space="0" w:color="auto"/>
              <w:left w:val="nil"/>
              <w:bottom w:val="single" w:sz="12" w:space="0" w:color="auto"/>
              <w:right w:val="single" w:sz="4" w:space="0" w:color="000000"/>
            </w:tcBorders>
            <w:shd w:val="clear" w:color="auto" w:fill="auto"/>
            <w:noWrap/>
            <w:vAlign w:val="bottom"/>
            <w:hideMark/>
          </w:tcPr>
          <w:p w:rsidR="004A07E4" w:rsidRPr="004A07E4" w:rsidRDefault="004A07E4" w:rsidP="004A07E4">
            <w:pPr>
              <w:spacing w:after="0" w:line="240" w:lineRule="auto"/>
              <w:jc w:val="center"/>
              <w:rPr>
                <w:color w:val="FF0000"/>
                <w:sz w:val="22"/>
                <w:szCs w:val="22"/>
              </w:rPr>
            </w:pPr>
            <w:r w:rsidRPr="004A07E4">
              <w:rPr>
                <w:color w:val="FF0000"/>
                <w:sz w:val="22"/>
                <w:szCs w:val="22"/>
              </w:rPr>
              <w:t>97,01%</w:t>
            </w:r>
          </w:p>
        </w:tc>
        <w:tc>
          <w:tcPr>
            <w:tcW w:w="888" w:type="pct"/>
            <w:gridSpan w:val="2"/>
            <w:tcBorders>
              <w:top w:val="single" w:sz="4" w:space="0" w:color="auto"/>
              <w:left w:val="nil"/>
              <w:bottom w:val="single" w:sz="12" w:space="0" w:color="auto"/>
              <w:right w:val="single" w:sz="4" w:space="0" w:color="000000"/>
            </w:tcBorders>
            <w:shd w:val="clear" w:color="auto" w:fill="auto"/>
            <w:noWrap/>
            <w:vAlign w:val="bottom"/>
            <w:hideMark/>
          </w:tcPr>
          <w:p w:rsidR="004A07E4" w:rsidRPr="004A07E4" w:rsidRDefault="004A07E4" w:rsidP="004A07E4">
            <w:pPr>
              <w:spacing w:after="0" w:line="240" w:lineRule="auto"/>
              <w:jc w:val="center"/>
              <w:rPr>
                <w:color w:val="FF0000"/>
                <w:sz w:val="22"/>
                <w:szCs w:val="22"/>
              </w:rPr>
            </w:pPr>
            <w:r w:rsidRPr="004A07E4">
              <w:rPr>
                <w:color w:val="FF0000"/>
                <w:sz w:val="22"/>
                <w:szCs w:val="22"/>
              </w:rPr>
              <w:t>96,68%</w:t>
            </w:r>
          </w:p>
        </w:tc>
        <w:tc>
          <w:tcPr>
            <w:tcW w:w="887" w:type="pct"/>
            <w:gridSpan w:val="2"/>
            <w:tcBorders>
              <w:top w:val="single" w:sz="4" w:space="0" w:color="auto"/>
              <w:left w:val="nil"/>
              <w:bottom w:val="single" w:sz="12" w:space="0" w:color="auto"/>
              <w:right w:val="single" w:sz="12" w:space="0" w:color="000000"/>
            </w:tcBorders>
            <w:shd w:val="clear" w:color="auto" w:fill="auto"/>
            <w:noWrap/>
            <w:vAlign w:val="bottom"/>
            <w:hideMark/>
          </w:tcPr>
          <w:p w:rsidR="004A07E4" w:rsidRPr="004A07E4" w:rsidRDefault="004A07E4" w:rsidP="004A07E4">
            <w:pPr>
              <w:spacing w:after="0" w:line="240" w:lineRule="auto"/>
              <w:jc w:val="center"/>
              <w:rPr>
                <w:color w:val="FF0000"/>
                <w:sz w:val="22"/>
                <w:szCs w:val="22"/>
              </w:rPr>
            </w:pPr>
            <w:r w:rsidRPr="004A07E4">
              <w:rPr>
                <w:color w:val="FF0000"/>
                <w:sz w:val="22"/>
                <w:szCs w:val="22"/>
              </w:rPr>
              <w:t>95,76%</w:t>
            </w:r>
          </w:p>
        </w:tc>
      </w:tr>
      <w:tr w:rsidR="004A07E4" w:rsidRPr="004A07E4" w:rsidTr="009F7BC9">
        <w:trPr>
          <w:trHeight w:val="284"/>
        </w:trPr>
        <w:tc>
          <w:tcPr>
            <w:tcW w:w="2450" w:type="pct"/>
            <w:tcBorders>
              <w:top w:val="nil"/>
              <w:left w:val="single" w:sz="12" w:space="0" w:color="auto"/>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jc w:val="left"/>
              <w:rPr>
                <w:b/>
                <w:bCs/>
                <w:color w:val="FF0000"/>
                <w:sz w:val="22"/>
                <w:szCs w:val="22"/>
              </w:rPr>
            </w:pPr>
            <w:r w:rsidRPr="004A07E4">
              <w:rPr>
                <w:b/>
                <w:bCs/>
                <w:color w:val="FF0000"/>
                <w:sz w:val="22"/>
                <w:szCs w:val="22"/>
              </w:rPr>
              <w:t xml:space="preserve">Změna tvorby EVA (nezdaněný </w:t>
            </w:r>
            <w:proofErr w:type="gramStart"/>
            <w:r w:rsidRPr="004A07E4">
              <w:rPr>
                <w:b/>
                <w:bCs/>
                <w:color w:val="FF0000"/>
                <w:sz w:val="22"/>
                <w:szCs w:val="22"/>
              </w:rPr>
              <w:t>formát) (Kč</w:t>
            </w:r>
            <w:proofErr w:type="gramEnd"/>
            <w:r w:rsidRPr="004A07E4">
              <w:rPr>
                <w:b/>
                <w:bCs/>
                <w:color w:val="FF0000"/>
                <w:sz w:val="22"/>
                <w:szCs w:val="22"/>
              </w:rPr>
              <w:t>)</w:t>
            </w:r>
          </w:p>
        </w:tc>
        <w:tc>
          <w:tcPr>
            <w:tcW w:w="775" w:type="pct"/>
            <w:gridSpan w:val="2"/>
            <w:tcBorders>
              <w:top w:val="single" w:sz="12" w:space="0" w:color="auto"/>
              <w:left w:val="nil"/>
              <w:bottom w:val="single" w:sz="4" w:space="0" w:color="auto"/>
              <w:right w:val="single" w:sz="4" w:space="0" w:color="000000"/>
            </w:tcBorders>
            <w:shd w:val="clear" w:color="auto" w:fill="auto"/>
            <w:noWrap/>
            <w:vAlign w:val="bottom"/>
            <w:hideMark/>
          </w:tcPr>
          <w:p w:rsidR="004A07E4" w:rsidRPr="004A07E4" w:rsidRDefault="004A07E4" w:rsidP="004A07E4">
            <w:pPr>
              <w:spacing w:after="0" w:line="240" w:lineRule="auto"/>
              <w:jc w:val="center"/>
              <w:rPr>
                <w:b/>
                <w:bCs/>
                <w:color w:val="FF0000"/>
                <w:sz w:val="22"/>
                <w:szCs w:val="22"/>
              </w:rPr>
            </w:pPr>
            <w:r w:rsidRPr="004A07E4">
              <w:rPr>
                <w:b/>
                <w:bCs/>
                <w:color w:val="FF0000"/>
                <w:sz w:val="22"/>
                <w:szCs w:val="22"/>
              </w:rPr>
              <w:t>107 066</w:t>
            </w:r>
          </w:p>
        </w:tc>
        <w:tc>
          <w:tcPr>
            <w:tcW w:w="888" w:type="pct"/>
            <w:gridSpan w:val="2"/>
            <w:tcBorders>
              <w:top w:val="single" w:sz="12" w:space="0" w:color="auto"/>
              <w:left w:val="nil"/>
              <w:bottom w:val="single" w:sz="4" w:space="0" w:color="auto"/>
              <w:right w:val="single" w:sz="4" w:space="0" w:color="000000"/>
            </w:tcBorders>
            <w:shd w:val="clear" w:color="auto" w:fill="auto"/>
            <w:noWrap/>
            <w:vAlign w:val="bottom"/>
            <w:hideMark/>
          </w:tcPr>
          <w:p w:rsidR="004A07E4" w:rsidRPr="004A07E4" w:rsidRDefault="004A07E4" w:rsidP="004A07E4">
            <w:pPr>
              <w:spacing w:after="0" w:line="240" w:lineRule="auto"/>
              <w:jc w:val="center"/>
              <w:rPr>
                <w:b/>
                <w:bCs/>
                <w:color w:val="FF0000"/>
                <w:sz w:val="22"/>
                <w:szCs w:val="22"/>
              </w:rPr>
            </w:pPr>
            <w:r w:rsidRPr="004A07E4">
              <w:rPr>
                <w:b/>
                <w:bCs/>
                <w:color w:val="FF0000"/>
                <w:sz w:val="22"/>
                <w:szCs w:val="22"/>
              </w:rPr>
              <w:t>-39 954</w:t>
            </w:r>
          </w:p>
        </w:tc>
        <w:tc>
          <w:tcPr>
            <w:tcW w:w="887" w:type="pct"/>
            <w:gridSpan w:val="2"/>
            <w:tcBorders>
              <w:top w:val="single" w:sz="12" w:space="0" w:color="auto"/>
              <w:left w:val="nil"/>
              <w:bottom w:val="single" w:sz="4" w:space="0" w:color="auto"/>
              <w:right w:val="single" w:sz="12" w:space="0" w:color="000000"/>
            </w:tcBorders>
            <w:shd w:val="clear" w:color="auto" w:fill="auto"/>
            <w:noWrap/>
            <w:vAlign w:val="bottom"/>
            <w:hideMark/>
          </w:tcPr>
          <w:p w:rsidR="004A07E4" w:rsidRPr="004A07E4" w:rsidRDefault="004A07E4" w:rsidP="004A07E4">
            <w:pPr>
              <w:spacing w:after="0" w:line="240" w:lineRule="auto"/>
              <w:jc w:val="center"/>
              <w:rPr>
                <w:b/>
                <w:bCs/>
                <w:color w:val="FF0000"/>
                <w:sz w:val="22"/>
                <w:szCs w:val="22"/>
              </w:rPr>
            </w:pPr>
            <w:r w:rsidRPr="004A07E4">
              <w:rPr>
                <w:b/>
                <w:bCs/>
                <w:color w:val="FF0000"/>
                <w:sz w:val="22"/>
                <w:szCs w:val="22"/>
              </w:rPr>
              <w:t>-129 636</w:t>
            </w:r>
          </w:p>
        </w:tc>
      </w:tr>
      <w:tr w:rsidR="004A07E4" w:rsidRPr="004A07E4" w:rsidTr="009F7BC9">
        <w:trPr>
          <w:trHeight w:val="284"/>
        </w:trPr>
        <w:tc>
          <w:tcPr>
            <w:tcW w:w="2450" w:type="pct"/>
            <w:tcBorders>
              <w:top w:val="nil"/>
              <w:left w:val="single" w:sz="12" w:space="0" w:color="auto"/>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jc w:val="left"/>
              <w:rPr>
                <w:b/>
                <w:bCs/>
                <w:color w:val="000000"/>
                <w:sz w:val="22"/>
                <w:szCs w:val="22"/>
              </w:rPr>
            </w:pPr>
            <w:r w:rsidRPr="004A07E4">
              <w:rPr>
                <w:b/>
                <w:bCs/>
                <w:color w:val="000000"/>
                <w:sz w:val="22"/>
                <w:szCs w:val="22"/>
              </w:rPr>
              <w:t>Vliv změny cen vstupů a výstupů (Kč), z toho:</w:t>
            </w:r>
          </w:p>
        </w:tc>
        <w:tc>
          <w:tcPr>
            <w:tcW w:w="775" w:type="pct"/>
            <w:gridSpan w:val="2"/>
            <w:tcBorders>
              <w:top w:val="single" w:sz="4" w:space="0" w:color="auto"/>
              <w:left w:val="nil"/>
              <w:bottom w:val="single" w:sz="4" w:space="0" w:color="auto"/>
              <w:right w:val="single" w:sz="4" w:space="0" w:color="000000"/>
            </w:tcBorders>
            <w:shd w:val="clear" w:color="auto" w:fill="auto"/>
            <w:noWrap/>
            <w:vAlign w:val="bottom"/>
            <w:hideMark/>
          </w:tcPr>
          <w:p w:rsidR="004A07E4" w:rsidRPr="004A07E4" w:rsidRDefault="004A07E4" w:rsidP="004A07E4">
            <w:pPr>
              <w:spacing w:after="0" w:line="240" w:lineRule="auto"/>
              <w:jc w:val="center"/>
              <w:rPr>
                <w:b/>
                <w:bCs/>
                <w:color w:val="000000"/>
                <w:sz w:val="22"/>
                <w:szCs w:val="22"/>
              </w:rPr>
            </w:pPr>
            <w:r w:rsidRPr="004A07E4">
              <w:rPr>
                <w:b/>
                <w:bCs/>
                <w:color w:val="000000"/>
                <w:sz w:val="22"/>
                <w:szCs w:val="22"/>
              </w:rPr>
              <w:t>154 382</w:t>
            </w:r>
          </w:p>
        </w:tc>
        <w:tc>
          <w:tcPr>
            <w:tcW w:w="888" w:type="pct"/>
            <w:gridSpan w:val="2"/>
            <w:tcBorders>
              <w:top w:val="single" w:sz="4" w:space="0" w:color="auto"/>
              <w:left w:val="nil"/>
              <w:bottom w:val="single" w:sz="4" w:space="0" w:color="auto"/>
              <w:right w:val="single" w:sz="4" w:space="0" w:color="000000"/>
            </w:tcBorders>
            <w:shd w:val="clear" w:color="auto" w:fill="auto"/>
            <w:noWrap/>
            <w:vAlign w:val="bottom"/>
            <w:hideMark/>
          </w:tcPr>
          <w:p w:rsidR="004A07E4" w:rsidRPr="004A07E4" w:rsidRDefault="004A07E4" w:rsidP="004A07E4">
            <w:pPr>
              <w:spacing w:after="0" w:line="240" w:lineRule="auto"/>
              <w:jc w:val="center"/>
              <w:rPr>
                <w:b/>
                <w:bCs/>
                <w:color w:val="000000"/>
                <w:sz w:val="22"/>
                <w:szCs w:val="22"/>
              </w:rPr>
            </w:pPr>
            <w:r w:rsidRPr="004A07E4">
              <w:rPr>
                <w:b/>
                <w:bCs/>
                <w:color w:val="000000"/>
                <w:sz w:val="22"/>
                <w:szCs w:val="22"/>
              </w:rPr>
              <w:t>-227 070</w:t>
            </w:r>
          </w:p>
        </w:tc>
        <w:tc>
          <w:tcPr>
            <w:tcW w:w="887"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4A07E4" w:rsidRPr="004A07E4" w:rsidRDefault="004A07E4" w:rsidP="004A07E4">
            <w:pPr>
              <w:spacing w:after="0" w:line="240" w:lineRule="auto"/>
              <w:jc w:val="center"/>
              <w:rPr>
                <w:b/>
                <w:bCs/>
                <w:color w:val="000000"/>
                <w:sz w:val="22"/>
                <w:szCs w:val="22"/>
              </w:rPr>
            </w:pPr>
            <w:r w:rsidRPr="004A07E4">
              <w:rPr>
                <w:b/>
                <w:bCs/>
                <w:color w:val="000000"/>
                <w:sz w:val="22"/>
                <w:szCs w:val="22"/>
              </w:rPr>
              <w:t>-528 675</w:t>
            </w:r>
          </w:p>
        </w:tc>
      </w:tr>
      <w:tr w:rsidR="004A07E4" w:rsidRPr="004A07E4" w:rsidTr="009F7BC9">
        <w:trPr>
          <w:trHeight w:val="284"/>
        </w:trPr>
        <w:tc>
          <w:tcPr>
            <w:tcW w:w="2450" w:type="pct"/>
            <w:tcBorders>
              <w:top w:val="nil"/>
              <w:left w:val="single" w:sz="12" w:space="0" w:color="auto"/>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ind w:firstLineChars="200" w:firstLine="440"/>
              <w:jc w:val="left"/>
              <w:rPr>
                <w:color w:val="000000"/>
                <w:sz w:val="22"/>
                <w:szCs w:val="22"/>
              </w:rPr>
            </w:pPr>
            <w:r w:rsidRPr="004A07E4">
              <w:rPr>
                <w:color w:val="000000"/>
                <w:sz w:val="22"/>
                <w:szCs w:val="22"/>
              </w:rPr>
              <w:t>Změna cen výstupů (Kč)</w:t>
            </w:r>
          </w:p>
        </w:tc>
        <w:tc>
          <w:tcPr>
            <w:tcW w:w="775" w:type="pct"/>
            <w:gridSpan w:val="2"/>
            <w:tcBorders>
              <w:top w:val="single" w:sz="4" w:space="0" w:color="auto"/>
              <w:left w:val="nil"/>
              <w:bottom w:val="single" w:sz="4" w:space="0" w:color="auto"/>
              <w:right w:val="single" w:sz="4" w:space="0" w:color="000000"/>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0</w:t>
            </w:r>
          </w:p>
        </w:tc>
        <w:tc>
          <w:tcPr>
            <w:tcW w:w="888" w:type="pct"/>
            <w:gridSpan w:val="2"/>
            <w:tcBorders>
              <w:top w:val="single" w:sz="4" w:space="0" w:color="auto"/>
              <w:left w:val="nil"/>
              <w:bottom w:val="single" w:sz="4" w:space="0" w:color="auto"/>
              <w:right w:val="single" w:sz="4" w:space="0" w:color="000000"/>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0</w:t>
            </w:r>
          </w:p>
        </w:tc>
        <w:tc>
          <w:tcPr>
            <w:tcW w:w="887"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0</w:t>
            </w:r>
          </w:p>
        </w:tc>
      </w:tr>
      <w:tr w:rsidR="004A07E4" w:rsidRPr="004A07E4" w:rsidTr="009F7BC9">
        <w:trPr>
          <w:trHeight w:val="284"/>
        </w:trPr>
        <w:tc>
          <w:tcPr>
            <w:tcW w:w="2450" w:type="pct"/>
            <w:tcBorders>
              <w:top w:val="nil"/>
              <w:left w:val="single" w:sz="12" w:space="0" w:color="auto"/>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ind w:firstLineChars="200" w:firstLine="440"/>
              <w:jc w:val="left"/>
              <w:rPr>
                <w:color w:val="000000"/>
                <w:sz w:val="22"/>
                <w:szCs w:val="22"/>
              </w:rPr>
            </w:pPr>
            <w:r w:rsidRPr="004A07E4">
              <w:rPr>
                <w:color w:val="000000"/>
                <w:sz w:val="22"/>
                <w:szCs w:val="22"/>
              </w:rPr>
              <w:t>Změna cen vstupů (Kč)</w:t>
            </w:r>
          </w:p>
        </w:tc>
        <w:tc>
          <w:tcPr>
            <w:tcW w:w="775" w:type="pct"/>
            <w:gridSpan w:val="2"/>
            <w:tcBorders>
              <w:top w:val="single" w:sz="4" w:space="0" w:color="auto"/>
              <w:left w:val="nil"/>
              <w:bottom w:val="single" w:sz="4" w:space="0" w:color="auto"/>
              <w:right w:val="single" w:sz="4" w:space="0" w:color="000000"/>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154 382</w:t>
            </w:r>
          </w:p>
        </w:tc>
        <w:tc>
          <w:tcPr>
            <w:tcW w:w="888" w:type="pct"/>
            <w:gridSpan w:val="2"/>
            <w:tcBorders>
              <w:top w:val="single" w:sz="4" w:space="0" w:color="auto"/>
              <w:left w:val="nil"/>
              <w:bottom w:val="single" w:sz="4" w:space="0" w:color="auto"/>
              <w:right w:val="single" w:sz="4" w:space="0" w:color="000000"/>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-227 070</w:t>
            </w:r>
          </w:p>
        </w:tc>
        <w:tc>
          <w:tcPr>
            <w:tcW w:w="887"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-528 675</w:t>
            </w:r>
          </w:p>
        </w:tc>
      </w:tr>
      <w:tr w:rsidR="004A07E4" w:rsidRPr="004A07E4" w:rsidTr="009F7BC9">
        <w:trPr>
          <w:trHeight w:val="284"/>
        </w:trPr>
        <w:tc>
          <w:tcPr>
            <w:tcW w:w="2450" w:type="pct"/>
            <w:tcBorders>
              <w:top w:val="nil"/>
              <w:left w:val="single" w:sz="12" w:space="0" w:color="auto"/>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jc w:val="left"/>
              <w:rPr>
                <w:b/>
                <w:bCs/>
                <w:color w:val="000000"/>
                <w:sz w:val="22"/>
                <w:szCs w:val="22"/>
              </w:rPr>
            </w:pPr>
            <w:r w:rsidRPr="004A07E4">
              <w:rPr>
                <w:b/>
                <w:bCs/>
                <w:color w:val="000000"/>
                <w:sz w:val="22"/>
                <w:szCs w:val="22"/>
              </w:rPr>
              <w:t>Vliv změny objemu výstupů (Kč)</w:t>
            </w:r>
          </w:p>
        </w:tc>
        <w:tc>
          <w:tcPr>
            <w:tcW w:w="775" w:type="pct"/>
            <w:gridSpan w:val="2"/>
            <w:tcBorders>
              <w:top w:val="single" w:sz="4" w:space="0" w:color="auto"/>
              <w:left w:val="nil"/>
              <w:bottom w:val="single" w:sz="4" w:space="0" w:color="auto"/>
              <w:right w:val="single" w:sz="4" w:space="0" w:color="000000"/>
            </w:tcBorders>
            <w:shd w:val="clear" w:color="auto" w:fill="auto"/>
            <w:noWrap/>
            <w:vAlign w:val="bottom"/>
            <w:hideMark/>
          </w:tcPr>
          <w:p w:rsidR="004A07E4" w:rsidRPr="004A07E4" w:rsidRDefault="004A07E4" w:rsidP="004A07E4">
            <w:pPr>
              <w:spacing w:after="0" w:line="240" w:lineRule="auto"/>
              <w:jc w:val="center"/>
              <w:rPr>
                <w:b/>
                <w:bCs/>
                <w:color w:val="000000"/>
                <w:sz w:val="22"/>
                <w:szCs w:val="22"/>
              </w:rPr>
            </w:pPr>
            <w:r w:rsidRPr="004A07E4">
              <w:rPr>
                <w:b/>
                <w:bCs/>
                <w:color w:val="000000"/>
                <w:sz w:val="22"/>
                <w:szCs w:val="22"/>
              </w:rPr>
              <w:t>-14 922</w:t>
            </w:r>
          </w:p>
        </w:tc>
        <w:tc>
          <w:tcPr>
            <w:tcW w:w="888" w:type="pct"/>
            <w:gridSpan w:val="2"/>
            <w:tcBorders>
              <w:top w:val="single" w:sz="4" w:space="0" w:color="auto"/>
              <w:left w:val="nil"/>
              <w:bottom w:val="single" w:sz="4" w:space="0" w:color="auto"/>
              <w:right w:val="single" w:sz="4" w:space="0" w:color="000000"/>
            </w:tcBorders>
            <w:shd w:val="clear" w:color="auto" w:fill="auto"/>
            <w:noWrap/>
            <w:vAlign w:val="bottom"/>
            <w:hideMark/>
          </w:tcPr>
          <w:p w:rsidR="004A07E4" w:rsidRPr="004A07E4" w:rsidRDefault="004A07E4" w:rsidP="004A07E4">
            <w:pPr>
              <w:spacing w:after="0" w:line="240" w:lineRule="auto"/>
              <w:jc w:val="center"/>
              <w:rPr>
                <w:b/>
                <w:bCs/>
                <w:color w:val="000000"/>
                <w:sz w:val="22"/>
                <w:szCs w:val="22"/>
              </w:rPr>
            </w:pPr>
            <w:r w:rsidRPr="004A07E4">
              <w:rPr>
                <w:b/>
                <w:bCs/>
                <w:color w:val="000000"/>
                <w:sz w:val="22"/>
                <w:szCs w:val="22"/>
              </w:rPr>
              <w:t>-974</w:t>
            </w:r>
          </w:p>
        </w:tc>
        <w:tc>
          <w:tcPr>
            <w:tcW w:w="887" w:type="pct"/>
            <w:gridSpan w:val="2"/>
            <w:tcBorders>
              <w:top w:val="single" w:sz="4" w:space="0" w:color="auto"/>
              <w:left w:val="nil"/>
              <w:bottom w:val="single" w:sz="4" w:space="0" w:color="auto"/>
              <w:right w:val="single" w:sz="12" w:space="0" w:color="000000"/>
            </w:tcBorders>
            <w:shd w:val="clear" w:color="auto" w:fill="auto"/>
            <w:noWrap/>
            <w:vAlign w:val="bottom"/>
            <w:hideMark/>
          </w:tcPr>
          <w:p w:rsidR="004A07E4" w:rsidRPr="004A07E4" w:rsidRDefault="004A07E4" w:rsidP="004A07E4">
            <w:pPr>
              <w:spacing w:after="0" w:line="240" w:lineRule="auto"/>
              <w:jc w:val="center"/>
              <w:rPr>
                <w:b/>
                <w:bCs/>
                <w:color w:val="000000"/>
                <w:sz w:val="22"/>
                <w:szCs w:val="22"/>
              </w:rPr>
            </w:pPr>
            <w:r w:rsidRPr="004A07E4">
              <w:rPr>
                <w:b/>
                <w:bCs/>
                <w:color w:val="000000"/>
                <w:sz w:val="22"/>
                <w:szCs w:val="22"/>
              </w:rPr>
              <w:t>-13 496</w:t>
            </w:r>
          </w:p>
        </w:tc>
      </w:tr>
      <w:tr w:rsidR="004A07E4" w:rsidRPr="004A07E4" w:rsidTr="009F7BC9">
        <w:trPr>
          <w:trHeight w:val="284"/>
        </w:trPr>
        <w:tc>
          <w:tcPr>
            <w:tcW w:w="2450" w:type="pct"/>
            <w:tcBorders>
              <w:top w:val="nil"/>
              <w:left w:val="single" w:sz="12" w:space="0" w:color="auto"/>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jc w:val="left"/>
              <w:rPr>
                <w:b/>
                <w:bCs/>
                <w:color w:val="000000"/>
                <w:sz w:val="22"/>
                <w:szCs w:val="22"/>
              </w:rPr>
            </w:pPr>
            <w:r w:rsidRPr="004A07E4">
              <w:rPr>
                <w:b/>
                <w:bCs/>
                <w:color w:val="000000"/>
                <w:sz w:val="22"/>
                <w:szCs w:val="22"/>
              </w:rPr>
              <w:t>Vliv změny celkové produktivity (index/Kč), z toho:</w:t>
            </w:r>
          </w:p>
        </w:tc>
        <w:tc>
          <w:tcPr>
            <w:tcW w:w="344"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b/>
                <w:bCs/>
                <w:color w:val="000000"/>
                <w:sz w:val="22"/>
                <w:szCs w:val="22"/>
              </w:rPr>
            </w:pPr>
            <w:r w:rsidRPr="004A07E4">
              <w:rPr>
                <w:b/>
                <w:bCs/>
                <w:color w:val="000000"/>
                <w:sz w:val="22"/>
                <w:szCs w:val="22"/>
              </w:rPr>
              <w:t>0,9971</w:t>
            </w:r>
          </w:p>
        </w:tc>
        <w:tc>
          <w:tcPr>
            <w:tcW w:w="431"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b/>
                <w:bCs/>
                <w:color w:val="000000"/>
                <w:sz w:val="22"/>
                <w:szCs w:val="22"/>
              </w:rPr>
            </w:pPr>
            <w:r w:rsidRPr="004A07E4">
              <w:rPr>
                <w:b/>
                <w:bCs/>
                <w:color w:val="000000"/>
                <w:sz w:val="22"/>
                <w:szCs w:val="22"/>
              </w:rPr>
              <w:t>-32 395</w:t>
            </w:r>
          </w:p>
        </w:tc>
        <w:tc>
          <w:tcPr>
            <w:tcW w:w="386"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b/>
                <w:bCs/>
                <w:color w:val="000000"/>
                <w:sz w:val="22"/>
                <w:szCs w:val="22"/>
              </w:rPr>
            </w:pPr>
            <w:r w:rsidRPr="004A07E4">
              <w:rPr>
                <w:b/>
                <w:bCs/>
                <w:color w:val="000000"/>
                <w:sz w:val="22"/>
                <w:szCs w:val="22"/>
              </w:rPr>
              <w:t>1,0165</w:t>
            </w:r>
          </w:p>
        </w:tc>
        <w:tc>
          <w:tcPr>
            <w:tcW w:w="502"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b/>
                <w:bCs/>
                <w:color w:val="000000"/>
                <w:sz w:val="22"/>
                <w:szCs w:val="22"/>
              </w:rPr>
            </w:pPr>
            <w:r w:rsidRPr="004A07E4">
              <w:rPr>
                <w:b/>
                <w:bCs/>
                <w:color w:val="000000"/>
                <w:sz w:val="22"/>
                <w:szCs w:val="22"/>
              </w:rPr>
              <w:t>188 090</w:t>
            </w:r>
          </w:p>
        </w:tc>
        <w:tc>
          <w:tcPr>
            <w:tcW w:w="383"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b/>
                <w:bCs/>
                <w:color w:val="000000"/>
                <w:sz w:val="22"/>
                <w:szCs w:val="22"/>
              </w:rPr>
            </w:pPr>
            <w:r w:rsidRPr="004A07E4">
              <w:rPr>
                <w:b/>
                <w:bCs/>
                <w:color w:val="000000"/>
                <w:sz w:val="22"/>
                <w:szCs w:val="22"/>
              </w:rPr>
              <w:t>1,0355</w:t>
            </w:r>
          </w:p>
        </w:tc>
        <w:tc>
          <w:tcPr>
            <w:tcW w:w="504" w:type="pct"/>
            <w:tcBorders>
              <w:top w:val="nil"/>
              <w:left w:val="nil"/>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jc w:val="center"/>
              <w:rPr>
                <w:b/>
                <w:bCs/>
                <w:color w:val="000000"/>
                <w:sz w:val="22"/>
                <w:szCs w:val="22"/>
              </w:rPr>
            </w:pPr>
            <w:r w:rsidRPr="004A07E4">
              <w:rPr>
                <w:b/>
                <w:bCs/>
                <w:color w:val="000000"/>
                <w:sz w:val="22"/>
                <w:szCs w:val="22"/>
              </w:rPr>
              <w:t>412 535</w:t>
            </w:r>
          </w:p>
        </w:tc>
      </w:tr>
      <w:tr w:rsidR="004A07E4" w:rsidRPr="004A07E4" w:rsidTr="009F7BC9">
        <w:trPr>
          <w:trHeight w:val="284"/>
        </w:trPr>
        <w:tc>
          <w:tcPr>
            <w:tcW w:w="2450" w:type="pct"/>
            <w:tcBorders>
              <w:top w:val="nil"/>
              <w:left w:val="single" w:sz="12" w:space="0" w:color="auto"/>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ind w:firstLineChars="200" w:firstLine="440"/>
              <w:jc w:val="left"/>
              <w:rPr>
                <w:color w:val="000000"/>
                <w:sz w:val="22"/>
                <w:szCs w:val="22"/>
              </w:rPr>
            </w:pPr>
            <w:r w:rsidRPr="004A07E4">
              <w:rPr>
                <w:color w:val="000000"/>
                <w:sz w:val="22"/>
                <w:szCs w:val="22"/>
              </w:rPr>
              <w:t>Spotřeba materiálu (index/Kč)</w:t>
            </w:r>
          </w:p>
        </w:tc>
        <w:tc>
          <w:tcPr>
            <w:tcW w:w="344"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0,9941</w:t>
            </w:r>
          </w:p>
        </w:tc>
        <w:tc>
          <w:tcPr>
            <w:tcW w:w="431"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-67 292</w:t>
            </w:r>
          </w:p>
        </w:tc>
        <w:tc>
          <w:tcPr>
            <w:tcW w:w="386"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1,0065</w:t>
            </w:r>
          </w:p>
        </w:tc>
        <w:tc>
          <w:tcPr>
            <w:tcW w:w="502"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74 204</w:t>
            </w:r>
          </w:p>
        </w:tc>
        <w:tc>
          <w:tcPr>
            <w:tcW w:w="383"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1,0002</w:t>
            </w:r>
          </w:p>
        </w:tc>
        <w:tc>
          <w:tcPr>
            <w:tcW w:w="504" w:type="pct"/>
            <w:tcBorders>
              <w:top w:val="nil"/>
              <w:left w:val="nil"/>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1 827</w:t>
            </w:r>
          </w:p>
        </w:tc>
      </w:tr>
      <w:tr w:rsidR="004A07E4" w:rsidRPr="004A07E4" w:rsidTr="009F7BC9">
        <w:trPr>
          <w:trHeight w:val="284"/>
        </w:trPr>
        <w:tc>
          <w:tcPr>
            <w:tcW w:w="2450" w:type="pct"/>
            <w:tcBorders>
              <w:top w:val="nil"/>
              <w:left w:val="single" w:sz="12" w:space="0" w:color="auto"/>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ind w:firstLineChars="200" w:firstLine="440"/>
              <w:jc w:val="left"/>
              <w:rPr>
                <w:color w:val="000000"/>
                <w:sz w:val="22"/>
                <w:szCs w:val="22"/>
              </w:rPr>
            </w:pPr>
            <w:r w:rsidRPr="004A07E4">
              <w:rPr>
                <w:color w:val="000000"/>
                <w:sz w:val="22"/>
                <w:szCs w:val="22"/>
              </w:rPr>
              <w:t>Spotřeba energie (index/Kč)</w:t>
            </w:r>
          </w:p>
        </w:tc>
        <w:tc>
          <w:tcPr>
            <w:tcW w:w="344"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1,0003</w:t>
            </w:r>
          </w:p>
        </w:tc>
        <w:tc>
          <w:tcPr>
            <w:tcW w:w="431"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3 589</w:t>
            </w:r>
          </w:p>
        </w:tc>
        <w:tc>
          <w:tcPr>
            <w:tcW w:w="386"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1,0000</w:t>
            </w:r>
          </w:p>
        </w:tc>
        <w:tc>
          <w:tcPr>
            <w:tcW w:w="502"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248</w:t>
            </w:r>
          </w:p>
        </w:tc>
        <w:tc>
          <w:tcPr>
            <w:tcW w:w="383"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1,0003</w:t>
            </w:r>
          </w:p>
        </w:tc>
        <w:tc>
          <w:tcPr>
            <w:tcW w:w="504" w:type="pct"/>
            <w:tcBorders>
              <w:top w:val="nil"/>
              <w:left w:val="nil"/>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3 208</w:t>
            </w:r>
          </w:p>
        </w:tc>
      </w:tr>
      <w:tr w:rsidR="004A07E4" w:rsidRPr="004A07E4" w:rsidTr="009F7BC9">
        <w:trPr>
          <w:trHeight w:val="284"/>
        </w:trPr>
        <w:tc>
          <w:tcPr>
            <w:tcW w:w="2450" w:type="pct"/>
            <w:tcBorders>
              <w:top w:val="nil"/>
              <w:left w:val="single" w:sz="12" w:space="0" w:color="auto"/>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ind w:firstLineChars="200" w:firstLine="440"/>
              <w:jc w:val="left"/>
              <w:rPr>
                <w:color w:val="000000"/>
                <w:sz w:val="22"/>
                <w:szCs w:val="22"/>
              </w:rPr>
            </w:pPr>
            <w:r w:rsidRPr="004A07E4">
              <w:rPr>
                <w:color w:val="000000"/>
                <w:sz w:val="22"/>
                <w:szCs w:val="22"/>
              </w:rPr>
              <w:t>Nájemné (index/Kč)</w:t>
            </w:r>
          </w:p>
        </w:tc>
        <w:tc>
          <w:tcPr>
            <w:tcW w:w="344"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1,0017</w:t>
            </w:r>
          </w:p>
        </w:tc>
        <w:tc>
          <w:tcPr>
            <w:tcW w:w="431"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19 151</w:t>
            </w:r>
          </w:p>
        </w:tc>
        <w:tc>
          <w:tcPr>
            <w:tcW w:w="386"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1,0010</w:t>
            </w:r>
          </w:p>
        </w:tc>
        <w:tc>
          <w:tcPr>
            <w:tcW w:w="502"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12 059</w:t>
            </w:r>
          </w:p>
        </w:tc>
        <w:tc>
          <w:tcPr>
            <w:tcW w:w="383"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1,0022</w:t>
            </w:r>
          </w:p>
        </w:tc>
        <w:tc>
          <w:tcPr>
            <w:tcW w:w="504" w:type="pct"/>
            <w:tcBorders>
              <w:top w:val="nil"/>
              <w:left w:val="nil"/>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25 915</w:t>
            </w:r>
          </w:p>
        </w:tc>
      </w:tr>
      <w:tr w:rsidR="004A07E4" w:rsidRPr="004A07E4" w:rsidTr="009F7BC9">
        <w:trPr>
          <w:trHeight w:val="284"/>
        </w:trPr>
        <w:tc>
          <w:tcPr>
            <w:tcW w:w="2450" w:type="pct"/>
            <w:tcBorders>
              <w:top w:val="nil"/>
              <w:left w:val="single" w:sz="12" w:space="0" w:color="auto"/>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ind w:firstLineChars="200" w:firstLine="440"/>
              <w:jc w:val="left"/>
              <w:rPr>
                <w:color w:val="000000"/>
                <w:sz w:val="22"/>
                <w:szCs w:val="22"/>
              </w:rPr>
            </w:pPr>
            <w:r w:rsidRPr="004A07E4">
              <w:rPr>
                <w:color w:val="000000"/>
                <w:sz w:val="22"/>
                <w:szCs w:val="22"/>
              </w:rPr>
              <w:t>Osobní náklady - koordinátoři (index/Kč)</w:t>
            </w:r>
          </w:p>
        </w:tc>
        <w:tc>
          <w:tcPr>
            <w:tcW w:w="344"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1,0375</w:t>
            </w:r>
          </w:p>
        </w:tc>
        <w:tc>
          <w:tcPr>
            <w:tcW w:w="431"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416 594</w:t>
            </w:r>
          </w:p>
        </w:tc>
        <w:tc>
          <w:tcPr>
            <w:tcW w:w="386"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1,0116</w:t>
            </w:r>
          </w:p>
        </w:tc>
        <w:tc>
          <w:tcPr>
            <w:tcW w:w="502"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133 301</w:t>
            </w:r>
          </w:p>
        </w:tc>
        <w:tc>
          <w:tcPr>
            <w:tcW w:w="383"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1,0348</w:t>
            </w:r>
          </w:p>
        </w:tc>
        <w:tc>
          <w:tcPr>
            <w:tcW w:w="504" w:type="pct"/>
            <w:tcBorders>
              <w:top w:val="nil"/>
              <w:left w:val="nil"/>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405 309</w:t>
            </w:r>
          </w:p>
        </w:tc>
      </w:tr>
      <w:tr w:rsidR="004A07E4" w:rsidRPr="004A07E4" w:rsidTr="009F7BC9">
        <w:trPr>
          <w:trHeight w:val="284"/>
        </w:trPr>
        <w:tc>
          <w:tcPr>
            <w:tcW w:w="2450" w:type="pct"/>
            <w:tcBorders>
              <w:top w:val="nil"/>
              <w:left w:val="single" w:sz="12" w:space="0" w:color="auto"/>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ind w:firstLineChars="200" w:firstLine="440"/>
              <w:jc w:val="left"/>
              <w:rPr>
                <w:color w:val="000000"/>
                <w:sz w:val="22"/>
                <w:szCs w:val="22"/>
              </w:rPr>
            </w:pPr>
            <w:r w:rsidRPr="004A07E4">
              <w:rPr>
                <w:color w:val="000000"/>
                <w:sz w:val="22"/>
                <w:szCs w:val="22"/>
              </w:rPr>
              <w:t>Osobní náklady - ostatní (index/Kč)</w:t>
            </w:r>
          </w:p>
        </w:tc>
        <w:tc>
          <w:tcPr>
            <w:tcW w:w="344"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1,0097</w:t>
            </w:r>
          </w:p>
        </w:tc>
        <w:tc>
          <w:tcPr>
            <w:tcW w:w="431"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109 691</w:t>
            </w:r>
          </w:p>
        </w:tc>
        <w:tc>
          <w:tcPr>
            <w:tcW w:w="386"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0,9654</w:t>
            </w:r>
          </w:p>
        </w:tc>
        <w:tc>
          <w:tcPr>
            <w:tcW w:w="502"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-405 587</w:t>
            </w:r>
          </w:p>
        </w:tc>
        <w:tc>
          <w:tcPr>
            <w:tcW w:w="383"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1,0110</w:t>
            </w:r>
          </w:p>
        </w:tc>
        <w:tc>
          <w:tcPr>
            <w:tcW w:w="504" w:type="pct"/>
            <w:tcBorders>
              <w:top w:val="nil"/>
              <w:left w:val="nil"/>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129 354</w:t>
            </w:r>
          </w:p>
        </w:tc>
      </w:tr>
      <w:tr w:rsidR="004A07E4" w:rsidRPr="004A07E4" w:rsidTr="009F7BC9">
        <w:trPr>
          <w:trHeight w:val="284"/>
        </w:trPr>
        <w:tc>
          <w:tcPr>
            <w:tcW w:w="2450" w:type="pct"/>
            <w:tcBorders>
              <w:top w:val="nil"/>
              <w:left w:val="single" w:sz="12" w:space="0" w:color="auto"/>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ind w:firstLineChars="200" w:firstLine="440"/>
              <w:jc w:val="left"/>
              <w:rPr>
                <w:color w:val="000000"/>
                <w:sz w:val="22"/>
                <w:szCs w:val="22"/>
              </w:rPr>
            </w:pPr>
            <w:r w:rsidRPr="004A07E4">
              <w:rPr>
                <w:color w:val="000000"/>
                <w:sz w:val="22"/>
                <w:szCs w:val="22"/>
              </w:rPr>
              <w:t>Odpisy (index/Kč)</w:t>
            </w:r>
          </w:p>
        </w:tc>
        <w:tc>
          <w:tcPr>
            <w:tcW w:w="344"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1,0015</w:t>
            </w:r>
          </w:p>
        </w:tc>
        <w:tc>
          <w:tcPr>
            <w:tcW w:w="431"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17 210</w:t>
            </w:r>
          </w:p>
        </w:tc>
        <w:tc>
          <w:tcPr>
            <w:tcW w:w="386"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0,9996</w:t>
            </w:r>
          </w:p>
        </w:tc>
        <w:tc>
          <w:tcPr>
            <w:tcW w:w="502"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-4 201</w:t>
            </w:r>
          </w:p>
        </w:tc>
        <w:tc>
          <w:tcPr>
            <w:tcW w:w="383"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1,0013</w:t>
            </w:r>
          </w:p>
        </w:tc>
        <w:tc>
          <w:tcPr>
            <w:tcW w:w="504" w:type="pct"/>
            <w:tcBorders>
              <w:top w:val="nil"/>
              <w:left w:val="nil"/>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15 738</w:t>
            </w:r>
          </w:p>
        </w:tc>
      </w:tr>
      <w:tr w:rsidR="004A07E4" w:rsidRPr="004A07E4" w:rsidTr="009F7BC9">
        <w:trPr>
          <w:trHeight w:val="284"/>
        </w:trPr>
        <w:tc>
          <w:tcPr>
            <w:tcW w:w="2450" w:type="pct"/>
            <w:tcBorders>
              <w:top w:val="nil"/>
              <w:left w:val="single" w:sz="12" w:space="0" w:color="auto"/>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ind w:firstLineChars="200" w:firstLine="440"/>
              <w:jc w:val="left"/>
              <w:rPr>
                <w:color w:val="000000"/>
                <w:sz w:val="22"/>
                <w:szCs w:val="22"/>
              </w:rPr>
            </w:pPr>
            <w:r w:rsidRPr="004A07E4">
              <w:rPr>
                <w:color w:val="000000"/>
                <w:sz w:val="22"/>
                <w:szCs w:val="22"/>
              </w:rPr>
              <w:t>Tvorba rezerv (index/Kč)</w:t>
            </w:r>
          </w:p>
        </w:tc>
        <w:tc>
          <w:tcPr>
            <w:tcW w:w="344"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0,9995</w:t>
            </w:r>
          </w:p>
        </w:tc>
        <w:tc>
          <w:tcPr>
            <w:tcW w:w="431"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-6 202</w:t>
            </w:r>
          </w:p>
        </w:tc>
        <w:tc>
          <w:tcPr>
            <w:tcW w:w="386"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1,0000</w:t>
            </w:r>
          </w:p>
        </w:tc>
        <w:tc>
          <w:tcPr>
            <w:tcW w:w="502"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-428</w:t>
            </w:r>
          </w:p>
        </w:tc>
        <w:tc>
          <w:tcPr>
            <w:tcW w:w="383"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0,9868</w:t>
            </w:r>
          </w:p>
        </w:tc>
        <w:tc>
          <w:tcPr>
            <w:tcW w:w="504" w:type="pct"/>
            <w:tcBorders>
              <w:top w:val="nil"/>
              <w:left w:val="nil"/>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-157 639</w:t>
            </w:r>
          </w:p>
        </w:tc>
      </w:tr>
      <w:tr w:rsidR="004A07E4" w:rsidRPr="004A07E4" w:rsidTr="009F7BC9">
        <w:trPr>
          <w:trHeight w:val="284"/>
        </w:trPr>
        <w:tc>
          <w:tcPr>
            <w:tcW w:w="2450" w:type="pct"/>
            <w:tcBorders>
              <w:top w:val="nil"/>
              <w:left w:val="single" w:sz="12" w:space="0" w:color="auto"/>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ind w:firstLineChars="200" w:firstLine="440"/>
              <w:jc w:val="left"/>
              <w:rPr>
                <w:color w:val="000000"/>
                <w:sz w:val="22"/>
                <w:szCs w:val="22"/>
              </w:rPr>
            </w:pPr>
            <w:r w:rsidRPr="004A07E4">
              <w:rPr>
                <w:color w:val="000000"/>
                <w:sz w:val="22"/>
                <w:szCs w:val="22"/>
              </w:rPr>
              <w:t>Finanční náklady (index/Kč)</w:t>
            </w:r>
          </w:p>
        </w:tc>
        <w:tc>
          <w:tcPr>
            <w:tcW w:w="344"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1,0001</w:t>
            </w:r>
          </w:p>
        </w:tc>
        <w:tc>
          <w:tcPr>
            <w:tcW w:w="431"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580</w:t>
            </w:r>
          </w:p>
        </w:tc>
        <w:tc>
          <w:tcPr>
            <w:tcW w:w="386"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1,0000</w:t>
            </w:r>
          </w:p>
        </w:tc>
        <w:tc>
          <w:tcPr>
            <w:tcW w:w="502"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40</w:t>
            </w:r>
          </w:p>
        </w:tc>
        <w:tc>
          <w:tcPr>
            <w:tcW w:w="383"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1,0000</w:t>
            </w:r>
          </w:p>
        </w:tc>
        <w:tc>
          <w:tcPr>
            <w:tcW w:w="504" w:type="pct"/>
            <w:tcBorders>
              <w:top w:val="nil"/>
              <w:left w:val="nil"/>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518</w:t>
            </w:r>
          </w:p>
        </w:tc>
      </w:tr>
      <w:tr w:rsidR="004A07E4" w:rsidRPr="004A07E4" w:rsidTr="009F7BC9">
        <w:trPr>
          <w:trHeight w:val="284"/>
        </w:trPr>
        <w:tc>
          <w:tcPr>
            <w:tcW w:w="2450" w:type="pct"/>
            <w:tcBorders>
              <w:top w:val="nil"/>
              <w:left w:val="single" w:sz="12" w:space="0" w:color="auto"/>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ind w:firstLineChars="200" w:firstLine="440"/>
              <w:jc w:val="left"/>
              <w:rPr>
                <w:color w:val="000000"/>
                <w:sz w:val="22"/>
                <w:szCs w:val="22"/>
              </w:rPr>
            </w:pPr>
            <w:r w:rsidRPr="004A07E4">
              <w:rPr>
                <w:color w:val="000000"/>
                <w:sz w:val="22"/>
                <w:szCs w:val="22"/>
              </w:rPr>
              <w:t>Daň z příjmů (index/Kč)</w:t>
            </w:r>
          </w:p>
        </w:tc>
        <w:tc>
          <w:tcPr>
            <w:tcW w:w="344"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1,0053</w:t>
            </w:r>
          </w:p>
        </w:tc>
        <w:tc>
          <w:tcPr>
            <w:tcW w:w="431"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59 758</w:t>
            </w:r>
          </w:p>
        </w:tc>
        <w:tc>
          <w:tcPr>
            <w:tcW w:w="386"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1,0047</w:t>
            </w:r>
          </w:p>
        </w:tc>
        <w:tc>
          <w:tcPr>
            <w:tcW w:w="502"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54 002</w:t>
            </w:r>
          </w:p>
        </w:tc>
        <w:tc>
          <w:tcPr>
            <w:tcW w:w="383"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1,0029</w:t>
            </w:r>
          </w:p>
        </w:tc>
        <w:tc>
          <w:tcPr>
            <w:tcW w:w="504" w:type="pct"/>
            <w:tcBorders>
              <w:top w:val="nil"/>
              <w:left w:val="nil"/>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34 446</w:t>
            </w:r>
          </w:p>
        </w:tc>
      </w:tr>
      <w:tr w:rsidR="004A07E4" w:rsidRPr="004A07E4" w:rsidTr="009F7BC9">
        <w:trPr>
          <w:trHeight w:val="284"/>
        </w:trPr>
        <w:tc>
          <w:tcPr>
            <w:tcW w:w="2450" w:type="pct"/>
            <w:tcBorders>
              <w:top w:val="nil"/>
              <w:left w:val="single" w:sz="12" w:space="0" w:color="auto"/>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ind w:firstLineChars="200" w:firstLine="440"/>
              <w:jc w:val="left"/>
              <w:rPr>
                <w:color w:val="000000"/>
                <w:sz w:val="22"/>
                <w:szCs w:val="22"/>
              </w:rPr>
            </w:pPr>
            <w:r w:rsidRPr="004A07E4">
              <w:rPr>
                <w:color w:val="000000"/>
                <w:sz w:val="22"/>
                <w:szCs w:val="22"/>
              </w:rPr>
              <w:t>Ostatní provozní náklady (index/Kč)</w:t>
            </w:r>
          </w:p>
        </w:tc>
        <w:tc>
          <w:tcPr>
            <w:tcW w:w="344"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0,9494</w:t>
            </w:r>
          </w:p>
        </w:tc>
        <w:tc>
          <w:tcPr>
            <w:tcW w:w="431"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-587 347</w:t>
            </w:r>
          </w:p>
        </w:tc>
        <w:tc>
          <w:tcPr>
            <w:tcW w:w="386"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1,0285</w:t>
            </w:r>
          </w:p>
        </w:tc>
        <w:tc>
          <w:tcPr>
            <w:tcW w:w="502"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324 323</w:t>
            </w:r>
          </w:p>
        </w:tc>
        <w:tc>
          <w:tcPr>
            <w:tcW w:w="383" w:type="pct"/>
            <w:tcBorders>
              <w:top w:val="nil"/>
              <w:left w:val="nil"/>
              <w:bottom w:val="single" w:sz="4"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0,9960</w:t>
            </w:r>
          </w:p>
        </w:tc>
        <w:tc>
          <w:tcPr>
            <w:tcW w:w="504" w:type="pct"/>
            <w:tcBorders>
              <w:top w:val="nil"/>
              <w:left w:val="nil"/>
              <w:bottom w:val="single" w:sz="4" w:space="0" w:color="auto"/>
              <w:right w:val="single" w:sz="12"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-47 816</w:t>
            </w:r>
          </w:p>
        </w:tc>
      </w:tr>
      <w:tr w:rsidR="004A07E4" w:rsidRPr="004A07E4" w:rsidTr="009F7BC9">
        <w:trPr>
          <w:trHeight w:val="284"/>
        </w:trPr>
        <w:tc>
          <w:tcPr>
            <w:tcW w:w="2450" w:type="pct"/>
            <w:tcBorders>
              <w:top w:val="nil"/>
              <w:left w:val="single" w:sz="12" w:space="0" w:color="auto"/>
              <w:bottom w:val="single" w:sz="12" w:space="0" w:color="auto"/>
              <w:right w:val="single" w:sz="12" w:space="0" w:color="auto"/>
            </w:tcBorders>
            <w:shd w:val="clear" w:color="auto" w:fill="auto"/>
            <w:noWrap/>
            <w:vAlign w:val="bottom"/>
            <w:hideMark/>
          </w:tcPr>
          <w:p w:rsidR="004A07E4" w:rsidRPr="004A07E4" w:rsidRDefault="004A07E4" w:rsidP="004A07E4">
            <w:pPr>
              <w:spacing w:after="0" w:line="240" w:lineRule="auto"/>
              <w:ind w:firstLineChars="200" w:firstLine="440"/>
              <w:jc w:val="left"/>
              <w:rPr>
                <w:color w:val="000000"/>
                <w:sz w:val="22"/>
                <w:szCs w:val="22"/>
              </w:rPr>
            </w:pPr>
            <w:r w:rsidRPr="004A07E4">
              <w:rPr>
                <w:color w:val="000000"/>
                <w:sz w:val="22"/>
                <w:szCs w:val="22"/>
              </w:rPr>
              <w:t>Vázaný dlouhodobý majetek (index/Kč)</w:t>
            </w:r>
          </w:p>
        </w:tc>
        <w:tc>
          <w:tcPr>
            <w:tcW w:w="344" w:type="pct"/>
            <w:tcBorders>
              <w:top w:val="nil"/>
              <w:left w:val="nil"/>
              <w:bottom w:val="single" w:sz="12"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1,0002</w:t>
            </w:r>
          </w:p>
        </w:tc>
        <w:tc>
          <w:tcPr>
            <w:tcW w:w="431" w:type="pct"/>
            <w:tcBorders>
              <w:top w:val="nil"/>
              <w:left w:val="nil"/>
              <w:bottom w:val="single" w:sz="12"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1 872</w:t>
            </w:r>
          </w:p>
        </w:tc>
        <w:tc>
          <w:tcPr>
            <w:tcW w:w="386" w:type="pct"/>
            <w:tcBorders>
              <w:top w:val="nil"/>
              <w:left w:val="nil"/>
              <w:bottom w:val="single" w:sz="12"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1,0000</w:t>
            </w:r>
          </w:p>
        </w:tc>
        <w:tc>
          <w:tcPr>
            <w:tcW w:w="502" w:type="pct"/>
            <w:tcBorders>
              <w:top w:val="nil"/>
              <w:left w:val="nil"/>
              <w:bottom w:val="single" w:sz="12"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129</w:t>
            </w:r>
          </w:p>
        </w:tc>
        <w:tc>
          <w:tcPr>
            <w:tcW w:w="383" w:type="pct"/>
            <w:tcBorders>
              <w:top w:val="nil"/>
              <w:left w:val="nil"/>
              <w:bottom w:val="single" w:sz="12" w:space="0" w:color="auto"/>
              <w:right w:val="single" w:sz="4"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1,0001</w:t>
            </w:r>
          </w:p>
        </w:tc>
        <w:tc>
          <w:tcPr>
            <w:tcW w:w="504" w:type="pct"/>
            <w:tcBorders>
              <w:top w:val="nil"/>
              <w:left w:val="nil"/>
              <w:bottom w:val="single" w:sz="12" w:space="0" w:color="auto"/>
              <w:right w:val="single" w:sz="12" w:space="0" w:color="auto"/>
            </w:tcBorders>
            <w:shd w:val="clear" w:color="auto" w:fill="auto"/>
            <w:noWrap/>
            <w:vAlign w:val="bottom"/>
            <w:hideMark/>
          </w:tcPr>
          <w:p w:rsidR="004A07E4" w:rsidRPr="004A07E4" w:rsidRDefault="004A07E4" w:rsidP="004A07E4">
            <w:pPr>
              <w:spacing w:after="0" w:line="240" w:lineRule="auto"/>
              <w:jc w:val="center"/>
              <w:rPr>
                <w:color w:val="000000"/>
                <w:sz w:val="22"/>
                <w:szCs w:val="22"/>
              </w:rPr>
            </w:pPr>
            <w:r w:rsidRPr="004A07E4">
              <w:rPr>
                <w:color w:val="000000"/>
                <w:sz w:val="22"/>
                <w:szCs w:val="22"/>
              </w:rPr>
              <w:t>1 674</w:t>
            </w:r>
          </w:p>
        </w:tc>
      </w:tr>
    </w:tbl>
    <w:p w:rsidR="00F2604F" w:rsidRDefault="00DF21DF" w:rsidP="00DF21DF">
      <w:pPr>
        <w:spacing w:after="0" w:line="240" w:lineRule="auto"/>
        <w:jc w:val="left"/>
        <w:rPr>
          <w:szCs w:val="22"/>
        </w:rPr>
      </w:pPr>
      <w:r w:rsidRPr="00160481">
        <w:rPr>
          <w:szCs w:val="22"/>
        </w:rPr>
        <w:t xml:space="preserve">Zdroj: </w:t>
      </w:r>
      <w:r>
        <w:rPr>
          <w:szCs w:val="22"/>
        </w:rPr>
        <w:t>Interní databáze společnosti Ikaros. Vlastní výpočet.</w:t>
      </w:r>
    </w:p>
    <w:p w:rsidR="00F2604F" w:rsidRDefault="00F2604F">
      <w:pPr>
        <w:spacing w:after="0" w:line="240" w:lineRule="auto"/>
        <w:jc w:val="left"/>
        <w:rPr>
          <w:szCs w:val="22"/>
        </w:rPr>
      </w:pPr>
      <w:r>
        <w:rPr>
          <w:szCs w:val="22"/>
        </w:rPr>
        <w:br w:type="page"/>
      </w:r>
    </w:p>
    <w:p w:rsidR="00F2604F" w:rsidRDefault="00F2604F" w:rsidP="00F2604F">
      <w:r>
        <w:lastRenderedPageBreak/>
        <w:t xml:space="preserve">Příloha 20 </w:t>
      </w:r>
      <w:r w:rsidRPr="00F2604F">
        <w:t>Vyčíslení úbytku ve tvorbě EVA způsobeného zavedením nového produkčního systému</w:t>
      </w:r>
    </w:p>
    <w:tbl>
      <w:tblPr>
        <w:tblW w:w="5000" w:type="pct"/>
        <w:tblCellMar>
          <w:left w:w="70" w:type="dxa"/>
          <w:right w:w="70" w:type="dxa"/>
        </w:tblCellMar>
        <w:tblLook w:val="04A0" w:firstRow="1" w:lastRow="0" w:firstColumn="1" w:lastColumn="0" w:noHBand="0" w:noVBand="1"/>
      </w:tblPr>
      <w:tblGrid>
        <w:gridCol w:w="4656"/>
        <w:gridCol w:w="1164"/>
        <w:gridCol w:w="1386"/>
        <w:gridCol w:w="1326"/>
        <w:gridCol w:w="1429"/>
        <w:gridCol w:w="1429"/>
        <w:gridCol w:w="1652"/>
        <w:gridCol w:w="1242"/>
      </w:tblGrid>
      <w:tr w:rsidR="00F2604F" w:rsidRPr="00F2604F" w:rsidTr="00F2604F">
        <w:trPr>
          <w:trHeight w:val="330"/>
        </w:trPr>
        <w:tc>
          <w:tcPr>
            <w:tcW w:w="1625" w:type="pct"/>
            <w:tcBorders>
              <w:top w:val="nil"/>
              <w:left w:val="nil"/>
              <w:bottom w:val="nil"/>
              <w:right w:val="nil"/>
            </w:tcBorders>
            <w:shd w:val="clear" w:color="auto" w:fill="auto"/>
            <w:noWrap/>
            <w:vAlign w:val="bottom"/>
            <w:hideMark/>
          </w:tcPr>
          <w:p w:rsidR="00F2604F" w:rsidRPr="00F2604F" w:rsidRDefault="00F2604F" w:rsidP="00F2604F">
            <w:pPr>
              <w:spacing w:after="0" w:line="240" w:lineRule="auto"/>
              <w:jc w:val="left"/>
              <w:rPr>
                <w:color w:val="000000"/>
                <w:sz w:val="22"/>
                <w:szCs w:val="22"/>
              </w:rPr>
            </w:pPr>
          </w:p>
        </w:tc>
        <w:tc>
          <w:tcPr>
            <w:tcW w:w="408" w:type="pct"/>
            <w:tcBorders>
              <w:top w:val="single" w:sz="12" w:space="0" w:color="auto"/>
              <w:left w:val="single" w:sz="12" w:space="0" w:color="auto"/>
              <w:bottom w:val="nil"/>
              <w:right w:val="single" w:sz="4" w:space="0" w:color="auto"/>
            </w:tcBorders>
            <w:shd w:val="clear" w:color="000000" w:fill="BFBFBF"/>
            <w:noWrap/>
            <w:vAlign w:val="bottom"/>
            <w:hideMark/>
          </w:tcPr>
          <w:p w:rsidR="00F2604F" w:rsidRPr="00F2604F" w:rsidRDefault="00F2604F" w:rsidP="00F2604F">
            <w:pPr>
              <w:spacing w:after="0" w:line="240" w:lineRule="auto"/>
              <w:jc w:val="center"/>
              <w:rPr>
                <w:b/>
                <w:bCs/>
                <w:color w:val="000000"/>
                <w:sz w:val="22"/>
                <w:szCs w:val="22"/>
              </w:rPr>
            </w:pPr>
            <w:r w:rsidRPr="00F2604F">
              <w:rPr>
                <w:b/>
                <w:bCs/>
                <w:color w:val="000000"/>
                <w:sz w:val="22"/>
                <w:szCs w:val="22"/>
              </w:rPr>
              <w:t>Únor 2012</w:t>
            </w:r>
          </w:p>
        </w:tc>
        <w:tc>
          <w:tcPr>
            <w:tcW w:w="486" w:type="pct"/>
            <w:tcBorders>
              <w:top w:val="single" w:sz="12" w:space="0" w:color="auto"/>
              <w:left w:val="nil"/>
              <w:bottom w:val="nil"/>
              <w:right w:val="nil"/>
            </w:tcBorders>
            <w:shd w:val="clear" w:color="000000" w:fill="BFBFBF"/>
            <w:noWrap/>
            <w:vAlign w:val="bottom"/>
            <w:hideMark/>
          </w:tcPr>
          <w:p w:rsidR="00F2604F" w:rsidRPr="00F2604F" w:rsidRDefault="00F2604F" w:rsidP="00F2604F">
            <w:pPr>
              <w:spacing w:after="0" w:line="240" w:lineRule="auto"/>
              <w:jc w:val="left"/>
              <w:rPr>
                <w:b/>
                <w:bCs/>
                <w:color w:val="000000"/>
                <w:sz w:val="22"/>
                <w:szCs w:val="22"/>
              </w:rPr>
            </w:pPr>
            <w:r w:rsidRPr="00F2604F">
              <w:rPr>
                <w:b/>
                <w:bCs/>
                <w:color w:val="000000"/>
                <w:sz w:val="22"/>
                <w:szCs w:val="22"/>
              </w:rPr>
              <w:t>Březen 2012</w:t>
            </w:r>
          </w:p>
        </w:tc>
        <w:tc>
          <w:tcPr>
            <w:tcW w:w="465" w:type="pct"/>
            <w:tcBorders>
              <w:top w:val="single" w:sz="12" w:space="0" w:color="auto"/>
              <w:left w:val="single" w:sz="4" w:space="0" w:color="auto"/>
              <w:bottom w:val="nil"/>
              <w:right w:val="nil"/>
            </w:tcBorders>
            <w:shd w:val="clear" w:color="000000" w:fill="BFBFBF"/>
            <w:noWrap/>
            <w:vAlign w:val="bottom"/>
            <w:hideMark/>
          </w:tcPr>
          <w:p w:rsidR="00F2604F" w:rsidRPr="00F2604F" w:rsidRDefault="00F2604F" w:rsidP="00F2604F">
            <w:pPr>
              <w:spacing w:after="0" w:line="240" w:lineRule="auto"/>
              <w:jc w:val="left"/>
              <w:rPr>
                <w:b/>
                <w:bCs/>
                <w:color w:val="000000"/>
                <w:sz w:val="22"/>
                <w:szCs w:val="22"/>
              </w:rPr>
            </w:pPr>
            <w:r w:rsidRPr="00F2604F">
              <w:rPr>
                <w:b/>
                <w:bCs/>
                <w:color w:val="000000"/>
                <w:sz w:val="22"/>
                <w:szCs w:val="22"/>
              </w:rPr>
              <w:t>Duben 2012</w:t>
            </w:r>
          </w:p>
        </w:tc>
        <w:tc>
          <w:tcPr>
            <w:tcW w:w="501" w:type="pct"/>
            <w:tcBorders>
              <w:top w:val="single" w:sz="12" w:space="0" w:color="auto"/>
              <w:left w:val="single" w:sz="4" w:space="0" w:color="auto"/>
              <w:bottom w:val="nil"/>
              <w:right w:val="nil"/>
            </w:tcBorders>
            <w:shd w:val="clear" w:color="000000" w:fill="BFBFBF"/>
            <w:noWrap/>
            <w:vAlign w:val="bottom"/>
            <w:hideMark/>
          </w:tcPr>
          <w:p w:rsidR="00F2604F" w:rsidRPr="00F2604F" w:rsidRDefault="00F2604F" w:rsidP="00F2604F">
            <w:pPr>
              <w:spacing w:after="0" w:line="240" w:lineRule="auto"/>
              <w:jc w:val="left"/>
              <w:rPr>
                <w:b/>
                <w:bCs/>
                <w:color w:val="000000"/>
                <w:sz w:val="22"/>
                <w:szCs w:val="22"/>
              </w:rPr>
            </w:pPr>
            <w:r w:rsidRPr="00F2604F">
              <w:rPr>
                <w:b/>
                <w:bCs/>
                <w:color w:val="000000"/>
                <w:sz w:val="22"/>
                <w:szCs w:val="22"/>
              </w:rPr>
              <w:t>Květen 2012</w:t>
            </w:r>
          </w:p>
        </w:tc>
        <w:tc>
          <w:tcPr>
            <w:tcW w:w="501" w:type="pct"/>
            <w:tcBorders>
              <w:top w:val="single" w:sz="12" w:space="0" w:color="auto"/>
              <w:left w:val="single" w:sz="8" w:space="0" w:color="auto"/>
              <w:bottom w:val="nil"/>
              <w:right w:val="nil"/>
            </w:tcBorders>
            <w:shd w:val="clear" w:color="000000" w:fill="BFBFBF"/>
            <w:noWrap/>
            <w:vAlign w:val="bottom"/>
            <w:hideMark/>
          </w:tcPr>
          <w:p w:rsidR="00F2604F" w:rsidRPr="00F2604F" w:rsidRDefault="00F2604F" w:rsidP="00F2604F">
            <w:pPr>
              <w:spacing w:after="0" w:line="240" w:lineRule="auto"/>
              <w:jc w:val="left"/>
              <w:rPr>
                <w:b/>
                <w:bCs/>
                <w:color w:val="000000"/>
                <w:sz w:val="22"/>
                <w:szCs w:val="22"/>
              </w:rPr>
            </w:pPr>
            <w:r w:rsidRPr="00F2604F">
              <w:rPr>
                <w:b/>
                <w:bCs/>
                <w:color w:val="000000"/>
                <w:sz w:val="22"/>
                <w:szCs w:val="22"/>
              </w:rPr>
              <w:t>Červen 2012</w:t>
            </w:r>
          </w:p>
        </w:tc>
        <w:tc>
          <w:tcPr>
            <w:tcW w:w="579" w:type="pct"/>
            <w:tcBorders>
              <w:top w:val="single" w:sz="12" w:space="0" w:color="auto"/>
              <w:left w:val="single" w:sz="4" w:space="0" w:color="auto"/>
              <w:bottom w:val="nil"/>
              <w:right w:val="nil"/>
            </w:tcBorders>
            <w:shd w:val="clear" w:color="000000" w:fill="BFBFBF"/>
            <w:noWrap/>
            <w:vAlign w:val="bottom"/>
            <w:hideMark/>
          </w:tcPr>
          <w:p w:rsidR="00F2604F" w:rsidRPr="00F2604F" w:rsidRDefault="00F2604F" w:rsidP="00F2604F">
            <w:pPr>
              <w:spacing w:after="0" w:line="240" w:lineRule="auto"/>
              <w:jc w:val="left"/>
              <w:rPr>
                <w:b/>
                <w:bCs/>
                <w:color w:val="000000"/>
                <w:sz w:val="22"/>
                <w:szCs w:val="22"/>
              </w:rPr>
            </w:pPr>
            <w:r w:rsidRPr="00F2604F">
              <w:rPr>
                <w:b/>
                <w:bCs/>
                <w:color w:val="000000"/>
                <w:sz w:val="22"/>
                <w:szCs w:val="22"/>
              </w:rPr>
              <w:t>Červenec 2012</w:t>
            </w:r>
          </w:p>
        </w:tc>
        <w:tc>
          <w:tcPr>
            <w:tcW w:w="436" w:type="pct"/>
            <w:tcBorders>
              <w:top w:val="single" w:sz="12" w:space="0" w:color="auto"/>
              <w:left w:val="single" w:sz="4" w:space="0" w:color="auto"/>
              <w:bottom w:val="nil"/>
              <w:right w:val="single" w:sz="12" w:space="0" w:color="auto"/>
            </w:tcBorders>
            <w:shd w:val="clear" w:color="000000" w:fill="BFBFBF"/>
            <w:noWrap/>
            <w:vAlign w:val="bottom"/>
            <w:hideMark/>
          </w:tcPr>
          <w:p w:rsidR="00F2604F" w:rsidRPr="00F2604F" w:rsidRDefault="00F2604F" w:rsidP="00F2604F">
            <w:pPr>
              <w:spacing w:after="0" w:line="240" w:lineRule="auto"/>
              <w:jc w:val="left"/>
              <w:rPr>
                <w:b/>
                <w:bCs/>
                <w:color w:val="000000"/>
                <w:sz w:val="22"/>
                <w:szCs w:val="22"/>
              </w:rPr>
            </w:pPr>
            <w:r w:rsidRPr="00F2604F">
              <w:rPr>
                <w:b/>
                <w:bCs/>
                <w:color w:val="000000"/>
                <w:sz w:val="22"/>
                <w:szCs w:val="22"/>
              </w:rPr>
              <w:t>Srpen 2012</w:t>
            </w:r>
          </w:p>
        </w:tc>
      </w:tr>
      <w:tr w:rsidR="00F2604F" w:rsidRPr="00F2604F" w:rsidTr="00F2604F">
        <w:trPr>
          <w:trHeight w:val="315"/>
        </w:trPr>
        <w:tc>
          <w:tcPr>
            <w:tcW w:w="1625" w:type="pct"/>
            <w:tcBorders>
              <w:top w:val="single" w:sz="12" w:space="0" w:color="auto"/>
              <w:left w:val="single" w:sz="12" w:space="0" w:color="auto"/>
              <w:bottom w:val="single" w:sz="4" w:space="0" w:color="auto"/>
              <w:right w:val="nil"/>
            </w:tcBorders>
            <w:shd w:val="clear" w:color="auto" w:fill="auto"/>
            <w:noWrap/>
            <w:vAlign w:val="bottom"/>
            <w:hideMark/>
          </w:tcPr>
          <w:p w:rsidR="00F2604F" w:rsidRPr="00F2604F" w:rsidRDefault="00F2604F" w:rsidP="00F2604F">
            <w:pPr>
              <w:spacing w:after="0" w:line="240" w:lineRule="auto"/>
              <w:jc w:val="left"/>
              <w:rPr>
                <w:b/>
                <w:bCs/>
                <w:color w:val="000000"/>
                <w:sz w:val="22"/>
                <w:szCs w:val="22"/>
              </w:rPr>
            </w:pPr>
            <w:r w:rsidRPr="00F2604F">
              <w:rPr>
                <w:b/>
                <w:bCs/>
                <w:color w:val="000000"/>
                <w:sz w:val="22"/>
                <w:szCs w:val="22"/>
              </w:rPr>
              <w:t>Rozdíl ve tvorbě EVA (nezdaněný formát)</w:t>
            </w:r>
          </w:p>
        </w:tc>
        <w:tc>
          <w:tcPr>
            <w:tcW w:w="408"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F2604F" w:rsidRPr="00F2604F" w:rsidRDefault="00F2604F" w:rsidP="00F2604F">
            <w:pPr>
              <w:spacing w:after="0" w:line="240" w:lineRule="auto"/>
              <w:jc w:val="right"/>
              <w:rPr>
                <w:b/>
                <w:bCs/>
                <w:color w:val="000000"/>
                <w:sz w:val="22"/>
                <w:szCs w:val="22"/>
              </w:rPr>
            </w:pPr>
            <w:r w:rsidRPr="00F2604F">
              <w:rPr>
                <w:b/>
                <w:bCs/>
                <w:color w:val="000000"/>
                <w:sz w:val="22"/>
                <w:szCs w:val="22"/>
              </w:rPr>
              <w:t>-22 614</w:t>
            </w:r>
          </w:p>
        </w:tc>
        <w:tc>
          <w:tcPr>
            <w:tcW w:w="486" w:type="pct"/>
            <w:tcBorders>
              <w:top w:val="single" w:sz="12" w:space="0" w:color="auto"/>
              <w:left w:val="nil"/>
              <w:bottom w:val="single" w:sz="4" w:space="0" w:color="auto"/>
              <w:right w:val="single" w:sz="4" w:space="0" w:color="auto"/>
            </w:tcBorders>
            <w:shd w:val="clear" w:color="auto" w:fill="auto"/>
            <w:noWrap/>
            <w:vAlign w:val="bottom"/>
            <w:hideMark/>
          </w:tcPr>
          <w:p w:rsidR="00F2604F" w:rsidRPr="00F2604F" w:rsidRDefault="00F2604F" w:rsidP="00F2604F">
            <w:pPr>
              <w:spacing w:after="0" w:line="240" w:lineRule="auto"/>
              <w:jc w:val="right"/>
              <w:rPr>
                <w:b/>
                <w:bCs/>
                <w:color w:val="000000"/>
                <w:sz w:val="22"/>
                <w:szCs w:val="22"/>
              </w:rPr>
            </w:pPr>
            <w:r w:rsidRPr="00F2604F">
              <w:rPr>
                <w:b/>
                <w:bCs/>
                <w:color w:val="000000"/>
                <w:sz w:val="22"/>
                <w:szCs w:val="22"/>
              </w:rPr>
              <w:t>-38 092</w:t>
            </w:r>
          </w:p>
        </w:tc>
        <w:tc>
          <w:tcPr>
            <w:tcW w:w="465" w:type="pct"/>
            <w:tcBorders>
              <w:top w:val="single" w:sz="12" w:space="0" w:color="auto"/>
              <w:left w:val="nil"/>
              <w:bottom w:val="single" w:sz="4" w:space="0" w:color="auto"/>
              <w:right w:val="single" w:sz="4" w:space="0" w:color="auto"/>
            </w:tcBorders>
            <w:shd w:val="clear" w:color="auto" w:fill="auto"/>
            <w:noWrap/>
            <w:vAlign w:val="bottom"/>
            <w:hideMark/>
          </w:tcPr>
          <w:p w:rsidR="00F2604F" w:rsidRPr="00F2604F" w:rsidRDefault="00F2604F" w:rsidP="00F2604F">
            <w:pPr>
              <w:spacing w:after="0" w:line="240" w:lineRule="auto"/>
              <w:jc w:val="right"/>
              <w:rPr>
                <w:b/>
                <w:bCs/>
                <w:color w:val="000000"/>
                <w:sz w:val="22"/>
                <w:szCs w:val="22"/>
              </w:rPr>
            </w:pPr>
            <w:r w:rsidRPr="00F2604F">
              <w:rPr>
                <w:b/>
                <w:bCs/>
                <w:color w:val="000000"/>
                <w:sz w:val="22"/>
                <w:szCs w:val="22"/>
              </w:rPr>
              <w:t>-274 142</w:t>
            </w:r>
          </w:p>
        </w:tc>
        <w:tc>
          <w:tcPr>
            <w:tcW w:w="501" w:type="pct"/>
            <w:tcBorders>
              <w:top w:val="single" w:sz="12" w:space="0" w:color="auto"/>
              <w:left w:val="nil"/>
              <w:bottom w:val="single" w:sz="4" w:space="0" w:color="auto"/>
              <w:right w:val="single" w:sz="4" w:space="0" w:color="auto"/>
            </w:tcBorders>
            <w:shd w:val="clear" w:color="auto" w:fill="auto"/>
            <w:noWrap/>
            <w:vAlign w:val="bottom"/>
            <w:hideMark/>
          </w:tcPr>
          <w:p w:rsidR="00F2604F" w:rsidRPr="00F2604F" w:rsidRDefault="00F2604F" w:rsidP="00F2604F">
            <w:pPr>
              <w:spacing w:after="0" w:line="240" w:lineRule="auto"/>
              <w:jc w:val="right"/>
              <w:rPr>
                <w:b/>
                <w:bCs/>
                <w:color w:val="000000"/>
                <w:sz w:val="22"/>
                <w:szCs w:val="22"/>
              </w:rPr>
            </w:pPr>
            <w:r w:rsidRPr="00F2604F">
              <w:rPr>
                <w:b/>
                <w:bCs/>
                <w:color w:val="000000"/>
                <w:sz w:val="22"/>
                <w:szCs w:val="22"/>
              </w:rPr>
              <w:t>-452 051</w:t>
            </w:r>
          </w:p>
        </w:tc>
        <w:tc>
          <w:tcPr>
            <w:tcW w:w="501" w:type="pct"/>
            <w:tcBorders>
              <w:top w:val="single" w:sz="12" w:space="0" w:color="auto"/>
              <w:left w:val="nil"/>
              <w:bottom w:val="single" w:sz="4" w:space="0" w:color="auto"/>
              <w:right w:val="single" w:sz="4" w:space="0" w:color="auto"/>
            </w:tcBorders>
            <w:shd w:val="clear" w:color="auto" w:fill="auto"/>
            <w:noWrap/>
            <w:vAlign w:val="bottom"/>
            <w:hideMark/>
          </w:tcPr>
          <w:p w:rsidR="00F2604F" w:rsidRPr="00F2604F" w:rsidRDefault="00F2604F" w:rsidP="00F2604F">
            <w:pPr>
              <w:spacing w:after="0" w:line="240" w:lineRule="auto"/>
              <w:jc w:val="right"/>
              <w:rPr>
                <w:b/>
                <w:bCs/>
                <w:color w:val="000000"/>
                <w:sz w:val="22"/>
                <w:szCs w:val="22"/>
              </w:rPr>
            </w:pPr>
            <w:r w:rsidRPr="00F2604F">
              <w:rPr>
                <w:b/>
                <w:bCs/>
                <w:color w:val="000000"/>
                <w:sz w:val="22"/>
                <w:szCs w:val="22"/>
              </w:rPr>
              <w:t>-592 278</w:t>
            </w:r>
          </w:p>
        </w:tc>
        <w:tc>
          <w:tcPr>
            <w:tcW w:w="579" w:type="pct"/>
            <w:tcBorders>
              <w:top w:val="single" w:sz="12" w:space="0" w:color="auto"/>
              <w:left w:val="nil"/>
              <w:bottom w:val="single" w:sz="4" w:space="0" w:color="auto"/>
              <w:right w:val="single" w:sz="4" w:space="0" w:color="auto"/>
            </w:tcBorders>
            <w:shd w:val="clear" w:color="auto" w:fill="auto"/>
            <w:noWrap/>
            <w:vAlign w:val="bottom"/>
            <w:hideMark/>
          </w:tcPr>
          <w:p w:rsidR="00F2604F" w:rsidRPr="00F2604F" w:rsidRDefault="00F2604F" w:rsidP="00F2604F">
            <w:pPr>
              <w:spacing w:after="0" w:line="240" w:lineRule="auto"/>
              <w:jc w:val="right"/>
              <w:rPr>
                <w:b/>
                <w:bCs/>
                <w:color w:val="000000"/>
                <w:sz w:val="22"/>
                <w:szCs w:val="22"/>
              </w:rPr>
            </w:pPr>
            <w:r w:rsidRPr="00F2604F">
              <w:rPr>
                <w:b/>
                <w:bCs/>
                <w:color w:val="000000"/>
                <w:sz w:val="22"/>
                <w:szCs w:val="22"/>
              </w:rPr>
              <w:t>-849 521</w:t>
            </w:r>
          </w:p>
        </w:tc>
        <w:tc>
          <w:tcPr>
            <w:tcW w:w="436" w:type="pct"/>
            <w:tcBorders>
              <w:top w:val="single" w:sz="12" w:space="0" w:color="auto"/>
              <w:left w:val="nil"/>
              <w:bottom w:val="single" w:sz="4" w:space="0" w:color="auto"/>
              <w:right w:val="single" w:sz="12" w:space="0" w:color="auto"/>
            </w:tcBorders>
            <w:shd w:val="clear" w:color="auto" w:fill="auto"/>
            <w:noWrap/>
            <w:vAlign w:val="bottom"/>
            <w:hideMark/>
          </w:tcPr>
          <w:p w:rsidR="00F2604F" w:rsidRPr="00F2604F" w:rsidRDefault="00F2604F" w:rsidP="00F2604F">
            <w:pPr>
              <w:spacing w:after="0" w:line="240" w:lineRule="auto"/>
              <w:jc w:val="right"/>
              <w:rPr>
                <w:b/>
                <w:bCs/>
                <w:color w:val="000000"/>
                <w:sz w:val="22"/>
                <w:szCs w:val="22"/>
              </w:rPr>
            </w:pPr>
            <w:r w:rsidRPr="00F2604F">
              <w:rPr>
                <w:b/>
                <w:bCs/>
                <w:color w:val="000000"/>
                <w:sz w:val="22"/>
                <w:szCs w:val="22"/>
              </w:rPr>
              <w:t>-817 472</w:t>
            </w:r>
          </w:p>
        </w:tc>
      </w:tr>
      <w:tr w:rsidR="00F2604F" w:rsidRPr="00F2604F" w:rsidTr="00F2604F">
        <w:trPr>
          <w:trHeight w:val="300"/>
        </w:trPr>
        <w:tc>
          <w:tcPr>
            <w:tcW w:w="1625" w:type="pct"/>
            <w:tcBorders>
              <w:top w:val="nil"/>
              <w:left w:val="single" w:sz="12" w:space="0" w:color="auto"/>
              <w:bottom w:val="single" w:sz="4" w:space="0" w:color="auto"/>
              <w:right w:val="nil"/>
            </w:tcBorders>
            <w:shd w:val="clear" w:color="auto" w:fill="auto"/>
            <w:noWrap/>
            <w:vAlign w:val="bottom"/>
            <w:hideMark/>
          </w:tcPr>
          <w:p w:rsidR="00F2604F" w:rsidRPr="00F2604F" w:rsidRDefault="00F2604F" w:rsidP="00F2604F">
            <w:pPr>
              <w:spacing w:after="0" w:line="240" w:lineRule="auto"/>
              <w:jc w:val="left"/>
              <w:rPr>
                <w:b/>
                <w:bCs/>
                <w:color w:val="FF0000"/>
                <w:sz w:val="22"/>
                <w:szCs w:val="22"/>
              </w:rPr>
            </w:pPr>
            <w:r w:rsidRPr="00F2604F">
              <w:rPr>
                <w:b/>
                <w:bCs/>
                <w:color w:val="FF0000"/>
                <w:sz w:val="22"/>
                <w:szCs w:val="22"/>
              </w:rPr>
              <w:t>Změna tvorby EVA (nezdaněný formát), z toho:</w:t>
            </w:r>
          </w:p>
        </w:tc>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F2604F" w:rsidRPr="00F2604F" w:rsidRDefault="00F2604F" w:rsidP="00F2604F">
            <w:pPr>
              <w:spacing w:after="0" w:line="240" w:lineRule="auto"/>
              <w:jc w:val="left"/>
              <w:rPr>
                <w:b/>
                <w:bCs/>
                <w:color w:val="FF0000"/>
                <w:sz w:val="22"/>
                <w:szCs w:val="22"/>
              </w:rPr>
            </w:pPr>
            <w:r w:rsidRPr="00F2604F">
              <w:rPr>
                <w:b/>
                <w:bCs/>
                <w:color w:val="FF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F2604F" w:rsidRPr="00F2604F" w:rsidRDefault="00F2604F" w:rsidP="00F2604F">
            <w:pPr>
              <w:spacing w:after="0" w:line="240" w:lineRule="auto"/>
              <w:jc w:val="right"/>
              <w:rPr>
                <w:b/>
                <w:bCs/>
                <w:color w:val="FF0000"/>
                <w:sz w:val="22"/>
                <w:szCs w:val="22"/>
              </w:rPr>
            </w:pPr>
            <w:r w:rsidRPr="00F2604F">
              <w:rPr>
                <w:b/>
                <w:bCs/>
                <w:color w:val="FF0000"/>
                <w:sz w:val="22"/>
                <w:szCs w:val="22"/>
              </w:rPr>
              <w:t>-15 479</w:t>
            </w:r>
          </w:p>
        </w:tc>
        <w:tc>
          <w:tcPr>
            <w:tcW w:w="465" w:type="pct"/>
            <w:tcBorders>
              <w:top w:val="nil"/>
              <w:left w:val="nil"/>
              <w:bottom w:val="single" w:sz="4" w:space="0" w:color="auto"/>
              <w:right w:val="single" w:sz="4" w:space="0" w:color="auto"/>
            </w:tcBorders>
            <w:shd w:val="clear" w:color="auto" w:fill="auto"/>
            <w:noWrap/>
            <w:vAlign w:val="bottom"/>
            <w:hideMark/>
          </w:tcPr>
          <w:p w:rsidR="00F2604F" w:rsidRPr="00F2604F" w:rsidRDefault="00F2604F" w:rsidP="00F2604F">
            <w:pPr>
              <w:spacing w:after="0" w:line="240" w:lineRule="auto"/>
              <w:jc w:val="right"/>
              <w:rPr>
                <w:b/>
                <w:bCs/>
                <w:color w:val="FF0000"/>
                <w:sz w:val="22"/>
                <w:szCs w:val="22"/>
              </w:rPr>
            </w:pPr>
            <w:r w:rsidRPr="00F2604F">
              <w:rPr>
                <w:b/>
                <w:bCs/>
                <w:color w:val="FF0000"/>
                <w:sz w:val="22"/>
                <w:szCs w:val="22"/>
              </w:rPr>
              <w:t>-236 049</w:t>
            </w:r>
          </w:p>
        </w:tc>
        <w:tc>
          <w:tcPr>
            <w:tcW w:w="501" w:type="pct"/>
            <w:tcBorders>
              <w:top w:val="nil"/>
              <w:left w:val="nil"/>
              <w:bottom w:val="single" w:sz="4" w:space="0" w:color="auto"/>
              <w:right w:val="single" w:sz="4" w:space="0" w:color="auto"/>
            </w:tcBorders>
            <w:shd w:val="clear" w:color="auto" w:fill="auto"/>
            <w:noWrap/>
            <w:vAlign w:val="bottom"/>
            <w:hideMark/>
          </w:tcPr>
          <w:p w:rsidR="00F2604F" w:rsidRPr="00F2604F" w:rsidRDefault="00F2604F" w:rsidP="00F2604F">
            <w:pPr>
              <w:spacing w:after="0" w:line="240" w:lineRule="auto"/>
              <w:jc w:val="right"/>
              <w:rPr>
                <w:b/>
                <w:bCs/>
                <w:color w:val="FF0000"/>
                <w:sz w:val="22"/>
                <w:szCs w:val="22"/>
              </w:rPr>
            </w:pPr>
            <w:r w:rsidRPr="00F2604F">
              <w:rPr>
                <w:b/>
                <w:bCs/>
                <w:color w:val="FF0000"/>
                <w:sz w:val="22"/>
                <w:szCs w:val="22"/>
              </w:rPr>
              <w:t>-177 909</w:t>
            </w:r>
          </w:p>
        </w:tc>
        <w:tc>
          <w:tcPr>
            <w:tcW w:w="501" w:type="pct"/>
            <w:tcBorders>
              <w:top w:val="nil"/>
              <w:left w:val="nil"/>
              <w:bottom w:val="single" w:sz="4" w:space="0" w:color="auto"/>
              <w:right w:val="single" w:sz="4" w:space="0" w:color="auto"/>
            </w:tcBorders>
            <w:shd w:val="clear" w:color="auto" w:fill="auto"/>
            <w:noWrap/>
            <w:vAlign w:val="bottom"/>
            <w:hideMark/>
          </w:tcPr>
          <w:p w:rsidR="00F2604F" w:rsidRPr="00F2604F" w:rsidRDefault="00F2604F" w:rsidP="00F2604F">
            <w:pPr>
              <w:spacing w:after="0" w:line="240" w:lineRule="auto"/>
              <w:jc w:val="right"/>
              <w:rPr>
                <w:b/>
                <w:bCs/>
                <w:color w:val="FF0000"/>
                <w:sz w:val="22"/>
                <w:szCs w:val="22"/>
              </w:rPr>
            </w:pPr>
            <w:r w:rsidRPr="00F2604F">
              <w:rPr>
                <w:b/>
                <w:bCs/>
                <w:color w:val="FF0000"/>
                <w:sz w:val="22"/>
                <w:szCs w:val="22"/>
              </w:rPr>
              <w:t>-140 227</w:t>
            </w:r>
          </w:p>
        </w:tc>
        <w:tc>
          <w:tcPr>
            <w:tcW w:w="579" w:type="pct"/>
            <w:tcBorders>
              <w:top w:val="nil"/>
              <w:left w:val="nil"/>
              <w:bottom w:val="single" w:sz="4" w:space="0" w:color="auto"/>
              <w:right w:val="single" w:sz="4" w:space="0" w:color="auto"/>
            </w:tcBorders>
            <w:shd w:val="clear" w:color="auto" w:fill="auto"/>
            <w:noWrap/>
            <w:vAlign w:val="bottom"/>
            <w:hideMark/>
          </w:tcPr>
          <w:p w:rsidR="00F2604F" w:rsidRPr="00F2604F" w:rsidRDefault="00F2604F" w:rsidP="00F2604F">
            <w:pPr>
              <w:spacing w:after="0" w:line="240" w:lineRule="auto"/>
              <w:jc w:val="right"/>
              <w:rPr>
                <w:b/>
                <w:bCs/>
                <w:color w:val="FF0000"/>
                <w:sz w:val="22"/>
                <w:szCs w:val="22"/>
              </w:rPr>
            </w:pPr>
            <w:r w:rsidRPr="00F2604F">
              <w:rPr>
                <w:b/>
                <w:bCs/>
                <w:color w:val="FF0000"/>
                <w:sz w:val="22"/>
                <w:szCs w:val="22"/>
              </w:rPr>
              <w:t>-257 243</w:t>
            </w:r>
          </w:p>
        </w:tc>
        <w:tc>
          <w:tcPr>
            <w:tcW w:w="436" w:type="pct"/>
            <w:tcBorders>
              <w:top w:val="nil"/>
              <w:left w:val="nil"/>
              <w:bottom w:val="single" w:sz="4" w:space="0" w:color="auto"/>
              <w:right w:val="single" w:sz="12" w:space="0" w:color="auto"/>
            </w:tcBorders>
            <w:shd w:val="clear" w:color="auto" w:fill="auto"/>
            <w:noWrap/>
            <w:vAlign w:val="bottom"/>
            <w:hideMark/>
          </w:tcPr>
          <w:p w:rsidR="00F2604F" w:rsidRPr="00F2604F" w:rsidRDefault="00F2604F" w:rsidP="00F2604F">
            <w:pPr>
              <w:spacing w:after="0" w:line="240" w:lineRule="auto"/>
              <w:jc w:val="right"/>
              <w:rPr>
                <w:b/>
                <w:bCs/>
                <w:color w:val="FF0000"/>
                <w:sz w:val="22"/>
                <w:szCs w:val="22"/>
              </w:rPr>
            </w:pPr>
            <w:r w:rsidRPr="00F2604F">
              <w:rPr>
                <w:b/>
                <w:bCs/>
                <w:color w:val="FF0000"/>
                <w:sz w:val="22"/>
                <w:szCs w:val="22"/>
              </w:rPr>
              <w:t>32 049</w:t>
            </w:r>
          </w:p>
        </w:tc>
      </w:tr>
      <w:tr w:rsidR="00F2604F" w:rsidRPr="00F2604F" w:rsidTr="00F2604F">
        <w:trPr>
          <w:trHeight w:val="300"/>
        </w:trPr>
        <w:tc>
          <w:tcPr>
            <w:tcW w:w="1625" w:type="pct"/>
            <w:tcBorders>
              <w:top w:val="nil"/>
              <w:left w:val="single" w:sz="12" w:space="0" w:color="auto"/>
              <w:bottom w:val="single" w:sz="4" w:space="0" w:color="auto"/>
              <w:right w:val="nil"/>
            </w:tcBorders>
            <w:shd w:val="clear" w:color="auto" w:fill="auto"/>
            <w:noWrap/>
            <w:vAlign w:val="bottom"/>
            <w:hideMark/>
          </w:tcPr>
          <w:p w:rsidR="00F2604F" w:rsidRPr="00F2604F" w:rsidRDefault="00F2604F" w:rsidP="00F2604F">
            <w:pPr>
              <w:spacing w:after="0" w:line="240" w:lineRule="auto"/>
              <w:ind w:firstLineChars="200" w:firstLine="440"/>
              <w:jc w:val="left"/>
              <w:rPr>
                <w:color w:val="000000"/>
                <w:sz w:val="22"/>
                <w:szCs w:val="22"/>
              </w:rPr>
            </w:pPr>
            <w:r w:rsidRPr="00F2604F">
              <w:rPr>
                <w:color w:val="000000"/>
                <w:sz w:val="22"/>
                <w:szCs w:val="22"/>
              </w:rPr>
              <w:t>Vliv změny cen vstupů a výstupů</w:t>
            </w:r>
          </w:p>
        </w:tc>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F2604F" w:rsidRPr="00F2604F" w:rsidRDefault="00F2604F" w:rsidP="00F2604F">
            <w:pPr>
              <w:spacing w:after="0" w:line="240" w:lineRule="auto"/>
              <w:jc w:val="left"/>
              <w:rPr>
                <w:color w:val="000000"/>
                <w:sz w:val="22"/>
                <w:szCs w:val="22"/>
              </w:rPr>
            </w:pPr>
            <w:r w:rsidRPr="00F2604F">
              <w:rPr>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F2604F" w:rsidRPr="00F2604F" w:rsidRDefault="00F2604F" w:rsidP="00F2604F">
            <w:pPr>
              <w:spacing w:after="0" w:line="240" w:lineRule="auto"/>
              <w:jc w:val="right"/>
              <w:rPr>
                <w:color w:val="000000"/>
                <w:sz w:val="22"/>
                <w:szCs w:val="22"/>
              </w:rPr>
            </w:pPr>
            <w:r w:rsidRPr="00F2604F">
              <w:rPr>
                <w:color w:val="000000"/>
                <w:sz w:val="22"/>
                <w:szCs w:val="22"/>
              </w:rPr>
              <w:t>69</w:t>
            </w:r>
          </w:p>
        </w:tc>
        <w:tc>
          <w:tcPr>
            <w:tcW w:w="465" w:type="pct"/>
            <w:tcBorders>
              <w:top w:val="nil"/>
              <w:left w:val="nil"/>
              <w:bottom w:val="single" w:sz="4" w:space="0" w:color="auto"/>
              <w:right w:val="single" w:sz="4" w:space="0" w:color="auto"/>
            </w:tcBorders>
            <w:shd w:val="clear" w:color="auto" w:fill="auto"/>
            <w:noWrap/>
            <w:vAlign w:val="bottom"/>
            <w:hideMark/>
          </w:tcPr>
          <w:p w:rsidR="00F2604F" w:rsidRPr="00F2604F" w:rsidRDefault="00F2604F" w:rsidP="00F2604F">
            <w:pPr>
              <w:spacing w:after="0" w:line="240" w:lineRule="auto"/>
              <w:jc w:val="right"/>
              <w:rPr>
                <w:color w:val="000000"/>
                <w:sz w:val="22"/>
                <w:szCs w:val="22"/>
              </w:rPr>
            </w:pPr>
            <w:r w:rsidRPr="00F2604F">
              <w:rPr>
                <w:color w:val="000000"/>
                <w:sz w:val="22"/>
                <w:szCs w:val="22"/>
              </w:rPr>
              <w:t>-10 922</w:t>
            </w:r>
          </w:p>
        </w:tc>
        <w:tc>
          <w:tcPr>
            <w:tcW w:w="501" w:type="pct"/>
            <w:tcBorders>
              <w:top w:val="nil"/>
              <w:left w:val="nil"/>
              <w:bottom w:val="single" w:sz="4" w:space="0" w:color="auto"/>
              <w:right w:val="single" w:sz="4" w:space="0" w:color="auto"/>
            </w:tcBorders>
            <w:shd w:val="clear" w:color="auto" w:fill="auto"/>
            <w:noWrap/>
            <w:vAlign w:val="bottom"/>
            <w:hideMark/>
          </w:tcPr>
          <w:p w:rsidR="00F2604F" w:rsidRPr="00F2604F" w:rsidRDefault="00F2604F" w:rsidP="00F2604F">
            <w:pPr>
              <w:spacing w:after="0" w:line="240" w:lineRule="auto"/>
              <w:jc w:val="right"/>
              <w:rPr>
                <w:color w:val="000000"/>
                <w:sz w:val="22"/>
                <w:szCs w:val="22"/>
              </w:rPr>
            </w:pPr>
            <w:r w:rsidRPr="00F2604F">
              <w:rPr>
                <w:color w:val="000000"/>
                <w:sz w:val="22"/>
                <w:szCs w:val="22"/>
              </w:rPr>
              <w:t>-1 563</w:t>
            </w:r>
          </w:p>
        </w:tc>
        <w:tc>
          <w:tcPr>
            <w:tcW w:w="501" w:type="pct"/>
            <w:tcBorders>
              <w:top w:val="nil"/>
              <w:left w:val="nil"/>
              <w:bottom w:val="single" w:sz="4" w:space="0" w:color="auto"/>
              <w:right w:val="single" w:sz="4" w:space="0" w:color="auto"/>
            </w:tcBorders>
            <w:shd w:val="clear" w:color="auto" w:fill="auto"/>
            <w:noWrap/>
            <w:vAlign w:val="bottom"/>
            <w:hideMark/>
          </w:tcPr>
          <w:p w:rsidR="00F2604F" w:rsidRPr="00F2604F" w:rsidRDefault="00F2604F" w:rsidP="00F2604F">
            <w:pPr>
              <w:spacing w:after="0" w:line="240" w:lineRule="auto"/>
              <w:jc w:val="right"/>
              <w:rPr>
                <w:color w:val="000000"/>
                <w:sz w:val="22"/>
                <w:szCs w:val="22"/>
              </w:rPr>
            </w:pPr>
            <w:r w:rsidRPr="00F2604F">
              <w:rPr>
                <w:color w:val="000000"/>
                <w:sz w:val="22"/>
                <w:szCs w:val="22"/>
              </w:rPr>
              <w:t>2 916</w:t>
            </w:r>
          </w:p>
        </w:tc>
        <w:tc>
          <w:tcPr>
            <w:tcW w:w="579" w:type="pct"/>
            <w:tcBorders>
              <w:top w:val="nil"/>
              <w:left w:val="nil"/>
              <w:bottom w:val="single" w:sz="4" w:space="0" w:color="auto"/>
              <w:right w:val="single" w:sz="4" w:space="0" w:color="auto"/>
            </w:tcBorders>
            <w:shd w:val="clear" w:color="auto" w:fill="auto"/>
            <w:noWrap/>
            <w:vAlign w:val="bottom"/>
            <w:hideMark/>
          </w:tcPr>
          <w:p w:rsidR="00F2604F" w:rsidRPr="00F2604F" w:rsidRDefault="00F2604F" w:rsidP="00F2604F">
            <w:pPr>
              <w:spacing w:after="0" w:line="240" w:lineRule="auto"/>
              <w:jc w:val="right"/>
              <w:rPr>
                <w:color w:val="000000"/>
                <w:sz w:val="22"/>
                <w:szCs w:val="22"/>
              </w:rPr>
            </w:pPr>
            <w:r w:rsidRPr="00F2604F">
              <w:rPr>
                <w:color w:val="000000"/>
                <w:sz w:val="22"/>
                <w:szCs w:val="22"/>
              </w:rPr>
              <w:t>-3 957</w:t>
            </w:r>
          </w:p>
        </w:tc>
        <w:tc>
          <w:tcPr>
            <w:tcW w:w="436" w:type="pct"/>
            <w:tcBorders>
              <w:top w:val="nil"/>
              <w:left w:val="nil"/>
              <w:bottom w:val="single" w:sz="4" w:space="0" w:color="auto"/>
              <w:right w:val="single" w:sz="12" w:space="0" w:color="auto"/>
            </w:tcBorders>
            <w:shd w:val="clear" w:color="auto" w:fill="auto"/>
            <w:noWrap/>
            <w:vAlign w:val="bottom"/>
            <w:hideMark/>
          </w:tcPr>
          <w:p w:rsidR="00F2604F" w:rsidRPr="00F2604F" w:rsidRDefault="00F2604F" w:rsidP="00F2604F">
            <w:pPr>
              <w:spacing w:after="0" w:line="240" w:lineRule="auto"/>
              <w:jc w:val="right"/>
              <w:rPr>
                <w:color w:val="000000"/>
                <w:sz w:val="22"/>
                <w:szCs w:val="22"/>
              </w:rPr>
            </w:pPr>
            <w:r w:rsidRPr="00F2604F">
              <w:rPr>
                <w:color w:val="000000"/>
                <w:sz w:val="22"/>
                <w:szCs w:val="22"/>
              </w:rPr>
              <w:t>-6 298</w:t>
            </w:r>
          </w:p>
        </w:tc>
      </w:tr>
      <w:tr w:rsidR="00F2604F" w:rsidRPr="00F2604F" w:rsidTr="00F2604F">
        <w:trPr>
          <w:trHeight w:val="300"/>
        </w:trPr>
        <w:tc>
          <w:tcPr>
            <w:tcW w:w="1625" w:type="pct"/>
            <w:tcBorders>
              <w:top w:val="nil"/>
              <w:left w:val="single" w:sz="12" w:space="0" w:color="auto"/>
              <w:bottom w:val="single" w:sz="4" w:space="0" w:color="auto"/>
              <w:right w:val="nil"/>
            </w:tcBorders>
            <w:shd w:val="clear" w:color="auto" w:fill="auto"/>
            <w:noWrap/>
            <w:vAlign w:val="bottom"/>
            <w:hideMark/>
          </w:tcPr>
          <w:p w:rsidR="00F2604F" w:rsidRPr="00F2604F" w:rsidRDefault="00F2604F" w:rsidP="00F2604F">
            <w:pPr>
              <w:spacing w:after="0" w:line="240" w:lineRule="auto"/>
              <w:ind w:firstLineChars="200" w:firstLine="440"/>
              <w:jc w:val="left"/>
              <w:rPr>
                <w:color w:val="000000"/>
                <w:sz w:val="22"/>
                <w:szCs w:val="22"/>
              </w:rPr>
            </w:pPr>
            <w:r w:rsidRPr="00F2604F">
              <w:rPr>
                <w:color w:val="000000"/>
                <w:sz w:val="22"/>
                <w:szCs w:val="22"/>
              </w:rPr>
              <w:t>Vliv změny objemu výstupů</w:t>
            </w:r>
          </w:p>
        </w:tc>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F2604F" w:rsidRPr="00F2604F" w:rsidRDefault="00F2604F" w:rsidP="00F2604F">
            <w:pPr>
              <w:spacing w:after="0" w:line="240" w:lineRule="auto"/>
              <w:jc w:val="left"/>
              <w:rPr>
                <w:color w:val="000000"/>
                <w:sz w:val="22"/>
                <w:szCs w:val="22"/>
              </w:rPr>
            </w:pPr>
            <w:r w:rsidRPr="00F2604F">
              <w:rPr>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F2604F" w:rsidRPr="00F2604F" w:rsidRDefault="00F2604F" w:rsidP="00F2604F">
            <w:pPr>
              <w:spacing w:after="0" w:line="240" w:lineRule="auto"/>
              <w:jc w:val="right"/>
              <w:rPr>
                <w:color w:val="000000"/>
                <w:sz w:val="22"/>
                <w:szCs w:val="22"/>
              </w:rPr>
            </w:pPr>
            <w:r w:rsidRPr="00F2604F">
              <w:rPr>
                <w:color w:val="000000"/>
                <w:sz w:val="22"/>
                <w:szCs w:val="22"/>
              </w:rPr>
              <w:t>-1 511</w:t>
            </w:r>
          </w:p>
        </w:tc>
        <w:tc>
          <w:tcPr>
            <w:tcW w:w="465" w:type="pct"/>
            <w:tcBorders>
              <w:top w:val="nil"/>
              <w:left w:val="nil"/>
              <w:bottom w:val="single" w:sz="4" w:space="0" w:color="auto"/>
              <w:right w:val="single" w:sz="4" w:space="0" w:color="auto"/>
            </w:tcBorders>
            <w:shd w:val="clear" w:color="auto" w:fill="auto"/>
            <w:noWrap/>
            <w:vAlign w:val="bottom"/>
            <w:hideMark/>
          </w:tcPr>
          <w:p w:rsidR="00F2604F" w:rsidRPr="00F2604F" w:rsidRDefault="00F2604F" w:rsidP="00F2604F">
            <w:pPr>
              <w:spacing w:after="0" w:line="240" w:lineRule="auto"/>
              <w:jc w:val="right"/>
              <w:rPr>
                <w:color w:val="000000"/>
                <w:sz w:val="22"/>
                <w:szCs w:val="22"/>
              </w:rPr>
            </w:pPr>
            <w:r w:rsidRPr="00F2604F">
              <w:rPr>
                <w:color w:val="000000"/>
                <w:sz w:val="22"/>
                <w:szCs w:val="22"/>
              </w:rPr>
              <w:t>16 696</w:t>
            </w:r>
          </w:p>
        </w:tc>
        <w:tc>
          <w:tcPr>
            <w:tcW w:w="501" w:type="pct"/>
            <w:tcBorders>
              <w:top w:val="nil"/>
              <w:left w:val="nil"/>
              <w:bottom w:val="single" w:sz="4" w:space="0" w:color="auto"/>
              <w:right w:val="single" w:sz="4" w:space="0" w:color="auto"/>
            </w:tcBorders>
            <w:shd w:val="clear" w:color="auto" w:fill="auto"/>
            <w:noWrap/>
            <w:vAlign w:val="bottom"/>
            <w:hideMark/>
          </w:tcPr>
          <w:p w:rsidR="00F2604F" w:rsidRPr="00F2604F" w:rsidRDefault="00F2604F" w:rsidP="00F2604F">
            <w:pPr>
              <w:spacing w:after="0" w:line="240" w:lineRule="auto"/>
              <w:jc w:val="right"/>
              <w:rPr>
                <w:color w:val="000000"/>
                <w:sz w:val="22"/>
                <w:szCs w:val="22"/>
              </w:rPr>
            </w:pPr>
            <w:r w:rsidRPr="00F2604F">
              <w:rPr>
                <w:color w:val="000000"/>
                <w:sz w:val="22"/>
                <w:szCs w:val="22"/>
              </w:rPr>
              <w:t>-5 292</w:t>
            </w:r>
          </w:p>
        </w:tc>
        <w:tc>
          <w:tcPr>
            <w:tcW w:w="501" w:type="pct"/>
            <w:tcBorders>
              <w:top w:val="nil"/>
              <w:left w:val="nil"/>
              <w:bottom w:val="single" w:sz="4" w:space="0" w:color="auto"/>
              <w:right w:val="single" w:sz="4" w:space="0" w:color="auto"/>
            </w:tcBorders>
            <w:shd w:val="clear" w:color="auto" w:fill="auto"/>
            <w:noWrap/>
            <w:vAlign w:val="bottom"/>
            <w:hideMark/>
          </w:tcPr>
          <w:p w:rsidR="00F2604F" w:rsidRPr="00F2604F" w:rsidRDefault="00F2604F" w:rsidP="00F2604F">
            <w:pPr>
              <w:spacing w:after="0" w:line="240" w:lineRule="auto"/>
              <w:jc w:val="right"/>
              <w:rPr>
                <w:color w:val="000000"/>
                <w:sz w:val="22"/>
                <w:szCs w:val="22"/>
              </w:rPr>
            </w:pPr>
            <w:r w:rsidRPr="00F2604F">
              <w:rPr>
                <w:color w:val="000000"/>
                <w:sz w:val="22"/>
                <w:szCs w:val="22"/>
              </w:rPr>
              <w:t>-21 165</w:t>
            </w:r>
          </w:p>
        </w:tc>
        <w:tc>
          <w:tcPr>
            <w:tcW w:w="579" w:type="pct"/>
            <w:tcBorders>
              <w:top w:val="nil"/>
              <w:left w:val="nil"/>
              <w:bottom w:val="single" w:sz="4" w:space="0" w:color="auto"/>
              <w:right w:val="single" w:sz="4" w:space="0" w:color="auto"/>
            </w:tcBorders>
            <w:shd w:val="clear" w:color="auto" w:fill="auto"/>
            <w:noWrap/>
            <w:vAlign w:val="bottom"/>
            <w:hideMark/>
          </w:tcPr>
          <w:p w:rsidR="00F2604F" w:rsidRPr="00F2604F" w:rsidRDefault="00F2604F" w:rsidP="00F2604F">
            <w:pPr>
              <w:spacing w:after="0" w:line="240" w:lineRule="auto"/>
              <w:jc w:val="right"/>
              <w:rPr>
                <w:color w:val="000000"/>
                <w:sz w:val="22"/>
                <w:szCs w:val="22"/>
              </w:rPr>
            </w:pPr>
            <w:r w:rsidRPr="00F2604F">
              <w:rPr>
                <w:color w:val="000000"/>
                <w:sz w:val="22"/>
                <w:szCs w:val="22"/>
              </w:rPr>
              <w:t>-2 091</w:t>
            </w:r>
          </w:p>
        </w:tc>
        <w:tc>
          <w:tcPr>
            <w:tcW w:w="436" w:type="pct"/>
            <w:tcBorders>
              <w:top w:val="nil"/>
              <w:left w:val="nil"/>
              <w:bottom w:val="single" w:sz="4" w:space="0" w:color="auto"/>
              <w:right w:val="single" w:sz="12" w:space="0" w:color="auto"/>
            </w:tcBorders>
            <w:shd w:val="clear" w:color="auto" w:fill="auto"/>
            <w:noWrap/>
            <w:vAlign w:val="bottom"/>
            <w:hideMark/>
          </w:tcPr>
          <w:p w:rsidR="00F2604F" w:rsidRPr="00F2604F" w:rsidRDefault="00F2604F" w:rsidP="00F2604F">
            <w:pPr>
              <w:spacing w:after="0" w:line="240" w:lineRule="auto"/>
              <w:jc w:val="right"/>
              <w:rPr>
                <w:color w:val="000000"/>
                <w:sz w:val="22"/>
                <w:szCs w:val="22"/>
              </w:rPr>
            </w:pPr>
            <w:r w:rsidRPr="00F2604F">
              <w:rPr>
                <w:color w:val="000000"/>
                <w:sz w:val="22"/>
                <w:szCs w:val="22"/>
              </w:rPr>
              <w:t>-30 413</w:t>
            </w:r>
          </w:p>
        </w:tc>
      </w:tr>
      <w:tr w:rsidR="00F2604F" w:rsidRPr="00F2604F" w:rsidTr="00F2604F">
        <w:trPr>
          <w:trHeight w:val="315"/>
        </w:trPr>
        <w:tc>
          <w:tcPr>
            <w:tcW w:w="1625" w:type="pct"/>
            <w:tcBorders>
              <w:top w:val="nil"/>
              <w:left w:val="single" w:sz="12" w:space="0" w:color="auto"/>
              <w:bottom w:val="nil"/>
              <w:right w:val="nil"/>
            </w:tcBorders>
            <w:shd w:val="clear" w:color="auto" w:fill="auto"/>
            <w:noWrap/>
            <w:vAlign w:val="bottom"/>
            <w:hideMark/>
          </w:tcPr>
          <w:p w:rsidR="00F2604F" w:rsidRPr="00F2604F" w:rsidRDefault="00F2604F" w:rsidP="00F2604F">
            <w:pPr>
              <w:spacing w:after="0" w:line="240" w:lineRule="auto"/>
              <w:ind w:firstLineChars="200" w:firstLine="440"/>
              <w:jc w:val="left"/>
              <w:rPr>
                <w:color w:val="000000"/>
                <w:sz w:val="22"/>
                <w:szCs w:val="22"/>
              </w:rPr>
            </w:pPr>
            <w:r w:rsidRPr="00F2604F">
              <w:rPr>
                <w:color w:val="000000"/>
                <w:sz w:val="22"/>
                <w:szCs w:val="22"/>
              </w:rPr>
              <w:t>Vliv změny celkové produktivity</w:t>
            </w:r>
          </w:p>
        </w:tc>
        <w:tc>
          <w:tcPr>
            <w:tcW w:w="408" w:type="pct"/>
            <w:tcBorders>
              <w:top w:val="nil"/>
              <w:left w:val="single" w:sz="12" w:space="0" w:color="auto"/>
              <w:bottom w:val="nil"/>
              <w:right w:val="single" w:sz="4" w:space="0" w:color="auto"/>
            </w:tcBorders>
            <w:shd w:val="clear" w:color="auto" w:fill="auto"/>
            <w:noWrap/>
            <w:vAlign w:val="bottom"/>
            <w:hideMark/>
          </w:tcPr>
          <w:p w:rsidR="00F2604F" w:rsidRPr="00F2604F" w:rsidRDefault="00F2604F" w:rsidP="00F2604F">
            <w:pPr>
              <w:spacing w:after="0" w:line="240" w:lineRule="auto"/>
              <w:jc w:val="left"/>
              <w:rPr>
                <w:color w:val="000000"/>
                <w:sz w:val="22"/>
                <w:szCs w:val="22"/>
              </w:rPr>
            </w:pPr>
            <w:r w:rsidRPr="00F2604F">
              <w:rPr>
                <w:color w:val="000000"/>
                <w:sz w:val="22"/>
                <w:szCs w:val="22"/>
              </w:rPr>
              <w:t> </w:t>
            </w:r>
          </w:p>
        </w:tc>
        <w:tc>
          <w:tcPr>
            <w:tcW w:w="486" w:type="pct"/>
            <w:tcBorders>
              <w:top w:val="nil"/>
              <w:left w:val="nil"/>
              <w:bottom w:val="nil"/>
              <w:right w:val="single" w:sz="4" w:space="0" w:color="auto"/>
            </w:tcBorders>
            <w:shd w:val="clear" w:color="auto" w:fill="auto"/>
            <w:noWrap/>
            <w:vAlign w:val="bottom"/>
            <w:hideMark/>
          </w:tcPr>
          <w:p w:rsidR="00F2604F" w:rsidRPr="00F2604F" w:rsidRDefault="00F2604F" w:rsidP="00F2604F">
            <w:pPr>
              <w:spacing w:after="0" w:line="240" w:lineRule="auto"/>
              <w:jc w:val="right"/>
              <w:rPr>
                <w:color w:val="000000"/>
                <w:sz w:val="22"/>
                <w:szCs w:val="22"/>
              </w:rPr>
            </w:pPr>
            <w:r w:rsidRPr="00F2604F">
              <w:rPr>
                <w:color w:val="000000"/>
                <w:sz w:val="22"/>
                <w:szCs w:val="22"/>
              </w:rPr>
              <w:t>-14 037</w:t>
            </w:r>
          </w:p>
        </w:tc>
        <w:tc>
          <w:tcPr>
            <w:tcW w:w="465" w:type="pct"/>
            <w:tcBorders>
              <w:top w:val="nil"/>
              <w:left w:val="nil"/>
              <w:bottom w:val="nil"/>
              <w:right w:val="single" w:sz="4" w:space="0" w:color="auto"/>
            </w:tcBorders>
            <w:shd w:val="clear" w:color="auto" w:fill="auto"/>
            <w:noWrap/>
            <w:vAlign w:val="bottom"/>
            <w:hideMark/>
          </w:tcPr>
          <w:p w:rsidR="00F2604F" w:rsidRPr="00F2604F" w:rsidRDefault="00F2604F" w:rsidP="00F2604F">
            <w:pPr>
              <w:spacing w:after="0" w:line="240" w:lineRule="auto"/>
              <w:jc w:val="right"/>
              <w:rPr>
                <w:color w:val="000000"/>
                <w:sz w:val="22"/>
                <w:szCs w:val="22"/>
              </w:rPr>
            </w:pPr>
            <w:r w:rsidRPr="00F2604F">
              <w:rPr>
                <w:color w:val="000000"/>
                <w:sz w:val="22"/>
                <w:szCs w:val="22"/>
              </w:rPr>
              <w:t>-241 824</w:t>
            </w:r>
          </w:p>
        </w:tc>
        <w:tc>
          <w:tcPr>
            <w:tcW w:w="501" w:type="pct"/>
            <w:tcBorders>
              <w:top w:val="nil"/>
              <w:left w:val="nil"/>
              <w:bottom w:val="nil"/>
              <w:right w:val="single" w:sz="4" w:space="0" w:color="auto"/>
            </w:tcBorders>
            <w:shd w:val="clear" w:color="auto" w:fill="auto"/>
            <w:noWrap/>
            <w:vAlign w:val="bottom"/>
            <w:hideMark/>
          </w:tcPr>
          <w:p w:rsidR="00F2604F" w:rsidRPr="00F2604F" w:rsidRDefault="00F2604F" w:rsidP="00F2604F">
            <w:pPr>
              <w:spacing w:after="0" w:line="240" w:lineRule="auto"/>
              <w:jc w:val="right"/>
              <w:rPr>
                <w:color w:val="000000"/>
                <w:sz w:val="22"/>
                <w:szCs w:val="22"/>
              </w:rPr>
            </w:pPr>
            <w:r w:rsidRPr="00F2604F">
              <w:rPr>
                <w:color w:val="000000"/>
                <w:sz w:val="22"/>
                <w:szCs w:val="22"/>
              </w:rPr>
              <w:t>-171 054</w:t>
            </w:r>
          </w:p>
        </w:tc>
        <w:tc>
          <w:tcPr>
            <w:tcW w:w="501" w:type="pct"/>
            <w:tcBorders>
              <w:top w:val="nil"/>
              <w:left w:val="nil"/>
              <w:bottom w:val="nil"/>
              <w:right w:val="single" w:sz="4" w:space="0" w:color="auto"/>
            </w:tcBorders>
            <w:shd w:val="clear" w:color="auto" w:fill="auto"/>
            <w:noWrap/>
            <w:vAlign w:val="bottom"/>
            <w:hideMark/>
          </w:tcPr>
          <w:p w:rsidR="00F2604F" w:rsidRPr="00F2604F" w:rsidRDefault="00F2604F" w:rsidP="00F2604F">
            <w:pPr>
              <w:spacing w:after="0" w:line="240" w:lineRule="auto"/>
              <w:jc w:val="right"/>
              <w:rPr>
                <w:color w:val="000000"/>
                <w:sz w:val="22"/>
                <w:szCs w:val="22"/>
              </w:rPr>
            </w:pPr>
            <w:r w:rsidRPr="00F2604F">
              <w:rPr>
                <w:color w:val="000000"/>
                <w:sz w:val="22"/>
                <w:szCs w:val="22"/>
              </w:rPr>
              <w:t>-121 978</w:t>
            </w:r>
          </w:p>
        </w:tc>
        <w:tc>
          <w:tcPr>
            <w:tcW w:w="579" w:type="pct"/>
            <w:tcBorders>
              <w:top w:val="nil"/>
              <w:left w:val="nil"/>
              <w:bottom w:val="nil"/>
              <w:right w:val="single" w:sz="4" w:space="0" w:color="auto"/>
            </w:tcBorders>
            <w:shd w:val="clear" w:color="auto" w:fill="auto"/>
            <w:noWrap/>
            <w:vAlign w:val="bottom"/>
            <w:hideMark/>
          </w:tcPr>
          <w:p w:rsidR="00F2604F" w:rsidRPr="00F2604F" w:rsidRDefault="00F2604F" w:rsidP="00F2604F">
            <w:pPr>
              <w:spacing w:after="0" w:line="240" w:lineRule="auto"/>
              <w:jc w:val="right"/>
              <w:rPr>
                <w:color w:val="000000"/>
                <w:sz w:val="22"/>
                <w:szCs w:val="22"/>
              </w:rPr>
            </w:pPr>
            <w:r w:rsidRPr="00F2604F">
              <w:rPr>
                <w:color w:val="000000"/>
                <w:sz w:val="22"/>
                <w:szCs w:val="22"/>
              </w:rPr>
              <w:t>-251 195</w:t>
            </w:r>
          </w:p>
        </w:tc>
        <w:tc>
          <w:tcPr>
            <w:tcW w:w="436" w:type="pct"/>
            <w:tcBorders>
              <w:top w:val="nil"/>
              <w:left w:val="nil"/>
              <w:bottom w:val="nil"/>
              <w:right w:val="single" w:sz="12" w:space="0" w:color="auto"/>
            </w:tcBorders>
            <w:shd w:val="clear" w:color="auto" w:fill="auto"/>
            <w:noWrap/>
            <w:vAlign w:val="bottom"/>
            <w:hideMark/>
          </w:tcPr>
          <w:p w:rsidR="00F2604F" w:rsidRPr="00F2604F" w:rsidRDefault="00F2604F" w:rsidP="00F2604F">
            <w:pPr>
              <w:spacing w:after="0" w:line="240" w:lineRule="auto"/>
              <w:jc w:val="right"/>
              <w:rPr>
                <w:color w:val="000000"/>
                <w:sz w:val="22"/>
                <w:szCs w:val="22"/>
              </w:rPr>
            </w:pPr>
            <w:r w:rsidRPr="00F2604F">
              <w:rPr>
                <w:color w:val="000000"/>
                <w:sz w:val="22"/>
                <w:szCs w:val="22"/>
              </w:rPr>
              <w:t>68 758</w:t>
            </w:r>
          </w:p>
        </w:tc>
      </w:tr>
      <w:tr w:rsidR="00F2604F" w:rsidRPr="00F2604F" w:rsidTr="00F2604F">
        <w:trPr>
          <w:trHeight w:val="315"/>
        </w:trPr>
        <w:tc>
          <w:tcPr>
            <w:tcW w:w="1625" w:type="pct"/>
            <w:tcBorders>
              <w:top w:val="single" w:sz="12" w:space="0" w:color="auto"/>
              <w:left w:val="single" w:sz="12" w:space="0" w:color="auto"/>
              <w:bottom w:val="single" w:sz="4" w:space="0" w:color="auto"/>
              <w:right w:val="nil"/>
            </w:tcBorders>
            <w:shd w:val="clear" w:color="auto" w:fill="auto"/>
            <w:noWrap/>
            <w:vAlign w:val="bottom"/>
            <w:hideMark/>
          </w:tcPr>
          <w:p w:rsidR="00F2604F" w:rsidRPr="00F2604F" w:rsidRDefault="00F2604F" w:rsidP="00F2604F">
            <w:pPr>
              <w:spacing w:after="0" w:line="240" w:lineRule="auto"/>
              <w:jc w:val="left"/>
              <w:rPr>
                <w:b/>
                <w:bCs/>
                <w:color w:val="000000"/>
                <w:sz w:val="22"/>
                <w:szCs w:val="22"/>
              </w:rPr>
            </w:pPr>
            <w:r w:rsidRPr="00F2604F">
              <w:rPr>
                <w:b/>
                <w:bCs/>
                <w:color w:val="000000"/>
                <w:sz w:val="22"/>
                <w:szCs w:val="22"/>
              </w:rPr>
              <w:t>Rozdíl ve tvorbě EVA (zdaněný formát)</w:t>
            </w:r>
          </w:p>
        </w:tc>
        <w:tc>
          <w:tcPr>
            <w:tcW w:w="408"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F2604F" w:rsidRPr="00F2604F" w:rsidRDefault="00F2604F" w:rsidP="00F2604F">
            <w:pPr>
              <w:spacing w:after="0" w:line="240" w:lineRule="auto"/>
              <w:jc w:val="right"/>
              <w:rPr>
                <w:b/>
                <w:bCs/>
                <w:color w:val="000000"/>
                <w:sz w:val="22"/>
                <w:szCs w:val="22"/>
              </w:rPr>
            </w:pPr>
            <w:r w:rsidRPr="00F2604F">
              <w:rPr>
                <w:b/>
                <w:bCs/>
                <w:color w:val="000000"/>
                <w:sz w:val="22"/>
                <w:szCs w:val="22"/>
              </w:rPr>
              <w:t>-18 317</w:t>
            </w:r>
          </w:p>
        </w:tc>
        <w:tc>
          <w:tcPr>
            <w:tcW w:w="486" w:type="pct"/>
            <w:tcBorders>
              <w:top w:val="single" w:sz="12" w:space="0" w:color="auto"/>
              <w:left w:val="nil"/>
              <w:bottom w:val="single" w:sz="4" w:space="0" w:color="auto"/>
              <w:right w:val="single" w:sz="4" w:space="0" w:color="auto"/>
            </w:tcBorders>
            <w:shd w:val="clear" w:color="auto" w:fill="auto"/>
            <w:noWrap/>
            <w:vAlign w:val="bottom"/>
            <w:hideMark/>
          </w:tcPr>
          <w:p w:rsidR="00F2604F" w:rsidRPr="00F2604F" w:rsidRDefault="00F2604F" w:rsidP="00F2604F">
            <w:pPr>
              <w:spacing w:after="0" w:line="240" w:lineRule="auto"/>
              <w:jc w:val="right"/>
              <w:rPr>
                <w:b/>
                <w:bCs/>
                <w:color w:val="000000"/>
                <w:sz w:val="22"/>
                <w:szCs w:val="22"/>
              </w:rPr>
            </w:pPr>
            <w:r w:rsidRPr="00F2604F">
              <w:rPr>
                <w:b/>
                <w:bCs/>
                <w:color w:val="000000"/>
                <w:sz w:val="22"/>
                <w:szCs w:val="22"/>
              </w:rPr>
              <w:t>-30 855</w:t>
            </w:r>
          </w:p>
        </w:tc>
        <w:tc>
          <w:tcPr>
            <w:tcW w:w="465" w:type="pct"/>
            <w:tcBorders>
              <w:top w:val="single" w:sz="12" w:space="0" w:color="auto"/>
              <w:left w:val="nil"/>
              <w:bottom w:val="single" w:sz="4" w:space="0" w:color="auto"/>
              <w:right w:val="single" w:sz="4" w:space="0" w:color="auto"/>
            </w:tcBorders>
            <w:shd w:val="clear" w:color="auto" w:fill="auto"/>
            <w:noWrap/>
            <w:vAlign w:val="bottom"/>
            <w:hideMark/>
          </w:tcPr>
          <w:p w:rsidR="00F2604F" w:rsidRPr="00F2604F" w:rsidRDefault="00F2604F" w:rsidP="00F2604F">
            <w:pPr>
              <w:spacing w:after="0" w:line="240" w:lineRule="auto"/>
              <w:jc w:val="right"/>
              <w:rPr>
                <w:b/>
                <w:bCs/>
                <w:color w:val="000000"/>
                <w:sz w:val="22"/>
                <w:szCs w:val="22"/>
              </w:rPr>
            </w:pPr>
            <w:r w:rsidRPr="00F2604F">
              <w:rPr>
                <w:b/>
                <w:bCs/>
                <w:color w:val="000000"/>
                <w:sz w:val="22"/>
                <w:szCs w:val="22"/>
              </w:rPr>
              <w:t>-222 055</w:t>
            </w:r>
          </w:p>
        </w:tc>
        <w:tc>
          <w:tcPr>
            <w:tcW w:w="501" w:type="pct"/>
            <w:tcBorders>
              <w:top w:val="single" w:sz="12" w:space="0" w:color="auto"/>
              <w:left w:val="nil"/>
              <w:bottom w:val="single" w:sz="4" w:space="0" w:color="auto"/>
              <w:right w:val="single" w:sz="4" w:space="0" w:color="auto"/>
            </w:tcBorders>
            <w:shd w:val="clear" w:color="auto" w:fill="auto"/>
            <w:noWrap/>
            <w:vAlign w:val="bottom"/>
            <w:hideMark/>
          </w:tcPr>
          <w:p w:rsidR="00F2604F" w:rsidRPr="00F2604F" w:rsidRDefault="00F2604F" w:rsidP="00F2604F">
            <w:pPr>
              <w:spacing w:after="0" w:line="240" w:lineRule="auto"/>
              <w:jc w:val="right"/>
              <w:rPr>
                <w:b/>
                <w:bCs/>
                <w:color w:val="000000"/>
                <w:sz w:val="22"/>
                <w:szCs w:val="22"/>
              </w:rPr>
            </w:pPr>
            <w:r w:rsidRPr="00F2604F">
              <w:rPr>
                <w:b/>
                <w:bCs/>
                <w:color w:val="000000"/>
                <w:sz w:val="22"/>
                <w:szCs w:val="22"/>
              </w:rPr>
              <w:t>-366 161</w:t>
            </w:r>
          </w:p>
        </w:tc>
        <w:tc>
          <w:tcPr>
            <w:tcW w:w="501" w:type="pct"/>
            <w:tcBorders>
              <w:top w:val="single" w:sz="12" w:space="0" w:color="auto"/>
              <w:left w:val="nil"/>
              <w:bottom w:val="single" w:sz="4" w:space="0" w:color="auto"/>
              <w:right w:val="single" w:sz="4" w:space="0" w:color="auto"/>
            </w:tcBorders>
            <w:shd w:val="clear" w:color="auto" w:fill="auto"/>
            <w:noWrap/>
            <w:vAlign w:val="bottom"/>
            <w:hideMark/>
          </w:tcPr>
          <w:p w:rsidR="00F2604F" w:rsidRPr="00F2604F" w:rsidRDefault="00F2604F" w:rsidP="00F2604F">
            <w:pPr>
              <w:spacing w:after="0" w:line="240" w:lineRule="auto"/>
              <w:jc w:val="right"/>
              <w:rPr>
                <w:b/>
                <w:bCs/>
                <w:color w:val="000000"/>
                <w:sz w:val="22"/>
                <w:szCs w:val="22"/>
              </w:rPr>
            </w:pPr>
            <w:r w:rsidRPr="00F2604F">
              <w:rPr>
                <w:b/>
                <w:bCs/>
                <w:color w:val="000000"/>
                <w:sz w:val="22"/>
                <w:szCs w:val="22"/>
              </w:rPr>
              <w:t>-479 745</w:t>
            </w:r>
          </w:p>
        </w:tc>
        <w:tc>
          <w:tcPr>
            <w:tcW w:w="579" w:type="pct"/>
            <w:tcBorders>
              <w:top w:val="single" w:sz="12" w:space="0" w:color="auto"/>
              <w:left w:val="nil"/>
              <w:bottom w:val="single" w:sz="4" w:space="0" w:color="auto"/>
              <w:right w:val="single" w:sz="4" w:space="0" w:color="auto"/>
            </w:tcBorders>
            <w:shd w:val="clear" w:color="auto" w:fill="auto"/>
            <w:noWrap/>
            <w:vAlign w:val="bottom"/>
            <w:hideMark/>
          </w:tcPr>
          <w:p w:rsidR="00F2604F" w:rsidRPr="00F2604F" w:rsidRDefault="00F2604F" w:rsidP="00F2604F">
            <w:pPr>
              <w:spacing w:after="0" w:line="240" w:lineRule="auto"/>
              <w:jc w:val="right"/>
              <w:rPr>
                <w:b/>
                <w:bCs/>
                <w:color w:val="000000"/>
                <w:sz w:val="22"/>
                <w:szCs w:val="22"/>
              </w:rPr>
            </w:pPr>
            <w:r w:rsidRPr="00F2604F">
              <w:rPr>
                <w:b/>
                <w:bCs/>
                <w:color w:val="000000"/>
                <w:sz w:val="22"/>
                <w:szCs w:val="22"/>
              </w:rPr>
              <w:t>-688 112</w:t>
            </w:r>
          </w:p>
        </w:tc>
        <w:tc>
          <w:tcPr>
            <w:tcW w:w="436" w:type="pct"/>
            <w:tcBorders>
              <w:top w:val="single" w:sz="12" w:space="0" w:color="auto"/>
              <w:left w:val="nil"/>
              <w:bottom w:val="single" w:sz="4" w:space="0" w:color="auto"/>
              <w:right w:val="single" w:sz="12" w:space="0" w:color="auto"/>
            </w:tcBorders>
            <w:shd w:val="clear" w:color="auto" w:fill="auto"/>
            <w:noWrap/>
            <w:vAlign w:val="bottom"/>
            <w:hideMark/>
          </w:tcPr>
          <w:p w:rsidR="00F2604F" w:rsidRPr="00F2604F" w:rsidRDefault="00F2604F" w:rsidP="00F2604F">
            <w:pPr>
              <w:spacing w:after="0" w:line="240" w:lineRule="auto"/>
              <w:jc w:val="right"/>
              <w:rPr>
                <w:b/>
                <w:bCs/>
                <w:color w:val="000000"/>
                <w:sz w:val="22"/>
                <w:szCs w:val="22"/>
              </w:rPr>
            </w:pPr>
            <w:r w:rsidRPr="00F2604F">
              <w:rPr>
                <w:b/>
                <w:bCs/>
                <w:color w:val="000000"/>
                <w:sz w:val="22"/>
                <w:szCs w:val="22"/>
              </w:rPr>
              <w:t>-662 152</w:t>
            </w:r>
          </w:p>
        </w:tc>
      </w:tr>
      <w:tr w:rsidR="00F2604F" w:rsidRPr="00F2604F" w:rsidTr="00F2604F">
        <w:trPr>
          <w:trHeight w:val="300"/>
        </w:trPr>
        <w:tc>
          <w:tcPr>
            <w:tcW w:w="1625" w:type="pct"/>
            <w:tcBorders>
              <w:top w:val="nil"/>
              <w:left w:val="single" w:sz="12" w:space="0" w:color="auto"/>
              <w:bottom w:val="single" w:sz="4" w:space="0" w:color="auto"/>
              <w:right w:val="nil"/>
            </w:tcBorders>
            <w:shd w:val="clear" w:color="auto" w:fill="auto"/>
            <w:noWrap/>
            <w:vAlign w:val="bottom"/>
            <w:hideMark/>
          </w:tcPr>
          <w:p w:rsidR="00F2604F" w:rsidRPr="00F2604F" w:rsidRDefault="00F2604F" w:rsidP="00F2604F">
            <w:pPr>
              <w:spacing w:after="0" w:line="240" w:lineRule="auto"/>
              <w:jc w:val="left"/>
              <w:rPr>
                <w:b/>
                <w:bCs/>
                <w:color w:val="FF0000"/>
                <w:sz w:val="22"/>
                <w:szCs w:val="22"/>
              </w:rPr>
            </w:pPr>
            <w:r w:rsidRPr="00F2604F">
              <w:rPr>
                <w:b/>
                <w:bCs/>
                <w:color w:val="FF0000"/>
                <w:sz w:val="22"/>
                <w:szCs w:val="22"/>
              </w:rPr>
              <w:t>Změna tvorby EVA (zdaněný formát), z toho:</w:t>
            </w:r>
          </w:p>
        </w:tc>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F2604F" w:rsidRPr="00F2604F" w:rsidRDefault="00F2604F" w:rsidP="00F2604F">
            <w:pPr>
              <w:spacing w:after="0" w:line="240" w:lineRule="auto"/>
              <w:jc w:val="left"/>
              <w:rPr>
                <w:b/>
                <w:bCs/>
                <w:color w:val="FF0000"/>
                <w:sz w:val="22"/>
                <w:szCs w:val="22"/>
              </w:rPr>
            </w:pPr>
            <w:r w:rsidRPr="00F2604F">
              <w:rPr>
                <w:b/>
                <w:bCs/>
                <w:color w:val="FF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F2604F" w:rsidRPr="00F2604F" w:rsidRDefault="00F2604F" w:rsidP="00F2604F">
            <w:pPr>
              <w:spacing w:after="0" w:line="240" w:lineRule="auto"/>
              <w:jc w:val="right"/>
              <w:rPr>
                <w:b/>
                <w:bCs/>
                <w:color w:val="FF0000"/>
                <w:sz w:val="22"/>
                <w:szCs w:val="22"/>
              </w:rPr>
            </w:pPr>
            <w:r w:rsidRPr="00F2604F">
              <w:rPr>
                <w:b/>
                <w:bCs/>
                <w:color w:val="FF0000"/>
                <w:sz w:val="22"/>
                <w:szCs w:val="22"/>
              </w:rPr>
              <w:t>-12 538</w:t>
            </w:r>
          </w:p>
        </w:tc>
        <w:tc>
          <w:tcPr>
            <w:tcW w:w="465" w:type="pct"/>
            <w:tcBorders>
              <w:top w:val="nil"/>
              <w:left w:val="nil"/>
              <w:bottom w:val="single" w:sz="4" w:space="0" w:color="auto"/>
              <w:right w:val="single" w:sz="4" w:space="0" w:color="auto"/>
            </w:tcBorders>
            <w:shd w:val="clear" w:color="auto" w:fill="auto"/>
            <w:noWrap/>
            <w:vAlign w:val="bottom"/>
            <w:hideMark/>
          </w:tcPr>
          <w:p w:rsidR="00F2604F" w:rsidRPr="00F2604F" w:rsidRDefault="00F2604F" w:rsidP="00F2604F">
            <w:pPr>
              <w:spacing w:after="0" w:line="240" w:lineRule="auto"/>
              <w:jc w:val="right"/>
              <w:rPr>
                <w:b/>
                <w:bCs/>
                <w:color w:val="FF0000"/>
                <w:sz w:val="22"/>
                <w:szCs w:val="22"/>
              </w:rPr>
            </w:pPr>
            <w:r w:rsidRPr="00F2604F">
              <w:rPr>
                <w:b/>
                <w:bCs/>
                <w:color w:val="FF0000"/>
                <w:sz w:val="22"/>
                <w:szCs w:val="22"/>
              </w:rPr>
              <w:t>-191 200</w:t>
            </w:r>
          </w:p>
        </w:tc>
        <w:tc>
          <w:tcPr>
            <w:tcW w:w="501" w:type="pct"/>
            <w:tcBorders>
              <w:top w:val="nil"/>
              <w:left w:val="nil"/>
              <w:bottom w:val="single" w:sz="4" w:space="0" w:color="auto"/>
              <w:right w:val="single" w:sz="4" w:space="0" w:color="auto"/>
            </w:tcBorders>
            <w:shd w:val="clear" w:color="auto" w:fill="auto"/>
            <w:noWrap/>
            <w:vAlign w:val="bottom"/>
            <w:hideMark/>
          </w:tcPr>
          <w:p w:rsidR="00F2604F" w:rsidRPr="00F2604F" w:rsidRDefault="00F2604F" w:rsidP="00F2604F">
            <w:pPr>
              <w:spacing w:after="0" w:line="240" w:lineRule="auto"/>
              <w:jc w:val="right"/>
              <w:rPr>
                <w:b/>
                <w:bCs/>
                <w:color w:val="FF0000"/>
                <w:sz w:val="22"/>
                <w:szCs w:val="22"/>
              </w:rPr>
            </w:pPr>
            <w:r w:rsidRPr="00F2604F">
              <w:rPr>
                <w:b/>
                <w:bCs/>
                <w:color w:val="FF0000"/>
                <w:sz w:val="22"/>
                <w:szCs w:val="22"/>
              </w:rPr>
              <w:t>-144 106</w:t>
            </w:r>
          </w:p>
        </w:tc>
        <w:tc>
          <w:tcPr>
            <w:tcW w:w="501" w:type="pct"/>
            <w:tcBorders>
              <w:top w:val="nil"/>
              <w:left w:val="nil"/>
              <w:bottom w:val="single" w:sz="4" w:space="0" w:color="auto"/>
              <w:right w:val="single" w:sz="4" w:space="0" w:color="auto"/>
            </w:tcBorders>
            <w:shd w:val="clear" w:color="auto" w:fill="auto"/>
            <w:noWrap/>
            <w:vAlign w:val="bottom"/>
            <w:hideMark/>
          </w:tcPr>
          <w:p w:rsidR="00F2604F" w:rsidRPr="00F2604F" w:rsidRDefault="00F2604F" w:rsidP="00F2604F">
            <w:pPr>
              <w:spacing w:after="0" w:line="240" w:lineRule="auto"/>
              <w:jc w:val="right"/>
              <w:rPr>
                <w:b/>
                <w:bCs/>
                <w:color w:val="FF0000"/>
                <w:sz w:val="22"/>
                <w:szCs w:val="22"/>
              </w:rPr>
            </w:pPr>
            <w:r w:rsidRPr="00F2604F">
              <w:rPr>
                <w:b/>
                <w:bCs/>
                <w:color w:val="FF0000"/>
                <w:sz w:val="22"/>
                <w:szCs w:val="22"/>
              </w:rPr>
              <w:t>-113 584</w:t>
            </w:r>
          </w:p>
        </w:tc>
        <w:tc>
          <w:tcPr>
            <w:tcW w:w="579" w:type="pct"/>
            <w:tcBorders>
              <w:top w:val="nil"/>
              <w:left w:val="nil"/>
              <w:bottom w:val="single" w:sz="4" w:space="0" w:color="auto"/>
              <w:right w:val="single" w:sz="4" w:space="0" w:color="auto"/>
            </w:tcBorders>
            <w:shd w:val="clear" w:color="auto" w:fill="auto"/>
            <w:noWrap/>
            <w:vAlign w:val="bottom"/>
            <w:hideMark/>
          </w:tcPr>
          <w:p w:rsidR="00F2604F" w:rsidRPr="00F2604F" w:rsidRDefault="00F2604F" w:rsidP="00F2604F">
            <w:pPr>
              <w:spacing w:after="0" w:line="240" w:lineRule="auto"/>
              <w:jc w:val="right"/>
              <w:rPr>
                <w:b/>
                <w:bCs/>
                <w:color w:val="FF0000"/>
                <w:sz w:val="22"/>
                <w:szCs w:val="22"/>
              </w:rPr>
            </w:pPr>
            <w:r w:rsidRPr="00F2604F">
              <w:rPr>
                <w:b/>
                <w:bCs/>
                <w:color w:val="FF0000"/>
                <w:sz w:val="22"/>
                <w:szCs w:val="22"/>
              </w:rPr>
              <w:t>-208 367</w:t>
            </w:r>
          </w:p>
        </w:tc>
        <w:tc>
          <w:tcPr>
            <w:tcW w:w="436" w:type="pct"/>
            <w:tcBorders>
              <w:top w:val="nil"/>
              <w:left w:val="nil"/>
              <w:bottom w:val="single" w:sz="4" w:space="0" w:color="auto"/>
              <w:right w:val="single" w:sz="12" w:space="0" w:color="auto"/>
            </w:tcBorders>
            <w:shd w:val="clear" w:color="auto" w:fill="auto"/>
            <w:noWrap/>
            <w:vAlign w:val="bottom"/>
            <w:hideMark/>
          </w:tcPr>
          <w:p w:rsidR="00F2604F" w:rsidRPr="00F2604F" w:rsidRDefault="00F2604F" w:rsidP="00F2604F">
            <w:pPr>
              <w:spacing w:after="0" w:line="240" w:lineRule="auto"/>
              <w:jc w:val="right"/>
              <w:rPr>
                <w:b/>
                <w:bCs/>
                <w:color w:val="FF0000"/>
                <w:sz w:val="22"/>
                <w:szCs w:val="22"/>
              </w:rPr>
            </w:pPr>
            <w:r w:rsidRPr="00F2604F">
              <w:rPr>
                <w:b/>
                <w:bCs/>
                <w:color w:val="FF0000"/>
                <w:sz w:val="22"/>
                <w:szCs w:val="22"/>
              </w:rPr>
              <w:t>25 960</w:t>
            </w:r>
          </w:p>
        </w:tc>
      </w:tr>
      <w:tr w:rsidR="00F2604F" w:rsidRPr="00F2604F" w:rsidTr="00F2604F">
        <w:trPr>
          <w:trHeight w:val="300"/>
        </w:trPr>
        <w:tc>
          <w:tcPr>
            <w:tcW w:w="1625" w:type="pct"/>
            <w:tcBorders>
              <w:top w:val="nil"/>
              <w:left w:val="single" w:sz="12" w:space="0" w:color="auto"/>
              <w:bottom w:val="single" w:sz="4" w:space="0" w:color="auto"/>
              <w:right w:val="nil"/>
            </w:tcBorders>
            <w:shd w:val="clear" w:color="auto" w:fill="auto"/>
            <w:noWrap/>
            <w:vAlign w:val="bottom"/>
            <w:hideMark/>
          </w:tcPr>
          <w:p w:rsidR="00F2604F" w:rsidRPr="00F2604F" w:rsidRDefault="00F2604F" w:rsidP="00F2604F">
            <w:pPr>
              <w:spacing w:after="0" w:line="240" w:lineRule="auto"/>
              <w:ind w:firstLineChars="200" w:firstLine="440"/>
              <w:jc w:val="left"/>
              <w:rPr>
                <w:color w:val="000000"/>
                <w:sz w:val="22"/>
                <w:szCs w:val="22"/>
              </w:rPr>
            </w:pPr>
            <w:r w:rsidRPr="00F2604F">
              <w:rPr>
                <w:color w:val="000000"/>
                <w:sz w:val="22"/>
                <w:szCs w:val="22"/>
              </w:rPr>
              <w:t>Vliv změny cen vstupů a výstupů</w:t>
            </w:r>
          </w:p>
        </w:tc>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F2604F" w:rsidRPr="00F2604F" w:rsidRDefault="00F2604F" w:rsidP="00F2604F">
            <w:pPr>
              <w:spacing w:after="0" w:line="240" w:lineRule="auto"/>
              <w:jc w:val="left"/>
              <w:rPr>
                <w:color w:val="000000"/>
                <w:sz w:val="22"/>
                <w:szCs w:val="22"/>
              </w:rPr>
            </w:pPr>
            <w:r w:rsidRPr="00F2604F">
              <w:rPr>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F2604F" w:rsidRPr="00F2604F" w:rsidRDefault="00F2604F" w:rsidP="00F2604F">
            <w:pPr>
              <w:spacing w:after="0" w:line="240" w:lineRule="auto"/>
              <w:jc w:val="right"/>
              <w:rPr>
                <w:color w:val="000000"/>
                <w:sz w:val="22"/>
                <w:szCs w:val="22"/>
              </w:rPr>
            </w:pPr>
            <w:r w:rsidRPr="00F2604F">
              <w:rPr>
                <w:color w:val="000000"/>
                <w:sz w:val="22"/>
                <w:szCs w:val="22"/>
              </w:rPr>
              <w:t>56</w:t>
            </w:r>
          </w:p>
        </w:tc>
        <w:tc>
          <w:tcPr>
            <w:tcW w:w="465" w:type="pct"/>
            <w:tcBorders>
              <w:top w:val="nil"/>
              <w:left w:val="nil"/>
              <w:bottom w:val="single" w:sz="4" w:space="0" w:color="auto"/>
              <w:right w:val="single" w:sz="4" w:space="0" w:color="auto"/>
            </w:tcBorders>
            <w:shd w:val="clear" w:color="auto" w:fill="auto"/>
            <w:noWrap/>
            <w:vAlign w:val="bottom"/>
            <w:hideMark/>
          </w:tcPr>
          <w:p w:rsidR="00F2604F" w:rsidRPr="00F2604F" w:rsidRDefault="00F2604F" w:rsidP="00F2604F">
            <w:pPr>
              <w:spacing w:after="0" w:line="240" w:lineRule="auto"/>
              <w:jc w:val="right"/>
              <w:rPr>
                <w:color w:val="000000"/>
                <w:sz w:val="22"/>
                <w:szCs w:val="22"/>
              </w:rPr>
            </w:pPr>
            <w:r w:rsidRPr="00F2604F">
              <w:rPr>
                <w:color w:val="000000"/>
                <w:sz w:val="22"/>
                <w:szCs w:val="22"/>
              </w:rPr>
              <w:t>-8 846</w:t>
            </w:r>
          </w:p>
        </w:tc>
        <w:tc>
          <w:tcPr>
            <w:tcW w:w="501" w:type="pct"/>
            <w:tcBorders>
              <w:top w:val="nil"/>
              <w:left w:val="nil"/>
              <w:bottom w:val="single" w:sz="4" w:space="0" w:color="auto"/>
              <w:right w:val="single" w:sz="4" w:space="0" w:color="auto"/>
            </w:tcBorders>
            <w:shd w:val="clear" w:color="auto" w:fill="auto"/>
            <w:noWrap/>
            <w:vAlign w:val="bottom"/>
            <w:hideMark/>
          </w:tcPr>
          <w:p w:rsidR="00F2604F" w:rsidRPr="00F2604F" w:rsidRDefault="00F2604F" w:rsidP="00F2604F">
            <w:pPr>
              <w:spacing w:after="0" w:line="240" w:lineRule="auto"/>
              <w:jc w:val="right"/>
              <w:rPr>
                <w:color w:val="000000"/>
                <w:sz w:val="22"/>
                <w:szCs w:val="22"/>
              </w:rPr>
            </w:pPr>
            <w:r w:rsidRPr="00F2604F">
              <w:rPr>
                <w:color w:val="000000"/>
                <w:sz w:val="22"/>
                <w:szCs w:val="22"/>
              </w:rPr>
              <w:t>-1 266</w:t>
            </w:r>
          </w:p>
        </w:tc>
        <w:tc>
          <w:tcPr>
            <w:tcW w:w="501" w:type="pct"/>
            <w:tcBorders>
              <w:top w:val="nil"/>
              <w:left w:val="nil"/>
              <w:bottom w:val="single" w:sz="4" w:space="0" w:color="auto"/>
              <w:right w:val="single" w:sz="4" w:space="0" w:color="auto"/>
            </w:tcBorders>
            <w:shd w:val="clear" w:color="auto" w:fill="auto"/>
            <w:noWrap/>
            <w:vAlign w:val="bottom"/>
            <w:hideMark/>
          </w:tcPr>
          <w:p w:rsidR="00F2604F" w:rsidRPr="00F2604F" w:rsidRDefault="00F2604F" w:rsidP="00F2604F">
            <w:pPr>
              <w:spacing w:after="0" w:line="240" w:lineRule="auto"/>
              <w:jc w:val="right"/>
              <w:rPr>
                <w:color w:val="000000"/>
                <w:sz w:val="22"/>
                <w:szCs w:val="22"/>
              </w:rPr>
            </w:pPr>
            <w:r w:rsidRPr="00F2604F">
              <w:rPr>
                <w:color w:val="000000"/>
                <w:sz w:val="22"/>
                <w:szCs w:val="22"/>
              </w:rPr>
              <w:t>2 362</w:t>
            </w:r>
          </w:p>
        </w:tc>
        <w:tc>
          <w:tcPr>
            <w:tcW w:w="579" w:type="pct"/>
            <w:tcBorders>
              <w:top w:val="nil"/>
              <w:left w:val="nil"/>
              <w:bottom w:val="single" w:sz="4" w:space="0" w:color="auto"/>
              <w:right w:val="single" w:sz="4" w:space="0" w:color="auto"/>
            </w:tcBorders>
            <w:shd w:val="clear" w:color="auto" w:fill="auto"/>
            <w:noWrap/>
            <w:vAlign w:val="bottom"/>
            <w:hideMark/>
          </w:tcPr>
          <w:p w:rsidR="00F2604F" w:rsidRPr="00F2604F" w:rsidRDefault="00F2604F" w:rsidP="00F2604F">
            <w:pPr>
              <w:spacing w:after="0" w:line="240" w:lineRule="auto"/>
              <w:jc w:val="right"/>
              <w:rPr>
                <w:color w:val="000000"/>
                <w:sz w:val="22"/>
                <w:szCs w:val="22"/>
              </w:rPr>
            </w:pPr>
            <w:r w:rsidRPr="00F2604F">
              <w:rPr>
                <w:color w:val="000000"/>
                <w:sz w:val="22"/>
                <w:szCs w:val="22"/>
              </w:rPr>
              <w:t>-3 205</w:t>
            </w:r>
          </w:p>
        </w:tc>
        <w:tc>
          <w:tcPr>
            <w:tcW w:w="436" w:type="pct"/>
            <w:tcBorders>
              <w:top w:val="nil"/>
              <w:left w:val="nil"/>
              <w:bottom w:val="single" w:sz="4" w:space="0" w:color="auto"/>
              <w:right w:val="single" w:sz="12" w:space="0" w:color="auto"/>
            </w:tcBorders>
            <w:shd w:val="clear" w:color="auto" w:fill="auto"/>
            <w:noWrap/>
            <w:vAlign w:val="bottom"/>
            <w:hideMark/>
          </w:tcPr>
          <w:p w:rsidR="00F2604F" w:rsidRPr="00F2604F" w:rsidRDefault="00F2604F" w:rsidP="00F2604F">
            <w:pPr>
              <w:spacing w:after="0" w:line="240" w:lineRule="auto"/>
              <w:jc w:val="right"/>
              <w:rPr>
                <w:color w:val="000000"/>
                <w:sz w:val="22"/>
                <w:szCs w:val="22"/>
              </w:rPr>
            </w:pPr>
            <w:r w:rsidRPr="00F2604F">
              <w:rPr>
                <w:color w:val="000000"/>
                <w:sz w:val="22"/>
                <w:szCs w:val="22"/>
              </w:rPr>
              <w:t>-5 101</w:t>
            </w:r>
          </w:p>
        </w:tc>
      </w:tr>
      <w:tr w:rsidR="00F2604F" w:rsidRPr="00F2604F" w:rsidTr="00F2604F">
        <w:trPr>
          <w:trHeight w:val="300"/>
        </w:trPr>
        <w:tc>
          <w:tcPr>
            <w:tcW w:w="1625" w:type="pct"/>
            <w:tcBorders>
              <w:top w:val="nil"/>
              <w:left w:val="single" w:sz="12" w:space="0" w:color="auto"/>
              <w:bottom w:val="single" w:sz="4" w:space="0" w:color="auto"/>
              <w:right w:val="nil"/>
            </w:tcBorders>
            <w:shd w:val="clear" w:color="auto" w:fill="auto"/>
            <w:noWrap/>
            <w:vAlign w:val="bottom"/>
            <w:hideMark/>
          </w:tcPr>
          <w:p w:rsidR="00F2604F" w:rsidRPr="00F2604F" w:rsidRDefault="00F2604F" w:rsidP="00F2604F">
            <w:pPr>
              <w:spacing w:after="0" w:line="240" w:lineRule="auto"/>
              <w:ind w:firstLineChars="200" w:firstLine="440"/>
              <w:jc w:val="left"/>
              <w:rPr>
                <w:color w:val="000000"/>
                <w:sz w:val="22"/>
                <w:szCs w:val="22"/>
              </w:rPr>
            </w:pPr>
            <w:r w:rsidRPr="00F2604F">
              <w:rPr>
                <w:color w:val="000000"/>
                <w:sz w:val="22"/>
                <w:szCs w:val="22"/>
              </w:rPr>
              <w:t>Vliv změny objemu výstupů</w:t>
            </w:r>
          </w:p>
        </w:tc>
        <w:tc>
          <w:tcPr>
            <w:tcW w:w="408" w:type="pct"/>
            <w:tcBorders>
              <w:top w:val="nil"/>
              <w:left w:val="single" w:sz="12" w:space="0" w:color="auto"/>
              <w:bottom w:val="single" w:sz="4" w:space="0" w:color="auto"/>
              <w:right w:val="single" w:sz="4" w:space="0" w:color="auto"/>
            </w:tcBorders>
            <w:shd w:val="clear" w:color="auto" w:fill="auto"/>
            <w:noWrap/>
            <w:vAlign w:val="bottom"/>
            <w:hideMark/>
          </w:tcPr>
          <w:p w:rsidR="00F2604F" w:rsidRPr="00F2604F" w:rsidRDefault="00F2604F" w:rsidP="00F2604F">
            <w:pPr>
              <w:spacing w:after="0" w:line="240" w:lineRule="auto"/>
              <w:jc w:val="left"/>
              <w:rPr>
                <w:color w:val="000000"/>
                <w:sz w:val="22"/>
                <w:szCs w:val="22"/>
              </w:rPr>
            </w:pPr>
            <w:r w:rsidRPr="00F2604F">
              <w:rPr>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F2604F" w:rsidRPr="00F2604F" w:rsidRDefault="00F2604F" w:rsidP="00F2604F">
            <w:pPr>
              <w:spacing w:after="0" w:line="240" w:lineRule="auto"/>
              <w:jc w:val="right"/>
              <w:rPr>
                <w:color w:val="000000"/>
                <w:sz w:val="22"/>
                <w:szCs w:val="22"/>
              </w:rPr>
            </w:pPr>
            <w:r w:rsidRPr="00F2604F">
              <w:rPr>
                <w:color w:val="000000"/>
                <w:sz w:val="22"/>
                <w:szCs w:val="22"/>
              </w:rPr>
              <w:t>-1 224</w:t>
            </w:r>
          </w:p>
        </w:tc>
        <w:tc>
          <w:tcPr>
            <w:tcW w:w="465" w:type="pct"/>
            <w:tcBorders>
              <w:top w:val="nil"/>
              <w:left w:val="nil"/>
              <w:bottom w:val="single" w:sz="4" w:space="0" w:color="auto"/>
              <w:right w:val="single" w:sz="4" w:space="0" w:color="auto"/>
            </w:tcBorders>
            <w:shd w:val="clear" w:color="auto" w:fill="auto"/>
            <w:noWrap/>
            <w:vAlign w:val="bottom"/>
            <w:hideMark/>
          </w:tcPr>
          <w:p w:rsidR="00F2604F" w:rsidRPr="00F2604F" w:rsidRDefault="00F2604F" w:rsidP="00F2604F">
            <w:pPr>
              <w:spacing w:after="0" w:line="240" w:lineRule="auto"/>
              <w:jc w:val="right"/>
              <w:rPr>
                <w:color w:val="000000"/>
                <w:sz w:val="22"/>
                <w:szCs w:val="22"/>
              </w:rPr>
            </w:pPr>
            <w:r w:rsidRPr="00F2604F">
              <w:rPr>
                <w:color w:val="000000"/>
                <w:sz w:val="22"/>
                <w:szCs w:val="22"/>
              </w:rPr>
              <w:t>13 524</w:t>
            </w:r>
          </w:p>
        </w:tc>
        <w:tc>
          <w:tcPr>
            <w:tcW w:w="501" w:type="pct"/>
            <w:tcBorders>
              <w:top w:val="nil"/>
              <w:left w:val="nil"/>
              <w:bottom w:val="single" w:sz="4" w:space="0" w:color="auto"/>
              <w:right w:val="single" w:sz="4" w:space="0" w:color="auto"/>
            </w:tcBorders>
            <w:shd w:val="clear" w:color="auto" w:fill="auto"/>
            <w:noWrap/>
            <w:vAlign w:val="bottom"/>
            <w:hideMark/>
          </w:tcPr>
          <w:p w:rsidR="00F2604F" w:rsidRPr="00F2604F" w:rsidRDefault="00F2604F" w:rsidP="00F2604F">
            <w:pPr>
              <w:spacing w:after="0" w:line="240" w:lineRule="auto"/>
              <w:jc w:val="right"/>
              <w:rPr>
                <w:color w:val="000000"/>
                <w:sz w:val="22"/>
                <w:szCs w:val="22"/>
              </w:rPr>
            </w:pPr>
            <w:r w:rsidRPr="00F2604F">
              <w:rPr>
                <w:color w:val="000000"/>
                <w:sz w:val="22"/>
                <w:szCs w:val="22"/>
              </w:rPr>
              <w:t>-4 287</w:t>
            </w:r>
          </w:p>
        </w:tc>
        <w:tc>
          <w:tcPr>
            <w:tcW w:w="501" w:type="pct"/>
            <w:tcBorders>
              <w:top w:val="nil"/>
              <w:left w:val="nil"/>
              <w:bottom w:val="single" w:sz="4" w:space="0" w:color="auto"/>
              <w:right w:val="single" w:sz="4" w:space="0" w:color="auto"/>
            </w:tcBorders>
            <w:shd w:val="clear" w:color="auto" w:fill="auto"/>
            <w:noWrap/>
            <w:vAlign w:val="bottom"/>
            <w:hideMark/>
          </w:tcPr>
          <w:p w:rsidR="00F2604F" w:rsidRPr="00F2604F" w:rsidRDefault="00F2604F" w:rsidP="00F2604F">
            <w:pPr>
              <w:spacing w:after="0" w:line="240" w:lineRule="auto"/>
              <w:jc w:val="right"/>
              <w:rPr>
                <w:color w:val="000000"/>
                <w:sz w:val="22"/>
                <w:szCs w:val="22"/>
              </w:rPr>
            </w:pPr>
            <w:r w:rsidRPr="00F2604F">
              <w:rPr>
                <w:color w:val="000000"/>
                <w:sz w:val="22"/>
                <w:szCs w:val="22"/>
              </w:rPr>
              <w:t>-17 144</w:t>
            </w:r>
          </w:p>
        </w:tc>
        <w:tc>
          <w:tcPr>
            <w:tcW w:w="579" w:type="pct"/>
            <w:tcBorders>
              <w:top w:val="nil"/>
              <w:left w:val="nil"/>
              <w:bottom w:val="single" w:sz="4" w:space="0" w:color="auto"/>
              <w:right w:val="single" w:sz="4" w:space="0" w:color="auto"/>
            </w:tcBorders>
            <w:shd w:val="clear" w:color="auto" w:fill="auto"/>
            <w:noWrap/>
            <w:vAlign w:val="bottom"/>
            <w:hideMark/>
          </w:tcPr>
          <w:p w:rsidR="00F2604F" w:rsidRPr="00F2604F" w:rsidRDefault="00F2604F" w:rsidP="00F2604F">
            <w:pPr>
              <w:spacing w:after="0" w:line="240" w:lineRule="auto"/>
              <w:jc w:val="right"/>
              <w:rPr>
                <w:color w:val="000000"/>
                <w:sz w:val="22"/>
                <w:szCs w:val="22"/>
              </w:rPr>
            </w:pPr>
            <w:r w:rsidRPr="00F2604F">
              <w:rPr>
                <w:color w:val="000000"/>
                <w:sz w:val="22"/>
                <w:szCs w:val="22"/>
              </w:rPr>
              <w:t>-1 694</w:t>
            </w:r>
          </w:p>
        </w:tc>
        <w:tc>
          <w:tcPr>
            <w:tcW w:w="436" w:type="pct"/>
            <w:tcBorders>
              <w:top w:val="nil"/>
              <w:left w:val="nil"/>
              <w:bottom w:val="single" w:sz="4" w:space="0" w:color="auto"/>
              <w:right w:val="single" w:sz="12" w:space="0" w:color="auto"/>
            </w:tcBorders>
            <w:shd w:val="clear" w:color="auto" w:fill="auto"/>
            <w:noWrap/>
            <w:vAlign w:val="bottom"/>
            <w:hideMark/>
          </w:tcPr>
          <w:p w:rsidR="00F2604F" w:rsidRPr="00F2604F" w:rsidRDefault="00F2604F" w:rsidP="00F2604F">
            <w:pPr>
              <w:spacing w:after="0" w:line="240" w:lineRule="auto"/>
              <w:jc w:val="right"/>
              <w:rPr>
                <w:color w:val="000000"/>
                <w:sz w:val="22"/>
                <w:szCs w:val="22"/>
              </w:rPr>
            </w:pPr>
            <w:r w:rsidRPr="00F2604F">
              <w:rPr>
                <w:color w:val="000000"/>
                <w:sz w:val="22"/>
                <w:szCs w:val="22"/>
              </w:rPr>
              <w:t>-24 634</w:t>
            </w:r>
          </w:p>
        </w:tc>
      </w:tr>
      <w:tr w:rsidR="00F2604F" w:rsidRPr="00F2604F" w:rsidTr="00F2604F">
        <w:trPr>
          <w:trHeight w:val="315"/>
        </w:trPr>
        <w:tc>
          <w:tcPr>
            <w:tcW w:w="1625" w:type="pct"/>
            <w:tcBorders>
              <w:top w:val="nil"/>
              <w:left w:val="single" w:sz="12" w:space="0" w:color="auto"/>
              <w:bottom w:val="single" w:sz="12" w:space="0" w:color="auto"/>
              <w:right w:val="nil"/>
            </w:tcBorders>
            <w:shd w:val="clear" w:color="auto" w:fill="auto"/>
            <w:noWrap/>
            <w:vAlign w:val="bottom"/>
            <w:hideMark/>
          </w:tcPr>
          <w:p w:rsidR="00F2604F" w:rsidRPr="00F2604F" w:rsidRDefault="00F2604F" w:rsidP="00F2604F">
            <w:pPr>
              <w:spacing w:after="0" w:line="240" w:lineRule="auto"/>
              <w:ind w:firstLineChars="200" w:firstLine="440"/>
              <w:jc w:val="left"/>
              <w:rPr>
                <w:color w:val="000000"/>
                <w:sz w:val="22"/>
                <w:szCs w:val="22"/>
              </w:rPr>
            </w:pPr>
            <w:r w:rsidRPr="00F2604F">
              <w:rPr>
                <w:color w:val="000000"/>
                <w:sz w:val="22"/>
                <w:szCs w:val="22"/>
              </w:rPr>
              <w:t>Vliv změny celkové produktivity</w:t>
            </w:r>
          </w:p>
        </w:tc>
        <w:tc>
          <w:tcPr>
            <w:tcW w:w="408" w:type="pct"/>
            <w:tcBorders>
              <w:top w:val="nil"/>
              <w:left w:val="single" w:sz="12" w:space="0" w:color="auto"/>
              <w:bottom w:val="single" w:sz="12" w:space="0" w:color="auto"/>
              <w:right w:val="single" w:sz="4" w:space="0" w:color="auto"/>
            </w:tcBorders>
            <w:shd w:val="clear" w:color="auto" w:fill="auto"/>
            <w:noWrap/>
            <w:vAlign w:val="bottom"/>
            <w:hideMark/>
          </w:tcPr>
          <w:p w:rsidR="00F2604F" w:rsidRPr="00F2604F" w:rsidRDefault="00F2604F" w:rsidP="00F2604F">
            <w:pPr>
              <w:spacing w:after="0" w:line="240" w:lineRule="auto"/>
              <w:jc w:val="left"/>
              <w:rPr>
                <w:color w:val="000000"/>
                <w:sz w:val="22"/>
                <w:szCs w:val="22"/>
              </w:rPr>
            </w:pPr>
            <w:r w:rsidRPr="00F2604F">
              <w:rPr>
                <w:color w:val="000000"/>
                <w:sz w:val="22"/>
                <w:szCs w:val="22"/>
              </w:rPr>
              <w:t> </w:t>
            </w:r>
          </w:p>
        </w:tc>
        <w:tc>
          <w:tcPr>
            <w:tcW w:w="486" w:type="pct"/>
            <w:tcBorders>
              <w:top w:val="nil"/>
              <w:left w:val="nil"/>
              <w:bottom w:val="single" w:sz="12" w:space="0" w:color="auto"/>
              <w:right w:val="single" w:sz="4" w:space="0" w:color="auto"/>
            </w:tcBorders>
            <w:shd w:val="clear" w:color="auto" w:fill="auto"/>
            <w:noWrap/>
            <w:vAlign w:val="bottom"/>
            <w:hideMark/>
          </w:tcPr>
          <w:p w:rsidR="00F2604F" w:rsidRPr="00F2604F" w:rsidRDefault="00F2604F" w:rsidP="00F2604F">
            <w:pPr>
              <w:spacing w:after="0" w:line="240" w:lineRule="auto"/>
              <w:jc w:val="right"/>
              <w:rPr>
                <w:color w:val="000000"/>
                <w:sz w:val="22"/>
                <w:szCs w:val="22"/>
              </w:rPr>
            </w:pPr>
            <w:r w:rsidRPr="00F2604F">
              <w:rPr>
                <w:color w:val="000000"/>
                <w:sz w:val="22"/>
                <w:szCs w:val="22"/>
              </w:rPr>
              <w:t>-11 370</w:t>
            </w:r>
          </w:p>
        </w:tc>
        <w:tc>
          <w:tcPr>
            <w:tcW w:w="465" w:type="pct"/>
            <w:tcBorders>
              <w:top w:val="nil"/>
              <w:left w:val="nil"/>
              <w:bottom w:val="single" w:sz="12" w:space="0" w:color="auto"/>
              <w:right w:val="single" w:sz="4" w:space="0" w:color="auto"/>
            </w:tcBorders>
            <w:shd w:val="clear" w:color="auto" w:fill="auto"/>
            <w:noWrap/>
            <w:vAlign w:val="bottom"/>
            <w:hideMark/>
          </w:tcPr>
          <w:p w:rsidR="00F2604F" w:rsidRPr="00F2604F" w:rsidRDefault="00F2604F" w:rsidP="00F2604F">
            <w:pPr>
              <w:spacing w:after="0" w:line="240" w:lineRule="auto"/>
              <w:jc w:val="right"/>
              <w:rPr>
                <w:color w:val="000000"/>
                <w:sz w:val="22"/>
                <w:szCs w:val="22"/>
              </w:rPr>
            </w:pPr>
            <w:r w:rsidRPr="00F2604F">
              <w:rPr>
                <w:color w:val="000000"/>
                <w:sz w:val="22"/>
                <w:szCs w:val="22"/>
              </w:rPr>
              <w:t>-195 877</w:t>
            </w:r>
          </w:p>
        </w:tc>
        <w:tc>
          <w:tcPr>
            <w:tcW w:w="501" w:type="pct"/>
            <w:tcBorders>
              <w:top w:val="nil"/>
              <w:left w:val="nil"/>
              <w:bottom w:val="single" w:sz="12" w:space="0" w:color="auto"/>
              <w:right w:val="single" w:sz="4" w:space="0" w:color="auto"/>
            </w:tcBorders>
            <w:shd w:val="clear" w:color="auto" w:fill="auto"/>
            <w:noWrap/>
            <w:vAlign w:val="bottom"/>
            <w:hideMark/>
          </w:tcPr>
          <w:p w:rsidR="00F2604F" w:rsidRPr="00F2604F" w:rsidRDefault="00F2604F" w:rsidP="00F2604F">
            <w:pPr>
              <w:spacing w:after="0" w:line="240" w:lineRule="auto"/>
              <w:jc w:val="right"/>
              <w:rPr>
                <w:color w:val="000000"/>
                <w:sz w:val="22"/>
                <w:szCs w:val="22"/>
              </w:rPr>
            </w:pPr>
            <w:r w:rsidRPr="00F2604F">
              <w:rPr>
                <w:color w:val="000000"/>
                <w:sz w:val="22"/>
                <w:szCs w:val="22"/>
              </w:rPr>
              <w:t>-138 553</w:t>
            </w:r>
          </w:p>
        </w:tc>
        <w:tc>
          <w:tcPr>
            <w:tcW w:w="501" w:type="pct"/>
            <w:tcBorders>
              <w:top w:val="nil"/>
              <w:left w:val="nil"/>
              <w:bottom w:val="single" w:sz="12" w:space="0" w:color="auto"/>
              <w:right w:val="single" w:sz="4" w:space="0" w:color="auto"/>
            </w:tcBorders>
            <w:shd w:val="clear" w:color="auto" w:fill="auto"/>
            <w:noWrap/>
            <w:vAlign w:val="bottom"/>
            <w:hideMark/>
          </w:tcPr>
          <w:p w:rsidR="00F2604F" w:rsidRPr="00F2604F" w:rsidRDefault="00F2604F" w:rsidP="00F2604F">
            <w:pPr>
              <w:spacing w:after="0" w:line="240" w:lineRule="auto"/>
              <w:jc w:val="right"/>
              <w:rPr>
                <w:color w:val="000000"/>
                <w:sz w:val="22"/>
                <w:szCs w:val="22"/>
              </w:rPr>
            </w:pPr>
            <w:r w:rsidRPr="00F2604F">
              <w:rPr>
                <w:color w:val="000000"/>
                <w:sz w:val="22"/>
                <w:szCs w:val="22"/>
              </w:rPr>
              <w:t>-98 802</w:t>
            </w:r>
          </w:p>
        </w:tc>
        <w:tc>
          <w:tcPr>
            <w:tcW w:w="579" w:type="pct"/>
            <w:tcBorders>
              <w:top w:val="nil"/>
              <w:left w:val="nil"/>
              <w:bottom w:val="single" w:sz="12" w:space="0" w:color="auto"/>
              <w:right w:val="single" w:sz="4" w:space="0" w:color="auto"/>
            </w:tcBorders>
            <w:shd w:val="clear" w:color="auto" w:fill="auto"/>
            <w:noWrap/>
            <w:vAlign w:val="bottom"/>
            <w:hideMark/>
          </w:tcPr>
          <w:p w:rsidR="00F2604F" w:rsidRPr="00F2604F" w:rsidRDefault="00F2604F" w:rsidP="00F2604F">
            <w:pPr>
              <w:spacing w:after="0" w:line="240" w:lineRule="auto"/>
              <w:jc w:val="right"/>
              <w:rPr>
                <w:color w:val="000000"/>
                <w:sz w:val="22"/>
                <w:szCs w:val="22"/>
              </w:rPr>
            </w:pPr>
            <w:r w:rsidRPr="00F2604F">
              <w:rPr>
                <w:color w:val="000000"/>
                <w:sz w:val="22"/>
                <w:szCs w:val="22"/>
              </w:rPr>
              <w:t>-203 468</w:t>
            </w:r>
          </w:p>
        </w:tc>
        <w:tc>
          <w:tcPr>
            <w:tcW w:w="436" w:type="pct"/>
            <w:tcBorders>
              <w:top w:val="nil"/>
              <w:left w:val="nil"/>
              <w:bottom w:val="single" w:sz="12" w:space="0" w:color="auto"/>
              <w:right w:val="single" w:sz="12" w:space="0" w:color="auto"/>
            </w:tcBorders>
            <w:shd w:val="clear" w:color="auto" w:fill="auto"/>
            <w:noWrap/>
            <w:vAlign w:val="bottom"/>
            <w:hideMark/>
          </w:tcPr>
          <w:p w:rsidR="00F2604F" w:rsidRPr="00F2604F" w:rsidRDefault="00F2604F" w:rsidP="00F2604F">
            <w:pPr>
              <w:spacing w:after="0" w:line="240" w:lineRule="auto"/>
              <w:jc w:val="right"/>
              <w:rPr>
                <w:color w:val="000000"/>
                <w:sz w:val="22"/>
                <w:szCs w:val="22"/>
              </w:rPr>
            </w:pPr>
            <w:r w:rsidRPr="00F2604F">
              <w:rPr>
                <w:color w:val="000000"/>
                <w:sz w:val="22"/>
                <w:szCs w:val="22"/>
              </w:rPr>
              <w:t>55 694</w:t>
            </w:r>
          </w:p>
        </w:tc>
      </w:tr>
    </w:tbl>
    <w:p w:rsidR="00F2604F" w:rsidRDefault="00F2604F" w:rsidP="00F2604F">
      <w:pPr>
        <w:spacing w:after="0" w:line="240" w:lineRule="auto"/>
        <w:jc w:val="left"/>
        <w:rPr>
          <w:szCs w:val="22"/>
        </w:rPr>
      </w:pPr>
      <w:r w:rsidRPr="00160481">
        <w:rPr>
          <w:szCs w:val="22"/>
        </w:rPr>
        <w:t xml:space="preserve">Zdroj: </w:t>
      </w:r>
      <w:r>
        <w:rPr>
          <w:szCs w:val="22"/>
        </w:rPr>
        <w:t>Interní databáze společnosti Ikaros. Vlastní výpočet.</w:t>
      </w:r>
    </w:p>
    <w:p w:rsidR="00DF21DF" w:rsidRDefault="00DF21DF" w:rsidP="00DF21DF">
      <w:pPr>
        <w:spacing w:after="0" w:line="240" w:lineRule="auto"/>
        <w:jc w:val="left"/>
        <w:rPr>
          <w:szCs w:val="22"/>
        </w:rPr>
      </w:pPr>
    </w:p>
    <w:p w:rsidR="002E4788" w:rsidRDefault="002E4788" w:rsidP="00DF21DF">
      <w:pPr>
        <w:spacing w:after="0" w:line="240" w:lineRule="auto"/>
        <w:jc w:val="left"/>
        <w:rPr>
          <w:szCs w:val="22"/>
        </w:rPr>
        <w:sectPr w:rsidR="002E4788" w:rsidSect="00A360E7">
          <w:pgSz w:w="16838" w:h="11906" w:orient="landscape" w:code="9"/>
          <w:pgMar w:top="2268" w:right="1276" w:bottom="1134" w:left="1418" w:header="709" w:footer="11" w:gutter="0"/>
          <w:pgNumType w:start="1"/>
          <w:cols w:space="708"/>
          <w:docGrid w:linePitch="326"/>
        </w:sectPr>
      </w:pPr>
    </w:p>
    <w:p w:rsidR="002E4788" w:rsidRDefault="002E4788" w:rsidP="00DF21DF">
      <w:pPr>
        <w:spacing w:after="0" w:line="240" w:lineRule="auto"/>
        <w:jc w:val="left"/>
        <w:rPr>
          <w:szCs w:val="22"/>
        </w:rPr>
      </w:pPr>
    </w:p>
    <w:p w:rsidR="002E4788" w:rsidRDefault="002E4788" w:rsidP="00DF21DF">
      <w:pPr>
        <w:spacing w:after="0" w:line="240" w:lineRule="auto"/>
        <w:jc w:val="left"/>
        <w:rPr>
          <w:szCs w:val="22"/>
        </w:rPr>
      </w:pPr>
    </w:p>
    <w:sectPr w:rsidR="002E4788" w:rsidSect="002E4788">
      <w:type w:val="continuous"/>
      <w:pgSz w:w="16838" w:h="11906" w:orient="landscape" w:code="9"/>
      <w:pgMar w:top="2268" w:right="1276" w:bottom="1134" w:left="1418" w:header="709" w:footer="11"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191" w:rsidRDefault="003D2191" w:rsidP="005A66CD">
      <w:pPr>
        <w:spacing w:after="0"/>
      </w:pPr>
      <w:r>
        <w:separator/>
      </w:r>
    </w:p>
  </w:endnote>
  <w:endnote w:type="continuationSeparator" w:id="0">
    <w:p w:rsidR="003D2191" w:rsidRDefault="003D2191" w:rsidP="005A66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CEA" w:rsidRPr="00583FB0" w:rsidRDefault="00DB7CEA" w:rsidP="00990CF5">
    <w:pPr>
      <w:pStyle w:val="Zpat"/>
      <w:jc w:val="center"/>
      <w:rPr>
        <w:rFonts w:ascii="Verdana" w:hAnsi="Verdana"/>
        <w:b/>
        <w:bCs/>
        <w:sz w:val="20"/>
      </w:rPr>
    </w:pPr>
    <w:r w:rsidRPr="00583FB0">
      <w:rPr>
        <w:rFonts w:ascii="Verdana" w:hAnsi="Verdana"/>
        <w:b/>
        <w:bCs/>
        <w:sz w:val="20"/>
      </w:rPr>
      <w:t>Vysoká škola ekonomie a managementu</w:t>
    </w:r>
  </w:p>
  <w:p w:rsidR="00DB7CEA" w:rsidRDefault="00DB7CEA" w:rsidP="00990CF5">
    <w:pPr>
      <w:pStyle w:val="Zpat"/>
      <w:jc w:val="center"/>
      <w:rPr>
        <w:rFonts w:ascii="Verdana" w:hAnsi="Verdana"/>
        <w:sz w:val="20"/>
      </w:rPr>
    </w:pPr>
    <w:r w:rsidRPr="00583FB0">
      <w:rPr>
        <w:rFonts w:ascii="Verdana" w:hAnsi="Verdana"/>
        <w:sz w:val="20"/>
      </w:rPr>
      <w:t xml:space="preserve">+420 841 133 166 / info@vsem.cz / </w:t>
    </w:r>
    <w:hyperlink r:id="rId1" w:history="1">
      <w:r w:rsidRPr="00C72287">
        <w:rPr>
          <w:rStyle w:val="Hypertextovodkaz"/>
          <w:rFonts w:ascii="Verdana" w:hAnsi="Verdana"/>
          <w:sz w:val="20"/>
        </w:rPr>
        <w:t>www.vsem.cz</w:t>
      </w:r>
    </w:hyperlink>
  </w:p>
  <w:p w:rsidR="00DB7CEA" w:rsidRDefault="00DB7CEA" w:rsidP="00990CF5">
    <w:pPr>
      <w:pStyle w:val="Zpat"/>
      <w:jc w:val="center"/>
      <w:rPr>
        <w:rFonts w:ascii="Verdana" w:hAnsi="Verdana"/>
        <w:sz w:val="20"/>
      </w:rPr>
    </w:pPr>
  </w:p>
  <w:p w:rsidR="00DB7CEA" w:rsidRDefault="00DB7CEA" w:rsidP="00990CF5">
    <w:pPr>
      <w:pStyle w:val="Zpat"/>
      <w:jc w:val="center"/>
      <w:rPr>
        <w:rFonts w:ascii="Verdana" w:hAnsi="Verdana"/>
        <w:sz w:val="20"/>
      </w:rPr>
    </w:pPr>
  </w:p>
  <w:p w:rsidR="00DB7CEA" w:rsidRDefault="00DB7CEA" w:rsidP="00990CF5">
    <w:pPr>
      <w:pStyle w:val="Zpat"/>
      <w:jc w:val="center"/>
      <w:rPr>
        <w:rFonts w:ascii="Verdana" w:hAnsi="Verdana"/>
        <w:sz w:val="20"/>
      </w:rPr>
    </w:pPr>
  </w:p>
  <w:p w:rsidR="00DB7CEA" w:rsidRDefault="00DB7CEA" w:rsidP="00990CF5">
    <w:pPr>
      <w:pStyle w:val="Zpat"/>
      <w:jc w:val="center"/>
      <w:rPr>
        <w:rFonts w:ascii="Verdana" w:hAnsi="Verdana"/>
        <w:sz w:val="20"/>
      </w:rPr>
    </w:pPr>
  </w:p>
  <w:p w:rsidR="00DB7CEA" w:rsidRDefault="00DB7CEA" w:rsidP="00990CF5">
    <w:pPr>
      <w:pStyle w:val="Zpat"/>
      <w:jc w:val="center"/>
      <w:rPr>
        <w:rFonts w:ascii="Verdana" w:hAnsi="Verdana"/>
        <w:sz w:val="20"/>
      </w:rPr>
    </w:pPr>
  </w:p>
  <w:p w:rsidR="00DB7CEA" w:rsidRDefault="00DB7CEA" w:rsidP="00990CF5">
    <w:pPr>
      <w:pStyle w:val="Zpat"/>
      <w:jc w:val="center"/>
      <w:rPr>
        <w:rFonts w:ascii="Verdana" w:hAnsi="Verdana"/>
        <w:sz w:val="20"/>
      </w:rPr>
    </w:pPr>
  </w:p>
  <w:p w:rsidR="00DB7CEA" w:rsidRDefault="00DB7CEA" w:rsidP="00990CF5">
    <w:pPr>
      <w:pStyle w:val="Zpat"/>
      <w:jc w:val="center"/>
      <w:rPr>
        <w:rFonts w:ascii="Verdana" w:hAnsi="Verdana"/>
        <w:sz w:val="20"/>
      </w:rPr>
    </w:pPr>
  </w:p>
  <w:p w:rsidR="00DB7CEA" w:rsidRDefault="00DB7CEA" w:rsidP="00990CF5">
    <w:pPr>
      <w:pStyle w:val="Zpat"/>
      <w:jc w:val="center"/>
      <w:rPr>
        <w:rFonts w:ascii="Verdana" w:hAnsi="Verdana"/>
        <w:sz w:val="20"/>
      </w:rPr>
    </w:pPr>
  </w:p>
  <w:p w:rsidR="00DB7CEA" w:rsidRDefault="00DB7CEA" w:rsidP="00990CF5">
    <w:pPr>
      <w:pStyle w:val="Zpat"/>
      <w:jc w:val="center"/>
      <w:rPr>
        <w:rFonts w:ascii="Verdana" w:hAnsi="Verdana"/>
        <w:sz w:val="20"/>
      </w:rPr>
    </w:pPr>
  </w:p>
  <w:p w:rsidR="00DB7CEA" w:rsidRDefault="00DB7CEA" w:rsidP="00990CF5">
    <w:pPr>
      <w:pStyle w:val="Zpat"/>
      <w:jc w:val="center"/>
      <w:rPr>
        <w:rFonts w:ascii="Verdana" w:hAnsi="Verdana"/>
        <w:sz w:val="20"/>
      </w:rPr>
    </w:pPr>
  </w:p>
  <w:p w:rsidR="00DB7CEA" w:rsidRDefault="00DB7CEA" w:rsidP="00990CF5">
    <w:pPr>
      <w:pStyle w:val="Zpat"/>
      <w:jc w:val="center"/>
      <w:rPr>
        <w:rFonts w:ascii="Verdana" w:hAnsi="Verdana"/>
        <w:sz w:val="20"/>
      </w:rPr>
    </w:pPr>
  </w:p>
  <w:p w:rsidR="00DB7CEA" w:rsidRDefault="00DB7CEA" w:rsidP="00990CF5">
    <w:pPr>
      <w:pStyle w:val="Zpat"/>
      <w:jc w:val="center"/>
      <w:rPr>
        <w:rFonts w:ascii="Verdana" w:hAnsi="Verdana"/>
        <w:sz w:val="20"/>
      </w:rPr>
    </w:pPr>
  </w:p>
  <w:p w:rsidR="00DB7CEA" w:rsidRDefault="00DB7CEA" w:rsidP="00990CF5">
    <w:pPr>
      <w:pStyle w:val="Zpat"/>
      <w:jc w:val="center"/>
      <w:rPr>
        <w:rFonts w:ascii="Verdana" w:hAnsi="Verdana"/>
        <w:sz w:val="20"/>
      </w:rPr>
    </w:pPr>
  </w:p>
  <w:p w:rsidR="00DB7CEA" w:rsidRDefault="00DB7CEA" w:rsidP="00990CF5">
    <w:pPr>
      <w:pStyle w:val="Zpat"/>
      <w:jc w:val="center"/>
      <w:rPr>
        <w:rFonts w:ascii="Verdana" w:hAnsi="Verdana"/>
        <w:sz w:val="20"/>
      </w:rPr>
    </w:pPr>
  </w:p>
  <w:p w:rsidR="00DB7CEA" w:rsidRDefault="00DB7CEA" w:rsidP="00990CF5">
    <w:pPr>
      <w:pStyle w:val="Zpat"/>
      <w:jc w:val="center"/>
      <w:rPr>
        <w:rFonts w:ascii="Verdana" w:hAnsi="Verdana"/>
        <w:sz w:val="20"/>
      </w:rPr>
    </w:pPr>
  </w:p>
  <w:p w:rsidR="00DB7CEA" w:rsidRDefault="00DB7CEA" w:rsidP="00990CF5">
    <w:pPr>
      <w:pStyle w:val="Zpat"/>
      <w:jc w:val="center"/>
      <w:rPr>
        <w:rFonts w:ascii="Verdana" w:hAnsi="Verdana"/>
        <w:sz w:val="20"/>
      </w:rPr>
    </w:pPr>
  </w:p>
  <w:p w:rsidR="00DB7CEA" w:rsidRDefault="00DB7CEA" w:rsidP="00990CF5">
    <w:pPr>
      <w:pStyle w:val="Zpat"/>
      <w:jc w:val="center"/>
      <w:rPr>
        <w:rFonts w:ascii="Verdana" w:hAnsi="Verdana"/>
        <w:sz w:val="20"/>
      </w:rPr>
    </w:pPr>
  </w:p>
  <w:p w:rsidR="00DB7CEA" w:rsidRDefault="00DB7CEA" w:rsidP="00990CF5">
    <w:pPr>
      <w:pStyle w:val="Zpat"/>
      <w:jc w:val="center"/>
      <w:rPr>
        <w:rFonts w:ascii="Verdana" w:hAnsi="Verdana"/>
        <w:sz w:val="20"/>
      </w:rPr>
    </w:pPr>
  </w:p>
  <w:p w:rsidR="00DB7CEA" w:rsidRDefault="00DB7CEA" w:rsidP="00990CF5">
    <w:pPr>
      <w:pStyle w:val="Zpat"/>
      <w:jc w:val="center"/>
      <w:rPr>
        <w:rFonts w:ascii="Verdana" w:hAnsi="Verdana"/>
        <w:sz w:val="20"/>
      </w:rPr>
    </w:pPr>
  </w:p>
  <w:p w:rsidR="00DB7CEA" w:rsidRDefault="00DB7CEA" w:rsidP="00990CF5">
    <w:pPr>
      <w:pStyle w:val="Zpat"/>
      <w:jc w:val="center"/>
      <w:rPr>
        <w:rFonts w:ascii="Verdana" w:hAnsi="Verdana"/>
        <w:sz w:val="20"/>
      </w:rPr>
    </w:pPr>
  </w:p>
  <w:p w:rsidR="00DB7CEA" w:rsidRDefault="00DB7CEA" w:rsidP="00990CF5">
    <w:pPr>
      <w:pStyle w:val="Zpat"/>
      <w:jc w:val="center"/>
      <w:rPr>
        <w:rFonts w:ascii="Verdana" w:hAnsi="Verdana"/>
        <w:sz w:val="20"/>
      </w:rPr>
    </w:pPr>
  </w:p>
  <w:p w:rsidR="00DB7CEA" w:rsidRDefault="00DB7CEA" w:rsidP="00990CF5">
    <w:pPr>
      <w:pStyle w:val="Zpat"/>
      <w:jc w:val="center"/>
      <w:rPr>
        <w:rFonts w:ascii="Verdana" w:hAnsi="Verdana"/>
        <w:sz w:val="20"/>
      </w:rPr>
    </w:pPr>
  </w:p>
  <w:p w:rsidR="00DB7CEA" w:rsidRDefault="00DB7CEA" w:rsidP="00990CF5">
    <w:pPr>
      <w:pStyle w:val="Zpat"/>
      <w:jc w:val="center"/>
      <w:rPr>
        <w:rFonts w:ascii="Verdana" w:hAnsi="Verdana"/>
        <w:sz w:val="20"/>
      </w:rPr>
    </w:pPr>
  </w:p>
  <w:p w:rsidR="00DB7CEA" w:rsidRDefault="00DB7CEA" w:rsidP="00990CF5">
    <w:pPr>
      <w:pStyle w:val="Zpat"/>
      <w:jc w:val="center"/>
      <w:rPr>
        <w:rFonts w:ascii="Verdana" w:hAnsi="Verdana"/>
        <w:sz w:val="20"/>
      </w:rPr>
    </w:pPr>
  </w:p>
  <w:p w:rsidR="00DB7CEA" w:rsidRDefault="00DB7CEA" w:rsidP="00990CF5">
    <w:pPr>
      <w:pStyle w:val="Zpat"/>
      <w:jc w:val="center"/>
      <w:rPr>
        <w:rFonts w:ascii="Verdana" w:hAnsi="Verdana"/>
        <w:sz w:val="20"/>
      </w:rPr>
    </w:pPr>
  </w:p>
  <w:p w:rsidR="00DB7CEA" w:rsidRDefault="00DB7CEA" w:rsidP="00990CF5">
    <w:pPr>
      <w:pStyle w:val="Zpat"/>
      <w:jc w:val="center"/>
      <w:rPr>
        <w:rFonts w:ascii="Verdana" w:hAnsi="Verdana"/>
        <w:sz w:val="20"/>
      </w:rPr>
    </w:pPr>
  </w:p>
  <w:p w:rsidR="00DB7CEA" w:rsidRDefault="00DB7CEA" w:rsidP="00990CF5">
    <w:pPr>
      <w:pStyle w:val="Zpat"/>
      <w:jc w:val="center"/>
      <w:rPr>
        <w:rFonts w:ascii="Verdana" w:hAnsi="Verdana"/>
        <w:sz w:val="20"/>
      </w:rPr>
    </w:pPr>
  </w:p>
  <w:p w:rsidR="00DB7CEA" w:rsidRDefault="00DB7CEA" w:rsidP="00990CF5">
    <w:pPr>
      <w:pStyle w:val="Zpat"/>
      <w:jc w:val="center"/>
      <w:rPr>
        <w:rFonts w:ascii="Verdana" w:hAnsi="Verdana"/>
        <w:sz w:val="20"/>
      </w:rPr>
    </w:pPr>
  </w:p>
  <w:p w:rsidR="00DB7CEA" w:rsidRDefault="00DB7CEA" w:rsidP="00990CF5">
    <w:pPr>
      <w:pStyle w:val="Zpat"/>
      <w:jc w:val="center"/>
      <w:rPr>
        <w:rFonts w:ascii="Verdana" w:hAnsi="Verdana"/>
        <w:sz w:val="20"/>
      </w:rPr>
    </w:pPr>
  </w:p>
  <w:p w:rsidR="00DB7CEA" w:rsidRDefault="00DB7CEA" w:rsidP="00990CF5">
    <w:pPr>
      <w:pStyle w:val="Zpat"/>
      <w:jc w:val="center"/>
      <w:rPr>
        <w:rFonts w:ascii="Verdana" w:hAnsi="Verdana"/>
        <w:sz w:val="20"/>
      </w:rPr>
    </w:pPr>
  </w:p>
  <w:p w:rsidR="00DB7CEA" w:rsidRDefault="00DB7CEA" w:rsidP="00990CF5">
    <w:pPr>
      <w:pStyle w:val="Zpat"/>
      <w:jc w:val="center"/>
      <w:rPr>
        <w:rFonts w:ascii="Verdana" w:hAnsi="Verdana"/>
        <w:sz w:val="20"/>
      </w:rPr>
    </w:pPr>
  </w:p>
  <w:p w:rsidR="00DB7CEA" w:rsidRDefault="00DB7CEA" w:rsidP="00990CF5">
    <w:pPr>
      <w:pStyle w:val="Zpat"/>
      <w:jc w:val="center"/>
      <w:rPr>
        <w:rFonts w:ascii="Verdana" w:hAnsi="Verdana"/>
        <w:sz w:val="20"/>
      </w:rPr>
    </w:pPr>
  </w:p>
  <w:p w:rsidR="00DB7CEA" w:rsidRDefault="00DB7CEA" w:rsidP="00990CF5">
    <w:pPr>
      <w:pStyle w:val="Zpat"/>
      <w:jc w:val="center"/>
      <w:rPr>
        <w:rFonts w:ascii="Verdana" w:hAnsi="Verdana"/>
        <w:sz w:val="20"/>
      </w:rPr>
    </w:pPr>
  </w:p>
  <w:p w:rsidR="00DB7CEA" w:rsidRDefault="00DB7CEA" w:rsidP="00990CF5">
    <w:pPr>
      <w:pStyle w:val="Zpat"/>
      <w:jc w:val="center"/>
      <w:rPr>
        <w:rFonts w:ascii="Verdana" w:hAnsi="Verdana"/>
        <w:sz w:val="20"/>
      </w:rPr>
    </w:pPr>
  </w:p>
  <w:p w:rsidR="00DB7CEA" w:rsidRDefault="00DB7CEA" w:rsidP="00990CF5">
    <w:pPr>
      <w:pStyle w:val="Zpat"/>
      <w:jc w:val="center"/>
      <w:rPr>
        <w:rFonts w:ascii="Verdana" w:hAnsi="Verdana"/>
        <w:sz w:val="20"/>
      </w:rPr>
    </w:pPr>
  </w:p>
  <w:p w:rsidR="00DB7CEA" w:rsidRDefault="00DB7CEA" w:rsidP="00990CF5">
    <w:pPr>
      <w:pStyle w:val="Zpat"/>
      <w:jc w:val="center"/>
      <w:rPr>
        <w:rFonts w:ascii="Verdana" w:hAnsi="Verdana"/>
        <w:sz w:val="20"/>
      </w:rPr>
    </w:pPr>
  </w:p>
  <w:p w:rsidR="00DB7CEA" w:rsidRDefault="00DB7CEA" w:rsidP="00990CF5">
    <w:pPr>
      <w:pStyle w:val="Zpat"/>
      <w:jc w:val="center"/>
      <w:rPr>
        <w:rFonts w:ascii="Verdana" w:hAnsi="Verdana"/>
        <w:sz w:val="20"/>
      </w:rPr>
    </w:pPr>
  </w:p>
  <w:p w:rsidR="00DB7CEA" w:rsidRDefault="00DB7CEA" w:rsidP="00990CF5">
    <w:pPr>
      <w:pStyle w:val="Zpat"/>
      <w:jc w:val="center"/>
      <w:rPr>
        <w:rFonts w:ascii="Verdana" w:hAnsi="Verdana"/>
        <w:sz w:val="20"/>
      </w:rPr>
    </w:pPr>
  </w:p>
  <w:p w:rsidR="00DB7CEA" w:rsidRDefault="00DB7CEA" w:rsidP="00990CF5">
    <w:pPr>
      <w:pStyle w:val="Zpat"/>
      <w:jc w:val="center"/>
      <w:rPr>
        <w:rFonts w:ascii="Verdana" w:hAnsi="Verdana"/>
        <w:sz w:val="20"/>
      </w:rPr>
    </w:pPr>
  </w:p>
  <w:p w:rsidR="00DB7CEA" w:rsidRDefault="00DB7CEA" w:rsidP="00990CF5">
    <w:pPr>
      <w:pStyle w:val="Zpat"/>
      <w:jc w:val="center"/>
      <w:rPr>
        <w:rFonts w:ascii="Verdana" w:hAnsi="Verdana"/>
        <w:sz w:val="20"/>
      </w:rPr>
    </w:pPr>
  </w:p>
  <w:p w:rsidR="00DB7CEA" w:rsidRDefault="00DB7CEA" w:rsidP="00990CF5">
    <w:pPr>
      <w:pStyle w:val="Zpat"/>
      <w:jc w:val="center"/>
      <w:rPr>
        <w:rFonts w:ascii="Verdana" w:hAnsi="Verdana"/>
        <w:sz w:val="20"/>
      </w:rPr>
    </w:pPr>
  </w:p>
  <w:p w:rsidR="00DB7CEA" w:rsidRDefault="00DB7CEA" w:rsidP="00990CF5">
    <w:pPr>
      <w:pStyle w:val="Zpat"/>
      <w:jc w:val="center"/>
      <w:rPr>
        <w:rFonts w:ascii="Verdana" w:hAnsi="Verdana"/>
        <w:sz w:val="20"/>
      </w:rPr>
    </w:pPr>
  </w:p>
  <w:p w:rsidR="00DB7CEA" w:rsidRDefault="00DB7CEA" w:rsidP="00990CF5">
    <w:pPr>
      <w:pStyle w:val="Zpat"/>
      <w:jc w:val="center"/>
      <w:rPr>
        <w:rFonts w:ascii="Verdana" w:hAnsi="Verdana"/>
        <w:sz w:val="20"/>
      </w:rPr>
    </w:pPr>
  </w:p>
  <w:p w:rsidR="00DB7CEA" w:rsidRDefault="00DB7CEA" w:rsidP="00990CF5">
    <w:pPr>
      <w:pStyle w:val="Zpat"/>
      <w:jc w:val="center"/>
      <w:rPr>
        <w:rFonts w:ascii="Verdana" w:hAnsi="Verdana"/>
        <w:sz w:val="20"/>
      </w:rPr>
    </w:pPr>
  </w:p>
  <w:p w:rsidR="00DB7CEA" w:rsidRPr="00990CF5" w:rsidRDefault="00DB7CEA" w:rsidP="00990CF5">
    <w:pPr>
      <w:pStyle w:val="Zpat"/>
      <w:jc w:val="center"/>
      <w:rPr>
        <w:rFonts w:ascii="Verdana" w:hAnsi="Verdana"/>
        <w:sz w:val="20"/>
      </w:rPr>
    </w:pPr>
  </w:p>
  <w:p w:rsidR="00DB7CEA" w:rsidRDefault="00DB7CE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CEA" w:rsidRDefault="00DB7CEA" w:rsidP="00990CF5">
    <w:pPr>
      <w:pStyle w:val="Zpat"/>
      <w:jc w:val="center"/>
      <w:rPr>
        <w:rFonts w:ascii="Verdana" w:hAnsi="Verdana"/>
        <w:b/>
        <w:bCs/>
        <w:sz w:val="20"/>
      </w:rPr>
    </w:pPr>
  </w:p>
  <w:p w:rsidR="00DB7CEA" w:rsidRDefault="00DB7CEA" w:rsidP="001706B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CEA" w:rsidRDefault="00DB7CEA" w:rsidP="00990CF5">
    <w:pPr>
      <w:pStyle w:val="Zpat"/>
      <w:jc w:val="center"/>
      <w:rPr>
        <w:rFonts w:ascii="Verdana" w:hAnsi="Verdana"/>
        <w:b/>
        <w:bCs/>
        <w:sz w:val="20"/>
      </w:rPr>
    </w:pPr>
  </w:p>
  <w:p w:rsidR="00DB7CEA" w:rsidRPr="00583FB0" w:rsidRDefault="00DB7CEA" w:rsidP="00990CF5">
    <w:pPr>
      <w:pStyle w:val="Zpat"/>
      <w:jc w:val="center"/>
      <w:rPr>
        <w:rFonts w:ascii="Verdana" w:hAnsi="Verdana"/>
        <w:b/>
        <w:bCs/>
        <w:sz w:val="20"/>
      </w:rPr>
    </w:pPr>
    <w:r w:rsidRPr="00583FB0">
      <w:rPr>
        <w:rFonts w:ascii="Verdana" w:hAnsi="Verdana"/>
        <w:b/>
        <w:bCs/>
        <w:sz w:val="20"/>
      </w:rPr>
      <w:t>Vysoká škola ekonomie a managementu</w:t>
    </w:r>
  </w:p>
  <w:p w:rsidR="00DB7CEA" w:rsidRPr="00990CF5" w:rsidRDefault="00DB7CEA" w:rsidP="00990CF5">
    <w:pPr>
      <w:pStyle w:val="Zpat"/>
      <w:jc w:val="center"/>
      <w:rPr>
        <w:rFonts w:ascii="Verdana" w:hAnsi="Verdana"/>
        <w:sz w:val="20"/>
      </w:rPr>
    </w:pPr>
    <w:r w:rsidRPr="00583FB0">
      <w:rPr>
        <w:rFonts w:ascii="Verdana" w:hAnsi="Verdana"/>
        <w:sz w:val="20"/>
      </w:rPr>
      <w:t>+420 841 133 166 / info@vsem.cz / www.vsem.cz</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CEA" w:rsidRPr="00DA4A47" w:rsidRDefault="00DB7CEA" w:rsidP="0032047F">
    <w:pPr>
      <w:pStyle w:val="Zpat"/>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DB7CEA" w:rsidRPr="00DA4A47" w:rsidRDefault="00DB7CEA" w:rsidP="0032047F">
    <w:pPr>
      <w:pStyle w:val="Zpat"/>
      <w:jc w:val="center"/>
      <w:rPr>
        <w:rFonts w:ascii="Verdana" w:hAnsi="Verdana"/>
        <w:color w:val="808080"/>
        <w:sz w:val="20"/>
      </w:rPr>
    </w:pPr>
    <w:r w:rsidRPr="00DA4A47">
      <w:rPr>
        <w:rFonts w:ascii="Verdana" w:hAnsi="Verdana"/>
        <w:color w:val="808080"/>
        <w:sz w:val="20"/>
      </w:rPr>
      <w:t>+420 841 133 166 / info@vsem.cz / www.vsem.cz</w:t>
    </w:r>
  </w:p>
  <w:p w:rsidR="00DB7CEA" w:rsidRDefault="00DB7CEA" w:rsidP="001706B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CEA" w:rsidRDefault="00DB7CEA" w:rsidP="001706B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CEA" w:rsidRDefault="00DB7CEA" w:rsidP="00990CF5">
    <w:pPr>
      <w:pStyle w:val="Zpat"/>
      <w:jc w:val="center"/>
      <w:rPr>
        <w:rFonts w:ascii="Verdana" w:hAnsi="Verdana"/>
        <w:b/>
        <w:bCs/>
        <w:sz w:val="20"/>
      </w:rPr>
    </w:pPr>
  </w:p>
  <w:p w:rsidR="00DB7CEA" w:rsidRDefault="00DB7CEA" w:rsidP="004947CA">
    <w:pPr>
      <w:framePr w:w="706" w:h="421" w:hRule="exact" w:wrap="around" w:vAnchor="text" w:hAnchor="page" w:x="5761" w:y="20"/>
      <w:jc w:val="right"/>
      <w:rPr>
        <w:rStyle w:val="slostrnky"/>
      </w:rPr>
    </w:pPr>
    <w:r>
      <w:rPr>
        <w:rStyle w:val="slostrnky"/>
      </w:rPr>
      <w:fldChar w:fldCharType="begin"/>
    </w:r>
    <w:r>
      <w:rPr>
        <w:rStyle w:val="slostrnky"/>
      </w:rPr>
      <w:instrText xml:space="preserve"> PAGE  </w:instrText>
    </w:r>
    <w:r>
      <w:rPr>
        <w:rStyle w:val="slostrnky"/>
      </w:rPr>
      <w:fldChar w:fldCharType="separate"/>
    </w:r>
    <w:r w:rsidR="006B5AAD">
      <w:rPr>
        <w:rStyle w:val="slostrnky"/>
        <w:noProof/>
      </w:rPr>
      <w:t>64</w:t>
    </w:r>
    <w:r>
      <w:rPr>
        <w:rStyle w:val="slostrnky"/>
      </w:rPr>
      <w:fldChar w:fldCharType="end"/>
    </w:r>
  </w:p>
  <w:p w:rsidR="00DB7CEA" w:rsidRDefault="00DB7CEA" w:rsidP="00DA4A47">
    <w:pPr>
      <w:pStyle w:val="Zpat"/>
      <w:tabs>
        <w:tab w:val="left" w:pos="2265"/>
        <w:tab w:val="center" w:pos="4606"/>
      </w:tabs>
      <w:jc w:val="left"/>
      <w:rPr>
        <w:rFonts w:ascii="Verdana" w:hAnsi="Verdana"/>
        <w:b/>
        <w:bCs/>
        <w:color w:val="A6A6A6"/>
        <w:sz w:val="20"/>
      </w:rPr>
    </w:pPr>
    <w:r>
      <w:rPr>
        <w:rFonts w:ascii="Verdana" w:hAnsi="Verdana"/>
        <w:b/>
        <w:bCs/>
        <w:color w:val="A6A6A6"/>
        <w:sz w:val="20"/>
      </w:rPr>
      <w:tab/>
    </w:r>
  </w:p>
  <w:p w:rsidR="00DB7CEA" w:rsidRDefault="00DB7CEA"/>
  <w:p w:rsidR="00DB7CEA" w:rsidRDefault="00DB7CE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CEA" w:rsidRPr="0093047B" w:rsidRDefault="00DB7CEA" w:rsidP="0093047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191" w:rsidRDefault="003D2191">
      <w:pPr>
        <w:spacing w:after="0"/>
        <w:rPr>
          <w:iCs/>
          <w:sz w:val="20"/>
          <w:lang w:val="en-GB"/>
        </w:rPr>
      </w:pPr>
      <w:r>
        <w:separator/>
      </w:r>
    </w:p>
  </w:footnote>
  <w:footnote w:type="continuationSeparator" w:id="0">
    <w:p w:rsidR="003D2191" w:rsidRDefault="003D2191" w:rsidP="005A66CD">
      <w:pPr>
        <w:spacing w:after="0"/>
      </w:pPr>
      <w:r>
        <w:continuationSeparator/>
      </w:r>
    </w:p>
  </w:footnote>
  <w:footnote w:id="1">
    <w:p w:rsidR="00DB7CEA" w:rsidRPr="004277E7" w:rsidRDefault="00DB7CEA">
      <w:pPr>
        <w:pStyle w:val="Textpoznpodarou"/>
        <w:rPr>
          <w:sz w:val="16"/>
          <w:szCs w:val="16"/>
        </w:rPr>
      </w:pPr>
      <w:r w:rsidRPr="004277E7">
        <w:rPr>
          <w:rStyle w:val="Znakapoznpodarou"/>
          <w:sz w:val="16"/>
          <w:szCs w:val="16"/>
        </w:rPr>
        <w:footnoteRef/>
      </w:r>
      <w:r w:rsidRPr="004277E7">
        <w:rPr>
          <w:sz w:val="16"/>
          <w:szCs w:val="16"/>
        </w:rPr>
        <w:t xml:space="preserve"> KLEČKA, J. (2008). Produktivita a její měření - nové přístupy. </w:t>
      </w:r>
      <w:r w:rsidRPr="004277E7">
        <w:rPr>
          <w:i/>
          <w:sz w:val="16"/>
          <w:szCs w:val="16"/>
        </w:rPr>
        <w:t>Ekonomika a management</w:t>
      </w:r>
      <w:r w:rsidRPr="004277E7">
        <w:rPr>
          <w:sz w:val="16"/>
          <w:szCs w:val="16"/>
        </w:rPr>
        <w:t xml:space="preserve"> [online]. </w:t>
      </w:r>
      <w:hyperlink r:id="rId1" w:history="1">
        <w:r w:rsidRPr="004277E7">
          <w:rPr>
            <w:rStyle w:val="Hypertextovodkaz"/>
            <w:sz w:val="16"/>
            <w:szCs w:val="16"/>
          </w:rPr>
          <w:t>http://www.ekonomikaamanagement.cz/cz/clanek-produktivita-a-jeji-mereni-nove-pristupy.html</w:t>
        </w:r>
      </w:hyperlink>
      <w:r w:rsidRPr="004277E7">
        <w:rPr>
          <w:sz w:val="16"/>
          <w:szCs w:val="16"/>
        </w:rPr>
        <w:t xml:space="preserve"> (odkaz z 30.</w:t>
      </w:r>
      <w:r>
        <w:rPr>
          <w:sz w:val="16"/>
          <w:szCs w:val="16"/>
        </w:rPr>
        <w:t> </w:t>
      </w:r>
      <w:r w:rsidRPr="004277E7">
        <w:rPr>
          <w:sz w:val="16"/>
          <w:szCs w:val="16"/>
        </w:rPr>
        <w:t>8.</w:t>
      </w:r>
      <w:r>
        <w:rPr>
          <w:sz w:val="16"/>
          <w:szCs w:val="16"/>
        </w:rPr>
        <w:t> </w:t>
      </w:r>
      <w:r w:rsidRPr="004277E7">
        <w:rPr>
          <w:sz w:val="16"/>
          <w:szCs w:val="16"/>
        </w:rPr>
        <w:t>2011).</w:t>
      </w:r>
    </w:p>
  </w:footnote>
  <w:footnote w:id="2">
    <w:p w:rsidR="00DB7CEA" w:rsidRPr="007A7274" w:rsidRDefault="00DB7CEA">
      <w:pPr>
        <w:pStyle w:val="Textpoznpodarou"/>
        <w:rPr>
          <w:sz w:val="16"/>
          <w:szCs w:val="16"/>
        </w:rPr>
      </w:pPr>
      <w:r w:rsidRPr="007A7274">
        <w:rPr>
          <w:rStyle w:val="Znakapoznpodarou"/>
          <w:sz w:val="16"/>
          <w:szCs w:val="16"/>
        </w:rPr>
        <w:footnoteRef/>
      </w:r>
      <w:r w:rsidRPr="007A7274">
        <w:rPr>
          <w:sz w:val="16"/>
          <w:szCs w:val="16"/>
        </w:rPr>
        <w:t xml:space="preserve"> KLEČKA, J.; MATĚJKA, M. (2004). </w:t>
      </w:r>
      <w:r w:rsidRPr="00AB1BBA">
        <w:rPr>
          <w:i/>
          <w:sz w:val="16"/>
          <w:szCs w:val="16"/>
        </w:rPr>
        <w:t xml:space="preserve">Nové podnikové </w:t>
      </w:r>
      <w:proofErr w:type="gramStart"/>
      <w:r w:rsidRPr="00AB1BBA">
        <w:rPr>
          <w:i/>
          <w:sz w:val="16"/>
          <w:szCs w:val="16"/>
        </w:rPr>
        <w:t>systémy : Materiály</w:t>
      </w:r>
      <w:proofErr w:type="gramEnd"/>
      <w:r w:rsidRPr="00AB1BBA">
        <w:rPr>
          <w:i/>
          <w:sz w:val="16"/>
          <w:szCs w:val="16"/>
        </w:rPr>
        <w:t xml:space="preserve"> ke cvičením</w:t>
      </w:r>
      <w:r w:rsidRPr="007A7274">
        <w:rPr>
          <w:sz w:val="16"/>
          <w:szCs w:val="16"/>
        </w:rPr>
        <w:t xml:space="preserve">. </w:t>
      </w:r>
      <w:proofErr w:type="gramStart"/>
      <w:r w:rsidRPr="007A7274">
        <w:rPr>
          <w:sz w:val="16"/>
          <w:szCs w:val="16"/>
        </w:rPr>
        <w:t>Praha : Nakladatelství</w:t>
      </w:r>
      <w:proofErr w:type="gramEnd"/>
      <w:r w:rsidRPr="007A7274">
        <w:rPr>
          <w:sz w:val="16"/>
          <w:szCs w:val="16"/>
        </w:rPr>
        <w:t xml:space="preserve"> </w:t>
      </w:r>
      <w:proofErr w:type="spellStart"/>
      <w:r w:rsidRPr="007A7274">
        <w:rPr>
          <w:sz w:val="16"/>
          <w:szCs w:val="16"/>
        </w:rPr>
        <w:t>Oeconomica</w:t>
      </w:r>
      <w:proofErr w:type="spellEnd"/>
      <w:r>
        <w:rPr>
          <w:sz w:val="16"/>
          <w:szCs w:val="16"/>
        </w:rPr>
        <w:t>,</w:t>
      </w:r>
      <w:r w:rsidRPr="007A7274">
        <w:rPr>
          <w:sz w:val="16"/>
          <w:szCs w:val="16"/>
        </w:rPr>
        <w:t xml:space="preserve"> str. 97.</w:t>
      </w:r>
    </w:p>
  </w:footnote>
  <w:footnote w:id="3">
    <w:p w:rsidR="00DB7CEA" w:rsidRDefault="00DB7CEA">
      <w:pPr>
        <w:pStyle w:val="Textpoznpodarou"/>
      </w:pPr>
      <w:r>
        <w:rPr>
          <w:rStyle w:val="Znakapoznpodarou"/>
        </w:rPr>
        <w:footnoteRef/>
      </w:r>
      <w:r>
        <w:t xml:space="preserve"> </w:t>
      </w:r>
      <w:r w:rsidRPr="00AB1BBA">
        <w:rPr>
          <w:sz w:val="16"/>
          <w:szCs w:val="16"/>
        </w:rPr>
        <w:t xml:space="preserve">SYNEK, M.; KOPKÁNĚ, H.; KUBÁLKOVÁ, M. (2009). </w:t>
      </w:r>
      <w:r w:rsidRPr="00AB1BBA">
        <w:rPr>
          <w:i/>
          <w:sz w:val="16"/>
          <w:szCs w:val="16"/>
        </w:rPr>
        <w:t>Manažerské výpočty a ekonomická analýza</w:t>
      </w:r>
      <w:r w:rsidRPr="00AB1BBA">
        <w:rPr>
          <w:sz w:val="16"/>
          <w:szCs w:val="16"/>
        </w:rPr>
        <w:t xml:space="preserve">. </w:t>
      </w:r>
      <w:proofErr w:type="gramStart"/>
      <w:r w:rsidRPr="00AB1BBA">
        <w:rPr>
          <w:sz w:val="16"/>
          <w:szCs w:val="16"/>
        </w:rPr>
        <w:t>Praha : C.</w:t>
      </w:r>
      <w:proofErr w:type="gramEnd"/>
      <w:r w:rsidRPr="00AB1BBA">
        <w:rPr>
          <w:sz w:val="16"/>
          <w:szCs w:val="16"/>
        </w:rPr>
        <w:t xml:space="preserve"> H. Beck</w:t>
      </w:r>
      <w:r>
        <w:rPr>
          <w:sz w:val="16"/>
          <w:szCs w:val="16"/>
        </w:rPr>
        <w:t>,</w:t>
      </w:r>
      <w:r w:rsidRPr="00AB1BBA">
        <w:rPr>
          <w:sz w:val="16"/>
          <w:szCs w:val="16"/>
        </w:rPr>
        <w:t xml:space="preserve"> </w:t>
      </w:r>
      <w:r>
        <w:rPr>
          <w:sz w:val="16"/>
          <w:szCs w:val="16"/>
        </w:rPr>
        <w:t>s</w:t>
      </w:r>
      <w:r w:rsidRPr="00AB1BBA">
        <w:rPr>
          <w:sz w:val="16"/>
          <w:szCs w:val="16"/>
        </w:rPr>
        <w:t>tr. 252.</w:t>
      </w:r>
    </w:p>
  </w:footnote>
  <w:footnote w:id="4">
    <w:p w:rsidR="00DB7CEA" w:rsidRDefault="00DB7CEA">
      <w:pPr>
        <w:pStyle w:val="Textpoznpodarou"/>
      </w:pPr>
      <w:r>
        <w:rPr>
          <w:rStyle w:val="Znakapoznpodarou"/>
        </w:rPr>
        <w:footnoteRef/>
      </w:r>
      <w:r>
        <w:t xml:space="preserve"> </w:t>
      </w:r>
      <w:r w:rsidRPr="00726E89">
        <w:rPr>
          <w:sz w:val="16"/>
          <w:szCs w:val="16"/>
        </w:rPr>
        <w:t xml:space="preserve">SYNEK, M., et al. (2007). </w:t>
      </w:r>
      <w:r w:rsidRPr="00726E89">
        <w:rPr>
          <w:i/>
          <w:sz w:val="16"/>
          <w:szCs w:val="16"/>
        </w:rPr>
        <w:t>Manažerská ekonomika</w:t>
      </w:r>
      <w:r w:rsidRPr="00726E89">
        <w:rPr>
          <w:sz w:val="16"/>
          <w:szCs w:val="16"/>
        </w:rPr>
        <w:t xml:space="preserve">. </w:t>
      </w:r>
      <w:proofErr w:type="gramStart"/>
      <w:r w:rsidRPr="00726E89">
        <w:rPr>
          <w:sz w:val="16"/>
          <w:szCs w:val="16"/>
        </w:rPr>
        <w:t xml:space="preserve">Praha : </w:t>
      </w:r>
      <w:proofErr w:type="spellStart"/>
      <w:r w:rsidRPr="00726E89">
        <w:rPr>
          <w:sz w:val="16"/>
          <w:szCs w:val="16"/>
        </w:rPr>
        <w:t>Grada</w:t>
      </w:r>
      <w:proofErr w:type="spellEnd"/>
      <w:proofErr w:type="gramEnd"/>
      <w:r w:rsidRPr="00726E89">
        <w:rPr>
          <w:sz w:val="16"/>
          <w:szCs w:val="16"/>
        </w:rPr>
        <w:t xml:space="preserve"> </w:t>
      </w:r>
      <w:proofErr w:type="spellStart"/>
      <w:r w:rsidRPr="00726E89">
        <w:rPr>
          <w:sz w:val="16"/>
          <w:szCs w:val="16"/>
        </w:rPr>
        <w:t>Publishing</w:t>
      </w:r>
      <w:proofErr w:type="spellEnd"/>
      <w:r w:rsidRPr="00726E89">
        <w:rPr>
          <w:sz w:val="16"/>
          <w:szCs w:val="16"/>
        </w:rPr>
        <w:t>, a.s., str. 257.</w:t>
      </w:r>
    </w:p>
  </w:footnote>
  <w:footnote w:id="5">
    <w:p w:rsidR="00DB7CEA" w:rsidRDefault="00DB7CEA">
      <w:pPr>
        <w:pStyle w:val="Textpoznpodarou"/>
      </w:pPr>
      <w:r>
        <w:rPr>
          <w:rStyle w:val="Znakapoznpodarou"/>
        </w:rPr>
        <w:footnoteRef/>
      </w:r>
      <w:r>
        <w:t xml:space="preserve"> </w:t>
      </w:r>
      <w:r w:rsidRPr="0078608E">
        <w:rPr>
          <w:sz w:val="16"/>
        </w:rPr>
        <w:t xml:space="preserve">COELLI, T. J., et al. </w:t>
      </w:r>
      <w:r>
        <w:rPr>
          <w:sz w:val="16"/>
        </w:rPr>
        <w:t xml:space="preserve">(2005). </w:t>
      </w:r>
      <w:proofErr w:type="spellStart"/>
      <w:r w:rsidRPr="0078608E">
        <w:rPr>
          <w:i/>
          <w:sz w:val="16"/>
        </w:rPr>
        <w:t>An</w:t>
      </w:r>
      <w:proofErr w:type="spellEnd"/>
      <w:r w:rsidRPr="0078608E">
        <w:rPr>
          <w:i/>
          <w:sz w:val="16"/>
        </w:rPr>
        <w:t xml:space="preserve"> </w:t>
      </w:r>
      <w:proofErr w:type="spellStart"/>
      <w:r w:rsidRPr="0078608E">
        <w:rPr>
          <w:i/>
          <w:sz w:val="16"/>
        </w:rPr>
        <w:t>Introduction</w:t>
      </w:r>
      <w:proofErr w:type="spellEnd"/>
      <w:r w:rsidRPr="0078608E">
        <w:rPr>
          <w:i/>
          <w:sz w:val="16"/>
        </w:rPr>
        <w:t xml:space="preserve"> to </w:t>
      </w:r>
      <w:proofErr w:type="spellStart"/>
      <w:r w:rsidRPr="0078608E">
        <w:rPr>
          <w:i/>
          <w:sz w:val="16"/>
        </w:rPr>
        <w:t>Efficiency</w:t>
      </w:r>
      <w:proofErr w:type="spellEnd"/>
      <w:r w:rsidRPr="0078608E">
        <w:rPr>
          <w:i/>
          <w:sz w:val="16"/>
        </w:rPr>
        <w:t xml:space="preserve"> and </w:t>
      </w:r>
      <w:proofErr w:type="spellStart"/>
      <w:r w:rsidRPr="0078608E">
        <w:rPr>
          <w:i/>
          <w:sz w:val="16"/>
        </w:rPr>
        <w:t>Productivity</w:t>
      </w:r>
      <w:proofErr w:type="spellEnd"/>
      <w:r w:rsidRPr="0078608E">
        <w:rPr>
          <w:i/>
          <w:sz w:val="16"/>
        </w:rPr>
        <w:t xml:space="preserve"> </w:t>
      </w:r>
      <w:proofErr w:type="spellStart"/>
      <w:r w:rsidRPr="0078608E">
        <w:rPr>
          <w:i/>
          <w:sz w:val="16"/>
        </w:rPr>
        <w:t>Analysis</w:t>
      </w:r>
      <w:proofErr w:type="spellEnd"/>
      <w:r w:rsidRPr="0078608E">
        <w:rPr>
          <w:sz w:val="16"/>
        </w:rPr>
        <w:t xml:space="preserve">. New York, NY [US] : </w:t>
      </w:r>
      <w:proofErr w:type="spellStart"/>
      <w:r w:rsidRPr="0078608E">
        <w:rPr>
          <w:sz w:val="16"/>
        </w:rPr>
        <w:t>Springer</w:t>
      </w:r>
      <w:proofErr w:type="spellEnd"/>
      <w:r w:rsidRPr="0078608E">
        <w:rPr>
          <w:sz w:val="16"/>
        </w:rPr>
        <w:t xml:space="preserve"> </w:t>
      </w:r>
      <w:proofErr w:type="spellStart"/>
      <w:r w:rsidRPr="0078608E">
        <w:rPr>
          <w:sz w:val="16"/>
        </w:rPr>
        <w:t>Science+Business</w:t>
      </w:r>
      <w:proofErr w:type="spellEnd"/>
      <w:r w:rsidRPr="0078608E">
        <w:rPr>
          <w:sz w:val="16"/>
        </w:rPr>
        <w:t xml:space="preserve"> Media, LLC, s</w:t>
      </w:r>
      <w:r>
        <w:rPr>
          <w:sz w:val="16"/>
        </w:rPr>
        <w:t>tr</w:t>
      </w:r>
      <w:r w:rsidRPr="0078608E">
        <w:rPr>
          <w:sz w:val="16"/>
        </w:rPr>
        <w:t xml:space="preserve">. </w:t>
      </w:r>
      <w:r>
        <w:rPr>
          <w:sz w:val="16"/>
        </w:rPr>
        <w:t>3</w:t>
      </w:r>
      <w:r w:rsidRPr="0078608E">
        <w:rPr>
          <w:sz w:val="16"/>
        </w:rPr>
        <w:t>.</w:t>
      </w:r>
    </w:p>
  </w:footnote>
  <w:footnote w:id="6">
    <w:p w:rsidR="00DB7CEA" w:rsidRDefault="00DB7CEA" w:rsidP="001915CA">
      <w:pPr>
        <w:pStyle w:val="Textpoznpodarou"/>
      </w:pPr>
      <w:r>
        <w:rPr>
          <w:rStyle w:val="Znakapoznpodarou"/>
        </w:rPr>
        <w:footnoteRef/>
      </w:r>
      <w:r>
        <w:t xml:space="preserve"> </w:t>
      </w:r>
      <w:r w:rsidRPr="00726E89">
        <w:rPr>
          <w:sz w:val="16"/>
          <w:szCs w:val="16"/>
        </w:rPr>
        <w:t xml:space="preserve">SYNEK, M., et al. (2007). </w:t>
      </w:r>
      <w:r w:rsidRPr="00726E89">
        <w:rPr>
          <w:i/>
          <w:sz w:val="16"/>
          <w:szCs w:val="16"/>
        </w:rPr>
        <w:t>Manažerská ekonomika</w:t>
      </w:r>
      <w:r w:rsidRPr="00726E89">
        <w:rPr>
          <w:sz w:val="16"/>
          <w:szCs w:val="16"/>
        </w:rPr>
        <w:t xml:space="preserve">. </w:t>
      </w:r>
      <w:proofErr w:type="gramStart"/>
      <w:r w:rsidRPr="00726E89">
        <w:rPr>
          <w:sz w:val="16"/>
          <w:szCs w:val="16"/>
        </w:rPr>
        <w:t xml:space="preserve">Praha : </w:t>
      </w:r>
      <w:proofErr w:type="spellStart"/>
      <w:r w:rsidRPr="00726E89">
        <w:rPr>
          <w:sz w:val="16"/>
          <w:szCs w:val="16"/>
        </w:rPr>
        <w:t>Grada</w:t>
      </w:r>
      <w:proofErr w:type="spellEnd"/>
      <w:proofErr w:type="gramEnd"/>
      <w:r w:rsidRPr="00726E89">
        <w:rPr>
          <w:sz w:val="16"/>
          <w:szCs w:val="16"/>
        </w:rPr>
        <w:t xml:space="preserve"> </w:t>
      </w:r>
      <w:proofErr w:type="spellStart"/>
      <w:r w:rsidRPr="00726E89">
        <w:rPr>
          <w:sz w:val="16"/>
          <w:szCs w:val="16"/>
        </w:rPr>
        <w:t>Publishing</w:t>
      </w:r>
      <w:proofErr w:type="spellEnd"/>
      <w:r w:rsidRPr="00726E89">
        <w:rPr>
          <w:sz w:val="16"/>
          <w:szCs w:val="16"/>
        </w:rPr>
        <w:t>, a.s., str. 2</w:t>
      </w:r>
      <w:r>
        <w:rPr>
          <w:sz w:val="16"/>
          <w:szCs w:val="16"/>
        </w:rPr>
        <w:t>60</w:t>
      </w:r>
      <w:r w:rsidRPr="00726E89">
        <w:rPr>
          <w:sz w:val="16"/>
          <w:szCs w:val="16"/>
        </w:rPr>
        <w:t>.</w:t>
      </w:r>
    </w:p>
  </w:footnote>
  <w:footnote w:id="7">
    <w:p w:rsidR="00DB7CEA" w:rsidRDefault="00DB7CEA" w:rsidP="00B352C9">
      <w:pPr>
        <w:pStyle w:val="Textpoznpodarou"/>
      </w:pPr>
      <w:r>
        <w:rPr>
          <w:rStyle w:val="Znakapoznpodarou"/>
        </w:rPr>
        <w:footnoteRef/>
      </w:r>
      <w:r>
        <w:t xml:space="preserve"> </w:t>
      </w:r>
      <w:r w:rsidRPr="00AB1BBA">
        <w:rPr>
          <w:sz w:val="16"/>
          <w:szCs w:val="16"/>
        </w:rPr>
        <w:t xml:space="preserve">SYNEK, M.; KOPKÁNĚ, H.; KUBÁLKOVÁ, M. (2009). </w:t>
      </w:r>
      <w:r w:rsidRPr="00AB1BBA">
        <w:rPr>
          <w:i/>
          <w:sz w:val="16"/>
          <w:szCs w:val="16"/>
        </w:rPr>
        <w:t>Manažerské výpočty a ekonomická analýza</w:t>
      </w:r>
      <w:r w:rsidRPr="00AB1BBA">
        <w:rPr>
          <w:sz w:val="16"/>
          <w:szCs w:val="16"/>
        </w:rPr>
        <w:t xml:space="preserve">. </w:t>
      </w:r>
      <w:proofErr w:type="gramStart"/>
      <w:r w:rsidRPr="00AB1BBA">
        <w:rPr>
          <w:sz w:val="16"/>
          <w:szCs w:val="16"/>
        </w:rPr>
        <w:t>Praha : C.</w:t>
      </w:r>
      <w:proofErr w:type="gramEnd"/>
      <w:r w:rsidRPr="00AB1BBA">
        <w:rPr>
          <w:sz w:val="16"/>
          <w:szCs w:val="16"/>
        </w:rPr>
        <w:t xml:space="preserve"> H. Beck</w:t>
      </w:r>
      <w:r>
        <w:rPr>
          <w:sz w:val="16"/>
          <w:szCs w:val="16"/>
        </w:rPr>
        <w:t>,</w:t>
      </w:r>
      <w:r w:rsidRPr="00AB1BBA">
        <w:rPr>
          <w:sz w:val="16"/>
          <w:szCs w:val="16"/>
        </w:rPr>
        <w:t xml:space="preserve"> </w:t>
      </w:r>
      <w:r>
        <w:rPr>
          <w:sz w:val="16"/>
          <w:szCs w:val="16"/>
        </w:rPr>
        <w:t>s</w:t>
      </w:r>
      <w:r w:rsidRPr="00AB1BBA">
        <w:rPr>
          <w:sz w:val="16"/>
          <w:szCs w:val="16"/>
        </w:rPr>
        <w:t>tr. 25</w:t>
      </w:r>
      <w:r>
        <w:rPr>
          <w:sz w:val="16"/>
          <w:szCs w:val="16"/>
        </w:rPr>
        <w:t>4</w:t>
      </w:r>
      <w:r w:rsidRPr="00AB1BBA">
        <w:rPr>
          <w:sz w:val="16"/>
          <w:szCs w:val="16"/>
        </w:rPr>
        <w:t>.</w:t>
      </w:r>
    </w:p>
  </w:footnote>
  <w:footnote w:id="8">
    <w:p w:rsidR="00DB7CEA" w:rsidRPr="007A7274" w:rsidRDefault="00DB7CEA" w:rsidP="007775C9">
      <w:pPr>
        <w:pStyle w:val="Textpoznpodarou"/>
        <w:rPr>
          <w:sz w:val="16"/>
          <w:szCs w:val="16"/>
        </w:rPr>
      </w:pPr>
      <w:r w:rsidRPr="007A7274">
        <w:rPr>
          <w:rStyle w:val="Znakapoznpodarou"/>
          <w:sz w:val="16"/>
          <w:szCs w:val="16"/>
        </w:rPr>
        <w:footnoteRef/>
      </w:r>
      <w:r w:rsidRPr="007A7274">
        <w:rPr>
          <w:sz w:val="16"/>
          <w:szCs w:val="16"/>
        </w:rPr>
        <w:t xml:space="preserve"> KLEČKA, J.; MATĚJKA, M. (2004). </w:t>
      </w:r>
      <w:r w:rsidRPr="00AB1BBA">
        <w:rPr>
          <w:i/>
          <w:sz w:val="16"/>
          <w:szCs w:val="16"/>
        </w:rPr>
        <w:t xml:space="preserve">Nové podnikové </w:t>
      </w:r>
      <w:proofErr w:type="gramStart"/>
      <w:r w:rsidRPr="00AB1BBA">
        <w:rPr>
          <w:i/>
          <w:sz w:val="16"/>
          <w:szCs w:val="16"/>
        </w:rPr>
        <w:t>systémy : Materiály</w:t>
      </w:r>
      <w:proofErr w:type="gramEnd"/>
      <w:r w:rsidRPr="00AB1BBA">
        <w:rPr>
          <w:i/>
          <w:sz w:val="16"/>
          <w:szCs w:val="16"/>
        </w:rPr>
        <w:t xml:space="preserve"> ke cvičením</w:t>
      </w:r>
      <w:r w:rsidRPr="007A7274">
        <w:rPr>
          <w:sz w:val="16"/>
          <w:szCs w:val="16"/>
        </w:rPr>
        <w:t xml:space="preserve">. </w:t>
      </w:r>
      <w:proofErr w:type="gramStart"/>
      <w:r w:rsidRPr="007A7274">
        <w:rPr>
          <w:sz w:val="16"/>
          <w:szCs w:val="16"/>
        </w:rPr>
        <w:t>Praha : Nakladatelství</w:t>
      </w:r>
      <w:proofErr w:type="gramEnd"/>
      <w:r w:rsidRPr="007A7274">
        <w:rPr>
          <w:sz w:val="16"/>
          <w:szCs w:val="16"/>
        </w:rPr>
        <w:t xml:space="preserve"> </w:t>
      </w:r>
      <w:proofErr w:type="spellStart"/>
      <w:r w:rsidRPr="007A7274">
        <w:rPr>
          <w:sz w:val="16"/>
          <w:szCs w:val="16"/>
        </w:rPr>
        <w:t>Oeconomica</w:t>
      </w:r>
      <w:proofErr w:type="spellEnd"/>
      <w:r>
        <w:rPr>
          <w:sz w:val="16"/>
          <w:szCs w:val="16"/>
        </w:rPr>
        <w:t>,</w:t>
      </w:r>
      <w:r w:rsidRPr="007A7274">
        <w:rPr>
          <w:sz w:val="16"/>
          <w:szCs w:val="16"/>
        </w:rPr>
        <w:t xml:space="preserve"> str. 9</w:t>
      </w:r>
      <w:r>
        <w:rPr>
          <w:sz w:val="16"/>
          <w:szCs w:val="16"/>
        </w:rPr>
        <w:t>9</w:t>
      </w:r>
      <w:r w:rsidRPr="007A7274">
        <w:rPr>
          <w:sz w:val="16"/>
          <w:szCs w:val="16"/>
        </w:rPr>
        <w:t>.</w:t>
      </w:r>
    </w:p>
  </w:footnote>
  <w:footnote w:id="9">
    <w:p w:rsidR="00DB7CEA" w:rsidRDefault="00DB7CEA" w:rsidP="00DB01E6">
      <w:pPr>
        <w:pStyle w:val="Textpoznpodarou"/>
      </w:pPr>
      <w:r>
        <w:rPr>
          <w:rStyle w:val="Znakapoznpodarou"/>
        </w:rPr>
        <w:footnoteRef/>
      </w:r>
      <w:r>
        <w:t xml:space="preserve"> </w:t>
      </w:r>
      <w:r w:rsidRPr="00726E89">
        <w:rPr>
          <w:sz w:val="16"/>
          <w:szCs w:val="16"/>
        </w:rPr>
        <w:t xml:space="preserve">SYNEK, M., et al. (2007). </w:t>
      </w:r>
      <w:r w:rsidRPr="00726E89">
        <w:rPr>
          <w:i/>
          <w:sz w:val="16"/>
          <w:szCs w:val="16"/>
        </w:rPr>
        <w:t>Manažerská ekonomika</w:t>
      </w:r>
      <w:r w:rsidRPr="00726E89">
        <w:rPr>
          <w:sz w:val="16"/>
          <w:szCs w:val="16"/>
        </w:rPr>
        <w:t xml:space="preserve">. </w:t>
      </w:r>
      <w:proofErr w:type="gramStart"/>
      <w:r w:rsidRPr="00726E89">
        <w:rPr>
          <w:sz w:val="16"/>
          <w:szCs w:val="16"/>
        </w:rPr>
        <w:t xml:space="preserve">Praha : </w:t>
      </w:r>
      <w:proofErr w:type="spellStart"/>
      <w:r w:rsidRPr="00726E89">
        <w:rPr>
          <w:sz w:val="16"/>
          <w:szCs w:val="16"/>
        </w:rPr>
        <w:t>Grada</w:t>
      </w:r>
      <w:proofErr w:type="spellEnd"/>
      <w:proofErr w:type="gramEnd"/>
      <w:r w:rsidRPr="00726E89">
        <w:rPr>
          <w:sz w:val="16"/>
          <w:szCs w:val="16"/>
        </w:rPr>
        <w:t xml:space="preserve"> </w:t>
      </w:r>
      <w:proofErr w:type="spellStart"/>
      <w:r w:rsidRPr="00726E89">
        <w:rPr>
          <w:sz w:val="16"/>
          <w:szCs w:val="16"/>
        </w:rPr>
        <w:t>Publishing</w:t>
      </w:r>
      <w:proofErr w:type="spellEnd"/>
      <w:r w:rsidRPr="00726E89">
        <w:rPr>
          <w:sz w:val="16"/>
          <w:szCs w:val="16"/>
        </w:rPr>
        <w:t>, a.s., str. 2</w:t>
      </w:r>
      <w:r>
        <w:rPr>
          <w:sz w:val="16"/>
          <w:szCs w:val="16"/>
        </w:rPr>
        <w:t>64</w:t>
      </w:r>
      <w:r w:rsidRPr="00726E89">
        <w:rPr>
          <w:sz w:val="16"/>
          <w:szCs w:val="16"/>
        </w:rPr>
        <w:t>.</w:t>
      </w:r>
    </w:p>
  </w:footnote>
  <w:footnote w:id="10">
    <w:p w:rsidR="00DB7CEA" w:rsidRDefault="00DB7CEA" w:rsidP="00B53F64">
      <w:pPr>
        <w:pStyle w:val="Textpoznpodarou"/>
      </w:pPr>
      <w:r>
        <w:rPr>
          <w:rStyle w:val="Znakapoznpodarou"/>
        </w:rPr>
        <w:footnoteRef/>
      </w:r>
      <w:r>
        <w:t xml:space="preserve"> </w:t>
      </w:r>
      <w:r w:rsidRPr="0078608E">
        <w:rPr>
          <w:sz w:val="16"/>
        </w:rPr>
        <w:t xml:space="preserve">COELLI, T. J., et al. </w:t>
      </w:r>
      <w:r>
        <w:rPr>
          <w:sz w:val="16"/>
        </w:rPr>
        <w:t xml:space="preserve">(2005). </w:t>
      </w:r>
      <w:proofErr w:type="spellStart"/>
      <w:r w:rsidRPr="0078608E">
        <w:rPr>
          <w:i/>
          <w:sz w:val="16"/>
        </w:rPr>
        <w:t>An</w:t>
      </w:r>
      <w:proofErr w:type="spellEnd"/>
      <w:r w:rsidRPr="0078608E">
        <w:rPr>
          <w:i/>
          <w:sz w:val="16"/>
        </w:rPr>
        <w:t xml:space="preserve"> </w:t>
      </w:r>
      <w:proofErr w:type="spellStart"/>
      <w:r w:rsidRPr="0078608E">
        <w:rPr>
          <w:i/>
          <w:sz w:val="16"/>
        </w:rPr>
        <w:t>Introduction</w:t>
      </w:r>
      <w:proofErr w:type="spellEnd"/>
      <w:r w:rsidRPr="0078608E">
        <w:rPr>
          <w:i/>
          <w:sz w:val="16"/>
        </w:rPr>
        <w:t xml:space="preserve"> to </w:t>
      </w:r>
      <w:proofErr w:type="spellStart"/>
      <w:r w:rsidRPr="0078608E">
        <w:rPr>
          <w:i/>
          <w:sz w:val="16"/>
        </w:rPr>
        <w:t>Efficiency</w:t>
      </w:r>
      <w:proofErr w:type="spellEnd"/>
      <w:r w:rsidRPr="0078608E">
        <w:rPr>
          <w:i/>
          <w:sz w:val="16"/>
        </w:rPr>
        <w:t xml:space="preserve"> and </w:t>
      </w:r>
      <w:proofErr w:type="spellStart"/>
      <w:r w:rsidRPr="0078608E">
        <w:rPr>
          <w:i/>
          <w:sz w:val="16"/>
        </w:rPr>
        <w:t>Productivity</w:t>
      </w:r>
      <w:proofErr w:type="spellEnd"/>
      <w:r w:rsidRPr="0078608E">
        <w:rPr>
          <w:i/>
          <w:sz w:val="16"/>
        </w:rPr>
        <w:t xml:space="preserve"> </w:t>
      </w:r>
      <w:proofErr w:type="spellStart"/>
      <w:r w:rsidRPr="0078608E">
        <w:rPr>
          <w:i/>
          <w:sz w:val="16"/>
        </w:rPr>
        <w:t>Analysis</w:t>
      </w:r>
      <w:proofErr w:type="spellEnd"/>
      <w:r w:rsidRPr="0078608E">
        <w:rPr>
          <w:sz w:val="16"/>
        </w:rPr>
        <w:t xml:space="preserve">. New York, NY [US] : </w:t>
      </w:r>
      <w:proofErr w:type="spellStart"/>
      <w:r w:rsidRPr="0078608E">
        <w:rPr>
          <w:sz w:val="16"/>
        </w:rPr>
        <w:t>Springer</w:t>
      </w:r>
      <w:proofErr w:type="spellEnd"/>
      <w:r w:rsidRPr="0078608E">
        <w:rPr>
          <w:sz w:val="16"/>
        </w:rPr>
        <w:t xml:space="preserve"> </w:t>
      </w:r>
      <w:proofErr w:type="spellStart"/>
      <w:r w:rsidRPr="0078608E">
        <w:rPr>
          <w:sz w:val="16"/>
        </w:rPr>
        <w:t>Science+Business</w:t>
      </w:r>
      <w:proofErr w:type="spellEnd"/>
      <w:r w:rsidRPr="0078608E">
        <w:rPr>
          <w:sz w:val="16"/>
        </w:rPr>
        <w:t xml:space="preserve"> Media, LLC, s</w:t>
      </w:r>
      <w:r>
        <w:rPr>
          <w:sz w:val="16"/>
        </w:rPr>
        <w:t>tr</w:t>
      </w:r>
      <w:r w:rsidRPr="0078608E">
        <w:rPr>
          <w:sz w:val="16"/>
        </w:rPr>
        <w:t xml:space="preserve">. </w:t>
      </w:r>
      <w:r>
        <w:rPr>
          <w:sz w:val="16"/>
        </w:rPr>
        <w:t>64</w:t>
      </w:r>
      <w:r w:rsidRPr="0078608E">
        <w:rPr>
          <w:sz w:val="16"/>
        </w:rPr>
        <w:t>.</w:t>
      </w:r>
    </w:p>
  </w:footnote>
  <w:footnote w:id="11">
    <w:p w:rsidR="00DB7CEA" w:rsidRDefault="00DB7CEA" w:rsidP="00B53F64">
      <w:pPr>
        <w:pStyle w:val="Textpoznpodarou"/>
      </w:pPr>
      <w:r>
        <w:rPr>
          <w:rStyle w:val="Znakapoznpodarou"/>
        </w:rPr>
        <w:footnoteRef/>
      </w:r>
      <w:r>
        <w:t xml:space="preserve"> </w:t>
      </w:r>
      <w:r w:rsidRPr="0078608E">
        <w:rPr>
          <w:sz w:val="16"/>
        </w:rPr>
        <w:t xml:space="preserve">COELLI, T. J., et al. </w:t>
      </w:r>
      <w:r>
        <w:rPr>
          <w:sz w:val="16"/>
        </w:rPr>
        <w:t xml:space="preserve">(2005). </w:t>
      </w:r>
      <w:proofErr w:type="spellStart"/>
      <w:r w:rsidRPr="0078608E">
        <w:rPr>
          <w:i/>
          <w:sz w:val="16"/>
        </w:rPr>
        <w:t>An</w:t>
      </w:r>
      <w:proofErr w:type="spellEnd"/>
      <w:r w:rsidRPr="0078608E">
        <w:rPr>
          <w:i/>
          <w:sz w:val="16"/>
        </w:rPr>
        <w:t xml:space="preserve"> </w:t>
      </w:r>
      <w:proofErr w:type="spellStart"/>
      <w:r w:rsidRPr="0078608E">
        <w:rPr>
          <w:i/>
          <w:sz w:val="16"/>
        </w:rPr>
        <w:t>Introduction</w:t>
      </w:r>
      <w:proofErr w:type="spellEnd"/>
      <w:r w:rsidRPr="0078608E">
        <w:rPr>
          <w:i/>
          <w:sz w:val="16"/>
        </w:rPr>
        <w:t xml:space="preserve"> to </w:t>
      </w:r>
      <w:proofErr w:type="spellStart"/>
      <w:r w:rsidRPr="0078608E">
        <w:rPr>
          <w:i/>
          <w:sz w:val="16"/>
        </w:rPr>
        <w:t>Efficiency</w:t>
      </w:r>
      <w:proofErr w:type="spellEnd"/>
      <w:r w:rsidRPr="0078608E">
        <w:rPr>
          <w:i/>
          <w:sz w:val="16"/>
        </w:rPr>
        <w:t xml:space="preserve"> and </w:t>
      </w:r>
      <w:proofErr w:type="spellStart"/>
      <w:r w:rsidRPr="0078608E">
        <w:rPr>
          <w:i/>
          <w:sz w:val="16"/>
        </w:rPr>
        <w:t>Productivity</w:t>
      </w:r>
      <w:proofErr w:type="spellEnd"/>
      <w:r w:rsidRPr="0078608E">
        <w:rPr>
          <w:i/>
          <w:sz w:val="16"/>
        </w:rPr>
        <w:t xml:space="preserve"> </w:t>
      </w:r>
      <w:proofErr w:type="spellStart"/>
      <w:r w:rsidRPr="0078608E">
        <w:rPr>
          <w:i/>
          <w:sz w:val="16"/>
        </w:rPr>
        <w:t>Analysis</w:t>
      </w:r>
      <w:proofErr w:type="spellEnd"/>
      <w:r w:rsidRPr="0078608E">
        <w:rPr>
          <w:sz w:val="16"/>
        </w:rPr>
        <w:t xml:space="preserve">. New York, NY [US] : </w:t>
      </w:r>
      <w:proofErr w:type="spellStart"/>
      <w:r w:rsidRPr="0078608E">
        <w:rPr>
          <w:sz w:val="16"/>
        </w:rPr>
        <w:t>Springer</w:t>
      </w:r>
      <w:proofErr w:type="spellEnd"/>
      <w:r w:rsidRPr="0078608E">
        <w:rPr>
          <w:sz w:val="16"/>
        </w:rPr>
        <w:t xml:space="preserve"> </w:t>
      </w:r>
      <w:proofErr w:type="spellStart"/>
      <w:r w:rsidRPr="0078608E">
        <w:rPr>
          <w:sz w:val="16"/>
        </w:rPr>
        <w:t>Science+Business</w:t>
      </w:r>
      <w:proofErr w:type="spellEnd"/>
      <w:r w:rsidRPr="0078608E">
        <w:rPr>
          <w:sz w:val="16"/>
        </w:rPr>
        <w:t xml:space="preserve"> Media, LLC, s</w:t>
      </w:r>
      <w:r>
        <w:rPr>
          <w:sz w:val="16"/>
        </w:rPr>
        <w:t>tr</w:t>
      </w:r>
      <w:r w:rsidRPr="0078608E">
        <w:rPr>
          <w:sz w:val="16"/>
        </w:rPr>
        <w:t xml:space="preserve">. </w:t>
      </w:r>
      <w:r>
        <w:rPr>
          <w:sz w:val="16"/>
        </w:rPr>
        <w:t>66</w:t>
      </w:r>
      <w:r w:rsidRPr="0078608E">
        <w:rPr>
          <w:sz w:val="16"/>
        </w:rPr>
        <w:t>.</w:t>
      </w:r>
    </w:p>
  </w:footnote>
  <w:footnote w:id="12">
    <w:p w:rsidR="00DB7CEA" w:rsidRDefault="00DB7CEA" w:rsidP="00B53F64">
      <w:pPr>
        <w:pStyle w:val="Textpoznpodarou"/>
      </w:pPr>
      <w:r>
        <w:rPr>
          <w:rStyle w:val="Znakapoznpodarou"/>
        </w:rPr>
        <w:footnoteRef/>
      </w:r>
      <w:r>
        <w:t xml:space="preserve"> </w:t>
      </w:r>
      <w:r w:rsidRPr="0078608E">
        <w:rPr>
          <w:sz w:val="16"/>
        </w:rPr>
        <w:t xml:space="preserve">COELLI, T. J., et al. </w:t>
      </w:r>
      <w:r>
        <w:rPr>
          <w:sz w:val="16"/>
        </w:rPr>
        <w:t xml:space="preserve">(2005). </w:t>
      </w:r>
      <w:proofErr w:type="spellStart"/>
      <w:r w:rsidRPr="0078608E">
        <w:rPr>
          <w:i/>
          <w:sz w:val="16"/>
        </w:rPr>
        <w:t>An</w:t>
      </w:r>
      <w:proofErr w:type="spellEnd"/>
      <w:r w:rsidRPr="0078608E">
        <w:rPr>
          <w:i/>
          <w:sz w:val="16"/>
        </w:rPr>
        <w:t xml:space="preserve"> </w:t>
      </w:r>
      <w:proofErr w:type="spellStart"/>
      <w:r w:rsidRPr="0078608E">
        <w:rPr>
          <w:i/>
          <w:sz w:val="16"/>
        </w:rPr>
        <w:t>Introduction</w:t>
      </w:r>
      <w:proofErr w:type="spellEnd"/>
      <w:r w:rsidRPr="0078608E">
        <w:rPr>
          <w:i/>
          <w:sz w:val="16"/>
        </w:rPr>
        <w:t xml:space="preserve"> to </w:t>
      </w:r>
      <w:proofErr w:type="spellStart"/>
      <w:r w:rsidRPr="0078608E">
        <w:rPr>
          <w:i/>
          <w:sz w:val="16"/>
        </w:rPr>
        <w:t>Efficiency</w:t>
      </w:r>
      <w:proofErr w:type="spellEnd"/>
      <w:r w:rsidRPr="0078608E">
        <w:rPr>
          <w:i/>
          <w:sz w:val="16"/>
        </w:rPr>
        <w:t xml:space="preserve"> and </w:t>
      </w:r>
      <w:proofErr w:type="spellStart"/>
      <w:r w:rsidRPr="0078608E">
        <w:rPr>
          <w:i/>
          <w:sz w:val="16"/>
        </w:rPr>
        <w:t>Productivity</w:t>
      </w:r>
      <w:proofErr w:type="spellEnd"/>
      <w:r w:rsidRPr="0078608E">
        <w:rPr>
          <w:i/>
          <w:sz w:val="16"/>
        </w:rPr>
        <w:t xml:space="preserve"> </w:t>
      </w:r>
      <w:proofErr w:type="spellStart"/>
      <w:r w:rsidRPr="0078608E">
        <w:rPr>
          <w:i/>
          <w:sz w:val="16"/>
        </w:rPr>
        <w:t>Analysis</w:t>
      </w:r>
      <w:proofErr w:type="spellEnd"/>
      <w:r w:rsidRPr="0078608E">
        <w:rPr>
          <w:sz w:val="16"/>
        </w:rPr>
        <w:t xml:space="preserve">. New York, NY [US] : </w:t>
      </w:r>
      <w:proofErr w:type="spellStart"/>
      <w:r w:rsidRPr="0078608E">
        <w:rPr>
          <w:sz w:val="16"/>
        </w:rPr>
        <w:t>Springer</w:t>
      </w:r>
      <w:proofErr w:type="spellEnd"/>
      <w:r w:rsidRPr="0078608E">
        <w:rPr>
          <w:sz w:val="16"/>
        </w:rPr>
        <w:t xml:space="preserve"> </w:t>
      </w:r>
      <w:proofErr w:type="spellStart"/>
      <w:r w:rsidRPr="0078608E">
        <w:rPr>
          <w:sz w:val="16"/>
        </w:rPr>
        <w:t>Science+Business</w:t>
      </w:r>
      <w:proofErr w:type="spellEnd"/>
      <w:r w:rsidRPr="0078608E">
        <w:rPr>
          <w:sz w:val="16"/>
        </w:rPr>
        <w:t xml:space="preserve"> Media, LLC, s</w:t>
      </w:r>
      <w:r>
        <w:rPr>
          <w:sz w:val="16"/>
        </w:rPr>
        <w:t>tr</w:t>
      </w:r>
      <w:r w:rsidRPr="0078608E">
        <w:rPr>
          <w:sz w:val="16"/>
        </w:rPr>
        <w:t xml:space="preserve">. </w:t>
      </w:r>
      <w:r>
        <w:rPr>
          <w:sz w:val="16"/>
        </w:rPr>
        <w:t>66</w:t>
      </w:r>
      <w:r w:rsidRPr="0078608E">
        <w:rPr>
          <w:sz w:val="16"/>
        </w:rPr>
        <w:t>.</w:t>
      </w:r>
    </w:p>
  </w:footnote>
  <w:footnote w:id="13">
    <w:p w:rsidR="00DB7CEA" w:rsidRDefault="00DB7CEA" w:rsidP="00A76622">
      <w:pPr>
        <w:pStyle w:val="Textpoznpodarou"/>
      </w:pPr>
      <w:r>
        <w:rPr>
          <w:rStyle w:val="Znakapoznpodarou"/>
        </w:rPr>
        <w:footnoteRef/>
      </w:r>
      <w:r>
        <w:t xml:space="preserve"> </w:t>
      </w:r>
      <w:r w:rsidRPr="0078608E">
        <w:rPr>
          <w:sz w:val="16"/>
        </w:rPr>
        <w:t xml:space="preserve">COELLI, T. J., et al. </w:t>
      </w:r>
      <w:r>
        <w:rPr>
          <w:sz w:val="16"/>
        </w:rPr>
        <w:t xml:space="preserve">(2005). </w:t>
      </w:r>
      <w:proofErr w:type="spellStart"/>
      <w:r w:rsidRPr="0078608E">
        <w:rPr>
          <w:i/>
          <w:sz w:val="16"/>
        </w:rPr>
        <w:t>An</w:t>
      </w:r>
      <w:proofErr w:type="spellEnd"/>
      <w:r w:rsidRPr="0078608E">
        <w:rPr>
          <w:i/>
          <w:sz w:val="16"/>
        </w:rPr>
        <w:t xml:space="preserve"> </w:t>
      </w:r>
      <w:proofErr w:type="spellStart"/>
      <w:r w:rsidRPr="0078608E">
        <w:rPr>
          <w:i/>
          <w:sz w:val="16"/>
        </w:rPr>
        <w:t>Introduction</w:t>
      </w:r>
      <w:proofErr w:type="spellEnd"/>
      <w:r w:rsidRPr="0078608E">
        <w:rPr>
          <w:i/>
          <w:sz w:val="16"/>
        </w:rPr>
        <w:t xml:space="preserve"> to </w:t>
      </w:r>
      <w:proofErr w:type="spellStart"/>
      <w:r w:rsidRPr="0078608E">
        <w:rPr>
          <w:i/>
          <w:sz w:val="16"/>
        </w:rPr>
        <w:t>Efficiency</w:t>
      </w:r>
      <w:proofErr w:type="spellEnd"/>
      <w:r w:rsidRPr="0078608E">
        <w:rPr>
          <w:i/>
          <w:sz w:val="16"/>
        </w:rPr>
        <w:t xml:space="preserve"> and </w:t>
      </w:r>
      <w:proofErr w:type="spellStart"/>
      <w:r w:rsidRPr="0078608E">
        <w:rPr>
          <w:i/>
          <w:sz w:val="16"/>
        </w:rPr>
        <w:t>Productivity</w:t>
      </w:r>
      <w:proofErr w:type="spellEnd"/>
      <w:r w:rsidRPr="0078608E">
        <w:rPr>
          <w:i/>
          <w:sz w:val="16"/>
        </w:rPr>
        <w:t xml:space="preserve"> </w:t>
      </w:r>
      <w:proofErr w:type="spellStart"/>
      <w:r w:rsidRPr="0078608E">
        <w:rPr>
          <w:i/>
          <w:sz w:val="16"/>
        </w:rPr>
        <w:t>Analysis</w:t>
      </w:r>
      <w:proofErr w:type="spellEnd"/>
      <w:r w:rsidRPr="0078608E">
        <w:rPr>
          <w:sz w:val="16"/>
        </w:rPr>
        <w:t xml:space="preserve">. New York, NY [US] : </w:t>
      </w:r>
      <w:proofErr w:type="spellStart"/>
      <w:r w:rsidRPr="0078608E">
        <w:rPr>
          <w:sz w:val="16"/>
        </w:rPr>
        <w:t>Springer</w:t>
      </w:r>
      <w:proofErr w:type="spellEnd"/>
      <w:r w:rsidRPr="0078608E">
        <w:rPr>
          <w:sz w:val="16"/>
        </w:rPr>
        <w:t xml:space="preserve"> </w:t>
      </w:r>
      <w:proofErr w:type="spellStart"/>
      <w:r w:rsidRPr="0078608E">
        <w:rPr>
          <w:sz w:val="16"/>
        </w:rPr>
        <w:t>Science+Business</w:t>
      </w:r>
      <w:proofErr w:type="spellEnd"/>
      <w:r w:rsidRPr="0078608E">
        <w:rPr>
          <w:sz w:val="16"/>
        </w:rPr>
        <w:t xml:space="preserve"> Media, LLC, s</w:t>
      </w:r>
      <w:r>
        <w:rPr>
          <w:sz w:val="16"/>
        </w:rPr>
        <w:t>tr</w:t>
      </w:r>
      <w:r w:rsidRPr="0078608E">
        <w:rPr>
          <w:sz w:val="16"/>
        </w:rPr>
        <w:t xml:space="preserve">. </w:t>
      </w:r>
      <w:r>
        <w:rPr>
          <w:sz w:val="16"/>
        </w:rPr>
        <w:t>74</w:t>
      </w:r>
      <w:r w:rsidRPr="0078608E">
        <w:rPr>
          <w:sz w:val="16"/>
        </w:rPr>
        <w:t>.</w:t>
      </w:r>
    </w:p>
  </w:footnote>
  <w:footnote w:id="14">
    <w:p w:rsidR="00DB7CEA" w:rsidRDefault="00DB7CEA" w:rsidP="0081707C">
      <w:pPr>
        <w:pStyle w:val="Textpoznpodarou"/>
      </w:pPr>
      <w:r>
        <w:rPr>
          <w:rStyle w:val="Znakapoznpodarou"/>
        </w:rPr>
        <w:footnoteRef/>
      </w:r>
      <w:r>
        <w:t xml:space="preserve"> </w:t>
      </w:r>
      <w:r w:rsidRPr="00AB1BBA">
        <w:rPr>
          <w:sz w:val="16"/>
          <w:szCs w:val="16"/>
        </w:rPr>
        <w:t xml:space="preserve">SYNEK, M.; KOPKÁNĚ, H.; KUBÁLKOVÁ, M. (2009). </w:t>
      </w:r>
      <w:r w:rsidRPr="00AB1BBA">
        <w:rPr>
          <w:i/>
          <w:sz w:val="16"/>
          <w:szCs w:val="16"/>
        </w:rPr>
        <w:t>Manažerské výpočty a ekonomická analýza</w:t>
      </w:r>
      <w:r w:rsidRPr="00AB1BBA">
        <w:rPr>
          <w:sz w:val="16"/>
          <w:szCs w:val="16"/>
        </w:rPr>
        <w:t xml:space="preserve">. </w:t>
      </w:r>
      <w:proofErr w:type="gramStart"/>
      <w:r w:rsidRPr="00AB1BBA">
        <w:rPr>
          <w:sz w:val="16"/>
          <w:szCs w:val="16"/>
        </w:rPr>
        <w:t>Praha : C.</w:t>
      </w:r>
      <w:proofErr w:type="gramEnd"/>
      <w:r w:rsidRPr="00AB1BBA">
        <w:rPr>
          <w:sz w:val="16"/>
          <w:szCs w:val="16"/>
        </w:rPr>
        <w:t xml:space="preserve"> H. Beck</w:t>
      </w:r>
      <w:r>
        <w:rPr>
          <w:sz w:val="16"/>
          <w:szCs w:val="16"/>
        </w:rPr>
        <w:t>,</w:t>
      </w:r>
      <w:r w:rsidRPr="00AB1BBA">
        <w:rPr>
          <w:sz w:val="16"/>
          <w:szCs w:val="16"/>
        </w:rPr>
        <w:t xml:space="preserve"> </w:t>
      </w:r>
      <w:r>
        <w:rPr>
          <w:sz w:val="16"/>
          <w:szCs w:val="16"/>
        </w:rPr>
        <w:t>s</w:t>
      </w:r>
      <w:r w:rsidRPr="00AB1BBA">
        <w:rPr>
          <w:sz w:val="16"/>
          <w:szCs w:val="16"/>
        </w:rPr>
        <w:t>tr. 25</w:t>
      </w:r>
      <w:r>
        <w:rPr>
          <w:sz w:val="16"/>
          <w:szCs w:val="16"/>
        </w:rPr>
        <w:t>7</w:t>
      </w:r>
      <w:r w:rsidRPr="00AB1BBA">
        <w:rPr>
          <w:sz w:val="16"/>
          <w:szCs w:val="16"/>
        </w:rPr>
        <w:t>.</w:t>
      </w:r>
    </w:p>
  </w:footnote>
  <w:footnote w:id="15">
    <w:p w:rsidR="00DB7CEA" w:rsidRPr="005706FC" w:rsidRDefault="00DB7CEA">
      <w:pPr>
        <w:pStyle w:val="Textpoznpodarou"/>
        <w:rPr>
          <w:sz w:val="16"/>
          <w:szCs w:val="16"/>
        </w:rPr>
      </w:pPr>
      <w:r>
        <w:rPr>
          <w:rStyle w:val="Znakapoznpodarou"/>
        </w:rPr>
        <w:footnoteRef/>
      </w:r>
      <w:r>
        <w:t xml:space="preserve"> </w:t>
      </w:r>
      <w:r w:rsidRPr="005706FC">
        <w:rPr>
          <w:sz w:val="16"/>
          <w:szCs w:val="16"/>
        </w:rPr>
        <w:t xml:space="preserve">MATÝSKA, M. (2006) </w:t>
      </w:r>
      <w:r w:rsidRPr="005706FC">
        <w:rPr>
          <w:i/>
          <w:sz w:val="16"/>
          <w:szCs w:val="16"/>
        </w:rPr>
        <w:t>Měření výkonnosti dle teorie omezení</w:t>
      </w:r>
      <w:r w:rsidRPr="005706FC">
        <w:rPr>
          <w:sz w:val="16"/>
          <w:szCs w:val="16"/>
        </w:rPr>
        <w:t xml:space="preserve">. </w:t>
      </w:r>
      <w:proofErr w:type="gramStart"/>
      <w:r w:rsidRPr="005706FC">
        <w:rPr>
          <w:sz w:val="16"/>
          <w:szCs w:val="16"/>
        </w:rPr>
        <w:t>Praha : Nakladatelství</w:t>
      </w:r>
      <w:proofErr w:type="gramEnd"/>
      <w:r w:rsidRPr="005706FC">
        <w:rPr>
          <w:sz w:val="16"/>
          <w:szCs w:val="16"/>
        </w:rPr>
        <w:t xml:space="preserve"> </w:t>
      </w:r>
      <w:proofErr w:type="spellStart"/>
      <w:r w:rsidRPr="005706FC">
        <w:rPr>
          <w:sz w:val="16"/>
          <w:szCs w:val="16"/>
        </w:rPr>
        <w:t>Oeconomica</w:t>
      </w:r>
      <w:proofErr w:type="spellEnd"/>
      <w:r w:rsidRPr="005706FC">
        <w:rPr>
          <w:sz w:val="16"/>
          <w:szCs w:val="16"/>
        </w:rPr>
        <w:t>, str. 978.</w:t>
      </w:r>
    </w:p>
  </w:footnote>
  <w:footnote w:id="16">
    <w:p w:rsidR="00DB7CEA" w:rsidRDefault="00DB7CEA" w:rsidP="00A67CB5">
      <w:pPr>
        <w:pStyle w:val="Textpoznpodarou"/>
      </w:pPr>
      <w:r>
        <w:rPr>
          <w:rStyle w:val="Znakapoznpodarou"/>
        </w:rPr>
        <w:footnoteRef/>
      </w:r>
      <w:r>
        <w:t xml:space="preserve"> </w:t>
      </w:r>
      <w:r w:rsidRPr="00AB1BBA">
        <w:rPr>
          <w:sz w:val="16"/>
          <w:szCs w:val="16"/>
        </w:rPr>
        <w:t xml:space="preserve">SYNEK, M.; KOPKÁNĚ, H.; KUBÁLKOVÁ, M. (2009). </w:t>
      </w:r>
      <w:r w:rsidRPr="00AB1BBA">
        <w:rPr>
          <w:i/>
          <w:sz w:val="16"/>
          <w:szCs w:val="16"/>
        </w:rPr>
        <w:t>Manažerské výpočty a ekonomická analýza</w:t>
      </w:r>
      <w:r w:rsidRPr="00AB1BBA">
        <w:rPr>
          <w:sz w:val="16"/>
          <w:szCs w:val="16"/>
        </w:rPr>
        <w:t xml:space="preserve">. </w:t>
      </w:r>
      <w:proofErr w:type="gramStart"/>
      <w:r w:rsidRPr="00AB1BBA">
        <w:rPr>
          <w:sz w:val="16"/>
          <w:szCs w:val="16"/>
        </w:rPr>
        <w:t>Praha : C.</w:t>
      </w:r>
      <w:proofErr w:type="gramEnd"/>
      <w:r w:rsidRPr="00AB1BBA">
        <w:rPr>
          <w:sz w:val="16"/>
          <w:szCs w:val="16"/>
        </w:rPr>
        <w:t xml:space="preserve"> H. Beck</w:t>
      </w:r>
      <w:r>
        <w:rPr>
          <w:sz w:val="16"/>
          <w:szCs w:val="16"/>
        </w:rPr>
        <w:t>,</w:t>
      </w:r>
      <w:r w:rsidRPr="00AB1BBA">
        <w:rPr>
          <w:sz w:val="16"/>
          <w:szCs w:val="16"/>
        </w:rPr>
        <w:t xml:space="preserve"> </w:t>
      </w:r>
      <w:r>
        <w:rPr>
          <w:sz w:val="16"/>
          <w:szCs w:val="16"/>
        </w:rPr>
        <w:t>s</w:t>
      </w:r>
      <w:r w:rsidRPr="00AB1BBA">
        <w:rPr>
          <w:sz w:val="16"/>
          <w:szCs w:val="16"/>
        </w:rPr>
        <w:t>tr. 25</w:t>
      </w:r>
      <w:r>
        <w:rPr>
          <w:sz w:val="16"/>
          <w:szCs w:val="16"/>
        </w:rPr>
        <w:t>1</w:t>
      </w:r>
      <w:r w:rsidRPr="00AB1BBA">
        <w:rPr>
          <w:sz w:val="16"/>
          <w:szCs w:val="16"/>
        </w:rPr>
        <w:t>.</w:t>
      </w:r>
    </w:p>
  </w:footnote>
  <w:footnote w:id="17">
    <w:p w:rsidR="00DB7CEA" w:rsidRDefault="00DB7CEA" w:rsidP="00A67CB5">
      <w:pPr>
        <w:pStyle w:val="Textpoznpodarou"/>
      </w:pPr>
      <w:r>
        <w:rPr>
          <w:rStyle w:val="Znakapoznpodarou"/>
        </w:rPr>
        <w:footnoteRef/>
      </w:r>
      <w:r>
        <w:t xml:space="preserve"> </w:t>
      </w:r>
      <w:r w:rsidRPr="00726E89">
        <w:rPr>
          <w:sz w:val="16"/>
          <w:szCs w:val="16"/>
        </w:rPr>
        <w:t xml:space="preserve">SYNEK, M., et al. (2007). </w:t>
      </w:r>
      <w:r w:rsidRPr="00726E89">
        <w:rPr>
          <w:i/>
          <w:sz w:val="16"/>
          <w:szCs w:val="16"/>
        </w:rPr>
        <w:t>Manažerská ekonomika</w:t>
      </w:r>
      <w:r w:rsidRPr="00726E89">
        <w:rPr>
          <w:sz w:val="16"/>
          <w:szCs w:val="16"/>
        </w:rPr>
        <w:t xml:space="preserve">. </w:t>
      </w:r>
      <w:proofErr w:type="gramStart"/>
      <w:r w:rsidRPr="00726E89">
        <w:rPr>
          <w:sz w:val="16"/>
          <w:szCs w:val="16"/>
        </w:rPr>
        <w:t xml:space="preserve">Praha : </w:t>
      </w:r>
      <w:proofErr w:type="spellStart"/>
      <w:r w:rsidRPr="00726E89">
        <w:rPr>
          <w:sz w:val="16"/>
          <w:szCs w:val="16"/>
        </w:rPr>
        <w:t>Grada</w:t>
      </w:r>
      <w:proofErr w:type="spellEnd"/>
      <w:proofErr w:type="gramEnd"/>
      <w:r w:rsidRPr="00726E89">
        <w:rPr>
          <w:sz w:val="16"/>
          <w:szCs w:val="16"/>
        </w:rPr>
        <w:t xml:space="preserve"> </w:t>
      </w:r>
      <w:proofErr w:type="spellStart"/>
      <w:r w:rsidRPr="00726E89">
        <w:rPr>
          <w:sz w:val="16"/>
          <w:szCs w:val="16"/>
        </w:rPr>
        <w:t>Publishing</w:t>
      </w:r>
      <w:proofErr w:type="spellEnd"/>
      <w:r w:rsidRPr="00726E89">
        <w:rPr>
          <w:sz w:val="16"/>
          <w:szCs w:val="16"/>
        </w:rPr>
        <w:t>, a.s., str. 2</w:t>
      </w:r>
      <w:r>
        <w:rPr>
          <w:sz w:val="16"/>
          <w:szCs w:val="16"/>
        </w:rPr>
        <w:t>65</w:t>
      </w:r>
      <w:r w:rsidRPr="00726E89">
        <w:rPr>
          <w:sz w:val="16"/>
          <w:szCs w:val="16"/>
        </w:rPr>
        <w:t>.</w:t>
      </w:r>
    </w:p>
  </w:footnote>
  <w:footnote w:id="18">
    <w:p w:rsidR="00DB7CEA" w:rsidRDefault="00DB7CEA" w:rsidP="003A4EDB">
      <w:pPr>
        <w:pStyle w:val="Textpoznpodarou"/>
      </w:pPr>
      <w:r>
        <w:rPr>
          <w:rStyle w:val="Znakapoznpodarou"/>
        </w:rPr>
        <w:footnoteRef/>
      </w:r>
      <w:r>
        <w:t xml:space="preserve"> </w:t>
      </w:r>
      <w:r w:rsidRPr="00AB1F7D">
        <w:rPr>
          <w:sz w:val="16"/>
          <w:szCs w:val="16"/>
        </w:rPr>
        <w:t xml:space="preserve">KLEČKA, J. (2008) Ukazatele vlivu produktivity na tvorbu EVA - dva způsoby rozkladu. </w:t>
      </w:r>
      <w:r w:rsidRPr="00AB1F7D">
        <w:rPr>
          <w:rStyle w:val="Zvraznn"/>
          <w:sz w:val="16"/>
          <w:szCs w:val="16"/>
        </w:rPr>
        <w:t>Ekonomika a management</w:t>
      </w:r>
      <w:r w:rsidRPr="00AB1F7D">
        <w:rPr>
          <w:sz w:val="16"/>
          <w:szCs w:val="16"/>
        </w:rPr>
        <w:t xml:space="preserve"> [online]. </w:t>
      </w:r>
      <w:hyperlink r:id="rId2" w:history="1">
        <w:r w:rsidRPr="00AB1F7D">
          <w:rPr>
            <w:rStyle w:val="Hypertextovodkaz"/>
            <w:sz w:val="16"/>
            <w:szCs w:val="16"/>
          </w:rPr>
          <w:t>http://www.ekonomikaamanagement.cz/cz/clanek-ukazatele-vlivu-produktivity-na-tvorbu-eva-dva-zpusoby-rozkladu.html</w:t>
        </w:r>
      </w:hyperlink>
      <w:r w:rsidRPr="00AB1F7D">
        <w:rPr>
          <w:sz w:val="16"/>
          <w:szCs w:val="16"/>
        </w:rPr>
        <w:t xml:space="preserve"> (odkaz z 30. 8. 2011).</w:t>
      </w:r>
    </w:p>
  </w:footnote>
  <w:footnote w:id="19">
    <w:p w:rsidR="00DB7CEA" w:rsidRDefault="00DB7CEA" w:rsidP="00AF6A59">
      <w:pPr>
        <w:pStyle w:val="Textpoznpodarou"/>
      </w:pPr>
      <w:r>
        <w:rPr>
          <w:rStyle w:val="Znakapoznpodarou"/>
        </w:rPr>
        <w:footnoteRef/>
      </w:r>
      <w:r>
        <w:t xml:space="preserve"> </w:t>
      </w:r>
      <w:r w:rsidRPr="00083D25">
        <w:rPr>
          <w:sz w:val="16"/>
          <w:szCs w:val="16"/>
        </w:rPr>
        <w:t xml:space="preserve">KLEČKA, J. (2006). </w:t>
      </w:r>
      <w:r w:rsidRPr="00083D25">
        <w:rPr>
          <w:i/>
          <w:sz w:val="16"/>
          <w:szCs w:val="16"/>
        </w:rPr>
        <w:t>Měření celkové produktivity firmy</w:t>
      </w:r>
      <w:r w:rsidRPr="00083D25">
        <w:rPr>
          <w:sz w:val="16"/>
          <w:szCs w:val="16"/>
        </w:rPr>
        <w:t xml:space="preserve">. </w:t>
      </w:r>
      <w:proofErr w:type="gramStart"/>
      <w:r w:rsidRPr="00083D25">
        <w:rPr>
          <w:sz w:val="16"/>
          <w:szCs w:val="16"/>
        </w:rPr>
        <w:t>Praha : Nakladatelství</w:t>
      </w:r>
      <w:proofErr w:type="gramEnd"/>
      <w:r w:rsidRPr="00083D25">
        <w:rPr>
          <w:sz w:val="16"/>
          <w:szCs w:val="16"/>
        </w:rPr>
        <w:t xml:space="preserve"> </w:t>
      </w:r>
      <w:proofErr w:type="spellStart"/>
      <w:r w:rsidRPr="00083D25">
        <w:rPr>
          <w:sz w:val="16"/>
          <w:szCs w:val="16"/>
        </w:rPr>
        <w:t>Oeconomica</w:t>
      </w:r>
      <w:proofErr w:type="spellEnd"/>
      <w:r w:rsidRPr="00083D25">
        <w:rPr>
          <w:sz w:val="16"/>
          <w:szCs w:val="16"/>
        </w:rPr>
        <w:t>, str. 630.</w:t>
      </w:r>
    </w:p>
  </w:footnote>
  <w:footnote w:id="20">
    <w:p w:rsidR="00DB7CEA" w:rsidRDefault="00DB7CEA" w:rsidP="00480442">
      <w:pPr>
        <w:pStyle w:val="Textpoznpodarou"/>
      </w:pPr>
      <w:r>
        <w:rPr>
          <w:rStyle w:val="Znakapoznpodarou"/>
        </w:rPr>
        <w:footnoteRef/>
      </w:r>
      <w:r>
        <w:t xml:space="preserve"> </w:t>
      </w:r>
      <w:r w:rsidRPr="00083D25">
        <w:rPr>
          <w:sz w:val="16"/>
          <w:szCs w:val="16"/>
        </w:rPr>
        <w:t xml:space="preserve">KLEČKA, J. (2006). </w:t>
      </w:r>
      <w:r w:rsidRPr="00083D25">
        <w:rPr>
          <w:i/>
          <w:sz w:val="16"/>
          <w:szCs w:val="16"/>
        </w:rPr>
        <w:t>Měření celkové produktivity firmy</w:t>
      </w:r>
      <w:r w:rsidRPr="00083D25">
        <w:rPr>
          <w:sz w:val="16"/>
          <w:szCs w:val="16"/>
        </w:rPr>
        <w:t xml:space="preserve">. </w:t>
      </w:r>
      <w:proofErr w:type="gramStart"/>
      <w:r w:rsidRPr="00083D25">
        <w:rPr>
          <w:sz w:val="16"/>
          <w:szCs w:val="16"/>
        </w:rPr>
        <w:t>Praha : Nakladatelství</w:t>
      </w:r>
      <w:proofErr w:type="gramEnd"/>
      <w:r w:rsidRPr="00083D25">
        <w:rPr>
          <w:sz w:val="16"/>
          <w:szCs w:val="16"/>
        </w:rPr>
        <w:t xml:space="preserve"> </w:t>
      </w:r>
      <w:proofErr w:type="spellStart"/>
      <w:r w:rsidRPr="00083D25">
        <w:rPr>
          <w:sz w:val="16"/>
          <w:szCs w:val="16"/>
        </w:rPr>
        <w:t>Oeconomica</w:t>
      </w:r>
      <w:proofErr w:type="spellEnd"/>
      <w:r w:rsidRPr="00083D25">
        <w:rPr>
          <w:sz w:val="16"/>
          <w:szCs w:val="16"/>
        </w:rPr>
        <w:t>, str. 630.</w:t>
      </w:r>
    </w:p>
  </w:footnote>
  <w:footnote w:id="21">
    <w:p w:rsidR="00DB7CEA" w:rsidRPr="007A7274" w:rsidRDefault="00DB7CEA" w:rsidP="00A11478">
      <w:pPr>
        <w:pStyle w:val="Textpoznpodarou"/>
        <w:rPr>
          <w:sz w:val="16"/>
          <w:szCs w:val="16"/>
        </w:rPr>
      </w:pPr>
      <w:r w:rsidRPr="007A7274">
        <w:rPr>
          <w:rStyle w:val="Znakapoznpodarou"/>
          <w:sz w:val="16"/>
          <w:szCs w:val="16"/>
        </w:rPr>
        <w:footnoteRef/>
      </w:r>
      <w:r w:rsidRPr="007A7274">
        <w:rPr>
          <w:sz w:val="16"/>
          <w:szCs w:val="16"/>
        </w:rPr>
        <w:t xml:space="preserve"> KLEČKA, J.; MATĚJKA, M. (2004). </w:t>
      </w:r>
      <w:r w:rsidRPr="00AB1BBA">
        <w:rPr>
          <w:i/>
          <w:sz w:val="16"/>
          <w:szCs w:val="16"/>
        </w:rPr>
        <w:t xml:space="preserve">Nové podnikové </w:t>
      </w:r>
      <w:proofErr w:type="gramStart"/>
      <w:r w:rsidRPr="00AB1BBA">
        <w:rPr>
          <w:i/>
          <w:sz w:val="16"/>
          <w:szCs w:val="16"/>
        </w:rPr>
        <w:t>systémy : Materiály</w:t>
      </w:r>
      <w:proofErr w:type="gramEnd"/>
      <w:r w:rsidRPr="00AB1BBA">
        <w:rPr>
          <w:i/>
          <w:sz w:val="16"/>
          <w:szCs w:val="16"/>
        </w:rPr>
        <w:t xml:space="preserve"> ke cvičením</w:t>
      </w:r>
      <w:r w:rsidRPr="007A7274">
        <w:rPr>
          <w:sz w:val="16"/>
          <w:szCs w:val="16"/>
        </w:rPr>
        <w:t xml:space="preserve">. </w:t>
      </w:r>
      <w:proofErr w:type="gramStart"/>
      <w:r w:rsidRPr="007A7274">
        <w:rPr>
          <w:sz w:val="16"/>
          <w:szCs w:val="16"/>
        </w:rPr>
        <w:t>Praha : Nakladatelství</w:t>
      </w:r>
      <w:proofErr w:type="gramEnd"/>
      <w:r w:rsidRPr="007A7274">
        <w:rPr>
          <w:sz w:val="16"/>
          <w:szCs w:val="16"/>
        </w:rPr>
        <w:t xml:space="preserve"> </w:t>
      </w:r>
      <w:proofErr w:type="spellStart"/>
      <w:r w:rsidRPr="007A7274">
        <w:rPr>
          <w:sz w:val="16"/>
          <w:szCs w:val="16"/>
        </w:rPr>
        <w:t>Oeconomica</w:t>
      </w:r>
      <w:proofErr w:type="spellEnd"/>
      <w:r>
        <w:rPr>
          <w:sz w:val="16"/>
          <w:szCs w:val="16"/>
        </w:rPr>
        <w:t>,</w:t>
      </w:r>
      <w:r w:rsidRPr="007A7274">
        <w:rPr>
          <w:sz w:val="16"/>
          <w:szCs w:val="16"/>
        </w:rPr>
        <w:t xml:space="preserve"> str. </w:t>
      </w:r>
      <w:r>
        <w:rPr>
          <w:sz w:val="16"/>
          <w:szCs w:val="16"/>
        </w:rPr>
        <w:t>100</w:t>
      </w:r>
      <w:r w:rsidRPr="007A7274">
        <w:rPr>
          <w:sz w:val="16"/>
          <w:szCs w:val="16"/>
        </w:rPr>
        <w:t>.</w:t>
      </w:r>
    </w:p>
  </w:footnote>
  <w:footnote w:id="22">
    <w:p w:rsidR="00DB7CEA" w:rsidRDefault="00DB7CEA">
      <w:pPr>
        <w:pStyle w:val="Textpoznpodarou"/>
      </w:pPr>
      <w:r>
        <w:rPr>
          <w:rStyle w:val="Znakapoznpodarou"/>
        </w:rPr>
        <w:footnoteRef/>
      </w:r>
      <w:r>
        <w:t xml:space="preserve"> </w:t>
      </w:r>
      <w:r w:rsidRPr="00E31120">
        <w:rPr>
          <w:b/>
          <w:sz w:val="16"/>
          <w:szCs w:val="16"/>
        </w:rPr>
        <w:t>Průměrné vážené náklady kapitálu</w:t>
      </w:r>
      <w:r w:rsidRPr="00E31120">
        <w:rPr>
          <w:sz w:val="16"/>
          <w:szCs w:val="16"/>
        </w:rPr>
        <w:t xml:space="preserve"> </w:t>
      </w:r>
      <w:r w:rsidR="00F43A8A">
        <w:rPr>
          <w:sz w:val="16"/>
          <w:szCs w:val="16"/>
        </w:rPr>
        <w:t xml:space="preserve">lze </w:t>
      </w:r>
      <w:r w:rsidRPr="00E31120">
        <w:rPr>
          <w:sz w:val="16"/>
          <w:szCs w:val="16"/>
        </w:rPr>
        <w:t>počít</w:t>
      </w:r>
      <w:r w:rsidR="00F43A8A">
        <w:rPr>
          <w:sz w:val="16"/>
          <w:szCs w:val="16"/>
        </w:rPr>
        <w:t>at</w:t>
      </w:r>
      <w:r w:rsidRPr="00E31120">
        <w:rPr>
          <w:sz w:val="16"/>
          <w:szCs w:val="16"/>
        </w:rPr>
        <w:t xml:space="preserve"> dle vzorce </w:t>
      </w:r>
      <m:oMath>
        <m:r>
          <w:rPr>
            <w:rFonts w:ascii="Cambria Math" w:hAnsi="Cambria Math"/>
            <w:sz w:val="16"/>
            <w:szCs w:val="16"/>
          </w:rPr>
          <m:t>WACC=</m:t>
        </m:r>
        <m:sSub>
          <m:sSubPr>
            <m:ctrlPr>
              <w:rPr>
                <w:rFonts w:ascii="Cambria Math" w:hAnsi="Cambria Math"/>
                <w:i/>
                <w:sz w:val="16"/>
                <w:szCs w:val="16"/>
              </w:rPr>
            </m:ctrlPr>
          </m:sSubPr>
          <m:e>
            <m:r>
              <w:rPr>
                <w:rFonts w:ascii="Cambria Math" w:hAnsi="Cambria Math"/>
                <w:sz w:val="16"/>
                <w:szCs w:val="16"/>
              </w:rPr>
              <m:t>n</m:t>
            </m:r>
          </m:e>
          <m:sub>
            <m:r>
              <w:rPr>
                <w:rFonts w:ascii="Cambria Math" w:hAnsi="Cambria Math"/>
                <w:sz w:val="16"/>
                <w:szCs w:val="16"/>
              </w:rPr>
              <m:t>VK</m:t>
            </m:r>
          </m:sub>
        </m:sSub>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VK</m:t>
            </m:r>
          </m:num>
          <m:den>
            <m:r>
              <w:rPr>
                <w:rFonts w:ascii="Cambria Math" w:hAnsi="Cambria Math"/>
                <w:sz w:val="16"/>
                <w:szCs w:val="16"/>
              </w:rPr>
              <m:t>K</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w:rPr>
                <w:rFonts w:ascii="Cambria Math" w:hAnsi="Cambria Math"/>
                <w:sz w:val="16"/>
                <w:szCs w:val="16"/>
              </w:rPr>
              <m:t>CK</m:t>
            </m:r>
          </m:sub>
        </m:sSub>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CK</m:t>
            </m:r>
          </m:num>
          <m:den>
            <w:proofErr w:type="gramStart"/>
            <m:r>
              <w:rPr>
                <w:rFonts w:ascii="Cambria Math" w:hAnsi="Cambria Math"/>
                <w:sz w:val="16"/>
                <w:szCs w:val="16"/>
              </w:rPr>
              <m:t>K</m:t>
            </m:r>
          </m:den>
        </m:f>
        <m:r>
          <w:rPr>
            <w:rFonts w:ascii="Cambria Math" w:hAnsi="Cambria Math"/>
            <w:sz w:val="16"/>
            <w:szCs w:val="16"/>
          </w:rPr>
          <m:t>×(1-d)</m:t>
        </m:r>
      </m:oMath>
      <w:r w:rsidRPr="00E31120">
        <w:rPr>
          <w:sz w:val="16"/>
          <w:szCs w:val="16"/>
        </w:rPr>
        <w:t>, kde</w:t>
      </w:r>
      <w:proofErr w:type="gramEnd"/>
      <w:r w:rsidRPr="00E31120">
        <w:rPr>
          <w:sz w:val="16"/>
          <w:szCs w:val="16"/>
        </w:rPr>
        <w:t xml:space="preserve"> </w:t>
      </w:r>
      <w:proofErr w:type="spellStart"/>
      <w:r w:rsidRPr="00E31120">
        <w:rPr>
          <w:i/>
          <w:sz w:val="16"/>
          <w:szCs w:val="16"/>
        </w:rPr>
        <w:t>n</w:t>
      </w:r>
      <w:r w:rsidRPr="00E31120">
        <w:rPr>
          <w:i/>
          <w:sz w:val="16"/>
          <w:szCs w:val="16"/>
          <w:vertAlign w:val="subscript"/>
        </w:rPr>
        <w:t>VK</w:t>
      </w:r>
      <w:proofErr w:type="spellEnd"/>
      <w:r w:rsidRPr="00E31120">
        <w:rPr>
          <w:sz w:val="16"/>
          <w:szCs w:val="16"/>
        </w:rPr>
        <w:t xml:space="preserve"> – náklady na vlastní kapitál (možno vyjádřit například modelem oceňování kapitálových aktiv – CAPM), </w:t>
      </w:r>
      <w:proofErr w:type="spellStart"/>
      <w:r w:rsidRPr="00E31120">
        <w:rPr>
          <w:i/>
          <w:sz w:val="16"/>
          <w:szCs w:val="16"/>
        </w:rPr>
        <w:t>n</w:t>
      </w:r>
      <w:r w:rsidRPr="00E31120">
        <w:rPr>
          <w:i/>
          <w:sz w:val="16"/>
          <w:szCs w:val="16"/>
          <w:vertAlign w:val="subscript"/>
        </w:rPr>
        <w:t>CK</w:t>
      </w:r>
      <w:proofErr w:type="spellEnd"/>
      <w:r w:rsidRPr="00E31120">
        <w:rPr>
          <w:sz w:val="16"/>
          <w:szCs w:val="16"/>
        </w:rPr>
        <w:t xml:space="preserve"> – náklady na cizí kapitál (dané úrokovou mírou), </w:t>
      </w:r>
      <w:r w:rsidRPr="00E31120">
        <w:rPr>
          <w:i/>
          <w:sz w:val="16"/>
          <w:szCs w:val="16"/>
        </w:rPr>
        <w:t>VK</w:t>
      </w:r>
      <w:r w:rsidRPr="00E31120">
        <w:rPr>
          <w:sz w:val="16"/>
          <w:szCs w:val="16"/>
        </w:rPr>
        <w:t xml:space="preserve"> – vlastní kapitál, </w:t>
      </w:r>
      <w:r w:rsidRPr="00E31120">
        <w:rPr>
          <w:i/>
          <w:sz w:val="16"/>
          <w:szCs w:val="16"/>
        </w:rPr>
        <w:t>CK</w:t>
      </w:r>
      <w:r w:rsidRPr="00E31120">
        <w:rPr>
          <w:sz w:val="16"/>
          <w:szCs w:val="16"/>
        </w:rPr>
        <w:t xml:space="preserve"> – cizí kapitál, </w:t>
      </w:r>
      <w:r w:rsidRPr="00E31120">
        <w:rPr>
          <w:i/>
          <w:sz w:val="16"/>
          <w:szCs w:val="16"/>
        </w:rPr>
        <w:t>K</w:t>
      </w:r>
      <w:r w:rsidRPr="00E31120">
        <w:rPr>
          <w:sz w:val="16"/>
          <w:szCs w:val="16"/>
        </w:rPr>
        <w:t xml:space="preserve"> – celkový kapitál, </w:t>
      </w:r>
      <w:r w:rsidRPr="00E31120">
        <w:rPr>
          <w:i/>
          <w:sz w:val="16"/>
          <w:szCs w:val="16"/>
        </w:rPr>
        <w:t xml:space="preserve">d </w:t>
      </w:r>
      <w:r w:rsidRPr="00E31120">
        <w:rPr>
          <w:sz w:val="16"/>
          <w:szCs w:val="16"/>
        </w:rPr>
        <w:t>– sazba daně z příjmu právnických osob.</w:t>
      </w:r>
    </w:p>
  </w:footnote>
  <w:footnote w:id="23">
    <w:p w:rsidR="00DB7CEA" w:rsidRPr="007A7274" w:rsidRDefault="00DB7CEA" w:rsidP="008E4D12">
      <w:pPr>
        <w:pStyle w:val="Textpoznpodarou"/>
        <w:rPr>
          <w:sz w:val="16"/>
          <w:szCs w:val="16"/>
        </w:rPr>
      </w:pPr>
      <w:r w:rsidRPr="007A7274">
        <w:rPr>
          <w:rStyle w:val="Znakapoznpodarou"/>
          <w:sz w:val="16"/>
          <w:szCs w:val="16"/>
        </w:rPr>
        <w:footnoteRef/>
      </w:r>
      <w:r w:rsidRPr="007A7274">
        <w:rPr>
          <w:sz w:val="16"/>
          <w:szCs w:val="16"/>
        </w:rPr>
        <w:t xml:space="preserve"> KLEČKA, J.; MATĚJKA, M. (2004). </w:t>
      </w:r>
      <w:r w:rsidRPr="00AB1BBA">
        <w:rPr>
          <w:i/>
          <w:sz w:val="16"/>
          <w:szCs w:val="16"/>
        </w:rPr>
        <w:t xml:space="preserve">Nové podnikové </w:t>
      </w:r>
      <w:proofErr w:type="gramStart"/>
      <w:r w:rsidRPr="00AB1BBA">
        <w:rPr>
          <w:i/>
          <w:sz w:val="16"/>
          <w:szCs w:val="16"/>
        </w:rPr>
        <w:t>systémy : Materiály</w:t>
      </w:r>
      <w:proofErr w:type="gramEnd"/>
      <w:r w:rsidRPr="00AB1BBA">
        <w:rPr>
          <w:i/>
          <w:sz w:val="16"/>
          <w:szCs w:val="16"/>
        </w:rPr>
        <w:t xml:space="preserve"> ke cvičením</w:t>
      </w:r>
      <w:r w:rsidRPr="007A7274">
        <w:rPr>
          <w:sz w:val="16"/>
          <w:szCs w:val="16"/>
        </w:rPr>
        <w:t xml:space="preserve">. </w:t>
      </w:r>
      <w:proofErr w:type="gramStart"/>
      <w:r w:rsidRPr="007A7274">
        <w:rPr>
          <w:sz w:val="16"/>
          <w:szCs w:val="16"/>
        </w:rPr>
        <w:t>Praha : Nakladatelství</w:t>
      </w:r>
      <w:proofErr w:type="gramEnd"/>
      <w:r w:rsidRPr="007A7274">
        <w:rPr>
          <w:sz w:val="16"/>
          <w:szCs w:val="16"/>
        </w:rPr>
        <w:t xml:space="preserve"> </w:t>
      </w:r>
      <w:proofErr w:type="spellStart"/>
      <w:r w:rsidRPr="007A7274">
        <w:rPr>
          <w:sz w:val="16"/>
          <w:szCs w:val="16"/>
        </w:rPr>
        <w:t>Oeconomica</w:t>
      </w:r>
      <w:proofErr w:type="spellEnd"/>
      <w:r>
        <w:rPr>
          <w:sz w:val="16"/>
          <w:szCs w:val="16"/>
        </w:rPr>
        <w:t>,</w:t>
      </w:r>
      <w:r w:rsidRPr="007A7274">
        <w:rPr>
          <w:sz w:val="16"/>
          <w:szCs w:val="16"/>
        </w:rPr>
        <w:t xml:space="preserve"> str. </w:t>
      </w:r>
      <w:r>
        <w:rPr>
          <w:sz w:val="16"/>
          <w:szCs w:val="16"/>
        </w:rPr>
        <w:t>108</w:t>
      </w:r>
      <w:r w:rsidRPr="007A7274">
        <w:rPr>
          <w:sz w:val="16"/>
          <w:szCs w:val="16"/>
        </w:rPr>
        <w:t>.</w:t>
      </w:r>
    </w:p>
  </w:footnote>
  <w:footnote w:id="24">
    <w:p w:rsidR="00DB7CEA" w:rsidRPr="007A7274" w:rsidRDefault="00DB7CEA" w:rsidP="00FF3112">
      <w:pPr>
        <w:pStyle w:val="Textpoznpodarou"/>
        <w:rPr>
          <w:sz w:val="16"/>
          <w:szCs w:val="16"/>
        </w:rPr>
      </w:pPr>
      <w:r w:rsidRPr="007A7274">
        <w:rPr>
          <w:rStyle w:val="Znakapoznpodarou"/>
          <w:sz w:val="16"/>
          <w:szCs w:val="16"/>
        </w:rPr>
        <w:footnoteRef/>
      </w:r>
      <w:r w:rsidRPr="007A7274">
        <w:rPr>
          <w:sz w:val="16"/>
          <w:szCs w:val="16"/>
        </w:rPr>
        <w:t xml:space="preserve"> KLEČKA, J.; MATĚJKA, M. (2004). </w:t>
      </w:r>
      <w:r w:rsidRPr="00AB1BBA">
        <w:rPr>
          <w:i/>
          <w:sz w:val="16"/>
          <w:szCs w:val="16"/>
        </w:rPr>
        <w:t xml:space="preserve">Nové podnikové </w:t>
      </w:r>
      <w:proofErr w:type="gramStart"/>
      <w:r w:rsidRPr="00AB1BBA">
        <w:rPr>
          <w:i/>
          <w:sz w:val="16"/>
          <w:szCs w:val="16"/>
        </w:rPr>
        <w:t>systémy : Materiály</w:t>
      </w:r>
      <w:proofErr w:type="gramEnd"/>
      <w:r w:rsidRPr="00AB1BBA">
        <w:rPr>
          <w:i/>
          <w:sz w:val="16"/>
          <w:szCs w:val="16"/>
        </w:rPr>
        <w:t xml:space="preserve"> ke cvičením</w:t>
      </w:r>
      <w:r w:rsidRPr="007A7274">
        <w:rPr>
          <w:sz w:val="16"/>
          <w:szCs w:val="16"/>
        </w:rPr>
        <w:t xml:space="preserve">. </w:t>
      </w:r>
      <w:proofErr w:type="gramStart"/>
      <w:r w:rsidRPr="007A7274">
        <w:rPr>
          <w:sz w:val="16"/>
          <w:szCs w:val="16"/>
        </w:rPr>
        <w:t>Praha : Nakladatelství</w:t>
      </w:r>
      <w:proofErr w:type="gramEnd"/>
      <w:r w:rsidRPr="007A7274">
        <w:rPr>
          <w:sz w:val="16"/>
          <w:szCs w:val="16"/>
        </w:rPr>
        <w:t xml:space="preserve"> </w:t>
      </w:r>
      <w:proofErr w:type="spellStart"/>
      <w:r w:rsidRPr="007A7274">
        <w:rPr>
          <w:sz w:val="16"/>
          <w:szCs w:val="16"/>
        </w:rPr>
        <w:t>Oeconomica</w:t>
      </w:r>
      <w:proofErr w:type="spellEnd"/>
      <w:r>
        <w:rPr>
          <w:sz w:val="16"/>
          <w:szCs w:val="16"/>
        </w:rPr>
        <w:t>,</w:t>
      </w:r>
      <w:r w:rsidRPr="007A7274">
        <w:rPr>
          <w:sz w:val="16"/>
          <w:szCs w:val="16"/>
        </w:rPr>
        <w:t xml:space="preserve"> str. </w:t>
      </w:r>
      <w:r>
        <w:rPr>
          <w:sz w:val="16"/>
          <w:szCs w:val="16"/>
        </w:rPr>
        <w:t>108</w:t>
      </w:r>
      <w:r w:rsidRPr="007A7274">
        <w:rPr>
          <w:sz w:val="16"/>
          <w:szCs w:val="16"/>
        </w:rPr>
        <w:t>.</w:t>
      </w:r>
    </w:p>
  </w:footnote>
  <w:footnote w:id="25">
    <w:p w:rsidR="00DB7CEA" w:rsidRDefault="00DB7CEA" w:rsidP="00502D0D">
      <w:pPr>
        <w:pStyle w:val="Textpoznpodarou"/>
      </w:pPr>
      <w:r>
        <w:rPr>
          <w:rStyle w:val="Znakapoznpodarou"/>
        </w:rPr>
        <w:footnoteRef/>
      </w:r>
      <w:r>
        <w:t xml:space="preserve"> </w:t>
      </w:r>
      <w:r w:rsidRPr="00083D25">
        <w:rPr>
          <w:sz w:val="16"/>
          <w:szCs w:val="16"/>
        </w:rPr>
        <w:t xml:space="preserve">KLEČKA, J. (2006). </w:t>
      </w:r>
      <w:r w:rsidRPr="00083D25">
        <w:rPr>
          <w:i/>
          <w:sz w:val="16"/>
          <w:szCs w:val="16"/>
        </w:rPr>
        <w:t>Měření celkové produktivity firmy</w:t>
      </w:r>
      <w:r w:rsidRPr="00083D25">
        <w:rPr>
          <w:sz w:val="16"/>
          <w:szCs w:val="16"/>
        </w:rPr>
        <w:t xml:space="preserve">. </w:t>
      </w:r>
      <w:proofErr w:type="gramStart"/>
      <w:r w:rsidRPr="00083D25">
        <w:rPr>
          <w:sz w:val="16"/>
          <w:szCs w:val="16"/>
        </w:rPr>
        <w:t>Praha : Nakladatelství</w:t>
      </w:r>
      <w:proofErr w:type="gramEnd"/>
      <w:r w:rsidRPr="00083D25">
        <w:rPr>
          <w:sz w:val="16"/>
          <w:szCs w:val="16"/>
        </w:rPr>
        <w:t xml:space="preserve"> </w:t>
      </w:r>
      <w:proofErr w:type="spellStart"/>
      <w:r w:rsidRPr="00083D25">
        <w:rPr>
          <w:sz w:val="16"/>
          <w:szCs w:val="16"/>
        </w:rPr>
        <w:t>Oeconomica</w:t>
      </w:r>
      <w:proofErr w:type="spellEnd"/>
      <w:r w:rsidRPr="00083D25">
        <w:rPr>
          <w:sz w:val="16"/>
          <w:szCs w:val="16"/>
        </w:rPr>
        <w:t>, str. 63</w:t>
      </w:r>
      <w:r>
        <w:rPr>
          <w:sz w:val="16"/>
          <w:szCs w:val="16"/>
        </w:rPr>
        <w:t>1</w:t>
      </w:r>
      <w:r w:rsidRPr="00083D25">
        <w:rPr>
          <w:sz w:val="16"/>
          <w:szCs w:val="16"/>
        </w:rPr>
        <w:t>.</w:t>
      </w:r>
    </w:p>
  </w:footnote>
  <w:footnote w:id="26">
    <w:p w:rsidR="00DB7CEA" w:rsidRDefault="00DB7CEA" w:rsidP="00502D0D">
      <w:pPr>
        <w:pStyle w:val="Textpoznpodarou"/>
      </w:pPr>
      <w:r>
        <w:rPr>
          <w:rStyle w:val="Znakapoznpodarou"/>
        </w:rPr>
        <w:footnoteRef/>
      </w:r>
      <w:r>
        <w:t xml:space="preserve"> </w:t>
      </w:r>
      <w:r w:rsidRPr="00083D25">
        <w:rPr>
          <w:sz w:val="16"/>
          <w:szCs w:val="16"/>
        </w:rPr>
        <w:t xml:space="preserve">KLEČKA, J. (2006). </w:t>
      </w:r>
      <w:r w:rsidRPr="00083D25">
        <w:rPr>
          <w:i/>
          <w:sz w:val="16"/>
          <w:szCs w:val="16"/>
        </w:rPr>
        <w:t>Měření celkové produktivity firmy</w:t>
      </w:r>
      <w:r w:rsidRPr="00083D25">
        <w:rPr>
          <w:sz w:val="16"/>
          <w:szCs w:val="16"/>
        </w:rPr>
        <w:t xml:space="preserve">. </w:t>
      </w:r>
      <w:proofErr w:type="gramStart"/>
      <w:r w:rsidRPr="00083D25">
        <w:rPr>
          <w:sz w:val="16"/>
          <w:szCs w:val="16"/>
        </w:rPr>
        <w:t>Praha : Nakladatelství</w:t>
      </w:r>
      <w:proofErr w:type="gramEnd"/>
      <w:r w:rsidRPr="00083D25">
        <w:rPr>
          <w:sz w:val="16"/>
          <w:szCs w:val="16"/>
        </w:rPr>
        <w:t xml:space="preserve"> </w:t>
      </w:r>
      <w:proofErr w:type="spellStart"/>
      <w:r w:rsidRPr="00083D25">
        <w:rPr>
          <w:sz w:val="16"/>
          <w:szCs w:val="16"/>
        </w:rPr>
        <w:t>Oeconomica</w:t>
      </w:r>
      <w:proofErr w:type="spellEnd"/>
      <w:r w:rsidRPr="00083D25">
        <w:rPr>
          <w:sz w:val="16"/>
          <w:szCs w:val="16"/>
        </w:rPr>
        <w:t>, str. 630.</w:t>
      </w:r>
    </w:p>
  </w:footnote>
  <w:footnote w:id="27">
    <w:p w:rsidR="00DB7CEA" w:rsidRDefault="00DB7CEA">
      <w:pPr>
        <w:pStyle w:val="Textpoznpodarou"/>
      </w:pPr>
      <w:r>
        <w:rPr>
          <w:rStyle w:val="Znakapoznpodarou"/>
        </w:rPr>
        <w:footnoteRef/>
      </w:r>
      <w:r>
        <w:t xml:space="preserve"> </w:t>
      </w:r>
      <w:r w:rsidRPr="00A151A7">
        <w:rPr>
          <w:sz w:val="16"/>
          <w:szCs w:val="16"/>
        </w:rPr>
        <w:t xml:space="preserve">MAŘÍK, M.; MAŘÍKOVÁ, P. (2005). </w:t>
      </w:r>
      <w:r w:rsidRPr="00A151A7">
        <w:rPr>
          <w:rStyle w:val="Zvraznn"/>
          <w:sz w:val="16"/>
          <w:szCs w:val="16"/>
        </w:rPr>
        <w:t>Moderní metody hodnocení výkonnosti a oceňování podniku</w:t>
      </w:r>
      <w:r w:rsidRPr="00A151A7">
        <w:rPr>
          <w:sz w:val="16"/>
          <w:szCs w:val="16"/>
        </w:rPr>
        <w:t xml:space="preserve">. </w:t>
      </w:r>
      <w:proofErr w:type="gramStart"/>
      <w:r w:rsidRPr="00A151A7">
        <w:rPr>
          <w:sz w:val="16"/>
          <w:szCs w:val="16"/>
        </w:rPr>
        <w:t xml:space="preserve">Praha : </w:t>
      </w:r>
      <w:proofErr w:type="spellStart"/>
      <w:r w:rsidRPr="00A151A7">
        <w:rPr>
          <w:sz w:val="16"/>
          <w:szCs w:val="16"/>
        </w:rPr>
        <w:t>Ekopress</w:t>
      </w:r>
      <w:proofErr w:type="spellEnd"/>
      <w:proofErr w:type="gramEnd"/>
      <w:r w:rsidRPr="00A151A7">
        <w:rPr>
          <w:sz w:val="16"/>
          <w:szCs w:val="16"/>
        </w:rPr>
        <w:t>, s.r.o., str. 13.</w:t>
      </w:r>
    </w:p>
  </w:footnote>
  <w:footnote w:id="28">
    <w:p w:rsidR="00DB7CEA" w:rsidRPr="007A7274" w:rsidRDefault="00DB7CEA" w:rsidP="00066345">
      <w:pPr>
        <w:pStyle w:val="Textpoznpodarou"/>
        <w:rPr>
          <w:sz w:val="16"/>
          <w:szCs w:val="16"/>
        </w:rPr>
      </w:pPr>
      <w:r w:rsidRPr="007A7274">
        <w:rPr>
          <w:rStyle w:val="Znakapoznpodarou"/>
          <w:sz w:val="16"/>
          <w:szCs w:val="16"/>
        </w:rPr>
        <w:footnoteRef/>
      </w:r>
      <w:r w:rsidRPr="007A7274">
        <w:rPr>
          <w:sz w:val="16"/>
          <w:szCs w:val="16"/>
        </w:rPr>
        <w:t xml:space="preserve"> KLEČKA, J.; MATĚJKA, M. (2004). </w:t>
      </w:r>
      <w:r w:rsidRPr="00AB1BBA">
        <w:rPr>
          <w:i/>
          <w:sz w:val="16"/>
          <w:szCs w:val="16"/>
        </w:rPr>
        <w:t xml:space="preserve">Nové podnikové </w:t>
      </w:r>
      <w:proofErr w:type="gramStart"/>
      <w:r w:rsidRPr="00AB1BBA">
        <w:rPr>
          <w:i/>
          <w:sz w:val="16"/>
          <w:szCs w:val="16"/>
        </w:rPr>
        <w:t>systémy : Materiály</w:t>
      </w:r>
      <w:proofErr w:type="gramEnd"/>
      <w:r w:rsidRPr="00AB1BBA">
        <w:rPr>
          <w:i/>
          <w:sz w:val="16"/>
          <w:szCs w:val="16"/>
        </w:rPr>
        <w:t xml:space="preserve"> ke cvičením</w:t>
      </w:r>
      <w:r w:rsidRPr="007A7274">
        <w:rPr>
          <w:sz w:val="16"/>
          <w:szCs w:val="16"/>
        </w:rPr>
        <w:t xml:space="preserve">. </w:t>
      </w:r>
      <w:proofErr w:type="gramStart"/>
      <w:r w:rsidRPr="007A7274">
        <w:rPr>
          <w:sz w:val="16"/>
          <w:szCs w:val="16"/>
        </w:rPr>
        <w:t>Praha : Nakladatelství</w:t>
      </w:r>
      <w:proofErr w:type="gramEnd"/>
      <w:r w:rsidRPr="007A7274">
        <w:rPr>
          <w:sz w:val="16"/>
          <w:szCs w:val="16"/>
        </w:rPr>
        <w:t xml:space="preserve"> </w:t>
      </w:r>
      <w:proofErr w:type="spellStart"/>
      <w:r w:rsidRPr="007A7274">
        <w:rPr>
          <w:sz w:val="16"/>
          <w:szCs w:val="16"/>
        </w:rPr>
        <w:t>Oeconomica</w:t>
      </w:r>
      <w:proofErr w:type="spellEnd"/>
      <w:r>
        <w:rPr>
          <w:sz w:val="16"/>
          <w:szCs w:val="16"/>
        </w:rPr>
        <w:t>,</w:t>
      </w:r>
      <w:r w:rsidRPr="007A7274">
        <w:rPr>
          <w:sz w:val="16"/>
          <w:szCs w:val="16"/>
        </w:rPr>
        <w:t xml:space="preserve"> str. </w:t>
      </w:r>
      <w:r>
        <w:rPr>
          <w:sz w:val="16"/>
          <w:szCs w:val="16"/>
        </w:rPr>
        <w:t>102</w:t>
      </w:r>
      <w:r w:rsidRPr="007A7274">
        <w:rPr>
          <w:sz w:val="16"/>
          <w:szCs w:val="16"/>
        </w:rPr>
        <w:t>.</w:t>
      </w:r>
    </w:p>
  </w:footnote>
  <w:footnote w:id="29">
    <w:p w:rsidR="00DB7CEA" w:rsidRDefault="00DB7CEA" w:rsidP="0024735A">
      <w:pPr>
        <w:pStyle w:val="Textpoznpodarou"/>
      </w:pPr>
      <w:r>
        <w:rPr>
          <w:rStyle w:val="Znakapoznpodarou"/>
        </w:rPr>
        <w:footnoteRef/>
      </w:r>
      <w:r>
        <w:t xml:space="preserve"> </w:t>
      </w:r>
      <w:r w:rsidRPr="00083D25">
        <w:rPr>
          <w:sz w:val="16"/>
          <w:szCs w:val="16"/>
        </w:rPr>
        <w:t xml:space="preserve">KLEČKA, J. (2006). </w:t>
      </w:r>
      <w:r w:rsidRPr="00083D25">
        <w:rPr>
          <w:i/>
          <w:sz w:val="16"/>
          <w:szCs w:val="16"/>
        </w:rPr>
        <w:t>Měření celkové produktivity firmy</w:t>
      </w:r>
      <w:r w:rsidRPr="00083D25">
        <w:rPr>
          <w:sz w:val="16"/>
          <w:szCs w:val="16"/>
        </w:rPr>
        <w:t xml:space="preserve">. </w:t>
      </w:r>
      <w:proofErr w:type="gramStart"/>
      <w:r w:rsidRPr="00083D25">
        <w:rPr>
          <w:sz w:val="16"/>
          <w:szCs w:val="16"/>
        </w:rPr>
        <w:t>Praha : Nakladatelství</w:t>
      </w:r>
      <w:proofErr w:type="gramEnd"/>
      <w:r w:rsidRPr="00083D25">
        <w:rPr>
          <w:sz w:val="16"/>
          <w:szCs w:val="16"/>
        </w:rPr>
        <w:t xml:space="preserve"> </w:t>
      </w:r>
      <w:proofErr w:type="spellStart"/>
      <w:r w:rsidRPr="00083D25">
        <w:rPr>
          <w:sz w:val="16"/>
          <w:szCs w:val="16"/>
        </w:rPr>
        <w:t>Oeconomica</w:t>
      </w:r>
      <w:proofErr w:type="spellEnd"/>
      <w:r w:rsidRPr="00083D25">
        <w:rPr>
          <w:sz w:val="16"/>
          <w:szCs w:val="16"/>
        </w:rPr>
        <w:t>, str. 630.</w:t>
      </w:r>
    </w:p>
  </w:footnote>
  <w:footnote w:id="30">
    <w:p w:rsidR="00DB7CEA" w:rsidRDefault="00DB7CEA" w:rsidP="005500AD">
      <w:pPr>
        <w:pStyle w:val="Textpoznpodarou"/>
      </w:pPr>
      <w:r>
        <w:rPr>
          <w:rStyle w:val="Znakapoznpodarou"/>
        </w:rPr>
        <w:footnoteRef/>
      </w:r>
      <w:r>
        <w:t xml:space="preserve"> </w:t>
      </w:r>
      <w:r w:rsidRPr="00083D25">
        <w:rPr>
          <w:sz w:val="16"/>
          <w:szCs w:val="16"/>
        </w:rPr>
        <w:t xml:space="preserve">KLEČKA, J. (2006). </w:t>
      </w:r>
      <w:r w:rsidRPr="00083D25">
        <w:rPr>
          <w:i/>
          <w:sz w:val="16"/>
          <w:szCs w:val="16"/>
        </w:rPr>
        <w:t>Měření celkové produktivity firmy</w:t>
      </w:r>
      <w:r w:rsidRPr="00083D25">
        <w:rPr>
          <w:sz w:val="16"/>
          <w:szCs w:val="16"/>
        </w:rPr>
        <w:t xml:space="preserve">. </w:t>
      </w:r>
      <w:proofErr w:type="gramStart"/>
      <w:r w:rsidRPr="00083D25">
        <w:rPr>
          <w:sz w:val="16"/>
          <w:szCs w:val="16"/>
        </w:rPr>
        <w:t>Praha : Nakladatelství</w:t>
      </w:r>
      <w:proofErr w:type="gramEnd"/>
      <w:r w:rsidRPr="00083D25">
        <w:rPr>
          <w:sz w:val="16"/>
          <w:szCs w:val="16"/>
        </w:rPr>
        <w:t xml:space="preserve"> </w:t>
      </w:r>
      <w:proofErr w:type="spellStart"/>
      <w:r w:rsidRPr="00083D25">
        <w:rPr>
          <w:sz w:val="16"/>
          <w:szCs w:val="16"/>
        </w:rPr>
        <w:t>Oeconomica</w:t>
      </w:r>
      <w:proofErr w:type="spellEnd"/>
      <w:r w:rsidRPr="00083D25">
        <w:rPr>
          <w:sz w:val="16"/>
          <w:szCs w:val="16"/>
        </w:rPr>
        <w:t>, str. 63</w:t>
      </w:r>
      <w:r>
        <w:rPr>
          <w:sz w:val="16"/>
          <w:szCs w:val="16"/>
        </w:rPr>
        <w:t>1</w:t>
      </w:r>
      <w:r w:rsidRPr="00083D25">
        <w:rPr>
          <w:sz w:val="16"/>
          <w:szCs w:val="16"/>
        </w:rPr>
        <w:t>.</w:t>
      </w:r>
    </w:p>
  </w:footnote>
  <w:footnote w:id="31">
    <w:p w:rsidR="00DB7CEA" w:rsidRDefault="00DB7CEA" w:rsidP="006F03DA">
      <w:pPr>
        <w:pStyle w:val="Textpoznpodarou"/>
      </w:pPr>
      <w:r>
        <w:rPr>
          <w:rStyle w:val="Znakapoznpodarou"/>
        </w:rPr>
        <w:footnoteRef/>
      </w:r>
      <w:r>
        <w:t xml:space="preserve"> </w:t>
      </w:r>
      <w:r w:rsidRPr="00AB1F7D">
        <w:rPr>
          <w:sz w:val="16"/>
          <w:szCs w:val="16"/>
        </w:rPr>
        <w:t xml:space="preserve">KLEČKA, J. (2008) Ukazatele vlivu produktivity na tvorbu EVA - dva způsoby rozkladu. </w:t>
      </w:r>
      <w:r w:rsidRPr="00AB1F7D">
        <w:rPr>
          <w:rStyle w:val="Zvraznn"/>
          <w:sz w:val="16"/>
          <w:szCs w:val="16"/>
        </w:rPr>
        <w:t>Ekonomika a management</w:t>
      </w:r>
      <w:r w:rsidRPr="00AB1F7D">
        <w:rPr>
          <w:sz w:val="16"/>
          <w:szCs w:val="16"/>
        </w:rPr>
        <w:t xml:space="preserve"> [online]. </w:t>
      </w:r>
      <w:hyperlink r:id="rId3" w:history="1">
        <w:r w:rsidRPr="00AB1F7D">
          <w:rPr>
            <w:rStyle w:val="Hypertextovodkaz"/>
            <w:sz w:val="16"/>
            <w:szCs w:val="16"/>
          </w:rPr>
          <w:t>http://www.ekonomikaamanagement.cz/cz/clanek-ukazatele-vlivu-produktivity-na-tvorbu-eva-dva-zpusoby-rozkladu.html</w:t>
        </w:r>
      </w:hyperlink>
      <w:r w:rsidRPr="00AB1F7D">
        <w:rPr>
          <w:sz w:val="16"/>
          <w:szCs w:val="16"/>
        </w:rPr>
        <w:t xml:space="preserve"> (odkaz z 30. 8. 2011).</w:t>
      </w:r>
    </w:p>
  </w:footnote>
  <w:footnote w:id="32">
    <w:p w:rsidR="00DB7CEA" w:rsidRDefault="00DB7CEA" w:rsidP="006F03DA">
      <w:pPr>
        <w:pStyle w:val="Textpoznpodarou"/>
      </w:pPr>
      <w:r>
        <w:rPr>
          <w:rStyle w:val="Znakapoznpodarou"/>
        </w:rPr>
        <w:footnoteRef/>
      </w:r>
      <w:r>
        <w:t xml:space="preserve"> </w:t>
      </w:r>
      <w:r w:rsidRPr="00AB1F7D">
        <w:rPr>
          <w:sz w:val="16"/>
          <w:szCs w:val="16"/>
        </w:rPr>
        <w:t xml:space="preserve">KLEČKA, J. (2008) Ukazatele vlivu produktivity na tvorbu EVA - dva způsoby rozkladu. </w:t>
      </w:r>
      <w:r w:rsidRPr="00AB1F7D">
        <w:rPr>
          <w:rStyle w:val="Zvraznn"/>
          <w:sz w:val="16"/>
          <w:szCs w:val="16"/>
        </w:rPr>
        <w:t>Ekonomika a management</w:t>
      </w:r>
      <w:r w:rsidRPr="00AB1F7D">
        <w:rPr>
          <w:sz w:val="16"/>
          <w:szCs w:val="16"/>
        </w:rPr>
        <w:t xml:space="preserve"> [online]. </w:t>
      </w:r>
      <w:hyperlink r:id="rId4" w:history="1">
        <w:r w:rsidRPr="00AB1F7D">
          <w:rPr>
            <w:rStyle w:val="Hypertextovodkaz"/>
            <w:sz w:val="16"/>
            <w:szCs w:val="16"/>
          </w:rPr>
          <w:t>http://www.ekonomikaamanagement.cz/cz/clanek-ukazatele-vlivu-produktivity-na-tvorbu-eva-dva-zpusoby-rozkladu.html</w:t>
        </w:r>
      </w:hyperlink>
      <w:r w:rsidRPr="00AB1F7D">
        <w:rPr>
          <w:sz w:val="16"/>
          <w:szCs w:val="16"/>
        </w:rPr>
        <w:t xml:space="preserve"> (odkaz z 30. 8. 2011).</w:t>
      </w:r>
    </w:p>
  </w:footnote>
  <w:footnote w:id="33">
    <w:p w:rsidR="00DB7CEA" w:rsidRDefault="00DB7CEA" w:rsidP="006F03DA">
      <w:pPr>
        <w:pStyle w:val="Textpoznpodarou"/>
      </w:pPr>
      <w:r>
        <w:rPr>
          <w:rStyle w:val="Znakapoznpodarou"/>
        </w:rPr>
        <w:footnoteRef/>
      </w:r>
      <w:r>
        <w:t xml:space="preserve"> </w:t>
      </w:r>
      <w:r w:rsidRPr="00AB1F7D">
        <w:rPr>
          <w:sz w:val="16"/>
          <w:szCs w:val="16"/>
        </w:rPr>
        <w:t xml:space="preserve">KLEČKA, J. (2008) Ukazatele vlivu produktivity na tvorbu EVA - dva způsoby rozkladu. </w:t>
      </w:r>
      <w:r w:rsidRPr="00AB1F7D">
        <w:rPr>
          <w:rStyle w:val="Zvraznn"/>
          <w:sz w:val="16"/>
          <w:szCs w:val="16"/>
        </w:rPr>
        <w:t>Ekonomika a management</w:t>
      </w:r>
      <w:r w:rsidRPr="00AB1F7D">
        <w:rPr>
          <w:sz w:val="16"/>
          <w:szCs w:val="16"/>
        </w:rPr>
        <w:t xml:space="preserve"> [online]. </w:t>
      </w:r>
      <w:hyperlink r:id="rId5" w:history="1">
        <w:r w:rsidRPr="00AB1F7D">
          <w:rPr>
            <w:rStyle w:val="Hypertextovodkaz"/>
            <w:sz w:val="16"/>
            <w:szCs w:val="16"/>
          </w:rPr>
          <w:t>http://www.ekonomikaamanagement.cz/cz/clanek-ukazatele-vlivu-produktivity-na-tvorbu-eva-dva-zpusoby-rozkladu.html</w:t>
        </w:r>
      </w:hyperlink>
      <w:r w:rsidRPr="00AB1F7D">
        <w:rPr>
          <w:sz w:val="16"/>
          <w:szCs w:val="16"/>
        </w:rPr>
        <w:t xml:space="preserve"> (odkaz z 30. 8. 2011).</w:t>
      </w:r>
    </w:p>
  </w:footnote>
  <w:footnote w:id="34">
    <w:p w:rsidR="00DB7CEA" w:rsidRDefault="00DB7CEA" w:rsidP="006F03DA">
      <w:pPr>
        <w:pStyle w:val="Textpoznpodarou"/>
      </w:pPr>
      <w:r>
        <w:rPr>
          <w:rStyle w:val="Znakapoznpodarou"/>
        </w:rPr>
        <w:footnoteRef/>
      </w:r>
      <w:r>
        <w:t xml:space="preserve"> </w:t>
      </w:r>
      <w:r w:rsidRPr="00AB1F7D">
        <w:rPr>
          <w:sz w:val="16"/>
          <w:szCs w:val="16"/>
        </w:rPr>
        <w:t xml:space="preserve">KLEČKA, J. (2008) Ukazatele vlivu produktivity na tvorbu EVA - dva způsoby rozkladu. </w:t>
      </w:r>
      <w:r w:rsidRPr="00AB1F7D">
        <w:rPr>
          <w:rStyle w:val="Zvraznn"/>
          <w:sz w:val="16"/>
          <w:szCs w:val="16"/>
        </w:rPr>
        <w:t>Ekonomika a management</w:t>
      </w:r>
      <w:r w:rsidRPr="00AB1F7D">
        <w:rPr>
          <w:sz w:val="16"/>
          <w:szCs w:val="16"/>
        </w:rPr>
        <w:t xml:space="preserve"> [online]. </w:t>
      </w:r>
      <w:hyperlink r:id="rId6" w:history="1">
        <w:r w:rsidRPr="00AB1F7D">
          <w:rPr>
            <w:rStyle w:val="Hypertextovodkaz"/>
            <w:sz w:val="16"/>
            <w:szCs w:val="16"/>
          </w:rPr>
          <w:t>http://www.ekonomikaamanagement.cz/cz/clanek-ukazatele-vlivu-produktivity-na-tvorbu-eva-dva-zpusoby-rozkladu.html</w:t>
        </w:r>
      </w:hyperlink>
      <w:r w:rsidRPr="00AB1F7D">
        <w:rPr>
          <w:sz w:val="16"/>
          <w:szCs w:val="16"/>
        </w:rPr>
        <w:t xml:space="preserve"> (odkaz z 30. 8. 2011).</w:t>
      </w:r>
    </w:p>
  </w:footnote>
  <w:footnote w:id="35">
    <w:p w:rsidR="00DB7CEA" w:rsidRDefault="00DB7CEA" w:rsidP="006F03DA">
      <w:pPr>
        <w:pStyle w:val="Textpoznpodarou"/>
      </w:pPr>
      <w:r>
        <w:rPr>
          <w:rStyle w:val="Znakapoznpodarou"/>
        </w:rPr>
        <w:footnoteRef/>
      </w:r>
      <w:r>
        <w:t xml:space="preserve"> </w:t>
      </w:r>
      <w:r w:rsidRPr="00AB1F7D">
        <w:rPr>
          <w:sz w:val="16"/>
          <w:szCs w:val="16"/>
        </w:rPr>
        <w:t xml:space="preserve">KLEČKA, J. (2008) Ukazatele vlivu produktivity na tvorbu EVA - dva způsoby rozkladu. </w:t>
      </w:r>
      <w:r w:rsidRPr="00AB1F7D">
        <w:rPr>
          <w:rStyle w:val="Zvraznn"/>
          <w:sz w:val="16"/>
          <w:szCs w:val="16"/>
        </w:rPr>
        <w:t>Ekonomika a management</w:t>
      </w:r>
      <w:r w:rsidRPr="00AB1F7D">
        <w:rPr>
          <w:sz w:val="16"/>
          <w:szCs w:val="16"/>
        </w:rPr>
        <w:t xml:space="preserve"> [online]. </w:t>
      </w:r>
      <w:hyperlink r:id="rId7" w:history="1">
        <w:r w:rsidRPr="00AB1F7D">
          <w:rPr>
            <w:rStyle w:val="Hypertextovodkaz"/>
            <w:sz w:val="16"/>
            <w:szCs w:val="16"/>
          </w:rPr>
          <w:t>http://www.ekonomikaamanagement.cz/cz/clanek-ukazatele-vlivu-produktivity-na-tvorbu-eva-dva-zpusoby-rozkladu.html</w:t>
        </w:r>
      </w:hyperlink>
      <w:r w:rsidRPr="00AB1F7D">
        <w:rPr>
          <w:sz w:val="16"/>
          <w:szCs w:val="16"/>
        </w:rPr>
        <w:t xml:space="preserve"> (odkaz z 30. 8. 2011).</w:t>
      </w:r>
    </w:p>
  </w:footnote>
  <w:footnote w:id="36">
    <w:p w:rsidR="00DB7CEA" w:rsidRDefault="00DB7CEA" w:rsidP="006F03DA">
      <w:pPr>
        <w:pStyle w:val="Textpoznpodarou"/>
      </w:pPr>
      <w:r>
        <w:rPr>
          <w:rStyle w:val="Znakapoznpodarou"/>
        </w:rPr>
        <w:footnoteRef/>
      </w:r>
      <w:r>
        <w:t xml:space="preserve"> </w:t>
      </w:r>
      <w:r w:rsidRPr="00AB1F7D">
        <w:rPr>
          <w:sz w:val="16"/>
          <w:szCs w:val="16"/>
        </w:rPr>
        <w:t xml:space="preserve">KLEČKA, J. (2008) Ukazatele vlivu produktivity na tvorbu EVA - dva způsoby rozkladu. </w:t>
      </w:r>
      <w:r w:rsidRPr="00AB1F7D">
        <w:rPr>
          <w:rStyle w:val="Zvraznn"/>
          <w:sz w:val="16"/>
          <w:szCs w:val="16"/>
        </w:rPr>
        <w:t>Ekonomika a management</w:t>
      </w:r>
      <w:r w:rsidRPr="00AB1F7D">
        <w:rPr>
          <w:sz w:val="16"/>
          <w:szCs w:val="16"/>
        </w:rPr>
        <w:t xml:space="preserve"> [online]. </w:t>
      </w:r>
      <w:hyperlink r:id="rId8" w:history="1">
        <w:r w:rsidRPr="00AB1F7D">
          <w:rPr>
            <w:rStyle w:val="Hypertextovodkaz"/>
            <w:sz w:val="16"/>
            <w:szCs w:val="16"/>
          </w:rPr>
          <w:t>http://www.ekonomikaamanagement.cz/cz/clanek-ukazatele-vlivu-produktivity-na-tvorbu-eva-dva-zpusoby-rozkladu.html</w:t>
        </w:r>
      </w:hyperlink>
      <w:r w:rsidRPr="00AB1F7D">
        <w:rPr>
          <w:sz w:val="16"/>
          <w:szCs w:val="16"/>
        </w:rPr>
        <w:t xml:space="preserve"> (odkaz z 30. 8. 2011).</w:t>
      </w:r>
    </w:p>
  </w:footnote>
  <w:footnote w:id="37">
    <w:p w:rsidR="00DB7CEA" w:rsidRDefault="00DB7CEA">
      <w:pPr>
        <w:pStyle w:val="Textpoznpodarou"/>
      </w:pPr>
      <w:r>
        <w:rPr>
          <w:rStyle w:val="Znakapoznpodarou"/>
        </w:rPr>
        <w:footnoteRef/>
      </w:r>
      <w:r>
        <w:rPr>
          <w:rStyle w:val="Zvraznn"/>
          <w:sz w:val="16"/>
          <w:szCs w:val="16"/>
        </w:rPr>
        <w:t xml:space="preserve"> </w:t>
      </w:r>
      <w:r w:rsidRPr="001B5F31">
        <w:rPr>
          <w:rStyle w:val="Zvraznn"/>
          <w:sz w:val="16"/>
          <w:szCs w:val="16"/>
        </w:rPr>
        <w:t>Český statistický úřad</w:t>
      </w:r>
      <w:r w:rsidRPr="001B5F31">
        <w:rPr>
          <w:sz w:val="16"/>
          <w:szCs w:val="16"/>
        </w:rPr>
        <w:t xml:space="preserve"> [online]. Makroekonomické údaje. </w:t>
      </w:r>
      <w:hyperlink r:id="rId9" w:history="1">
        <w:r w:rsidRPr="001B5F31">
          <w:rPr>
            <w:rStyle w:val="Hypertextovodkaz"/>
            <w:sz w:val="16"/>
            <w:szCs w:val="16"/>
          </w:rPr>
          <w:t>http://www.czso.cz/csu/redakce.nsf/i/cr:_makroekonomicke_udaje/$File/92544243.xls</w:t>
        </w:r>
      </w:hyperlink>
      <w:r w:rsidRPr="001B5F31">
        <w:rPr>
          <w:sz w:val="16"/>
          <w:szCs w:val="16"/>
        </w:rPr>
        <w:t xml:space="preserve"> (odkaz z 15. 9. 2011)</w:t>
      </w:r>
    </w:p>
  </w:footnote>
  <w:footnote w:id="38">
    <w:p w:rsidR="00DB7CEA" w:rsidRDefault="00DB7CEA">
      <w:pPr>
        <w:pStyle w:val="Textpoznpodarou"/>
      </w:pPr>
      <w:r>
        <w:rPr>
          <w:rStyle w:val="Znakapoznpodarou"/>
        </w:rPr>
        <w:footnoteRef/>
      </w:r>
      <w:r>
        <w:t xml:space="preserve"> </w:t>
      </w:r>
      <w:proofErr w:type="spellStart"/>
      <w:r w:rsidRPr="001B5F31">
        <w:rPr>
          <w:rStyle w:val="Zvraznn"/>
          <w:sz w:val="16"/>
          <w:szCs w:val="16"/>
        </w:rPr>
        <w:t>Eurostat</w:t>
      </w:r>
      <w:proofErr w:type="spellEnd"/>
      <w:r w:rsidRPr="001B5F31">
        <w:rPr>
          <w:sz w:val="16"/>
          <w:szCs w:val="16"/>
        </w:rPr>
        <w:t xml:space="preserve"> [online]. </w:t>
      </w:r>
      <w:proofErr w:type="spellStart"/>
      <w:r w:rsidRPr="001B5F31">
        <w:rPr>
          <w:sz w:val="16"/>
          <w:szCs w:val="16"/>
        </w:rPr>
        <w:t>Statistic</w:t>
      </w:r>
      <w:proofErr w:type="spellEnd"/>
      <w:r w:rsidRPr="001B5F31">
        <w:rPr>
          <w:sz w:val="16"/>
          <w:szCs w:val="16"/>
        </w:rPr>
        <w:t xml:space="preserve"> Database. </w:t>
      </w:r>
      <w:hyperlink r:id="rId10" w:history="1">
        <w:r w:rsidRPr="001B5F31">
          <w:rPr>
            <w:rStyle w:val="Hypertextovodkaz"/>
            <w:sz w:val="16"/>
            <w:szCs w:val="16"/>
          </w:rPr>
          <w:t>http://epp.eurostat.ec.europa.eu/portal/page/portal/statistics/search_database</w:t>
        </w:r>
      </w:hyperlink>
      <w:r w:rsidRPr="001B5F31">
        <w:rPr>
          <w:sz w:val="16"/>
          <w:szCs w:val="16"/>
        </w:rPr>
        <w:t xml:space="preserve"> (odkaz z 15. 9. 2011)</w:t>
      </w:r>
    </w:p>
  </w:footnote>
  <w:footnote w:id="39">
    <w:p w:rsidR="00DB7CEA" w:rsidRDefault="00DB7CEA">
      <w:pPr>
        <w:pStyle w:val="Textpoznpodarou"/>
      </w:pPr>
      <w:r>
        <w:rPr>
          <w:rStyle w:val="Znakapoznpodarou"/>
        </w:rPr>
        <w:footnoteRef/>
      </w:r>
      <w:r>
        <w:t xml:space="preserve"> </w:t>
      </w:r>
      <w:r w:rsidRPr="001B5F31">
        <w:rPr>
          <w:sz w:val="16"/>
          <w:szCs w:val="16"/>
        </w:rPr>
        <w:t xml:space="preserve">OECD (2001). </w:t>
      </w:r>
      <w:proofErr w:type="spellStart"/>
      <w:r w:rsidRPr="001B5F31">
        <w:rPr>
          <w:rStyle w:val="Zvraznn"/>
          <w:sz w:val="16"/>
          <w:szCs w:val="16"/>
        </w:rPr>
        <w:t>Measuring</w:t>
      </w:r>
      <w:proofErr w:type="spellEnd"/>
      <w:r w:rsidRPr="001B5F31">
        <w:rPr>
          <w:rStyle w:val="Zvraznn"/>
          <w:sz w:val="16"/>
          <w:szCs w:val="16"/>
        </w:rPr>
        <w:t xml:space="preserve"> </w:t>
      </w:r>
      <w:proofErr w:type="spellStart"/>
      <w:r w:rsidRPr="001B5F31">
        <w:rPr>
          <w:rStyle w:val="Zvraznn"/>
          <w:sz w:val="16"/>
          <w:szCs w:val="16"/>
        </w:rPr>
        <w:t>Productivity</w:t>
      </w:r>
      <w:proofErr w:type="spellEnd"/>
      <w:r w:rsidRPr="001B5F31">
        <w:rPr>
          <w:rStyle w:val="Zvraznn"/>
          <w:sz w:val="16"/>
          <w:szCs w:val="16"/>
        </w:rPr>
        <w:t xml:space="preserve"> : </w:t>
      </w:r>
      <w:proofErr w:type="spellStart"/>
      <w:r w:rsidRPr="001B5F31">
        <w:rPr>
          <w:rStyle w:val="Zvraznn"/>
          <w:sz w:val="16"/>
          <w:szCs w:val="16"/>
        </w:rPr>
        <w:t>Measurement</w:t>
      </w:r>
      <w:proofErr w:type="spellEnd"/>
      <w:r w:rsidRPr="001B5F31">
        <w:rPr>
          <w:rStyle w:val="Zvraznn"/>
          <w:sz w:val="16"/>
          <w:szCs w:val="16"/>
        </w:rPr>
        <w:t xml:space="preserve"> </w:t>
      </w:r>
      <w:proofErr w:type="spellStart"/>
      <w:r w:rsidRPr="001B5F31">
        <w:rPr>
          <w:rStyle w:val="Zvraznn"/>
          <w:sz w:val="16"/>
          <w:szCs w:val="16"/>
        </w:rPr>
        <w:t>of</w:t>
      </w:r>
      <w:proofErr w:type="spellEnd"/>
      <w:r w:rsidRPr="001B5F31">
        <w:rPr>
          <w:rStyle w:val="Zvraznn"/>
          <w:sz w:val="16"/>
          <w:szCs w:val="16"/>
        </w:rPr>
        <w:t xml:space="preserve"> </w:t>
      </w:r>
      <w:proofErr w:type="spellStart"/>
      <w:r w:rsidRPr="001B5F31">
        <w:rPr>
          <w:rStyle w:val="Zvraznn"/>
          <w:sz w:val="16"/>
          <w:szCs w:val="16"/>
        </w:rPr>
        <w:t>Aggregate</w:t>
      </w:r>
      <w:proofErr w:type="spellEnd"/>
      <w:r w:rsidRPr="001B5F31">
        <w:rPr>
          <w:rStyle w:val="Zvraznn"/>
          <w:sz w:val="16"/>
          <w:szCs w:val="16"/>
        </w:rPr>
        <w:t xml:space="preserve"> and </w:t>
      </w:r>
      <w:proofErr w:type="spellStart"/>
      <w:r w:rsidRPr="001B5F31">
        <w:rPr>
          <w:rStyle w:val="Zvraznn"/>
          <w:sz w:val="16"/>
          <w:szCs w:val="16"/>
        </w:rPr>
        <w:t>Industry-Level</w:t>
      </w:r>
      <w:proofErr w:type="spellEnd"/>
      <w:r w:rsidRPr="001B5F31">
        <w:rPr>
          <w:rStyle w:val="Zvraznn"/>
          <w:sz w:val="16"/>
          <w:szCs w:val="16"/>
        </w:rPr>
        <w:t xml:space="preserve"> </w:t>
      </w:r>
      <w:proofErr w:type="spellStart"/>
      <w:r w:rsidRPr="001B5F31">
        <w:rPr>
          <w:rStyle w:val="Zvraznn"/>
          <w:sz w:val="16"/>
          <w:szCs w:val="16"/>
        </w:rPr>
        <w:t>Productivity</w:t>
      </w:r>
      <w:proofErr w:type="spellEnd"/>
      <w:r w:rsidRPr="001B5F31">
        <w:rPr>
          <w:rStyle w:val="Zvraznn"/>
          <w:sz w:val="16"/>
          <w:szCs w:val="16"/>
        </w:rPr>
        <w:t xml:space="preserve"> </w:t>
      </w:r>
      <w:proofErr w:type="spellStart"/>
      <w:r w:rsidRPr="001B5F31">
        <w:rPr>
          <w:rStyle w:val="Zvraznn"/>
          <w:sz w:val="16"/>
          <w:szCs w:val="16"/>
        </w:rPr>
        <w:t>Growth</w:t>
      </w:r>
      <w:proofErr w:type="spellEnd"/>
      <w:r w:rsidRPr="001B5F31">
        <w:rPr>
          <w:sz w:val="16"/>
          <w:szCs w:val="16"/>
        </w:rPr>
        <w:t xml:space="preserve">. </w:t>
      </w:r>
      <w:proofErr w:type="gramStart"/>
      <w:r w:rsidRPr="001B5F31">
        <w:rPr>
          <w:sz w:val="16"/>
          <w:szCs w:val="16"/>
        </w:rPr>
        <w:t>Paris : OECD</w:t>
      </w:r>
      <w:proofErr w:type="gramEnd"/>
      <w:r w:rsidRPr="001B5F31">
        <w:rPr>
          <w:sz w:val="16"/>
          <w:szCs w:val="16"/>
        </w:rPr>
        <w:t xml:space="preserve"> </w:t>
      </w:r>
      <w:proofErr w:type="spellStart"/>
      <w:r w:rsidRPr="001B5F31">
        <w:rPr>
          <w:sz w:val="16"/>
          <w:szCs w:val="16"/>
        </w:rPr>
        <w:t>Publications</w:t>
      </w:r>
      <w:proofErr w:type="spellEnd"/>
      <w:r w:rsidRPr="001B5F31">
        <w:rPr>
          <w:sz w:val="16"/>
          <w:szCs w:val="16"/>
        </w:rPr>
        <w:t>, str. 13-18.</w:t>
      </w:r>
    </w:p>
  </w:footnote>
  <w:footnote w:id="40">
    <w:p w:rsidR="00DB7CEA" w:rsidRDefault="00DB7CEA" w:rsidP="000B3AAA">
      <w:pPr>
        <w:pStyle w:val="Textpoznpodarou"/>
      </w:pPr>
      <w:r>
        <w:rPr>
          <w:rStyle w:val="Znakapoznpodarou"/>
        </w:rPr>
        <w:footnoteRef/>
      </w:r>
      <w:r>
        <w:t xml:space="preserve"> </w:t>
      </w:r>
      <w:r w:rsidRPr="00135140">
        <w:rPr>
          <w:sz w:val="16"/>
          <w:szCs w:val="16"/>
        </w:rPr>
        <w:t xml:space="preserve">MAŘÍK, M. a kol. (2003). </w:t>
      </w:r>
      <w:r w:rsidRPr="00135140">
        <w:rPr>
          <w:i/>
          <w:iCs/>
          <w:sz w:val="16"/>
          <w:szCs w:val="16"/>
        </w:rPr>
        <w:t xml:space="preserve">Metody oceňování </w:t>
      </w:r>
      <w:proofErr w:type="gramStart"/>
      <w:r w:rsidRPr="00135140">
        <w:rPr>
          <w:i/>
          <w:iCs/>
          <w:sz w:val="16"/>
          <w:szCs w:val="16"/>
        </w:rPr>
        <w:t>podniku : Proces</w:t>
      </w:r>
      <w:proofErr w:type="gramEnd"/>
      <w:r w:rsidRPr="00135140">
        <w:rPr>
          <w:i/>
          <w:iCs/>
          <w:sz w:val="16"/>
          <w:szCs w:val="16"/>
        </w:rPr>
        <w:t xml:space="preserve"> ocenění, základní metody a postupy</w:t>
      </w:r>
      <w:r w:rsidRPr="00135140">
        <w:rPr>
          <w:sz w:val="16"/>
          <w:szCs w:val="16"/>
        </w:rPr>
        <w:t xml:space="preserve">. </w:t>
      </w:r>
      <w:proofErr w:type="gramStart"/>
      <w:r w:rsidRPr="00135140">
        <w:rPr>
          <w:sz w:val="16"/>
          <w:szCs w:val="16"/>
        </w:rPr>
        <w:t xml:space="preserve">Praha : </w:t>
      </w:r>
      <w:proofErr w:type="spellStart"/>
      <w:r w:rsidRPr="00135140">
        <w:rPr>
          <w:sz w:val="16"/>
          <w:szCs w:val="16"/>
        </w:rPr>
        <w:t>Ekopress</w:t>
      </w:r>
      <w:proofErr w:type="spellEnd"/>
      <w:proofErr w:type="gramEnd"/>
      <w:r w:rsidRPr="00135140">
        <w:rPr>
          <w:sz w:val="16"/>
          <w:szCs w:val="16"/>
        </w:rPr>
        <w:t xml:space="preserve">, s.r.o., str. </w:t>
      </w:r>
      <w:r>
        <w:rPr>
          <w:sz w:val="16"/>
          <w:szCs w:val="16"/>
        </w:rPr>
        <w:t>182</w:t>
      </w:r>
      <w:r w:rsidRPr="00135140">
        <w:rPr>
          <w:sz w:val="16"/>
          <w:szCs w:val="16"/>
        </w:rPr>
        <w:t>.</w:t>
      </w:r>
    </w:p>
  </w:footnote>
  <w:footnote w:id="41">
    <w:p w:rsidR="00DB7CEA" w:rsidRPr="007C21D7" w:rsidRDefault="00DB7CEA" w:rsidP="006C5C2C">
      <w:pPr>
        <w:pStyle w:val="Textpoznpodarou"/>
        <w:rPr>
          <w:sz w:val="16"/>
          <w:szCs w:val="16"/>
        </w:rPr>
      </w:pPr>
      <w:r w:rsidRPr="007C21D7">
        <w:rPr>
          <w:sz w:val="16"/>
          <w:szCs w:val="16"/>
        </w:rPr>
        <w:footnoteRef/>
      </w:r>
      <w:r>
        <w:rPr>
          <w:sz w:val="16"/>
          <w:szCs w:val="16"/>
        </w:rPr>
        <w:t> </w:t>
      </w:r>
      <w:r w:rsidRPr="007C21D7">
        <w:rPr>
          <w:i/>
          <w:iCs/>
          <w:sz w:val="16"/>
          <w:szCs w:val="16"/>
        </w:rPr>
        <w:t>Česká národní banka</w:t>
      </w:r>
      <w:r w:rsidRPr="007C21D7">
        <w:rPr>
          <w:sz w:val="16"/>
          <w:szCs w:val="16"/>
        </w:rPr>
        <w:t xml:space="preserve"> [online]. Databáze časových řad ARAD. </w:t>
      </w:r>
      <w:hyperlink r:id="rId11" w:history="1">
        <w:r w:rsidRPr="00322568">
          <w:rPr>
            <w:rStyle w:val="Hypertextovodkaz"/>
            <w:sz w:val="16"/>
            <w:szCs w:val="16"/>
          </w:rPr>
          <w:t>http://www.cnb.cz/cnb/STAT.ARADY_PKG.PARAMETRY_SESTAVY?p_sestuid=450&amp;p_strid=EBA&amp;p_lang=CS</w:t>
        </w:r>
      </w:hyperlink>
      <w:r>
        <w:rPr>
          <w:sz w:val="16"/>
          <w:szCs w:val="16"/>
        </w:rPr>
        <w:t xml:space="preserve"> </w:t>
      </w:r>
      <w:r w:rsidRPr="007C21D7">
        <w:rPr>
          <w:sz w:val="16"/>
          <w:szCs w:val="16"/>
        </w:rPr>
        <w:t>(</w:t>
      </w:r>
      <w:r w:rsidRPr="006C23CE">
        <w:rPr>
          <w:sz w:val="16"/>
          <w:szCs w:val="16"/>
        </w:rPr>
        <w:t>odkaz z</w:t>
      </w:r>
      <w:r w:rsidRPr="007C21D7">
        <w:rPr>
          <w:sz w:val="16"/>
          <w:szCs w:val="16"/>
        </w:rPr>
        <w:t> </w:t>
      </w:r>
      <w:r>
        <w:rPr>
          <w:sz w:val="16"/>
          <w:szCs w:val="16"/>
        </w:rPr>
        <w:t>8</w:t>
      </w:r>
      <w:r w:rsidRPr="007C21D7">
        <w:rPr>
          <w:sz w:val="16"/>
          <w:szCs w:val="16"/>
        </w:rPr>
        <w:t>.</w:t>
      </w:r>
      <w:r>
        <w:rPr>
          <w:sz w:val="16"/>
          <w:szCs w:val="16"/>
        </w:rPr>
        <w:t xml:space="preserve"> 10. </w:t>
      </w:r>
      <w:r w:rsidRPr="007C21D7">
        <w:rPr>
          <w:sz w:val="16"/>
          <w:szCs w:val="16"/>
        </w:rPr>
        <w:t>2011)</w:t>
      </w:r>
    </w:p>
  </w:footnote>
  <w:footnote w:id="42">
    <w:p w:rsidR="00DB7CEA" w:rsidRPr="00242361" w:rsidRDefault="00DB7CEA" w:rsidP="006C5C2C">
      <w:pPr>
        <w:pStyle w:val="Textpoznpodarou"/>
        <w:rPr>
          <w:sz w:val="16"/>
          <w:szCs w:val="16"/>
        </w:rPr>
      </w:pPr>
      <w:r w:rsidRPr="00103128">
        <w:rPr>
          <w:rStyle w:val="Znakapoznpodarou"/>
          <w:sz w:val="24"/>
          <w:szCs w:val="16"/>
        </w:rPr>
        <w:footnoteRef/>
      </w:r>
      <w:r>
        <w:rPr>
          <w:sz w:val="16"/>
          <w:szCs w:val="16"/>
        </w:rPr>
        <w:t> </w:t>
      </w:r>
      <w:r w:rsidRPr="00242361">
        <w:rPr>
          <w:rStyle w:val="Zvraznn"/>
          <w:sz w:val="16"/>
          <w:szCs w:val="16"/>
        </w:rPr>
        <w:t>YAHOO! Finance</w:t>
      </w:r>
      <w:r w:rsidRPr="00242361">
        <w:rPr>
          <w:sz w:val="16"/>
          <w:szCs w:val="16"/>
        </w:rPr>
        <w:t xml:space="preserve"> [online]. S&amp;P 500 INDEX,RTH (^GSPC). </w:t>
      </w:r>
      <w:hyperlink r:id="rId12" w:history="1">
        <w:r w:rsidRPr="00242361">
          <w:rPr>
            <w:rStyle w:val="Hypertextovodkaz"/>
            <w:sz w:val="16"/>
            <w:szCs w:val="16"/>
          </w:rPr>
          <w:t>http://finance.yahoo.com/q/hp?s=^GSPC&amp;a=00&amp;b=1&amp;c=1927&amp;d=00&amp;e=1&amp;f=2010&amp;g=d&amp;z=66&amp;y=15048</w:t>
        </w:r>
      </w:hyperlink>
      <w:r w:rsidRPr="00242361">
        <w:rPr>
          <w:sz w:val="16"/>
          <w:szCs w:val="16"/>
        </w:rPr>
        <w:t xml:space="preserve"> (data z </w:t>
      </w:r>
      <w:r>
        <w:rPr>
          <w:sz w:val="16"/>
          <w:szCs w:val="16"/>
        </w:rPr>
        <w:t>8</w:t>
      </w:r>
      <w:r w:rsidRPr="00242361">
        <w:rPr>
          <w:sz w:val="16"/>
          <w:szCs w:val="16"/>
        </w:rPr>
        <w:t>.</w:t>
      </w:r>
      <w:r>
        <w:rPr>
          <w:sz w:val="16"/>
          <w:szCs w:val="16"/>
        </w:rPr>
        <w:t> 10</w:t>
      </w:r>
      <w:r w:rsidRPr="00242361">
        <w:rPr>
          <w:sz w:val="16"/>
          <w:szCs w:val="16"/>
        </w:rPr>
        <w:t>.</w:t>
      </w:r>
      <w:r>
        <w:rPr>
          <w:sz w:val="16"/>
          <w:szCs w:val="16"/>
        </w:rPr>
        <w:t> </w:t>
      </w:r>
      <w:r w:rsidRPr="00242361">
        <w:rPr>
          <w:sz w:val="16"/>
          <w:szCs w:val="16"/>
        </w:rPr>
        <w:t>2011)</w:t>
      </w:r>
      <w:r>
        <w:rPr>
          <w:sz w:val="16"/>
          <w:szCs w:val="16"/>
        </w:rPr>
        <w:t>. Vlastní výpočet.</w:t>
      </w:r>
    </w:p>
  </w:footnote>
  <w:footnote w:id="43">
    <w:p w:rsidR="00DB7CEA" w:rsidRPr="006C5C2C" w:rsidRDefault="00DB7CEA" w:rsidP="006C5C2C">
      <w:pPr>
        <w:pStyle w:val="Textpoznpodarou"/>
        <w:rPr>
          <w:sz w:val="16"/>
          <w:szCs w:val="16"/>
        </w:rPr>
      </w:pPr>
      <w:r w:rsidRPr="00103128">
        <w:rPr>
          <w:rStyle w:val="Znakapoznpodarou"/>
          <w:sz w:val="24"/>
          <w:szCs w:val="16"/>
        </w:rPr>
        <w:footnoteRef/>
      </w:r>
      <w:r w:rsidRPr="000B6885">
        <w:rPr>
          <w:sz w:val="16"/>
          <w:szCs w:val="16"/>
        </w:rPr>
        <w:t xml:space="preserve"> </w:t>
      </w:r>
      <w:proofErr w:type="spellStart"/>
      <w:r w:rsidRPr="006C5C2C">
        <w:rPr>
          <w:rStyle w:val="Zvraznn"/>
          <w:sz w:val="16"/>
          <w:szCs w:val="16"/>
        </w:rPr>
        <w:t>Moody's</w:t>
      </w:r>
      <w:proofErr w:type="spellEnd"/>
      <w:r w:rsidRPr="006C5C2C">
        <w:rPr>
          <w:sz w:val="16"/>
          <w:szCs w:val="16"/>
        </w:rPr>
        <w:t xml:space="preserve"> [online]. Czech Republic. </w:t>
      </w:r>
      <w:hyperlink r:id="rId13" w:history="1">
        <w:r w:rsidRPr="006C5C2C">
          <w:rPr>
            <w:rStyle w:val="Hypertextovodkaz"/>
            <w:sz w:val="16"/>
            <w:szCs w:val="16"/>
          </w:rPr>
          <w:t>http://www.moodys.com/credit-ratings/Czech-Republic-credit-rating-600013456</w:t>
        </w:r>
      </w:hyperlink>
      <w:r w:rsidRPr="006C5C2C">
        <w:rPr>
          <w:sz w:val="16"/>
          <w:szCs w:val="16"/>
        </w:rPr>
        <w:t xml:space="preserve"> (odkaz z </w:t>
      </w:r>
      <w:r>
        <w:rPr>
          <w:sz w:val="16"/>
          <w:szCs w:val="16"/>
        </w:rPr>
        <w:t>8</w:t>
      </w:r>
      <w:r w:rsidRPr="006C5C2C">
        <w:rPr>
          <w:sz w:val="16"/>
          <w:szCs w:val="16"/>
        </w:rPr>
        <w:t>. </w:t>
      </w:r>
      <w:r>
        <w:rPr>
          <w:sz w:val="16"/>
          <w:szCs w:val="16"/>
        </w:rPr>
        <w:t>10</w:t>
      </w:r>
      <w:r w:rsidRPr="006C5C2C">
        <w:rPr>
          <w:sz w:val="16"/>
          <w:szCs w:val="16"/>
        </w:rPr>
        <w:t>. 2011)</w:t>
      </w:r>
    </w:p>
  </w:footnote>
  <w:footnote w:id="44">
    <w:p w:rsidR="00DB7CEA" w:rsidRPr="00026780" w:rsidRDefault="00DB7CEA" w:rsidP="00103128">
      <w:pPr>
        <w:pStyle w:val="Textpoznpodarou"/>
        <w:rPr>
          <w:sz w:val="16"/>
          <w:szCs w:val="16"/>
        </w:rPr>
      </w:pPr>
      <w:r w:rsidRPr="00026780">
        <w:rPr>
          <w:rStyle w:val="Znakapoznpodarou"/>
          <w:sz w:val="16"/>
          <w:szCs w:val="16"/>
        </w:rPr>
        <w:footnoteRef/>
      </w:r>
      <w:r w:rsidRPr="00026780">
        <w:rPr>
          <w:sz w:val="16"/>
          <w:szCs w:val="16"/>
        </w:rPr>
        <w:t xml:space="preserve"> </w:t>
      </w:r>
      <w:proofErr w:type="spellStart"/>
      <w:r w:rsidRPr="00026780">
        <w:rPr>
          <w:rStyle w:val="Zvraznn"/>
          <w:sz w:val="16"/>
          <w:szCs w:val="16"/>
        </w:rPr>
        <w:t>BondsOnline</w:t>
      </w:r>
      <w:proofErr w:type="spellEnd"/>
      <w:r w:rsidRPr="00026780">
        <w:rPr>
          <w:sz w:val="16"/>
          <w:szCs w:val="16"/>
        </w:rPr>
        <w:t xml:space="preserve"> [online]. US </w:t>
      </w:r>
      <w:proofErr w:type="spellStart"/>
      <w:r w:rsidRPr="00026780">
        <w:rPr>
          <w:sz w:val="16"/>
          <w:szCs w:val="16"/>
        </w:rPr>
        <w:t>Corporate</w:t>
      </w:r>
      <w:proofErr w:type="spellEnd"/>
      <w:r w:rsidRPr="00026780">
        <w:rPr>
          <w:sz w:val="16"/>
          <w:szCs w:val="16"/>
        </w:rPr>
        <w:t xml:space="preserve"> </w:t>
      </w:r>
      <w:proofErr w:type="spellStart"/>
      <w:r w:rsidRPr="00026780">
        <w:rPr>
          <w:sz w:val="16"/>
          <w:szCs w:val="16"/>
        </w:rPr>
        <w:t>Spreads</w:t>
      </w:r>
      <w:proofErr w:type="spellEnd"/>
      <w:r w:rsidRPr="00026780">
        <w:rPr>
          <w:sz w:val="16"/>
          <w:szCs w:val="16"/>
        </w:rPr>
        <w:t xml:space="preserve">. </w:t>
      </w:r>
      <w:hyperlink r:id="rId14" w:history="1">
        <w:r w:rsidRPr="00026780">
          <w:rPr>
            <w:rStyle w:val="Hypertextovodkaz"/>
            <w:sz w:val="16"/>
            <w:szCs w:val="16"/>
          </w:rPr>
          <w:t>http://www.bondsonline.com/Todays_Market/Corporate_Bond_Spreads.php</w:t>
        </w:r>
      </w:hyperlink>
      <w:r w:rsidRPr="00026780">
        <w:rPr>
          <w:sz w:val="16"/>
          <w:szCs w:val="16"/>
        </w:rPr>
        <w:t xml:space="preserve"> (</w:t>
      </w:r>
      <w:r w:rsidRPr="006C23CE">
        <w:rPr>
          <w:sz w:val="16"/>
          <w:szCs w:val="16"/>
        </w:rPr>
        <w:t>odkaz z</w:t>
      </w:r>
      <w:r w:rsidRPr="00026780">
        <w:rPr>
          <w:sz w:val="16"/>
          <w:szCs w:val="16"/>
        </w:rPr>
        <w:t> </w:t>
      </w:r>
      <w:r>
        <w:rPr>
          <w:sz w:val="16"/>
          <w:szCs w:val="16"/>
        </w:rPr>
        <w:t>8</w:t>
      </w:r>
      <w:r w:rsidRPr="00026780">
        <w:rPr>
          <w:sz w:val="16"/>
          <w:szCs w:val="16"/>
        </w:rPr>
        <w:t>.</w:t>
      </w:r>
      <w:r>
        <w:rPr>
          <w:sz w:val="16"/>
          <w:szCs w:val="16"/>
        </w:rPr>
        <w:t> 10</w:t>
      </w:r>
      <w:r w:rsidRPr="00026780">
        <w:rPr>
          <w:sz w:val="16"/>
          <w:szCs w:val="16"/>
        </w:rPr>
        <w:t>.</w:t>
      </w:r>
      <w:r>
        <w:rPr>
          <w:sz w:val="16"/>
          <w:szCs w:val="16"/>
        </w:rPr>
        <w:t> </w:t>
      </w:r>
      <w:r w:rsidRPr="00026780">
        <w:rPr>
          <w:sz w:val="16"/>
          <w:szCs w:val="16"/>
        </w:rPr>
        <w:t>2011)</w:t>
      </w:r>
    </w:p>
  </w:footnote>
  <w:footnote w:id="45">
    <w:p w:rsidR="00DB7CEA" w:rsidRDefault="00DB7CEA" w:rsidP="00103128">
      <w:pPr>
        <w:pStyle w:val="Textpoznpodarou"/>
      </w:pPr>
      <w:r>
        <w:rPr>
          <w:rStyle w:val="Znakapoznpodarou"/>
        </w:rPr>
        <w:footnoteRef/>
      </w:r>
      <w:r>
        <w:t xml:space="preserve"> </w:t>
      </w:r>
      <w:r w:rsidRPr="00135140">
        <w:rPr>
          <w:sz w:val="16"/>
          <w:szCs w:val="16"/>
        </w:rPr>
        <w:t xml:space="preserve">MAŘÍK, M. a kol. (2003). </w:t>
      </w:r>
      <w:r w:rsidRPr="00135140">
        <w:rPr>
          <w:i/>
          <w:iCs/>
          <w:sz w:val="16"/>
          <w:szCs w:val="16"/>
        </w:rPr>
        <w:t xml:space="preserve">Metody oceňování </w:t>
      </w:r>
      <w:proofErr w:type="gramStart"/>
      <w:r w:rsidRPr="00135140">
        <w:rPr>
          <w:i/>
          <w:iCs/>
          <w:sz w:val="16"/>
          <w:szCs w:val="16"/>
        </w:rPr>
        <w:t>podniku : Proces</w:t>
      </w:r>
      <w:proofErr w:type="gramEnd"/>
      <w:r w:rsidRPr="00135140">
        <w:rPr>
          <w:i/>
          <w:iCs/>
          <w:sz w:val="16"/>
          <w:szCs w:val="16"/>
        </w:rPr>
        <w:t xml:space="preserve"> ocenění, základní metody a postupy</w:t>
      </w:r>
      <w:r w:rsidRPr="00135140">
        <w:rPr>
          <w:sz w:val="16"/>
          <w:szCs w:val="16"/>
        </w:rPr>
        <w:t xml:space="preserve">. </w:t>
      </w:r>
      <w:proofErr w:type="gramStart"/>
      <w:r w:rsidRPr="00135140">
        <w:rPr>
          <w:sz w:val="16"/>
          <w:szCs w:val="16"/>
        </w:rPr>
        <w:t xml:space="preserve">Praha : </w:t>
      </w:r>
      <w:proofErr w:type="spellStart"/>
      <w:r w:rsidRPr="00135140">
        <w:rPr>
          <w:sz w:val="16"/>
          <w:szCs w:val="16"/>
        </w:rPr>
        <w:t>Ekopress</w:t>
      </w:r>
      <w:proofErr w:type="spellEnd"/>
      <w:proofErr w:type="gramEnd"/>
      <w:r w:rsidRPr="00135140">
        <w:rPr>
          <w:sz w:val="16"/>
          <w:szCs w:val="16"/>
        </w:rPr>
        <w:t xml:space="preserve">, s.r.o., str. </w:t>
      </w:r>
      <w:r>
        <w:rPr>
          <w:sz w:val="16"/>
          <w:szCs w:val="16"/>
        </w:rPr>
        <w:t>187</w:t>
      </w:r>
      <w:r w:rsidRPr="00135140">
        <w:rPr>
          <w:sz w:val="16"/>
          <w:szCs w:val="16"/>
        </w:rPr>
        <w:t>.</w:t>
      </w:r>
    </w:p>
  </w:footnote>
  <w:footnote w:id="46">
    <w:p w:rsidR="00DB7CEA" w:rsidRDefault="00DB7CEA" w:rsidP="000C3B3C">
      <w:pPr>
        <w:pStyle w:val="Textpoznpodarou"/>
      </w:pPr>
      <w:r>
        <w:rPr>
          <w:rStyle w:val="Znakapoznpodarou"/>
        </w:rPr>
        <w:footnoteRef/>
      </w:r>
      <w:r>
        <w:t xml:space="preserve"> </w:t>
      </w:r>
      <w:r w:rsidRPr="00083D25">
        <w:rPr>
          <w:sz w:val="16"/>
          <w:szCs w:val="16"/>
        </w:rPr>
        <w:t xml:space="preserve">KLEČKA, J. (2006). </w:t>
      </w:r>
      <w:r w:rsidRPr="00083D25">
        <w:rPr>
          <w:i/>
          <w:sz w:val="16"/>
          <w:szCs w:val="16"/>
        </w:rPr>
        <w:t>Měření celkové produktivity firmy</w:t>
      </w:r>
      <w:r w:rsidRPr="00083D25">
        <w:rPr>
          <w:sz w:val="16"/>
          <w:szCs w:val="16"/>
        </w:rPr>
        <w:t xml:space="preserve">. </w:t>
      </w:r>
      <w:proofErr w:type="gramStart"/>
      <w:r w:rsidRPr="00083D25">
        <w:rPr>
          <w:sz w:val="16"/>
          <w:szCs w:val="16"/>
        </w:rPr>
        <w:t>Praha : Nakladatelství</w:t>
      </w:r>
      <w:proofErr w:type="gramEnd"/>
      <w:r w:rsidRPr="00083D25">
        <w:rPr>
          <w:sz w:val="16"/>
          <w:szCs w:val="16"/>
        </w:rPr>
        <w:t xml:space="preserve"> </w:t>
      </w:r>
      <w:proofErr w:type="spellStart"/>
      <w:r w:rsidRPr="00083D25">
        <w:rPr>
          <w:sz w:val="16"/>
          <w:szCs w:val="16"/>
        </w:rPr>
        <w:t>Oeconomica</w:t>
      </w:r>
      <w:proofErr w:type="spellEnd"/>
      <w:r w:rsidRPr="00083D25">
        <w:rPr>
          <w:sz w:val="16"/>
          <w:szCs w:val="16"/>
        </w:rPr>
        <w:t>, str. 63</w:t>
      </w:r>
      <w:r>
        <w:rPr>
          <w:sz w:val="16"/>
          <w:szCs w:val="16"/>
        </w:rPr>
        <w:t>5</w:t>
      </w:r>
      <w:r w:rsidRPr="00083D25">
        <w:rPr>
          <w:sz w:val="16"/>
          <w:szCs w:val="16"/>
        </w:rPr>
        <w:t>.</w:t>
      </w:r>
    </w:p>
  </w:footnote>
  <w:footnote w:id="47">
    <w:p w:rsidR="00DB7CEA" w:rsidRDefault="00DB7CEA" w:rsidP="005E320F">
      <w:pPr>
        <w:pStyle w:val="Textpoznpodarou"/>
      </w:pPr>
      <w:r>
        <w:rPr>
          <w:rStyle w:val="Znakapoznpodarou"/>
        </w:rPr>
        <w:footnoteRef/>
      </w:r>
      <w:r>
        <w:t xml:space="preserve"> </w:t>
      </w:r>
      <w:r w:rsidRPr="00083D25">
        <w:rPr>
          <w:sz w:val="16"/>
          <w:szCs w:val="16"/>
        </w:rPr>
        <w:t xml:space="preserve">KLEČKA, J. (2006). </w:t>
      </w:r>
      <w:r w:rsidRPr="00083D25">
        <w:rPr>
          <w:i/>
          <w:sz w:val="16"/>
          <w:szCs w:val="16"/>
        </w:rPr>
        <w:t>Měření celkové produktivity firmy</w:t>
      </w:r>
      <w:r w:rsidRPr="00083D25">
        <w:rPr>
          <w:sz w:val="16"/>
          <w:szCs w:val="16"/>
        </w:rPr>
        <w:t xml:space="preserve">. </w:t>
      </w:r>
      <w:proofErr w:type="gramStart"/>
      <w:r w:rsidRPr="00083D25">
        <w:rPr>
          <w:sz w:val="16"/>
          <w:szCs w:val="16"/>
        </w:rPr>
        <w:t>Praha : Nakladatelství</w:t>
      </w:r>
      <w:proofErr w:type="gramEnd"/>
      <w:r w:rsidRPr="00083D25">
        <w:rPr>
          <w:sz w:val="16"/>
          <w:szCs w:val="16"/>
        </w:rPr>
        <w:t xml:space="preserve"> </w:t>
      </w:r>
      <w:proofErr w:type="spellStart"/>
      <w:r w:rsidRPr="00083D25">
        <w:rPr>
          <w:sz w:val="16"/>
          <w:szCs w:val="16"/>
        </w:rPr>
        <w:t>Oeconomica</w:t>
      </w:r>
      <w:proofErr w:type="spellEnd"/>
      <w:r w:rsidRPr="00083D25">
        <w:rPr>
          <w:sz w:val="16"/>
          <w:szCs w:val="16"/>
        </w:rPr>
        <w:t>, str. 63</w:t>
      </w:r>
      <w:r>
        <w:rPr>
          <w:sz w:val="16"/>
          <w:szCs w:val="16"/>
        </w:rPr>
        <w:t>5</w:t>
      </w:r>
      <w:r w:rsidRPr="00083D25">
        <w:rPr>
          <w:sz w:val="16"/>
          <w:szCs w:val="16"/>
        </w:rPr>
        <w:t>.</w:t>
      </w:r>
    </w:p>
  </w:footnote>
  <w:footnote w:id="48">
    <w:p w:rsidR="00DB7CEA" w:rsidRDefault="00DB7CEA" w:rsidP="0089139F">
      <w:pPr>
        <w:pStyle w:val="Textpoznpodarou"/>
      </w:pPr>
      <w:r>
        <w:rPr>
          <w:rStyle w:val="Znakapoznpodarou"/>
        </w:rPr>
        <w:footnoteRef/>
      </w:r>
      <w:r>
        <w:t xml:space="preserve"> </w:t>
      </w:r>
      <w:r w:rsidRPr="00083D25">
        <w:rPr>
          <w:sz w:val="16"/>
          <w:szCs w:val="16"/>
        </w:rPr>
        <w:t xml:space="preserve">KLEČKA, J. (2006). </w:t>
      </w:r>
      <w:r w:rsidRPr="00083D25">
        <w:rPr>
          <w:i/>
          <w:sz w:val="16"/>
          <w:szCs w:val="16"/>
        </w:rPr>
        <w:t>Měření celkové produktivity firmy</w:t>
      </w:r>
      <w:r w:rsidRPr="00083D25">
        <w:rPr>
          <w:sz w:val="16"/>
          <w:szCs w:val="16"/>
        </w:rPr>
        <w:t xml:space="preserve">. </w:t>
      </w:r>
      <w:proofErr w:type="gramStart"/>
      <w:r w:rsidRPr="00083D25">
        <w:rPr>
          <w:sz w:val="16"/>
          <w:szCs w:val="16"/>
        </w:rPr>
        <w:t>Praha : Nakladatelství</w:t>
      </w:r>
      <w:proofErr w:type="gramEnd"/>
      <w:r w:rsidRPr="00083D25">
        <w:rPr>
          <w:sz w:val="16"/>
          <w:szCs w:val="16"/>
        </w:rPr>
        <w:t xml:space="preserve"> </w:t>
      </w:r>
      <w:proofErr w:type="spellStart"/>
      <w:r w:rsidRPr="00083D25">
        <w:rPr>
          <w:sz w:val="16"/>
          <w:szCs w:val="16"/>
        </w:rPr>
        <w:t>Oeconomica</w:t>
      </w:r>
      <w:proofErr w:type="spellEnd"/>
      <w:r w:rsidRPr="00083D25">
        <w:rPr>
          <w:sz w:val="16"/>
          <w:szCs w:val="16"/>
        </w:rPr>
        <w:t>, str. 63</w:t>
      </w:r>
      <w:r>
        <w:rPr>
          <w:sz w:val="16"/>
          <w:szCs w:val="16"/>
        </w:rPr>
        <w:t>6</w:t>
      </w:r>
      <w:r w:rsidRPr="00083D25">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CEA" w:rsidRPr="00583FB0" w:rsidRDefault="00DB7CEA" w:rsidP="00990CF5">
    <w:pPr>
      <w:pStyle w:val="Zhlav"/>
      <w:jc w:val="center"/>
      <w:rPr>
        <w:rFonts w:ascii="Verdana" w:hAnsi="Verdana"/>
        <w:b/>
        <w:bCs/>
        <w:szCs w:val="32"/>
      </w:rPr>
    </w:pPr>
    <w:r w:rsidRPr="00583FB0">
      <w:rPr>
        <w:rFonts w:ascii="Verdana" w:hAnsi="Verdana"/>
        <w:b/>
        <w:bCs/>
        <w:szCs w:val="32"/>
      </w:rPr>
      <w:t>VYSOKÁ ŠKOLA EKONOMIE A MANAGEMENTU</w:t>
    </w:r>
  </w:p>
  <w:p w:rsidR="00DB7CEA" w:rsidRDefault="00DB7CEA" w:rsidP="00990CF5">
    <w:pPr>
      <w:pStyle w:val="Zhlav"/>
      <w:jc w:val="center"/>
      <w:rPr>
        <w:sz w:val="20"/>
      </w:rPr>
    </w:pPr>
    <w:r w:rsidRPr="00583FB0">
      <w:rPr>
        <w:rFonts w:ascii="Verdana" w:hAnsi="Verdana"/>
        <w:sz w:val="20"/>
      </w:rPr>
      <w:t>Nárožní 2600/9a, 158 00 Praha 5</w:t>
    </w:r>
  </w:p>
  <w:p w:rsidR="00DB7CEA" w:rsidRDefault="00DB7CE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CEA" w:rsidRPr="001706BD" w:rsidRDefault="00DB7CEA" w:rsidP="0032047F">
    <w:pPr>
      <w:pStyle w:val="Zpat"/>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DB7CEA" w:rsidRDefault="00DB7CEA" w:rsidP="0032047F">
    <w:pPr>
      <w:pStyle w:val="Zhlav"/>
      <w:jc w:val="center"/>
    </w:pPr>
    <w:r w:rsidRPr="001706BD">
      <w:rPr>
        <w:rFonts w:ascii="Verdana" w:hAnsi="Verdana"/>
        <w:b/>
        <w:bCs/>
        <w:color w:val="808080"/>
        <w:szCs w:val="24"/>
      </w:rPr>
      <w:t>Nárožní 2600/9a, 158 00 Praha 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CEA" w:rsidRPr="004947CA" w:rsidRDefault="00DB7CEA" w:rsidP="004947CA">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CEA" w:rsidRPr="001706BD" w:rsidRDefault="00DB7CEA" w:rsidP="001706BD">
    <w:pPr>
      <w:pStyle w:val="Zpat"/>
      <w:tabs>
        <w:tab w:val="left" w:pos="2265"/>
        <w:tab w:val="center" w:pos="4606"/>
      </w:tabs>
      <w:jc w:val="center"/>
      <w:rPr>
        <w:rFonts w:ascii="Verdana" w:hAnsi="Verdana"/>
        <w:b/>
        <w:bCs/>
        <w:color w:val="80808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17454"/>
    <w:multiLevelType w:val="hybridMultilevel"/>
    <w:tmpl w:val="220C8A8E"/>
    <w:lvl w:ilvl="0" w:tplc="BE844AC8">
      <w:start w:val="1"/>
      <w:numFmt w:val="bullet"/>
      <w:pStyle w:val="Odrka2stupn"/>
      <w:lvlText w:val="-"/>
      <w:lvlJc w:val="left"/>
      <w:pPr>
        <w:ind w:left="1797" w:hanging="360"/>
      </w:pPr>
      <w:rPr>
        <w:rFonts w:ascii="Courier New" w:hAnsi="Courier New"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1">
    <w:nsid w:val="35427403"/>
    <w:multiLevelType w:val="hybridMultilevel"/>
    <w:tmpl w:val="B10E162C"/>
    <w:lvl w:ilvl="0" w:tplc="1882B4C4">
      <w:start w:val="1"/>
      <w:numFmt w:val="bullet"/>
      <w:pStyle w:val="Odrka3stupn"/>
      <w:lvlText w:val="-"/>
      <w:lvlJc w:val="left"/>
      <w:pPr>
        <w:ind w:left="2081" w:hanging="360"/>
      </w:pPr>
      <w:rPr>
        <w:rFonts w:ascii="Courier New" w:hAnsi="Courier New" w:hint="default"/>
      </w:rPr>
    </w:lvl>
    <w:lvl w:ilvl="1" w:tplc="04050003" w:tentative="1">
      <w:start w:val="1"/>
      <w:numFmt w:val="bullet"/>
      <w:lvlText w:val="o"/>
      <w:lvlJc w:val="left"/>
      <w:pPr>
        <w:ind w:left="2801" w:hanging="360"/>
      </w:pPr>
      <w:rPr>
        <w:rFonts w:ascii="Courier New" w:hAnsi="Courier New" w:cs="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cs="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cs="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2">
    <w:nsid w:val="6CEF68F0"/>
    <w:multiLevelType w:val="hybridMultilevel"/>
    <w:tmpl w:val="1A9879E6"/>
    <w:lvl w:ilvl="0" w:tplc="B142AF12">
      <w:start w:val="1"/>
      <w:numFmt w:val="bullet"/>
      <w:pStyle w:val="Odrka1stupn"/>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736C5312"/>
    <w:multiLevelType w:val="multilevel"/>
    <w:tmpl w:val="75BE90AC"/>
    <w:lvl w:ilvl="0">
      <w:start w:val="1"/>
      <w:numFmt w:val="decimal"/>
      <w:pStyle w:val="Nadpis1"/>
      <w:lvlText w:val="%1"/>
      <w:lvlJc w:val="left"/>
      <w:pPr>
        <w:ind w:left="6314" w:hanging="360"/>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2"/>
  </w:num>
  <w:num w:numId="2">
    <w:abstractNumId w:val="0"/>
  </w:num>
  <w:num w:numId="3">
    <w:abstractNumId w:val="1"/>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3"/>
  </w:num>
  <w:num w:numId="13">
    <w:abstractNumId w:val="3"/>
  </w:num>
  <w:num w:numId="14">
    <w:abstractNumId w:val="3"/>
  </w:num>
  <w:num w:numId="15">
    <w:abstractNumId w:val="3"/>
  </w:num>
  <w:num w:numId="16">
    <w:abstractNumId w:val="2"/>
  </w:num>
  <w:num w:numId="17">
    <w:abstractNumId w:val="2"/>
  </w:num>
  <w:num w:numId="18">
    <w:abstractNumId w:val="2"/>
  </w:num>
  <w:num w:numId="19">
    <w:abstractNumId w:val="2"/>
  </w:num>
  <w:num w:numId="20">
    <w:abstractNumId w:val="2"/>
  </w:num>
  <w:num w:numId="2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20A"/>
    <w:rsid w:val="000000FB"/>
    <w:rsid w:val="000015C7"/>
    <w:rsid w:val="00002B36"/>
    <w:rsid w:val="0000509A"/>
    <w:rsid w:val="00007290"/>
    <w:rsid w:val="00014297"/>
    <w:rsid w:val="00014F64"/>
    <w:rsid w:val="00015A80"/>
    <w:rsid w:val="0001702C"/>
    <w:rsid w:val="0002122F"/>
    <w:rsid w:val="000238C4"/>
    <w:rsid w:val="00031A1B"/>
    <w:rsid w:val="00032774"/>
    <w:rsid w:val="000330B6"/>
    <w:rsid w:val="00035BAC"/>
    <w:rsid w:val="0004032C"/>
    <w:rsid w:val="00045555"/>
    <w:rsid w:val="000511C9"/>
    <w:rsid w:val="00054341"/>
    <w:rsid w:val="000546D4"/>
    <w:rsid w:val="0005504D"/>
    <w:rsid w:val="00065314"/>
    <w:rsid w:val="00065351"/>
    <w:rsid w:val="00065BC5"/>
    <w:rsid w:val="00066345"/>
    <w:rsid w:val="0007001C"/>
    <w:rsid w:val="0007286E"/>
    <w:rsid w:val="000732CB"/>
    <w:rsid w:val="0007535B"/>
    <w:rsid w:val="00077549"/>
    <w:rsid w:val="000816C0"/>
    <w:rsid w:val="00083D25"/>
    <w:rsid w:val="000855C9"/>
    <w:rsid w:val="00090DF3"/>
    <w:rsid w:val="000930C9"/>
    <w:rsid w:val="00094225"/>
    <w:rsid w:val="00095D4E"/>
    <w:rsid w:val="00096D03"/>
    <w:rsid w:val="000A4BE9"/>
    <w:rsid w:val="000B1362"/>
    <w:rsid w:val="000B13F3"/>
    <w:rsid w:val="000B2BE6"/>
    <w:rsid w:val="000B3AAA"/>
    <w:rsid w:val="000B73D2"/>
    <w:rsid w:val="000C3B3C"/>
    <w:rsid w:val="000C63DC"/>
    <w:rsid w:val="000C680A"/>
    <w:rsid w:val="000C736E"/>
    <w:rsid w:val="000D2F14"/>
    <w:rsid w:val="000D4D9D"/>
    <w:rsid w:val="000E0C6C"/>
    <w:rsid w:val="000F1626"/>
    <w:rsid w:val="000F2971"/>
    <w:rsid w:val="000F3725"/>
    <w:rsid w:val="000F680B"/>
    <w:rsid w:val="00103128"/>
    <w:rsid w:val="00103582"/>
    <w:rsid w:val="001054AF"/>
    <w:rsid w:val="001073AA"/>
    <w:rsid w:val="001126CA"/>
    <w:rsid w:val="00113F3C"/>
    <w:rsid w:val="00117EE0"/>
    <w:rsid w:val="00122A8E"/>
    <w:rsid w:val="00124529"/>
    <w:rsid w:val="00125BA5"/>
    <w:rsid w:val="001276C2"/>
    <w:rsid w:val="0012770F"/>
    <w:rsid w:val="001310AC"/>
    <w:rsid w:val="00132586"/>
    <w:rsid w:val="00132FA8"/>
    <w:rsid w:val="0014355A"/>
    <w:rsid w:val="00144279"/>
    <w:rsid w:val="00145303"/>
    <w:rsid w:val="00145C7E"/>
    <w:rsid w:val="00147FDD"/>
    <w:rsid w:val="00150475"/>
    <w:rsid w:val="00151E73"/>
    <w:rsid w:val="0015463D"/>
    <w:rsid w:val="00160481"/>
    <w:rsid w:val="001638A0"/>
    <w:rsid w:val="001706BD"/>
    <w:rsid w:val="00171354"/>
    <w:rsid w:val="00180E0A"/>
    <w:rsid w:val="0018258C"/>
    <w:rsid w:val="00185A75"/>
    <w:rsid w:val="001865BE"/>
    <w:rsid w:val="00191071"/>
    <w:rsid w:val="001915CA"/>
    <w:rsid w:val="00191D08"/>
    <w:rsid w:val="00192DEB"/>
    <w:rsid w:val="00193F3F"/>
    <w:rsid w:val="00194089"/>
    <w:rsid w:val="00196863"/>
    <w:rsid w:val="001A09FE"/>
    <w:rsid w:val="001A2FE7"/>
    <w:rsid w:val="001A54EF"/>
    <w:rsid w:val="001A6457"/>
    <w:rsid w:val="001A696C"/>
    <w:rsid w:val="001A6DE7"/>
    <w:rsid w:val="001B087D"/>
    <w:rsid w:val="001B0A7C"/>
    <w:rsid w:val="001B20E4"/>
    <w:rsid w:val="001B3607"/>
    <w:rsid w:val="001B4BD3"/>
    <w:rsid w:val="001B5F31"/>
    <w:rsid w:val="001B6A15"/>
    <w:rsid w:val="001B6C51"/>
    <w:rsid w:val="001C00E1"/>
    <w:rsid w:val="001C04CD"/>
    <w:rsid w:val="001C0F7C"/>
    <w:rsid w:val="001C3BAC"/>
    <w:rsid w:val="001C6F4D"/>
    <w:rsid w:val="001C728D"/>
    <w:rsid w:val="001D0E8D"/>
    <w:rsid w:val="001D2392"/>
    <w:rsid w:val="001D2846"/>
    <w:rsid w:val="001D3CE7"/>
    <w:rsid w:val="001D50C6"/>
    <w:rsid w:val="001D7D40"/>
    <w:rsid w:val="001E0447"/>
    <w:rsid w:val="001E0748"/>
    <w:rsid w:val="001F0352"/>
    <w:rsid w:val="001F20E0"/>
    <w:rsid w:val="001F3C88"/>
    <w:rsid w:val="001F4001"/>
    <w:rsid w:val="001F70F2"/>
    <w:rsid w:val="00205ECD"/>
    <w:rsid w:val="00205F1D"/>
    <w:rsid w:val="00206FBA"/>
    <w:rsid w:val="00215772"/>
    <w:rsid w:val="00217562"/>
    <w:rsid w:val="002213F4"/>
    <w:rsid w:val="00224869"/>
    <w:rsid w:val="00225E28"/>
    <w:rsid w:val="00226589"/>
    <w:rsid w:val="0022723F"/>
    <w:rsid w:val="00230DD1"/>
    <w:rsid w:val="0023134B"/>
    <w:rsid w:val="0023422C"/>
    <w:rsid w:val="00234347"/>
    <w:rsid w:val="0023522F"/>
    <w:rsid w:val="00237815"/>
    <w:rsid w:val="0024312B"/>
    <w:rsid w:val="00245336"/>
    <w:rsid w:val="002467DB"/>
    <w:rsid w:val="0024735A"/>
    <w:rsid w:val="0024777C"/>
    <w:rsid w:val="00250BD7"/>
    <w:rsid w:val="00250D2B"/>
    <w:rsid w:val="0025128B"/>
    <w:rsid w:val="00251719"/>
    <w:rsid w:val="0025239D"/>
    <w:rsid w:val="002549FA"/>
    <w:rsid w:val="00254B69"/>
    <w:rsid w:val="00255189"/>
    <w:rsid w:val="0026039B"/>
    <w:rsid w:val="00260F8F"/>
    <w:rsid w:val="00265875"/>
    <w:rsid w:val="0027079D"/>
    <w:rsid w:val="002730FF"/>
    <w:rsid w:val="00274458"/>
    <w:rsid w:val="002756C5"/>
    <w:rsid w:val="0027607F"/>
    <w:rsid w:val="00287B93"/>
    <w:rsid w:val="002909DC"/>
    <w:rsid w:val="002943FE"/>
    <w:rsid w:val="00295CF8"/>
    <w:rsid w:val="002A0724"/>
    <w:rsid w:val="002A08B8"/>
    <w:rsid w:val="002A10BE"/>
    <w:rsid w:val="002A2F1A"/>
    <w:rsid w:val="002B1680"/>
    <w:rsid w:val="002B205E"/>
    <w:rsid w:val="002B6A05"/>
    <w:rsid w:val="002B6F99"/>
    <w:rsid w:val="002C1177"/>
    <w:rsid w:val="002C45BA"/>
    <w:rsid w:val="002C5B3F"/>
    <w:rsid w:val="002C6542"/>
    <w:rsid w:val="002D21CA"/>
    <w:rsid w:val="002D4F8A"/>
    <w:rsid w:val="002D6C27"/>
    <w:rsid w:val="002E2096"/>
    <w:rsid w:val="002E2581"/>
    <w:rsid w:val="002E2741"/>
    <w:rsid w:val="002E4788"/>
    <w:rsid w:val="002F08E4"/>
    <w:rsid w:val="002F0B50"/>
    <w:rsid w:val="002F263A"/>
    <w:rsid w:val="002F28C6"/>
    <w:rsid w:val="00301CEE"/>
    <w:rsid w:val="00302110"/>
    <w:rsid w:val="0030233D"/>
    <w:rsid w:val="00305529"/>
    <w:rsid w:val="00305E0F"/>
    <w:rsid w:val="003068D3"/>
    <w:rsid w:val="0031037E"/>
    <w:rsid w:val="00311ED4"/>
    <w:rsid w:val="003131C7"/>
    <w:rsid w:val="00314346"/>
    <w:rsid w:val="0031474A"/>
    <w:rsid w:val="0032047F"/>
    <w:rsid w:val="00320E0F"/>
    <w:rsid w:val="003219A9"/>
    <w:rsid w:val="0032655D"/>
    <w:rsid w:val="0032686B"/>
    <w:rsid w:val="00327AD6"/>
    <w:rsid w:val="003336A7"/>
    <w:rsid w:val="00333F7C"/>
    <w:rsid w:val="00336514"/>
    <w:rsid w:val="00340529"/>
    <w:rsid w:val="00342898"/>
    <w:rsid w:val="00346464"/>
    <w:rsid w:val="0034660B"/>
    <w:rsid w:val="003566E2"/>
    <w:rsid w:val="003600A3"/>
    <w:rsid w:val="00361771"/>
    <w:rsid w:val="0036336A"/>
    <w:rsid w:val="00365545"/>
    <w:rsid w:val="003656AB"/>
    <w:rsid w:val="0036573D"/>
    <w:rsid w:val="0037032C"/>
    <w:rsid w:val="00372BDD"/>
    <w:rsid w:val="003748ED"/>
    <w:rsid w:val="00376FF3"/>
    <w:rsid w:val="00377887"/>
    <w:rsid w:val="00380C25"/>
    <w:rsid w:val="00384251"/>
    <w:rsid w:val="00384C28"/>
    <w:rsid w:val="00393185"/>
    <w:rsid w:val="00393748"/>
    <w:rsid w:val="00393C29"/>
    <w:rsid w:val="00394044"/>
    <w:rsid w:val="00394F70"/>
    <w:rsid w:val="003963AD"/>
    <w:rsid w:val="003A3EFB"/>
    <w:rsid w:val="003A4EDB"/>
    <w:rsid w:val="003A646F"/>
    <w:rsid w:val="003A6A21"/>
    <w:rsid w:val="003A6B1B"/>
    <w:rsid w:val="003B2E85"/>
    <w:rsid w:val="003B3C54"/>
    <w:rsid w:val="003B490D"/>
    <w:rsid w:val="003B4D2E"/>
    <w:rsid w:val="003B67D4"/>
    <w:rsid w:val="003C37B6"/>
    <w:rsid w:val="003D0D76"/>
    <w:rsid w:val="003D0E93"/>
    <w:rsid w:val="003D2191"/>
    <w:rsid w:val="003D3324"/>
    <w:rsid w:val="003D5748"/>
    <w:rsid w:val="003D7770"/>
    <w:rsid w:val="003E033E"/>
    <w:rsid w:val="003E1301"/>
    <w:rsid w:val="003E2621"/>
    <w:rsid w:val="003E33CF"/>
    <w:rsid w:val="003E48A0"/>
    <w:rsid w:val="003E5E2A"/>
    <w:rsid w:val="003E76F8"/>
    <w:rsid w:val="003F2A3C"/>
    <w:rsid w:val="003F5D15"/>
    <w:rsid w:val="003F682D"/>
    <w:rsid w:val="004000AB"/>
    <w:rsid w:val="00402298"/>
    <w:rsid w:val="00412B9C"/>
    <w:rsid w:val="0041307F"/>
    <w:rsid w:val="00414D1E"/>
    <w:rsid w:val="00417BC8"/>
    <w:rsid w:val="00423B31"/>
    <w:rsid w:val="0042723D"/>
    <w:rsid w:val="00427491"/>
    <w:rsid w:val="004277E7"/>
    <w:rsid w:val="00434228"/>
    <w:rsid w:val="004423B3"/>
    <w:rsid w:val="00442BB8"/>
    <w:rsid w:val="004432E9"/>
    <w:rsid w:val="004433A9"/>
    <w:rsid w:val="004465E3"/>
    <w:rsid w:val="00447CFE"/>
    <w:rsid w:val="00447EAA"/>
    <w:rsid w:val="004522E5"/>
    <w:rsid w:val="00455AE9"/>
    <w:rsid w:val="00456474"/>
    <w:rsid w:val="0045683E"/>
    <w:rsid w:val="004609CF"/>
    <w:rsid w:val="00462360"/>
    <w:rsid w:val="00462795"/>
    <w:rsid w:val="00465744"/>
    <w:rsid w:val="004660C7"/>
    <w:rsid w:val="004705B8"/>
    <w:rsid w:val="00472479"/>
    <w:rsid w:val="004751D8"/>
    <w:rsid w:val="00480442"/>
    <w:rsid w:val="00481513"/>
    <w:rsid w:val="00481EAA"/>
    <w:rsid w:val="004826C0"/>
    <w:rsid w:val="00484105"/>
    <w:rsid w:val="00485F0D"/>
    <w:rsid w:val="00485FAA"/>
    <w:rsid w:val="00494286"/>
    <w:rsid w:val="004947CA"/>
    <w:rsid w:val="004962A2"/>
    <w:rsid w:val="004A00C4"/>
    <w:rsid w:val="004A07E4"/>
    <w:rsid w:val="004A1A31"/>
    <w:rsid w:val="004A1F98"/>
    <w:rsid w:val="004A208E"/>
    <w:rsid w:val="004A544B"/>
    <w:rsid w:val="004A75BF"/>
    <w:rsid w:val="004A7F57"/>
    <w:rsid w:val="004B077D"/>
    <w:rsid w:val="004B16E7"/>
    <w:rsid w:val="004B3EFC"/>
    <w:rsid w:val="004B412C"/>
    <w:rsid w:val="004B44A0"/>
    <w:rsid w:val="004C5B68"/>
    <w:rsid w:val="004D0959"/>
    <w:rsid w:val="004D154D"/>
    <w:rsid w:val="004D32FD"/>
    <w:rsid w:val="004D33BB"/>
    <w:rsid w:val="004D5592"/>
    <w:rsid w:val="004D56FA"/>
    <w:rsid w:val="004E7350"/>
    <w:rsid w:val="004F04DC"/>
    <w:rsid w:val="004F194D"/>
    <w:rsid w:val="004F334E"/>
    <w:rsid w:val="004F43BE"/>
    <w:rsid w:val="004F736F"/>
    <w:rsid w:val="004F7E30"/>
    <w:rsid w:val="00502D0D"/>
    <w:rsid w:val="005032F8"/>
    <w:rsid w:val="00504C8C"/>
    <w:rsid w:val="00505A44"/>
    <w:rsid w:val="00506A04"/>
    <w:rsid w:val="005074E0"/>
    <w:rsid w:val="005108A9"/>
    <w:rsid w:val="00511001"/>
    <w:rsid w:val="005112A1"/>
    <w:rsid w:val="0051134D"/>
    <w:rsid w:val="0051298C"/>
    <w:rsid w:val="005147CD"/>
    <w:rsid w:val="005217CD"/>
    <w:rsid w:val="005228D7"/>
    <w:rsid w:val="00532BCE"/>
    <w:rsid w:val="00535282"/>
    <w:rsid w:val="005412F3"/>
    <w:rsid w:val="005435F9"/>
    <w:rsid w:val="0054416A"/>
    <w:rsid w:val="00544A36"/>
    <w:rsid w:val="005500AD"/>
    <w:rsid w:val="00550714"/>
    <w:rsid w:val="00552866"/>
    <w:rsid w:val="00553392"/>
    <w:rsid w:val="00555BD2"/>
    <w:rsid w:val="00556A84"/>
    <w:rsid w:val="00556E8E"/>
    <w:rsid w:val="0056002D"/>
    <w:rsid w:val="00560277"/>
    <w:rsid w:val="00564363"/>
    <w:rsid w:val="0056630B"/>
    <w:rsid w:val="00566445"/>
    <w:rsid w:val="00566E3E"/>
    <w:rsid w:val="00567188"/>
    <w:rsid w:val="0056768E"/>
    <w:rsid w:val="00567EF3"/>
    <w:rsid w:val="005706FC"/>
    <w:rsid w:val="00580D6E"/>
    <w:rsid w:val="00580DED"/>
    <w:rsid w:val="00581BA1"/>
    <w:rsid w:val="00586126"/>
    <w:rsid w:val="0059601B"/>
    <w:rsid w:val="005A1FD4"/>
    <w:rsid w:val="005A33DD"/>
    <w:rsid w:val="005A4322"/>
    <w:rsid w:val="005A633D"/>
    <w:rsid w:val="005A66CD"/>
    <w:rsid w:val="005B2176"/>
    <w:rsid w:val="005B2EA5"/>
    <w:rsid w:val="005B3949"/>
    <w:rsid w:val="005B3DE3"/>
    <w:rsid w:val="005B4629"/>
    <w:rsid w:val="005B560F"/>
    <w:rsid w:val="005B6CE4"/>
    <w:rsid w:val="005C061E"/>
    <w:rsid w:val="005C124B"/>
    <w:rsid w:val="005C2D07"/>
    <w:rsid w:val="005C3B4D"/>
    <w:rsid w:val="005C41F4"/>
    <w:rsid w:val="005C4B7D"/>
    <w:rsid w:val="005D1C05"/>
    <w:rsid w:val="005D54CE"/>
    <w:rsid w:val="005D5691"/>
    <w:rsid w:val="005D7110"/>
    <w:rsid w:val="005E1827"/>
    <w:rsid w:val="005E320F"/>
    <w:rsid w:val="005E6132"/>
    <w:rsid w:val="005E6410"/>
    <w:rsid w:val="005E6B6F"/>
    <w:rsid w:val="005F1142"/>
    <w:rsid w:val="005F2129"/>
    <w:rsid w:val="005F78E4"/>
    <w:rsid w:val="00600304"/>
    <w:rsid w:val="0060294C"/>
    <w:rsid w:val="0060482C"/>
    <w:rsid w:val="006058DF"/>
    <w:rsid w:val="0060712B"/>
    <w:rsid w:val="00617002"/>
    <w:rsid w:val="00617F00"/>
    <w:rsid w:val="00622F49"/>
    <w:rsid w:val="006269FF"/>
    <w:rsid w:val="006272C9"/>
    <w:rsid w:val="00630C00"/>
    <w:rsid w:val="006324B0"/>
    <w:rsid w:val="00633568"/>
    <w:rsid w:val="00633912"/>
    <w:rsid w:val="00633A93"/>
    <w:rsid w:val="00633C36"/>
    <w:rsid w:val="00634BEA"/>
    <w:rsid w:val="0064085E"/>
    <w:rsid w:val="006419F1"/>
    <w:rsid w:val="006429FC"/>
    <w:rsid w:val="00646360"/>
    <w:rsid w:val="006509E8"/>
    <w:rsid w:val="006509F4"/>
    <w:rsid w:val="00651A80"/>
    <w:rsid w:val="0065219A"/>
    <w:rsid w:val="00653DF3"/>
    <w:rsid w:val="006553B6"/>
    <w:rsid w:val="00663BAA"/>
    <w:rsid w:val="00665E8A"/>
    <w:rsid w:val="00666765"/>
    <w:rsid w:val="00674498"/>
    <w:rsid w:val="00675CB8"/>
    <w:rsid w:val="00681243"/>
    <w:rsid w:val="006819BD"/>
    <w:rsid w:val="00683384"/>
    <w:rsid w:val="00685A75"/>
    <w:rsid w:val="0068794E"/>
    <w:rsid w:val="00691F95"/>
    <w:rsid w:val="00692078"/>
    <w:rsid w:val="006939E9"/>
    <w:rsid w:val="006A49A9"/>
    <w:rsid w:val="006A6766"/>
    <w:rsid w:val="006B122F"/>
    <w:rsid w:val="006B2824"/>
    <w:rsid w:val="006B2B84"/>
    <w:rsid w:val="006B318D"/>
    <w:rsid w:val="006B5AAD"/>
    <w:rsid w:val="006B680E"/>
    <w:rsid w:val="006B682C"/>
    <w:rsid w:val="006C230F"/>
    <w:rsid w:val="006C5C2C"/>
    <w:rsid w:val="006C74BA"/>
    <w:rsid w:val="006D2F49"/>
    <w:rsid w:val="006D3456"/>
    <w:rsid w:val="006D3E68"/>
    <w:rsid w:val="006D4353"/>
    <w:rsid w:val="006D7565"/>
    <w:rsid w:val="006E026D"/>
    <w:rsid w:val="006E14B4"/>
    <w:rsid w:val="006E3FC9"/>
    <w:rsid w:val="006E4F07"/>
    <w:rsid w:val="006E6495"/>
    <w:rsid w:val="006F03DA"/>
    <w:rsid w:val="006F185C"/>
    <w:rsid w:val="006F1C24"/>
    <w:rsid w:val="006F2DDA"/>
    <w:rsid w:val="006F36A3"/>
    <w:rsid w:val="006F38FE"/>
    <w:rsid w:val="006F52DA"/>
    <w:rsid w:val="00702B32"/>
    <w:rsid w:val="00705267"/>
    <w:rsid w:val="00706245"/>
    <w:rsid w:val="00706CC4"/>
    <w:rsid w:val="00711ED9"/>
    <w:rsid w:val="00713C4E"/>
    <w:rsid w:val="00714EA2"/>
    <w:rsid w:val="00720FB8"/>
    <w:rsid w:val="007219C7"/>
    <w:rsid w:val="007226EE"/>
    <w:rsid w:val="00722B43"/>
    <w:rsid w:val="00726E89"/>
    <w:rsid w:val="00730515"/>
    <w:rsid w:val="007333DF"/>
    <w:rsid w:val="00735877"/>
    <w:rsid w:val="00740789"/>
    <w:rsid w:val="00740A67"/>
    <w:rsid w:val="00744888"/>
    <w:rsid w:val="0074519F"/>
    <w:rsid w:val="0075324B"/>
    <w:rsid w:val="00757690"/>
    <w:rsid w:val="00760E57"/>
    <w:rsid w:val="007617FF"/>
    <w:rsid w:val="007632A9"/>
    <w:rsid w:val="00764528"/>
    <w:rsid w:val="00764A2F"/>
    <w:rsid w:val="007653BD"/>
    <w:rsid w:val="00767A88"/>
    <w:rsid w:val="00767DDC"/>
    <w:rsid w:val="00771ACC"/>
    <w:rsid w:val="00772C2C"/>
    <w:rsid w:val="00772D09"/>
    <w:rsid w:val="00772D49"/>
    <w:rsid w:val="007775C9"/>
    <w:rsid w:val="007808C8"/>
    <w:rsid w:val="00782893"/>
    <w:rsid w:val="00784057"/>
    <w:rsid w:val="007852F4"/>
    <w:rsid w:val="0078608E"/>
    <w:rsid w:val="0078685E"/>
    <w:rsid w:val="007919B7"/>
    <w:rsid w:val="00793AB3"/>
    <w:rsid w:val="00795CB3"/>
    <w:rsid w:val="007A1233"/>
    <w:rsid w:val="007A16FE"/>
    <w:rsid w:val="007A40AC"/>
    <w:rsid w:val="007A41F2"/>
    <w:rsid w:val="007A469B"/>
    <w:rsid w:val="007A6AB6"/>
    <w:rsid w:val="007A6E6F"/>
    <w:rsid w:val="007A7274"/>
    <w:rsid w:val="007A7427"/>
    <w:rsid w:val="007B2263"/>
    <w:rsid w:val="007B30D4"/>
    <w:rsid w:val="007B4C07"/>
    <w:rsid w:val="007B6715"/>
    <w:rsid w:val="007B7D62"/>
    <w:rsid w:val="007C05E4"/>
    <w:rsid w:val="007C0727"/>
    <w:rsid w:val="007C08B0"/>
    <w:rsid w:val="007C7CB6"/>
    <w:rsid w:val="007D347E"/>
    <w:rsid w:val="007E033F"/>
    <w:rsid w:val="007E0FD1"/>
    <w:rsid w:val="007E1769"/>
    <w:rsid w:val="007E49A4"/>
    <w:rsid w:val="007E684B"/>
    <w:rsid w:val="007E7EF6"/>
    <w:rsid w:val="007F5302"/>
    <w:rsid w:val="007F5D3C"/>
    <w:rsid w:val="007F5DB3"/>
    <w:rsid w:val="007F77BB"/>
    <w:rsid w:val="007F78A8"/>
    <w:rsid w:val="0080105F"/>
    <w:rsid w:val="008020C9"/>
    <w:rsid w:val="008057B5"/>
    <w:rsid w:val="008076E6"/>
    <w:rsid w:val="00810545"/>
    <w:rsid w:val="008116EA"/>
    <w:rsid w:val="00813F8E"/>
    <w:rsid w:val="0081707C"/>
    <w:rsid w:val="00820147"/>
    <w:rsid w:val="00830021"/>
    <w:rsid w:val="00830F1F"/>
    <w:rsid w:val="00831212"/>
    <w:rsid w:val="00832518"/>
    <w:rsid w:val="00843CE1"/>
    <w:rsid w:val="00850888"/>
    <w:rsid w:val="00851E1F"/>
    <w:rsid w:val="008539F6"/>
    <w:rsid w:val="008547C9"/>
    <w:rsid w:val="0085537F"/>
    <w:rsid w:val="008553CA"/>
    <w:rsid w:val="00861E7B"/>
    <w:rsid w:val="008664BB"/>
    <w:rsid w:val="00872218"/>
    <w:rsid w:val="00874CB5"/>
    <w:rsid w:val="0087635C"/>
    <w:rsid w:val="00876F72"/>
    <w:rsid w:val="00884D3D"/>
    <w:rsid w:val="00886737"/>
    <w:rsid w:val="00887089"/>
    <w:rsid w:val="00891348"/>
    <w:rsid w:val="0089139F"/>
    <w:rsid w:val="00896036"/>
    <w:rsid w:val="008A021A"/>
    <w:rsid w:val="008A57E0"/>
    <w:rsid w:val="008A5FFE"/>
    <w:rsid w:val="008B0F30"/>
    <w:rsid w:val="008B1CE7"/>
    <w:rsid w:val="008B3978"/>
    <w:rsid w:val="008B3993"/>
    <w:rsid w:val="008B5AB3"/>
    <w:rsid w:val="008C0D09"/>
    <w:rsid w:val="008C3313"/>
    <w:rsid w:val="008C67FE"/>
    <w:rsid w:val="008D396D"/>
    <w:rsid w:val="008D420C"/>
    <w:rsid w:val="008D5F0D"/>
    <w:rsid w:val="008E0232"/>
    <w:rsid w:val="008E0E32"/>
    <w:rsid w:val="008E2F65"/>
    <w:rsid w:val="008E4D12"/>
    <w:rsid w:val="008F0FE9"/>
    <w:rsid w:val="008F27AE"/>
    <w:rsid w:val="008F2F42"/>
    <w:rsid w:val="008F3410"/>
    <w:rsid w:val="008F602B"/>
    <w:rsid w:val="008F6080"/>
    <w:rsid w:val="008F63CF"/>
    <w:rsid w:val="00901B3C"/>
    <w:rsid w:val="00904FBA"/>
    <w:rsid w:val="009102CF"/>
    <w:rsid w:val="0091070A"/>
    <w:rsid w:val="00912466"/>
    <w:rsid w:val="009171D4"/>
    <w:rsid w:val="009217F2"/>
    <w:rsid w:val="009231A8"/>
    <w:rsid w:val="00924455"/>
    <w:rsid w:val="00927313"/>
    <w:rsid w:val="0093047B"/>
    <w:rsid w:val="009305D7"/>
    <w:rsid w:val="00930ACE"/>
    <w:rsid w:val="00931305"/>
    <w:rsid w:val="00931568"/>
    <w:rsid w:val="00932D76"/>
    <w:rsid w:val="009345E5"/>
    <w:rsid w:val="00935A3F"/>
    <w:rsid w:val="00945562"/>
    <w:rsid w:val="00947F58"/>
    <w:rsid w:val="00950228"/>
    <w:rsid w:val="00953D4B"/>
    <w:rsid w:val="00954280"/>
    <w:rsid w:val="00955594"/>
    <w:rsid w:val="00955AB9"/>
    <w:rsid w:val="00955DEB"/>
    <w:rsid w:val="009565C1"/>
    <w:rsid w:val="00961404"/>
    <w:rsid w:val="00961597"/>
    <w:rsid w:val="00963D6E"/>
    <w:rsid w:val="009728ED"/>
    <w:rsid w:val="009733BD"/>
    <w:rsid w:val="00974DAA"/>
    <w:rsid w:val="0097510D"/>
    <w:rsid w:val="009752AE"/>
    <w:rsid w:val="00990CF5"/>
    <w:rsid w:val="00995651"/>
    <w:rsid w:val="00996524"/>
    <w:rsid w:val="00997CB9"/>
    <w:rsid w:val="009A06FC"/>
    <w:rsid w:val="009A1D32"/>
    <w:rsid w:val="009A30F9"/>
    <w:rsid w:val="009A3B4E"/>
    <w:rsid w:val="009A4C97"/>
    <w:rsid w:val="009B175C"/>
    <w:rsid w:val="009B3B0B"/>
    <w:rsid w:val="009C0418"/>
    <w:rsid w:val="009C1DC2"/>
    <w:rsid w:val="009C37F9"/>
    <w:rsid w:val="009C3B1B"/>
    <w:rsid w:val="009C5106"/>
    <w:rsid w:val="009D23E3"/>
    <w:rsid w:val="009D290D"/>
    <w:rsid w:val="009D348D"/>
    <w:rsid w:val="009D50A3"/>
    <w:rsid w:val="009D5CB2"/>
    <w:rsid w:val="009E0240"/>
    <w:rsid w:val="009E0949"/>
    <w:rsid w:val="009E2406"/>
    <w:rsid w:val="009E285A"/>
    <w:rsid w:val="009E382B"/>
    <w:rsid w:val="009E755F"/>
    <w:rsid w:val="009F10C4"/>
    <w:rsid w:val="009F74A4"/>
    <w:rsid w:val="009F7BC9"/>
    <w:rsid w:val="00A01FB5"/>
    <w:rsid w:val="00A073EF"/>
    <w:rsid w:val="00A074EB"/>
    <w:rsid w:val="00A101CA"/>
    <w:rsid w:val="00A11478"/>
    <w:rsid w:val="00A1241B"/>
    <w:rsid w:val="00A1409A"/>
    <w:rsid w:val="00A14D47"/>
    <w:rsid w:val="00A151A7"/>
    <w:rsid w:val="00A15509"/>
    <w:rsid w:val="00A15B7D"/>
    <w:rsid w:val="00A16F71"/>
    <w:rsid w:val="00A20665"/>
    <w:rsid w:val="00A21BBC"/>
    <w:rsid w:val="00A2365D"/>
    <w:rsid w:val="00A318A0"/>
    <w:rsid w:val="00A31C7B"/>
    <w:rsid w:val="00A360E7"/>
    <w:rsid w:val="00A36539"/>
    <w:rsid w:val="00A4088B"/>
    <w:rsid w:val="00A43964"/>
    <w:rsid w:val="00A44027"/>
    <w:rsid w:val="00A45443"/>
    <w:rsid w:val="00A46C19"/>
    <w:rsid w:val="00A46F76"/>
    <w:rsid w:val="00A527DD"/>
    <w:rsid w:val="00A52852"/>
    <w:rsid w:val="00A54881"/>
    <w:rsid w:val="00A557E2"/>
    <w:rsid w:val="00A564DD"/>
    <w:rsid w:val="00A57EFA"/>
    <w:rsid w:val="00A620E3"/>
    <w:rsid w:val="00A63229"/>
    <w:rsid w:val="00A64AAD"/>
    <w:rsid w:val="00A67CB5"/>
    <w:rsid w:val="00A715F4"/>
    <w:rsid w:val="00A71B27"/>
    <w:rsid w:val="00A71EAC"/>
    <w:rsid w:val="00A74497"/>
    <w:rsid w:val="00A750E7"/>
    <w:rsid w:val="00A76622"/>
    <w:rsid w:val="00A76750"/>
    <w:rsid w:val="00A80FD4"/>
    <w:rsid w:val="00A82EC3"/>
    <w:rsid w:val="00A90358"/>
    <w:rsid w:val="00A93352"/>
    <w:rsid w:val="00A93B0A"/>
    <w:rsid w:val="00AA2A8E"/>
    <w:rsid w:val="00AA3689"/>
    <w:rsid w:val="00AA3F5F"/>
    <w:rsid w:val="00AA6F57"/>
    <w:rsid w:val="00AB0CC2"/>
    <w:rsid w:val="00AB128F"/>
    <w:rsid w:val="00AB1BBA"/>
    <w:rsid w:val="00AB1F7D"/>
    <w:rsid w:val="00AB3D9E"/>
    <w:rsid w:val="00AB3ECB"/>
    <w:rsid w:val="00AB5825"/>
    <w:rsid w:val="00AC185E"/>
    <w:rsid w:val="00AC23FE"/>
    <w:rsid w:val="00AC50C5"/>
    <w:rsid w:val="00AC5B91"/>
    <w:rsid w:val="00AC7569"/>
    <w:rsid w:val="00AD0935"/>
    <w:rsid w:val="00AD187B"/>
    <w:rsid w:val="00AD2B12"/>
    <w:rsid w:val="00AD75EC"/>
    <w:rsid w:val="00AE3497"/>
    <w:rsid w:val="00AE694E"/>
    <w:rsid w:val="00AE6A6F"/>
    <w:rsid w:val="00AF05D0"/>
    <w:rsid w:val="00AF39C2"/>
    <w:rsid w:val="00AF6A59"/>
    <w:rsid w:val="00AF7149"/>
    <w:rsid w:val="00AF7940"/>
    <w:rsid w:val="00B00C00"/>
    <w:rsid w:val="00B02FC2"/>
    <w:rsid w:val="00B11241"/>
    <w:rsid w:val="00B11F03"/>
    <w:rsid w:val="00B125BF"/>
    <w:rsid w:val="00B13228"/>
    <w:rsid w:val="00B13FFC"/>
    <w:rsid w:val="00B16F48"/>
    <w:rsid w:val="00B17307"/>
    <w:rsid w:val="00B23968"/>
    <w:rsid w:val="00B27CBE"/>
    <w:rsid w:val="00B32C1E"/>
    <w:rsid w:val="00B3376C"/>
    <w:rsid w:val="00B33AA5"/>
    <w:rsid w:val="00B352C9"/>
    <w:rsid w:val="00B366F4"/>
    <w:rsid w:val="00B37BC7"/>
    <w:rsid w:val="00B408CB"/>
    <w:rsid w:val="00B44B89"/>
    <w:rsid w:val="00B457F4"/>
    <w:rsid w:val="00B45DD6"/>
    <w:rsid w:val="00B464FC"/>
    <w:rsid w:val="00B51641"/>
    <w:rsid w:val="00B51795"/>
    <w:rsid w:val="00B53F64"/>
    <w:rsid w:val="00B55AB9"/>
    <w:rsid w:val="00B606BC"/>
    <w:rsid w:val="00B60B67"/>
    <w:rsid w:val="00B612D9"/>
    <w:rsid w:val="00B61CB7"/>
    <w:rsid w:val="00B72334"/>
    <w:rsid w:val="00B72713"/>
    <w:rsid w:val="00B759E7"/>
    <w:rsid w:val="00B75E52"/>
    <w:rsid w:val="00B8042A"/>
    <w:rsid w:val="00B845C1"/>
    <w:rsid w:val="00B85E6E"/>
    <w:rsid w:val="00B860AA"/>
    <w:rsid w:val="00B86DFA"/>
    <w:rsid w:val="00B878B5"/>
    <w:rsid w:val="00B87BD8"/>
    <w:rsid w:val="00B9083C"/>
    <w:rsid w:val="00B917FD"/>
    <w:rsid w:val="00B9550B"/>
    <w:rsid w:val="00B95636"/>
    <w:rsid w:val="00BA1381"/>
    <w:rsid w:val="00BA16B0"/>
    <w:rsid w:val="00BA238A"/>
    <w:rsid w:val="00BA710F"/>
    <w:rsid w:val="00BB2065"/>
    <w:rsid w:val="00BB5120"/>
    <w:rsid w:val="00BB5509"/>
    <w:rsid w:val="00BB5D7A"/>
    <w:rsid w:val="00BC03AD"/>
    <w:rsid w:val="00BC14F1"/>
    <w:rsid w:val="00BC24C2"/>
    <w:rsid w:val="00BC44A2"/>
    <w:rsid w:val="00BC4D78"/>
    <w:rsid w:val="00BD1533"/>
    <w:rsid w:val="00BD1CD9"/>
    <w:rsid w:val="00BD33FF"/>
    <w:rsid w:val="00BD44C9"/>
    <w:rsid w:val="00BD5ED0"/>
    <w:rsid w:val="00BD7149"/>
    <w:rsid w:val="00BD7FE7"/>
    <w:rsid w:val="00BE1BBF"/>
    <w:rsid w:val="00BE2750"/>
    <w:rsid w:val="00BE50B8"/>
    <w:rsid w:val="00BE60E7"/>
    <w:rsid w:val="00BE63B8"/>
    <w:rsid w:val="00BE7FAD"/>
    <w:rsid w:val="00BF2883"/>
    <w:rsid w:val="00BF64D9"/>
    <w:rsid w:val="00BF7C3F"/>
    <w:rsid w:val="00C02346"/>
    <w:rsid w:val="00C04737"/>
    <w:rsid w:val="00C05581"/>
    <w:rsid w:val="00C1342A"/>
    <w:rsid w:val="00C177C6"/>
    <w:rsid w:val="00C230E4"/>
    <w:rsid w:val="00C23D9D"/>
    <w:rsid w:val="00C31591"/>
    <w:rsid w:val="00C31989"/>
    <w:rsid w:val="00C33AA6"/>
    <w:rsid w:val="00C3523E"/>
    <w:rsid w:val="00C46154"/>
    <w:rsid w:val="00C505FB"/>
    <w:rsid w:val="00C53FDA"/>
    <w:rsid w:val="00C54DC7"/>
    <w:rsid w:val="00C559BA"/>
    <w:rsid w:val="00C56030"/>
    <w:rsid w:val="00C628AB"/>
    <w:rsid w:val="00C62B30"/>
    <w:rsid w:val="00C6511B"/>
    <w:rsid w:val="00C66383"/>
    <w:rsid w:val="00C66815"/>
    <w:rsid w:val="00C668E2"/>
    <w:rsid w:val="00C72211"/>
    <w:rsid w:val="00C72AE8"/>
    <w:rsid w:val="00C72FD5"/>
    <w:rsid w:val="00C75138"/>
    <w:rsid w:val="00C75BF5"/>
    <w:rsid w:val="00C75F4A"/>
    <w:rsid w:val="00C83096"/>
    <w:rsid w:val="00C83D0D"/>
    <w:rsid w:val="00C83F3A"/>
    <w:rsid w:val="00C90D15"/>
    <w:rsid w:val="00C91453"/>
    <w:rsid w:val="00C91843"/>
    <w:rsid w:val="00C91C02"/>
    <w:rsid w:val="00C94704"/>
    <w:rsid w:val="00CA01DB"/>
    <w:rsid w:val="00CA1F08"/>
    <w:rsid w:val="00CA4B0A"/>
    <w:rsid w:val="00CA7583"/>
    <w:rsid w:val="00CB1B52"/>
    <w:rsid w:val="00CB1BCB"/>
    <w:rsid w:val="00CB2634"/>
    <w:rsid w:val="00CB6F5D"/>
    <w:rsid w:val="00CC030C"/>
    <w:rsid w:val="00CC2CD8"/>
    <w:rsid w:val="00CC52B0"/>
    <w:rsid w:val="00CD309F"/>
    <w:rsid w:val="00CD638F"/>
    <w:rsid w:val="00CD7090"/>
    <w:rsid w:val="00CD7248"/>
    <w:rsid w:val="00CE0DFD"/>
    <w:rsid w:val="00CE1245"/>
    <w:rsid w:val="00CE541B"/>
    <w:rsid w:val="00CE7280"/>
    <w:rsid w:val="00CF0549"/>
    <w:rsid w:val="00D01A6F"/>
    <w:rsid w:val="00D02EDA"/>
    <w:rsid w:val="00D04D8E"/>
    <w:rsid w:val="00D066E8"/>
    <w:rsid w:val="00D1021F"/>
    <w:rsid w:val="00D1634B"/>
    <w:rsid w:val="00D179FA"/>
    <w:rsid w:val="00D205A3"/>
    <w:rsid w:val="00D20E73"/>
    <w:rsid w:val="00D22DB3"/>
    <w:rsid w:val="00D23352"/>
    <w:rsid w:val="00D25881"/>
    <w:rsid w:val="00D26519"/>
    <w:rsid w:val="00D37A58"/>
    <w:rsid w:val="00D40056"/>
    <w:rsid w:val="00D406BB"/>
    <w:rsid w:val="00D4232F"/>
    <w:rsid w:val="00D44101"/>
    <w:rsid w:val="00D529BB"/>
    <w:rsid w:val="00D53134"/>
    <w:rsid w:val="00D5344D"/>
    <w:rsid w:val="00D53B32"/>
    <w:rsid w:val="00D566F7"/>
    <w:rsid w:val="00D5735F"/>
    <w:rsid w:val="00D57FD4"/>
    <w:rsid w:val="00D63CE4"/>
    <w:rsid w:val="00D64579"/>
    <w:rsid w:val="00D66338"/>
    <w:rsid w:val="00D6720A"/>
    <w:rsid w:val="00D7019C"/>
    <w:rsid w:val="00D70612"/>
    <w:rsid w:val="00D7168C"/>
    <w:rsid w:val="00D735E2"/>
    <w:rsid w:val="00D76BFE"/>
    <w:rsid w:val="00D77CC3"/>
    <w:rsid w:val="00D80224"/>
    <w:rsid w:val="00D81A00"/>
    <w:rsid w:val="00D82508"/>
    <w:rsid w:val="00D82862"/>
    <w:rsid w:val="00D84FFF"/>
    <w:rsid w:val="00DA1337"/>
    <w:rsid w:val="00DA295E"/>
    <w:rsid w:val="00DA2A30"/>
    <w:rsid w:val="00DA2E1A"/>
    <w:rsid w:val="00DA4A47"/>
    <w:rsid w:val="00DA57AC"/>
    <w:rsid w:val="00DB01E6"/>
    <w:rsid w:val="00DB45FB"/>
    <w:rsid w:val="00DB5793"/>
    <w:rsid w:val="00DB72E6"/>
    <w:rsid w:val="00DB7CEA"/>
    <w:rsid w:val="00DC099E"/>
    <w:rsid w:val="00DC46EE"/>
    <w:rsid w:val="00DC57FF"/>
    <w:rsid w:val="00DC6225"/>
    <w:rsid w:val="00DC632B"/>
    <w:rsid w:val="00DC6B57"/>
    <w:rsid w:val="00DC6EBC"/>
    <w:rsid w:val="00DD1F82"/>
    <w:rsid w:val="00DD24BC"/>
    <w:rsid w:val="00DD6695"/>
    <w:rsid w:val="00DD71E0"/>
    <w:rsid w:val="00DE2FF2"/>
    <w:rsid w:val="00DE31B2"/>
    <w:rsid w:val="00DF0855"/>
    <w:rsid w:val="00DF21DF"/>
    <w:rsid w:val="00DF54E3"/>
    <w:rsid w:val="00E01EBC"/>
    <w:rsid w:val="00E01F97"/>
    <w:rsid w:val="00E0422E"/>
    <w:rsid w:val="00E04D44"/>
    <w:rsid w:val="00E06363"/>
    <w:rsid w:val="00E10972"/>
    <w:rsid w:val="00E121FC"/>
    <w:rsid w:val="00E143D7"/>
    <w:rsid w:val="00E14DCF"/>
    <w:rsid w:val="00E15164"/>
    <w:rsid w:val="00E2064A"/>
    <w:rsid w:val="00E2312C"/>
    <w:rsid w:val="00E24FEE"/>
    <w:rsid w:val="00E30C0E"/>
    <w:rsid w:val="00E31120"/>
    <w:rsid w:val="00E32DC6"/>
    <w:rsid w:val="00E3327C"/>
    <w:rsid w:val="00E33F39"/>
    <w:rsid w:val="00E37E1C"/>
    <w:rsid w:val="00E41740"/>
    <w:rsid w:val="00E418F0"/>
    <w:rsid w:val="00E4395C"/>
    <w:rsid w:val="00E46633"/>
    <w:rsid w:val="00E47BE6"/>
    <w:rsid w:val="00E543E4"/>
    <w:rsid w:val="00E54710"/>
    <w:rsid w:val="00E54E9C"/>
    <w:rsid w:val="00E5521E"/>
    <w:rsid w:val="00E55D3D"/>
    <w:rsid w:val="00E605BA"/>
    <w:rsid w:val="00E6435B"/>
    <w:rsid w:val="00E645D0"/>
    <w:rsid w:val="00E64825"/>
    <w:rsid w:val="00E64B70"/>
    <w:rsid w:val="00E65616"/>
    <w:rsid w:val="00E6627A"/>
    <w:rsid w:val="00E7100A"/>
    <w:rsid w:val="00E75F48"/>
    <w:rsid w:val="00E77216"/>
    <w:rsid w:val="00E82303"/>
    <w:rsid w:val="00E86E13"/>
    <w:rsid w:val="00E9193C"/>
    <w:rsid w:val="00E94943"/>
    <w:rsid w:val="00E94959"/>
    <w:rsid w:val="00E94C4F"/>
    <w:rsid w:val="00EA075E"/>
    <w:rsid w:val="00EA15C9"/>
    <w:rsid w:val="00EA215C"/>
    <w:rsid w:val="00EA4374"/>
    <w:rsid w:val="00EA7D56"/>
    <w:rsid w:val="00EB387A"/>
    <w:rsid w:val="00EB513B"/>
    <w:rsid w:val="00EC0B6E"/>
    <w:rsid w:val="00EC240F"/>
    <w:rsid w:val="00EC2DBD"/>
    <w:rsid w:val="00EC2DDA"/>
    <w:rsid w:val="00EC2FAB"/>
    <w:rsid w:val="00EC37D2"/>
    <w:rsid w:val="00EC52DC"/>
    <w:rsid w:val="00EC7F8F"/>
    <w:rsid w:val="00ED082F"/>
    <w:rsid w:val="00ED1BD2"/>
    <w:rsid w:val="00ED48F9"/>
    <w:rsid w:val="00ED5B00"/>
    <w:rsid w:val="00ED78C0"/>
    <w:rsid w:val="00EE0032"/>
    <w:rsid w:val="00EE1502"/>
    <w:rsid w:val="00EE2D7B"/>
    <w:rsid w:val="00EE410D"/>
    <w:rsid w:val="00EE7290"/>
    <w:rsid w:val="00EE77BA"/>
    <w:rsid w:val="00EF2496"/>
    <w:rsid w:val="00EF3348"/>
    <w:rsid w:val="00EF52A3"/>
    <w:rsid w:val="00EF54F6"/>
    <w:rsid w:val="00EF7086"/>
    <w:rsid w:val="00EF7AF2"/>
    <w:rsid w:val="00F05477"/>
    <w:rsid w:val="00F06FDB"/>
    <w:rsid w:val="00F07707"/>
    <w:rsid w:val="00F162A2"/>
    <w:rsid w:val="00F1714B"/>
    <w:rsid w:val="00F177ED"/>
    <w:rsid w:val="00F234FD"/>
    <w:rsid w:val="00F2604F"/>
    <w:rsid w:val="00F27AAB"/>
    <w:rsid w:val="00F3081A"/>
    <w:rsid w:val="00F328B9"/>
    <w:rsid w:val="00F37580"/>
    <w:rsid w:val="00F404F5"/>
    <w:rsid w:val="00F43A8A"/>
    <w:rsid w:val="00F4518F"/>
    <w:rsid w:val="00F47B37"/>
    <w:rsid w:val="00F47D31"/>
    <w:rsid w:val="00F55330"/>
    <w:rsid w:val="00F56253"/>
    <w:rsid w:val="00F57066"/>
    <w:rsid w:val="00F5706E"/>
    <w:rsid w:val="00F61245"/>
    <w:rsid w:val="00F61A8E"/>
    <w:rsid w:val="00F63487"/>
    <w:rsid w:val="00F63700"/>
    <w:rsid w:val="00F63C0D"/>
    <w:rsid w:val="00F65567"/>
    <w:rsid w:val="00F65E54"/>
    <w:rsid w:val="00F6643D"/>
    <w:rsid w:val="00F67525"/>
    <w:rsid w:val="00F70D3A"/>
    <w:rsid w:val="00F71C4B"/>
    <w:rsid w:val="00F72854"/>
    <w:rsid w:val="00F82C4A"/>
    <w:rsid w:val="00F874EF"/>
    <w:rsid w:val="00F90CC6"/>
    <w:rsid w:val="00F951DF"/>
    <w:rsid w:val="00F952F7"/>
    <w:rsid w:val="00F96BFC"/>
    <w:rsid w:val="00F97AA1"/>
    <w:rsid w:val="00FA0B84"/>
    <w:rsid w:val="00FA2631"/>
    <w:rsid w:val="00FA2A77"/>
    <w:rsid w:val="00FA2E75"/>
    <w:rsid w:val="00FA317D"/>
    <w:rsid w:val="00FA378F"/>
    <w:rsid w:val="00FA3E8D"/>
    <w:rsid w:val="00FA5D83"/>
    <w:rsid w:val="00FB0B38"/>
    <w:rsid w:val="00FB3A07"/>
    <w:rsid w:val="00FB4225"/>
    <w:rsid w:val="00FB453F"/>
    <w:rsid w:val="00FB4928"/>
    <w:rsid w:val="00FB6F15"/>
    <w:rsid w:val="00FC2C04"/>
    <w:rsid w:val="00FC2C72"/>
    <w:rsid w:val="00FC36D0"/>
    <w:rsid w:val="00FC4993"/>
    <w:rsid w:val="00FC4D1B"/>
    <w:rsid w:val="00FC6287"/>
    <w:rsid w:val="00FD04CE"/>
    <w:rsid w:val="00FD0E68"/>
    <w:rsid w:val="00FD3881"/>
    <w:rsid w:val="00FD3BAF"/>
    <w:rsid w:val="00FD7EA4"/>
    <w:rsid w:val="00FE3B68"/>
    <w:rsid w:val="00FF3112"/>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604F"/>
    <w:pPr>
      <w:spacing w:after="240" w:line="360" w:lineRule="auto"/>
      <w:jc w:val="both"/>
    </w:pPr>
    <w:rPr>
      <w:sz w:val="24"/>
    </w:rPr>
  </w:style>
  <w:style w:type="paragraph" w:styleId="Nadpis1">
    <w:name w:val="heading 1"/>
    <w:basedOn w:val="Normln"/>
    <w:next w:val="Nadpis2"/>
    <w:qFormat/>
    <w:rsid w:val="00A71EAC"/>
    <w:pPr>
      <w:keepNext/>
      <w:numPr>
        <w:numId w:val="4"/>
      </w:numPr>
      <w:ind w:left="357" w:hanging="357"/>
      <w:jc w:val="left"/>
      <w:outlineLvl w:val="0"/>
    </w:pPr>
    <w:rPr>
      <w:b/>
      <w:bCs/>
      <w:sz w:val="32"/>
      <w:szCs w:val="40"/>
    </w:rPr>
  </w:style>
  <w:style w:type="paragraph" w:styleId="Nadpis2">
    <w:name w:val="heading 2"/>
    <w:basedOn w:val="Normln"/>
    <w:next w:val="Nadpis3"/>
    <w:link w:val="Nadpis2Char"/>
    <w:qFormat/>
    <w:rsid w:val="00A71EAC"/>
    <w:pPr>
      <w:keepNext/>
      <w:numPr>
        <w:ilvl w:val="1"/>
        <w:numId w:val="4"/>
      </w:numPr>
      <w:ind w:left="578" w:hanging="578"/>
      <w:jc w:val="left"/>
      <w:outlineLvl w:val="1"/>
    </w:pPr>
    <w:rPr>
      <w:b/>
      <w:bCs/>
      <w:sz w:val="28"/>
      <w:szCs w:val="24"/>
    </w:rPr>
  </w:style>
  <w:style w:type="paragraph" w:styleId="Nadpis3">
    <w:name w:val="heading 3"/>
    <w:basedOn w:val="Normln"/>
    <w:next w:val="Nadpis4"/>
    <w:link w:val="Nadpis3Char"/>
    <w:qFormat/>
    <w:rsid w:val="00A71EAC"/>
    <w:pPr>
      <w:keepNext/>
      <w:numPr>
        <w:ilvl w:val="2"/>
        <w:numId w:val="4"/>
      </w:numPr>
      <w:tabs>
        <w:tab w:val="left" w:pos="1304"/>
        <w:tab w:val="left" w:pos="1361"/>
      </w:tabs>
      <w:jc w:val="left"/>
      <w:outlineLvl w:val="2"/>
    </w:pPr>
    <w:rPr>
      <w:rFonts w:cs="Arial"/>
      <w:bCs/>
      <w:sz w:val="28"/>
      <w:szCs w:val="26"/>
    </w:rPr>
  </w:style>
  <w:style w:type="paragraph" w:styleId="Nadpis4">
    <w:name w:val="heading 4"/>
    <w:basedOn w:val="Normln"/>
    <w:next w:val="Nadpis5"/>
    <w:qFormat/>
    <w:rsid w:val="00A71EAC"/>
    <w:pPr>
      <w:keepNext/>
      <w:numPr>
        <w:ilvl w:val="3"/>
        <w:numId w:val="4"/>
      </w:numPr>
      <w:ind w:left="862" w:hanging="862"/>
      <w:jc w:val="left"/>
      <w:outlineLvl w:val="3"/>
    </w:pPr>
    <w:rPr>
      <w:b/>
      <w:bCs/>
      <w:szCs w:val="28"/>
    </w:rPr>
  </w:style>
  <w:style w:type="paragraph" w:styleId="Nadpis5">
    <w:name w:val="heading 5"/>
    <w:basedOn w:val="Normln"/>
    <w:next w:val="Normln"/>
    <w:rsid w:val="002A0724"/>
    <w:pPr>
      <w:keepNext/>
      <w:numPr>
        <w:ilvl w:val="4"/>
        <w:numId w:val="4"/>
      </w:numPr>
      <w:spacing w:after="0"/>
      <w:ind w:left="1009" w:hanging="1009"/>
      <w:jc w:val="left"/>
      <w:outlineLvl w:val="4"/>
    </w:pPr>
    <w:rPr>
      <w:bCs/>
      <w:szCs w:val="24"/>
    </w:rPr>
  </w:style>
  <w:style w:type="paragraph" w:styleId="Nadpis6">
    <w:name w:val="heading 6"/>
    <w:aliases w:val="Nadpis obrázku"/>
    <w:basedOn w:val="Normln"/>
    <w:next w:val="Normln"/>
    <w:rsid w:val="008E2F65"/>
    <w:pPr>
      <w:keepNext/>
      <w:numPr>
        <w:ilvl w:val="5"/>
        <w:numId w:val="4"/>
      </w:numPr>
      <w:jc w:val="center"/>
      <w:outlineLvl w:val="5"/>
    </w:pPr>
    <w:rPr>
      <w:b/>
      <w:bCs/>
      <w:szCs w:val="24"/>
    </w:rPr>
  </w:style>
  <w:style w:type="paragraph" w:styleId="Nadpis7">
    <w:name w:val="heading 7"/>
    <w:basedOn w:val="Normln"/>
    <w:next w:val="Normln"/>
    <w:rsid w:val="008E2F65"/>
    <w:pPr>
      <w:keepNext/>
      <w:numPr>
        <w:ilvl w:val="6"/>
        <w:numId w:val="4"/>
      </w:numPr>
      <w:jc w:val="center"/>
      <w:outlineLvl w:val="6"/>
    </w:pPr>
  </w:style>
  <w:style w:type="paragraph" w:styleId="Nadpis8">
    <w:name w:val="heading 8"/>
    <w:basedOn w:val="Normln"/>
    <w:next w:val="Normln"/>
    <w:link w:val="Nadpis8Char"/>
    <w:uiPriority w:val="9"/>
    <w:semiHidden/>
    <w:unhideWhenUsed/>
    <w:qFormat/>
    <w:rsid w:val="00FE3B68"/>
    <w:pPr>
      <w:keepNext/>
      <w:keepLines/>
      <w:numPr>
        <w:ilvl w:val="7"/>
        <w:numId w:val="4"/>
      </w:numPr>
      <w:spacing w:before="200" w:after="0"/>
      <w:outlineLvl w:val="7"/>
    </w:pPr>
    <w:rPr>
      <w:rFonts w:ascii="Cambria" w:hAnsi="Cambria"/>
      <w:color w:val="404040"/>
      <w:sz w:val="20"/>
    </w:rPr>
  </w:style>
  <w:style w:type="paragraph" w:styleId="Nadpis9">
    <w:name w:val="heading 9"/>
    <w:basedOn w:val="Normln"/>
    <w:next w:val="Normln"/>
    <w:link w:val="Nadpis9Char"/>
    <w:uiPriority w:val="9"/>
    <w:semiHidden/>
    <w:unhideWhenUsed/>
    <w:qFormat/>
    <w:rsid w:val="00FE3B68"/>
    <w:pPr>
      <w:keepNext/>
      <w:keepLines/>
      <w:numPr>
        <w:ilvl w:val="8"/>
        <w:numId w:val="4"/>
      </w:numPr>
      <w:spacing w:before="200" w:after="0"/>
      <w:outlineLvl w:val="8"/>
    </w:pPr>
    <w:rPr>
      <w:rFonts w:ascii="Cambria" w:hAnsi="Cambria"/>
      <w:i/>
      <w:iCs/>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BF2883"/>
    <w:rPr>
      <w:rFonts w:cs="Arial"/>
      <w:bCs/>
      <w:sz w:val="28"/>
      <w:szCs w:val="26"/>
    </w:rPr>
  </w:style>
  <w:style w:type="character" w:customStyle="1" w:styleId="Nadpis2Char">
    <w:name w:val="Nadpis 2 Char"/>
    <w:basedOn w:val="Standardnpsmoodstavce"/>
    <w:link w:val="Nadpis2"/>
    <w:rsid w:val="00F5706E"/>
    <w:rPr>
      <w:b/>
      <w:bCs/>
      <w:sz w:val="28"/>
      <w:szCs w:val="24"/>
    </w:rPr>
  </w:style>
  <w:style w:type="character" w:customStyle="1" w:styleId="Nadpis8Char">
    <w:name w:val="Nadpis 8 Char"/>
    <w:basedOn w:val="Standardnpsmoodstavce"/>
    <w:link w:val="Nadpis8"/>
    <w:uiPriority w:val="9"/>
    <w:semiHidden/>
    <w:rsid w:val="00FE3B68"/>
    <w:rPr>
      <w:rFonts w:ascii="Cambria" w:hAnsi="Cambria"/>
      <w:color w:val="404040"/>
    </w:rPr>
  </w:style>
  <w:style w:type="character" w:customStyle="1" w:styleId="Nadpis9Char">
    <w:name w:val="Nadpis 9 Char"/>
    <w:basedOn w:val="Standardnpsmoodstavce"/>
    <w:link w:val="Nadpis9"/>
    <w:uiPriority w:val="9"/>
    <w:semiHidden/>
    <w:rsid w:val="00FE3B68"/>
    <w:rPr>
      <w:rFonts w:ascii="Cambria" w:hAnsi="Cambria"/>
      <w:i/>
      <w:iCs/>
      <w:color w:val="404040"/>
    </w:rPr>
  </w:style>
  <w:style w:type="paragraph" w:customStyle="1" w:styleId="Textodstavce">
    <w:name w:val="Text odstavce"/>
    <w:basedOn w:val="Normln"/>
    <w:link w:val="TextodstavceChar"/>
    <w:rsid w:val="00113F3C"/>
  </w:style>
  <w:style w:type="character" w:customStyle="1" w:styleId="TextodstavceChar">
    <w:name w:val="Text odstavce Char"/>
    <w:basedOn w:val="Standardnpsmoodstavce"/>
    <w:link w:val="Textodstavce"/>
    <w:rsid w:val="00113F3C"/>
    <w:rPr>
      <w:sz w:val="24"/>
    </w:rPr>
  </w:style>
  <w:style w:type="paragraph" w:styleId="Textpoznpodarou">
    <w:name w:val="footnote text"/>
    <w:aliases w:val="Text pozn. pod čarou Char Char Char Char,Text pozn. pod čarou Char Char Char"/>
    <w:basedOn w:val="Normln"/>
    <w:link w:val="TextpoznpodarouChar"/>
    <w:semiHidden/>
    <w:rsid w:val="00E418F0"/>
    <w:pPr>
      <w:tabs>
        <w:tab w:val="left" w:pos="227"/>
      </w:tabs>
      <w:spacing w:after="0"/>
      <w:ind w:left="227" w:hanging="227"/>
    </w:pPr>
    <w:rPr>
      <w:sz w:val="20"/>
    </w:rPr>
  </w:style>
  <w:style w:type="character" w:customStyle="1" w:styleId="TextpoznpodarouChar">
    <w:name w:val="Text pozn. pod čarou Char"/>
    <w:aliases w:val="Text pozn. pod čarou Char Char Char Char Char,Text pozn. pod čarou Char Char Char Char1"/>
    <w:basedOn w:val="Standardnpsmoodstavce"/>
    <w:link w:val="Textpoznpodarou"/>
    <w:rsid w:val="00935A3F"/>
  </w:style>
  <w:style w:type="character" w:styleId="Znakapoznpodarou">
    <w:name w:val="footnote reference"/>
    <w:basedOn w:val="Standardnpsmoodstavce"/>
    <w:semiHidden/>
    <w:rsid w:val="00E418F0"/>
    <w:rPr>
      <w:vertAlign w:val="superscript"/>
    </w:rPr>
  </w:style>
  <w:style w:type="paragraph" w:styleId="Zhlav">
    <w:name w:val="header"/>
    <w:basedOn w:val="Normln"/>
    <w:link w:val="ZhlavChar"/>
    <w:unhideWhenUsed/>
    <w:rsid w:val="00990CF5"/>
    <w:pPr>
      <w:tabs>
        <w:tab w:val="center" w:pos="4536"/>
        <w:tab w:val="right" w:pos="9072"/>
      </w:tabs>
      <w:spacing w:after="0"/>
    </w:pPr>
  </w:style>
  <w:style w:type="character" w:customStyle="1" w:styleId="ZhlavChar">
    <w:name w:val="Záhlaví Char"/>
    <w:basedOn w:val="Standardnpsmoodstavce"/>
    <w:link w:val="Zhlav"/>
    <w:rsid w:val="00990CF5"/>
    <w:rPr>
      <w:sz w:val="24"/>
    </w:rPr>
  </w:style>
  <w:style w:type="paragraph" w:customStyle="1" w:styleId="Seznamtypa">
    <w:name w:val="Seznam typ=a"/>
    <w:basedOn w:val="Normln"/>
    <w:rsid w:val="00E418F0"/>
    <w:pPr>
      <w:tabs>
        <w:tab w:val="num" w:pos="360"/>
      </w:tabs>
      <w:ind w:left="360" w:hanging="360"/>
    </w:pPr>
    <w:rPr>
      <w:lang w:eastAsia="en-US"/>
    </w:rPr>
  </w:style>
  <w:style w:type="paragraph" w:styleId="Seznam">
    <w:name w:val="List"/>
    <w:aliases w:val="číslovaný"/>
    <w:basedOn w:val="Normln"/>
    <w:rsid w:val="004D32FD"/>
    <w:pPr>
      <w:tabs>
        <w:tab w:val="num" w:pos="360"/>
      </w:tabs>
      <w:ind w:left="357" w:hanging="357"/>
    </w:pPr>
  </w:style>
  <w:style w:type="character" w:styleId="slostrnky">
    <w:name w:val="page number"/>
    <w:basedOn w:val="Standardnpsmoodstavce"/>
    <w:rsid w:val="005C061E"/>
    <w:rPr>
      <w:rFonts w:ascii="Times New Roman" w:hAnsi="Times New Roman"/>
      <w:sz w:val="24"/>
    </w:rPr>
  </w:style>
  <w:style w:type="paragraph" w:customStyle="1" w:styleId="Tabulka-text">
    <w:name w:val="Tabulka - text"/>
    <w:basedOn w:val="Normln"/>
    <w:rsid w:val="0060294C"/>
    <w:pPr>
      <w:spacing w:after="0" w:line="240" w:lineRule="auto"/>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Zpat">
    <w:name w:val="footer"/>
    <w:basedOn w:val="Normln"/>
    <w:link w:val="ZpatChar"/>
    <w:unhideWhenUsed/>
    <w:rsid w:val="00990CF5"/>
    <w:pPr>
      <w:tabs>
        <w:tab w:val="center" w:pos="4536"/>
        <w:tab w:val="right" w:pos="9072"/>
      </w:tabs>
      <w:spacing w:after="0"/>
    </w:pPr>
  </w:style>
  <w:style w:type="character" w:customStyle="1" w:styleId="ZpatChar">
    <w:name w:val="Zápatí Char"/>
    <w:basedOn w:val="Standardnpsmoodstavce"/>
    <w:link w:val="Zpat"/>
    <w:rsid w:val="00990CF5"/>
    <w:rPr>
      <w:sz w:val="24"/>
    </w:rPr>
  </w:style>
  <w:style w:type="paragraph" w:customStyle="1" w:styleId="Tabulka-pramen">
    <w:name w:val="Tabulka - pramen"/>
    <w:aliases w:val="legenda"/>
    <w:basedOn w:val="Normln"/>
    <w:rsid w:val="00CD7090"/>
    <w:pPr>
      <w:spacing w:before="120"/>
      <w:jc w:val="left"/>
    </w:pPr>
    <w:rPr>
      <w:bCs/>
      <w:sz w:val="22"/>
    </w:rPr>
  </w:style>
  <w:style w:type="paragraph" w:customStyle="1" w:styleId="Odstavecprograf">
    <w:name w:val="Odstavec pro graf"/>
    <w:basedOn w:val="Normln"/>
    <w:rsid w:val="004D32FD"/>
    <w:rPr>
      <w:sz w:val="20"/>
    </w:rPr>
  </w:style>
  <w:style w:type="paragraph" w:customStyle="1" w:styleId="Odrka3stupn">
    <w:name w:val="Odrážka 3. stupně"/>
    <w:basedOn w:val="Normln"/>
    <w:rsid w:val="00193F3F"/>
    <w:pPr>
      <w:numPr>
        <w:numId w:val="3"/>
      </w:numPr>
    </w:pPr>
  </w:style>
  <w:style w:type="paragraph" w:customStyle="1" w:styleId="Odrka1stupn">
    <w:name w:val="Odrážka 1. stupně"/>
    <w:basedOn w:val="Normln"/>
    <w:rsid w:val="000B73D2"/>
    <w:pPr>
      <w:numPr>
        <w:numId w:val="1"/>
      </w:numPr>
      <w:spacing w:after="0"/>
    </w:pPr>
  </w:style>
  <w:style w:type="character" w:styleId="Zstupntext">
    <w:name w:val="Placeholder Text"/>
    <w:basedOn w:val="Standardnpsmoodstavce"/>
    <w:uiPriority w:val="99"/>
    <w:semiHidden/>
    <w:rsid w:val="000A4BE9"/>
    <w:rPr>
      <w:color w:val="808080"/>
    </w:rPr>
  </w:style>
  <w:style w:type="character" w:styleId="Hypertextovodkaz">
    <w:name w:val="Hyperlink"/>
    <w:basedOn w:val="Standardnpsmoodstavce"/>
    <w:uiPriority w:val="99"/>
    <w:rsid w:val="00194089"/>
    <w:rPr>
      <w:rFonts w:ascii="Times New Roman" w:hAnsi="Times New Roman"/>
      <w:color w:val="0000FF"/>
      <w:sz w:val="24"/>
      <w:u w:val="single"/>
    </w:rPr>
  </w:style>
  <w:style w:type="paragraph" w:customStyle="1" w:styleId="Zdroj">
    <w:name w:val="Zdroj"/>
    <w:basedOn w:val="Normln"/>
    <w:rsid w:val="0085537F"/>
    <w:pPr>
      <w:jc w:val="left"/>
    </w:pPr>
    <w:rPr>
      <w:sz w:val="20"/>
    </w:rPr>
  </w:style>
  <w:style w:type="paragraph" w:styleId="Textbubliny">
    <w:name w:val="Balloon Text"/>
    <w:basedOn w:val="Normln"/>
    <w:semiHidden/>
    <w:rsid w:val="00E418F0"/>
    <w:rPr>
      <w:rFonts w:ascii="Tahoma" w:hAnsi="Tahoma" w:cs="Tahoma"/>
      <w:sz w:val="16"/>
      <w:szCs w:val="16"/>
    </w:rPr>
  </w:style>
  <w:style w:type="paragraph" w:customStyle="1" w:styleId="Keywords">
    <w:name w:val="Key words"/>
    <w:basedOn w:val="Normln"/>
    <w:rsid w:val="00194089"/>
    <w:pPr>
      <w:tabs>
        <w:tab w:val="num" w:pos="1304"/>
      </w:tabs>
      <w:ind w:left="1304" w:hanging="1304"/>
    </w:pPr>
    <w:rPr>
      <w:szCs w:val="24"/>
      <w:lang w:val="en-US"/>
    </w:rPr>
  </w:style>
  <w:style w:type="paragraph" w:customStyle="1" w:styleId="Klovslova">
    <w:name w:val="Klíčová slova:"/>
    <w:basedOn w:val="Normln"/>
    <w:rsid w:val="00194089"/>
    <w:pPr>
      <w:tabs>
        <w:tab w:val="num" w:pos="1531"/>
      </w:tabs>
      <w:spacing w:after="360"/>
      <w:ind w:left="1531" w:hanging="1531"/>
    </w:pPr>
    <w:rPr>
      <w:szCs w:val="24"/>
    </w:rPr>
  </w:style>
  <w:style w:type="paragraph" w:customStyle="1" w:styleId="AbstractSummary-nadpis">
    <w:name w:val="Abstract/Summary - nadpis"/>
    <w:basedOn w:val="Normln"/>
    <w:rsid w:val="00831212"/>
    <w:pPr>
      <w:tabs>
        <w:tab w:val="num" w:pos="0"/>
      </w:tabs>
      <w:spacing w:before="240"/>
      <w:jc w:val="left"/>
    </w:pPr>
    <w:rPr>
      <w:b/>
      <w:szCs w:val="24"/>
    </w:rPr>
  </w:style>
  <w:style w:type="paragraph" w:customStyle="1" w:styleId="AbstractSummary-text">
    <w:name w:val="Abstract/Summary - text"/>
    <w:basedOn w:val="Normln"/>
    <w:rsid w:val="00CE0DFD"/>
    <w:rPr>
      <w:szCs w:val="24"/>
      <w:lang w:val="en-US"/>
    </w:rPr>
  </w:style>
  <w:style w:type="paragraph" w:customStyle="1" w:styleId="JELclassification">
    <w:name w:val="JEL classification"/>
    <w:basedOn w:val="Normln"/>
    <w:rsid w:val="00194089"/>
    <w:pPr>
      <w:tabs>
        <w:tab w:val="num" w:pos="2041"/>
      </w:tabs>
      <w:spacing w:after="0"/>
      <w:ind w:left="2041" w:hanging="2041"/>
    </w:pPr>
    <w:rPr>
      <w:szCs w:val="24"/>
      <w:lang w:val="en-US"/>
    </w:rPr>
  </w:style>
  <w:style w:type="paragraph" w:styleId="Nadpisobsahu">
    <w:name w:val="TOC Heading"/>
    <w:basedOn w:val="Nadpis1"/>
    <w:next w:val="Normln"/>
    <w:uiPriority w:val="39"/>
    <w:unhideWhenUsed/>
    <w:qFormat/>
    <w:rsid w:val="00456474"/>
    <w:pPr>
      <w:keepLines/>
      <w:numPr>
        <w:numId w:val="0"/>
      </w:numPr>
      <w:spacing w:before="480" w:line="276" w:lineRule="auto"/>
      <w:outlineLvl w:val="9"/>
    </w:pPr>
    <w:rPr>
      <w:sz w:val="28"/>
      <w:szCs w:val="28"/>
      <w:lang w:eastAsia="en-US"/>
    </w:rPr>
  </w:style>
  <w:style w:type="paragraph" w:styleId="Obsah2">
    <w:name w:val="toc 2"/>
    <w:basedOn w:val="Normln"/>
    <w:next w:val="Normln"/>
    <w:autoRedefine/>
    <w:uiPriority w:val="39"/>
    <w:unhideWhenUsed/>
    <w:qFormat/>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ln"/>
    <w:rsid w:val="000B73D2"/>
    <w:pPr>
      <w:numPr>
        <w:numId w:val="2"/>
      </w:numPr>
      <w:ind w:left="1604" w:hanging="357"/>
    </w:pPr>
  </w:style>
  <w:style w:type="paragraph" w:styleId="Obsah1">
    <w:name w:val="toc 1"/>
    <w:basedOn w:val="Normln"/>
    <w:next w:val="Normln"/>
    <w:autoRedefine/>
    <w:uiPriority w:val="39"/>
    <w:unhideWhenUsed/>
    <w:qFormat/>
    <w:rsid w:val="00FC6287"/>
    <w:pPr>
      <w:tabs>
        <w:tab w:val="left" w:pos="440"/>
        <w:tab w:val="right" w:leader="dot" w:pos="8494"/>
      </w:tabs>
      <w:spacing w:after="100" w:line="276" w:lineRule="auto"/>
      <w:ind w:left="284" w:hanging="284"/>
      <w:jc w:val="left"/>
    </w:pPr>
    <w:rPr>
      <w:szCs w:val="22"/>
      <w:lang w:eastAsia="en-US"/>
    </w:rPr>
  </w:style>
  <w:style w:type="paragraph" w:styleId="Obsah3">
    <w:name w:val="toc 3"/>
    <w:basedOn w:val="Normln"/>
    <w:next w:val="Normln"/>
    <w:autoRedefine/>
    <w:uiPriority w:val="39"/>
    <w:unhideWhenUsed/>
    <w:qFormat/>
    <w:rsid w:val="00BF64D9"/>
    <w:pPr>
      <w:tabs>
        <w:tab w:val="left" w:pos="1320"/>
        <w:tab w:val="right" w:leader="dot" w:pos="8494"/>
      </w:tabs>
      <w:spacing w:after="100" w:line="276" w:lineRule="auto"/>
      <w:ind w:left="680" w:hanging="680"/>
      <w:jc w:val="left"/>
    </w:pPr>
    <w:rPr>
      <w:sz w:val="22"/>
      <w:szCs w:val="22"/>
      <w:lang w:eastAsia="en-US"/>
    </w:rPr>
  </w:style>
  <w:style w:type="table" w:styleId="Mkatabulky">
    <w:name w:val="Table Grid"/>
    <w:basedOn w:val="Normlntabulka"/>
    <w:uiPriority w:val="59"/>
    <w:rsid w:val="00935A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odsazen">
    <w:name w:val="Body Text Indent"/>
    <w:basedOn w:val="Normln"/>
    <w:link w:val="ZkladntextodsazenChar"/>
    <w:rsid w:val="00FA317D"/>
    <w:pPr>
      <w:spacing w:after="0"/>
    </w:pPr>
  </w:style>
  <w:style w:type="character" w:customStyle="1" w:styleId="ZkladntextodsazenChar">
    <w:name w:val="Základní text odsazený Char"/>
    <w:basedOn w:val="Standardnpsmoodstavce"/>
    <w:link w:val="Zkladntextodsazen"/>
    <w:rsid w:val="00FA317D"/>
    <w:rPr>
      <w:sz w:val="24"/>
    </w:rPr>
  </w:style>
  <w:style w:type="paragraph" w:styleId="Zkladntext">
    <w:name w:val="Body Text"/>
    <w:basedOn w:val="Normln"/>
    <w:link w:val="ZkladntextChar"/>
    <w:rsid w:val="00FA317D"/>
    <w:pPr>
      <w:spacing w:after="0"/>
    </w:pPr>
  </w:style>
  <w:style w:type="character" w:customStyle="1" w:styleId="ZkladntextChar">
    <w:name w:val="Základní text Char"/>
    <w:basedOn w:val="Standardnpsmoodstavce"/>
    <w:link w:val="Zkladntext"/>
    <w:rsid w:val="00FA317D"/>
    <w:rPr>
      <w:sz w:val="24"/>
    </w:rPr>
  </w:style>
  <w:style w:type="paragraph" w:styleId="Normlnweb">
    <w:name w:val="Normal (Web)"/>
    <w:basedOn w:val="Normln"/>
    <w:uiPriority w:val="99"/>
    <w:semiHidden/>
    <w:unhideWhenUsed/>
    <w:rsid w:val="0014355A"/>
    <w:pPr>
      <w:spacing w:before="100" w:beforeAutospacing="1" w:after="100" w:afterAutospacing="1"/>
      <w:jc w:val="left"/>
    </w:pPr>
    <w:rPr>
      <w:szCs w:val="24"/>
    </w:rPr>
  </w:style>
  <w:style w:type="paragraph" w:customStyle="1" w:styleId="Literatura-text">
    <w:name w:val="Literatura-text"/>
    <w:basedOn w:val="Normln"/>
    <w:qFormat/>
    <w:rsid w:val="00CE0DFD"/>
    <w:rPr>
      <w:sz w:val="22"/>
      <w:szCs w:val="22"/>
    </w:rPr>
  </w:style>
  <w:style w:type="paragraph" w:customStyle="1" w:styleId="Poznmkapodarou">
    <w:name w:val="Poznámka pod čarou"/>
    <w:qFormat/>
    <w:rsid w:val="00B13228"/>
    <w:pPr>
      <w:autoSpaceDE w:val="0"/>
      <w:autoSpaceDN w:val="0"/>
      <w:adjustRightInd w:val="0"/>
      <w:spacing w:line="312" w:lineRule="auto"/>
      <w:jc w:val="both"/>
    </w:pPr>
    <w:rPr>
      <w:sz w:val="16"/>
      <w:szCs w:val="16"/>
    </w:rPr>
  </w:style>
  <w:style w:type="paragraph" w:styleId="Nzev">
    <w:name w:val="Title"/>
    <w:basedOn w:val="Normln"/>
    <w:link w:val="NzevChar"/>
    <w:qFormat/>
    <w:rsid w:val="00B55AB9"/>
    <w:pPr>
      <w:spacing w:after="0" w:line="240" w:lineRule="auto"/>
      <w:jc w:val="center"/>
    </w:pPr>
    <w:rPr>
      <w:b/>
      <w:sz w:val="72"/>
    </w:rPr>
  </w:style>
  <w:style w:type="character" w:customStyle="1" w:styleId="NzevChar">
    <w:name w:val="Název Char"/>
    <w:basedOn w:val="Standardnpsmoodstavce"/>
    <w:link w:val="Nzev"/>
    <w:rsid w:val="00B55AB9"/>
    <w:rPr>
      <w:b/>
      <w:sz w:val="72"/>
    </w:rPr>
  </w:style>
  <w:style w:type="paragraph" w:customStyle="1" w:styleId="Formul">
    <w:name w:val="Formulář"/>
    <w:qFormat/>
    <w:rsid w:val="00B55AB9"/>
    <w:pPr>
      <w:jc w:val="center"/>
    </w:pPr>
    <w:rPr>
      <w:rFonts w:ascii="Verdana" w:hAnsi="Verdana"/>
      <w:b/>
      <w:bCs/>
      <w:caps/>
    </w:rPr>
  </w:style>
  <w:style w:type="character" w:styleId="Zvraznn">
    <w:name w:val="Emphasis"/>
    <w:basedOn w:val="Standardnpsmoodstavce"/>
    <w:uiPriority w:val="20"/>
    <w:qFormat/>
    <w:rsid w:val="00014F64"/>
    <w:rPr>
      <w:i/>
      <w:iCs/>
    </w:rPr>
  </w:style>
  <w:style w:type="paragraph" w:styleId="Odstavecseseznamem">
    <w:name w:val="List Paragraph"/>
    <w:basedOn w:val="Normln"/>
    <w:uiPriority w:val="34"/>
    <w:qFormat/>
    <w:rsid w:val="002C6542"/>
    <w:pPr>
      <w:ind w:left="720"/>
      <w:contextualSpacing/>
    </w:pPr>
  </w:style>
  <w:style w:type="character" w:styleId="Sledovanodkaz">
    <w:name w:val="FollowedHyperlink"/>
    <w:basedOn w:val="Standardnpsmoodstavce"/>
    <w:uiPriority w:val="99"/>
    <w:semiHidden/>
    <w:unhideWhenUsed/>
    <w:rsid w:val="003F682D"/>
    <w:rPr>
      <w:color w:val="800080" w:themeColor="followedHyperlink"/>
      <w:u w:val="single"/>
    </w:rPr>
  </w:style>
  <w:style w:type="paragraph" w:styleId="Seznamobrzk">
    <w:name w:val="table of figures"/>
    <w:basedOn w:val="Normln"/>
    <w:next w:val="Normln"/>
    <w:uiPriority w:val="99"/>
    <w:unhideWhenUsed/>
    <w:rsid w:val="005A1FD4"/>
    <w:pPr>
      <w:spacing w:after="0"/>
    </w:pPr>
  </w:style>
  <w:style w:type="paragraph" w:styleId="Titulek">
    <w:name w:val="caption"/>
    <w:basedOn w:val="Normln"/>
    <w:next w:val="Normln"/>
    <w:unhideWhenUsed/>
    <w:qFormat/>
    <w:rsid w:val="00160481"/>
    <w:pPr>
      <w:spacing w:after="200" w:line="240" w:lineRule="auto"/>
    </w:pPr>
    <w:rPr>
      <w:b/>
      <w:bCs/>
      <w:color w:val="4F81BD" w:themeColor="accent1"/>
      <w:sz w:val="18"/>
      <w:szCs w:val="18"/>
    </w:rPr>
  </w:style>
  <w:style w:type="paragraph" w:customStyle="1" w:styleId="xl65">
    <w:name w:val="xl65"/>
    <w:basedOn w:val="Normln"/>
    <w:rsid w:val="0060482C"/>
    <w:pPr>
      <w:spacing w:before="100" w:beforeAutospacing="1" w:after="100" w:afterAutospacing="1" w:line="240" w:lineRule="auto"/>
      <w:jc w:val="left"/>
    </w:pPr>
    <w:rPr>
      <w:szCs w:val="24"/>
    </w:rPr>
  </w:style>
  <w:style w:type="paragraph" w:customStyle="1" w:styleId="xl66">
    <w:name w:val="xl66"/>
    <w:basedOn w:val="Normln"/>
    <w:rsid w:val="0060482C"/>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left"/>
    </w:pPr>
    <w:rPr>
      <w:szCs w:val="24"/>
    </w:rPr>
  </w:style>
  <w:style w:type="paragraph" w:customStyle="1" w:styleId="xl67">
    <w:name w:val="xl67"/>
    <w:basedOn w:val="Normln"/>
    <w:rsid w:val="0060482C"/>
    <w:pPr>
      <w:pBdr>
        <w:top w:val="single" w:sz="4" w:space="0" w:color="auto"/>
        <w:left w:val="single" w:sz="12" w:space="0" w:color="auto"/>
        <w:bottom w:val="single" w:sz="12" w:space="0" w:color="auto"/>
        <w:right w:val="single" w:sz="4" w:space="0" w:color="auto"/>
      </w:pBdr>
      <w:spacing w:before="100" w:beforeAutospacing="1" w:after="100" w:afterAutospacing="1" w:line="240" w:lineRule="auto"/>
      <w:jc w:val="left"/>
    </w:pPr>
    <w:rPr>
      <w:szCs w:val="24"/>
    </w:rPr>
  </w:style>
  <w:style w:type="paragraph" w:customStyle="1" w:styleId="xl68">
    <w:name w:val="xl68"/>
    <w:basedOn w:val="Normln"/>
    <w:rsid w:val="0060482C"/>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left"/>
    </w:pPr>
    <w:rPr>
      <w:szCs w:val="24"/>
    </w:rPr>
  </w:style>
  <w:style w:type="paragraph" w:customStyle="1" w:styleId="xl69">
    <w:name w:val="xl69"/>
    <w:basedOn w:val="Normln"/>
    <w:rsid w:val="006048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4"/>
    </w:rPr>
  </w:style>
  <w:style w:type="paragraph" w:customStyle="1" w:styleId="xl70">
    <w:name w:val="xl70"/>
    <w:basedOn w:val="Normln"/>
    <w:rsid w:val="0060482C"/>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left"/>
    </w:pPr>
    <w:rPr>
      <w:szCs w:val="24"/>
    </w:rPr>
  </w:style>
  <w:style w:type="paragraph" w:customStyle="1" w:styleId="xl71">
    <w:name w:val="xl71"/>
    <w:basedOn w:val="Normln"/>
    <w:rsid w:val="0060482C"/>
    <w:pPr>
      <w:pBdr>
        <w:top w:val="single" w:sz="4" w:space="0" w:color="auto"/>
        <w:left w:val="single" w:sz="4" w:space="0" w:color="auto"/>
        <w:bottom w:val="single" w:sz="4" w:space="0" w:color="auto"/>
      </w:pBdr>
      <w:spacing w:before="100" w:beforeAutospacing="1" w:after="100" w:afterAutospacing="1" w:line="240" w:lineRule="auto"/>
      <w:jc w:val="left"/>
    </w:pPr>
    <w:rPr>
      <w:szCs w:val="24"/>
    </w:rPr>
  </w:style>
  <w:style w:type="paragraph" w:customStyle="1" w:styleId="xl72">
    <w:name w:val="xl72"/>
    <w:basedOn w:val="Normln"/>
    <w:rsid w:val="0060482C"/>
    <w:pPr>
      <w:pBdr>
        <w:top w:val="single" w:sz="4" w:space="0" w:color="auto"/>
        <w:left w:val="single" w:sz="4" w:space="0" w:color="auto"/>
        <w:bottom w:val="single" w:sz="12" w:space="0" w:color="auto"/>
      </w:pBdr>
      <w:spacing w:before="100" w:beforeAutospacing="1" w:after="100" w:afterAutospacing="1" w:line="240" w:lineRule="auto"/>
      <w:jc w:val="left"/>
    </w:pPr>
    <w:rPr>
      <w:szCs w:val="24"/>
    </w:rPr>
  </w:style>
  <w:style w:type="paragraph" w:customStyle="1" w:styleId="xl73">
    <w:name w:val="xl73"/>
    <w:basedOn w:val="Normln"/>
    <w:rsid w:val="0060482C"/>
    <w:pPr>
      <w:pBdr>
        <w:top w:val="single" w:sz="4" w:space="0" w:color="auto"/>
        <w:left w:val="single" w:sz="12" w:space="0" w:color="auto"/>
        <w:bottom w:val="single" w:sz="12" w:space="0" w:color="auto"/>
        <w:right w:val="single" w:sz="4" w:space="0" w:color="auto"/>
      </w:pBdr>
      <w:spacing w:before="100" w:beforeAutospacing="1" w:after="100" w:afterAutospacing="1" w:line="240" w:lineRule="auto"/>
      <w:jc w:val="left"/>
    </w:pPr>
    <w:rPr>
      <w:szCs w:val="24"/>
    </w:rPr>
  </w:style>
  <w:style w:type="paragraph" w:customStyle="1" w:styleId="xl74">
    <w:name w:val="xl74"/>
    <w:basedOn w:val="Normln"/>
    <w:rsid w:val="0060482C"/>
    <w:pPr>
      <w:pBdr>
        <w:top w:val="single" w:sz="4" w:space="0" w:color="auto"/>
        <w:left w:val="single" w:sz="4" w:space="0" w:color="auto"/>
        <w:bottom w:val="single" w:sz="12" w:space="0" w:color="auto"/>
        <w:right w:val="single" w:sz="4" w:space="0" w:color="auto"/>
      </w:pBdr>
      <w:spacing w:before="100" w:beforeAutospacing="1" w:after="100" w:afterAutospacing="1" w:line="240" w:lineRule="auto"/>
      <w:jc w:val="left"/>
    </w:pPr>
    <w:rPr>
      <w:szCs w:val="24"/>
    </w:rPr>
  </w:style>
  <w:style w:type="paragraph" w:customStyle="1" w:styleId="xl75">
    <w:name w:val="xl75"/>
    <w:basedOn w:val="Normln"/>
    <w:rsid w:val="0060482C"/>
    <w:pPr>
      <w:pBdr>
        <w:top w:val="single" w:sz="4" w:space="0" w:color="auto"/>
        <w:left w:val="single" w:sz="4" w:space="0" w:color="auto"/>
        <w:bottom w:val="single" w:sz="12" w:space="0" w:color="auto"/>
        <w:right w:val="single" w:sz="12" w:space="0" w:color="auto"/>
      </w:pBdr>
      <w:spacing w:before="100" w:beforeAutospacing="1" w:after="100" w:afterAutospacing="1" w:line="240" w:lineRule="auto"/>
      <w:jc w:val="left"/>
    </w:pPr>
    <w:rPr>
      <w:szCs w:val="24"/>
    </w:rPr>
  </w:style>
  <w:style w:type="paragraph" w:customStyle="1" w:styleId="xl76">
    <w:name w:val="xl76"/>
    <w:basedOn w:val="Normln"/>
    <w:rsid w:val="0060482C"/>
    <w:pPr>
      <w:pBdr>
        <w:left w:val="single" w:sz="12" w:space="0" w:color="auto"/>
        <w:bottom w:val="single" w:sz="4" w:space="0" w:color="auto"/>
        <w:right w:val="single" w:sz="4" w:space="0" w:color="auto"/>
      </w:pBdr>
      <w:spacing w:before="100" w:beforeAutospacing="1" w:after="100" w:afterAutospacing="1" w:line="240" w:lineRule="auto"/>
      <w:jc w:val="left"/>
    </w:pPr>
    <w:rPr>
      <w:szCs w:val="24"/>
    </w:rPr>
  </w:style>
  <w:style w:type="paragraph" w:customStyle="1" w:styleId="xl77">
    <w:name w:val="xl77"/>
    <w:basedOn w:val="Normln"/>
    <w:rsid w:val="0060482C"/>
    <w:pPr>
      <w:pBdr>
        <w:left w:val="single" w:sz="4" w:space="0" w:color="auto"/>
        <w:bottom w:val="single" w:sz="4" w:space="0" w:color="auto"/>
      </w:pBdr>
      <w:spacing w:before="100" w:beforeAutospacing="1" w:after="100" w:afterAutospacing="1" w:line="240" w:lineRule="auto"/>
      <w:jc w:val="left"/>
    </w:pPr>
    <w:rPr>
      <w:szCs w:val="24"/>
    </w:rPr>
  </w:style>
  <w:style w:type="paragraph" w:customStyle="1" w:styleId="xl78">
    <w:name w:val="xl78"/>
    <w:basedOn w:val="Normln"/>
    <w:rsid w:val="0060482C"/>
    <w:pPr>
      <w:pBdr>
        <w:left w:val="single" w:sz="12" w:space="0" w:color="auto"/>
        <w:bottom w:val="single" w:sz="4" w:space="0" w:color="auto"/>
        <w:right w:val="single" w:sz="4" w:space="0" w:color="auto"/>
      </w:pBdr>
      <w:spacing w:before="100" w:beforeAutospacing="1" w:after="100" w:afterAutospacing="1" w:line="240" w:lineRule="auto"/>
      <w:jc w:val="left"/>
    </w:pPr>
    <w:rPr>
      <w:szCs w:val="24"/>
    </w:rPr>
  </w:style>
  <w:style w:type="paragraph" w:customStyle="1" w:styleId="xl79">
    <w:name w:val="xl79"/>
    <w:basedOn w:val="Normln"/>
    <w:rsid w:val="0060482C"/>
    <w:pPr>
      <w:pBdr>
        <w:left w:val="single" w:sz="4" w:space="0" w:color="auto"/>
        <w:bottom w:val="single" w:sz="4" w:space="0" w:color="auto"/>
        <w:right w:val="single" w:sz="4" w:space="0" w:color="auto"/>
      </w:pBdr>
      <w:spacing w:before="100" w:beforeAutospacing="1" w:after="100" w:afterAutospacing="1" w:line="240" w:lineRule="auto"/>
      <w:jc w:val="left"/>
    </w:pPr>
    <w:rPr>
      <w:szCs w:val="24"/>
    </w:rPr>
  </w:style>
  <w:style w:type="paragraph" w:customStyle="1" w:styleId="xl80">
    <w:name w:val="xl80"/>
    <w:basedOn w:val="Normln"/>
    <w:rsid w:val="0060482C"/>
    <w:pPr>
      <w:pBdr>
        <w:left w:val="single" w:sz="4" w:space="0" w:color="auto"/>
        <w:bottom w:val="single" w:sz="4" w:space="0" w:color="auto"/>
        <w:right w:val="single" w:sz="12" w:space="0" w:color="auto"/>
      </w:pBdr>
      <w:spacing w:before="100" w:beforeAutospacing="1" w:after="100" w:afterAutospacing="1" w:line="240" w:lineRule="auto"/>
      <w:jc w:val="left"/>
    </w:pPr>
    <w:rPr>
      <w:szCs w:val="24"/>
    </w:rPr>
  </w:style>
  <w:style w:type="paragraph" w:customStyle="1" w:styleId="xl81">
    <w:name w:val="xl81"/>
    <w:basedOn w:val="Normln"/>
    <w:rsid w:val="0060482C"/>
    <w:pPr>
      <w:pBdr>
        <w:top w:val="single" w:sz="4" w:space="0" w:color="auto"/>
        <w:left w:val="single" w:sz="12" w:space="0" w:color="auto"/>
        <w:bottom w:val="single" w:sz="12" w:space="0" w:color="auto"/>
        <w:right w:val="single" w:sz="4" w:space="0" w:color="auto"/>
      </w:pBdr>
      <w:shd w:val="clear" w:color="000000" w:fill="BFBFBF"/>
      <w:spacing w:before="100" w:beforeAutospacing="1" w:after="100" w:afterAutospacing="1" w:line="240" w:lineRule="auto"/>
      <w:jc w:val="center"/>
    </w:pPr>
    <w:rPr>
      <w:b/>
      <w:bCs/>
      <w:szCs w:val="24"/>
    </w:rPr>
  </w:style>
  <w:style w:type="paragraph" w:customStyle="1" w:styleId="xl82">
    <w:name w:val="xl82"/>
    <w:basedOn w:val="Normln"/>
    <w:rsid w:val="0060482C"/>
    <w:pPr>
      <w:pBdr>
        <w:top w:val="single" w:sz="4" w:space="0" w:color="auto"/>
        <w:left w:val="single" w:sz="4" w:space="0" w:color="auto"/>
        <w:bottom w:val="single" w:sz="12" w:space="0" w:color="auto"/>
        <w:right w:val="single" w:sz="4" w:space="0" w:color="auto"/>
      </w:pBdr>
      <w:shd w:val="clear" w:color="000000" w:fill="BFBFBF"/>
      <w:spacing w:before="100" w:beforeAutospacing="1" w:after="100" w:afterAutospacing="1" w:line="240" w:lineRule="auto"/>
      <w:jc w:val="center"/>
    </w:pPr>
    <w:rPr>
      <w:b/>
      <w:bCs/>
      <w:szCs w:val="24"/>
    </w:rPr>
  </w:style>
  <w:style w:type="paragraph" w:customStyle="1" w:styleId="xl83">
    <w:name w:val="xl83"/>
    <w:basedOn w:val="Normln"/>
    <w:rsid w:val="0060482C"/>
    <w:pPr>
      <w:pBdr>
        <w:top w:val="single" w:sz="4" w:space="0" w:color="auto"/>
        <w:left w:val="single" w:sz="4" w:space="0" w:color="auto"/>
        <w:bottom w:val="single" w:sz="12" w:space="0" w:color="auto"/>
        <w:right w:val="single" w:sz="12" w:space="0" w:color="auto"/>
      </w:pBdr>
      <w:shd w:val="clear" w:color="000000" w:fill="BFBFBF"/>
      <w:spacing w:before="100" w:beforeAutospacing="1" w:after="100" w:afterAutospacing="1" w:line="240" w:lineRule="auto"/>
      <w:jc w:val="center"/>
    </w:pPr>
    <w:rPr>
      <w:b/>
      <w:bCs/>
      <w:szCs w:val="24"/>
    </w:rPr>
  </w:style>
  <w:style w:type="paragraph" w:customStyle="1" w:styleId="xl84">
    <w:name w:val="xl84"/>
    <w:basedOn w:val="Normln"/>
    <w:rsid w:val="0060482C"/>
    <w:pPr>
      <w:pBdr>
        <w:top w:val="single" w:sz="12" w:space="0" w:color="auto"/>
        <w:left w:val="single" w:sz="12"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b/>
      <w:bCs/>
      <w:szCs w:val="24"/>
    </w:rPr>
  </w:style>
  <w:style w:type="paragraph" w:customStyle="1" w:styleId="xl85">
    <w:name w:val="xl85"/>
    <w:basedOn w:val="Normln"/>
    <w:rsid w:val="0060482C"/>
    <w:pPr>
      <w:pBdr>
        <w:top w:val="single" w:sz="4" w:space="0" w:color="auto"/>
        <w:left w:val="single" w:sz="12" w:space="0" w:color="auto"/>
        <w:bottom w:val="single" w:sz="12" w:space="0" w:color="auto"/>
        <w:right w:val="single" w:sz="4" w:space="0" w:color="auto"/>
      </w:pBdr>
      <w:shd w:val="clear" w:color="000000" w:fill="BFBFBF"/>
      <w:spacing w:before="100" w:beforeAutospacing="1" w:after="100" w:afterAutospacing="1" w:line="240" w:lineRule="auto"/>
      <w:jc w:val="left"/>
      <w:textAlignment w:val="center"/>
    </w:pPr>
    <w:rPr>
      <w:b/>
      <w:bCs/>
      <w:szCs w:val="24"/>
    </w:rPr>
  </w:style>
  <w:style w:type="paragraph" w:customStyle="1" w:styleId="xl86">
    <w:name w:val="xl86"/>
    <w:basedOn w:val="Normln"/>
    <w:rsid w:val="0060482C"/>
    <w:pPr>
      <w:pBdr>
        <w:top w:val="single" w:sz="12" w:space="0" w:color="auto"/>
        <w:left w:val="single" w:sz="4" w:space="0" w:color="auto"/>
        <w:bottom w:val="single" w:sz="4" w:space="0" w:color="auto"/>
      </w:pBdr>
      <w:shd w:val="clear" w:color="000000" w:fill="BFBFBF"/>
      <w:spacing w:before="100" w:beforeAutospacing="1" w:after="100" w:afterAutospacing="1" w:line="240" w:lineRule="auto"/>
      <w:jc w:val="left"/>
      <w:textAlignment w:val="center"/>
    </w:pPr>
    <w:rPr>
      <w:b/>
      <w:bCs/>
      <w:szCs w:val="24"/>
    </w:rPr>
  </w:style>
  <w:style w:type="paragraph" w:customStyle="1" w:styleId="xl87">
    <w:name w:val="xl87"/>
    <w:basedOn w:val="Normln"/>
    <w:rsid w:val="0060482C"/>
    <w:pPr>
      <w:pBdr>
        <w:top w:val="single" w:sz="4" w:space="0" w:color="auto"/>
        <w:left w:val="single" w:sz="4" w:space="0" w:color="auto"/>
        <w:bottom w:val="single" w:sz="12" w:space="0" w:color="auto"/>
      </w:pBdr>
      <w:shd w:val="clear" w:color="000000" w:fill="BFBFBF"/>
      <w:spacing w:before="100" w:beforeAutospacing="1" w:after="100" w:afterAutospacing="1" w:line="240" w:lineRule="auto"/>
      <w:jc w:val="left"/>
      <w:textAlignment w:val="center"/>
    </w:pPr>
    <w:rPr>
      <w:b/>
      <w:bCs/>
      <w:szCs w:val="24"/>
    </w:rPr>
  </w:style>
  <w:style w:type="paragraph" w:customStyle="1" w:styleId="xl88">
    <w:name w:val="xl88"/>
    <w:basedOn w:val="Normln"/>
    <w:rsid w:val="0060482C"/>
    <w:pPr>
      <w:pBdr>
        <w:top w:val="single" w:sz="12" w:space="0" w:color="auto"/>
        <w:left w:val="single" w:sz="12" w:space="0" w:color="auto"/>
        <w:bottom w:val="single" w:sz="4" w:space="0" w:color="auto"/>
        <w:right w:val="single" w:sz="4" w:space="0" w:color="auto"/>
      </w:pBdr>
      <w:shd w:val="clear" w:color="000000" w:fill="BFBFBF"/>
      <w:spacing w:before="100" w:beforeAutospacing="1" w:after="100" w:afterAutospacing="1" w:line="240" w:lineRule="auto"/>
      <w:jc w:val="center"/>
    </w:pPr>
    <w:rPr>
      <w:b/>
      <w:bCs/>
      <w:szCs w:val="24"/>
    </w:rPr>
  </w:style>
  <w:style w:type="paragraph" w:customStyle="1" w:styleId="xl89">
    <w:name w:val="xl89"/>
    <w:basedOn w:val="Normln"/>
    <w:rsid w:val="0060482C"/>
    <w:pPr>
      <w:pBdr>
        <w:top w:val="single" w:sz="12"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b/>
      <w:bCs/>
      <w:szCs w:val="24"/>
    </w:rPr>
  </w:style>
  <w:style w:type="paragraph" w:customStyle="1" w:styleId="xl90">
    <w:name w:val="xl90"/>
    <w:basedOn w:val="Normln"/>
    <w:rsid w:val="0060482C"/>
    <w:pPr>
      <w:pBdr>
        <w:top w:val="single" w:sz="12"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pPr>
    <w:rPr>
      <w:b/>
      <w:bCs/>
      <w:szCs w:val="24"/>
    </w:rPr>
  </w:style>
  <w:style w:type="paragraph" w:styleId="Bezmezer">
    <w:name w:val="No Spacing"/>
    <w:uiPriority w:val="1"/>
    <w:qFormat/>
    <w:rsid w:val="00F82C4A"/>
    <w:pPr>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604F"/>
    <w:pPr>
      <w:spacing w:after="240" w:line="360" w:lineRule="auto"/>
      <w:jc w:val="both"/>
    </w:pPr>
    <w:rPr>
      <w:sz w:val="24"/>
    </w:rPr>
  </w:style>
  <w:style w:type="paragraph" w:styleId="Nadpis1">
    <w:name w:val="heading 1"/>
    <w:basedOn w:val="Normln"/>
    <w:next w:val="Nadpis2"/>
    <w:qFormat/>
    <w:rsid w:val="00A71EAC"/>
    <w:pPr>
      <w:keepNext/>
      <w:numPr>
        <w:numId w:val="4"/>
      </w:numPr>
      <w:ind w:left="357" w:hanging="357"/>
      <w:jc w:val="left"/>
      <w:outlineLvl w:val="0"/>
    </w:pPr>
    <w:rPr>
      <w:b/>
      <w:bCs/>
      <w:sz w:val="32"/>
      <w:szCs w:val="40"/>
    </w:rPr>
  </w:style>
  <w:style w:type="paragraph" w:styleId="Nadpis2">
    <w:name w:val="heading 2"/>
    <w:basedOn w:val="Normln"/>
    <w:next w:val="Nadpis3"/>
    <w:link w:val="Nadpis2Char"/>
    <w:qFormat/>
    <w:rsid w:val="00A71EAC"/>
    <w:pPr>
      <w:keepNext/>
      <w:numPr>
        <w:ilvl w:val="1"/>
        <w:numId w:val="4"/>
      </w:numPr>
      <w:ind w:left="578" w:hanging="578"/>
      <w:jc w:val="left"/>
      <w:outlineLvl w:val="1"/>
    </w:pPr>
    <w:rPr>
      <w:b/>
      <w:bCs/>
      <w:sz w:val="28"/>
      <w:szCs w:val="24"/>
    </w:rPr>
  </w:style>
  <w:style w:type="paragraph" w:styleId="Nadpis3">
    <w:name w:val="heading 3"/>
    <w:basedOn w:val="Normln"/>
    <w:next w:val="Nadpis4"/>
    <w:link w:val="Nadpis3Char"/>
    <w:qFormat/>
    <w:rsid w:val="00A71EAC"/>
    <w:pPr>
      <w:keepNext/>
      <w:numPr>
        <w:ilvl w:val="2"/>
        <w:numId w:val="4"/>
      </w:numPr>
      <w:tabs>
        <w:tab w:val="left" w:pos="1304"/>
        <w:tab w:val="left" w:pos="1361"/>
      </w:tabs>
      <w:jc w:val="left"/>
      <w:outlineLvl w:val="2"/>
    </w:pPr>
    <w:rPr>
      <w:rFonts w:cs="Arial"/>
      <w:bCs/>
      <w:sz w:val="28"/>
      <w:szCs w:val="26"/>
    </w:rPr>
  </w:style>
  <w:style w:type="paragraph" w:styleId="Nadpis4">
    <w:name w:val="heading 4"/>
    <w:basedOn w:val="Normln"/>
    <w:next w:val="Nadpis5"/>
    <w:qFormat/>
    <w:rsid w:val="00A71EAC"/>
    <w:pPr>
      <w:keepNext/>
      <w:numPr>
        <w:ilvl w:val="3"/>
        <w:numId w:val="4"/>
      </w:numPr>
      <w:ind w:left="862" w:hanging="862"/>
      <w:jc w:val="left"/>
      <w:outlineLvl w:val="3"/>
    </w:pPr>
    <w:rPr>
      <w:b/>
      <w:bCs/>
      <w:szCs w:val="28"/>
    </w:rPr>
  </w:style>
  <w:style w:type="paragraph" w:styleId="Nadpis5">
    <w:name w:val="heading 5"/>
    <w:basedOn w:val="Normln"/>
    <w:next w:val="Normln"/>
    <w:rsid w:val="002A0724"/>
    <w:pPr>
      <w:keepNext/>
      <w:numPr>
        <w:ilvl w:val="4"/>
        <w:numId w:val="4"/>
      </w:numPr>
      <w:spacing w:after="0"/>
      <w:ind w:left="1009" w:hanging="1009"/>
      <w:jc w:val="left"/>
      <w:outlineLvl w:val="4"/>
    </w:pPr>
    <w:rPr>
      <w:bCs/>
      <w:szCs w:val="24"/>
    </w:rPr>
  </w:style>
  <w:style w:type="paragraph" w:styleId="Nadpis6">
    <w:name w:val="heading 6"/>
    <w:aliases w:val="Nadpis obrázku"/>
    <w:basedOn w:val="Normln"/>
    <w:next w:val="Normln"/>
    <w:rsid w:val="008E2F65"/>
    <w:pPr>
      <w:keepNext/>
      <w:numPr>
        <w:ilvl w:val="5"/>
        <w:numId w:val="4"/>
      </w:numPr>
      <w:jc w:val="center"/>
      <w:outlineLvl w:val="5"/>
    </w:pPr>
    <w:rPr>
      <w:b/>
      <w:bCs/>
      <w:szCs w:val="24"/>
    </w:rPr>
  </w:style>
  <w:style w:type="paragraph" w:styleId="Nadpis7">
    <w:name w:val="heading 7"/>
    <w:basedOn w:val="Normln"/>
    <w:next w:val="Normln"/>
    <w:rsid w:val="008E2F65"/>
    <w:pPr>
      <w:keepNext/>
      <w:numPr>
        <w:ilvl w:val="6"/>
        <w:numId w:val="4"/>
      </w:numPr>
      <w:jc w:val="center"/>
      <w:outlineLvl w:val="6"/>
    </w:pPr>
  </w:style>
  <w:style w:type="paragraph" w:styleId="Nadpis8">
    <w:name w:val="heading 8"/>
    <w:basedOn w:val="Normln"/>
    <w:next w:val="Normln"/>
    <w:link w:val="Nadpis8Char"/>
    <w:uiPriority w:val="9"/>
    <w:semiHidden/>
    <w:unhideWhenUsed/>
    <w:qFormat/>
    <w:rsid w:val="00FE3B68"/>
    <w:pPr>
      <w:keepNext/>
      <w:keepLines/>
      <w:numPr>
        <w:ilvl w:val="7"/>
        <w:numId w:val="4"/>
      </w:numPr>
      <w:spacing w:before="200" w:after="0"/>
      <w:outlineLvl w:val="7"/>
    </w:pPr>
    <w:rPr>
      <w:rFonts w:ascii="Cambria" w:hAnsi="Cambria"/>
      <w:color w:val="404040"/>
      <w:sz w:val="20"/>
    </w:rPr>
  </w:style>
  <w:style w:type="paragraph" w:styleId="Nadpis9">
    <w:name w:val="heading 9"/>
    <w:basedOn w:val="Normln"/>
    <w:next w:val="Normln"/>
    <w:link w:val="Nadpis9Char"/>
    <w:uiPriority w:val="9"/>
    <w:semiHidden/>
    <w:unhideWhenUsed/>
    <w:qFormat/>
    <w:rsid w:val="00FE3B68"/>
    <w:pPr>
      <w:keepNext/>
      <w:keepLines/>
      <w:numPr>
        <w:ilvl w:val="8"/>
        <w:numId w:val="4"/>
      </w:numPr>
      <w:spacing w:before="200" w:after="0"/>
      <w:outlineLvl w:val="8"/>
    </w:pPr>
    <w:rPr>
      <w:rFonts w:ascii="Cambria" w:hAnsi="Cambria"/>
      <w:i/>
      <w:iCs/>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BF2883"/>
    <w:rPr>
      <w:rFonts w:cs="Arial"/>
      <w:bCs/>
      <w:sz w:val="28"/>
      <w:szCs w:val="26"/>
    </w:rPr>
  </w:style>
  <w:style w:type="character" w:customStyle="1" w:styleId="Nadpis2Char">
    <w:name w:val="Nadpis 2 Char"/>
    <w:basedOn w:val="Standardnpsmoodstavce"/>
    <w:link w:val="Nadpis2"/>
    <w:rsid w:val="00F5706E"/>
    <w:rPr>
      <w:b/>
      <w:bCs/>
      <w:sz w:val="28"/>
      <w:szCs w:val="24"/>
    </w:rPr>
  </w:style>
  <w:style w:type="character" w:customStyle="1" w:styleId="Nadpis8Char">
    <w:name w:val="Nadpis 8 Char"/>
    <w:basedOn w:val="Standardnpsmoodstavce"/>
    <w:link w:val="Nadpis8"/>
    <w:uiPriority w:val="9"/>
    <w:semiHidden/>
    <w:rsid w:val="00FE3B68"/>
    <w:rPr>
      <w:rFonts w:ascii="Cambria" w:hAnsi="Cambria"/>
      <w:color w:val="404040"/>
    </w:rPr>
  </w:style>
  <w:style w:type="character" w:customStyle="1" w:styleId="Nadpis9Char">
    <w:name w:val="Nadpis 9 Char"/>
    <w:basedOn w:val="Standardnpsmoodstavce"/>
    <w:link w:val="Nadpis9"/>
    <w:uiPriority w:val="9"/>
    <w:semiHidden/>
    <w:rsid w:val="00FE3B68"/>
    <w:rPr>
      <w:rFonts w:ascii="Cambria" w:hAnsi="Cambria"/>
      <w:i/>
      <w:iCs/>
      <w:color w:val="404040"/>
    </w:rPr>
  </w:style>
  <w:style w:type="paragraph" w:customStyle="1" w:styleId="Textodstavce">
    <w:name w:val="Text odstavce"/>
    <w:basedOn w:val="Normln"/>
    <w:link w:val="TextodstavceChar"/>
    <w:rsid w:val="00113F3C"/>
  </w:style>
  <w:style w:type="character" w:customStyle="1" w:styleId="TextodstavceChar">
    <w:name w:val="Text odstavce Char"/>
    <w:basedOn w:val="Standardnpsmoodstavce"/>
    <w:link w:val="Textodstavce"/>
    <w:rsid w:val="00113F3C"/>
    <w:rPr>
      <w:sz w:val="24"/>
    </w:rPr>
  </w:style>
  <w:style w:type="paragraph" w:styleId="Textpoznpodarou">
    <w:name w:val="footnote text"/>
    <w:aliases w:val="Text pozn. pod čarou Char Char Char Char,Text pozn. pod čarou Char Char Char"/>
    <w:basedOn w:val="Normln"/>
    <w:link w:val="TextpoznpodarouChar"/>
    <w:semiHidden/>
    <w:rsid w:val="00E418F0"/>
    <w:pPr>
      <w:tabs>
        <w:tab w:val="left" w:pos="227"/>
      </w:tabs>
      <w:spacing w:after="0"/>
      <w:ind w:left="227" w:hanging="227"/>
    </w:pPr>
    <w:rPr>
      <w:sz w:val="20"/>
    </w:rPr>
  </w:style>
  <w:style w:type="character" w:customStyle="1" w:styleId="TextpoznpodarouChar">
    <w:name w:val="Text pozn. pod čarou Char"/>
    <w:aliases w:val="Text pozn. pod čarou Char Char Char Char Char,Text pozn. pod čarou Char Char Char Char1"/>
    <w:basedOn w:val="Standardnpsmoodstavce"/>
    <w:link w:val="Textpoznpodarou"/>
    <w:rsid w:val="00935A3F"/>
  </w:style>
  <w:style w:type="character" w:styleId="Znakapoznpodarou">
    <w:name w:val="footnote reference"/>
    <w:basedOn w:val="Standardnpsmoodstavce"/>
    <w:semiHidden/>
    <w:rsid w:val="00E418F0"/>
    <w:rPr>
      <w:vertAlign w:val="superscript"/>
    </w:rPr>
  </w:style>
  <w:style w:type="paragraph" w:styleId="Zhlav">
    <w:name w:val="header"/>
    <w:basedOn w:val="Normln"/>
    <w:link w:val="ZhlavChar"/>
    <w:unhideWhenUsed/>
    <w:rsid w:val="00990CF5"/>
    <w:pPr>
      <w:tabs>
        <w:tab w:val="center" w:pos="4536"/>
        <w:tab w:val="right" w:pos="9072"/>
      </w:tabs>
      <w:spacing w:after="0"/>
    </w:pPr>
  </w:style>
  <w:style w:type="character" w:customStyle="1" w:styleId="ZhlavChar">
    <w:name w:val="Záhlaví Char"/>
    <w:basedOn w:val="Standardnpsmoodstavce"/>
    <w:link w:val="Zhlav"/>
    <w:rsid w:val="00990CF5"/>
    <w:rPr>
      <w:sz w:val="24"/>
    </w:rPr>
  </w:style>
  <w:style w:type="paragraph" w:customStyle="1" w:styleId="Seznamtypa">
    <w:name w:val="Seznam typ=a"/>
    <w:basedOn w:val="Normln"/>
    <w:rsid w:val="00E418F0"/>
    <w:pPr>
      <w:tabs>
        <w:tab w:val="num" w:pos="360"/>
      </w:tabs>
      <w:ind w:left="360" w:hanging="360"/>
    </w:pPr>
    <w:rPr>
      <w:lang w:eastAsia="en-US"/>
    </w:rPr>
  </w:style>
  <w:style w:type="paragraph" w:styleId="Seznam">
    <w:name w:val="List"/>
    <w:aliases w:val="číslovaný"/>
    <w:basedOn w:val="Normln"/>
    <w:rsid w:val="004D32FD"/>
    <w:pPr>
      <w:tabs>
        <w:tab w:val="num" w:pos="360"/>
      </w:tabs>
      <w:ind w:left="357" w:hanging="357"/>
    </w:pPr>
  </w:style>
  <w:style w:type="character" w:styleId="slostrnky">
    <w:name w:val="page number"/>
    <w:basedOn w:val="Standardnpsmoodstavce"/>
    <w:rsid w:val="005C061E"/>
    <w:rPr>
      <w:rFonts w:ascii="Times New Roman" w:hAnsi="Times New Roman"/>
      <w:sz w:val="24"/>
    </w:rPr>
  </w:style>
  <w:style w:type="paragraph" w:customStyle="1" w:styleId="Tabulka-text">
    <w:name w:val="Tabulka - text"/>
    <w:basedOn w:val="Normln"/>
    <w:rsid w:val="0060294C"/>
    <w:pPr>
      <w:spacing w:after="0" w:line="240" w:lineRule="auto"/>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Zpat">
    <w:name w:val="footer"/>
    <w:basedOn w:val="Normln"/>
    <w:link w:val="ZpatChar"/>
    <w:unhideWhenUsed/>
    <w:rsid w:val="00990CF5"/>
    <w:pPr>
      <w:tabs>
        <w:tab w:val="center" w:pos="4536"/>
        <w:tab w:val="right" w:pos="9072"/>
      </w:tabs>
      <w:spacing w:after="0"/>
    </w:pPr>
  </w:style>
  <w:style w:type="character" w:customStyle="1" w:styleId="ZpatChar">
    <w:name w:val="Zápatí Char"/>
    <w:basedOn w:val="Standardnpsmoodstavce"/>
    <w:link w:val="Zpat"/>
    <w:rsid w:val="00990CF5"/>
    <w:rPr>
      <w:sz w:val="24"/>
    </w:rPr>
  </w:style>
  <w:style w:type="paragraph" w:customStyle="1" w:styleId="Tabulka-pramen">
    <w:name w:val="Tabulka - pramen"/>
    <w:aliases w:val="legenda"/>
    <w:basedOn w:val="Normln"/>
    <w:rsid w:val="00CD7090"/>
    <w:pPr>
      <w:spacing w:before="120"/>
      <w:jc w:val="left"/>
    </w:pPr>
    <w:rPr>
      <w:bCs/>
      <w:sz w:val="22"/>
    </w:rPr>
  </w:style>
  <w:style w:type="paragraph" w:customStyle="1" w:styleId="Odstavecprograf">
    <w:name w:val="Odstavec pro graf"/>
    <w:basedOn w:val="Normln"/>
    <w:rsid w:val="004D32FD"/>
    <w:rPr>
      <w:sz w:val="20"/>
    </w:rPr>
  </w:style>
  <w:style w:type="paragraph" w:customStyle="1" w:styleId="Odrka3stupn">
    <w:name w:val="Odrážka 3. stupně"/>
    <w:basedOn w:val="Normln"/>
    <w:rsid w:val="00193F3F"/>
    <w:pPr>
      <w:numPr>
        <w:numId w:val="3"/>
      </w:numPr>
    </w:pPr>
  </w:style>
  <w:style w:type="paragraph" w:customStyle="1" w:styleId="Odrka1stupn">
    <w:name w:val="Odrážka 1. stupně"/>
    <w:basedOn w:val="Normln"/>
    <w:rsid w:val="000B73D2"/>
    <w:pPr>
      <w:numPr>
        <w:numId w:val="1"/>
      </w:numPr>
      <w:spacing w:after="0"/>
    </w:pPr>
  </w:style>
  <w:style w:type="character" w:styleId="Zstupntext">
    <w:name w:val="Placeholder Text"/>
    <w:basedOn w:val="Standardnpsmoodstavce"/>
    <w:uiPriority w:val="99"/>
    <w:semiHidden/>
    <w:rsid w:val="000A4BE9"/>
    <w:rPr>
      <w:color w:val="808080"/>
    </w:rPr>
  </w:style>
  <w:style w:type="character" w:styleId="Hypertextovodkaz">
    <w:name w:val="Hyperlink"/>
    <w:basedOn w:val="Standardnpsmoodstavce"/>
    <w:uiPriority w:val="99"/>
    <w:rsid w:val="00194089"/>
    <w:rPr>
      <w:rFonts w:ascii="Times New Roman" w:hAnsi="Times New Roman"/>
      <w:color w:val="0000FF"/>
      <w:sz w:val="24"/>
      <w:u w:val="single"/>
    </w:rPr>
  </w:style>
  <w:style w:type="paragraph" w:customStyle="1" w:styleId="Zdroj">
    <w:name w:val="Zdroj"/>
    <w:basedOn w:val="Normln"/>
    <w:rsid w:val="0085537F"/>
    <w:pPr>
      <w:jc w:val="left"/>
    </w:pPr>
    <w:rPr>
      <w:sz w:val="20"/>
    </w:rPr>
  </w:style>
  <w:style w:type="paragraph" w:styleId="Textbubliny">
    <w:name w:val="Balloon Text"/>
    <w:basedOn w:val="Normln"/>
    <w:semiHidden/>
    <w:rsid w:val="00E418F0"/>
    <w:rPr>
      <w:rFonts w:ascii="Tahoma" w:hAnsi="Tahoma" w:cs="Tahoma"/>
      <w:sz w:val="16"/>
      <w:szCs w:val="16"/>
    </w:rPr>
  </w:style>
  <w:style w:type="paragraph" w:customStyle="1" w:styleId="Keywords">
    <w:name w:val="Key words"/>
    <w:basedOn w:val="Normln"/>
    <w:rsid w:val="00194089"/>
    <w:pPr>
      <w:tabs>
        <w:tab w:val="num" w:pos="1304"/>
      </w:tabs>
      <w:ind w:left="1304" w:hanging="1304"/>
    </w:pPr>
    <w:rPr>
      <w:szCs w:val="24"/>
      <w:lang w:val="en-US"/>
    </w:rPr>
  </w:style>
  <w:style w:type="paragraph" w:customStyle="1" w:styleId="Klovslova">
    <w:name w:val="Klíčová slova:"/>
    <w:basedOn w:val="Normln"/>
    <w:rsid w:val="00194089"/>
    <w:pPr>
      <w:tabs>
        <w:tab w:val="num" w:pos="1531"/>
      </w:tabs>
      <w:spacing w:after="360"/>
      <w:ind w:left="1531" w:hanging="1531"/>
    </w:pPr>
    <w:rPr>
      <w:szCs w:val="24"/>
    </w:rPr>
  </w:style>
  <w:style w:type="paragraph" w:customStyle="1" w:styleId="AbstractSummary-nadpis">
    <w:name w:val="Abstract/Summary - nadpis"/>
    <w:basedOn w:val="Normln"/>
    <w:rsid w:val="00831212"/>
    <w:pPr>
      <w:tabs>
        <w:tab w:val="num" w:pos="0"/>
      </w:tabs>
      <w:spacing w:before="240"/>
      <w:jc w:val="left"/>
    </w:pPr>
    <w:rPr>
      <w:b/>
      <w:szCs w:val="24"/>
    </w:rPr>
  </w:style>
  <w:style w:type="paragraph" w:customStyle="1" w:styleId="AbstractSummary-text">
    <w:name w:val="Abstract/Summary - text"/>
    <w:basedOn w:val="Normln"/>
    <w:rsid w:val="00CE0DFD"/>
    <w:rPr>
      <w:szCs w:val="24"/>
      <w:lang w:val="en-US"/>
    </w:rPr>
  </w:style>
  <w:style w:type="paragraph" w:customStyle="1" w:styleId="JELclassification">
    <w:name w:val="JEL classification"/>
    <w:basedOn w:val="Normln"/>
    <w:rsid w:val="00194089"/>
    <w:pPr>
      <w:tabs>
        <w:tab w:val="num" w:pos="2041"/>
      </w:tabs>
      <w:spacing w:after="0"/>
      <w:ind w:left="2041" w:hanging="2041"/>
    </w:pPr>
    <w:rPr>
      <w:szCs w:val="24"/>
      <w:lang w:val="en-US"/>
    </w:rPr>
  </w:style>
  <w:style w:type="paragraph" w:styleId="Nadpisobsahu">
    <w:name w:val="TOC Heading"/>
    <w:basedOn w:val="Nadpis1"/>
    <w:next w:val="Normln"/>
    <w:uiPriority w:val="39"/>
    <w:unhideWhenUsed/>
    <w:qFormat/>
    <w:rsid w:val="00456474"/>
    <w:pPr>
      <w:keepLines/>
      <w:numPr>
        <w:numId w:val="0"/>
      </w:numPr>
      <w:spacing w:before="480" w:line="276" w:lineRule="auto"/>
      <w:outlineLvl w:val="9"/>
    </w:pPr>
    <w:rPr>
      <w:sz w:val="28"/>
      <w:szCs w:val="28"/>
      <w:lang w:eastAsia="en-US"/>
    </w:rPr>
  </w:style>
  <w:style w:type="paragraph" w:styleId="Obsah2">
    <w:name w:val="toc 2"/>
    <w:basedOn w:val="Normln"/>
    <w:next w:val="Normln"/>
    <w:autoRedefine/>
    <w:uiPriority w:val="39"/>
    <w:unhideWhenUsed/>
    <w:qFormat/>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ln"/>
    <w:rsid w:val="000B73D2"/>
    <w:pPr>
      <w:numPr>
        <w:numId w:val="2"/>
      </w:numPr>
      <w:ind w:left="1604" w:hanging="357"/>
    </w:pPr>
  </w:style>
  <w:style w:type="paragraph" w:styleId="Obsah1">
    <w:name w:val="toc 1"/>
    <w:basedOn w:val="Normln"/>
    <w:next w:val="Normln"/>
    <w:autoRedefine/>
    <w:uiPriority w:val="39"/>
    <w:unhideWhenUsed/>
    <w:qFormat/>
    <w:rsid w:val="00FC6287"/>
    <w:pPr>
      <w:tabs>
        <w:tab w:val="left" w:pos="440"/>
        <w:tab w:val="right" w:leader="dot" w:pos="8494"/>
      </w:tabs>
      <w:spacing w:after="100" w:line="276" w:lineRule="auto"/>
      <w:ind w:left="284" w:hanging="284"/>
      <w:jc w:val="left"/>
    </w:pPr>
    <w:rPr>
      <w:szCs w:val="22"/>
      <w:lang w:eastAsia="en-US"/>
    </w:rPr>
  </w:style>
  <w:style w:type="paragraph" w:styleId="Obsah3">
    <w:name w:val="toc 3"/>
    <w:basedOn w:val="Normln"/>
    <w:next w:val="Normln"/>
    <w:autoRedefine/>
    <w:uiPriority w:val="39"/>
    <w:unhideWhenUsed/>
    <w:qFormat/>
    <w:rsid w:val="00BF64D9"/>
    <w:pPr>
      <w:tabs>
        <w:tab w:val="left" w:pos="1320"/>
        <w:tab w:val="right" w:leader="dot" w:pos="8494"/>
      </w:tabs>
      <w:spacing w:after="100" w:line="276" w:lineRule="auto"/>
      <w:ind w:left="680" w:hanging="680"/>
      <w:jc w:val="left"/>
    </w:pPr>
    <w:rPr>
      <w:sz w:val="22"/>
      <w:szCs w:val="22"/>
      <w:lang w:eastAsia="en-US"/>
    </w:rPr>
  </w:style>
  <w:style w:type="table" w:styleId="Mkatabulky">
    <w:name w:val="Table Grid"/>
    <w:basedOn w:val="Normlntabulka"/>
    <w:uiPriority w:val="59"/>
    <w:rsid w:val="00935A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odsazen">
    <w:name w:val="Body Text Indent"/>
    <w:basedOn w:val="Normln"/>
    <w:link w:val="ZkladntextodsazenChar"/>
    <w:rsid w:val="00FA317D"/>
    <w:pPr>
      <w:spacing w:after="0"/>
    </w:pPr>
  </w:style>
  <w:style w:type="character" w:customStyle="1" w:styleId="ZkladntextodsazenChar">
    <w:name w:val="Základní text odsazený Char"/>
    <w:basedOn w:val="Standardnpsmoodstavce"/>
    <w:link w:val="Zkladntextodsazen"/>
    <w:rsid w:val="00FA317D"/>
    <w:rPr>
      <w:sz w:val="24"/>
    </w:rPr>
  </w:style>
  <w:style w:type="paragraph" w:styleId="Zkladntext">
    <w:name w:val="Body Text"/>
    <w:basedOn w:val="Normln"/>
    <w:link w:val="ZkladntextChar"/>
    <w:rsid w:val="00FA317D"/>
    <w:pPr>
      <w:spacing w:after="0"/>
    </w:pPr>
  </w:style>
  <w:style w:type="character" w:customStyle="1" w:styleId="ZkladntextChar">
    <w:name w:val="Základní text Char"/>
    <w:basedOn w:val="Standardnpsmoodstavce"/>
    <w:link w:val="Zkladntext"/>
    <w:rsid w:val="00FA317D"/>
    <w:rPr>
      <w:sz w:val="24"/>
    </w:rPr>
  </w:style>
  <w:style w:type="paragraph" w:styleId="Normlnweb">
    <w:name w:val="Normal (Web)"/>
    <w:basedOn w:val="Normln"/>
    <w:uiPriority w:val="99"/>
    <w:semiHidden/>
    <w:unhideWhenUsed/>
    <w:rsid w:val="0014355A"/>
    <w:pPr>
      <w:spacing w:before="100" w:beforeAutospacing="1" w:after="100" w:afterAutospacing="1"/>
      <w:jc w:val="left"/>
    </w:pPr>
    <w:rPr>
      <w:szCs w:val="24"/>
    </w:rPr>
  </w:style>
  <w:style w:type="paragraph" w:customStyle="1" w:styleId="Literatura-text">
    <w:name w:val="Literatura-text"/>
    <w:basedOn w:val="Normln"/>
    <w:qFormat/>
    <w:rsid w:val="00CE0DFD"/>
    <w:rPr>
      <w:sz w:val="22"/>
      <w:szCs w:val="22"/>
    </w:rPr>
  </w:style>
  <w:style w:type="paragraph" w:customStyle="1" w:styleId="Poznmkapodarou">
    <w:name w:val="Poznámka pod čarou"/>
    <w:qFormat/>
    <w:rsid w:val="00B13228"/>
    <w:pPr>
      <w:autoSpaceDE w:val="0"/>
      <w:autoSpaceDN w:val="0"/>
      <w:adjustRightInd w:val="0"/>
      <w:spacing w:line="312" w:lineRule="auto"/>
      <w:jc w:val="both"/>
    </w:pPr>
    <w:rPr>
      <w:sz w:val="16"/>
      <w:szCs w:val="16"/>
    </w:rPr>
  </w:style>
  <w:style w:type="paragraph" w:styleId="Nzev">
    <w:name w:val="Title"/>
    <w:basedOn w:val="Normln"/>
    <w:link w:val="NzevChar"/>
    <w:qFormat/>
    <w:rsid w:val="00B55AB9"/>
    <w:pPr>
      <w:spacing w:after="0" w:line="240" w:lineRule="auto"/>
      <w:jc w:val="center"/>
    </w:pPr>
    <w:rPr>
      <w:b/>
      <w:sz w:val="72"/>
    </w:rPr>
  </w:style>
  <w:style w:type="character" w:customStyle="1" w:styleId="NzevChar">
    <w:name w:val="Název Char"/>
    <w:basedOn w:val="Standardnpsmoodstavce"/>
    <w:link w:val="Nzev"/>
    <w:rsid w:val="00B55AB9"/>
    <w:rPr>
      <w:b/>
      <w:sz w:val="72"/>
    </w:rPr>
  </w:style>
  <w:style w:type="paragraph" w:customStyle="1" w:styleId="Formul">
    <w:name w:val="Formulář"/>
    <w:qFormat/>
    <w:rsid w:val="00B55AB9"/>
    <w:pPr>
      <w:jc w:val="center"/>
    </w:pPr>
    <w:rPr>
      <w:rFonts w:ascii="Verdana" w:hAnsi="Verdana"/>
      <w:b/>
      <w:bCs/>
      <w:caps/>
    </w:rPr>
  </w:style>
  <w:style w:type="character" w:styleId="Zvraznn">
    <w:name w:val="Emphasis"/>
    <w:basedOn w:val="Standardnpsmoodstavce"/>
    <w:uiPriority w:val="20"/>
    <w:qFormat/>
    <w:rsid w:val="00014F64"/>
    <w:rPr>
      <w:i/>
      <w:iCs/>
    </w:rPr>
  </w:style>
  <w:style w:type="paragraph" w:styleId="Odstavecseseznamem">
    <w:name w:val="List Paragraph"/>
    <w:basedOn w:val="Normln"/>
    <w:uiPriority w:val="34"/>
    <w:qFormat/>
    <w:rsid w:val="002C6542"/>
    <w:pPr>
      <w:ind w:left="720"/>
      <w:contextualSpacing/>
    </w:pPr>
  </w:style>
  <w:style w:type="character" w:styleId="Sledovanodkaz">
    <w:name w:val="FollowedHyperlink"/>
    <w:basedOn w:val="Standardnpsmoodstavce"/>
    <w:uiPriority w:val="99"/>
    <w:semiHidden/>
    <w:unhideWhenUsed/>
    <w:rsid w:val="003F682D"/>
    <w:rPr>
      <w:color w:val="800080" w:themeColor="followedHyperlink"/>
      <w:u w:val="single"/>
    </w:rPr>
  </w:style>
  <w:style w:type="paragraph" w:styleId="Seznamobrzk">
    <w:name w:val="table of figures"/>
    <w:basedOn w:val="Normln"/>
    <w:next w:val="Normln"/>
    <w:uiPriority w:val="99"/>
    <w:unhideWhenUsed/>
    <w:rsid w:val="005A1FD4"/>
    <w:pPr>
      <w:spacing w:after="0"/>
    </w:pPr>
  </w:style>
  <w:style w:type="paragraph" w:styleId="Titulek">
    <w:name w:val="caption"/>
    <w:basedOn w:val="Normln"/>
    <w:next w:val="Normln"/>
    <w:unhideWhenUsed/>
    <w:qFormat/>
    <w:rsid w:val="00160481"/>
    <w:pPr>
      <w:spacing w:after="200" w:line="240" w:lineRule="auto"/>
    </w:pPr>
    <w:rPr>
      <w:b/>
      <w:bCs/>
      <w:color w:val="4F81BD" w:themeColor="accent1"/>
      <w:sz w:val="18"/>
      <w:szCs w:val="18"/>
    </w:rPr>
  </w:style>
  <w:style w:type="paragraph" w:customStyle="1" w:styleId="xl65">
    <w:name w:val="xl65"/>
    <w:basedOn w:val="Normln"/>
    <w:rsid w:val="0060482C"/>
    <w:pPr>
      <w:spacing w:before="100" w:beforeAutospacing="1" w:after="100" w:afterAutospacing="1" w:line="240" w:lineRule="auto"/>
      <w:jc w:val="left"/>
    </w:pPr>
    <w:rPr>
      <w:szCs w:val="24"/>
    </w:rPr>
  </w:style>
  <w:style w:type="paragraph" w:customStyle="1" w:styleId="xl66">
    <w:name w:val="xl66"/>
    <w:basedOn w:val="Normln"/>
    <w:rsid w:val="0060482C"/>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left"/>
    </w:pPr>
    <w:rPr>
      <w:szCs w:val="24"/>
    </w:rPr>
  </w:style>
  <w:style w:type="paragraph" w:customStyle="1" w:styleId="xl67">
    <w:name w:val="xl67"/>
    <w:basedOn w:val="Normln"/>
    <w:rsid w:val="0060482C"/>
    <w:pPr>
      <w:pBdr>
        <w:top w:val="single" w:sz="4" w:space="0" w:color="auto"/>
        <w:left w:val="single" w:sz="12" w:space="0" w:color="auto"/>
        <w:bottom w:val="single" w:sz="12" w:space="0" w:color="auto"/>
        <w:right w:val="single" w:sz="4" w:space="0" w:color="auto"/>
      </w:pBdr>
      <w:spacing w:before="100" w:beforeAutospacing="1" w:after="100" w:afterAutospacing="1" w:line="240" w:lineRule="auto"/>
      <w:jc w:val="left"/>
    </w:pPr>
    <w:rPr>
      <w:szCs w:val="24"/>
    </w:rPr>
  </w:style>
  <w:style w:type="paragraph" w:customStyle="1" w:styleId="xl68">
    <w:name w:val="xl68"/>
    <w:basedOn w:val="Normln"/>
    <w:rsid w:val="0060482C"/>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left"/>
    </w:pPr>
    <w:rPr>
      <w:szCs w:val="24"/>
    </w:rPr>
  </w:style>
  <w:style w:type="paragraph" w:customStyle="1" w:styleId="xl69">
    <w:name w:val="xl69"/>
    <w:basedOn w:val="Normln"/>
    <w:rsid w:val="006048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4"/>
    </w:rPr>
  </w:style>
  <w:style w:type="paragraph" w:customStyle="1" w:styleId="xl70">
    <w:name w:val="xl70"/>
    <w:basedOn w:val="Normln"/>
    <w:rsid w:val="0060482C"/>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left"/>
    </w:pPr>
    <w:rPr>
      <w:szCs w:val="24"/>
    </w:rPr>
  </w:style>
  <w:style w:type="paragraph" w:customStyle="1" w:styleId="xl71">
    <w:name w:val="xl71"/>
    <w:basedOn w:val="Normln"/>
    <w:rsid w:val="0060482C"/>
    <w:pPr>
      <w:pBdr>
        <w:top w:val="single" w:sz="4" w:space="0" w:color="auto"/>
        <w:left w:val="single" w:sz="4" w:space="0" w:color="auto"/>
        <w:bottom w:val="single" w:sz="4" w:space="0" w:color="auto"/>
      </w:pBdr>
      <w:spacing w:before="100" w:beforeAutospacing="1" w:after="100" w:afterAutospacing="1" w:line="240" w:lineRule="auto"/>
      <w:jc w:val="left"/>
    </w:pPr>
    <w:rPr>
      <w:szCs w:val="24"/>
    </w:rPr>
  </w:style>
  <w:style w:type="paragraph" w:customStyle="1" w:styleId="xl72">
    <w:name w:val="xl72"/>
    <w:basedOn w:val="Normln"/>
    <w:rsid w:val="0060482C"/>
    <w:pPr>
      <w:pBdr>
        <w:top w:val="single" w:sz="4" w:space="0" w:color="auto"/>
        <w:left w:val="single" w:sz="4" w:space="0" w:color="auto"/>
        <w:bottom w:val="single" w:sz="12" w:space="0" w:color="auto"/>
      </w:pBdr>
      <w:spacing w:before="100" w:beforeAutospacing="1" w:after="100" w:afterAutospacing="1" w:line="240" w:lineRule="auto"/>
      <w:jc w:val="left"/>
    </w:pPr>
    <w:rPr>
      <w:szCs w:val="24"/>
    </w:rPr>
  </w:style>
  <w:style w:type="paragraph" w:customStyle="1" w:styleId="xl73">
    <w:name w:val="xl73"/>
    <w:basedOn w:val="Normln"/>
    <w:rsid w:val="0060482C"/>
    <w:pPr>
      <w:pBdr>
        <w:top w:val="single" w:sz="4" w:space="0" w:color="auto"/>
        <w:left w:val="single" w:sz="12" w:space="0" w:color="auto"/>
        <w:bottom w:val="single" w:sz="12" w:space="0" w:color="auto"/>
        <w:right w:val="single" w:sz="4" w:space="0" w:color="auto"/>
      </w:pBdr>
      <w:spacing w:before="100" w:beforeAutospacing="1" w:after="100" w:afterAutospacing="1" w:line="240" w:lineRule="auto"/>
      <w:jc w:val="left"/>
    </w:pPr>
    <w:rPr>
      <w:szCs w:val="24"/>
    </w:rPr>
  </w:style>
  <w:style w:type="paragraph" w:customStyle="1" w:styleId="xl74">
    <w:name w:val="xl74"/>
    <w:basedOn w:val="Normln"/>
    <w:rsid w:val="0060482C"/>
    <w:pPr>
      <w:pBdr>
        <w:top w:val="single" w:sz="4" w:space="0" w:color="auto"/>
        <w:left w:val="single" w:sz="4" w:space="0" w:color="auto"/>
        <w:bottom w:val="single" w:sz="12" w:space="0" w:color="auto"/>
        <w:right w:val="single" w:sz="4" w:space="0" w:color="auto"/>
      </w:pBdr>
      <w:spacing w:before="100" w:beforeAutospacing="1" w:after="100" w:afterAutospacing="1" w:line="240" w:lineRule="auto"/>
      <w:jc w:val="left"/>
    </w:pPr>
    <w:rPr>
      <w:szCs w:val="24"/>
    </w:rPr>
  </w:style>
  <w:style w:type="paragraph" w:customStyle="1" w:styleId="xl75">
    <w:name w:val="xl75"/>
    <w:basedOn w:val="Normln"/>
    <w:rsid w:val="0060482C"/>
    <w:pPr>
      <w:pBdr>
        <w:top w:val="single" w:sz="4" w:space="0" w:color="auto"/>
        <w:left w:val="single" w:sz="4" w:space="0" w:color="auto"/>
        <w:bottom w:val="single" w:sz="12" w:space="0" w:color="auto"/>
        <w:right w:val="single" w:sz="12" w:space="0" w:color="auto"/>
      </w:pBdr>
      <w:spacing w:before="100" w:beforeAutospacing="1" w:after="100" w:afterAutospacing="1" w:line="240" w:lineRule="auto"/>
      <w:jc w:val="left"/>
    </w:pPr>
    <w:rPr>
      <w:szCs w:val="24"/>
    </w:rPr>
  </w:style>
  <w:style w:type="paragraph" w:customStyle="1" w:styleId="xl76">
    <w:name w:val="xl76"/>
    <w:basedOn w:val="Normln"/>
    <w:rsid w:val="0060482C"/>
    <w:pPr>
      <w:pBdr>
        <w:left w:val="single" w:sz="12" w:space="0" w:color="auto"/>
        <w:bottom w:val="single" w:sz="4" w:space="0" w:color="auto"/>
        <w:right w:val="single" w:sz="4" w:space="0" w:color="auto"/>
      </w:pBdr>
      <w:spacing w:before="100" w:beforeAutospacing="1" w:after="100" w:afterAutospacing="1" w:line="240" w:lineRule="auto"/>
      <w:jc w:val="left"/>
    </w:pPr>
    <w:rPr>
      <w:szCs w:val="24"/>
    </w:rPr>
  </w:style>
  <w:style w:type="paragraph" w:customStyle="1" w:styleId="xl77">
    <w:name w:val="xl77"/>
    <w:basedOn w:val="Normln"/>
    <w:rsid w:val="0060482C"/>
    <w:pPr>
      <w:pBdr>
        <w:left w:val="single" w:sz="4" w:space="0" w:color="auto"/>
        <w:bottom w:val="single" w:sz="4" w:space="0" w:color="auto"/>
      </w:pBdr>
      <w:spacing w:before="100" w:beforeAutospacing="1" w:after="100" w:afterAutospacing="1" w:line="240" w:lineRule="auto"/>
      <w:jc w:val="left"/>
    </w:pPr>
    <w:rPr>
      <w:szCs w:val="24"/>
    </w:rPr>
  </w:style>
  <w:style w:type="paragraph" w:customStyle="1" w:styleId="xl78">
    <w:name w:val="xl78"/>
    <w:basedOn w:val="Normln"/>
    <w:rsid w:val="0060482C"/>
    <w:pPr>
      <w:pBdr>
        <w:left w:val="single" w:sz="12" w:space="0" w:color="auto"/>
        <w:bottom w:val="single" w:sz="4" w:space="0" w:color="auto"/>
        <w:right w:val="single" w:sz="4" w:space="0" w:color="auto"/>
      </w:pBdr>
      <w:spacing w:before="100" w:beforeAutospacing="1" w:after="100" w:afterAutospacing="1" w:line="240" w:lineRule="auto"/>
      <w:jc w:val="left"/>
    </w:pPr>
    <w:rPr>
      <w:szCs w:val="24"/>
    </w:rPr>
  </w:style>
  <w:style w:type="paragraph" w:customStyle="1" w:styleId="xl79">
    <w:name w:val="xl79"/>
    <w:basedOn w:val="Normln"/>
    <w:rsid w:val="0060482C"/>
    <w:pPr>
      <w:pBdr>
        <w:left w:val="single" w:sz="4" w:space="0" w:color="auto"/>
        <w:bottom w:val="single" w:sz="4" w:space="0" w:color="auto"/>
        <w:right w:val="single" w:sz="4" w:space="0" w:color="auto"/>
      </w:pBdr>
      <w:spacing w:before="100" w:beforeAutospacing="1" w:after="100" w:afterAutospacing="1" w:line="240" w:lineRule="auto"/>
      <w:jc w:val="left"/>
    </w:pPr>
    <w:rPr>
      <w:szCs w:val="24"/>
    </w:rPr>
  </w:style>
  <w:style w:type="paragraph" w:customStyle="1" w:styleId="xl80">
    <w:name w:val="xl80"/>
    <w:basedOn w:val="Normln"/>
    <w:rsid w:val="0060482C"/>
    <w:pPr>
      <w:pBdr>
        <w:left w:val="single" w:sz="4" w:space="0" w:color="auto"/>
        <w:bottom w:val="single" w:sz="4" w:space="0" w:color="auto"/>
        <w:right w:val="single" w:sz="12" w:space="0" w:color="auto"/>
      </w:pBdr>
      <w:spacing w:before="100" w:beforeAutospacing="1" w:after="100" w:afterAutospacing="1" w:line="240" w:lineRule="auto"/>
      <w:jc w:val="left"/>
    </w:pPr>
    <w:rPr>
      <w:szCs w:val="24"/>
    </w:rPr>
  </w:style>
  <w:style w:type="paragraph" w:customStyle="1" w:styleId="xl81">
    <w:name w:val="xl81"/>
    <w:basedOn w:val="Normln"/>
    <w:rsid w:val="0060482C"/>
    <w:pPr>
      <w:pBdr>
        <w:top w:val="single" w:sz="4" w:space="0" w:color="auto"/>
        <w:left w:val="single" w:sz="12" w:space="0" w:color="auto"/>
        <w:bottom w:val="single" w:sz="12" w:space="0" w:color="auto"/>
        <w:right w:val="single" w:sz="4" w:space="0" w:color="auto"/>
      </w:pBdr>
      <w:shd w:val="clear" w:color="000000" w:fill="BFBFBF"/>
      <w:spacing w:before="100" w:beforeAutospacing="1" w:after="100" w:afterAutospacing="1" w:line="240" w:lineRule="auto"/>
      <w:jc w:val="center"/>
    </w:pPr>
    <w:rPr>
      <w:b/>
      <w:bCs/>
      <w:szCs w:val="24"/>
    </w:rPr>
  </w:style>
  <w:style w:type="paragraph" w:customStyle="1" w:styleId="xl82">
    <w:name w:val="xl82"/>
    <w:basedOn w:val="Normln"/>
    <w:rsid w:val="0060482C"/>
    <w:pPr>
      <w:pBdr>
        <w:top w:val="single" w:sz="4" w:space="0" w:color="auto"/>
        <w:left w:val="single" w:sz="4" w:space="0" w:color="auto"/>
        <w:bottom w:val="single" w:sz="12" w:space="0" w:color="auto"/>
        <w:right w:val="single" w:sz="4" w:space="0" w:color="auto"/>
      </w:pBdr>
      <w:shd w:val="clear" w:color="000000" w:fill="BFBFBF"/>
      <w:spacing w:before="100" w:beforeAutospacing="1" w:after="100" w:afterAutospacing="1" w:line="240" w:lineRule="auto"/>
      <w:jc w:val="center"/>
    </w:pPr>
    <w:rPr>
      <w:b/>
      <w:bCs/>
      <w:szCs w:val="24"/>
    </w:rPr>
  </w:style>
  <w:style w:type="paragraph" w:customStyle="1" w:styleId="xl83">
    <w:name w:val="xl83"/>
    <w:basedOn w:val="Normln"/>
    <w:rsid w:val="0060482C"/>
    <w:pPr>
      <w:pBdr>
        <w:top w:val="single" w:sz="4" w:space="0" w:color="auto"/>
        <w:left w:val="single" w:sz="4" w:space="0" w:color="auto"/>
        <w:bottom w:val="single" w:sz="12" w:space="0" w:color="auto"/>
        <w:right w:val="single" w:sz="12" w:space="0" w:color="auto"/>
      </w:pBdr>
      <w:shd w:val="clear" w:color="000000" w:fill="BFBFBF"/>
      <w:spacing w:before="100" w:beforeAutospacing="1" w:after="100" w:afterAutospacing="1" w:line="240" w:lineRule="auto"/>
      <w:jc w:val="center"/>
    </w:pPr>
    <w:rPr>
      <w:b/>
      <w:bCs/>
      <w:szCs w:val="24"/>
    </w:rPr>
  </w:style>
  <w:style w:type="paragraph" w:customStyle="1" w:styleId="xl84">
    <w:name w:val="xl84"/>
    <w:basedOn w:val="Normln"/>
    <w:rsid w:val="0060482C"/>
    <w:pPr>
      <w:pBdr>
        <w:top w:val="single" w:sz="12" w:space="0" w:color="auto"/>
        <w:left w:val="single" w:sz="12"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b/>
      <w:bCs/>
      <w:szCs w:val="24"/>
    </w:rPr>
  </w:style>
  <w:style w:type="paragraph" w:customStyle="1" w:styleId="xl85">
    <w:name w:val="xl85"/>
    <w:basedOn w:val="Normln"/>
    <w:rsid w:val="0060482C"/>
    <w:pPr>
      <w:pBdr>
        <w:top w:val="single" w:sz="4" w:space="0" w:color="auto"/>
        <w:left w:val="single" w:sz="12" w:space="0" w:color="auto"/>
        <w:bottom w:val="single" w:sz="12" w:space="0" w:color="auto"/>
        <w:right w:val="single" w:sz="4" w:space="0" w:color="auto"/>
      </w:pBdr>
      <w:shd w:val="clear" w:color="000000" w:fill="BFBFBF"/>
      <w:spacing w:before="100" w:beforeAutospacing="1" w:after="100" w:afterAutospacing="1" w:line="240" w:lineRule="auto"/>
      <w:jc w:val="left"/>
      <w:textAlignment w:val="center"/>
    </w:pPr>
    <w:rPr>
      <w:b/>
      <w:bCs/>
      <w:szCs w:val="24"/>
    </w:rPr>
  </w:style>
  <w:style w:type="paragraph" w:customStyle="1" w:styleId="xl86">
    <w:name w:val="xl86"/>
    <w:basedOn w:val="Normln"/>
    <w:rsid w:val="0060482C"/>
    <w:pPr>
      <w:pBdr>
        <w:top w:val="single" w:sz="12" w:space="0" w:color="auto"/>
        <w:left w:val="single" w:sz="4" w:space="0" w:color="auto"/>
        <w:bottom w:val="single" w:sz="4" w:space="0" w:color="auto"/>
      </w:pBdr>
      <w:shd w:val="clear" w:color="000000" w:fill="BFBFBF"/>
      <w:spacing w:before="100" w:beforeAutospacing="1" w:after="100" w:afterAutospacing="1" w:line="240" w:lineRule="auto"/>
      <w:jc w:val="left"/>
      <w:textAlignment w:val="center"/>
    </w:pPr>
    <w:rPr>
      <w:b/>
      <w:bCs/>
      <w:szCs w:val="24"/>
    </w:rPr>
  </w:style>
  <w:style w:type="paragraph" w:customStyle="1" w:styleId="xl87">
    <w:name w:val="xl87"/>
    <w:basedOn w:val="Normln"/>
    <w:rsid w:val="0060482C"/>
    <w:pPr>
      <w:pBdr>
        <w:top w:val="single" w:sz="4" w:space="0" w:color="auto"/>
        <w:left w:val="single" w:sz="4" w:space="0" w:color="auto"/>
        <w:bottom w:val="single" w:sz="12" w:space="0" w:color="auto"/>
      </w:pBdr>
      <w:shd w:val="clear" w:color="000000" w:fill="BFBFBF"/>
      <w:spacing w:before="100" w:beforeAutospacing="1" w:after="100" w:afterAutospacing="1" w:line="240" w:lineRule="auto"/>
      <w:jc w:val="left"/>
      <w:textAlignment w:val="center"/>
    </w:pPr>
    <w:rPr>
      <w:b/>
      <w:bCs/>
      <w:szCs w:val="24"/>
    </w:rPr>
  </w:style>
  <w:style w:type="paragraph" w:customStyle="1" w:styleId="xl88">
    <w:name w:val="xl88"/>
    <w:basedOn w:val="Normln"/>
    <w:rsid w:val="0060482C"/>
    <w:pPr>
      <w:pBdr>
        <w:top w:val="single" w:sz="12" w:space="0" w:color="auto"/>
        <w:left w:val="single" w:sz="12" w:space="0" w:color="auto"/>
        <w:bottom w:val="single" w:sz="4" w:space="0" w:color="auto"/>
        <w:right w:val="single" w:sz="4" w:space="0" w:color="auto"/>
      </w:pBdr>
      <w:shd w:val="clear" w:color="000000" w:fill="BFBFBF"/>
      <w:spacing w:before="100" w:beforeAutospacing="1" w:after="100" w:afterAutospacing="1" w:line="240" w:lineRule="auto"/>
      <w:jc w:val="center"/>
    </w:pPr>
    <w:rPr>
      <w:b/>
      <w:bCs/>
      <w:szCs w:val="24"/>
    </w:rPr>
  </w:style>
  <w:style w:type="paragraph" w:customStyle="1" w:styleId="xl89">
    <w:name w:val="xl89"/>
    <w:basedOn w:val="Normln"/>
    <w:rsid w:val="0060482C"/>
    <w:pPr>
      <w:pBdr>
        <w:top w:val="single" w:sz="12"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b/>
      <w:bCs/>
      <w:szCs w:val="24"/>
    </w:rPr>
  </w:style>
  <w:style w:type="paragraph" w:customStyle="1" w:styleId="xl90">
    <w:name w:val="xl90"/>
    <w:basedOn w:val="Normln"/>
    <w:rsid w:val="0060482C"/>
    <w:pPr>
      <w:pBdr>
        <w:top w:val="single" w:sz="12"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pPr>
    <w:rPr>
      <w:b/>
      <w:bCs/>
      <w:szCs w:val="24"/>
    </w:rPr>
  </w:style>
  <w:style w:type="paragraph" w:styleId="Bezmezer">
    <w:name w:val="No Spacing"/>
    <w:uiPriority w:val="1"/>
    <w:qFormat/>
    <w:rsid w:val="00F82C4A"/>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3058">
      <w:bodyDiv w:val="1"/>
      <w:marLeft w:val="0"/>
      <w:marRight w:val="0"/>
      <w:marTop w:val="0"/>
      <w:marBottom w:val="0"/>
      <w:divBdr>
        <w:top w:val="none" w:sz="0" w:space="0" w:color="auto"/>
        <w:left w:val="none" w:sz="0" w:space="0" w:color="auto"/>
        <w:bottom w:val="none" w:sz="0" w:space="0" w:color="auto"/>
        <w:right w:val="none" w:sz="0" w:space="0" w:color="auto"/>
      </w:divBdr>
    </w:div>
    <w:div w:id="11995264">
      <w:bodyDiv w:val="1"/>
      <w:marLeft w:val="0"/>
      <w:marRight w:val="0"/>
      <w:marTop w:val="0"/>
      <w:marBottom w:val="0"/>
      <w:divBdr>
        <w:top w:val="none" w:sz="0" w:space="0" w:color="auto"/>
        <w:left w:val="none" w:sz="0" w:space="0" w:color="auto"/>
        <w:bottom w:val="none" w:sz="0" w:space="0" w:color="auto"/>
        <w:right w:val="none" w:sz="0" w:space="0" w:color="auto"/>
      </w:divBdr>
    </w:div>
    <w:div w:id="45225993">
      <w:bodyDiv w:val="1"/>
      <w:marLeft w:val="0"/>
      <w:marRight w:val="0"/>
      <w:marTop w:val="0"/>
      <w:marBottom w:val="0"/>
      <w:divBdr>
        <w:top w:val="none" w:sz="0" w:space="0" w:color="auto"/>
        <w:left w:val="none" w:sz="0" w:space="0" w:color="auto"/>
        <w:bottom w:val="none" w:sz="0" w:space="0" w:color="auto"/>
        <w:right w:val="none" w:sz="0" w:space="0" w:color="auto"/>
      </w:divBdr>
    </w:div>
    <w:div w:id="54622951">
      <w:bodyDiv w:val="1"/>
      <w:marLeft w:val="0"/>
      <w:marRight w:val="0"/>
      <w:marTop w:val="0"/>
      <w:marBottom w:val="0"/>
      <w:divBdr>
        <w:top w:val="none" w:sz="0" w:space="0" w:color="auto"/>
        <w:left w:val="none" w:sz="0" w:space="0" w:color="auto"/>
        <w:bottom w:val="none" w:sz="0" w:space="0" w:color="auto"/>
        <w:right w:val="none" w:sz="0" w:space="0" w:color="auto"/>
      </w:divBdr>
    </w:div>
    <w:div w:id="63645488">
      <w:bodyDiv w:val="1"/>
      <w:marLeft w:val="0"/>
      <w:marRight w:val="0"/>
      <w:marTop w:val="0"/>
      <w:marBottom w:val="0"/>
      <w:divBdr>
        <w:top w:val="none" w:sz="0" w:space="0" w:color="auto"/>
        <w:left w:val="none" w:sz="0" w:space="0" w:color="auto"/>
        <w:bottom w:val="none" w:sz="0" w:space="0" w:color="auto"/>
        <w:right w:val="none" w:sz="0" w:space="0" w:color="auto"/>
      </w:divBdr>
    </w:div>
    <w:div w:id="86654025">
      <w:bodyDiv w:val="1"/>
      <w:marLeft w:val="0"/>
      <w:marRight w:val="0"/>
      <w:marTop w:val="0"/>
      <w:marBottom w:val="0"/>
      <w:divBdr>
        <w:top w:val="none" w:sz="0" w:space="0" w:color="auto"/>
        <w:left w:val="none" w:sz="0" w:space="0" w:color="auto"/>
        <w:bottom w:val="none" w:sz="0" w:space="0" w:color="auto"/>
        <w:right w:val="none" w:sz="0" w:space="0" w:color="auto"/>
      </w:divBdr>
    </w:div>
    <w:div w:id="89400131">
      <w:bodyDiv w:val="1"/>
      <w:marLeft w:val="0"/>
      <w:marRight w:val="0"/>
      <w:marTop w:val="0"/>
      <w:marBottom w:val="0"/>
      <w:divBdr>
        <w:top w:val="none" w:sz="0" w:space="0" w:color="auto"/>
        <w:left w:val="none" w:sz="0" w:space="0" w:color="auto"/>
        <w:bottom w:val="none" w:sz="0" w:space="0" w:color="auto"/>
        <w:right w:val="none" w:sz="0" w:space="0" w:color="auto"/>
      </w:divBdr>
    </w:div>
    <w:div w:id="90516643">
      <w:bodyDiv w:val="1"/>
      <w:marLeft w:val="0"/>
      <w:marRight w:val="0"/>
      <w:marTop w:val="0"/>
      <w:marBottom w:val="0"/>
      <w:divBdr>
        <w:top w:val="none" w:sz="0" w:space="0" w:color="auto"/>
        <w:left w:val="none" w:sz="0" w:space="0" w:color="auto"/>
        <w:bottom w:val="none" w:sz="0" w:space="0" w:color="auto"/>
        <w:right w:val="none" w:sz="0" w:space="0" w:color="auto"/>
      </w:divBdr>
    </w:div>
    <w:div w:id="97023594">
      <w:bodyDiv w:val="1"/>
      <w:marLeft w:val="0"/>
      <w:marRight w:val="0"/>
      <w:marTop w:val="0"/>
      <w:marBottom w:val="0"/>
      <w:divBdr>
        <w:top w:val="none" w:sz="0" w:space="0" w:color="auto"/>
        <w:left w:val="none" w:sz="0" w:space="0" w:color="auto"/>
        <w:bottom w:val="none" w:sz="0" w:space="0" w:color="auto"/>
        <w:right w:val="none" w:sz="0" w:space="0" w:color="auto"/>
      </w:divBdr>
    </w:div>
    <w:div w:id="97339161">
      <w:bodyDiv w:val="1"/>
      <w:marLeft w:val="0"/>
      <w:marRight w:val="0"/>
      <w:marTop w:val="0"/>
      <w:marBottom w:val="0"/>
      <w:divBdr>
        <w:top w:val="none" w:sz="0" w:space="0" w:color="auto"/>
        <w:left w:val="none" w:sz="0" w:space="0" w:color="auto"/>
        <w:bottom w:val="none" w:sz="0" w:space="0" w:color="auto"/>
        <w:right w:val="none" w:sz="0" w:space="0" w:color="auto"/>
      </w:divBdr>
    </w:div>
    <w:div w:id="98792756">
      <w:bodyDiv w:val="1"/>
      <w:marLeft w:val="0"/>
      <w:marRight w:val="0"/>
      <w:marTop w:val="0"/>
      <w:marBottom w:val="0"/>
      <w:divBdr>
        <w:top w:val="none" w:sz="0" w:space="0" w:color="auto"/>
        <w:left w:val="none" w:sz="0" w:space="0" w:color="auto"/>
        <w:bottom w:val="none" w:sz="0" w:space="0" w:color="auto"/>
        <w:right w:val="none" w:sz="0" w:space="0" w:color="auto"/>
      </w:divBdr>
    </w:div>
    <w:div w:id="117648660">
      <w:bodyDiv w:val="1"/>
      <w:marLeft w:val="0"/>
      <w:marRight w:val="0"/>
      <w:marTop w:val="0"/>
      <w:marBottom w:val="0"/>
      <w:divBdr>
        <w:top w:val="none" w:sz="0" w:space="0" w:color="auto"/>
        <w:left w:val="none" w:sz="0" w:space="0" w:color="auto"/>
        <w:bottom w:val="none" w:sz="0" w:space="0" w:color="auto"/>
        <w:right w:val="none" w:sz="0" w:space="0" w:color="auto"/>
      </w:divBdr>
    </w:div>
    <w:div w:id="118190171">
      <w:bodyDiv w:val="1"/>
      <w:marLeft w:val="0"/>
      <w:marRight w:val="0"/>
      <w:marTop w:val="0"/>
      <w:marBottom w:val="0"/>
      <w:divBdr>
        <w:top w:val="none" w:sz="0" w:space="0" w:color="auto"/>
        <w:left w:val="none" w:sz="0" w:space="0" w:color="auto"/>
        <w:bottom w:val="none" w:sz="0" w:space="0" w:color="auto"/>
        <w:right w:val="none" w:sz="0" w:space="0" w:color="auto"/>
      </w:divBdr>
    </w:div>
    <w:div w:id="149103614">
      <w:bodyDiv w:val="1"/>
      <w:marLeft w:val="0"/>
      <w:marRight w:val="0"/>
      <w:marTop w:val="0"/>
      <w:marBottom w:val="0"/>
      <w:divBdr>
        <w:top w:val="none" w:sz="0" w:space="0" w:color="auto"/>
        <w:left w:val="none" w:sz="0" w:space="0" w:color="auto"/>
        <w:bottom w:val="none" w:sz="0" w:space="0" w:color="auto"/>
        <w:right w:val="none" w:sz="0" w:space="0" w:color="auto"/>
      </w:divBdr>
    </w:div>
    <w:div w:id="160699986">
      <w:bodyDiv w:val="1"/>
      <w:marLeft w:val="0"/>
      <w:marRight w:val="0"/>
      <w:marTop w:val="0"/>
      <w:marBottom w:val="0"/>
      <w:divBdr>
        <w:top w:val="none" w:sz="0" w:space="0" w:color="auto"/>
        <w:left w:val="none" w:sz="0" w:space="0" w:color="auto"/>
        <w:bottom w:val="none" w:sz="0" w:space="0" w:color="auto"/>
        <w:right w:val="none" w:sz="0" w:space="0" w:color="auto"/>
      </w:divBdr>
    </w:div>
    <w:div w:id="175390204">
      <w:bodyDiv w:val="1"/>
      <w:marLeft w:val="0"/>
      <w:marRight w:val="0"/>
      <w:marTop w:val="0"/>
      <w:marBottom w:val="0"/>
      <w:divBdr>
        <w:top w:val="none" w:sz="0" w:space="0" w:color="auto"/>
        <w:left w:val="none" w:sz="0" w:space="0" w:color="auto"/>
        <w:bottom w:val="none" w:sz="0" w:space="0" w:color="auto"/>
        <w:right w:val="none" w:sz="0" w:space="0" w:color="auto"/>
      </w:divBdr>
      <w:divsChild>
        <w:div w:id="268515671">
          <w:marLeft w:val="619"/>
          <w:marRight w:val="0"/>
          <w:marTop w:val="134"/>
          <w:marBottom w:val="0"/>
          <w:divBdr>
            <w:top w:val="none" w:sz="0" w:space="0" w:color="auto"/>
            <w:left w:val="none" w:sz="0" w:space="0" w:color="auto"/>
            <w:bottom w:val="none" w:sz="0" w:space="0" w:color="auto"/>
            <w:right w:val="none" w:sz="0" w:space="0" w:color="auto"/>
          </w:divBdr>
        </w:div>
        <w:div w:id="1360280352">
          <w:marLeft w:val="619"/>
          <w:marRight w:val="0"/>
          <w:marTop w:val="134"/>
          <w:marBottom w:val="0"/>
          <w:divBdr>
            <w:top w:val="none" w:sz="0" w:space="0" w:color="auto"/>
            <w:left w:val="none" w:sz="0" w:space="0" w:color="auto"/>
            <w:bottom w:val="none" w:sz="0" w:space="0" w:color="auto"/>
            <w:right w:val="none" w:sz="0" w:space="0" w:color="auto"/>
          </w:divBdr>
        </w:div>
        <w:div w:id="1400444738">
          <w:marLeft w:val="619"/>
          <w:marRight w:val="0"/>
          <w:marTop w:val="134"/>
          <w:marBottom w:val="0"/>
          <w:divBdr>
            <w:top w:val="none" w:sz="0" w:space="0" w:color="auto"/>
            <w:left w:val="none" w:sz="0" w:space="0" w:color="auto"/>
            <w:bottom w:val="none" w:sz="0" w:space="0" w:color="auto"/>
            <w:right w:val="none" w:sz="0" w:space="0" w:color="auto"/>
          </w:divBdr>
        </w:div>
        <w:div w:id="1441798438">
          <w:marLeft w:val="619"/>
          <w:marRight w:val="0"/>
          <w:marTop w:val="134"/>
          <w:marBottom w:val="0"/>
          <w:divBdr>
            <w:top w:val="none" w:sz="0" w:space="0" w:color="auto"/>
            <w:left w:val="none" w:sz="0" w:space="0" w:color="auto"/>
            <w:bottom w:val="none" w:sz="0" w:space="0" w:color="auto"/>
            <w:right w:val="none" w:sz="0" w:space="0" w:color="auto"/>
          </w:divBdr>
        </w:div>
        <w:div w:id="1505785361">
          <w:marLeft w:val="619"/>
          <w:marRight w:val="0"/>
          <w:marTop w:val="134"/>
          <w:marBottom w:val="0"/>
          <w:divBdr>
            <w:top w:val="none" w:sz="0" w:space="0" w:color="auto"/>
            <w:left w:val="none" w:sz="0" w:space="0" w:color="auto"/>
            <w:bottom w:val="none" w:sz="0" w:space="0" w:color="auto"/>
            <w:right w:val="none" w:sz="0" w:space="0" w:color="auto"/>
          </w:divBdr>
        </w:div>
        <w:div w:id="1576934084">
          <w:marLeft w:val="619"/>
          <w:marRight w:val="0"/>
          <w:marTop w:val="134"/>
          <w:marBottom w:val="0"/>
          <w:divBdr>
            <w:top w:val="none" w:sz="0" w:space="0" w:color="auto"/>
            <w:left w:val="none" w:sz="0" w:space="0" w:color="auto"/>
            <w:bottom w:val="none" w:sz="0" w:space="0" w:color="auto"/>
            <w:right w:val="none" w:sz="0" w:space="0" w:color="auto"/>
          </w:divBdr>
        </w:div>
      </w:divsChild>
    </w:div>
    <w:div w:id="199437362">
      <w:bodyDiv w:val="1"/>
      <w:marLeft w:val="0"/>
      <w:marRight w:val="0"/>
      <w:marTop w:val="0"/>
      <w:marBottom w:val="0"/>
      <w:divBdr>
        <w:top w:val="none" w:sz="0" w:space="0" w:color="auto"/>
        <w:left w:val="none" w:sz="0" w:space="0" w:color="auto"/>
        <w:bottom w:val="none" w:sz="0" w:space="0" w:color="auto"/>
        <w:right w:val="none" w:sz="0" w:space="0" w:color="auto"/>
      </w:divBdr>
      <w:divsChild>
        <w:div w:id="1294674440">
          <w:marLeft w:val="0"/>
          <w:marRight w:val="0"/>
          <w:marTop w:val="0"/>
          <w:marBottom w:val="0"/>
          <w:divBdr>
            <w:top w:val="none" w:sz="0" w:space="0" w:color="auto"/>
            <w:left w:val="none" w:sz="0" w:space="0" w:color="auto"/>
            <w:bottom w:val="none" w:sz="0" w:space="0" w:color="auto"/>
            <w:right w:val="none" w:sz="0" w:space="0" w:color="auto"/>
          </w:divBdr>
        </w:div>
      </w:divsChild>
    </w:div>
    <w:div w:id="210726254">
      <w:bodyDiv w:val="1"/>
      <w:marLeft w:val="0"/>
      <w:marRight w:val="0"/>
      <w:marTop w:val="0"/>
      <w:marBottom w:val="0"/>
      <w:divBdr>
        <w:top w:val="none" w:sz="0" w:space="0" w:color="auto"/>
        <w:left w:val="none" w:sz="0" w:space="0" w:color="auto"/>
        <w:bottom w:val="none" w:sz="0" w:space="0" w:color="auto"/>
        <w:right w:val="none" w:sz="0" w:space="0" w:color="auto"/>
      </w:divBdr>
    </w:div>
    <w:div w:id="288321893">
      <w:bodyDiv w:val="1"/>
      <w:marLeft w:val="0"/>
      <w:marRight w:val="0"/>
      <w:marTop w:val="0"/>
      <w:marBottom w:val="0"/>
      <w:divBdr>
        <w:top w:val="none" w:sz="0" w:space="0" w:color="auto"/>
        <w:left w:val="none" w:sz="0" w:space="0" w:color="auto"/>
        <w:bottom w:val="none" w:sz="0" w:space="0" w:color="auto"/>
        <w:right w:val="none" w:sz="0" w:space="0" w:color="auto"/>
      </w:divBdr>
    </w:div>
    <w:div w:id="300304928">
      <w:bodyDiv w:val="1"/>
      <w:marLeft w:val="0"/>
      <w:marRight w:val="0"/>
      <w:marTop w:val="0"/>
      <w:marBottom w:val="0"/>
      <w:divBdr>
        <w:top w:val="none" w:sz="0" w:space="0" w:color="auto"/>
        <w:left w:val="none" w:sz="0" w:space="0" w:color="auto"/>
        <w:bottom w:val="none" w:sz="0" w:space="0" w:color="auto"/>
        <w:right w:val="none" w:sz="0" w:space="0" w:color="auto"/>
      </w:divBdr>
    </w:div>
    <w:div w:id="339356377">
      <w:bodyDiv w:val="1"/>
      <w:marLeft w:val="0"/>
      <w:marRight w:val="0"/>
      <w:marTop w:val="0"/>
      <w:marBottom w:val="0"/>
      <w:divBdr>
        <w:top w:val="none" w:sz="0" w:space="0" w:color="auto"/>
        <w:left w:val="none" w:sz="0" w:space="0" w:color="auto"/>
        <w:bottom w:val="none" w:sz="0" w:space="0" w:color="auto"/>
        <w:right w:val="none" w:sz="0" w:space="0" w:color="auto"/>
      </w:divBdr>
    </w:div>
    <w:div w:id="364259221">
      <w:bodyDiv w:val="1"/>
      <w:marLeft w:val="0"/>
      <w:marRight w:val="0"/>
      <w:marTop w:val="0"/>
      <w:marBottom w:val="0"/>
      <w:divBdr>
        <w:top w:val="none" w:sz="0" w:space="0" w:color="auto"/>
        <w:left w:val="none" w:sz="0" w:space="0" w:color="auto"/>
        <w:bottom w:val="none" w:sz="0" w:space="0" w:color="auto"/>
        <w:right w:val="none" w:sz="0" w:space="0" w:color="auto"/>
      </w:divBdr>
    </w:div>
    <w:div w:id="406612016">
      <w:bodyDiv w:val="1"/>
      <w:marLeft w:val="0"/>
      <w:marRight w:val="0"/>
      <w:marTop w:val="0"/>
      <w:marBottom w:val="0"/>
      <w:divBdr>
        <w:top w:val="none" w:sz="0" w:space="0" w:color="auto"/>
        <w:left w:val="none" w:sz="0" w:space="0" w:color="auto"/>
        <w:bottom w:val="none" w:sz="0" w:space="0" w:color="auto"/>
        <w:right w:val="none" w:sz="0" w:space="0" w:color="auto"/>
      </w:divBdr>
    </w:div>
    <w:div w:id="444274473">
      <w:bodyDiv w:val="1"/>
      <w:marLeft w:val="0"/>
      <w:marRight w:val="0"/>
      <w:marTop w:val="0"/>
      <w:marBottom w:val="0"/>
      <w:divBdr>
        <w:top w:val="none" w:sz="0" w:space="0" w:color="auto"/>
        <w:left w:val="none" w:sz="0" w:space="0" w:color="auto"/>
        <w:bottom w:val="none" w:sz="0" w:space="0" w:color="auto"/>
        <w:right w:val="none" w:sz="0" w:space="0" w:color="auto"/>
      </w:divBdr>
    </w:div>
    <w:div w:id="460729798">
      <w:bodyDiv w:val="1"/>
      <w:marLeft w:val="0"/>
      <w:marRight w:val="0"/>
      <w:marTop w:val="0"/>
      <w:marBottom w:val="0"/>
      <w:divBdr>
        <w:top w:val="none" w:sz="0" w:space="0" w:color="auto"/>
        <w:left w:val="none" w:sz="0" w:space="0" w:color="auto"/>
        <w:bottom w:val="none" w:sz="0" w:space="0" w:color="auto"/>
        <w:right w:val="none" w:sz="0" w:space="0" w:color="auto"/>
      </w:divBdr>
    </w:div>
    <w:div w:id="472868886">
      <w:bodyDiv w:val="1"/>
      <w:marLeft w:val="0"/>
      <w:marRight w:val="0"/>
      <w:marTop w:val="0"/>
      <w:marBottom w:val="0"/>
      <w:divBdr>
        <w:top w:val="none" w:sz="0" w:space="0" w:color="auto"/>
        <w:left w:val="none" w:sz="0" w:space="0" w:color="auto"/>
        <w:bottom w:val="none" w:sz="0" w:space="0" w:color="auto"/>
        <w:right w:val="none" w:sz="0" w:space="0" w:color="auto"/>
      </w:divBdr>
    </w:div>
    <w:div w:id="499467387">
      <w:bodyDiv w:val="1"/>
      <w:marLeft w:val="0"/>
      <w:marRight w:val="0"/>
      <w:marTop w:val="0"/>
      <w:marBottom w:val="0"/>
      <w:divBdr>
        <w:top w:val="none" w:sz="0" w:space="0" w:color="auto"/>
        <w:left w:val="none" w:sz="0" w:space="0" w:color="auto"/>
        <w:bottom w:val="none" w:sz="0" w:space="0" w:color="auto"/>
        <w:right w:val="none" w:sz="0" w:space="0" w:color="auto"/>
      </w:divBdr>
      <w:divsChild>
        <w:div w:id="494607816">
          <w:marLeft w:val="0"/>
          <w:marRight w:val="0"/>
          <w:marTop w:val="0"/>
          <w:marBottom w:val="0"/>
          <w:divBdr>
            <w:top w:val="none" w:sz="0" w:space="0" w:color="auto"/>
            <w:left w:val="none" w:sz="0" w:space="0" w:color="auto"/>
            <w:bottom w:val="none" w:sz="0" w:space="0" w:color="auto"/>
            <w:right w:val="none" w:sz="0" w:space="0" w:color="auto"/>
          </w:divBdr>
        </w:div>
      </w:divsChild>
    </w:div>
    <w:div w:id="507864985">
      <w:bodyDiv w:val="1"/>
      <w:marLeft w:val="0"/>
      <w:marRight w:val="0"/>
      <w:marTop w:val="0"/>
      <w:marBottom w:val="0"/>
      <w:divBdr>
        <w:top w:val="none" w:sz="0" w:space="0" w:color="auto"/>
        <w:left w:val="none" w:sz="0" w:space="0" w:color="auto"/>
        <w:bottom w:val="none" w:sz="0" w:space="0" w:color="auto"/>
        <w:right w:val="none" w:sz="0" w:space="0" w:color="auto"/>
      </w:divBdr>
    </w:div>
    <w:div w:id="534658085">
      <w:bodyDiv w:val="1"/>
      <w:marLeft w:val="0"/>
      <w:marRight w:val="0"/>
      <w:marTop w:val="0"/>
      <w:marBottom w:val="0"/>
      <w:divBdr>
        <w:top w:val="none" w:sz="0" w:space="0" w:color="auto"/>
        <w:left w:val="none" w:sz="0" w:space="0" w:color="auto"/>
        <w:bottom w:val="none" w:sz="0" w:space="0" w:color="auto"/>
        <w:right w:val="none" w:sz="0" w:space="0" w:color="auto"/>
      </w:divBdr>
      <w:divsChild>
        <w:div w:id="1670328881">
          <w:marLeft w:val="0"/>
          <w:marRight w:val="0"/>
          <w:marTop w:val="0"/>
          <w:marBottom w:val="0"/>
          <w:divBdr>
            <w:top w:val="none" w:sz="0" w:space="0" w:color="auto"/>
            <w:left w:val="none" w:sz="0" w:space="0" w:color="auto"/>
            <w:bottom w:val="none" w:sz="0" w:space="0" w:color="auto"/>
            <w:right w:val="none" w:sz="0" w:space="0" w:color="auto"/>
          </w:divBdr>
        </w:div>
      </w:divsChild>
    </w:div>
    <w:div w:id="539246245">
      <w:bodyDiv w:val="1"/>
      <w:marLeft w:val="0"/>
      <w:marRight w:val="0"/>
      <w:marTop w:val="0"/>
      <w:marBottom w:val="0"/>
      <w:divBdr>
        <w:top w:val="none" w:sz="0" w:space="0" w:color="auto"/>
        <w:left w:val="none" w:sz="0" w:space="0" w:color="auto"/>
        <w:bottom w:val="none" w:sz="0" w:space="0" w:color="auto"/>
        <w:right w:val="none" w:sz="0" w:space="0" w:color="auto"/>
      </w:divBdr>
    </w:div>
    <w:div w:id="543182196">
      <w:bodyDiv w:val="1"/>
      <w:marLeft w:val="0"/>
      <w:marRight w:val="0"/>
      <w:marTop w:val="0"/>
      <w:marBottom w:val="0"/>
      <w:divBdr>
        <w:top w:val="none" w:sz="0" w:space="0" w:color="auto"/>
        <w:left w:val="none" w:sz="0" w:space="0" w:color="auto"/>
        <w:bottom w:val="none" w:sz="0" w:space="0" w:color="auto"/>
        <w:right w:val="none" w:sz="0" w:space="0" w:color="auto"/>
      </w:divBdr>
    </w:div>
    <w:div w:id="584076087">
      <w:bodyDiv w:val="1"/>
      <w:marLeft w:val="0"/>
      <w:marRight w:val="0"/>
      <w:marTop w:val="0"/>
      <w:marBottom w:val="0"/>
      <w:divBdr>
        <w:top w:val="none" w:sz="0" w:space="0" w:color="auto"/>
        <w:left w:val="none" w:sz="0" w:space="0" w:color="auto"/>
        <w:bottom w:val="none" w:sz="0" w:space="0" w:color="auto"/>
        <w:right w:val="none" w:sz="0" w:space="0" w:color="auto"/>
      </w:divBdr>
    </w:div>
    <w:div w:id="592930599">
      <w:bodyDiv w:val="1"/>
      <w:marLeft w:val="0"/>
      <w:marRight w:val="0"/>
      <w:marTop w:val="0"/>
      <w:marBottom w:val="0"/>
      <w:divBdr>
        <w:top w:val="none" w:sz="0" w:space="0" w:color="auto"/>
        <w:left w:val="none" w:sz="0" w:space="0" w:color="auto"/>
        <w:bottom w:val="none" w:sz="0" w:space="0" w:color="auto"/>
        <w:right w:val="none" w:sz="0" w:space="0" w:color="auto"/>
      </w:divBdr>
    </w:div>
    <w:div w:id="642739842">
      <w:bodyDiv w:val="1"/>
      <w:marLeft w:val="0"/>
      <w:marRight w:val="0"/>
      <w:marTop w:val="0"/>
      <w:marBottom w:val="0"/>
      <w:divBdr>
        <w:top w:val="none" w:sz="0" w:space="0" w:color="auto"/>
        <w:left w:val="none" w:sz="0" w:space="0" w:color="auto"/>
        <w:bottom w:val="none" w:sz="0" w:space="0" w:color="auto"/>
        <w:right w:val="none" w:sz="0" w:space="0" w:color="auto"/>
      </w:divBdr>
    </w:div>
    <w:div w:id="651956211">
      <w:bodyDiv w:val="1"/>
      <w:marLeft w:val="0"/>
      <w:marRight w:val="0"/>
      <w:marTop w:val="0"/>
      <w:marBottom w:val="0"/>
      <w:divBdr>
        <w:top w:val="none" w:sz="0" w:space="0" w:color="auto"/>
        <w:left w:val="none" w:sz="0" w:space="0" w:color="auto"/>
        <w:bottom w:val="none" w:sz="0" w:space="0" w:color="auto"/>
        <w:right w:val="none" w:sz="0" w:space="0" w:color="auto"/>
      </w:divBdr>
    </w:div>
    <w:div w:id="669143433">
      <w:bodyDiv w:val="1"/>
      <w:marLeft w:val="0"/>
      <w:marRight w:val="0"/>
      <w:marTop w:val="0"/>
      <w:marBottom w:val="0"/>
      <w:divBdr>
        <w:top w:val="none" w:sz="0" w:space="0" w:color="auto"/>
        <w:left w:val="none" w:sz="0" w:space="0" w:color="auto"/>
        <w:bottom w:val="none" w:sz="0" w:space="0" w:color="auto"/>
        <w:right w:val="none" w:sz="0" w:space="0" w:color="auto"/>
      </w:divBdr>
    </w:div>
    <w:div w:id="686174229">
      <w:bodyDiv w:val="1"/>
      <w:marLeft w:val="0"/>
      <w:marRight w:val="0"/>
      <w:marTop w:val="0"/>
      <w:marBottom w:val="0"/>
      <w:divBdr>
        <w:top w:val="none" w:sz="0" w:space="0" w:color="auto"/>
        <w:left w:val="none" w:sz="0" w:space="0" w:color="auto"/>
        <w:bottom w:val="none" w:sz="0" w:space="0" w:color="auto"/>
        <w:right w:val="none" w:sz="0" w:space="0" w:color="auto"/>
      </w:divBdr>
    </w:div>
    <w:div w:id="731125125">
      <w:bodyDiv w:val="1"/>
      <w:marLeft w:val="0"/>
      <w:marRight w:val="0"/>
      <w:marTop w:val="0"/>
      <w:marBottom w:val="0"/>
      <w:divBdr>
        <w:top w:val="none" w:sz="0" w:space="0" w:color="auto"/>
        <w:left w:val="none" w:sz="0" w:space="0" w:color="auto"/>
        <w:bottom w:val="none" w:sz="0" w:space="0" w:color="auto"/>
        <w:right w:val="none" w:sz="0" w:space="0" w:color="auto"/>
      </w:divBdr>
    </w:div>
    <w:div w:id="756560582">
      <w:bodyDiv w:val="1"/>
      <w:marLeft w:val="0"/>
      <w:marRight w:val="0"/>
      <w:marTop w:val="0"/>
      <w:marBottom w:val="0"/>
      <w:divBdr>
        <w:top w:val="none" w:sz="0" w:space="0" w:color="auto"/>
        <w:left w:val="none" w:sz="0" w:space="0" w:color="auto"/>
        <w:bottom w:val="none" w:sz="0" w:space="0" w:color="auto"/>
        <w:right w:val="none" w:sz="0" w:space="0" w:color="auto"/>
      </w:divBdr>
    </w:div>
    <w:div w:id="757553652">
      <w:bodyDiv w:val="1"/>
      <w:marLeft w:val="0"/>
      <w:marRight w:val="0"/>
      <w:marTop w:val="0"/>
      <w:marBottom w:val="0"/>
      <w:divBdr>
        <w:top w:val="none" w:sz="0" w:space="0" w:color="auto"/>
        <w:left w:val="none" w:sz="0" w:space="0" w:color="auto"/>
        <w:bottom w:val="none" w:sz="0" w:space="0" w:color="auto"/>
        <w:right w:val="none" w:sz="0" w:space="0" w:color="auto"/>
      </w:divBdr>
    </w:div>
    <w:div w:id="761411078">
      <w:bodyDiv w:val="1"/>
      <w:marLeft w:val="0"/>
      <w:marRight w:val="0"/>
      <w:marTop w:val="0"/>
      <w:marBottom w:val="0"/>
      <w:divBdr>
        <w:top w:val="none" w:sz="0" w:space="0" w:color="auto"/>
        <w:left w:val="none" w:sz="0" w:space="0" w:color="auto"/>
        <w:bottom w:val="none" w:sz="0" w:space="0" w:color="auto"/>
        <w:right w:val="none" w:sz="0" w:space="0" w:color="auto"/>
      </w:divBdr>
    </w:div>
    <w:div w:id="762535830">
      <w:bodyDiv w:val="1"/>
      <w:marLeft w:val="0"/>
      <w:marRight w:val="0"/>
      <w:marTop w:val="0"/>
      <w:marBottom w:val="0"/>
      <w:divBdr>
        <w:top w:val="none" w:sz="0" w:space="0" w:color="auto"/>
        <w:left w:val="none" w:sz="0" w:space="0" w:color="auto"/>
        <w:bottom w:val="none" w:sz="0" w:space="0" w:color="auto"/>
        <w:right w:val="none" w:sz="0" w:space="0" w:color="auto"/>
      </w:divBdr>
    </w:div>
    <w:div w:id="772163860">
      <w:bodyDiv w:val="1"/>
      <w:marLeft w:val="0"/>
      <w:marRight w:val="0"/>
      <w:marTop w:val="0"/>
      <w:marBottom w:val="0"/>
      <w:divBdr>
        <w:top w:val="none" w:sz="0" w:space="0" w:color="auto"/>
        <w:left w:val="none" w:sz="0" w:space="0" w:color="auto"/>
        <w:bottom w:val="none" w:sz="0" w:space="0" w:color="auto"/>
        <w:right w:val="none" w:sz="0" w:space="0" w:color="auto"/>
      </w:divBdr>
    </w:div>
    <w:div w:id="781873980">
      <w:bodyDiv w:val="1"/>
      <w:marLeft w:val="0"/>
      <w:marRight w:val="0"/>
      <w:marTop w:val="0"/>
      <w:marBottom w:val="0"/>
      <w:divBdr>
        <w:top w:val="none" w:sz="0" w:space="0" w:color="auto"/>
        <w:left w:val="none" w:sz="0" w:space="0" w:color="auto"/>
        <w:bottom w:val="none" w:sz="0" w:space="0" w:color="auto"/>
        <w:right w:val="none" w:sz="0" w:space="0" w:color="auto"/>
      </w:divBdr>
      <w:divsChild>
        <w:div w:id="1488596219">
          <w:marLeft w:val="0"/>
          <w:marRight w:val="0"/>
          <w:marTop w:val="0"/>
          <w:marBottom w:val="0"/>
          <w:divBdr>
            <w:top w:val="none" w:sz="0" w:space="0" w:color="auto"/>
            <w:left w:val="none" w:sz="0" w:space="0" w:color="auto"/>
            <w:bottom w:val="none" w:sz="0" w:space="0" w:color="auto"/>
            <w:right w:val="none" w:sz="0" w:space="0" w:color="auto"/>
          </w:divBdr>
        </w:div>
      </w:divsChild>
    </w:div>
    <w:div w:id="810100013">
      <w:bodyDiv w:val="1"/>
      <w:marLeft w:val="0"/>
      <w:marRight w:val="0"/>
      <w:marTop w:val="0"/>
      <w:marBottom w:val="0"/>
      <w:divBdr>
        <w:top w:val="none" w:sz="0" w:space="0" w:color="auto"/>
        <w:left w:val="none" w:sz="0" w:space="0" w:color="auto"/>
        <w:bottom w:val="none" w:sz="0" w:space="0" w:color="auto"/>
        <w:right w:val="none" w:sz="0" w:space="0" w:color="auto"/>
      </w:divBdr>
    </w:div>
    <w:div w:id="826016008">
      <w:bodyDiv w:val="1"/>
      <w:marLeft w:val="0"/>
      <w:marRight w:val="0"/>
      <w:marTop w:val="0"/>
      <w:marBottom w:val="0"/>
      <w:divBdr>
        <w:top w:val="none" w:sz="0" w:space="0" w:color="auto"/>
        <w:left w:val="none" w:sz="0" w:space="0" w:color="auto"/>
        <w:bottom w:val="none" w:sz="0" w:space="0" w:color="auto"/>
        <w:right w:val="none" w:sz="0" w:space="0" w:color="auto"/>
      </w:divBdr>
    </w:div>
    <w:div w:id="871652461">
      <w:bodyDiv w:val="1"/>
      <w:marLeft w:val="0"/>
      <w:marRight w:val="0"/>
      <w:marTop w:val="0"/>
      <w:marBottom w:val="0"/>
      <w:divBdr>
        <w:top w:val="none" w:sz="0" w:space="0" w:color="auto"/>
        <w:left w:val="none" w:sz="0" w:space="0" w:color="auto"/>
        <w:bottom w:val="none" w:sz="0" w:space="0" w:color="auto"/>
        <w:right w:val="none" w:sz="0" w:space="0" w:color="auto"/>
      </w:divBdr>
    </w:div>
    <w:div w:id="887565691">
      <w:bodyDiv w:val="1"/>
      <w:marLeft w:val="0"/>
      <w:marRight w:val="0"/>
      <w:marTop w:val="0"/>
      <w:marBottom w:val="0"/>
      <w:divBdr>
        <w:top w:val="none" w:sz="0" w:space="0" w:color="auto"/>
        <w:left w:val="none" w:sz="0" w:space="0" w:color="auto"/>
        <w:bottom w:val="none" w:sz="0" w:space="0" w:color="auto"/>
        <w:right w:val="none" w:sz="0" w:space="0" w:color="auto"/>
      </w:divBdr>
    </w:div>
    <w:div w:id="925260013">
      <w:bodyDiv w:val="1"/>
      <w:marLeft w:val="0"/>
      <w:marRight w:val="0"/>
      <w:marTop w:val="0"/>
      <w:marBottom w:val="0"/>
      <w:divBdr>
        <w:top w:val="none" w:sz="0" w:space="0" w:color="auto"/>
        <w:left w:val="none" w:sz="0" w:space="0" w:color="auto"/>
        <w:bottom w:val="none" w:sz="0" w:space="0" w:color="auto"/>
        <w:right w:val="none" w:sz="0" w:space="0" w:color="auto"/>
      </w:divBdr>
    </w:div>
    <w:div w:id="963929062">
      <w:bodyDiv w:val="1"/>
      <w:marLeft w:val="0"/>
      <w:marRight w:val="0"/>
      <w:marTop w:val="0"/>
      <w:marBottom w:val="0"/>
      <w:divBdr>
        <w:top w:val="none" w:sz="0" w:space="0" w:color="auto"/>
        <w:left w:val="none" w:sz="0" w:space="0" w:color="auto"/>
        <w:bottom w:val="none" w:sz="0" w:space="0" w:color="auto"/>
        <w:right w:val="none" w:sz="0" w:space="0" w:color="auto"/>
      </w:divBdr>
    </w:div>
    <w:div w:id="982612791">
      <w:bodyDiv w:val="1"/>
      <w:marLeft w:val="0"/>
      <w:marRight w:val="0"/>
      <w:marTop w:val="0"/>
      <w:marBottom w:val="0"/>
      <w:divBdr>
        <w:top w:val="none" w:sz="0" w:space="0" w:color="auto"/>
        <w:left w:val="none" w:sz="0" w:space="0" w:color="auto"/>
        <w:bottom w:val="none" w:sz="0" w:space="0" w:color="auto"/>
        <w:right w:val="none" w:sz="0" w:space="0" w:color="auto"/>
      </w:divBdr>
    </w:div>
    <w:div w:id="1004360410">
      <w:bodyDiv w:val="1"/>
      <w:marLeft w:val="0"/>
      <w:marRight w:val="0"/>
      <w:marTop w:val="0"/>
      <w:marBottom w:val="0"/>
      <w:divBdr>
        <w:top w:val="none" w:sz="0" w:space="0" w:color="auto"/>
        <w:left w:val="none" w:sz="0" w:space="0" w:color="auto"/>
        <w:bottom w:val="none" w:sz="0" w:space="0" w:color="auto"/>
        <w:right w:val="none" w:sz="0" w:space="0" w:color="auto"/>
      </w:divBdr>
    </w:div>
    <w:div w:id="1058481855">
      <w:bodyDiv w:val="1"/>
      <w:marLeft w:val="0"/>
      <w:marRight w:val="0"/>
      <w:marTop w:val="0"/>
      <w:marBottom w:val="0"/>
      <w:divBdr>
        <w:top w:val="none" w:sz="0" w:space="0" w:color="auto"/>
        <w:left w:val="none" w:sz="0" w:space="0" w:color="auto"/>
        <w:bottom w:val="none" w:sz="0" w:space="0" w:color="auto"/>
        <w:right w:val="none" w:sz="0" w:space="0" w:color="auto"/>
      </w:divBdr>
    </w:div>
    <w:div w:id="1088698234">
      <w:bodyDiv w:val="1"/>
      <w:marLeft w:val="0"/>
      <w:marRight w:val="0"/>
      <w:marTop w:val="0"/>
      <w:marBottom w:val="0"/>
      <w:divBdr>
        <w:top w:val="none" w:sz="0" w:space="0" w:color="auto"/>
        <w:left w:val="none" w:sz="0" w:space="0" w:color="auto"/>
        <w:bottom w:val="none" w:sz="0" w:space="0" w:color="auto"/>
        <w:right w:val="none" w:sz="0" w:space="0" w:color="auto"/>
      </w:divBdr>
    </w:div>
    <w:div w:id="1113018025">
      <w:bodyDiv w:val="1"/>
      <w:marLeft w:val="0"/>
      <w:marRight w:val="0"/>
      <w:marTop w:val="0"/>
      <w:marBottom w:val="0"/>
      <w:divBdr>
        <w:top w:val="none" w:sz="0" w:space="0" w:color="auto"/>
        <w:left w:val="none" w:sz="0" w:space="0" w:color="auto"/>
        <w:bottom w:val="none" w:sz="0" w:space="0" w:color="auto"/>
        <w:right w:val="none" w:sz="0" w:space="0" w:color="auto"/>
      </w:divBdr>
    </w:div>
    <w:div w:id="1120102619">
      <w:bodyDiv w:val="1"/>
      <w:marLeft w:val="0"/>
      <w:marRight w:val="0"/>
      <w:marTop w:val="0"/>
      <w:marBottom w:val="0"/>
      <w:divBdr>
        <w:top w:val="none" w:sz="0" w:space="0" w:color="auto"/>
        <w:left w:val="none" w:sz="0" w:space="0" w:color="auto"/>
        <w:bottom w:val="none" w:sz="0" w:space="0" w:color="auto"/>
        <w:right w:val="none" w:sz="0" w:space="0" w:color="auto"/>
      </w:divBdr>
    </w:div>
    <w:div w:id="1164590476">
      <w:bodyDiv w:val="1"/>
      <w:marLeft w:val="0"/>
      <w:marRight w:val="0"/>
      <w:marTop w:val="0"/>
      <w:marBottom w:val="0"/>
      <w:divBdr>
        <w:top w:val="none" w:sz="0" w:space="0" w:color="auto"/>
        <w:left w:val="none" w:sz="0" w:space="0" w:color="auto"/>
        <w:bottom w:val="none" w:sz="0" w:space="0" w:color="auto"/>
        <w:right w:val="none" w:sz="0" w:space="0" w:color="auto"/>
      </w:divBdr>
    </w:div>
    <w:div w:id="1186023278">
      <w:bodyDiv w:val="1"/>
      <w:marLeft w:val="0"/>
      <w:marRight w:val="0"/>
      <w:marTop w:val="0"/>
      <w:marBottom w:val="0"/>
      <w:divBdr>
        <w:top w:val="none" w:sz="0" w:space="0" w:color="auto"/>
        <w:left w:val="none" w:sz="0" w:space="0" w:color="auto"/>
        <w:bottom w:val="none" w:sz="0" w:space="0" w:color="auto"/>
        <w:right w:val="none" w:sz="0" w:space="0" w:color="auto"/>
      </w:divBdr>
    </w:div>
    <w:div w:id="1205754665">
      <w:bodyDiv w:val="1"/>
      <w:marLeft w:val="0"/>
      <w:marRight w:val="0"/>
      <w:marTop w:val="0"/>
      <w:marBottom w:val="0"/>
      <w:divBdr>
        <w:top w:val="none" w:sz="0" w:space="0" w:color="auto"/>
        <w:left w:val="none" w:sz="0" w:space="0" w:color="auto"/>
        <w:bottom w:val="none" w:sz="0" w:space="0" w:color="auto"/>
        <w:right w:val="none" w:sz="0" w:space="0" w:color="auto"/>
      </w:divBdr>
    </w:div>
    <w:div w:id="1214733250">
      <w:bodyDiv w:val="1"/>
      <w:marLeft w:val="0"/>
      <w:marRight w:val="0"/>
      <w:marTop w:val="0"/>
      <w:marBottom w:val="0"/>
      <w:divBdr>
        <w:top w:val="none" w:sz="0" w:space="0" w:color="auto"/>
        <w:left w:val="none" w:sz="0" w:space="0" w:color="auto"/>
        <w:bottom w:val="none" w:sz="0" w:space="0" w:color="auto"/>
        <w:right w:val="none" w:sz="0" w:space="0" w:color="auto"/>
      </w:divBdr>
    </w:div>
    <w:div w:id="1218006374">
      <w:bodyDiv w:val="1"/>
      <w:marLeft w:val="0"/>
      <w:marRight w:val="0"/>
      <w:marTop w:val="0"/>
      <w:marBottom w:val="0"/>
      <w:divBdr>
        <w:top w:val="none" w:sz="0" w:space="0" w:color="auto"/>
        <w:left w:val="none" w:sz="0" w:space="0" w:color="auto"/>
        <w:bottom w:val="none" w:sz="0" w:space="0" w:color="auto"/>
        <w:right w:val="none" w:sz="0" w:space="0" w:color="auto"/>
      </w:divBdr>
    </w:div>
    <w:div w:id="1220552504">
      <w:bodyDiv w:val="1"/>
      <w:marLeft w:val="0"/>
      <w:marRight w:val="0"/>
      <w:marTop w:val="0"/>
      <w:marBottom w:val="0"/>
      <w:divBdr>
        <w:top w:val="none" w:sz="0" w:space="0" w:color="auto"/>
        <w:left w:val="none" w:sz="0" w:space="0" w:color="auto"/>
        <w:bottom w:val="none" w:sz="0" w:space="0" w:color="auto"/>
        <w:right w:val="none" w:sz="0" w:space="0" w:color="auto"/>
      </w:divBdr>
    </w:div>
    <w:div w:id="1229340657">
      <w:bodyDiv w:val="1"/>
      <w:marLeft w:val="0"/>
      <w:marRight w:val="0"/>
      <w:marTop w:val="0"/>
      <w:marBottom w:val="0"/>
      <w:divBdr>
        <w:top w:val="none" w:sz="0" w:space="0" w:color="auto"/>
        <w:left w:val="none" w:sz="0" w:space="0" w:color="auto"/>
        <w:bottom w:val="none" w:sz="0" w:space="0" w:color="auto"/>
        <w:right w:val="none" w:sz="0" w:space="0" w:color="auto"/>
      </w:divBdr>
    </w:div>
    <w:div w:id="1239825367">
      <w:bodyDiv w:val="1"/>
      <w:marLeft w:val="0"/>
      <w:marRight w:val="0"/>
      <w:marTop w:val="0"/>
      <w:marBottom w:val="0"/>
      <w:divBdr>
        <w:top w:val="none" w:sz="0" w:space="0" w:color="auto"/>
        <w:left w:val="none" w:sz="0" w:space="0" w:color="auto"/>
        <w:bottom w:val="none" w:sz="0" w:space="0" w:color="auto"/>
        <w:right w:val="none" w:sz="0" w:space="0" w:color="auto"/>
      </w:divBdr>
    </w:div>
    <w:div w:id="1262450147">
      <w:bodyDiv w:val="1"/>
      <w:marLeft w:val="0"/>
      <w:marRight w:val="0"/>
      <w:marTop w:val="0"/>
      <w:marBottom w:val="0"/>
      <w:divBdr>
        <w:top w:val="none" w:sz="0" w:space="0" w:color="auto"/>
        <w:left w:val="none" w:sz="0" w:space="0" w:color="auto"/>
        <w:bottom w:val="none" w:sz="0" w:space="0" w:color="auto"/>
        <w:right w:val="none" w:sz="0" w:space="0" w:color="auto"/>
      </w:divBdr>
    </w:div>
    <w:div w:id="1288704421">
      <w:bodyDiv w:val="1"/>
      <w:marLeft w:val="0"/>
      <w:marRight w:val="0"/>
      <w:marTop w:val="0"/>
      <w:marBottom w:val="0"/>
      <w:divBdr>
        <w:top w:val="none" w:sz="0" w:space="0" w:color="auto"/>
        <w:left w:val="none" w:sz="0" w:space="0" w:color="auto"/>
        <w:bottom w:val="none" w:sz="0" w:space="0" w:color="auto"/>
        <w:right w:val="none" w:sz="0" w:space="0" w:color="auto"/>
      </w:divBdr>
    </w:div>
    <w:div w:id="1292707857">
      <w:bodyDiv w:val="1"/>
      <w:marLeft w:val="0"/>
      <w:marRight w:val="0"/>
      <w:marTop w:val="0"/>
      <w:marBottom w:val="0"/>
      <w:divBdr>
        <w:top w:val="none" w:sz="0" w:space="0" w:color="auto"/>
        <w:left w:val="none" w:sz="0" w:space="0" w:color="auto"/>
        <w:bottom w:val="none" w:sz="0" w:space="0" w:color="auto"/>
        <w:right w:val="none" w:sz="0" w:space="0" w:color="auto"/>
      </w:divBdr>
    </w:div>
    <w:div w:id="1312632985">
      <w:bodyDiv w:val="1"/>
      <w:marLeft w:val="0"/>
      <w:marRight w:val="0"/>
      <w:marTop w:val="0"/>
      <w:marBottom w:val="0"/>
      <w:divBdr>
        <w:top w:val="none" w:sz="0" w:space="0" w:color="auto"/>
        <w:left w:val="none" w:sz="0" w:space="0" w:color="auto"/>
        <w:bottom w:val="none" w:sz="0" w:space="0" w:color="auto"/>
        <w:right w:val="none" w:sz="0" w:space="0" w:color="auto"/>
      </w:divBdr>
    </w:div>
    <w:div w:id="1346056338">
      <w:bodyDiv w:val="1"/>
      <w:marLeft w:val="0"/>
      <w:marRight w:val="0"/>
      <w:marTop w:val="0"/>
      <w:marBottom w:val="0"/>
      <w:divBdr>
        <w:top w:val="none" w:sz="0" w:space="0" w:color="auto"/>
        <w:left w:val="none" w:sz="0" w:space="0" w:color="auto"/>
        <w:bottom w:val="none" w:sz="0" w:space="0" w:color="auto"/>
        <w:right w:val="none" w:sz="0" w:space="0" w:color="auto"/>
      </w:divBdr>
    </w:div>
    <w:div w:id="1364860834">
      <w:bodyDiv w:val="1"/>
      <w:marLeft w:val="0"/>
      <w:marRight w:val="0"/>
      <w:marTop w:val="0"/>
      <w:marBottom w:val="0"/>
      <w:divBdr>
        <w:top w:val="none" w:sz="0" w:space="0" w:color="auto"/>
        <w:left w:val="none" w:sz="0" w:space="0" w:color="auto"/>
        <w:bottom w:val="none" w:sz="0" w:space="0" w:color="auto"/>
        <w:right w:val="none" w:sz="0" w:space="0" w:color="auto"/>
      </w:divBdr>
    </w:div>
    <w:div w:id="1385249566">
      <w:bodyDiv w:val="1"/>
      <w:marLeft w:val="0"/>
      <w:marRight w:val="0"/>
      <w:marTop w:val="0"/>
      <w:marBottom w:val="0"/>
      <w:divBdr>
        <w:top w:val="none" w:sz="0" w:space="0" w:color="auto"/>
        <w:left w:val="none" w:sz="0" w:space="0" w:color="auto"/>
        <w:bottom w:val="none" w:sz="0" w:space="0" w:color="auto"/>
        <w:right w:val="none" w:sz="0" w:space="0" w:color="auto"/>
      </w:divBdr>
    </w:div>
    <w:div w:id="1432816143">
      <w:bodyDiv w:val="1"/>
      <w:marLeft w:val="0"/>
      <w:marRight w:val="0"/>
      <w:marTop w:val="0"/>
      <w:marBottom w:val="0"/>
      <w:divBdr>
        <w:top w:val="none" w:sz="0" w:space="0" w:color="auto"/>
        <w:left w:val="none" w:sz="0" w:space="0" w:color="auto"/>
        <w:bottom w:val="none" w:sz="0" w:space="0" w:color="auto"/>
        <w:right w:val="none" w:sz="0" w:space="0" w:color="auto"/>
      </w:divBdr>
    </w:div>
    <w:div w:id="1462068900">
      <w:bodyDiv w:val="1"/>
      <w:marLeft w:val="0"/>
      <w:marRight w:val="0"/>
      <w:marTop w:val="0"/>
      <w:marBottom w:val="0"/>
      <w:divBdr>
        <w:top w:val="none" w:sz="0" w:space="0" w:color="auto"/>
        <w:left w:val="none" w:sz="0" w:space="0" w:color="auto"/>
        <w:bottom w:val="none" w:sz="0" w:space="0" w:color="auto"/>
        <w:right w:val="none" w:sz="0" w:space="0" w:color="auto"/>
      </w:divBdr>
      <w:divsChild>
        <w:div w:id="147288584">
          <w:marLeft w:val="1238"/>
          <w:marRight w:val="0"/>
          <w:marTop w:val="106"/>
          <w:marBottom w:val="0"/>
          <w:divBdr>
            <w:top w:val="none" w:sz="0" w:space="0" w:color="auto"/>
            <w:left w:val="none" w:sz="0" w:space="0" w:color="auto"/>
            <w:bottom w:val="none" w:sz="0" w:space="0" w:color="auto"/>
            <w:right w:val="none" w:sz="0" w:space="0" w:color="auto"/>
          </w:divBdr>
        </w:div>
        <w:div w:id="1005590585">
          <w:marLeft w:val="1238"/>
          <w:marRight w:val="0"/>
          <w:marTop w:val="106"/>
          <w:marBottom w:val="0"/>
          <w:divBdr>
            <w:top w:val="none" w:sz="0" w:space="0" w:color="auto"/>
            <w:left w:val="none" w:sz="0" w:space="0" w:color="auto"/>
            <w:bottom w:val="none" w:sz="0" w:space="0" w:color="auto"/>
            <w:right w:val="none" w:sz="0" w:space="0" w:color="auto"/>
          </w:divBdr>
        </w:div>
        <w:div w:id="1437746253">
          <w:marLeft w:val="1238"/>
          <w:marRight w:val="0"/>
          <w:marTop w:val="106"/>
          <w:marBottom w:val="0"/>
          <w:divBdr>
            <w:top w:val="none" w:sz="0" w:space="0" w:color="auto"/>
            <w:left w:val="none" w:sz="0" w:space="0" w:color="auto"/>
            <w:bottom w:val="none" w:sz="0" w:space="0" w:color="auto"/>
            <w:right w:val="none" w:sz="0" w:space="0" w:color="auto"/>
          </w:divBdr>
        </w:div>
        <w:div w:id="1673221233">
          <w:marLeft w:val="1238"/>
          <w:marRight w:val="0"/>
          <w:marTop w:val="106"/>
          <w:marBottom w:val="0"/>
          <w:divBdr>
            <w:top w:val="none" w:sz="0" w:space="0" w:color="auto"/>
            <w:left w:val="none" w:sz="0" w:space="0" w:color="auto"/>
            <w:bottom w:val="none" w:sz="0" w:space="0" w:color="auto"/>
            <w:right w:val="none" w:sz="0" w:space="0" w:color="auto"/>
          </w:divBdr>
        </w:div>
      </w:divsChild>
    </w:div>
    <w:div w:id="1475875307">
      <w:bodyDiv w:val="1"/>
      <w:marLeft w:val="0"/>
      <w:marRight w:val="0"/>
      <w:marTop w:val="0"/>
      <w:marBottom w:val="0"/>
      <w:divBdr>
        <w:top w:val="none" w:sz="0" w:space="0" w:color="auto"/>
        <w:left w:val="none" w:sz="0" w:space="0" w:color="auto"/>
        <w:bottom w:val="none" w:sz="0" w:space="0" w:color="auto"/>
        <w:right w:val="none" w:sz="0" w:space="0" w:color="auto"/>
      </w:divBdr>
    </w:div>
    <w:div w:id="1476021048">
      <w:bodyDiv w:val="1"/>
      <w:marLeft w:val="0"/>
      <w:marRight w:val="0"/>
      <w:marTop w:val="0"/>
      <w:marBottom w:val="0"/>
      <w:divBdr>
        <w:top w:val="none" w:sz="0" w:space="0" w:color="auto"/>
        <w:left w:val="none" w:sz="0" w:space="0" w:color="auto"/>
        <w:bottom w:val="none" w:sz="0" w:space="0" w:color="auto"/>
        <w:right w:val="none" w:sz="0" w:space="0" w:color="auto"/>
      </w:divBdr>
    </w:div>
    <w:div w:id="1526363227">
      <w:bodyDiv w:val="1"/>
      <w:marLeft w:val="0"/>
      <w:marRight w:val="0"/>
      <w:marTop w:val="0"/>
      <w:marBottom w:val="0"/>
      <w:divBdr>
        <w:top w:val="none" w:sz="0" w:space="0" w:color="auto"/>
        <w:left w:val="none" w:sz="0" w:space="0" w:color="auto"/>
        <w:bottom w:val="none" w:sz="0" w:space="0" w:color="auto"/>
        <w:right w:val="none" w:sz="0" w:space="0" w:color="auto"/>
      </w:divBdr>
    </w:div>
    <w:div w:id="1628778006">
      <w:bodyDiv w:val="1"/>
      <w:marLeft w:val="0"/>
      <w:marRight w:val="0"/>
      <w:marTop w:val="0"/>
      <w:marBottom w:val="0"/>
      <w:divBdr>
        <w:top w:val="none" w:sz="0" w:space="0" w:color="auto"/>
        <w:left w:val="none" w:sz="0" w:space="0" w:color="auto"/>
        <w:bottom w:val="none" w:sz="0" w:space="0" w:color="auto"/>
        <w:right w:val="none" w:sz="0" w:space="0" w:color="auto"/>
      </w:divBdr>
    </w:div>
    <w:div w:id="1634408475">
      <w:bodyDiv w:val="1"/>
      <w:marLeft w:val="0"/>
      <w:marRight w:val="0"/>
      <w:marTop w:val="0"/>
      <w:marBottom w:val="0"/>
      <w:divBdr>
        <w:top w:val="none" w:sz="0" w:space="0" w:color="auto"/>
        <w:left w:val="none" w:sz="0" w:space="0" w:color="auto"/>
        <w:bottom w:val="none" w:sz="0" w:space="0" w:color="auto"/>
        <w:right w:val="none" w:sz="0" w:space="0" w:color="auto"/>
      </w:divBdr>
    </w:div>
    <w:div w:id="1636134221">
      <w:bodyDiv w:val="1"/>
      <w:marLeft w:val="0"/>
      <w:marRight w:val="0"/>
      <w:marTop w:val="0"/>
      <w:marBottom w:val="0"/>
      <w:divBdr>
        <w:top w:val="none" w:sz="0" w:space="0" w:color="auto"/>
        <w:left w:val="none" w:sz="0" w:space="0" w:color="auto"/>
        <w:bottom w:val="none" w:sz="0" w:space="0" w:color="auto"/>
        <w:right w:val="none" w:sz="0" w:space="0" w:color="auto"/>
      </w:divBdr>
    </w:div>
    <w:div w:id="1649556130">
      <w:bodyDiv w:val="1"/>
      <w:marLeft w:val="0"/>
      <w:marRight w:val="0"/>
      <w:marTop w:val="0"/>
      <w:marBottom w:val="0"/>
      <w:divBdr>
        <w:top w:val="none" w:sz="0" w:space="0" w:color="auto"/>
        <w:left w:val="none" w:sz="0" w:space="0" w:color="auto"/>
        <w:bottom w:val="none" w:sz="0" w:space="0" w:color="auto"/>
        <w:right w:val="none" w:sz="0" w:space="0" w:color="auto"/>
      </w:divBdr>
    </w:div>
    <w:div w:id="1666282864">
      <w:bodyDiv w:val="1"/>
      <w:marLeft w:val="0"/>
      <w:marRight w:val="0"/>
      <w:marTop w:val="0"/>
      <w:marBottom w:val="0"/>
      <w:divBdr>
        <w:top w:val="none" w:sz="0" w:space="0" w:color="auto"/>
        <w:left w:val="none" w:sz="0" w:space="0" w:color="auto"/>
        <w:bottom w:val="none" w:sz="0" w:space="0" w:color="auto"/>
        <w:right w:val="none" w:sz="0" w:space="0" w:color="auto"/>
      </w:divBdr>
    </w:div>
    <w:div w:id="1700740220">
      <w:bodyDiv w:val="1"/>
      <w:marLeft w:val="0"/>
      <w:marRight w:val="0"/>
      <w:marTop w:val="0"/>
      <w:marBottom w:val="0"/>
      <w:divBdr>
        <w:top w:val="none" w:sz="0" w:space="0" w:color="auto"/>
        <w:left w:val="none" w:sz="0" w:space="0" w:color="auto"/>
        <w:bottom w:val="none" w:sz="0" w:space="0" w:color="auto"/>
        <w:right w:val="none" w:sz="0" w:space="0" w:color="auto"/>
      </w:divBdr>
    </w:div>
    <w:div w:id="1701585158">
      <w:bodyDiv w:val="1"/>
      <w:marLeft w:val="0"/>
      <w:marRight w:val="0"/>
      <w:marTop w:val="0"/>
      <w:marBottom w:val="0"/>
      <w:divBdr>
        <w:top w:val="none" w:sz="0" w:space="0" w:color="auto"/>
        <w:left w:val="none" w:sz="0" w:space="0" w:color="auto"/>
        <w:bottom w:val="none" w:sz="0" w:space="0" w:color="auto"/>
        <w:right w:val="none" w:sz="0" w:space="0" w:color="auto"/>
      </w:divBdr>
    </w:div>
    <w:div w:id="1704204365">
      <w:bodyDiv w:val="1"/>
      <w:marLeft w:val="0"/>
      <w:marRight w:val="0"/>
      <w:marTop w:val="0"/>
      <w:marBottom w:val="0"/>
      <w:divBdr>
        <w:top w:val="none" w:sz="0" w:space="0" w:color="auto"/>
        <w:left w:val="none" w:sz="0" w:space="0" w:color="auto"/>
        <w:bottom w:val="none" w:sz="0" w:space="0" w:color="auto"/>
        <w:right w:val="none" w:sz="0" w:space="0" w:color="auto"/>
      </w:divBdr>
    </w:div>
    <w:div w:id="1704944373">
      <w:bodyDiv w:val="1"/>
      <w:marLeft w:val="0"/>
      <w:marRight w:val="0"/>
      <w:marTop w:val="0"/>
      <w:marBottom w:val="0"/>
      <w:divBdr>
        <w:top w:val="none" w:sz="0" w:space="0" w:color="auto"/>
        <w:left w:val="none" w:sz="0" w:space="0" w:color="auto"/>
        <w:bottom w:val="none" w:sz="0" w:space="0" w:color="auto"/>
        <w:right w:val="none" w:sz="0" w:space="0" w:color="auto"/>
      </w:divBdr>
    </w:div>
    <w:div w:id="1711225825">
      <w:bodyDiv w:val="1"/>
      <w:marLeft w:val="0"/>
      <w:marRight w:val="0"/>
      <w:marTop w:val="0"/>
      <w:marBottom w:val="0"/>
      <w:divBdr>
        <w:top w:val="none" w:sz="0" w:space="0" w:color="auto"/>
        <w:left w:val="none" w:sz="0" w:space="0" w:color="auto"/>
        <w:bottom w:val="none" w:sz="0" w:space="0" w:color="auto"/>
        <w:right w:val="none" w:sz="0" w:space="0" w:color="auto"/>
      </w:divBdr>
    </w:div>
    <w:div w:id="1724283967">
      <w:bodyDiv w:val="1"/>
      <w:marLeft w:val="0"/>
      <w:marRight w:val="0"/>
      <w:marTop w:val="0"/>
      <w:marBottom w:val="0"/>
      <w:divBdr>
        <w:top w:val="none" w:sz="0" w:space="0" w:color="auto"/>
        <w:left w:val="none" w:sz="0" w:space="0" w:color="auto"/>
        <w:bottom w:val="none" w:sz="0" w:space="0" w:color="auto"/>
        <w:right w:val="none" w:sz="0" w:space="0" w:color="auto"/>
      </w:divBdr>
    </w:div>
    <w:div w:id="1741949500">
      <w:bodyDiv w:val="1"/>
      <w:marLeft w:val="0"/>
      <w:marRight w:val="0"/>
      <w:marTop w:val="0"/>
      <w:marBottom w:val="0"/>
      <w:divBdr>
        <w:top w:val="none" w:sz="0" w:space="0" w:color="auto"/>
        <w:left w:val="none" w:sz="0" w:space="0" w:color="auto"/>
        <w:bottom w:val="none" w:sz="0" w:space="0" w:color="auto"/>
        <w:right w:val="none" w:sz="0" w:space="0" w:color="auto"/>
      </w:divBdr>
    </w:div>
    <w:div w:id="1742366577">
      <w:bodyDiv w:val="1"/>
      <w:marLeft w:val="0"/>
      <w:marRight w:val="0"/>
      <w:marTop w:val="0"/>
      <w:marBottom w:val="0"/>
      <w:divBdr>
        <w:top w:val="none" w:sz="0" w:space="0" w:color="auto"/>
        <w:left w:val="none" w:sz="0" w:space="0" w:color="auto"/>
        <w:bottom w:val="none" w:sz="0" w:space="0" w:color="auto"/>
        <w:right w:val="none" w:sz="0" w:space="0" w:color="auto"/>
      </w:divBdr>
    </w:div>
    <w:div w:id="1763064185">
      <w:bodyDiv w:val="1"/>
      <w:marLeft w:val="0"/>
      <w:marRight w:val="0"/>
      <w:marTop w:val="0"/>
      <w:marBottom w:val="0"/>
      <w:divBdr>
        <w:top w:val="none" w:sz="0" w:space="0" w:color="auto"/>
        <w:left w:val="none" w:sz="0" w:space="0" w:color="auto"/>
        <w:bottom w:val="none" w:sz="0" w:space="0" w:color="auto"/>
        <w:right w:val="none" w:sz="0" w:space="0" w:color="auto"/>
      </w:divBdr>
    </w:div>
    <w:div w:id="1783842688">
      <w:bodyDiv w:val="1"/>
      <w:marLeft w:val="0"/>
      <w:marRight w:val="0"/>
      <w:marTop w:val="0"/>
      <w:marBottom w:val="0"/>
      <w:divBdr>
        <w:top w:val="none" w:sz="0" w:space="0" w:color="auto"/>
        <w:left w:val="none" w:sz="0" w:space="0" w:color="auto"/>
        <w:bottom w:val="none" w:sz="0" w:space="0" w:color="auto"/>
        <w:right w:val="none" w:sz="0" w:space="0" w:color="auto"/>
      </w:divBdr>
    </w:div>
    <w:div w:id="1814180383">
      <w:bodyDiv w:val="1"/>
      <w:marLeft w:val="0"/>
      <w:marRight w:val="0"/>
      <w:marTop w:val="0"/>
      <w:marBottom w:val="0"/>
      <w:divBdr>
        <w:top w:val="none" w:sz="0" w:space="0" w:color="auto"/>
        <w:left w:val="none" w:sz="0" w:space="0" w:color="auto"/>
        <w:bottom w:val="none" w:sz="0" w:space="0" w:color="auto"/>
        <w:right w:val="none" w:sz="0" w:space="0" w:color="auto"/>
      </w:divBdr>
    </w:div>
    <w:div w:id="1825395039">
      <w:bodyDiv w:val="1"/>
      <w:marLeft w:val="0"/>
      <w:marRight w:val="0"/>
      <w:marTop w:val="0"/>
      <w:marBottom w:val="0"/>
      <w:divBdr>
        <w:top w:val="none" w:sz="0" w:space="0" w:color="auto"/>
        <w:left w:val="none" w:sz="0" w:space="0" w:color="auto"/>
        <w:bottom w:val="none" w:sz="0" w:space="0" w:color="auto"/>
        <w:right w:val="none" w:sz="0" w:space="0" w:color="auto"/>
      </w:divBdr>
    </w:div>
    <w:div w:id="1849908640">
      <w:bodyDiv w:val="1"/>
      <w:marLeft w:val="0"/>
      <w:marRight w:val="0"/>
      <w:marTop w:val="0"/>
      <w:marBottom w:val="0"/>
      <w:divBdr>
        <w:top w:val="none" w:sz="0" w:space="0" w:color="auto"/>
        <w:left w:val="none" w:sz="0" w:space="0" w:color="auto"/>
        <w:bottom w:val="none" w:sz="0" w:space="0" w:color="auto"/>
        <w:right w:val="none" w:sz="0" w:space="0" w:color="auto"/>
      </w:divBdr>
    </w:div>
    <w:div w:id="1849951284">
      <w:bodyDiv w:val="1"/>
      <w:marLeft w:val="0"/>
      <w:marRight w:val="0"/>
      <w:marTop w:val="0"/>
      <w:marBottom w:val="0"/>
      <w:divBdr>
        <w:top w:val="none" w:sz="0" w:space="0" w:color="auto"/>
        <w:left w:val="none" w:sz="0" w:space="0" w:color="auto"/>
        <w:bottom w:val="none" w:sz="0" w:space="0" w:color="auto"/>
        <w:right w:val="none" w:sz="0" w:space="0" w:color="auto"/>
      </w:divBdr>
    </w:div>
    <w:div w:id="1870949984">
      <w:bodyDiv w:val="1"/>
      <w:marLeft w:val="0"/>
      <w:marRight w:val="0"/>
      <w:marTop w:val="0"/>
      <w:marBottom w:val="0"/>
      <w:divBdr>
        <w:top w:val="none" w:sz="0" w:space="0" w:color="auto"/>
        <w:left w:val="none" w:sz="0" w:space="0" w:color="auto"/>
        <w:bottom w:val="none" w:sz="0" w:space="0" w:color="auto"/>
        <w:right w:val="none" w:sz="0" w:space="0" w:color="auto"/>
      </w:divBdr>
    </w:div>
    <w:div w:id="1871844470">
      <w:bodyDiv w:val="1"/>
      <w:marLeft w:val="0"/>
      <w:marRight w:val="0"/>
      <w:marTop w:val="0"/>
      <w:marBottom w:val="0"/>
      <w:divBdr>
        <w:top w:val="none" w:sz="0" w:space="0" w:color="auto"/>
        <w:left w:val="none" w:sz="0" w:space="0" w:color="auto"/>
        <w:bottom w:val="none" w:sz="0" w:space="0" w:color="auto"/>
        <w:right w:val="none" w:sz="0" w:space="0" w:color="auto"/>
      </w:divBdr>
      <w:divsChild>
        <w:div w:id="666055563">
          <w:marLeft w:val="0"/>
          <w:marRight w:val="0"/>
          <w:marTop w:val="0"/>
          <w:marBottom w:val="0"/>
          <w:divBdr>
            <w:top w:val="none" w:sz="0" w:space="0" w:color="auto"/>
            <w:left w:val="none" w:sz="0" w:space="0" w:color="auto"/>
            <w:bottom w:val="none" w:sz="0" w:space="0" w:color="auto"/>
            <w:right w:val="none" w:sz="0" w:space="0" w:color="auto"/>
          </w:divBdr>
        </w:div>
      </w:divsChild>
    </w:div>
    <w:div w:id="1899365721">
      <w:bodyDiv w:val="1"/>
      <w:marLeft w:val="0"/>
      <w:marRight w:val="0"/>
      <w:marTop w:val="0"/>
      <w:marBottom w:val="0"/>
      <w:divBdr>
        <w:top w:val="none" w:sz="0" w:space="0" w:color="auto"/>
        <w:left w:val="none" w:sz="0" w:space="0" w:color="auto"/>
        <w:bottom w:val="none" w:sz="0" w:space="0" w:color="auto"/>
        <w:right w:val="none" w:sz="0" w:space="0" w:color="auto"/>
      </w:divBdr>
    </w:div>
    <w:div w:id="1902473332">
      <w:bodyDiv w:val="1"/>
      <w:marLeft w:val="0"/>
      <w:marRight w:val="0"/>
      <w:marTop w:val="0"/>
      <w:marBottom w:val="0"/>
      <w:divBdr>
        <w:top w:val="none" w:sz="0" w:space="0" w:color="auto"/>
        <w:left w:val="none" w:sz="0" w:space="0" w:color="auto"/>
        <w:bottom w:val="none" w:sz="0" w:space="0" w:color="auto"/>
        <w:right w:val="none" w:sz="0" w:space="0" w:color="auto"/>
      </w:divBdr>
    </w:div>
    <w:div w:id="1908682585">
      <w:bodyDiv w:val="1"/>
      <w:marLeft w:val="0"/>
      <w:marRight w:val="0"/>
      <w:marTop w:val="0"/>
      <w:marBottom w:val="0"/>
      <w:divBdr>
        <w:top w:val="none" w:sz="0" w:space="0" w:color="auto"/>
        <w:left w:val="none" w:sz="0" w:space="0" w:color="auto"/>
        <w:bottom w:val="none" w:sz="0" w:space="0" w:color="auto"/>
        <w:right w:val="none" w:sz="0" w:space="0" w:color="auto"/>
      </w:divBdr>
    </w:div>
    <w:div w:id="1928079865">
      <w:bodyDiv w:val="1"/>
      <w:marLeft w:val="0"/>
      <w:marRight w:val="0"/>
      <w:marTop w:val="0"/>
      <w:marBottom w:val="0"/>
      <w:divBdr>
        <w:top w:val="none" w:sz="0" w:space="0" w:color="auto"/>
        <w:left w:val="none" w:sz="0" w:space="0" w:color="auto"/>
        <w:bottom w:val="none" w:sz="0" w:space="0" w:color="auto"/>
        <w:right w:val="none" w:sz="0" w:space="0" w:color="auto"/>
      </w:divBdr>
    </w:div>
    <w:div w:id="1966348245">
      <w:bodyDiv w:val="1"/>
      <w:marLeft w:val="0"/>
      <w:marRight w:val="0"/>
      <w:marTop w:val="0"/>
      <w:marBottom w:val="0"/>
      <w:divBdr>
        <w:top w:val="none" w:sz="0" w:space="0" w:color="auto"/>
        <w:left w:val="none" w:sz="0" w:space="0" w:color="auto"/>
        <w:bottom w:val="none" w:sz="0" w:space="0" w:color="auto"/>
        <w:right w:val="none" w:sz="0" w:space="0" w:color="auto"/>
      </w:divBdr>
    </w:div>
    <w:div w:id="1975017656">
      <w:bodyDiv w:val="1"/>
      <w:marLeft w:val="0"/>
      <w:marRight w:val="0"/>
      <w:marTop w:val="0"/>
      <w:marBottom w:val="0"/>
      <w:divBdr>
        <w:top w:val="none" w:sz="0" w:space="0" w:color="auto"/>
        <w:left w:val="none" w:sz="0" w:space="0" w:color="auto"/>
        <w:bottom w:val="none" w:sz="0" w:space="0" w:color="auto"/>
        <w:right w:val="none" w:sz="0" w:space="0" w:color="auto"/>
      </w:divBdr>
    </w:div>
    <w:div w:id="1985355807">
      <w:bodyDiv w:val="1"/>
      <w:marLeft w:val="0"/>
      <w:marRight w:val="0"/>
      <w:marTop w:val="0"/>
      <w:marBottom w:val="0"/>
      <w:divBdr>
        <w:top w:val="none" w:sz="0" w:space="0" w:color="auto"/>
        <w:left w:val="none" w:sz="0" w:space="0" w:color="auto"/>
        <w:bottom w:val="none" w:sz="0" w:space="0" w:color="auto"/>
        <w:right w:val="none" w:sz="0" w:space="0" w:color="auto"/>
      </w:divBdr>
    </w:div>
    <w:div w:id="2000190343">
      <w:bodyDiv w:val="1"/>
      <w:marLeft w:val="0"/>
      <w:marRight w:val="0"/>
      <w:marTop w:val="0"/>
      <w:marBottom w:val="0"/>
      <w:divBdr>
        <w:top w:val="none" w:sz="0" w:space="0" w:color="auto"/>
        <w:left w:val="none" w:sz="0" w:space="0" w:color="auto"/>
        <w:bottom w:val="none" w:sz="0" w:space="0" w:color="auto"/>
        <w:right w:val="none" w:sz="0" w:space="0" w:color="auto"/>
      </w:divBdr>
    </w:div>
    <w:div w:id="2002926172">
      <w:bodyDiv w:val="1"/>
      <w:marLeft w:val="0"/>
      <w:marRight w:val="0"/>
      <w:marTop w:val="0"/>
      <w:marBottom w:val="0"/>
      <w:divBdr>
        <w:top w:val="none" w:sz="0" w:space="0" w:color="auto"/>
        <w:left w:val="none" w:sz="0" w:space="0" w:color="auto"/>
        <w:bottom w:val="none" w:sz="0" w:space="0" w:color="auto"/>
        <w:right w:val="none" w:sz="0" w:space="0" w:color="auto"/>
      </w:divBdr>
    </w:div>
    <w:div w:id="2024164982">
      <w:bodyDiv w:val="1"/>
      <w:marLeft w:val="0"/>
      <w:marRight w:val="0"/>
      <w:marTop w:val="0"/>
      <w:marBottom w:val="0"/>
      <w:divBdr>
        <w:top w:val="none" w:sz="0" w:space="0" w:color="auto"/>
        <w:left w:val="none" w:sz="0" w:space="0" w:color="auto"/>
        <w:bottom w:val="none" w:sz="0" w:space="0" w:color="auto"/>
        <w:right w:val="none" w:sz="0" w:space="0" w:color="auto"/>
      </w:divBdr>
    </w:div>
    <w:div w:id="2036346960">
      <w:bodyDiv w:val="1"/>
      <w:marLeft w:val="0"/>
      <w:marRight w:val="0"/>
      <w:marTop w:val="0"/>
      <w:marBottom w:val="0"/>
      <w:divBdr>
        <w:top w:val="none" w:sz="0" w:space="0" w:color="auto"/>
        <w:left w:val="none" w:sz="0" w:space="0" w:color="auto"/>
        <w:bottom w:val="none" w:sz="0" w:space="0" w:color="auto"/>
        <w:right w:val="none" w:sz="0" w:space="0" w:color="auto"/>
      </w:divBdr>
    </w:div>
    <w:div w:id="2056074016">
      <w:bodyDiv w:val="1"/>
      <w:marLeft w:val="0"/>
      <w:marRight w:val="0"/>
      <w:marTop w:val="0"/>
      <w:marBottom w:val="0"/>
      <w:divBdr>
        <w:top w:val="none" w:sz="0" w:space="0" w:color="auto"/>
        <w:left w:val="none" w:sz="0" w:space="0" w:color="auto"/>
        <w:bottom w:val="none" w:sz="0" w:space="0" w:color="auto"/>
        <w:right w:val="none" w:sz="0" w:space="0" w:color="auto"/>
      </w:divBdr>
      <w:divsChild>
        <w:div w:id="1352797341">
          <w:marLeft w:val="0"/>
          <w:marRight w:val="0"/>
          <w:marTop w:val="0"/>
          <w:marBottom w:val="0"/>
          <w:divBdr>
            <w:top w:val="none" w:sz="0" w:space="0" w:color="auto"/>
            <w:left w:val="none" w:sz="0" w:space="0" w:color="auto"/>
            <w:bottom w:val="none" w:sz="0" w:space="0" w:color="auto"/>
            <w:right w:val="none" w:sz="0" w:space="0" w:color="auto"/>
          </w:divBdr>
        </w:div>
      </w:divsChild>
    </w:div>
    <w:div w:id="2077244926">
      <w:bodyDiv w:val="1"/>
      <w:marLeft w:val="0"/>
      <w:marRight w:val="0"/>
      <w:marTop w:val="0"/>
      <w:marBottom w:val="0"/>
      <w:divBdr>
        <w:top w:val="none" w:sz="0" w:space="0" w:color="auto"/>
        <w:left w:val="none" w:sz="0" w:space="0" w:color="auto"/>
        <w:bottom w:val="none" w:sz="0" w:space="0" w:color="auto"/>
        <w:right w:val="none" w:sz="0" w:space="0" w:color="auto"/>
      </w:divBdr>
    </w:div>
    <w:div w:id="2079981645">
      <w:bodyDiv w:val="1"/>
      <w:marLeft w:val="0"/>
      <w:marRight w:val="0"/>
      <w:marTop w:val="0"/>
      <w:marBottom w:val="0"/>
      <w:divBdr>
        <w:top w:val="none" w:sz="0" w:space="0" w:color="auto"/>
        <w:left w:val="none" w:sz="0" w:space="0" w:color="auto"/>
        <w:bottom w:val="none" w:sz="0" w:space="0" w:color="auto"/>
        <w:right w:val="none" w:sz="0" w:space="0" w:color="auto"/>
      </w:divBdr>
    </w:div>
    <w:div w:id="2110156428">
      <w:bodyDiv w:val="1"/>
      <w:marLeft w:val="0"/>
      <w:marRight w:val="0"/>
      <w:marTop w:val="0"/>
      <w:marBottom w:val="0"/>
      <w:divBdr>
        <w:top w:val="none" w:sz="0" w:space="0" w:color="auto"/>
        <w:left w:val="none" w:sz="0" w:space="0" w:color="auto"/>
        <w:bottom w:val="none" w:sz="0" w:space="0" w:color="auto"/>
        <w:right w:val="none" w:sz="0" w:space="0" w:color="auto"/>
      </w:divBdr>
      <w:divsChild>
        <w:div w:id="1902519845">
          <w:marLeft w:val="1238"/>
          <w:marRight w:val="0"/>
          <w:marTop w:val="130"/>
          <w:marBottom w:val="0"/>
          <w:divBdr>
            <w:top w:val="none" w:sz="0" w:space="0" w:color="auto"/>
            <w:left w:val="none" w:sz="0" w:space="0" w:color="auto"/>
            <w:bottom w:val="none" w:sz="0" w:space="0" w:color="auto"/>
            <w:right w:val="none" w:sz="0" w:space="0" w:color="auto"/>
          </w:divBdr>
        </w:div>
      </w:divsChild>
    </w:div>
    <w:div w:id="2114401959">
      <w:bodyDiv w:val="1"/>
      <w:marLeft w:val="0"/>
      <w:marRight w:val="0"/>
      <w:marTop w:val="0"/>
      <w:marBottom w:val="0"/>
      <w:divBdr>
        <w:top w:val="none" w:sz="0" w:space="0" w:color="auto"/>
        <w:left w:val="none" w:sz="0" w:space="0" w:color="auto"/>
        <w:bottom w:val="none" w:sz="0" w:space="0" w:color="auto"/>
        <w:right w:val="none" w:sz="0" w:space="0" w:color="auto"/>
      </w:divBdr>
    </w:div>
    <w:div w:id="212148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eur-lex.europa.eu/LexUriServ/LexUriServ.do?uri=CELEX:52008DC0774:CS:NOT"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hart" Target="charts/chart1.xml"/><Relationship Id="rId25" Type="http://schemas.openxmlformats.org/officeDocument/2006/relationships/hyperlink" Target="http://epp.eurostat.ec.europa.eu/tgm/table.do?tab=table&amp;init=1&amp;plugin=1&amp;language=en&amp;pcode=tsieb030"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epp.eurostat.ec.europa.eu/tgm/table.do?tab=table&amp;init=1&amp;plugin=1&amp;language=en&amp;pcode=tsieb03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eur-lex.europa.eu/LexUriServ/LexUriServ.do?uri=CELEX:52008DC0774:CS:NOT"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eur-lex.europa.eu/LexUriServ/LexUriServ.do?uri=CELEX:52008DC0774:CS:NOT" TargetMode="External"/><Relationship Id="rId28"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6.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vsem.cz"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ekonomikaamanagement.cz/cz/clanek-ukazatele-vlivu-produktivity-na-tvorbu-eva-dva-zpusoby-rozkladu.html" TargetMode="External"/><Relationship Id="rId13" Type="http://schemas.openxmlformats.org/officeDocument/2006/relationships/hyperlink" Target="http://www.moodys.com/credit-ratings/Czech-Republic-credit-rating-600013456" TargetMode="External"/><Relationship Id="rId3" Type="http://schemas.openxmlformats.org/officeDocument/2006/relationships/hyperlink" Target="http://www.ekonomikaamanagement.cz/cz/clanek-ukazatele-vlivu-produktivity-na-tvorbu-eva-dva-zpusoby-rozkladu.html" TargetMode="External"/><Relationship Id="rId7" Type="http://schemas.openxmlformats.org/officeDocument/2006/relationships/hyperlink" Target="http://www.ekonomikaamanagement.cz/cz/clanek-ukazatele-vlivu-produktivity-na-tvorbu-eva-dva-zpusoby-rozkladu.html" TargetMode="External"/><Relationship Id="rId12" Type="http://schemas.openxmlformats.org/officeDocument/2006/relationships/hyperlink" Target="http://finance.yahoo.com/q/hp?s=%5eGSPC&amp;a=00&amp;b=1&amp;c=1927&amp;d=00&amp;e=1&amp;f=2010&amp;g=d&amp;z=66&amp;y=15048" TargetMode="External"/><Relationship Id="rId2" Type="http://schemas.openxmlformats.org/officeDocument/2006/relationships/hyperlink" Target="http://www.ekonomikaamanagement.cz/cz/clanek-ukazatele-vlivu-produktivity-na-tvorbu-eva-dva-zpusoby-rozkladu.html" TargetMode="External"/><Relationship Id="rId1" Type="http://schemas.openxmlformats.org/officeDocument/2006/relationships/hyperlink" Target="http://www.ekonomikaamanagement.cz/cz/clanek-produktivita-a-jeji-mereni-nove-pristupy.html" TargetMode="External"/><Relationship Id="rId6" Type="http://schemas.openxmlformats.org/officeDocument/2006/relationships/hyperlink" Target="http://www.ekonomikaamanagement.cz/cz/clanek-ukazatele-vlivu-produktivity-na-tvorbu-eva-dva-zpusoby-rozkladu.html" TargetMode="External"/><Relationship Id="rId11" Type="http://schemas.openxmlformats.org/officeDocument/2006/relationships/hyperlink" Target="http://www.cnb.cz/cnb/STAT.ARADY_PKG.PARAMETRY_SESTAVY?p_sestuid=450&amp;p_strid=EBA&amp;p_lang=CS" TargetMode="External"/><Relationship Id="rId5" Type="http://schemas.openxmlformats.org/officeDocument/2006/relationships/hyperlink" Target="http://www.ekonomikaamanagement.cz/cz/clanek-ukazatele-vlivu-produktivity-na-tvorbu-eva-dva-zpusoby-rozkladu.html" TargetMode="External"/><Relationship Id="rId10" Type="http://schemas.openxmlformats.org/officeDocument/2006/relationships/hyperlink" Target="http://epp.eurostat.ec.europa.eu/portal/page/portal/statistics/search_database" TargetMode="External"/><Relationship Id="rId4" Type="http://schemas.openxmlformats.org/officeDocument/2006/relationships/hyperlink" Target="http://www.ekonomikaamanagement.cz/cz/clanek-ukazatele-vlivu-produktivity-na-tvorbu-eva-dva-zpusoby-rozkladu.html" TargetMode="External"/><Relationship Id="rId9" Type="http://schemas.openxmlformats.org/officeDocument/2006/relationships/hyperlink" Target="http://www.czso.cz/csu/redakce.nsf/i/cr:_makroekonomicke_udaje/$File/92544243.xls" TargetMode="External"/><Relationship Id="rId14" Type="http://schemas.openxmlformats.org/officeDocument/2006/relationships/hyperlink" Target="http://www.bondsonline.com/Todays_Market/Corporate_Bond_Spreads.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vymetal\Desktop\BP%20a%20DP\final\seminarni%20prace%202%20-%20jen%20telo%20textu.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kumenty\-%20Dokumenty%20-\V&#352;EM\-%20Diplomka%20-\podklady%20-%20teori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a:t>Produktivita práce - Mezinárodní srovnání</a:t>
            </a:r>
          </a:p>
        </c:rich>
      </c:tx>
      <c:overlay val="0"/>
    </c:title>
    <c:autoTitleDeleted val="0"/>
    <c:plotArea>
      <c:layout/>
      <c:barChart>
        <c:barDir val="col"/>
        <c:grouping val="clustered"/>
        <c:varyColors val="0"/>
        <c:ser>
          <c:idx val="0"/>
          <c:order val="0"/>
          <c:tx>
            <c:strRef>
              <c:f>List2!$E$2</c:f>
              <c:strCache>
                <c:ptCount val="1"/>
                <c:pt idx="0">
                  <c:v>HDP na zaměstnanou osobu 2007 (EU-27=100)</c:v>
                </c:pt>
              </c:strCache>
            </c:strRef>
          </c:tx>
          <c:invertIfNegative val="0"/>
          <c:cat>
            <c:strRef>
              <c:f>List2!$A$4:$A$33</c:f>
              <c:strCache>
                <c:ptCount val="30"/>
                <c:pt idx="0">
                  <c:v>Rakousko</c:v>
                </c:pt>
                <c:pt idx="1">
                  <c:v>Belgie</c:v>
                </c:pt>
                <c:pt idx="2">
                  <c:v>Bulharsko</c:v>
                </c:pt>
                <c:pt idx="3">
                  <c:v>Kypr</c:v>
                </c:pt>
                <c:pt idx="4">
                  <c:v>Česká republika</c:v>
                </c:pt>
                <c:pt idx="5">
                  <c:v>Dánsko</c:v>
                </c:pt>
                <c:pt idx="6">
                  <c:v>Estonsko</c:v>
                </c:pt>
                <c:pt idx="7">
                  <c:v>Finsko</c:v>
                </c:pt>
                <c:pt idx="8">
                  <c:v>Francie</c:v>
                </c:pt>
                <c:pt idx="9">
                  <c:v>Německo</c:v>
                </c:pt>
                <c:pt idx="10">
                  <c:v>Řecko</c:v>
                </c:pt>
                <c:pt idx="11">
                  <c:v>Maďarsko</c:v>
                </c:pt>
                <c:pt idx="12">
                  <c:v>Irsko</c:v>
                </c:pt>
                <c:pt idx="13">
                  <c:v>Itálie</c:v>
                </c:pt>
                <c:pt idx="14">
                  <c:v>Lotyšsko</c:v>
                </c:pt>
                <c:pt idx="15">
                  <c:v>Litva</c:v>
                </c:pt>
                <c:pt idx="16">
                  <c:v>Lucembursko</c:v>
                </c:pt>
                <c:pt idx="17">
                  <c:v>Malta</c:v>
                </c:pt>
                <c:pt idx="18">
                  <c:v>Nizozemsko</c:v>
                </c:pt>
                <c:pt idx="19">
                  <c:v>Polsko</c:v>
                </c:pt>
                <c:pt idx="20">
                  <c:v>Portugalsko</c:v>
                </c:pt>
                <c:pt idx="21">
                  <c:v>Rumunsko</c:v>
                </c:pt>
                <c:pt idx="22">
                  <c:v>Slovensko</c:v>
                </c:pt>
                <c:pt idx="23">
                  <c:v>Slovinsko</c:v>
                </c:pt>
                <c:pt idx="24">
                  <c:v>Španělsko</c:v>
                </c:pt>
                <c:pt idx="25">
                  <c:v>Švédsko</c:v>
                </c:pt>
                <c:pt idx="26">
                  <c:v>Spojené království</c:v>
                </c:pt>
                <c:pt idx="27">
                  <c:v>EU-25</c:v>
                </c:pt>
                <c:pt idx="28">
                  <c:v>EU-27</c:v>
                </c:pt>
                <c:pt idx="29">
                  <c:v>USA</c:v>
                </c:pt>
              </c:strCache>
            </c:strRef>
          </c:cat>
          <c:val>
            <c:numRef>
              <c:f>List2!$E$4:$E$33</c:f>
              <c:numCache>
                <c:formatCode>General</c:formatCode>
                <c:ptCount val="30"/>
                <c:pt idx="0">
                  <c:v>120.4</c:v>
                </c:pt>
                <c:pt idx="1">
                  <c:v>131.19999999999999</c:v>
                </c:pt>
                <c:pt idx="2">
                  <c:v>35.6</c:v>
                </c:pt>
                <c:pt idx="3">
                  <c:v>84.7</c:v>
                </c:pt>
                <c:pt idx="4">
                  <c:v>73.099999999999994</c:v>
                </c:pt>
                <c:pt idx="5">
                  <c:v>107.1</c:v>
                </c:pt>
                <c:pt idx="6">
                  <c:v>67.5</c:v>
                </c:pt>
                <c:pt idx="7">
                  <c:v>113.4</c:v>
                </c:pt>
                <c:pt idx="8">
                  <c:v>123.6</c:v>
                </c:pt>
                <c:pt idx="9">
                  <c:v>106.6</c:v>
                </c:pt>
                <c:pt idx="10">
                  <c:v>105.4</c:v>
                </c:pt>
                <c:pt idx="11">
                  <c:v>74.8</c:v>
                </c:pt>
                <c:pt idx="12">
                  <c:v>135.4</c:v>
                </c:pt>
                <c:pt idx="13">
                  <c:v>108</c:v>
                </c:pt>
                <c:pt idx="14">
                  <c:v>53.6</c:v>
                </c:pt>
                <c:pt idx="15">
                  <c:v>60.2</c:v>
                </c:pt>
                <c:pt idx="16">
                  <c:v>182.3</c:v>
                </c:pt>
                <c:pt idx="17">
                  <c:v>90.1</c:v>
                </c:pt>
                <c:pt idx="18">
                  <c:v>113.1</c:v>
                </c:pt>
                <c:pt idx="19">
                  <c:v>61.4</c:v>
                </c:pt>
                <c:pt idx="20">
                  <c:v>68.400000000000006</c:v>
                </c:pt>
                <c:pt idx="21">
                  <c:v>40.5</c:v>
                </c:pt>
                <c:pt idx="22">
                  <c:v>76.599999999999994</c:v>
                </c:pt>
                <c:pt idx="23">
                  <c:v>85.7</c:v>
                </c:pt>
                <c:pt idx="24">
                  <c:v>102.5</c:v>
                </c:pt>
                <c:pt idx="25">
                  <c:v>113</c:v>
                </c:pt>
                <c:pt idx="26">
                  <c:v>110.8</c:v>
                </c:pt>
                <c:pt idx="27">
                  <c:v>103.9</c:v>
                </c:pt>
                <c:pt idx="28">
                  <c:v>100</c:v>
                </c:pt>
                <c:pt idx="29">
                  <c:v>142</c:v>
                </c:pt>
              </c:numCache>
            </c:numRef>
          </c:val>
        </c:ser>
        <c:ser>
          <c:idx val="1"/>
          <c:order val="1"/>
          <c:tx>
            <c:strRef>
              <c:f>List2!$F$2</c:f>
              <c:strCache>
                <c:ptCount val="1"/>
                <c:pt idx="0">
                  <c:v>HDP na odpracovanou hodinu 2007 (EU-25=100)</c:v>
                </c:pt>
              </c:strCache>
            </c:strRef>
          </c:tx>
          <c:invertIfNegative val="0"/>
          <c:cat>
            <c:strRef>
              <c:f>List2!$A$4:$A$33</c:f>
              <c:strCache>
                <c:ptCount val="30"/>
                <c:pt idx="0">
                  <c:v>Rakousko</c:v>
                </c:pt>
                <c:pt idx="1">
                  <c:v>Belgie</c:v>
                </c:pt>
                <c:pt idx="2">
                  <c:v>Bulharsko</c:v>
                </c:pt>
                <c:pt idx="3">
                  <c:v>Kypr</c:v>
                </c:pt>
                <c:pt idx="4">
                  <c:v>Česká republika</c:v>
                </c:pt>
                <c:pt idx="5">
                  <c:v>Dánsko</c:v>
                </c:pt>
                <c:pt idx="6">
                  <c:v>Estonsko</c:v>
                </c:pt>
                <c:pt idx="7">
                  <c:v>Finsko</c:v>
                </c:pt>
                <c:pt idx="8">
                  <c:v>Francie</c:v>
                </c:pt>
                <c:pt idx="9">
                  <c:v>Německo</c:v>
                </c:pt>
                <c:pt idx="10">
                  <c:v>Řecko</c:v>
                </c:pt>
                <c:pt idx="11">
                  <c:v>Maďarsko</c:v>
                </c:pt>
                <c:pt idx="12">
                  <c:v>Irsko</c:v>
                </c:pt>
                <c:pt idx="13">
                  <c:v>Itálie</c:v>
                </c:pt>
                <c:pt idx="14">
                  <c:v>Lotyšsko</c:v>
                </c:pt>
                <c:pt idx="15">
                  <c:v>Litva</c:v>
                </c:pt>
                <c:pt idx="16">
                  <c:v>Lucembursko</c:v>
                </c:pt>
                <c:pt idx="17">
                  <c:v>Malta</c:v>
                </c:pt>
                <c:pt idx="18">
                  <c:v>Nizozemsko</c:v>
                </c:pt>
                <c:pt idx="19">
                  <c:v>Polsko</c:v>
                </c:pt>
                <c:pt idx="20">
                  <c:v>Portugalsko</c:v>
                </c:pt>
                <c:pt idx="21">
                  <c:v>Rumunsko</c:v>
                </c:pt>
                <c:pt idx="22">
                  <c:v>Slovensko</c:v>
                </c:pt>
                <c:pt idx="23">
                  <c:v>Slovinsko</c:v>
                </c:pt>
                <c:pt idx="24">
                  <c:v>Španělsko</c:v>
                </c:pt>
                <c:pt idx="25">
                  <c:v>Švédsko</c:v>
                </c:pt>
                <c:pt idx="26">
                  <c:v>Spojené království</c:v>
                </c:pt>
                <c:pt idx="27">
                  <c:v>EU-25</c:v>
                </c:pt>
                <c:pt idx="28">
                  <c:v>EU-27</c:v>
                </c:pt>
                <c:pt idx="29">
                  <c:v>USA</c:v>
                </c:pt>
              </c:strCache>
            </c:strRef>
          </c:cat>
          <c:val>
            <c:numRef>
              <c:f>List2!$F$4:$F$33</c:f>
              <c:numCache>
                <c:formatCode>General</c:formatCode>
                <c:ptCount val="30"/>
                <c:pt idx="0">
                  <c:v>107.9</c:v>
                </c:pt>
                <c:pt idx="1">
                  <c:v>133.80000000000001</c:v>
                </c:pt>
                <c:pt idx="2">
                  <c:v>34.6</c:v>
                </c:pt>
                <c:pt idx="3">
                  <c:v>73.900000000000006</c:v>
                </c:pt>
                <c:pt idx="4">
                  <c:v>59.7</c:v>
                </c:pt>
                <c:pt idx="5">
                  <c:v>112.3</c:v>
                </c:pt>
                <c:pt idx="6">
                  <c:v>54.2</c:v>
                </c:pt>
                <c:pt idx="7">
                  <c:v>107.1</c:v>
                </c:pt>
                <c:pt idx="8">
                  <c:v>129.4</c:v>
                </c:pt>
                <c:pt idx="9">
                  <c:v>119.3</c:v>
                </c:pt>
                <c:pt idx="10">
                  <c:v>77.900000000000006</c:v>
                </c:pt>
                <c:pt idx="11">
                  <c:v>60.3</c:v>
                </c:pt>
                <c:pt idx="12">
                  <c:v>115.9</c:v>
                </c:pt>
                <c:pt idx="13">
                  <c:v>94.9</c:v>
                </c:pt>
                <c:pt idx="14">
                  <c:v>45.3</c:v>
                </c:pt>
                <c:pt idx="15">
                  <c:v>51.5</c:v>
                </c:pt>
                <c:pt idx="16">
                  <c:v>180.8</c:v>
                </c:pt>
                <c:pt idx="17">
                  <c:v>85</c:v>
                </c:pt>
                <c:pt idx="18">
                  <c:v>130.4</c:v>
                </c:pt>
                <c:pt idx="19">
                  <c:v>49.7</c:v>
                </c:pt>
                <c:pt idx="20">
                  <c:v>62.2</c:v>
                </c:pt>
                <c:pt idx="21">
                  <c:v>0</c:v>
                </c:pt>
                <c:pt idx="22">
                  <c:v>69.099999999999994</c:v>
                </c:pt>
                <c:pt idx="23">
                  <c:v>79.3</c:v>
                </c:pt>
                <c:pt idx="24">
                  <c:v>99.6</c:v>
                </c:pt>
                <c:pt idx="25">
                  <c:v>112.2</c:v>
                </c:pt>
                <c:pt idx="26">
                  <c:v>107.4</c:v>
                </c:pt>
                <c:pt idx="27">
                  <c:v>100</c:v>
                </c:pt>
                <c:pt idx="28">
                  <c:v>0</c:v>
                </c:pt>
                <c:pt idx="29">
                  <c:v>128.4</c:v>
                </c:pt>
              </c:numCache>
            </c:numRef>
          </c:val>
        </c:ser>
        <c:ser>
          <c:idx val="2"/>
          <c:order val="2"/>
          <c:tx>
            <c:strRef>
              <c:f>List2!$G$2</c:f>
              <c:strCache>
                <c:ptCount val="1"/>
                <c:pt idx="0">
                  <c:v>HDP per capita 2007 (EU-25=100)</c:v>
                </c:pt>
              </c:strCache>
            </c:strRef>
          </c:tx>
          <c:invertIfNegative val="0"/>
          <c:cat>
            <c:strRef>
              <c:f>List2!$A$4:$A$33</c:f>
              <c:strCache>
                <c:ptCount val="30"/>
                <c:pt idx="0">
                  <c:v>Rakousko</c:v>
                </c:pt>
                <c:pt idx="1">
                  <c:v>Belgie</c:v>
                </c:pt>
                <c:pt idx="2">
                  <c:v>Bulharsko</c:v>
                </c:pt>
                <c:pt idx="3">
                  <c:v>Kypr</c:v>
                </c:pt>
                <c:pt idx="4">
                  <c:v>Česká republika</c:v>
                </c:pt>
                <c:pt idx="5">
                  <c:v>Dánsko</c:v>
                </c:pt>
                <c:pt idx="6">
                  <c:v>Estonsko</c:v>
                </c:pt>
                <c:pt idx="7">
                  <c:v>Finsko</c:v>
                </c:pt>
                <c:pt idx="8">
                  <c:v>Francie</c:v>
                </c:pt>
                <c:pt idx="9">
                  <c:v>Německo</c:v>
                </c:pt>
                <c:pt idx="10">
                  <c:v>Řecko</c:v>
                </c:pt>
                <c:pt idx="11">
                  <c:v>Maďarsko</c:v>
                </c:pt>
                <c:pt idx="12">
                  <c:v>Irsko</c:v>
                </c:pt>
                <c:pt idx="13">
                  <c:v>Itálie</c:v>
                </c:pt>
                <c:pt idx="14">
                  <c:v>Lotyšsko</c:v>
                </c:pt>
                <c:pt idx="15">
                  <c:v>Litva</c:v>
                </c:pt>
                <c:pt idx="16">
                  <c:v>Lucembursko</c:v>
                </c:pt>
                <c:pt idx="17">
                  <c:v>Malta</c:v>
                </c:pt>
                <c:pt idx="18">
                  <c:v>Nizozemsko</c:v>
                </c:pt>
                <c:pt idx="19">
                  <c:v>Polsko</c:v>
                </c:pt>
                <c:pt idx="20">
                  <c:v>Portugalsko</c:v>
                </c:pt>
                <c:pt idx="21">
                  <c:v>Rumunsko</c:v>
                </c:pt>
                <c:pt idx="22">
                  <c:v>Slovensko</c:v>
                </c:pt>
                <c:pt idx="23">
                  <c:v>Slovinsko</c:v>
                </c:pt>
                <c:pt idx="24">
                  <c:v>Španělsko</c:v>
                </c:pt>
                <c:pt idx="25">
                  <c:v>Švédsko</c:v>
                </c:pt>
                <c:pt idx="26">
                  <c:v>Spojené království</c:v>
                </c:pt>
                <c:pt idx="27">
                  <c:v>EU-25</c:v>
                </c:pt>
                <c:pt idx="28">
                  <c:v>EU-27</c:v>
                </c:pt>
                <c:pt idx="29">
                  <c:v>USA</c:v>
                </c:pt>
              </c:strCache>
            </c:strRef>
          </c:cat>
          <c:val>
            <c:numRef>
              <c:f>List2!$G$4:$G$33</c:f>
              <c:numCache>
                <c:formatCode>General</c:formatCode>
                <c:ptCount val="30"/>
                <c:pt idx="0">
                  <c:v>127.7</c:v>
                </c:pt>
                <c:pt idx="1">
                  <c:v>118.9</c:v>
                </c:pt>
                <c:pt idx="2">
                  <c:v>37.9</c:v>
                </c:pt>
                <c:pt idx="3">
                  <c:v>91.6</c:v>
                </c:pt>
                <c:pt idx="4">
                  <c:v>81</c:v>
                </c:pt>
                <c:pt idx="5">
                  <c:v>124</c:v>
                </c:pt>
                <c:pt idx="6">
                  <c:v>71.400000000000006</c:v>
                </c:pt>
                <c:pt idx="7">
                  <c:v>118.3</c:v>
                </c:pt>
                <c:pt idx="8">
                  <c:v>110.6</c:v>
                </c:pt>
                <c:pt idx="9">
                  <c:v>114</c:v>
                </c:pt>
                <c:pt idx="10">
                  <c:v>98.2</c:v>
                </c:pt>
                <c:pt idx="11">
                  <c:v>64.099999999999994</c:v>
                </c:pt>
                <c:pt idx="12">
                  <c:v>145.9</c:v>
                </c:pt>
                <c:pt idx="13">
                  <c:v>101.3</c:v>
                </c:pt>
                <c:pt idx="14">
                  <c:v>57.9</c:v>
                </c:pt>
                <c:pt idx="15">
                  <c:v>59.8</c:v>
                </c:pt>
                <c:pt idx="16">
                  <c:v>279.2</c:v>
                </c:pt>
                <c:pt idx="17">
                  <c:v>77.099999999999994</c:v>
                </c:pt>
                <c:pt idx="18">
                  <c:v>131.19999999999999</c:v>
                </c:pt>
                <c:pt idx="19">
                  <c:v>54.4</c:v>
                </c:pt>
                <c:pt idx="20">
                  <c:v>73.599999999999994</c:v>
                </c:pt>
                <c:pt idx="21">
                  <c:v>40.200000000000003</c:v>
                </c:pt>
                <c:pt idx="22">
                  <c:v>68.3</c:v>
                </c:pt>
                <c:pt idx="23">
                  <c:v>90.1</c:v>
                </c:pt>
                <c:pt idx="24">
                  <c:v>104.1</c:v>
                </c:pt>
                <c:pt idx="25">
                  <c:v>123.6</c:v>
                </c:pt>
                <c:pt idx="26">
                  <c:v>117.8</c:v>
                </c:pt>
                <c:pt idx="27">
                  <c:v>100</c:v>
                </c:pt>
                <c:pt idx="28">
                  <c:v>0</c:v>
                </c:pt>
                <c:pt idx="29">
                  <c:v>154.30000000000001</c:v>
                </c:pt>
              </c:numCache>
            </c:numRef>
          </c:val>
        </c:ser>
        <c:dLbls>
          <c:showLegendKey val="0"/>
          <c:showVal val="0"/>
          <c:showCatName val="0"/>
          <c:showSerName val="0"/>
          <c:showPercent val="0"/>
          <c:showBubbleSize val="0"/>
        </c:dLbls>
        <c:gapWidth val="150"/>
        <c:axId val="117673344"/>
        <c:axId val="117691520"/>
      </c:barChart>
      <c:catAx>
        <c:axId val="117673344"/>
        <c:scaling>
          <c:orientation val="minMax"/>
        </c:scaling>
        <c:delete val="0"/>
        <c:axPos val="b"/>
        <c:majorTickMark val="out"/>
        <c:minorTickMark val="none"/>
        <c:tickLblPos val="nextTo"/>
        <c:txPr>
          <a:bodyPr rot="-5400000" vert="horz"/>
          <a:lstStyle/>
          <a:p>
            <a:pPr>
              <a:defRPr/>
            </a:pPr>
            <a:endParaRPr lang="cs-CZ"/>
          </a:p>
        </c:txPr>
        <c:crossAx val="117691520"/>
        <c:crosses val="autoZero"/>
        <c:auto val="1"/>
        <c:lblAlgn val="ctr"/>
        <c:lblOffset val="100"/>
        <c:noMultiLvlLbl val="0"/>
      </c:catAx>
      <c:valAx>
        <c:axId val="117691520"/>
        <c:scaling>
          <c:orientation val="minMax"/>
        </c:scaling>
        <c:delete val="0"/>
        <c:axPos val="l"/>
        <c:majorGridlines/>
        <c:numFmt formatCode="General" sourceLinked="1"/>
        <c:majorTickMark val="out"/>
        <c:minorTickMark val="none"/>
        <c:tickLblPos val="nextTo"/>
        <c:crossAx val="117673344"/>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a:t>Vývoj HDP v PPS na zaměstnanou osobu relativně k EU27 (EU27 = 100)</a:t>
            </a:r>
          </a:p>
        </c:rich>
      </c:tx>
      <c:overlay val="0"/>
    </c:title>
    <c:autoTitleDeleted val="0"/>
    <c:plotArea>
      <c:layout/>
      <c:lineChart>
        <c:grouping val="standard"/>
        <c:varyColors val="0"/>
        <c:ser>
          <c:idx val="0"/>
          <c:order val="0"/>
          <c:tx>
            <c:strRef>
              <c:f>List1!$A$5</c:f>
              <c:strCache>
                <c:ptCount val="1"/>
                <c:pt idx="0">
                  <c:v>Česká republika</c:v>
                </c:pt>
              </c:strCache>
            </c:strRef>
          </c:tx>
          <c:spPr>
            <a:ln w="47625">
              <a:solidFill>
                <a:srgbClr val="FF0000"/>
              </a:solidFill>
            </a:ln>
          </c:spPr>
          <c:marker>
            <c:symbol val="none"/>
          </c:marker>
          <c:cat>
            <c:numRef>
              <c:f>List1!$B$4:$Q$4</c:f>
              <c:numCache>
                <c:formatCode>General</c:formatCode>
                <c:ptCount val="16"/>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numCache>
            </c:numRef>
          </c:cat>
          <c:val>
            <c:numRef>
              <c:f>List1!$B$5:$Q$5</c:f>
              <c:numCache>
                <c:formatCode>General</c:formatCode>
                <c:ptCount val="16"/>
                <c:pt idx="0">
                  <c:v>61.2</c:v>
                </c:pt>
                <c:pt idx="1">
                  <c:v>62.4</c:v>
                </c:pt>
                <c:pt idx="2">
                  <c:v>60.8</c:v>
                </c:pt>
                <c:pt idx="3">
                  <c:v>60.5</c:v>
                </c:pt>
                <c:pt idx="4">
                  <c:v>62.3</c:v>
                </c:pt>
                <c:pt idx="5">
                  <c:v>62.2</c:v>
                </c:pt>
                <c:pt idx="6">
                  <c:v>63.6</c:v>
                </c:pt>
                <c:pt idx="7">
                  <c:v>63.4</c:v>
                </c:pt>
                <c:pt idx="8">
                  <c:v>66.900000000000006</c:v>
                </c:pt>
                <c:pt idx="9">
                  <c:v>68.400000000000006</c:v>
                </c:pt>
                <c:pt idx="10">
                  <c:v>68.900000000000006</c:v>
                </c:pt>
                <c:pt idx="11">
                  <c:v>69.7</c:v>
                </c:pt>
                <c:pt idx="12">
                  <c:v>71.8</c:v>
                </c:pt>
                <c:pt idx="13">
                  <c:v>72.599999999999994</c:v>
                </c:pt>
                <c:pt idx="14">
                  <c:v>73.599999999999994</c:v>
                </c:pt>
                <c:pt idx="15">
                  <c:v>71.900000000000006</c:v>
                </c:pt>
              </c:numCache>
            </c:numRef>
          </c:val>
          <c:smooth val="0"/>
        </c:ser>
        <c:ser>
          <c:idx val="1"/>
          <c:order val="1"/>
          <c:tx>
            <c:strRef>
              <c:f>List1!$A$6</c:f>
              <c:strCache>
                <c:ptCount val="1"/>
                <c:pt idx="0">
                  <c:v>Německo</c:v>
                </c:pt>
              </c:strCache>
            </c:strRef>
          </c:tx>
          <c:marker>
            <c:symbol val="none"/>
          </c:marker>
          <c:cat>
            <c:numRef>
              <c:f>List1!$B$4:$Q$4</c:f>
              <c:numCache>
                <c:formatCode>General</c:formatCode>
                <c:ptCount val="16"/>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numCache>
            </c:numRef>
          </c:cat>
          <c:val>
            <c:numRef>
              <c:f>List1!$B$6:$Q$6</c:f>
              <c:numCache>
                <c:formatCode>General</c:formatCode>
                <c:ptCount val="16"/>
                <c:pt idx="0">
                  <c:v>115.8</c:v>
                </c:pt>
                <c:pt idx="1">
                  <c:v>115.1</c:v>
                </c:pt>
                <c:pt idx="2">
                  <c:v>113.8</c:v>
                </c:pt>
                <c:pt idx="3">
                  <c:v>112.2</c:v>
                </c:pt>
                <c:pt idx="4">
                  <c:v>111</c:v>
                </c:pt>
                <c:pt idx="5">
                  <c:v>107.3</c:v>
                </c:pt>
                <c:pt idx="6">
                  <c:v>106.3</c:v>
                </c:pt>
                <c:pt idx="7">
                  <c:v>106</c:v>
                </c:pt>
                <c:pt idx="8">
                  <c:v>107.9</c:v>
                </c:pt>
                <c:pt idx="9">
                  <c:v>107.7</c:v>
                </c:pt>
                <c:pt idx="10">
                  <c:v>108.6</c:v>
                </c:pt>
                <c:pt idx="11">
                  <c:v>108.9</c:v>
                </c:pt>
                <c:pt idx="12">
                  <c:v>108.5</c:v>
                </c:pt>
                <c:pt idx="13">
                  <c:v>107.4</c:v>
                </c:pt>
                <c:pt idx="14">
                  <c:v>104.6</c:v>
                </c:pt>
                <c:pt idx="15">
                  <c:v>105.2</c:v>
                </c:pt>
              </c:numCache>
            </c:numRef>
          </c:val>
          <c:smooth val="0"/>
        </c:ser>
        <c:ser>
          <c:idx val="2"/>
          <c:order val="2"/>
          <c:tx>
            <c:strRef>
              <c:f>List1!$A$7</c:f>
              <c:strCache>
                <c:ptCount val="1"/>
                <c:pt idx="0">
                  <c:v>Maďarsko</c:v>
                </c:pt>
              </c:strCache>
            </c:strRef>
          </c:tx>
          <c:marker>
            <c:symbol val="none"/>
          </c:marker>
          <c:cat>
            <c:numRef>
              <c:f>List1!$B$4:$Q$4</c:f>
              <c:numCache>
                <c:formatCode>General</c:formatCode>
                <c:ptCount val="16"/>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numCache>
            </c:numRef>
          </c:cat>
          <c:val>
            <c:numRef>
              <c:f>List1!$B$7:$Q$7</c:f>
              <c:numCache>
                <c:formatCode>General</c:formatCode>
                <c:ptCount val="16"/>
                <c:pt idx="0">
                  <c:v>55.1</c:v>
                </c:pt>
                <c:pt idx="1">
                  <c:v>55.5</c:v>
                </c:pt>
                <c:pt idx="2">
                  <c:v>57.2</c:v>
                </c:pt>
                <c:pt idx="3">
                  <c:v>58.4</c:v>
                </c:pt>
                <c:pt idx="4">
                  <c:v>57.3</c:v>
                </c:pt>
                <c:pt idx="5">
                  <c:v>58.2</c:v>
                </c:pt>
                <c:pt idx="6">
                  <c:v>62.4</c:v>
                </c:pt>
                <c:pt idx="7">
                  <c:v>65.3</c:v>
                </c:pt>
                <c:pt idx="8">
                  <c:v>66.400000000000006</c:v>
                </c:pt>
                <c:pt idx="9">
                  <c:v>67.900000000000006</c:v>
                </c:pt>
                <c:pt idx="10">
                  <c:v>67.8</c:v>
                </c:pt>
                <c:pt idx="11">
                  <c:v>68.2</c:v>
                </c:pt>
                <c:pt idx="12">
                  <c:v>68.400000000000006</c:v>
                </c:pt>
                <c:pt idx="13">
                  <c:v>71.900000000000006</c:v>
                </c:pt>
                <c:pt idx="14">
                  <c:v>72.8</c:v>
                </c:pt>
                <c:pt idx="15">
                  <c:v>71.099999999999994</c:v>
                </c:pt>
              </c:numCache>
            </c:numRef>
          </c:val>
          <c:smooth val="0"/>
        </c:ser>
        <c:ser>
          <c:idx val="3"/>
          <c:order val="3"/>
          <c:tx>
            <c:strRef>
              <c:f>List1!$A$8</c:f>
              <c:strCache>
                <c:ptCount val="1"/>
                <c:pt idx="0">
                  <c:v>Rakousko</c:v>
                </c:pt>
              </c:strCache>
            </c:strRef>
          </c:tx>
          <c:marker>
            <c:symbol val="none"/>
          </c:marker>
          <c:cat>
            <c:numRef>
              <c:f>List1!$B$4:$Q$4</c:f>
              <c:numCache>
                <c:formatCode>General</c:formatCode>
                <c:ptCount val="16"/>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numCache>
            </c:numRef>
          </c:cat>
          <c:val>
            <c:numRef>
              <c:f>List1!$B$8:$Q$8</c:f>
              <c:numCache>
                <c:formatCode>General</c:formatCode>
                <c:ptCount val="16"/>
                <c:pt idx="0">
                  <c:v>123.1</c:v>
                </c:pt>
                <c:pt idx="1">
                  <c:v>123</c:v>
                </c:pt>
                <c:pt idx="2">
                  <c:v>121</c:v>
                </c:pt>
                <c:pt idx="3">
                  <c:v>122.1</c:v>
                </c:pt>
                <c:pt idx="4">
                  <c:v>121.3</c:v>
                </c:pt>
                <c:pt idx="5">
                  <c:v>122</c:v>
                </c:pt>
                <c:pt idx="6">
                  <c:v>116.8</c:v>
                </c:pt>
                <c:pt idx="7">
                  <c:v>118.7</c:v>
                </c:pt>
                <c:pt idx="8">
                  <c:v>119.8</c:v>
                </c:pt>
                <c:pt idx="9">
                  <c:v>119.2</c:v>
                </c:pt>
                <c:pt idx="10">
                  <c:v>116.5</c:v>
                </c:pt>
                <c:pt idx="11">
                  <c:v>117.5</c:v>
                </c:pt>
                <c:pt idx="12">
                  <c:v>115.4</c:v>
                </c:pt>
                <c:pt idx="13">
                  <c:v>114.7</c:v>
                </c:pt>
                <c:pt idx="14">
                  <c:v>114.2</c:v>
                </c:pt>
                <c:pt idx="15">
                  <c:v>114.1</c:v>
                </c:pt>
              </c:numCache>
            </c:numRef>
          </c:val>
          <c:smooth val="0"/>
        </c:ser>
        <c:ser>
          <c:idx val="4"/>
          <c:order val="4"/>
          <c:tx>
            <c:strRef>
              <c:f>List1!$A$9</c:f>
              <c:strCache>
                <c:ptCount val="1"/>
                <c:pt idx="0">
                  <c:v>Polsko</c:v>
                </c:pt>
              </c:strCache>
            </c:strRef>
          </c:tx>
          <c:marker>
            <c:symbol val="none"/>
          </c:marker>
          <c:cat>
            <c:numRef>
              <c:f>List1!$B$4:$Q$4</c:f>
              <c:numCache>
                <c:formatCode>General</c:formatCode>
                <c:ptCount val="16"/>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numCache>
            </c:numRef>
          </c:cat>
          <c:val>
            <c:numRef>
              <c:f>List1!$B$9:$Q$9</c:f>
              <c:numCache>
                <c:formatCode>General</c:formatCode>
                <c:ptCount val="16"/>
                <c:pt idx="0">
                  <c:v>46.1</c:v>
                </c:pt>
                <c:pt idx="1">
                  <c:v>47.8</c:v>
                </c:pt>
                <c:pt idx="2">
                  <c:v>49.7</c:v>
                </c:pt>
                <c:pt idx="3">
                  <c:v>50.9</c:v>
                </c:pt>
                <c:pt idx="4">
                  <c:v>54.3</c:v>
                </c:pt>
                <c:pt idx="5">
                  <c:v>55.6</c:v>
                </c:pt>
                <c:pt idx="6">
                  <c:v>56.3</c:v>
                </c:pt>
                <c:pt idx="7">
                  <c:v>59</c:v>
                </c:pt>
                <c:pt idx="8">
                  <c:v>60.4</c:v>
                </c:pt>
                <c:pt idx="9">
                  <c:v>61.9</c:v>
                </c:pt>
                <c:pt idx="10">
                  <c:v>61.7</c:v>
                </c:pt>
                <c:pt idx="11">
                  <c:v>61.1</c:v>
                </c:pt>
                <c:pt idx="12">
                  <c:v>62.2</c:v>
                </c:pt>
                <c:pt idx="13">
                  <c:v>62.3</c:v>
                </c:pt>
                <c:pt idx="14">
                  <c:v>65.5</c:v>
                </c:pt>
                <c:pt idx="15">
                  <c:v>66.7</c:v>
                </c:pt>
              </c:numCache>
            </c:numRef>
          </c:val>
          <c:smooth val="0"/>
        </c:ser>
        <c:ser>
          <c:idx val="5"/>
          <c:order val="5"/>
          <c:tx>
            <c:strRef>
              <c:f>List1!$A$10</c:f>
              <c:strCache>
                <c:ptCount val="1"/>
                <c:pt idx="0">
                  <c:v>Slovensko</c:v>
                </c:pt>
              </c:strCache>
            </c:strRef>
          </c:tx>
          <c:marker>
            <c:symbol val="none"/>
          </c:marker>
          <c:cat>
            <c:numRef>
              <c:f>List1!$B$4:$Q$4</c:f>
              <c:numCache>
                <c:formatCode>General</c:formatCode>
                <c:ptCount val="16"/>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numCache>
            </c:numRef>
          </c:cat>
          <c:val>
            <c:numRef>
              <c:f>List1!$B$10:$Q$10</c:f>
              <c:numCache>
                <c:formatCode>General</c:formatCode>
                <c:ptCount val="16"/>
                <c:pt idx="0">
                  <c:v>50.4</c:v>
                </c:pt>
                <c:pt idx="1">
                  <c:v>51.9</c:v>
                </c:pt>
                <c:pt idx="2">
                  <c:v>54.7</c:v>
                </c:pt>
                <c:pt idx="3">
                  <c:v>56.6</c:v>
                </c:pt>
                <c:pt idx="4">
                  <c:v>57</c:v>
                </c:pt>
                <c:pt idx="5">
                  <c:v>58.4</c:v>
                </c:pt>
                <c:pt idx="6">
                  <c:v>60.9</c:v>
                </c:pt>
                <c:pt idx="7">
                  <c:v>62.9</c:v>
                </c:pt>
                <c:pt idx="8">
                  <c:v>63.7</c:v>
                </c:pt>
                <c:pt idx="9">
                  <c:v>65.8</c:v>
                </c:pt>
                <c:pt idx="10">
                  <c:v>68.8</c:v>
                </c:pt>
                <c:pt idx="11">
                  <c:v>71.900000000000006</c:v>
                </c:pt>
                <c:pt idx="12">
                  <c:v>76.599999999999994</c:v>
                </c:pt>
                <c:pt idx="13">
                  <c:v>79.8</c:v>
                </c:pt>
                <c:pt idx="14">
                  <c:v>81.3</c:v>
                </c:pt>
                <c:pt idx="15">
                  <c:v>82.8</c:v>
                </c:pt>
              </c:numCache>
            </c:numRef>
          </c:val>
          <c:smooth val="0"/>
        </c:ser>
        <c:dLbls>
          <c:showLegendKey val="0"/>
          <c:showVal val="0"/>
          <c:showCatName val="0"/>
          <c:showSerName val="0"/>
          <c:showPercent val="0"/>
          <c:showBubbleSize val="0"/>
        </c:dLbls>
        <c:marker val="1"/>
        <c:smooth val="0"/>
        <c:axId val="79634432"/>
        <c:axId val="79635968"/>
      </c:lineChart>
      <c:catAx>
        <c:axId val="79634432"/>
        <c:scaling>
          <c:orientation val="minMax"/>
        </c:scaling>
        <c:delete val="0"/>
        <c:axPos val="b"/>
        <c:numFmt formatCode="General" sourceLinked="1"/>
        <c:majorTickMark val="out"/>
        <c:minorTickMark val="none"/>
        <c:tickLblPos val="nextTo"/>
        <c:crossAx val="79635968"/>
        <c:crosses val="autoZero"/>
        <c:auto val="1"/>
        <c:lblAlgn val="ctr"/>
        <c:lblOffset val="100"/>
        <c:noMultiLvlLbl val="0"/>
      </c:catAx>
      <c:valAx>
        <c:axId val="79635968"/>
        <c:scaling>
          <c:orientation val="minMax"/>
        </c:scaling>
        <c:delete val="0"/>
        <c:axPos val="l"/>
        <c:majorGridlines/>
        <c:numFmt formatCode="General" sourceLinked="1"/>
        <c:majorTickMark val="out"/>
        <c:minorTickMark val="none"/>
        <c:tickLblPos val="nextTo"/>
        <c:crossAx val="79634432"/>
        <c:crosses val="autoZero"/>
        <c:crossBetween val="between"/>
      </c:valAx>
    </c:plotArea>
    <c:legend>
      <c:legendPos val="b"/>
      <c:overlay val="0"/>
    </c:legend>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Obecné"/>
          <w:gallery w:val="placeholder"/>
        </w:category>
        <w:types>
          <w:type w:val="bbPlcHdr"/>
        </w:types>
        <w:behaviors>
          <w:behavior w:val="content"/>
        </w:behaviors>
        <w:guid w:val="{B96401DA-9042-499F-9D5D-3F9E68278642}"/>
      </w:docPartPr>
      <w:docPartBody>
        <w:p w:rsidR="006B46BE" w:rsidRDefault="00523715">
          <w:r w:rsidRPr="004D372E">
            <w:rPr>
              <w:rStyle w:val="Zstupntext"/>
            </w:rPr>
            <w:t>Klepněte sem a zadejte text.</w:t>
          </w:r>
        </w:p>
      </w:docPartBody>
    </w:docPart>
    <w:docPart>
      <w:docPartPr>
        <w:name w:val="D24EC7613F5C4889A5E79406FAFA9FCD"/>
        <w:category>
          <w:name w:val="Obecné"/>
          <w:gallery w:val="placeholder"/>
        </w:category>
        <w:types>
          <w:type w:val="bbPlcHdr"/>
        </w:types>
        <w:behaviors>
          <w:behavior w:val="content"/>
        </w:behaviors>
        <w:guid w:val="{8716FD47-A426-4939-B796-1FB38F7D287B}"/>
      </w:docPartPr>
      <w:docPartBody>
        <w:p w:rsidR="006B46BE" w:rsidRDefault="00523715" w:rsidP="00523715">
          <w:pPr>
            <w:pStyle w:val="D24EC7613F5C4889A5E79406FAFA9FCD"/>
          </w:pPr>
          <w:r w:rsidRPr="004D372E">
            <w:rPr>
              <w:rStyle w:val="Zstupntext"/>
            </w:rPr>
            <w:t>Zvolte položku.</w:t>
          </w:r>
        </w:p>
      </w:docPartBody>
    </w:docPart>
    <w:docPart>
      <w:docPartPr>
        <w:name w:val="7A8A0736D35F4F64BAE5337B5B820467"/>
        <w:category>
          <w:name w:val="Obecné"/>
          <w:gallery w:val="placeholder"/>
        </w:category>
        <w:types>
          <w:type w:val="bbPlcHdr"/>
        </w:types>
        <w:behaviors>
          <w:behavior w:val="content"/>
        </w:behaviors>
        <w:guid w:val="{C8375981-0B86-4D5B-80AF-B09A66F33EF7}"/>
      </w:docPartPr>
      <w:docPartBody>
        <w:p w:rsidR="006B46BE" w:rsidRDefault="00523715" w:rsidP="00523715">
          <w:pPr>
            <w:pStyle w:val="7A8A0736D35F4F64BAE5337B5B820467"/>
          </w:pPr>
          <w:r w:rsidRPr="00C33043">
            <w:rPr>
              <w:rStyle w:val="Zstupntext"/>
            </w:rPr>
            <w:t>Klepněte sem a zadejte text.</w:t>
          </w:r>
        </w:p>
      </w:docPartBody>
    </w:docPart>
    <w:docPart>
      <w:docPartPr>
        <w:name w:val="C840E045410F4AC99C6C23D0C68FBB3A"/>
        <w:category>
          <w:name w:val="Obecné"/>
          <w:gallery w:val="placeholder"/>
        </w:category>
        <w:types>
          <w:type w:val="bbPlcHdr"/>
        </w:types>
        <w:behaviors>
          <w:behavior w:val="content"/>
        </w:behaviors>
        <w:guid w:val="{CA92A1B4-D660-446E-BD2C-BC5F15E619D7}"/>
      </w:docPartPr>
      <w:docPartBody>
        <w:p w:rsidR="006B46BE" w:rsidRDefault="00523715" w:rsidP="00523715">
          <w:pPr>
            <w:pStyle w:val="C840E045410F4AC99C6C23D0C68FBB3A"/>
          </w:pPr>
          <w:r w:rsidRPr="00C33043">
            <w:rPr>
              <w:rStyle w:val="Zstupntext"/>
            </w:rPr>
            <w:t>Klepněte sem a zadejte text.</w:t>
          </w:r>
        </w:p>
      </w:docPartBody>
    </w:docPart>
    <w:docPart>
      <w:docPartPr>
        <w:name w:val="A445062028944384986715B165E51251"/>
        <w:category>
          <w:name w:val="Obecné"/>
          <w:gallery w:val="placeholder"/>
        </w:category>
        <w:types>
          <w:type w:val="bbPlcHdr"/>
        </w:types>
        <w:behaviors>
          <w:behavior w:val="content"/>
        </w:behaviors>
        <w:guid w:val="{5D0E7411-CCCF-4F6A-A69C-2E52701D30E6}"/>
      </w:docPartPr>
      <w:docPartBody>
        <w:p w:rsidR="006B46BE" w:rsidRDefault="00523715" w:rsidP="00523715">
          <w:pPr>
            <w:pStyle w:val="A445062028944384986715B165E51251"/>
          </w:pPr>
          <w:r w:rsidRPr="00C33043">
            <w:rPr>
              <w:rStyle w:val="Zstupntext"/>
            </w:rPr>
            <w:t>Klepněte sem a zadejte text.</w:t>
          </w:r>
        </w:p>
      </w:docPartBody>
    </w:docPart>
    <w:docPart>
      <w:docPartPr>
        <w:name w:val="6B2CEC3688A743C2A84428C59BBC7235"/>
        <w:category>
          <w:name w:val="Obecné"/>
          <w:gallery w:val="placeholder"/>
        </w:category>
        <w:types>
          <w:type w:val="bbPlcHdr"/>
        </w:types>
        <w:behaviors>
          <w:behavior w:val="content"/>
        </w:behaviors>
        <w:guid w:val="{25889B57-FEFB-4BB1-B7E2-4E123E9B81FA}"/>
      </w:docPartPr>
      <w:docPartBody>
        <w:p w:rsidR="006B46BE" w:rsidRDefault="00523715" w:rsidP="00523715">
          <w:pPr>
            <w:pStyle w:val="6B2CEC3688A743C2A84428C59BBC7235"/>
          </w:pPr>
          <w:r w:rsidRPr="00C33043">
            <w:rPr>
              <w:rStyle w:val="Zstupntext"/>
            </w:rPr>
            <w:t>Klepněte sem a zadejte text.</w:t>
          </w:r>
        </w:p>
      </w:docPartBody>
    </w:docPart>
    <w:docPart>
      <w:docPartPr>
        <w:name w:val="B748D979AEAE4A25B5117D7B3C70EEED"/>
        <w:category>
          <w:name w:val="Obecné"/>
          <w:gallery w:val="placeholder"/>
        </w:category>
        <w:types>
          <w:type w:val="bbPlcHdr"/>
        </w:types>
        <w:behaviors>
          <w:behavior w:val="content"/>
        </w:behaviors>
        <w:guid w:val="{37386704-ADC5-45E1-85C0-50281C7AB5CB}"/>
      </w:docPartPr>
      <w:docPartBody>
        <w:p w:rsidR="00F15830" w:rsidRDefault="006B46BE" w:rsidP="006B46BE">
          <w:pPr>
            <w:pStyle w:val="B748D979AEAE4A25B5117D7B3C70EEED"/>
          </w:pPr>
          <w:r w:rsidRPr="00245310">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523715"/>
    <w:rsid w:val="000008CA"/>
    <w:rsid w:val="000154D6"/>
    <w:rsid w:val="00015998"/>
    <w:rsid w:val="00093EA2"/>
    <w:rsid w:val="00103154"/>
    <w:rsid w:val="00182080"/>
    <w:rsid w:val="002B17EF"/>
    <w:rsid w:val="00383104"/>
    <w:rsid w:val="003C352E"/>
    <w:rsid w:val="003C60B7"/>
    <w:rsid w:val="00407B70"/>
    <w:rsid w:val="00495243"/>
    <w:rsid w:val="004F136C"/>
    <w:rsid w:val="00523715"/>
    <w:rsid w:val="005335CF"/>
    <w:rsid w:val="005F73C0"/>
    <w:rsid w:val="00626D6D"/>
    <w:rsid w:val="006375F7"/>
    <w:rsid w:val="006B46BE"/>
    <w:rsid w:val="00702D5C"/>
    <w:rsid w:val="007037EF"/>
    <w:rsid w:val="007A22DD"/>
    <w:rsid w:val="007A4348"/>
    <w:rsid w:val="007D784A"/>
    <w:rsid w:val="007E46A5"/>
    <w:rsid w:val="00860570"/>
    <w:rsid w:val="00871FCF"/>
    <w:rsid w:val="008B2659"/>
    <w:rsid w:val="008E3635"/>
    <w:rsid w:val="00925555"/>
    <w:rsid w:val="009747DF"/>
    <w:rsid w:val="009A2E87"/>
    <w:rsid w:val="009C1E0D"/>
    <w:rsid w:val="009F1C00"/>
    <w:rsid w:val="00A435A1"/>
    <w:rsid w:val="00B2297D"/>
    <w:rsid w:val="00BB4B12"/>
    <w:rsid w:val="00BB56C1"/>
    <w:rsid w:val="00C001D2"/>
    <w:rsid w:val="00C9174B"/>
    <w:rsid w:val="00C95B3E"/>
    <w:rsid w:val="00CE5A32"/>
    <w:rsid w:val="00D1264D"/>
    <w:rsid w:val="00D539B1"/>
    <w:rsid w:val="00E01117"/>
    <w:rsid w:val="00E512FA"/>
    <w:rsid w:val="00E535FE"/>
    <w:rsid w:val="00E92BFB"/>
    <w:rsid w:val="00F15830"/>
    <w:rsid w:val="00F71906"/>
    <w:rsid w:val="00FA48D1"/>
    <w:rsid w:val="00FA500D"/>
    <w:rsid w:val="00FD0E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46B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B4B12"/>
    <w:rPr>
      <w:color w:val="808080"/>
    </w:rPr>
  </w:style>
  <w:style w:type="paragraph" w:customStyle="1" w:styleId="2160DEE6362B4ECEA0047D48FD8958D6">
    <w:name w:val="2160DEE6362B4ECEA0047D48FD8958D6"/>
    <w:rsid w:val="00523715"/>
  </w:style>
  <w:style w:type="paragraph" w:customStyle="1" w:styleId="E856A61034EF423484C56C355D7CD5BA">
    <w:name w:val="E856A61034EF423484C56C355D7CD5BA"/>
    <w:rsid w:val="00523715"/>
  </w:style>
  <w:style w:type="paragraph" w:customStyle="1" w:styleId="5AF639D2DEA2418B811142B6613EEA82">
    <w:name w:val="5AF639D2DEA2418B811142B6613EEA82"/>
    <w:rsid w:val="00523715"/>
  </w:style>
  <w:style w:type="paragraph" w:customStyle="1" w:styleId="24361103597B4793A60471C979F1DE0C">
    <w:name w:val="24361103597B4793A60471C979F1DE0C"/>
    <w:rsid w:val="00523715"/>
  </w:style>
  <w:style w:type="paragraph" w:customStyle="1" w:styleId="192AF5E9CFC64A3CA8312EA029314C76">
    <w:name w:val="192AF5E9CFC64A3CA8312EA029314C76"/>
    <w:rsid w:val="00523715"/>
  </w:style>
  <w:style w:type="paragraph" w:customStyle="1" w:styleId="D24EC7613F5C4889A5E79406FAFA9FCD">
    <w:name w:val="D24EC7613F5C4889A5E79406FAFA9FCD"/>
    <w:rsid w:val="00523715"/>
  </w:style>
  <w:style w:type="paragraph" w:customStyle="1" w:styleId="734F572EA89643119283A4B91D3AA117">
    <w:name w:val="734F572EA89643119283A4B91D3AA117"/>
    <w:rsid w:val="00523715"/>
  </w:style>
  <w:style w:type="paragraph" w:customStyle="1" w:styleId="B75B894499E24407B52DD2FB9BE201CE">
    <w:name w:val="B75B894499E24407B52DD2FB9BE201CE"/>
    <w:rsid w:val="00523715"/>
  </w:style>
  <w:style w:type="paragraph" w:customStyle="1" w:styleId="78580523348642F3BF094CAFC5FAD0AC">
    <w:name w:val="78580523348642F3BF094CAFC5FAD0AC"/>
    <w:rsid w:val="00523715"/>
  </w:style>
  <w:style w:type="paragraph" w:customStyle="1" w:styleId="848844C172C147B180A81BC46468F701">
    <w:name w:val="848844C172C147B180A81BC46468F701"/>
    <w:rsid w:val="00523715"/>
  </w:style>
  <w:style w:type="paragraph" w:customStyle="1" w:styleId="57C4E27FB86E487CA2D4C362DD7B7B42">
    <w:name w:val="57C4E27FB86E487CA2D4C362DD7B7B42"/>
    <w:rsid w:val="00523715"/>
  </w:style>
  <w:style w:type="paragraph" w:customStyle="1" w:styleId="4B7921595FBD48309971CD2E0F07D518">
    <w:name w:val="4B7921595FBD48309971CD2E0F07D518"/>
    <w:rsid w:val="00523715"/>
  </w:style>
  <w:style w:type="paragraph" w:customStyle="1" w:styleId="7A8A0736D35F4F64BAE5337B5B820467">
    <w:name w:val="7A8A0736D35F4F64BAE5337B5B820467"/>
    <w:rsid w:val="00523715"/>
  </w:style>
  <w:style w:type="paragraph" w:customStyle="1" w:styleId="3E5F79D5307E41539779935AA726D47A">
    <w:name w:val="3E5F79D5307E41539779935AA726D47A"/>
    <w:rsid w:val="00523715"/>
  </w:style>
  <w:style w:type="paragraph" w:customStyle="1" w:styleId="C840E045410F4AC99C6C23D0C68FBB3A">
    <w:name w:val="C840E045410F4AC99C6C23D0C68FBB3A"/>
    <w:rsid w:val="00523715"/>
  </w:style>
  <w:style w:type="paragraph" w:customStyle="1" w:styleId="A445062028944384986715B165E51251">
    <w:name w:val="A445062028944384986715B165E51251"/>
    <w:rsid w:val="00523715"/>
  </w:style>
  <w:style w:type="paragraph" w:customStyle="1" w:styleId="6B2CEC3688A743C2A84428C59BBC7235">
    <w:name w:val="6B2CEC3688A743C2A84428C59BBC7235"/>
    <w:rsid w:val="00523715"/>
  </w:style>
  <w:style w:type="paragraph" w:customStyle="1" w:styleId="EC8FB88CA5DB4CC098808A26879A220D">
    <w:name w:val="EC8FB88CA5DB4CC098808A26879A220D"/>
    <w:rsid w:val="00523715"/>
  </w:style>
  <w:style w:type="paragraph" w:customStyle="1" w:styleId="DFCBEB4893FB4F808AD3B3C39576912E">
    <w:name w:val="DFCBEB4893FB4F808AD3B3C39576912E"/>
    <w:rsid w:val="00523715"/>
  </w:style>
  <w:style w:type="paragraph" w:customStyle="1" w:styleId="476725DD6152437097096523F68CDB79">
    <w:name w:val="476725DD6152437097096523F68CDB79"/>
    <w:rsid w:val="00523715"/>
  </w:style>
  <w:style w:type="paragraph" w:customStyle="1" w:styleId="649C01049061409DBAA4097F1EBE8369">
    <w:name w:val="649C01049061409DBAA4097F1EBE8369"/>
    <w:rsid w:val="00523715"/>
  </w:style>
  <w:style w:type="paragraph" w:customStyle="1" w:styleId="D53A7C972CEB4C77B332312B4CD938F0">
    <w:name w:val="D53A7C972CEB4C77B332312B4CD938F0"/>
    <w:rsid w:val="006B46BE"/>
  </w:style>
  <w:style w:type="paragraph" w:customStyle="1" w:styleId="B748D979AEAE4A25B5117D7B3C70EEED">
    <w:name w:val="B748D979AEAE4A25B5117D7B3C70EEED"/>
    <w:rsid w:val="006B46BE"/>
  </w:style>
  <w:style w:type="paragraph" w:customStyle="1" w:styleId="C96A0B9E4B2244C6AC53215386D84FD2">
    <w:name w:val="C96A0B9E4B2244C6AC53215386D84FD2"/>
    <w:rsid w:val="003C352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3BCEC6B-F12E-43BF-9FAC-45AF433DE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seminarni prace 2 - jen telo textu</Template>
  <TotalTime>7471</TotalTime>
  <Pages>1</Pages>
  <Words>25579</Words>
  <Characters>150921</Characters>
  <Application>Microsoft Office Word</Application>
  <DocSecurity>0</DocSecurity>
  <Lines>1257</Lines>
  <Paragraphs>352</Paragraphs>
  <ScaleCrop>false</ScaleCrop>
  <HeadingPairs>
    <vt:vector size="2" baseType="variant">
      <vt:variant>
        <vt:lpstr>Název</vt:lpstr>
      </vt:variant>
      <vt:variant>
        <vt:i4>1</vt:i4>
      </vt:variant>
    </vt:vector>
  </HeadingPairs>
  <TitlesOfParts>
    <vt:vector size="1" baseType="lpstr">
      <vt:lpstr>Celková produktivita podniku</vt:lpstr>
    </vt:vector>
  </TitlesOfParts>
  <Company>VŠEM</Company>
  <LinksUpToDate>false</LinksUpToDate>
  <CharactersWithSpaces>176148</CharactersWithSpaces>
  <SharedDoc>false</SharedDoc>
  <HLinks>
    <vt:vector size="78" baseType="variant">
      <vt:variant>
        <vt:i4>3997757</vt:i4>
      </vt:variant>
      <vt:variant>
        <vt:i4>69</vt:i4>
      </vt:variant>
      <vt:variant>
        <vt:i4>0</vt:i4>
      </vt:variant>
      <vt:variant>
        <vt:i4>5</vt:i4>
      </vt:variant>
      <vt:variant>
        <vt:lpwstr>http://epp.eurostat.ec.europa.eu/tgm/table.do?tab=table&amp;init=1&amp;plugin=1&amp;language=en&amp;pcode=tsieb</vt:lpwstr>
      </vt:variant>
      <vt:variant>
        <vt:lpwstr/>
      </vt:variant>
      <vt:variant>
        <vt:i4>1769577</vt:i4>
      </vt:variant>
      <vt:variant>
        <vt:i4>63</vt:i4>
      </vt:variant>
      <vt:variant>
        <vt:i4>0</vt:i4>
      </vt:variant>
      <vt:variant>
        <vt:i4>5</vt:i4>
      </vt:variant>
      <vt:variant>
        <vt:lpwstr>http://nui.epp.eurostat.ec.europa.eu/nui/show.do?dataset=bpca_m&amp;lang=en</vt:lpwstr>
      </vt:variant>
      <vt:variant>
        <vt:lpwstr/>
      </vt:variant>
      <vt:variant>
        <vt:i4>1376308</vt:i4>
      </vt:variant>
      <vt:variant>
        <vt:i4>56</vt:i4>
      </vt:variant>
      <vt:variant>
        <vt:i4>0</vt:i4>
      </vt:variant>
      <vt:variant>
        <vt:i4>5</vt:i4>
      </vt:variant>
      <vt:variant>
        <vt:lpwstr/>
      </vt:variant>
      <vt:variant>
        <vt:lpwstr>_Toc257291841</vt:lpwstr>
      </vt:variant>
      <vt:variant>
        <vt:i4>1376308</vt:i4>
      </vt:variant>
      <vt:variant>
        <vt:i4>50</vt:i4>
      </vt:variant>
      <vt:variant>
        <vt:i4>0</vt:i4>
      </vt:variant>
      <vt:variant>
        <vt:i4>5</vt:i4>
      </vt:variant>
      <vt:variant>
        <vt:lpwstr/>
      </vt:variant>
      <vt:variant>
        <vt:lpwstr>_Toc257291840</vt:lpwstr>
      </vt:variant>
      <vt:variant>
        <vt:i4>1179700</vt:i4>
      </vt:variant>
      <vt:variant>
        <vt:i4>44</vt:i4>
      </vt:variant>
      <vt:variant>
        <vt:i4>0</vt:i4>
      </vt:variant>
      <vt:variant>
        <vt:i4>5</vt:i4>
      </vt:variant>
      <vt:variant>
        <vt:lpwstr/>
      </vt:variant>
      <vt:variant>
        <vt:lpwstr>_Toc257291839</vt:lpwstr>
      </vt:variant>
      <vt:variant>
        <vt:i4>1179700</vt:i4>
      </vt:variant>
      <vt:variant>
        <vt:i4>38</vt:i4>
      </vt:variant>
      <vt:variant>
        <vt:i4>0</vt:i4>
      </vt:variant>
      <vt:variant>
        <vt:i4>5</vt:i4>
      </vt:variant>
      <vt:variant>
        <vt:lpwstr/>
      </vt:variant>
      <vt:variant>
        <vt:lpwstr>_Toc257291838</vt:lpwstr>
      </vt:variant>
      <vt:variant>
        <vt:i4>1179700</vt:i4>
      </vt:variant>
      <vt:variant>
        <vt:i4>32</vt:i4>
      </vt:variant>
      <vt:variant>
        <vt:i4>0</vt:i4>
      </vt:variant>
      <vt:variant>
        <vt:i4>5</vt:i4>
      </vt:variant>
      <vt:variant>
        <vt:lpwstr/>
      </vt:variant>
      <vt:variant>
        <vt:lpwstr>_Toc257291837</vt:lpwstr>
      </vt:variant>
      <vt:variant>
        <vt:i4>1179700</vt:i4>
      </vt:variant>
      <vt:variant>
        <vt:i4>26</vt:i4>
      </vt:variant>
      <vt:variant>
        <vt:i4>0</vt:i4>
      </vt:variant>
      <vt:variant>
        <vt:i4>5</vt:i4>
      </vt:variant>
      <vt:variant>
        <vt:lpwstr/>
      </vt:variant>
      <vt:variant>
        <vt:lpwstr>_Toc257291836</vt:lpwstr>
      </vt:variant>
      <vt:variant>
        <vt:i4>1179700</vt:i4>
      </vt:variant>
      <vt:variant>
        <vt:i4>20</vt:i4>
      </vt:variant>
      <vt:variant>
        <vt:i4>0</vt:i4>
      </vt:variant>
      <vt:variant>
        <vt:i4>5</vt:i4>
      </vt:variant>
      <vt:variant>
        <vt:lpwstr/>
      </vt:variant>
      <vt:variant>
        <vt:lpwstr>_Toc257291835</vt:lpwstr>
      </vt:variant>
      <vt:variant>
        <vt:i4>1179700</vt:i4>
      </vt:variant>
      <vt:variant>
        <vt:i4>14</vt:i4>
      </vt:variant>
      <vt:variant>
        <vt:i4>0</vt:i4>
      </vt:variant>
      <vt:variant>
        <vt:i4>5</vt:i4>
      </vt:variant>
      <vt:variant>
        <vt:lpwstr/>
      </vt:variant>
      <vt:variant>
        <vt:lpwstr>_Toc257291834</vt:lpwstr>
      </vt:variant>
      <vt:variant>
        <vt:i4>1179700</vt:i4>
      </vt:variant>
      <vt:variant>
        <vt:i4>8</vt:i4>
      </vt:variant>
      <vt:variant>
        <vt:i4>0</vt:i4>
      </vt:variant>
      <vt:variant>
        <vt:i4>5</vt:i4>
      </vt:variant>
      <vt:variant>
        <vt:lpwstr/>
      </vt:variant>
      <vt:variant>
        <vt:lpwstr>_Toc257291833</vt:lpwstr>
      </vt:variant>
      <vt:variant>
        <vt:i4>1179700</vt:i4>
      </vt:variant>
      <vt:variant>
        <vt:i4>2</vt:i4>
      </vt:variant>
      <vt:variant>
        <vt:i4>0</vt:i4>
      </vt:variant>
      <vt:variant>
        <vt:i4>5</vt:i4>
      </vt:variant>
      <vt:variant>
        <vt:lpwstr/>
      </vt:variant>
      <vt:variant>
        <vt:lpwstr>_Toc257291832</vt:lpwstr>
      </vt:variant>
      <vt:variant>
        <vt:i4>7077933</vt:i4>
      </vt:variant>
      <vt:variant>
        <vt:i4>0</vt:i4>
      </vt:variant>
      <vt:variant>
        <vt:i4>0</vt:i4>
      </vt:variant>
      <vt:variant>
        <vt:i4>5</vt:i4>
      </vt:variant>
      <vt:variant>
        <vt:lpwstr>http://www.vsem.cz/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Celková produktivita podniku</dc:title>
  <dc:creator>Miroslav Karas</dc:creator>
  <cp:lastModifiedBy>Miroslav Karas</cp:lastModifiedBy>
  <cp:revision>461</cp:revision>
  <cp:lastPrinted>2011-10-30T09:16:00Z</cp:lastPrinted>
  <dcterms:created xsi:type="dcterms:W3CDTF">2011-08-30T11:32:00Z</dcterms:created>
  <dcterms:modified xsi:type="dcterms:W3CDTF">2011-10-30T09:54:00Z</dcterms:modified>
</cp:coreProperties>
</file>