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89AA8" w14:textId="5FB3EDA7" w:rsidR="007C253F" w:rsidRPr="006A6682" w:rsidRDefault="007C253F" w:rsidP="006A6682">
      <w:pPr>
        <w:pStyle w:val="SeminrkaV-nadpis1"/>
        <w:spacing w:line="360" w:lineRule="auto"/>
      </w:pPr>
      <w:bookmarkStart w:id="0" w:name="_Hlk534321665"/>
      <w:bookmarkStart w:id="1" w:name="_Hlk530339405"/>
      <w:r w:rsidRPr="006A6682">
        <w:t>Univerzita Palackého v Olomouci</w:t>
      </w:r>
    </w:p>
    <w:p w14:paraId="23921C77" w14:textId="77777777" w:rsidR="007C253F" w:rsidRPr="006A6682" w:rsidRDefault="007C253F" w:rsidP="006A6682">
      <w:pPr>
        <w:pStyle w:val="SeminrkaV-nadpis1"/>
        <w:spacing w:line="360" w:lineRule="auto"/>
      </w:pPr>
      <w:r w:rsidRPr="006A6682">
        <w:t>Právnická fakulta</w:t>
      </w:r>
    </w:p>
    <w:p w14:paraId="375AB768" w14:textId="77777777" w:rsidR="007C253F" w:rsidRPr="006A6682" w:rsidRDefault="007C253F" w:rsidP="006A6682">
      <w:pPr>
        <w:suppressAutoHyphens/>
        <w:spacing w:before="4560" w:after="240" w:line="360" w:lineRule="auto"/>
        <w:jc w:val="center"/>
        <w:rPr>
          <w:rFonts w:ascii="Times New Roman" w:hAnsi="Times New Roman"/>
          <w:b/>
          <w:sz w:val="32"/>
          <w:szCs w:val="32"/>
          <w:lang w:eastAsia="ar-SA"/>
        </w:rPr>
      </w:pPr>
      <w:r w:rsidRPr="006A6682">
        <w:rPr>
          <w:rFonts w:ascii="Times New Roman" w:hAnsi="Times New Roman"/>
          <w:b/>
          <w:sz w:val="32"/>
          <w:szCs w:val="32"/>
          <w:lang w:eastAsia="ar-SA"/>
        </w:rPr>
        <w:t>Dobromila Fialková</w:t>
      </w:r>
    </w:p>
    <w:p w14:paraId="2E3AD0C5" w14:textId="77777777" w:rsidR="007C253F" w:rsidRPr="006A6682" w:rsidRDefault="008265F7" w:rsidP="006A6682">
      <w:pPr>
        <w:suppressAutoHyphens/>
        <w:spacing w:after="600" w:line="360" w:lineRule="auto"/>
        <w:jc w:val="center"/>
        <w:rPr>
          <w:rFonts w:ascii="Times New Roman" w:hAnsi="Times New Roman"/>
          <w:b/>
          <w:sz w:val="32"/>
          <w:szCs w:val="32"/>
          <w:lang w:eastAsia="ar-SA"/>
        </w:rPr>
      </w:pPr>
      <w:r w:rsidRPr="006A6682">
        <w:rPr>
          <w:rFonts w:ascii="Times New Roman" w:hAnsi="Times New Roman"/>
          <w:b/>
          <w:sz w:val="32"/>
          <w:szCs w:val="32"/>
          <w:lang w:eastAsia="ar-SA"/>
        </w:rPr>
        <w:t>Souběh funkcí v obchodních korporacích</w:t>
      </w:r>
    </w:p>
    <w:p w14:paraId="2167F40E" w14:textId="77777777" w:rsidR="007C253F" w:rsidRPr="006A6682" w:rsidRDefault="008265F7" w:rsidP="006A6682">
      <w:pPr>
        <w:suppressAutoHyphens/>
        <w:spacing w:after="4560" w:line="360" w:lineRule="auto"/>
        <w:jc w:val="center"/>
        <w:rPr>
          <w:rFonts w:ascii="Times New Roman" w:hAnsi="Times New Roman"/>
          <w:b/>
          <w:sz w:val="28"/>
          <w:szCs w:val="28"/>
          <w:lang w:eastAsia="ar-SA"/>
        </w:rPr>
      </w:pPr>
      <w:r w:rsidRPr="006A6682">
        <w:rPr>
          <w:rFonts w:ascii="Times New Roman" w:hAnsi="Times New Roman"/>
          <w:b/>
          <w:sz w:val="28"/>
          <w:szCs w:val="28"/>
          <w:lang w:eastAsia="ar-SA"/>
        </w:rPr>
        <w:t>Diplomová práce</w:t>
      </w:r>
    </w:p>
    <w:p w14:paraId="2C0A7270" w14:textId="77958E9B" w:rsidR="007C253F" w:rsidRPr="006A6682" w:rsidRDefault="00E103CD" w:rsidP="006A6682">
      <w:pPr>
        <w:spacing w:line="360" w:lineRule="auto"/>
        <w:jc w:val="center"/>
        <w:rPr>
          <w:rFonts w:ascii="Times New Roman" w:hAnsi="Times New Roman"/>
          <w:b/>
          <w:sz w:val="32"/>
          <w:szCs w:val="32"/>
          <w:lang w:eastAsia="ar-SA"/>
        </w:rPr>
        <w:sectPr w:rsidR="007C253F" w:rsidRPr="006A6682" w:rsidSect="00F3087E">
          <w:footerReference w:type="default" r:id="rId8"/>
          <w:pgSz w:w="11906" w:h="16838"/>
          <w:pgMar w:top="1418" w:right="1134" w:bottom="1418" w:left="1701" w:header="709" w:footer="709" w:gutter="0"/>
          <w:cols w:space="708"/>
          <w:titlePg/>
          <w:docGrid w:linePitch="360"/>
        </w:sectPr>
      </w:pPr>
      <w:r w:rsidRPr="006A6682">
        <w:rPr>
          <w:rFonts w:ascii="Times New Roman" w:hAnsi="Times New Roman"/>
          <w:b/>
          <w:sz w:val="32"/>
          <w:szCs w:val="32"/>
          <w:lang w:eastAsia="ar-SA"/>
        </w:rPr>
        <w:t>Olomouc 20</w:t>
      </w:r>
      <w:r w:rsidR="00C377DE" w:rsidRPr="006A6682">
        <w:rPr>
          <w:rFonts w:ascii="Times New Roman" w:hAnsi="Times New Roman"/>
          <w:b/>
          <w:sz w:val="32"/>
          <w:szCs w:val="32"/>
          <w:lang w:eastAsia="ar-SA"/>
        </w:rPr>
        <w:t>19</w:t>
      </w:r>
    </w:p>
    <w:bookmarkEnd w:id="0"/>
    <w:p w14:paraId="27D4F2C1" w14:textId="77777777" w:rsidR="00F3087E" w:rsidRPr="006A6682" w:rsidRDefault="006B5205" w:rsidP="006A6682">
      <w:pPr>
        <w:autoSpaceDE w:val="0"/>
        <w:autoSpaceDN w:val="0"/>
        <w:adjustRightInd w:val="0"/>
        <w:spacing w:before="11400" w:after="480" w:line="360" w:lineRule="auto"/>
        <w:rPr>
          <w:rFonts w:ascii="Times New Roman" w:eastAsiaTheme="minorHAnsi" w:hAnsi="Times New Roman"/>
          <w:sz w:val="24"/>
          <w:szCs w:val="24"/>
        </w:rPr>
      </w:pPr>
      <w:r w:rsidRPr="006A6682">
        <w:rPr>
          <w:rFonts w:ascii="Times New Roman" w:eastAsiaTheme="minorHAnsi" w:hAnsi="Times New Roman"/>
          <w:sz w:val="24"/>
          <w:szCs w:val="24"/>
        </w:rPr>
        <w:lastRenderedPageBreak/>
        <w:t>„</w:t>
      </w:r>
      <w:r w:rsidR="00F3087E" w:rsidRPr="006A6682">
        <w:rPr>
          <w:rFonts w:ascii="Times New Roman" w:eastAsiaTheme="minorHAnsi" w:hAnsi="Times New Roman"/>
          <w:sz w:val="24"/>
          <w:szCs w:val="24"/>
        </w:rPr>
        <w:t xml:space="preserve">Prohlašuji, že jsem </w:t>
      </w:r>
      <w:r w:rsidR="003C10A6" w:rsidRPr="006A6682">
        <w:rPr>
          <w:rFonts w:ascii="Times New Roman" w:eastAsiaTheme="minorHAnsi" w:hAnsi="Times New Roman"/>
          <w:sz w:val="24"/>
          <w:szCs w:val="24"/>
        </w:rPr>
        <w:t xml:space="preserve">diplomovou </w:t>
      </w:r>
      <w:r w:rsidR="00F3087E" w:rsidRPr="006A6682">
        <w:rPr>
          <w:rFonts w:ascii="Times New Roman" w:eastAsiaTheme="minorHAnsi" w:hAnsi="Times New Roman"/>
          <w:sz w:val="24"/>
          <w:szCs w:val="24"/>
        </w:rPr>
        <w:t>práci na téma „</w:t>
      </w:r>
      <w:r w:rsidR="003C10A6" w:rsidRPr="006A6682">
        <w:rPr>
          <w:rFonts w:ascii="Times New Roman" w:eastAsiaTheme="minorHAnsi" w:hAnsi="Times New Roman"/>
          <w:i/>
          <w:sz w:val="24"/>
          <w:szCs w:val="24"/>
        </w:rPr>
        <w:t>Souběh funkcí v obchodních korporacích</w:t>
      </w:r>
      <w:r w:rsidR="001F4E16" w:rsidRPr="006A6682">
        <w:rPr>
          <w:rFonts w:ascii="Times New Roman" w:eastAsiaTheme="minorHAnsi" w:hAnsi="Times New Roman"/>
          <w:sz w:val="24"/>
          <w:szCs w:val="24"/>
        </w:rPr>
        <w:t>“</w:t>
      </w:r>
      <w:r w:rsidR="00E103CD" w:rsidRPr="006A6682">
        <w:rPr>
          <w:rFonts w:ascii="Times New Roman" w:eastAsiaTheme="minorHAnsi" w:hAnsi="Times New Roman"/>
          <w:sz w:val="24"/>
          <w:szCs w:val="24"/>
        </w:rPr>
        <w:t xml:space="preserve"> </w:t>
      </w:r>
      <w:r w:rsidR="00F3087E" w:rsidRPr="006A6682">
        <w:rPr>
          <w:rFonts w:ascii="Times New Roman" w:eastAsiaTheme="minorHAnsi" w:hAnsi="Times New Roman"/>
          <w:sz w:val="24"/>
          <w:szCs w:val="24"/>
        </w:rPr>
        <w:t>vypracovala samostatně a citovala jsem všechny použité zdroje.</w:t>
      </w:r>
      <w:r w:rsidRPr="006A6682">
        <w:rPr>
          <w:rFonts w:ascii="Times New Roman" w:eastAsiaTheme="minorHAnsi" w:hAnsi="Times New Roman"/>
          <w:sz w:val="24"/>
          <w:szCs w:val="24"/>
        </w:rPr>
        <w:t>“</w:t>
      </w:r>
    </w:p>
    <w:p w14:paraId="2F719534" w14:textId="77777777" w:rsidR="00F3087E" w:rsidRPr="006A6682" w:rsidRDefault="00F3087E" w:rsidP="006A6682">
      <w:pPr>
        <w:tabs>
          <w:tab w:val="left" w:pos="7938"/>
        </w:tabs>
        <w:spacing w:line="360" w:lineRule="auto"/>
        <w:rPr>
          <w:rFonts w:ascii="Times New Roman" w:eastAsiaTheme="minorHAnsi" w:hAnsi="Times New Roman"/>
          <w:sz w:val="24"/>
          <w:szCs w:val="24"/>
        </w:rPr>
      </w:pPr>
      <w:r w:rsidRPr="006A6682">
        <w:rPr>
          <w:rFonts w:ascii="Times New Roman" w:eastAsiaTheme="minorHAnsi" w:hAnsi="Times New Roman"/>
          <w:sz w:val="24"/>
          <w:szCs w:val="24"/>
        </w:rPr>
        <w:t xml:space="preserve">V Olomouci </w:t>
      </w:r>
      <w:r w:rsidRPr="006A6682">
        <w:rPr>
          <w:rFonts w:ascii="Times New Roman" w:eastAsiaTheme="minorHAnsi" w:hAnsi="Times New Roman"/>
          <w:sz w:val="24"/>
          <w:szCs w:val="24"/>
        </w:rPr>
        <w:tab/>
        <w:t xml:space="preserve">dne </w:t>
      </w:r>
      <w:r w:rsidRPr="006A6682">
        <w:rPr>
          <w:rFonts w:ascii="Times New Roman" w:eastAsiaTheme="minorHAnsi" w:hAnsi="Times New Roman"/>
          <w:sz w:val="24"/>
          <w:szCs w:val="24"/>
        </w:rPr>
        <w:br w:type="page"/>
      </w:r>
    </w:p>
    <w:p w14:paraId="5BB70825" w14:textId="77777777" w:rsidR="00FF0C99" w:rsidRPr="006A6682" w:rsidRDefault="00FF0C99" w:rsidP="006A6682">
      <w:pPr>
        <w:spacing w:before="1320" w:line="360" w:lineRule="auto"/>
        <w:rPr>
          <w:rFonts w:ascii="Times New Roman" w:hAnsi="Times New Roman"/>
          <w:b/>
          <w:sz w:val="24"/>
          <w:szCs w:val="24"/>
        </w:rPr>
      </w:pPr>
    </w:p>
    <w:p w14:paraId="27DC6518" w14:textId="202C39ED" w:rsidR="00FF0C99" w:rsidRPr="006A6682" w:rsidRDefault="00FF0C99" w:rsidP="006A6682">
      <w:pPr>
        <w:spacing w:before="11760" w:line="360" w:lineRule="auto"/>
        <w:rPr>
          <w:rFonts w:ascii="Times New Roman" w:hAnsi="Times New Roman"/>
          <w:b/>
          <w:sz w:val="24"/>
          <w:szCs w:val="24"/>
        </w:rPr>
      </w:pPr>
      <w:r w:rsidRPr="006A6682">
        <w:rPr>
          <w:rFonts w:ascii="Times New Roman" w:hAnsi="Times New Roman"/>
          <w:b/>
          <w:sz w:val="24"/>
          <w:szCs w:val="24"/>
        </w:rPr>
        <w:t>Poděkování:</w:t>
      </w:r>
    </w:p>
    <w:p w14:paraId="55A0BAC9" w14:textId="6E446043" w:rsidR="00573F08" w:rsidRPr="006A6682" w:rsidRDefault="00FF0C99" w:rsidP="006A6682">
      <w:pPr>
        <w:spacing w:line="360" w:lineRule="auto"/>
        <w:jc w:val="both"/>
        <w:rPr>
          <w:rFonts w:ascii="Times New Roman" w:eastAsiaTheme="majorEastAsia" w:hAnsi="Times New Roman"/>
          <w:b/>
          <w:bCs/>
          <w:sz w:val="24"/>
          <w:szCs w:val="24"/>
        </w:rPr>
      </w:pPr>
      <w:r w:rsidRPr="006A6682">
        <w:rPr>
          <w:rFonts w:ascii="Times New Roman" w:hAnsi="Times New Roman"/>
          <w:sz w:val="24"/>
          <w:szCs w:val="24"/>
        </w:rPr>
        <w:t xml:space="preserve">Tímto bych </w:t>
      </w:r>
      <w:r w:rsidR="00671CE6" w:rsidRPr="006A6682">
        <w:rPr>
          <w:rFonts w:ascii="Times New Roman" w:hAnsi="Times New Roman"/>
          <w:sz w:val="24"/>
          <w:szCs w:val="24"/>
        </w:rPr>
        <w:t>ráda</w:t>
      </w:r>
      <w:r w:rsidRPr="006A6682">
        <w:rPr>
          <w:rFonts w:ascii="Times New Roman" w:hAnsi="Times New Roman"/>
          <w:sz w:val="24"/>
          <w:szCs w:val="24"/>
        </w:rPr>
        <w:t xml:space="preserve"> poděkova</w:t>
      </w:r>
      <w:r w:rsidR="00671CE6" w:rsidRPr="006A6682">
        <w:rPr>
          <w:rFonts w:ascii="Times New Roman" w:hAnsi="Times New Roman"/>
          <w:sz w:val="24"/>
          <w:szCs w:val="24"/>
        </w:rPr>
        <w:t>la</w:t>
      </w:r>
      <w:r w:rsidRPr="006A6682">
        <w:rPr>
          <w:rFonts w:ascii="Times New Roman" w:hAnsi="Times New Roman"/>
          <w:sz w:val="24"/>
          <w:szCs w:val="24"/>
        </w:rPr>
        <w:t xml:space="preserve"> vedoucímu mé diplomové práce JUDr. Petru Podrazilovi, Ph.D.</w:t>
      </w:r>
      <w:r w:rsidR="00E1230F" w:rsidRPr="006A6682">
        <w:rPr>
          <w:rFonts w:ascii="Times New Roman" w:hAnsi="Times New Roman"/>
          <w:sz w:val="24"/>
          <w:szCs w:val="24"/>
        </w:rPr>
        <w:t xml:space="preserve"> </w:t>
      </w:r>
      <w:r w:rsidRPr="006A6682">
        <w:rPr>
          <w:rFonts w:ascii="Times New Roman" w:hAnsi="Times New Roman"/>
          <w:sz w:val="24"/>
          <w:szCs w:val="24"/>
        </w:rPr>
        <w:t>za odborné vedení</w:t>
      </w:r>
      <w:r w:rsidR="00671CE6" w:rsidRPr="006A6682">
        <w:rPr>
          <w:rFonts w:ascii="Times New Roman" w:hAnsi="Times New Roman"/>
          <w:sz w:val="24"/>
          <w:szCs w:val="24"/>
        </w:rPr>
        <w:t xml:space="preserve"> práce</w:t>
      </w:r>
      <w:r w:rsidRPr="006A6682">
        <w:rPr>
          <w:rFonts w:ascii="Times New Roman" w:hAnsi="Times New Roman"/>
          <w:sz w:val="24"/>
          <w:szCs w:val="24"/>
        </w:rPr>
        <w:t>,</w:t>
      </w:r>
      <w:r w:rsidR="00671CE6" w:rsidRPr="006A6682">
        <w:rPr>
          <w:rFonts w:ascii="Times New Roman" w:hAnsi="Times New Roman"/>
          <w:sz w:val="24"/>
          <w:szCs w:val="24"/>
        </w:rPr>
        <w:t xml:space="preserve"> konzultace,</w:t>
      </w:r>
      <w:r w:rsidRPr="006A6682">
        <w:rPr>
          <w:rFonts w:ascii="Times New Roman" w:hAnsi="Times New Roman"/>
          <w:sz w:val="24"/>
          <w:szCs w:val="24"/>
        </w:rPr>
        <w:t xml:space="preserve"> jeho ochotu, trpělivost,</w:t>
      </w:r>
      <w:r w:rsidR="00671CE6" w:rsidRPr="006A6682">
        <w:rPr>
          <w:rFonts w:ascii="Times New Roman" w:hAnsi="Times New Roman"/>
          <w:sz w:val="24"/>
          <w:szCs w:val="24"/>
        </w:rPr>
        <w:t xml:space="preserve"> odborná doporučení</w:t>
      </w:r>
      <w:r w:rsidR="00C9688C" w:rsidRPr="006A6682">
        <w:rPr>
          <w:rFonts w:ascii="Times New Roman" w:hAnsi="Times New Roman"/>
          <w:sz w:val="24"/>
          <w:szCs w:val="24"/>
        </w:rPr>
        <w:t>,</w:t>
      </w:r>
      <w:r w:rsidR="00671CE6" w:rsidRPr="006A6682">
        <w:rPr>
          <w:rFonts w:ascii="Times New Roman" w:hAnsi="Times New Roman"/>
          <w:sz w:val="24"/>
          <w:szCs w:val="24"/>
        </w:rPr>
        <w:t xml:space="preserve"> </w:t>
      </w:r>
      <w:r w:rsidRPr="006A6682">
        <w:rPr>
          <w:rFonts w:ascii="Times New Roman" w:hAnsi="Times New Roman"/>
          <w:sz w:val="24"/>
          <w:szCs w:val="24"/>
        </w:rPr>
        <w:t>připomínky a cenné rady.</w:t>
      </w:r>
      <w:r w:rsidR="000F4B51" w:rsidRPr="006A6682">
        <w:rPr>
          <w:rFonts w:ascii="Times New Roman" w:hAnsi="Times New Roman"/>
          <w:sz w:val="24"/>
          <w:szCs w:val="24"/>
        </w:rPr>
        <w:br w:type="page"/>
      </w:r>
    </w:p>
    <w:sdt>
      <w:sdtPr>
        <w:rPr>
          <w:rFonts w:ascii="Times New Roman" w:eastAsia="Times New Roman" w:hAnsi="Times New Roman" w:cs="Times New Roman"/>
          <w:b w:val="0"/>
          <w:bCs w:val="0"/>
          <w:color w:val="auto"/>
          <w:sz w:val="22"/>
          <w:szCs w:val="22"/>
        </w:rPr>
        <w:id w:val="-216438218"/>
        <w:docPartObj>
          <w:docPartGallery w:val="Table of Contents"/>
          <w:docPartUnique/>
        </w:docPartObj>
      </w:sdtPr>
      <w:sdtEndPr>
        <w:rPr>
          <w:sz w:val="24"/>
          <w:szCs w:val="24"/>
        </w:rPr>
      </w:sdtEndPr>
      <w:sdtContent>
        <w:p w14:paraId="122AA157" w14:textId="203DAFC7" w:rsidR="00573F08" w:rsidRPr="00B55BD0" w:rsidRDefault="00573F08" w:rsidP="006A6682">
          <w:pPr>
            <w:pStyle w:val="Nadpisobsahu"/>
            <w:spacing w:line="360" w:lineRule="auto"/>
            <w:rPr>
              <w:rFonts w:ascii="Times New Roman" w:hAnsi="Times New Roman" w:cs="Times New Roman"/>
              <w:color w:val="auto"/>
              <w:sz w:val="24"/>
              <w:szCs w:val="24"/>
            </w:rPr>
          </w:pPr>
          <w:r w:rsidRPr="00B55BD0">
            <w:rPr>
              <w:rFonts w:ascii="Times New Roman" w:hAnsi="Times New Roman" w:cs="Times New Roman"/>
              <w:color w:val="auto"/>
              <w:sz w:val="24"/>
              <w:szCs w:val="24"/>
            </w:rPr>
            <w:t>Obsah</w:t>
          </w:r>
        </w:p>
        <w:p w14:paraId="7D547598" w14:textId="55CBE50C" w:rsidR="006A6682" w:rsidRPr="00B55BD0" w:rsidRDefault="00573F08" w:rsidP="006A6682">
          <w:pPr>
            <w:pStyle w:val="Obsah1"/>
            <w:spacing w:line="360" w:lineRule="auto"/>
            <w:rPr>
              <w:rFonts w:ascii="Times New Roman" w:eastAsiaTheme="minorEastAsia" w:hAnsi="Times New Roman"/>
              <w:b w:val="0"/>
              <w:noProof/>
              <w:sz w:val="24"/>
              <w:szCs w:val="24"/>
              <w:lang w:eastAsia="cs-CZ"/>
            </w:rPr>
          </w:pPr>
          <w:r w:rsidRPr="00B55BD0">
            <w:rPr>
              <w:rFonts w:ascii="Times New Roman" w:hAnsi="Times New Roman"/>
              <w:bCs/>
              <w:sz w:val="24"/>
              <w:szCs w:val="24"/>
            </w:rPr>
            <w:fldChar w:fldCharType="begin"/>
          </w:r>
          <w:r w:rsidRPr="00B55BD0">
            <w:rPr>
              <w:rFonts w:ascii="Times New Roman" w:hAnsi="Times New Roman"/>
              <w:bCs/>
              <w:sz w:val="24"/>
              <w:szCs w:val="24"/>
            </w:rPr>
            <w:instrText xml:space="preserve"> TOC \o "1-3" \h \z \u </w:instrText>
          </w:r>
          <w:r w:rsidRPr="00B55BD0">
            <w:rPr>
              <w:rFonts w:ascii="Times New Roman" w:hAnsi="Times New Roman"/>
              <w:bCs/>
              <w:sz w:val="24"/>
              <w:szCs w:val="24"/>
            </w:rPr>
            <w:fldChar w:fldCharType="separate"/>
          </w:r>
          <w:hyperlink w:anchor="_Toc534321453" w:history="1">
            <w:r w:rsidR="006A6682" w:rsidRPr="00B55BD0">
              <w:rPr>
                <w:rStyle w:val="Hypertextovodkaz"/>
                <w:rFonts w:ascii="Times New Roman" w:hAnsi="Times New Roman"/>
                <w:noProof/>
                <w:sz w:val="24"/>
                <w:szCs w:val="24"/>
              </w:rPr>
              <w:t>Seznam zkratek</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_Toc534321453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6</w:t>
            </w:r>
            <w:r w:rsidR="006A6682" w:rsidRPr="00B55BD0">
              <w:rPr>
                <w:rFonts w:ascii="Times New Roman" w:hAnsi="Times New Roman"/>
                <w:noProof/>
                <w:webHidden/>
                <w:sz w:val="24"/>
                <w:szCs w:val="24"/>
              </w:rPr>
              <w:fldChar w:fldCharType="end"/>
            </w:r>
          </w:hyperlink>
        </w:p>
        <w:p w14:paraId="2C304A72" w14:textId="5A131928" w:rsidR="006A6682" w:rsidRPr="00B55BD0" w:rsidRDefault="0015733F" w:rsidP="006A6682">
          <w:pPr>
            <w:pStyle w:val="Obsah1"/>
            <w:spacing w:line="360" w:lineRule="auto"/>
            <w:rPr>
              <w:rFonts w:ascii="Times New Roman" w:eastAsiaTheme="minorEastAsia" w:hAnsi="Times New Roman"/>
              <w:b w:val="0"/>
              <w:noProof/>
              <w:sz w:val="24"/>
              <w:szCs w:val="24"/>
              <w:lang w:eastAsia="cs-CZ"/>
            </w:rPr>
          </w:pPr>
          <w:hyperlink w:anchor="_Toc534321454" w:history="1">
            <w:r w:rsidR="006A6682" w:rsidRPr="00B55BD0">
              <w:rPr>
                <w:rStyle w:val="Hypertextovodkaz"/>
                <w:rFonts w:ascii="Times New Roman" w:hAnsi="Times New Roman"/>
                <w:noProof/>
                <w:sz w:val="24"/>
                <w:szCs w:val="24"/>
              </w:rPr>
              <w:t>Úvod</w:t>
            </w:r>
            <w:r w:rsidR="006A6682" w:rsidRPr="00B55BD0">
              <w:rPr>
                <w:rStyle w:val="Hypertextovodkaz"/>
                <w:rFonts w:ascii="Times New Roman" w:hAnsi="Times New Roman"/>
                <w:noProof/>
                <w:sz w:val="24"/>
                <w:szCs w:val="24"/>
              </w:rPr>
              <w:tab/>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_Toc534321454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7</w:t>
            </w:r>
            <w:r w:rsidR="006A6682" w:rsidRPr="00B55BD0">
              <w:rPr>
                <w:rFonts w:ascii="Times New Roman" w:hAnsi="Times New Roman"/>
                <w:noProof/>
                <w:webHidden/>
                <w:sz w:val="24"/>
                <w:szCs w:val="24"/>
              </w:rPr>
              <w:fldChar w:fldCharType="end"/>
            </w:r>
          </w:hyperlink>
        </w:p>
        <w:p w14:paraId="53A4C590" w14:textId="05CC68C3" w:rsidR="006A6682" w:rsidRPr="00B55BD0" w:rsidRDefault="0015733F" w:rsidP="006A6682">
          <w:pPr>
            <w:pStyle w:val="Obsah1"/>
            <w:spacing w:line="360" w:lineRule="auto"/>
            <w:rPr>
              <w:rFonts w:ascii="Times New Roman" w:eastAsiaTheme="minorEastAsia" w:hAnsi="Times New Roman"/>
              <w:b w:val="0"/>
              <w:noProof/>
              <w:sz w:val="24"/>
              <w:szCs w:val="24"/>
              <w:lang w:eastAsia="cs-CZ"/>
            </w:rPr>
          </w:pPr>
          <w:hyperlink w:anchor="_Toc534321455" w:history="1">
            <w:r w:rsidR="006A6682" w:rsidRPr="00B55BD0">
              <w:rPr>
                <w:rStyle w:val="Hypertextovodkaz"/>
                <w:rFonts w:ascii="Times New Roman" w:hAnsi="Times New Roman"/>
                <w:noProof/>
                <w:sz w:val="24"/>
                <w:szCs w:val="24"/>
              </w:rPr>
              <w:t>1</w:t>
            </w:r>
            <w:r w:rsidR="006A6682" w:rsidRPr="00B55BD0">
              <w:rPr>
                <w:rFonts w:ascii="Times New Roman" w:eastAsiaTheme="minorEastAsia" w:hAnsi="Times New Roman"/>
                <w:b w:val="0"/>
                <w:noProof/>
                <w:sz w:val="24"/>
                <w:szCs w:val="24"/>
                <w:lang w:eastAsia="cs-CZ"/>
              </w:rPr>
              <w:tab/>
            </w:r>
            <w:r w:rsidR="006A6682" w:rsidRPr="00B55BD0">
              <w:rPr>
                <w:rStyle w:val="Hypertextovodkaz"/>
                <w:rFonts w:ascii="Times New Roman" w:hAnsi="Times New Roman"/>
                <w:noProof/>
                <w:sz w:val="24"/>
                <w:szCs w:val="24"/>
              </w:rPr>
              <w:t>Základní pojmy</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_Toc534321455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10</w:t>
            </w:r>
            <w:r w:rsidR="006A6682" w:rsidRPr="00B55BD0">
              <w:rPr>
                <w:rFonts w:ascii="Times New Roman" w:hAnsi="Times New Roman"/>
                <w:noProof/>
                <w:webHidden/>
                <w:sz w:val="24"/>
                <w:szCs w:val="24"/>
              </w:rPr>
              <w:fldChar w:fldCharType="end"/>
            </w:r>
          </w:hyperlink>
        </w:p>
        <w:p w14:paraId="733C1075" w14:textId="28618A13" w:rsidR="006A6682" w:rsidRPr="00B55BD0" w:rsidRDefault="0015733F" w:rsidP="006A6682">
          <w:pPr>
            <w:pStyle w:val="Obsah2"/>
            <w:spacing w:line="360" w:lineRule="auto"/>
            <w:rPr>
              <w:rFonts w:ascii="Times New Roman" w:eastAsiaTheme="minorEastAsia" w:hAnsi="Times New Roman"/>
              <w:noProof/>
              <w:sz w:val="24"/>
              <w:szCs w:val="24"/>
              <w:lang w:eastAsia="cs-CZ"/>
            </w:rPr>
          </w:pPr>
          <w:hyperlink w:anchor="_Toc534321456" w:history="1">
            <w:r w:rsidR="006A6682" w:rsidRPr="00B55BD0">
              <w:rPr>
                <w:rStyle w:val="Hypertextovodkaz"/>
                <w:rFonts w:ascii="Times New Roman" w:hAnsi="Times New Roman"/>
                <w:noProof/>
                <w:sz w:val="24"/>
                <w:szCs w:val="24"/>
              </w:rPr>
              <w:t>1.1</w:t>
            </w:r>
            <w:r w:rsidR="006A6682" w:rsidRPr="00B55BD0">
              <w:rPr>
                <w:rFonts w:ascii="Times New Roman" w:eastAsiaTheme="minorEastAsia" w:hAnsi="Times New Roman"/>
                <w:noProof/>
                <w:sz w:val="24"/>
                <w:szCs w:val="24"/>
                <w:lang w:eastAsia="cs-CZ"/>
              </w:rPr>
              <w:tab/>
            </w:r>
            <w:r w:rsidR="006A6682" w:rsidRPr="00B55BD0">
              <w:rPr>
                <w:rStyle w:val="Hypertextovodkaz"/>
                <w:rFonts w:ascii="Times New Roman" w:hAnsi="Times New Roman"/>
                <w:noProof/>
                <w:sz w:val="24"/>
                <w:szCs w:val="24"/>
              </w:rPr>
              <w:t>Souběh funkcí</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_Toc534321456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10</w:t>
            </w:r>
            <w:r w:rsidR="006A6682" w:rsidRPr="00B55BD0">
              <w:rPr>
                <w:rFonts w:ascii="Times New Roman" w:hAnsi="Times New Roman"/>
                <w:noProof/>
                <w:webHidden/>
                <w:sz w:val="24"/>
                <w:szCs w:val="24"/>
              </w:rPr>
              <w:fldChar w:fldCharType="end"/>
            </w:r>
          </w:hyperlink>
        </w:p>
        <w:p w14:paraId="62504EF7" w14:textId="1690EE80" w:rsidR="006A6682" w:rsidRPr="00B55BD0" w:rsidRDefault="0015733F" w:rsidP="006A6682">
          <w:pPr>
            <w:pStyle w:val="Obsah2"/>
            <w:spacing w:line="360" w:lineRule="auto"/>
            <w:rPr>
              <w:rFonts w:ascii="Times New Roman" w:eastAsiaTheme="minorEastAsia" w:hAnsi="Times New Roman"/>
              <w:noProof/>
              <w:sz w:val="24"/>
              <w:szCs w:val="24"/>
              <w:lang w:eastAsia="cs-CZ"/>
            </w:rPr>
          </w:pPr>
          <w:hyperlink w:anchor="_Toc534321457" w:history="1">
            <w:r w:rsidR="006A6682" w:rsidRPr="00B55BD0">
              <w:rPr>
                <w:rStyle w:val="Hypertextovodkaz"/>
                <w:rFonts w:ascii="Times New Roman" w:hAnsi="Times New Roman"/>
                <w:noProof/>
                <w:sz w:val="24"/>
                <w:szCs w:val="24"/>
              </w:rPr>
              <w:t>1.2</w:t>
            </w:r>
            <w:r w:rsidR="006A6682" w:rsidRPr="00B55BD0">
              <w:rPr>
                <w:rFonts w:ascii="Times New Roman" w:eastAsiaTheme="minorEastAsia" w:hAnsi="Times New Roman"/>
                <w:noProof/>
                <w:sz w:val="24"/>
                <w:szCs w:val="24"/>
                <w:lang w:eastAsia="cs-CZ"/>
              </w:rPr>
              <w:tab/>
            </w:r>
            <w:r w:rsidR="006A6682" w:rsidRPr="00B55BD0">
              <w:rPr>
                <w:rStyle w:val="Hypertextovodkaz"/>
                <w:rFonts w:ascii="Times New Roman" w:hAnsi="Times New Roman"/>
                <w:noProof/>
                <w:sz w:val="24"/>
                <w:szCs w:val="24"/>
              </w:rPr>
              <w:t>Statutární orgán a jeho působnost</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_Toc534321457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10</w:t>
            </w:r>
            <w:r w:rsidR="006A6682" w:rsidRPr="00B55BD0">
              <w:rPr>
                <w:rFonts w:ascii="Times New Roman" w:hAnsi="Times New Roman"/>
                <w:noProof/>
                <w:webHidden/>
                <w:sz w:val="24"/>
                <w:szCs w:val="24"/>
              </w:rPr>
              <w:fldChar w:fldCharType="end"/>
            </w:r>
          </w:hyperlink>
        </w:p>
        <w:p w14:paraId="3DF23A50" w14:textId="434D9C66" w:rsidR="006A6682" w:rsidRPr="00B55BD0" w:rsidRDefault="0015733F" w:rsidP="006A6682">
          <w:pPr>
            <w:pStyle w:val="Obsah2"/>
            <w:spacing w:line="360" w:lineRule="auto"/>
            <w:rPr>
              <w:rFonts w:ascii="Times New Roman" w:eastAsiaTheme="minorEastAsia" w:hAnsi="Times New Roman"/>
              <w:noProof/>
              <w:sz w:val="24"/>
              <w:szCs w:val="24"/>
              <w:lang w:eastAsia="cs-CZ"/>
            </w:rPr>
          </w:pPr>
          <w:hyperlink w:anchor="_Toc534321458" w:history="1">
            <w:r w:rsidR="006A6682" w:rsidRPr="00B55BD0">
              <w:rPr>
                <w:rStyle w:val="Hypertextovodkaz"/>
                <w:rFonts w:ascii="Times New Roman" w:hAnsi="Times New Roman"/>
                <w:noProof/>
                <w:sz w:val="24"/>
                <w:szCs w:val="24"/>
              </w:rPr>
              <w:t>1.3</w:t>
            </w:r>
            <w:r w:rsidR="006A6682" w:rsidRPr="00B55BD0">
              <w:rPr>
                <w:rFonts w:ascii="Times New Roman" w:eastAsiaTheme="minorEastAsia" w:hAnsi="Times New Roman"/>
                <w:noProof/>
                <w:sz w:val="24"/>
                <w:szCs w:val="24"/>
                <w:lang w:eastAsia="cs-CZ"/>
              </w:rPr>
              <w:tab/>
            </w:r>
            <w:r w:rsidR="006A6682" w:rsidRPr="00B55BD0">
              <w:rPr>
                <w:rStyle w:val="Hypertextovodkaz"/>
                <w:rFonts w:ascii="Times New Roman" w:hAnsi="Times New Roman"/>
                <w:noProof/>
                <w:sz w:val="24"/>
                <w:szCs w:val="24"/>
              </w:rPr>
              <w:t>Obchodní vedení</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_Toc534321458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12</w:t>
            </w:r>
            <w:r w:rsidR="006A6682" w:rsidRPr="00B55BD0">
              <w:rPr>
                <w:rFonts w:ascii="Times New Roman" w:hAnsi="Times New Roman"/>
                <w:noProof/>
                <w:webHidden/>
                <w:sz w:val="24"/>
                <w:szCs w:val="24"/>
              </w:rPr>
              <w:fldChar w:fldCharType="end"/>
            </w:r>
          </w:hyperlink>
        </w:p>
        <w:p w14:paraId="10B3EE13" w14:textId="31C1F176" w:rsidR="006A6682" w:rsidRPr="00B55BD0" w:rsidRDefault="0015733F" w:rsidP="006A6682">
          <w:pPr>
            <w:pStyle w:val="Obsah2"/>
            <w:spacing w:line="360" w:lineRule="auto"/>
            <w:rPr>
              <w:rFonts w:ascii="Times New Roman" w:eastAsiaTheme="minorEastAsia" w:hAnsi="Times New Roman"/>
              <w:noProof/>
              <w:sz w:val="24"/>
              <w:szCs w:val="24"/>
              <w:lang w:eastAsia="cs-CZ"/>
            </w:rPr>
          </w:pPr>
          <w:hyperlink w:anchor="_Toc534321459" w:history="1">
            <w:r w:rsidR="006A6682" w:rsidRPr="00B55BD0">
              <w:rPr>
                <w:rStyle w:val="Hypertextovodkaz"/>
                <w:rFonts w:ascii="Times New Roman" w:hAnsi="Times New Roman"/>
                <w:noProof/>
                <w:sz w:val="24"/>
                <w:szCs w:val="24"/>
              </w:rPr>
              <w:t>1.4</w:t>
            </w:r>
            <w:r w:rsidR="006A6682" w:rsidRPr="00B55BD0">
              <w:rPr>
                <w:rFonts w:ascii="Times New Roman" w:eastAsiaTheme="minorEastAsia" w:hAnsi="Times New Roman"/>
                <w:noProof/>
                <w:sz w:val="24"/>
                <w:szCs w:val="24"/>
                <w:lang w:eastAsia="cs-CZ"/>
              </w:rPr>
              <w:tab/>
            </w:r>
            <w:r w:rsidR="006A6682" w:rsidRPr="00B55BD0">
              <w:rPr>
                <w:rStyle w:val="Hypertextovodkaz"/>
                <w:rFonts w:ascii="Times New Roman" w:hAnsi="Times New Roman"/>
                <w:noProof/>
                <w:sz w:val="24"/>
                <w:szCs w:val="24"/>
              </w:rPr>
              <w:t>Delegace obchodního vedení</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_Toc534321459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14</w:t>
            </w:r>
            <w:r w:rsidR="006A6682" w:rsidRPr="00B55BD0">
              <w:rPr>
                <w:rFonts w:ascii="Times New Roman" w:hAnsi="Times New Roman"/>
                <w:noProof/>
                <w:webHidden/>
                <w:sz w:val="24"/>
                <w:szCs w:val="24"/>
              </w:rPr>
              <w:fldChar w:fldCharType="end"/>
            </w:r>
          </w:hyperlink>
        </w:p>
        <w:p w14:paraId="61C10EAA" w14:textId="6230280A" w:rsidR="006A6682" w:rsidRPr="00B55BD0" w:rsidRDefault="0015733F" w:rsidP="006A6682">
          <w:pPr>
            <w:pStyle w:val="Obsah2"/>
            <w:spacing w:line="360" w:lineRule="auto"/>
            <w:rPr>
              <w:rFonts w:ascii="Times New Roman" w:eastAsiaTheme="minorEastAsia" w:hAnsi="Times New Roman"/>
              <w:noProof/>
              <w:sz w:val="24"/>
              <w:szCs w:val="24"/>
              <w:lang w:eastAsia="cs-CZ"/>
            </w:rPr>
          </w:pPr>
          <w:hyperlink w:anchor="_Toc534321460" w:history="1">
            <w:r w:rsidR="006A6682" w:rsidRPr="00B55BD0">
              <w:rPr>
                <w:rStyle w:val="Hypertextovodkaz"/>
                <w:rFonts w:ascii="Times New Roman" w:hAnsi="Times New Roman"/>
                <w:noProof/>
                <w:sz w:val="24"/>
                <w:szCs w:val="24"/>
              </w:rPr>
              <w:t>1.5</w:t>
            </w:r>
            <w:r w:rsidR="006A6682" w:rsidRPr="00B55BD0">
              <w:rPr>
                <w:rFonts w:ascii="Times New Roman" w:eastAsiaTheme="minorEastAsia" w:hAnsi="Times New Roman"/>
                <w:noProof/>
                <w:sz w:val="24"/>
                <w:szCs w:val="24"/>
                <w:lang w:eastAsia="cs-CZ"/>
              </w:rPr>
              <w:tab/>
            </w:r>
            <w:r w:rsidR="006A6682" w:rsidRPr="00B55BD0">
              <w:rPr>
                <w:rStyle w:val="Hypertextovodkaz"/>
                <w:rFonts w:ascii="Times New Roman" w:hAnsi="Times New Roman"/>
                <w:noProof/>
                <w:sz w:val="24"/>
                <w:szCs w:val="24"/>
              </w:rPr>
              <w:t>Závislá práce</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_Toc534321460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16</w:t>
            </w:r>
            <w:r w:rsidR="006A6682" w:rsidRPr="00B55BD0">
              <w:rPr>
                <w:rFonts w:ascii="Times New Roman" w:hAnsi="Times New Roman"/>
                <w:noProof/>
                <w:webHidden/>
                <w:sz w:val="24"/>
                <w:szCs w:val="24"/>
              </w:rPr>
              <w:fldChar w:fldCharType="end"/>
            </w:r>
          </w:hyperlink>
        </w:p>
        <w:p w14:paraId="465C7FB3" w14:textId="52F94FEF" w:rsidR="006A6682" w:rsidRPr="00B55BD0" w:rsidRDefault="0015733F" w:rsidP="006A6682">
          <w:pPr>
            <w:pStyle w:val="Obsah2"/>
            <w:spacing w:line="360" w:lineRule="auto"/>
            <w:rPr>
              <w:rFonts w:ascii="Times New Roman" w:eastAsiaTheme="minorEastAsia" w:hAnsi="Times New Roman"/>
              <w:noProof/>
              <w:sz w:val="24"/>
              <w:szCs w:val="24"/>
              <w:lang w:eastAsia="cs-CZ"/>
            </w:rPr>
          </w:pPr>
          <w:hyperlink w:anchor="_Toc534321461" w:history="1">
            <w:r w:rsidR="006A6682" w:rsidRPr="00B55BD0">
              <w:rPr>
                <w:rStyle w:val="Hypertextovodkaz"/>
                <w:rFonts w:ascii="Times New Roman" w:hAnsi="Times New Roman"/>
                <w:noProof/>
                <w:sz w:val="24"/>
                <w:szCs w:val="24"/>
              </w:rPr>
              <w:t>1.6</w:t>
            </w:r>
            <w:r w:rsidR="006A6682" w:rsidRPr="00B55BD0">
              <w:rPr>
                <w:rFonts w:ascii="Times New Roman" w:eastAsiaTheme="minorEastAsia" w:hAnsi="Times New Roman"/>
                <w:noProof/>
                <w:sz w:val="24"/>
                <w:szCs w:val="24"/>
                <w:lang w:eastAsia="cs-CZ"/>
              </w:rPr>
              <w:tab/>
            </w:r>
            <w:r w:rsidR="006A6682" w:rsidRPr="00B55BD0">
              <w:rPr>
                <w:rStyle w:val="Hypertextovodkaz"/>
                <w:rFonts w:ascii="Times New Roman" w:hAnsi="Times New Roman"/>
                <w:noProof/>
                <w:sz w:val="24"/>
                <w:szCs w:val="24"/>
              </w:rPr>
              <w:t>Vedoucí zaměstnanec</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_Toc534321461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17</w:t>
            </w:r>
            <w:r w:rsidR="006A6682" w:rsidRPr="00B55BD0">
              <w:rPr>
                <w:rFonts w:ascii="Times New Roman" w:hAnsi="Times New Roman"/>
                <w:noProof/>
                <w:webHidden/>
                <w:sz w:val="24"/>
                <w:szCs w:val="24"/>
              </w:rPr>
              <w:fldChar w:fldCharType="end"/>
            </w:r>
          </w:hyperlink>
        </w:p>
        <w:p w14:paraId="659BDE1A" w14:textId="6E297682" w:rsidR="006A6682" w:rsidRPr="00B55BD0" w:rsidRDefault="0015733F" w:rsidP="006A6682">
          <w:pPr>
            <w:pStyle w:val="Obsah2"/>
            <w:spacing w:line="360" w:lineRule="auto"/>
            <w:rPr>
              <w:rFonts w:ascii="Times New Roman" w:eastAsiaTheme="minorEastAsia" w:hAnsi="Times New Roman"/>
              <w:noProof/>
              <w:sz w:val="24"/>
              <w:szCs w:val="24"/>
              <w:lang w:eastAsia="cs-CZ"/>
            </w:rPr>
          </w:pPr>
          <w:hyperlink w:anchor="_Toc534321462" w:history="1">
            <w:r w:rsidR="006A6682" w:rsidRPr="00B55BD0">
              <w:rPr>
                <w:rStyle w:val="Hypertextovodkaz"/>
                <w:rFonts w:ascii="Times New Roman" w:hAnsi="Times New Roman"/>
                <w:noProof/>
                <w:sz w:val="24"/>
                <w:szCs w:val="24"/>
              </w:rPr>
              <w:t>1.7</w:t>
            </w:r>
            <w:r w:rsidR="006A6682" w:rsidRPr="00B55BD0">
              <w:rPr>
                <w:rFonts w:ascii="Times New Roman" w:eastAsiaTheme="minorEastAsia" w:hAnsi="Times New Roman"/>
                <w:noProof/>
                <w:sz w:val="24"/>
                <w:szCs w:val="24"/>
                <w:lang w:eastAsia="cs-CZ"/>
              </w:rPr>
              <w:tab/>
            </w:r>
            <w:r w:rsidR="006A6682" w:rsidRPr="00B55BD0">
              <w:rPr>
                <w:rStyle w:val="Hypertextovodkaz"/>
                <w:rFonts w:ascii="Times New Roman" w:hAnsi="Times New Roman"/>
                <w:noProof/>
                <w:sz w:val="24"/>
                <w:szCs w:val="24"/>
              </w:rPr>
              <w:t>Výkon závislé práce vs. výkon funkce statutárního orgánu</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_Toc534321462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18</w:t>
            </w:r>
            <w:r w:rsidR="006A6682" w:rsidRPr="00B55BD0">
              <w:rPr>
                <w:rFonts w:ascii="Times New Roman" w:hAnsi="Times New Roman"/>
                <w:noProof/>
                <w:webHidden/>
                <w:sz w:val="24"/>
                <w:szCs w:val="24"/>
              </w:rPr>
              <w:fldChar w:fldCharType="end"/>
            </w:r>
          </w:hyperlink>
        </w:p>
        <w:p w14:paraId="27A470C0" w14:textId="26C3C799" w:rsidR="006A6682" w:rsidRPr="00B55BD0" w:rsidRDefault="0015733F" w:rsidP="006A6682">
          <w:pPr>
            <w:pStyle w:val="Obsah1"/>
            <w:spacing w:line="360" w:lineRule="auto"/>
            <w:rPr>
              <w:rFonts w:ascii="Times New Roman" w:eastAsiaTheme="minorEastAsia" w:hAnsi="Times New Roman"/>
              <w:b w:val="0"/>
              <w:noProof/>
              <w:sz w:val="24"/>
              <w:szCs w:val="24"/>
              <w:lang w:eastAsia="cs-CZ"/>
            </w:rPr>
          </w:pPr>
          <w:hyperlink w:anchor="_Toc534321463" w:history="1">
            <w:r w:rsidR="006A6682" w:rsidRPr="00B55BD0">
              <w:rPr>
                <w:rStyle w:val="Hypertextovodkaz"/>
                <w:rFonts w:ascii="Times New Roman" w:hAnsi="Times New Roman"/>
                <w:noProof/>
                <w:sz w:val="24"/>
                <w:szCs w:val="24"/>
              </w:rPr>
              <w:t>2</w:t>
            </w:r>
            <w:r w:rsidR="006A6682" w:rsidRPr="00B55BD0">
              <w:rPr>
                <w:rFonts w:ascii="Times New Roman" w:eastAsiaTheme="minorEastAsia" w:hAnsi="Times New Roman"/>
                <w:b w:val="0"/>
                <w:noProof/>
                <w:sz w:val="24"/>
                <w:szCs w:val="24"/>
                <w:lang w:eastAsia="cs-CZ"/>
              </w:rPr>
              <w:tab/>
            </w:r>
            <w:r w:rsidR="006A6682" w:rsidRPr="00B55BD0">
              <w:rPr>
                <w:rStyle w:val="Hypertextovodkaz"/>
                <w:rFonts w:ascii="Times New Roman" w:hAnsi="Times New Roman"/>
                <w:noProof/>
                <w:sz w:val="24"/>
                <w:szCs w:val="24"/>
              </w:rPr>
              <w:t>Historický vývoj souběhu funkcí v České republice</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_Toc534321463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24</w:t>
            </w:r>
            <w:r w:rsidR="006A6682" w:rsidRPr="00B55BD0">
              <w:rPr>
                <w:rFonts w:ascii="Times New Roman" w:hAnsi="Times New Roman"/>
                <w:noProof/>
                <w:webHidden/>
                <w:sz w:val="24"/>
                <w:szCs w:val="24"/>
              </w:rPr>
              <w:fldChar w:fldCharType="end"/>
            </w:r>
          </w:hyperlink>
        </w:p>
        <w:p w14:paraId="6A863F67" w14:textId="1C4D7227" w:rsidR="006A6682" w:rsidRPr="00B55BD0" w:rsidRDefault="0015733F" w:rsidP="006A6682">
          <w:pPr>
            <w:pStyle w:val="Obsah2"/>
            <w:spacing w:line="360" w:lineRule="auto"/>
            <w:rPr>
              <w:rFonts w:ascii="Times New Roman" w:eastAsiaTheme="minorEastAsia" w:hAnsi="Times New Roman"/>
              <w:noProof/>
              <w:sz w:val="24"/>
              <w:szCs w:val="24"/>
              <w:lang w:eastAsia="cs-CZ"/>
            </w:rPr>
          </w:pPr>
          <w:hyperlink w:anchor="_Toc534321464" w:history="1">
            <w:r w:rsidR="006A6682" w:rsidRPr="00B55BD0">
              <w:rPr>
                <w:rStyle w:val="Hypertextovodkaz"/>
                <w:rFonts w:ascii="Times New Roman" w:hAnsi="Times New Roman"/>
                <w:noProof/>
                <w:sz w:val="24"/>
                <w:szCs w:val="24"/>
              </w:rPr>
              <w:t>2.1</w:t>
            </w:r>
            <w:r w:rsidR="006A6682" w:rsidRPr="00B55BD0">
              <w:rPr>
                <w:rFonts w:ascii="Times New Roman" w:eastAsiaTheme="minorEastAsia" w:hAnsi="Times New Roman"/>
                <w:noProof/>
                <w:sz w:val="24"/>
                <w:szCs w:val="24"/>
                <w:lang w:eastAsia="cs-CZ"/>
              </w:rPr>
              <w:tab/>
            </w:r>
            <w:r w:rsidR="006A6682" w:rsidRPr="00B55BD0">
              <w:rPr>
                <w:rStyle w:val="Hypertextovodkaz"/>
                <w:rFonts w:ascii="Times New Roman" w:hAnsi="Times New Roman"/>
                <w:noProof/>
                <w:sz w:val="24"/>
                <w:szCs w:val="24"/>
              </w:rPr>
              <w:t>Období od 1. ledna 1993 do 31. prosince 2011</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_Toc534321464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24</w:t>
            </w:r>
            <w:r w:rsidR="006A6682" w:rsidRPr="00B55BD0">
              <w:rPr>
                <w:rFonts w:ascii="Times New Roman" w:hAnsi="Times New Roman"/>
                <w:noProof/>
                <w:webHidden/>
                <w:sz w:val="24"/>
                <w:szCs w:val="24"/>
              </w:rPr>
              <w:fldChar w:fldCharType="end"/>
            </w:r>
          </w:hyperlink>
        </w:p>
        <w:p w14:paraId="3B3B4176" w14:textId="733EA8AC" w:rsidR="006A6682" w:rsidRPr="00B55BD0" w:rsidRDefault="0015733F" w:rsidP="00B55BD0">
          <w:pPr>
            <w:pStyle w:val="Obsah2"/>
            <w:spacing w:line="360" w:lineRule="auto"/>
            <w:ind w:left="708" w:hanging="424"/>
            <w:rPr>
              <w:rFonts w:ascii="Times New Roman" w:eastAsiaTheme="minorEastAsia" w:hAnsi="Times New Roman"/>
              <w:noProof/>
              <w:sz w:val="24"/>
              <w:szCs w:val="24"/>
              <w:lang w:eastAsia="cs-CZ"/>
            </w:rPr>
          </w:pPr>
          <w:hyperlink w:anchor="_Toc534321465" w:history="1">
            <w:r w:rsidR="006A6682" w:rsidRPr="00B55BD0">
              <w:rPr>
                <w:rStyle w:val="Hypertextovodkaz"/>
                <w:rFonts w:ascii="Times New Roman" w:hAnsi="Times New Roman"/>
                <w:noProof/>
                <w:sz w:val="24"/>
                <w:szCs w:val="24"/>
              </w:rPr>
              <w:t>2.2</w:t>
            </w:r>
            <w:r w:rsidR="006A6682" w:rsidRPr="00B55BD0">
              <w:rPr>
                <w:rFonts w:ascii="Times New Roman" w:eastAsiaTheme="minorEastAsia" w:hAnsi="Times New Roman"/>
                <w:noProof/>
                <w:sz w:val="24"/>
                <w:szCs w:val="24"/>
                <w:lang w:eastAsia="cs-CZ"/>
              </w:rPr>
              <w:tab/>
            </w:r>
            <w:r w:rsidR="006A6682" w:rsidRPr="00B55BD0">
              <w:rPr>
                <w:rStyle w:val="Hypertextovodkaz"/>
                <w:rFonts w:ascii="Times New Roman" w:hAnsi="Times New Roman"/>
                <w:noProof/>
                <w:sz w:val="24"/>
                <w:szCs w:val="24"/>
              </w:rPr>
              <w:t>Rozsudek Nejvyššího správního soudu ze dne 9. prosince 2010, sp. zn. 3</w:t>
            </w:r>
            <w:r w:rsidR="00B55BD0">
              <w:rPr>
                <w:rStyle w:val="Hypertextovodkaz"/>
                <w:rFonts w:ascii="Times New Roman" w:hAnsi="Times New Roman"/>
                <w:noProof/>
                <w:sz w:val="24"/>
                <w:szCs w:val="24"/>
              </w:rPr>
              <w:t> </w:t>
            </w:r>
            <w:r w:rsidR="006A6682" w:rsidRPr="00B55BD0">
              <w:rPr>
                <w:rStyle w:val="Hypertextovodkaz"/>
                <w:rFonts w:ascii="Times New Roman" w:hAnsi="Times New Roman"/>
                <w:noProof/>
                <w:sz w:val="24"/>
                <w:szCs w:val="24"/>
              </w:rPr>
              <w:t>Ads</w:t>
            </w:r>
            <w:r w:rsidR="00B55BD0">
              <w:rPr>
                <w:rStyle w:val="Hypertextovodkaz"/>
                <w:rFonts w:ascii="Times New Roman" w:hAnsi="Times New Roman"/>
                <w:noProof/>
                <w:sz w:val="24"/>
                <w:szCs w:val="24"/>
              </w:rPr>
              <w:t> </w:t>
            </w:r>
            <w:r w:rsidR="006A6682" w:rsidRPr="00B55BD0">
              <w:rPr>
                <w:rStyle w:val="Hypertextovodkaz"/>
                <w:rFonts w:ascii="Times New Roman" w:hAnsi="Times New Roman"/>
                <w:noProof/>
                <w:sz w:val="24"/>
                <w:szCs w:val="24"/>
              </w:rPr>
              <w:t>119/2010</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_Toc534321465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26</w:t>
            </w:r>
            <w:r w:rsidR="006A6682" w:rsidRPr="00B55BD0">
              <w:rPr>
                <w:rFonts w:ascii="Times New Roman" w:hAnsi="Times New Roman"/>
                <w:noProof/>
                <w:webHidden/>
                <w:sz w:val="24"/>
                <w:szCs w:val="24"/>
              </w:rPr>
              <w:fldChar w:fldCharType="end"/>
            </w:r>
          </w:hyperlink>
        </w:p>
        <w:p w14:paraId="6B4B2D0C" w14:textId="37C08675" w:rsidR="006A6682" w:rsidRPr="00B55BD0" w:rsidRDefault="0015733F" w:rsidP="006A6682">
          <w:pPr>
            <w:pStyle w:val="Obsah2"/>
            <w:spacing w:line="360" w:lineRule="auto"/>
            <w:rPr>
              <w:rFonts w:ascii="Times New Roman" w:eastAsiaTheme="minorEastAsia" w:hAnsi="Times New Roman"/>
              <w:noProof/>
              <w:sz w:val="24"/>
              <w:szCs w:val="24"/>
              <w:lang w:eastAsia="cs-CZ"/>
            </w:rPr>
          </w:pPr>
          <w:hyperlink w:anchor="_Toc534321466" w:history="1">
            <w:r w:rsidR="006A6682" w:rsidRPr="00B55BD0">
              <w:rPr>
                <w:rStyle w:val="Hypertextovodkaz"/>
                <w:rFonts w:ascii="Times New Roman" w:hAnsi="Times New Roman"/>
                <w:noProof/>
                <w:sz w:val="24"/>
                <w:szCs w:val="24"/>
              </w:rPr>
              <w:t>2.3</w:t>
            </w:r>
            <w:r w:rsidR="006A6682" w:rsidRPr="00B55BD0">
              <w:rPr>
                <w:rFonts w:ascii="Times New Roman" w:eastAsiaTheme="minorEastAsia" w:hAnsi="Times New Roman"/>
                <w:noProof/>
                <w:sz w:val="24"/>
                <w:szCs w:val="24"/>
                <w:lang w:eastAsia="cs-CZ"/>
              </w:rPr>
              <w:tab/>
            </w:r>
            <w:r w:rsidR="006A6682" w:rsidRPr="00B55BD0">
              <w:rPr>
                <w:rStyle w:val="Hypertextovodkaz"/>
                <w:rFonts w:ascii="Times New Roman" w:hAnsi="Times New Roman"/>
                <w:noProof/>
                <w:sz w:val="24"/>
                <w:szCs w:val="24"/>
              </w:rPr>
              <w:t>Období od 1. ledna 2012 do 31. prosince 2013</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_Toc534321466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27</w:t>
            </w:r>
            <w:r w:rsidR="006A6682" w:rsidRPr="00B55BD0">
              <w:rPr>
                <w:rFonts w:ascii="Times New Roman" w:hAnsi="Times New Roman"/>
                <w:noProof/>
                <w:webHidden/>
                <w:sz w:val="24"/>
                <w:szCs w:val="24"/>
              </w:rPr>
              <w:fldChar w:fldCharType="end"/>
            </w:r>
          </w:hyperlink>
        </w:p>
        <w:p w14:paraId="3E0C15C1" w14:textId="1847E95D" w:rsidR="006A6682" w:rsidRPr="00B55BD0" w:rsidRDefault="0015733F" w:rsidP="006A6682">
          <w:pPr>
            <w:pStyle w:val="Obsah2"/>
            <w:spacing w:line="360" w:lineRule="auto"/>
            <w:rPr>
              <w:rFonts w:ascii="Times New Roman" w:eastAsiaTheme="minorEastAsia" w:hAnsi="Times New Roman"/>
              <w:noProof/>
              <w:sz w:val="24"/>
              <w:szCs w:val="24"/>
              <w:lang w:eastAsia="cs-CZ"/>
            </w:rPr>
          </w:pPr>
          <w:hyperlink w:anchor="_Toc534321467" w:history="1">
            <w:r w:rsidR="006A6682" w:rsidRPr="00B55BD0">
              <w:rPr>
                <w:rStyle w:val="Hypertextovodkaz"/>
                <w:rFonts w:ascii="Times New Roman" w:hAnsi="Times New Roman"/>
                <w:noProof/>
                <w:sz w:val="24"/>
                <w:szCs w:val="24"/>
              </w:rPr>
              <w:t>2.4</w:t>
            </w:r>
            <w:r w:rsidR="006A6682" w:rsidRPr="00B55BD0">
              <w:rPr>
                <w:rFonts w:ascii="Times New Roman" w:eastAsiaTheme="minorEastAsia" w:hAnsi="Times New Roman"/>
                <w:noProof/>
                <w:sz w:val="24"/>
                <w:szCs w:val="24"/>
                <w:lang w:eastAsia="cs-CZ"/>
              </w:rPr>
              <w:tab/>
            </w:r>
            <w:r w:rsidR="006A6682" w:rsidRPr="00B55BD0">
              <w:rPr>
                <w:rStyle w:val="Hypertextovodkaz"/>
                <w:rFonts w:ascii="Times New Roman" w:hAnsi="Times New Roman"/>
                <w:noProof/>
                <w:sz w:val="24"/>
                <w:szCs w:val="24"/>
              </w:rPr>
              <w:t>Období od 1. ledna 2014</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_Toc534321467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28</w:t>
            </w:r>
            <w:r w:rsidR="006A6682" w:rsidRPr="00B55BD0">
              <w:rPr>
                <w:rFonts w:ascii="Times New Roman" w:hAnsi="Times New Roman"/>
                <w:noProof/>
                <w:webHidden/>
                <w:sz w:val="24"/>
                <w:szCs w:val="24"/>
              </w:rPr>
              <w:fldChar w:fldCharType="end"/>
            </w:r>
          </w:hyperlink>
        </w:p>
        <w:p w14:paraId="70AB5245" w14:textId="1D08E97B" w:rsidR="006A6682" w:rsidRPr="00B55BD0" w:rsidRDefault="0015733F" w:rsidP="006A6682">
          <w:pPr>
            <w:pStyle w:val="Obsah1"/>
            <w:spacing w:line="360" w:lineRule="auto"/>
            <w:rPr>
              <w:rFonts w:ascii="Times New Roman" w:eastAsiaTheme="minorEastAsia" w:hAnsi="Times New Roman"/>
              <w:b w:val="0"/>
              <w:noProof/>
              <w:sz w:val="24"/>
              <w:szCs w:val="24"/>
              <w:lang w:eastAsia="cs-CZ"/>
            </w:rPr>
          </w:pPr>
          <w:hyperlink w:anchor="_Toc534321468" w:history="1">
            <w:r w:rsidR="006A6682" w:rsidRPr="00B55BD0">
              <w:rPr>
                <w:rStyle w:val="Hypertextovodkaz"/>
                <w:rFonts w:ascii="Times New Roman" w:hAnsi="Times New Roman"/>
                <w:noProof/>
                <w:sz w:val="24"/>
                <w:szCs w:val="24"/>
              </w:rPr>
              <w:t>3</w:t>
            </w:r>
            <w:r w:rsidR="006A6682" w:rsidRPr="00B55BD0">
              <w:rPr>
                <w:rFonts w:ascii="Times New Roman" w:eastAsiaTheme="minorEastAsia" w:hAnsi="Times New Roman"/>
                <w:b w:val="0"/>
                <w:noProof/>
                <w:sz w:val="24"/>
                <w:szCs w:val="24"/>
                <w:lang w:eastAsia="cs-CZ"/>
              </w:rPr>
              <w:tab/>
            </w:r>
            <w:r w:rsidR="006A6682" w:rsidRPr="00B55BD0">
              <w:rPr>
                <w:rStyle w:val="Hypertextovodkaz"/>
                <w:rFonts w:ascii="Times New Roman" w:hAnsi="Times New Roman"/>
                <w:noProof/>
                <w:sz w:val="24"/>
                <w:szCs w:val="24"/>
              </w:rPr>
              <w:t>Aktuální pohled na souběh funkcí</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_Toc534321468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31</w:t>
            </w:r>
            <w:r w:rsidR="006A6682" w:rsidRPr="00B55BD0">
              <w:rPr>
                <w:rFonts w:ascii="Times New Roman" w:hAnsi="Times New Roman"/>
                <w:noProof/>
                <w:webHidden/>
                <w:sz w:val="24"/>
                <w:szCs w:val="24"/>
              </w:rPr>
              <w:fldChar w:fldCharType="end"/>
            </w:r>
          </w:hyperlink>
        </w:p>
        <w:p w14:paraId="77801401" w14:textId="4FF65728" w:rsidR="006A6682" w:rsidRPr="00B55BD0" w:rsidRDefault="0015733F" w:rsidP="006A6682">
          <w:pPr>
            <w:pStyle w:val="Obsah2"/>
            <w:spacing w:line="360" w:lineRule="auto"/>
            <w:rPr>
              <w:rFonts w:ascii="Times New Roman" w:eastAsiaTheme="minorEastAsia" w:hAnsi="Times New Roman"/>
              <w:noProof/>
              <w:sz w:val="24"/>
              <w:szCs w:val="24"/>
              <w:lang w:eastAsia="cs-CZ"/>
            </w:rPr>
          </w:pPr>
          <w:hyperlink w:anchor="_Toc534321469" w:history="1">
            <w:r w:rsidR="006A6682" w:rsidRPr="00B55BD0">
              <w:rPr>
                <w:rStyle w:val="Hypertextovodkaz"/>
                <w:rFonts w:ascii="Times New Roman" w:hAnsi="Times New Roman"/>
                <w:noProof/>
                <w:sz w:val="24"/>
                <w:szCs w:val="24"/>
              </w:rPr>
              <w:t>3.1</w:t>
            </w:r>
            <w:r w:rsidR="006A6682" w:rsidRPr="00B55BD0">
              <w:rPr>
                <w:rFonts w:ascii="Times New Roman" w:eastAsiaTheme="minorEastAsia" w:hAnsi="Times New Roman"/>
                <w:noProof/>
                <w:sz w:val="24"/>
                <w:szCs w:val="24"/>
                <w:lang w:eastAsia="cs-CZ"/>
              </w:rPr>
              <w:tab/>
            </w:r>
            <w:r w:rsidR="006A6682" w:rsidRPr="00B55BD0">
              <w:rPr>
                <w:rStyle w:val="Hypertextovodkaz"/>
                <w:rFonts w:ascii="Times New Roman" w:hAnsi="Times New Roman"/>
                <w:noProof/>
                <w:sz w:val="24"/>
                <w:szCs w:val="24"/>
              </w:rPr>
              <w:t>Podstata sporu mezi společností OLMA, a.s. a Ing. Jiřím Gavendou</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_Toc534321469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31</w:t>
            </w:r>
            <w:r w:rsidR="006A6682" w:rsidRPr="00B55BD0">
              <w:rPr>
                <w:rFonts w:ascii="Times New Roman" w:hAnsi="Times New Roman"/>
                <w:noProof/>
                <w:webHidden/>
                <w:sz w:val="24"/>
                <w:szCs w:val="24"/>
              </w:rPr>
              <w:fldChar w:fldCharType="end"/>
            </w:r>
          </w:hyperlink>
        </w:p>
        <w:p w14:paraId="078C5CC8" w14:textId="5F911D37" w:rsidR="006A6682" w:rsidRPr="00B55BD0" w:rsidRDefault="0015733F" w:rsidP="006A6682">
          <w:pPr>
            <w:pStyle w:val="Obsah2"/>
            <w:spacing w:line="360" w:lineRule="auto"/>
            <w:rPr>
              <w:rFonts w:ascii="Times New Roman" w:eastAsiaTheme="minorEastAsia" w:hAnsi="Times New Roman"/>
              <w:noProof/>
              <w:sz w:val="24"/>
              <w:szCs w:val="24"/>
              <w:lang w:eastAsia="cs-CZ"/>
            </w:rPr>
          </w:pPr>
          <w:hyperlink w:anchor="_Toc534321470" w:history="1">
            <w:r w:rsidR="006A6682" w:rsidRPr="00B55BD0">
              <w:rPr>
                <w:rStyle w:val="Hypertextovodkaz"/>
                <w:rFonts w:ascii="Times New Roman" w:hAnsi="Times New Roman"/>
                <w:noProof/>
                <w:sz w:val="24"/>
                <w:szCs w:val="24"/>
              </w:rPr>
              <w:t>3.2</w:t>
            </w:r>
            <w:r w:rsidR="006A6682" w:rsidRPr="00B55BD0">
              <w:rPr>
                <w:rFonts w:ascii="Times New Roman" w:eastAsiaTheme="minorEastAsia" w:hAnsi="Times New Roman"/>
                <w:noProof/>
                <w:sz w:val="24"/>
                <w:szCs w:val="24"/>
                <w:lang w:eastAsia="cs-CZ"/>
              </w:rPr>
              <w:tab/>
            </w:r>
            <w:r w:rsidR="006A6682" w:rsidRPr="00B55BD0">
              <w:rPr>
                <w:rStyle w:val="Hypertextovodkaz"/>
                <w:rFonts w:ascii="Times New Roman" w:hAnsi="Times New Roman"/>
                <w:noProof/>
                <w:sz w:val="24"/>
                <w:szCs w:val="24"/>
              </w:rPr>
              <w:t>Nález Ústavního soudu ze dne 13. září 2016, sp. zn. I ÚS 190/15</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_Toc534321470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32</w:t>
            </w:r>
            <w:r w:rsidR="006A6682" w:rsidRPr="00B55BD0">
              <w:rPr>
                <w:rFonts w:ascii="Times New Roman" w:hAnsi="Times New Roman"/>
                <w:noProof/>
                <w:webHidden/>
                <w:sz w:val="24"/>
                <w:szCs w:val="24"/>
              </w:rPr>
              <w:fldChar w:fldCharType="end"/>
            </w:r>
          </w:hyperlink>
        </w:p>
        <w:p w14:paraId="2ED02638" w14:textId="305E4600" w:rsidR="006A6682" w:rsidRPr="00B55BD0" w:rsidRDefault="0015733F" w:rsidP="006A6682">
          <w:pPr>
            <w:pStyle w:val="Obsah2"/>
            <w:spacing w:line="360" w:lineRule="auto"/>
            <w:rPr>
              <w:rFonts w:ascii="Times New Roman" w:eastAsiaTheme="minorEastAsia" w:hAnsi="Times New Roman"/>
              <w:noProof/>
              <w:sz w:val="24"/>
              <w:szCs w:val="24"/>
              <w:lang w:eastAsia="cs-CZ"/>
            </w:rPr>
          </w:pPr>
          <w:hyperlink w:anchor="_Toc534321471" w:history="1">
            <w:r w:rsidR="006A6682" w:rsidRPr="00B55BD0">
              <w:rPr>
                <w:rStyle w:val="Hypertextovodkaz"/>
                <w:rFonts w:ascii="Times New Roman" w:hAnsi="Times New Roman"/>
                <w:noProof/>
                <w:sz w:val="24"/>
                <w:szCs w:val="24"/>
              </w:rPr>
              <w:t>3.3</w:t>
            </w:r>
            <w:r w:rsidR="006A6682" w:rsidRPr="00B55BD0">
              <w:rPr>
                <w:rFonts w:ascii="Times New Roman" w:eastAsiaTheme="minorEastAsia" w:hAnsi="Times New Roman"/>
                <w:noProof/>
                <w:sz w:val="24"/>
                <w:szCs w:val="24"/>
                <w:lang w:eastAsia="cs-CZ"/>
              </w:rPr>
              <w:tab/>
            </w:r>
            <w:r w:rsidR="006A6682" w:rsidRPr="00B55BD0">
              <w:rPr>
                <w:rStyle w:val="Hypertextovodkaz"/>
                <w:rFonts w:ascii="Times New Roman" w:hAnsi="Times New Roman"/>
                <w:noProof/>
                <w:sz w:val="24"/>
                <w:szCs w:val="24"/>
              </w:rPr>
              <w:t>Rozsudek Nejvyššího soudu ze dne 19. ledna 2017 sp. zn. 21 Cdo 3613/2015</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_Toc534321471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34</w:t>
            </w:r>
            <w:r w:rsidR="006A6682" w:rsidRPr="00B55BD0">
              <w:rPr>
                <w:rFonts w:ascii="Times New Roman" w:hAnsi="Times New Roman"/>
                <w:noProof/>
                <w:webHidden/>
                <w:sz w:val="24"/>
                <w:szCs w:val="24"/>
              </w:rPr>
              <w:fldChar w:fldCharType="end"/>
            </w:r>
          </w:hyperlink>
        </w:p>
        <w:p w14:paraId="025709B7" w14:textId="0E6A2B77" w:rsidR="006A6682" w:rsidRPr="00B55BD0" w:rsidRDefault="0015733F" w:rsidP="006A6682">
          <w:pPr>
            <w:pStyle w:val="Obsah2"/>
            <w:spacing w:line="360" w:lineRule="auto"/>
            <w:ind w:left="708" w:hanging="424"/>
            <w:rPr>
              <w:rFonts w:ascii="Times New Roman" w:eastAsiaTheme="minorEastAsia" w:hAnsi="Times New Roman"/>
              <w:noProof/>
              <w:sz w:val="24"/>
              <w:szCs w:val="24"/>
              <w:lang w:eastAsia="cs-CZ"/>
            </w:rPr>
          </w:pPr>
          <w:hyperlink w:anchor="_Toc534321472" w:history="1">
            <w:r w:rsidR="006A6682" w:rsidRPr="00B55BD0">
              <w:rPr>
                <w:rStyle w:val="Hypertextovodkaz"/>
                <w:rFonts w:ascii="Times New Roman" w:hAnsi="Times New Roman"/>
                <w:noProof/>
                <w:sz w:val="24"/>
                <w:szCs w:val="24"/>
              </w:rPr>
              <w:t>3.4</w:t>
            </w:r>
            <w:r w:rsidR="006A6682" w:rsidRPr="00B55BD0">
              <w:rPr>
                <w:rFonts w:ascii="Times New Roman" w:eastAsiaTheme="minorEastAsia" w:hAnsi="Times New Roman"/>
                <w:noProof/>
                <w:sz w:val="24"/>
                <w:szCs w:val="24"/>
                <w:lang w:eastAsia="cs-CZ"/>
              </w:rPr>
              <w:tab/>
            </w:r>
            <w:r w:rsidR="006A6682" w:rsidRPr="00B55BD0">
              <w:rPr>
                <w:rStyle w:val="Hypertextovodkaz"/>
                <w:rFonts w:ascii="Times New Roman" w:hAnsi="Times New Roman"/>
                <w:noProof/>
                <w:sz w:val="24"/>
                <w:szCs w:val="24"/>
              </w:rPr>
              <w:t>Rozsudek velkého senátu občanskoprávního a obchodněprávního kolegia Nejvyššího soudu ze dne 11. dubna 2018, sp. zn. 31 Cdo 4831/2017</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_Toc534321472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34</w:t>
            </w:r>
            <w:r w:rsidR="006A6682" w:rsidRPr="00B55BD0">
              <w:rPr>
                <w:rFonts w:ascii="Times New Roman" w:hAnsi="Times New Roman"/>
                <w:noProof/>
                <w:webHidden/>
                <w:sz w:val="24"/>
                <w:szCs w:val="24"/>
              </w:rPr>
              <w:fldChar w:fldCharType="end"/>
            </w:r>
          </w:hyperlink>
        </w:p>
        <w:p w14:paraId="601C5D03" w14:textId="06E163D7" w:rsidR="006A6682" w:rsidRPr="00B55BD0" w:rsidRDefault="0015733F" w:rsidP="006A6682">
          <w:pPr>
            <w:pStyle w:val="Obsah2"/>
            <w:spacing w:line="360" w:lineRule="auto"/>
            <w:rPr>
              <w:rFonts w:ascii="Times New Roman" w:eastAsiaTheme="minorEastAsia" w:hAnsi="Times New Roman"/>
              <w:noProof/>
              <w:sz w:val="24"/>
              <w:szCs w:val="24"/>
              <w:lang w:eastAsia="cs-CZ"/>
            </w:rPr>
          </w:pPr>
          <w:hyperlink w:anchor="_Toc534321473" w:history="1">
            <w:r w:rsidR="006A6682" w:rsidRPr="00B55BD0">
              <w:rPr>
                <w:rStyle w:val="Hypertextovodkaz"/>
                <w:rFonts w:ascii="Times New Roman" w:hAnsi="Times New Roman"/>
                <w:noProof/>
                <w:sz w:val="24"/>
                <w:szCs w:val="24"/>
              </w:rPr>
              <w:t>3.5</w:t>
            </w:r>
            <w:r w:rsidR="006A6682" w:rsidRPr="00B55BD0">
              <w:rPr>
                <w:rFonts w:ascii="Times New Roman" w:eastAsiaTheme="minorEastAsia" w:hAnsi="Times New Roman"/>
                <w:noProof/>
                <w:sz w:val="24"/>
                <w:szCs w:val="24"/>
                <w:lang w:eastAsia="cs-CZ"/>
              </w:rPr>
              <w:tab/>
            </w:r>
            <w:r w:rsidR="006A6682" w:rsidRPr="00B55BD0">
              <w:rPr>
                <w:rStyle w:val="Hypertextovodkaz"/>
                <w:rFonts w:ascii="Times New Roman" w:hAnsi="Times New Roman"/>
                <w:noProof/>
                <w:sz w:val="24"/>
                <w:szCs w:val="24"/>
              </w:rPr>
              <w:t>Nález Ústavního soudu ze dne 21. srpna 2018, sp. zn. III ÚS 669/2017</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_Toc534321473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35</w:t>
            </w:r>
            <w:r w:rsidR="006A6682" w:rsidRPr="00B55BD0">
              <w:rPr>
                <w:rFonts w:ascii="Times New Roman" w:hAnsi="Times New Roman"/>
                <w:noProof/>
                <w:webHidden/>
                <w:sz w:val="24"/>
                <w:szCs w:val="24"/>
              </w:rPr>
              <w:fldChar w:fldCharType="end"/>
            </w:r>
          </w:hyperlink>
        </w:p>
        <w:p w14:paraId="3B292A63" w14:textId="1DF1FC88" w:rsidR="006A6682" w:rsidRPr="00B55BD0" w:rsidRDefault="0015733F" w:rsidP="006A6682">
          <w:pPr>
            <w:pStyle w:val="Obsah1"/>
            <w:spacing w:line="360" w:lineRule="auto"/>
            <w:rPr>
              <w:rFonts w:ascii="Times New Roman" w:eastAsiaTheme="minorEastAsia" w:hAnsi="Times New Roman"/>
              <w:b w:val="0"/>
              <w:noProof/>
              <w:sz w:val="24"/>
              <w:szCs w:val="24"/>
              <w:lang w:eastAsia="cs-CZ"/>
            </w:rPr>
          </w:pPr>
          <w:hyperlink w:anchor="_Toc534321474" w:history="1">
            <w:r w:rsidR="006A6682" w:rsidRPr="00B55BD0">
              <w:rPr>
                <w:rStyle w:val="Hypertextovodkaz"/>
                <w:rFonts w:ascii="Times New Roman" w:hAnsi="Times New Roman"/>
                <w:noProof/>
                <w:sz w:val="24"/>
                <w:szCs w:val="24"/>
              </w:rPr>
              <w:t>4</w:t>
            </w:r>
            <w:r w:rsidR="006A6682" w:rsidRPr="00B55BD0">
              <w:rPr>
                <w:rFonts w:ascii="Times New Roman" w:eastAsiaTheme="minorEastAsia" w:hAnsi="Times New Roman"/>
                <w:b w:val="0"/>
                <w:noProof/>
                <w:sz w:val="24"/>
                <w:szCs w:val="24"/>
                <w:lang w:eastAsia="cs-CZ"/>
              </w:rPr>
              <w:tab/>
            </w:r>
            <w:r w:rsidR="006A6682" w:rsidRPr="00B55BD0">
              <w:rPr>
                <w:rStyle w:val="Hypertextovodkaz"/>
                <w:rFonts w:ascii="Times New Roman" w:hAnsi="Times New Roman"/>
                <w:noProof/>
                <w:sz w:val="24"/>
                <w:szCs w:val="24"/>
              </w:rPr>
              <w:t>Další vývoj souběhů</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_Toc534321474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36</w:t>
            </w:r>
            <w:r w:rsidR="006A6682" w:rsidRPr="00B55BD0">
              <w:rPr>
                <w:rFonts w:ascii="Times New Roman" w:hAnsi="Times New Roman"/>
                <w:noProof/>
                <w:webHidden/>
                <w:sz w:val="24"/>
                <w:szCs w:val="24"/>
              </w:rPr>
              <w:fldChar w:fldCharType="end"/>
            </w:r>
          </w:hyperlink>
        </w:p>
        <w:p w14:paraId="354BF0D5" w14:textId="45D9D5CE" w:rsidR="006A6682" w:rsidRPr="00B55BD0" w:rsidRDefault="0015733F" w:rsidP="006A6682">
          <w:pPr>
            <w:pStyle w:val="Obsah1"/>
            <w:spacing w:line="360" w:lineRule="auto"/>
            <w:rPr>
              <w:rFonts w:ascii="Times New Roman" w:eastAsiaTheme="minorEastAsia" w:hAnsi="Times New Roman"/>
              <w:b w:val="0"/>
              <w:noProof/>
              <w:sz w:val="24"/>
              <w:szCs w:val="24"/>
              <w:lang w:eastAsia="cs-CZ"/>
            </w:rPr>
          </w:pPr>
          <w:hyperlink w:anchor="_Toc534321475" w:history="1">
            <w:r w:rsidR="006A6682" w:rsidRPr="00B55BD0">
              <w:rPr>
                <w:rStyle w:val="Hypertextovodkaz"/>
                <w:rFonts w:ascii="Times New Roman" w:hAnsi="Times New Roman"/>
                <w:noProof/>
                <w:sz w:val="24"/>
                <w:szCs w:val="24"/>
              </w:rPr>
              <w:t>Závěr</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_Toc534321475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40</w:t>
            </w:r>
            <w:r w:rsidR="006A6682" w:rsidRPr="00B55BD0">
              <w:rPr>
                <w:rFonts w:ascii="Times New Roman" w:hAnsi="Times New Roman"/>
                <w:noProof/>
                <w:webHidden/>
                <w:sz w:val="24"/>
                <w:szCs w:val="24"/>
              </w:rPr>
              <w:fldChar w:fldCharType="end"/>
            </w:r>
          </w:hyperlink>
        </w:p>
        <w:p w14:paraId="3D62DF31" w14:textId="1075707C" w:rsidR="006A6682" w:rsidRPr="00B55BD0" w:rsidRDefault="0015733F" w:rsidP="006A6682">
          <w:pPr>
            <w:pStyle w:val="Obsah1"/>
            <w:spacing w:line="360" w:lineRule="auto"/>
            <w:rPr>
              <w:rFonts w:ascii="Times New Roman" w:eastAsiaTheme="minorEastAsia" w:hAnsi="Times New Roman"/>
              <w:b w:val="0"/>
              <w:noProof/>
              <w:sz w:val="24"/>
              <w:szCs w:val="24"/>
              <w:lang w:eastAsia="cs-CZ"/>
            </w:rPr>
          </w:pPr>
          <w:hyperlink w:anchor="_Toc534321476" w:history="1">
            <w:r w:rsidR="006A6682" w:rsidRPr="00B55BD0">
              <w:rPr>
                <w:rStyle w:val="Hypertextovodkaz"/>
                <w:rFonts w:ascii="Times New Roman" w:hAnsi="Times New Roman"/>
                <w:noProof/>
                <w:sz w:val="24"/>
                <w:szCs w:val="24"/>
              </w:rPr>
              <w:t>Zdroje</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_Toc534321476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45</w:t>
            </w:r>
            <w:r w:rsidR="006A6682" w:rsidRPr="00B55BD0">
              <w:rPr>
                <w:rFonts w:ascii="Times New Roman" w:hAnsi="Times New Roman"/>
                <w:noProof/>
                <w:webHidden/>
                <w:sz w:val="24"/>
                <w:szCs w:val="24"/>
              </w:rPr>
              <w:fldChar w:fldCharType="end"/>
            </w:r>
          </w:hyperlink>
        </w:p>
        <w:p w14:paraId="15191D0A" w14:textId="108F06A9" w:rsidR="006A6682" w:rsidRPr="00B55BD0" w:rsidRDefault="0015733F" w:rsidP="006A6682">
          <w:pPr>
            <w:pStyle w:val="Obsah2"/>
            <w:spacing w:line="360" w:lineRule="auto"/>
            <w:rPr>
              <w:rFonts w:ascii="Times New Roman" w:eastAsiaTheme="minorEastAsia" w:hAnsi="Times New Roman"/>
              <w:noProof/>
              <w:sz w:val="24"/>
              <w:szCs w:val="24"/>
              <w:lang w:eastAsia="cs-CZ"/>
            </w:rPr>
          </w:pPr>
          <w:hyperlink w:anchor="_Toc534321477" w:history="1">
            <w:r w:rsidR="006A6682" w:rsidRPr="00B55BD0">
              <w:rPr>
                <w:rStyle w:val="Hypertextovodkaz"/>
                <w:rFonts w:ascii="Times New Roman" w:hAnsi="Times New Roman"/>
                <w:noProof/>
                <w:sz w:val="24"/>
                <w:szCs w:val="24"/>
              </w:rPr>
              <w:t>Primární zdroje</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_Toc534321477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45</w:t>
            </w:r>
            <w:r w:rsidR="006A6682" w:rsidRPr="00B55BD0">
              <w:rPr>
                <w:rFonts w:ascii="Times New Roman" w:hAnsi="Times New Roman"/>
                <w:noProof/>
                <w:webHidden/>
                <w:sz w:val="24"/>
                <w:szCs w:val="24"/>
              </w:rPr>
              <w:fldChar w:fldCharType="end"/>
            </w:r>
          </w:hyperlink>
        </w:p>
        <w:p w14:paraId="7F7BD1FC" w14:textId="2F40F035" w:rsidR="006A6682" w:rsidRPr="00B55BD0" w:rsidRDefault="0015733F" w:rsidP="006A6682">
          <w:pPr>
            <w:pStyle w:val="Obsah3"/>
            <w:tabs>
              <w:tab w:val="right" w:leader="dot" w:pos="9061"/>
            </w:tabs>
            <w:spacing w:line="360" w:lineRule="auto"/>
            <w:rPr>
              <w:rFonts w:ascii="Times New Roman" w:eastAsiaTheme="minorEastAsia" w:hAnsi="Times New Roman"/>
              <w:noProof/>
              <w:sz w:val="24"/>
              <w:szCs w:val="24"/>
              <w:lang w:eastAsia="cs-CZ"/>
            </w:rPr>
          </w:pPr>
          <w:hyperlink w:anchor="_Toc534321478" w:history="1">
            <w:r w:rsidR="006A6682" w:rsidRPr="00B55BD0">
              <w:rPr>
                <w:rStyle w:val="Hypertextovodkaz"/>
                <w:rFonts w:ascii="Times New Roman" w:hAnsi="Times New Roman"/>
                <w:noProof/>
                <w:sz w:val="24"/>
                <w:szCs w:val="24"/>
              </w:rPr>
              <w:t>Judikatura</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_Toc534321478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45</w:t>
            </w:r>
            <w:r w:rsidR="006A6682" w:rsidRPr="00B55BD0">
              <w:rPr>
                <w:rFonts w:ascii="Times New Roman" w:hAnsi="Times New Roman"/>
                <w:noProof/>
                <w:webHidden/>
                <w:sz w:val="24"/>
                <w:szCs w:val="24"/>
              </w:rPr>
              <w:fldChar w:fldCharType="end"/>
            </w:r>
          </w:hyperlink>
        </w:p>
        <w:p w14:paraId="4C33AA15" w14:textId="0A542096" w:rsidR="006A6682" w:rsidRPr="00B55BD0" w:rsidRDefault="0015733F" w:rsidP="006A6682">
          <w:pPr>
            <w:pStyle w:val="Obsah3"/>
            <w:tabs>
              <w:tab w:val="right" w:leader="dot" w:pos="9061"/>
            </w:tabs>
            <w:spacing w:line="360" w:lineRule="auto"/>
            <w:rPr>
              <w:rFonts w:ascii="Times New Roman" w:eastAsiaTheme="minorEastAsia" w:hAnsi="Times New Roman"/>
              <w:noProof/>
              <w:sz w:val="24"/>
              <w:szCs w:val="24"/>
              <w:lang w:eastAsia="cs-CZ"/>
            </w:rPr>
          </w:pPr>
          <w:hyperlink w:anchor="_Toc534321479" w:history="1">
            <w:r w:rsidR="006A6682" w:rsidRPr="00B55BD0">
              <w:rPr>
                <w:rStyle w:val="Hypertextovodkaz"/>
                <w:rFonts w:ascii="Times New Roman" w:hAnsi="Times New Roman"/>
                <w:noProof/>
                <w:sz w:val="24"/>
                <w:szCs w:val="24"/>
              </w:rPr>
              <w:t>Odborné články</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_Toc534321479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46</w:t>
            </w:r>
            <w:r w:rsidR="006A6682" w:rsidRPr="00B55BD0">
              <w:rPr>
                <w:rFonts w:ascii="Times New Roman" w:hAnsi="Times New Roman"/>
                <w:noProof/>
                <w:webHidden/>
                <w:sz w:val="24"/>
                <w:szCs w:val="24"/>
              </w:rPr>
              <w:fldChar w:fldCharType="end"/>
            </w:r>
          </w:hyperlink>
        </w:p>
        <w:p w14:paraId="7510B314" w14:textId="7A6ACFFE" w:rsidR="006A6682" w:rsidRPr="00B55BD0" w:rsidRDefault="0015733F" w:rsidP="006A6682">
          <w:pPr>
            <w:pStyle w:val="Obsah3"/>
            <w:tabs>
              <w:tab w:val="right" w:leader="dot" w:pos="9061"/>
            </w:tabs>
            <w:spacing w:line="360" w:lineRule="auto"/>
            <w:rPr>
              <w:rFonts w:ascii="Times New Roman" w:eastAsiaTheme="minorEastAsia" w:hAnsi="Times New Roman"/>
              <w:noProof/>
              <w:sz w:val="24"/>
              <w:szCs w:val="24"/>
              <w:lang w:eastAsia="cs-CZ"/>
            </w:rPr>
          </w:pPr>
          <w:hyperlink w:anchor="_Toc534321480" w:history="1">
            <w:r w:rsidR="006A6682" w:rsidRPr="00B55BD0">
              <w:rPr>
                <w:rStyle w:val="Hypertextovodkaz"/>
                <w:rFonts w:ascii="Times New Roman" w:hAnsi="Times New Roman"/>
                <w:noProof/>
                <w:sz w:val="24"/>
                <w:szCs w:val="24"/>
              </w:rPr>
              <w:t>Internetové zdroje</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_Toc534321480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46</w:t>
            </w:r>
            <w:r w:rsidR="006A6682" w:rsidRPr="00B55BD0">
              <w:rPr>
                <w:rFonts w:ascii="Times New Roman" w:hAnsi="Times New Roman"/>
                <w:noProof/>
                <w:webHidden/>
                <w:sz w:val="24"/>
                <w:szCs w:val="24"/>
              </w:rPr>
              <w:fldChar w:fldCharType="end"/>
            </w:r>
          </w:hyperlink>
        </w:p>
        <w:p w14:paraId="1CB30319" w14:textId="22414D30" w:rsidR="006A6682" w:rsidRPr="00B55BD0" w:rsidRDefault="0015733F" w:rsidP="006A6682">
          <w:pPr>
            <w:pStyle w:val="Obsah3"/>
            <w:tabs>
              <w:tab w:val="right" w:leader="dot" w:pos="9061"/>
            </w:tabs>
            <w:spacing w:line="360" w:lineRule="auto"/>
            <w:rPr>
              <w:rFonts w:ascii="Times New Roman" w:eastAsiaTheme="minorEastAsia" w:hAnsi="Times New Roman"/>
              <w:noProof/>
              <w:sz w:val="24"/>
              <w:szCs w:val="24"/>
              <w:lang w:eastAsia="cs-CZ"/>
            </w:rPr>
          </w:pPr>
          <w:hyperlink w:anchor="_Toc534321481" w:history="1">
            <w:r w:rsidR="006A6682" w:rsidRPr="00B55BD0">
              <w:rPr>
                <w:rStyle w:val="Hypertextovodkaz"/>
                <w:rFonts w:ascii="Times New Roman" w:hAnsi="Times New Roman"/>
                <w:noProof/>
                <w:sz w:val="24"/>
                <w:szCs w:val="24"/>
              </w:rPr>
              <w:t>Monografie</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_Toc534321481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47</w:t>
            </w:r>
            <w:r w:rsidR="006A6682" w:rsidRPr="00B55BD0">
              <w:rPr>
                <w:rFonts w:ascii="Times New Roman" w:hAnsi="Times New Roman"/>
                <w:noProof/>
                <w:webHidden/>
                <w:sz w:val="24"/>
                <w:szCs w:val="24"/>
              </w:rPr>
              <w:fldChar w:fldCharType="end"/>
            </w:r>
          </w:hyperlink>
        </w:p>
        <w:p w14:paraId="1A8AA13D" w14:textId="676A964F" w:rsidR="006A6682" w:rsidRPr="00B55BD0" w:rsidRDefault="0015733F" w:rsidP="006A6682">
          <w:pPr>
            <w:pStyle w:val="Obsah2"/>
            <w:spacing w:line="360" w:lineRule="auto"/>
            <w:rPr>
              <w:rFonts w:ascii="Times New Roman" w:eastAsiaTheme="minorEastAsia" w:hAnsi="Times New Roman"/>
              <w:noProof/>
              <w:sz w:val="24"/>
              <w:szCs w:val="24"/>
              <w:lang w:eastAsia="cs-CZ"/>
            </w:rPr>
          </w:pPr>
          <w:hyperlink w:anchor="_Toc534321482" w:history="1">
            <w:r w:rsidR="006A6682" w:rsidRPr="00B55BD0">
              <w:rPr>
                <w:rStyle w:val="Hypertextovodkaz"/>
                <w:rFonts w:ascii="Times New Roman" w:hAnsi="Times New Roman"/>
                <w:noProof/>
                <w:sz w:val="24"/>
                <w:szCs w:val="24"/>
              </w:rPr>
              <w:t>Sekundární zdroje</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_Toc534321482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47</w:t>
            </w:r>
            <w:r w:rsidR="006A6682" w:rsidRPr="00B55BD0">
              <w:rPr>
                <w:rFonts w:ascii="Times New Roman" w:hAnsi="Times New Roman"/>
                <w:noProof/>
                <w:webHidden/>
                <w:sz w:val="24"/>
                <w:szCs w:val="24"/>
              </w:rPr>
              <w:fldChar w:fldCharType="end"/>
            </w:r>
          </w:hyperlink>
        </w:p>
        <w:p w14:paraId="53585BC1" w14:textId="05A3CD25" w:rsidR="006A6682" w:rsidRPr="00B55BD0" w:rsidRDefault="0015733F" w:rsidP="006A6682">
          <w:pPr>
            <w:pStyle w:val="Obsah3"/>
            <w:tabs>
              <w:tab w:val="right" w:leader="dot" w:pos="9061"/>
            </w:tabs>
            <w:spacing w:line="360" w:lineRule="auto"/>
            <w:rPr>
              <w:rFonts w:ascii="Times New Roman" w:eastAsiaTheme="minorEastAsia" w:hAnsi="Times New Roman"/>
              <w:noProof/>
              <w:sz w:val="24"/>
              <w:szCs w:val="24"/>
              <w:lang w:eastAsia="cs-CZ"/>
            </w:rPr>
          </w:pPr>
          <w:hyperlink w:anchor="_Toc534321483" w:history="1">
            <w:r w:rsidR="006A6682" w:rsidRPr="00B55BD0">
              <w:rPr>
                <w:rStyle w:val="Hypertextovodkaz"/>
                <w:rFonts w:ascii="Times New Roman" w:hAnsi="Times New Roman"/>
                <w:noProof/>
                <w:sz w:val="24"/>
                <w:szCs w:val="24"/>
              </w:rPr>
              <w:t>Monografie</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_Toc534321483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47</w:t>
            </w:r>
            <w:r w:rsidR="006A6682" w:rsidRPr="00B55BD0">
              <w:rPr>
                <w:rFonts w:ascii="Times New Roman" w:hAnsi="Times New Roman"/>
                <w:noProof/>
                <w:webHidden/>
                <w:sz w:val="24"/>
                <w:szCs w:val="24"/>
              </w:rPr>
              <w:fldChar w:fldCharType="end"/>
            </w:r>
          </w:hyperlink>
        </w:p>
        <w:p w14:paraId="7FC4D699" w14:textId="0C771F7F" w:rsidR="006A6682" w:rsidRPr="00B55BD0" w:rsidRDefault="0015733F" w:rsidP="006A6682">
          <w:pPr>
            <w:pStyle w:val="Obsah3"/>
            <w:tabs>
              <w:tab w:val="right" w:leader="dot" w:pos="9061"/>
            </w:tabs>
            <w:spacing w:line="360" w:lineRule="auto"/>
            <w:rPr>
              <w:rFonts w:ascii="Times New Roman" w:eastAsiaTheme="minorEastAsia" w:hAnsi="Times New Roman"/>
              <w:noProof/>
              <w:sz w:val="24"/>
              <w:szCs w:val="24"/>
              <w:lang w:eastAsia="cs-CZ"/>
            </w:rPr>
          </w:pPr>
          <w:hyperlink w:anchor="_Toc534321484" w:history="1">
            <w:r w:rsidR="006A6682" w:rsidRPr="00B55BD0">
              <w:rPr>
                <w:rStyle w:val="Hypertextovodkaz"/>
                <w:rFonts w:ascii="Times New Roman" w:hAnsi="Times New Roman"/>
                <w:noProof/>
                <w:sz w:val="24"/>
                <w:szCs w:val="24"/>
              </w:rPr>
              <w:t>Odborné články</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_Toc534321484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48</w:t>
            </w:r>
            <w:r w:rsidR="006A6682" w:rsidRPr="00B55BD0">
              <w:rPr>
                <w:rFonts w:ascii="Times New Roman" w:hAnsi="Times New Roman"/>
                <w:noProof/>
                <w:webHidden/>
                <w:sz w:val="24"/>
                <w:szCs w:val="24"/>
              </w:rPr>
              <w:fldChar w:fldCharType="end"/>
            </w:r>
          </w:hyperlink>
        </w:p>
        <w:p w14:paraId="3D69A378" w14:textId="255860D7" w:rsidR="006A6682" w:rsidRPr="00B55BD0" w:rsidRDefault="0015733F" w:rsidP="006A6682">
          <w:pPr>
            <w:pStyle w:val="Obsah3"/>
            <w:tabs>
              <w:tab w:val="right" w:leader="dot" w:pos="9061"/>
            </w:tabs>
            <w:spacing w:line="360" w:lineRule="auto"/>
            <w:rPr>
              <w:rFonts w:ascii="Times New Roman" w:eastAsiaTheme="minorEastAsia" w:hAnsi="Times New Roman"/>
              <w:noProof/>
              <w:sz w:val="24"/>
              <w:szCs w:val="24"/>
              <w:lang w:eastAsia="cs-CZ"/>
            </w:rPr>
          </w:pPr>
          <w:hyperlink w:anchor="_Toc534321485" w:history="1">
            <w:r w:rsidR="006A6682" w:rsidRPr="00B55BD0">
              <w:rPr>
                <w:rStyle w:val="Hypertextovodkaz"/>
                <w:rFonts w:ascii="Times New Roman" w:hAnsi="Times New Roman"/>
                <w:noProof/>
                <w:sz w:val="24"/>
                <w:szCs w:val="24"/>
              </w:rPr>
              <w:t>Internetové zdroje</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_Toc534321485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49</w:t>
            </w:r>
            <w:r w:rsidR="006A6682" w:rsidRPr="00B55BD0">
              <w:rPr>
                <w:rFonts w:ascii="Times New Roman" w:hAnsi="Times New Roman"/>
                <w:noProof/>
                <w:webHidden/>
                <w:sz w:val="24"/>
                <w:szCs w:val="24"/>
              </w:rPr>
              <w:fldChar w:fldCharType="end"/>
            </w:r>
          </w:hyperlink>
        </w:p>
        <w:p w14:paraId="18B0FE0D" w14:textId="0F86CD14" w:rsidR="006A6682" w:rsidRPr="00B55BD0" w:rsidRDefault="0015733F" w:rsidP="006A6682">
          <w:pPr>
            <w:pStyle w:val="Obsah1"/>
            <w:spacing w:line="360" w:lineRule="auto"/>
            <w:rPr>
              <w:rFonts w:ascii="Times New Roman" w:eastAsiaTheme="minorEastAsia" w:hAnsi="Times New Roman"/>
              <w:b w:val="0"/>
              <w:noProof/>
              <w:sz w:val="24"/>
              <w:szCs w:val="24"/>
              <w:lang w:eastAsia="cs-CZ"/>
            </w:rPr>
          </w:pPr>
          <w:hyperlink w:anchor="_Toc534321486" w:history="1">
            <w:r w:rsidR="006A6682" w:rsidRPr="00B55BD0">
              <w:rPr>
                <w:rStyle w:val="Hypertextovodkaz"/>
                <w:rFonts w:ascii="Times New Roman" w:hAnsi="Times New Roman"/>
                <w:noProof/>
                <w:sz w:val="24"/>
                <w:szCs w:val="24"/>
              </w:rPr>
              <w:t>Shrnutí (</w:t>
            </w:r>
            <w:r w:rsidR="006A6682" w:rsidRPr="00B55BD0">
              <w:rPr>
                <w:rStyle w:val="Hypertextovodkaz"/>
                <w:rFonts w:ascii="Times New Roman" w:hAnsi="Times New Roman"/>
                <w:noProof/>
                <w:sz w:val="24"/>
                <w:szCs w:val="24"/>
                <w:lang w:val="en-GB"/>
              </w:rPr>
              <w:t>abstrakt</w:t>
            </w:r>
            <w:r w:rsidR="006A6682" w:rsidRPr="00B55BD0">
              <w:rPr>
                <w:rStyle w:val="Hypertextovodkaz"/>
                <w:rFonts w:ascii="Times New Roman" w:hAnsi="Times New Roman"/>
                <w:noProof/>
                <w:sz w:val="24"/>
                <w:szCs w:val="24"/>
              </w:rPr>
              <w:t>)</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_Toc534321486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50</w:t>
            </w:r>
            <w:r w:rsidR="006A6682" w:rsidRPr="00B55BD0">
              <w:rPr>
                <w:rFonts w:ascii="Times New Roman" w:hAnsi="Times New Roman"/>
                <w:noProof/>
                <w:webHidden/>
                <w:sz w:val="24"/>
                <w:szCs w:val="24"/>
              </w:rPr>
              <w:fldChar w:fldCharType="end"/>
            </w:r>
          </w:hyperlink>
        </w:p>
        <w:p w14:paraId="590EE8D3" w14:textId="50FB3A05" w:rsidR="006A6682" w:rsidRPr="00B55BD0" w:rsidRDefault="0015733F" w:rsidP="006A6682">
          <w:pPr>
            <w:pStyle w:val="Obsah1"/>
            <w:spacing w:line="360" w:lineRule="auto"/>
            <w:rPr>
              <w:rFonts w:ascii="Times New Roman" w:eastAsiaTheme="minorEastAsia" w:hAnsi="Times New Roman"/>
              <w:b w:val="0"/>
              <w:noProof/>
              <w:sz w:val="24"/>
              <w:szCs w:val="24"/>
              <w:lang w:eastAsia="cs-CZ"/>
            </w:rPr>
          </w:pPr>
          <w:hyperlink w:anchor="_Toc534321487" w:history="1">
            <w:r w:rsidR="006A6682" w:rsidRPr="00B55BD0">
              <w:rPr>
                <w:rStyle w:val="Hypertextovodkaz"/>
                <w:rFonts w:ascii="Times New Roman" w:hAnsi="Times New Roman"/>
                <w:noProof/>
                <w:sz w:val="24"/>
                <w:szCs w:val="24"/>
                <w:lang w:val="en-GB"/>
              </w:rPr>
              <w:t>Summary (abstract)</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_Toc534321487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50</w:t>
            </w:r>
            <w:r w:rsidR="006A6682" w:rsidRPr="00B55BD0">
              <w:rPr>
                <w:rFonts w:ascii="Times New Roman" w:hAnsi="Times New Roman"/>
                <w:noProof/>
                <w:webHidden/>
                <w:sz w:val="24"/>
                <w:szCs w:val="24"/>
              </w:rPr>
              <w:fldChar w:fldCharType="end"/>
            </w:r>
          </w:hyperlink>
        </w:p>
        <w:p w14:paraId="2C06D805" w14:textId="6F7485FA" w:rsidR="006A6682" w:rsidRPr="00B55BD0" w:rsidRDefault="0015733F" w:rsidP="006A6682">
          <w:pPr>
            <w:pStyle w:val="Obsah1"/>
            <w:spacing w:line="360" w:lineRule="auto"/>
            <w:rPr>
              <w:rFonts w:ascii="Times New Roman" w:eastAsiaTheme="minorEastAsia" w:hAnsi="Times New Roman"/>
              <w:b w:val="0"/>
              <w:noProof/>
              <w:sz w:val="24"/>
              <w:szCs w:val="24"/>
              <w:lang w:eastAsia="cs-CZ"/>
            </w:rPr>
          </w:pPr>
          <w:hyperlink w:anchor="_Toc534321488" w:history="1">
            <w:r w:rsidR="006A6682" w:rsidRPr="00B55BD0">
              <w:rPr>
                <w:rStyle w:val="Hypertextovodkaz"/>
                <w:rFonts w:ascii="Times New Roman" w:hAnsi="Times New Roman"/>
                <w:noProof/>
                <w:sz w:val="24"/>
                <w:szCs w:val="24"/>
                <w:lang w:val="en-GB"/>
              </w:rPr>
              <w:t>Seznam klíčových slov</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_Toc534321488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52</w:t>
            </w:r>
            <w:r w:rsidR="006A6682" w:rsidRPr="00B55BD0">
              <w:rPr>
                <w:rFonts w:ascii="Times New Roman" w:hAnsi="Times New Roman"/>
                <w:noProof/>
                <w:webHidden/>
                <w:sz w:val="24"/>
                <w:szCs w:val="24"/>
              </w:rPr>
              <w:fldChar w:fldCharType="end"/>
            </w:r>
          </w:hyperlink>
        </w:p>
        <w:p w14:paraId="1D9A0AD7" w14:textId="141D41AF" w:rsidR="006A6682" w:rsidRPr="00B55BD0" w:rsidRDefault="0015733F" w:rsidP="006A6682">
          <w:pPr>
            <w:pStyle w:val="Obsah1"/>
            <w:spacing w:line="360" w:lineRule="auto"/>
            <w:rPr>
              <w:rFonts w:ascii="Times New Roman" w:eastAsiaTheme="minorEastAsia" w:hAnsi="Times New Roman"/>
              <w:b w:val="0"/>
              <w:noProof/>
              <w:sz w:val="24"/>
              <w:szCs w:val="24"/>
              <w:lang w:eastAsia="cs-CZ"/>
            </w:rPr>
          </w:pPr>
          <w:hyperlink w:anchor="_Toc534321489" w:history="1">
            <w:r w:rsidR="006A6682" w:rsidRPr="00B55BD0">
              <w:rPr>
                <w:rStyle w:val="Hypertextovodkaz"/>
                <w:rFonts w:ascii="Times New Roman" w:hAnsi="Times New Roman"/>
                <w:noProof/>
                <w:sz w:val="24"/>
                <w:szCs w:val="24"/>
                <w:lang w:val="en-GB"/>
              </w:rPr>
              <w:t>Keywords</w:t>
            </w:r>
            <w:r w:rsidR="006A6682" w:rsidRPr="00B55BD0">
              <w:rPr>
                <w:rFonts w:ascii="Times New Roman" w:hAnsi="Times New Roman"/>
                <w:noProof/>
                <w:webHidden/>
                <w:sz w:val="24"/>
                <w:szCs w:val="24"/>
              </w:rPr>
              <w:tab/>
            </w:r>
            <w:r w:rsidR="006A6682" w:rsidRPr="00B55BD0">
              <w:rPr>
                <w:rFonts w:ascii="Times New Roman" w:hAnsi="Times New Roman"/>
                <w:noProof/>
                <w:webHidden/>
                <w:sz w:val="24"/>
                <w:szCs w:val="24"/>
              </w:rPr>
              <w:fldChar w:fldCharType="begin"/>
            </w:r>
            <w:r w:rsidR="006A6682" w:rsidRPr="00B55BD0">
              <w:rPr>
                <w:rFonts w:ascii="Times New Roman" w:hAnsi="Times New Roman"/>
                <w:noProof/>
                <w:webHidden/>
                <w:sz w:val="24"/>
                <w:szCs w:val="24"/>
              </w:rPr>
              <w:instrText xml:space="preserve"> PAGEREF _Toc534321489 \h </w:instrText>
            </w:r>
            <w:r w:rsidR="006A6682" w:rsidRPr="00B55BD0">
              <w:rPr>
                <w:rFonts w:ascii="Times New Roman" w:hAnsi="Times New Roman"/>
                <w:noProof/>
                <w:webHidden/>
                <w:sz w:val="24"/>
                <w:szCs w:val="24"/>
              </w:rPr>
            </w:r>
            <w:r w:rsidR="006A6682" w:rsidRPr="00B55BD0">
              <w:rPr>
                <w:rFonts w:ascii="Times New Roman" w:hAnsi="Times New Roman"/>
                <w:noProof/>
                <w:webHidden/>
                <w:sz w:val="24"/>
                <w:szCs w:val="24"/>
              </w:rPr>
              <w:fldChar w:fldCharType="separate"/>
            </w:r>
            <w:r w:rsidR="006A6682" w:rsidRPr="00B55BD0">
              <w:rPr>
                <w:rFonts w:ascii="Times New Roman" w:hAnsi="Times New Roman"/>
                <w:noProof/>
                <w:webHidden/>
                <w:sz w:val="24"/>
                <w:szCs w:val="24"/>
              </w:rPr>
              <w:t>52</w:t>
            </w:r>
            <w:r w:rsidR="006A6682" w:rsidRPr="00B55BD0">
              <w:rPr>
                <w:rFonts w:ascii="Times New Roman" w:hAnsi="Times New Roman"/>
                <w:noProof/>
                <w:webHidden/>
                <w:sz w:val="24"/>
                <w:szCs w:val="24"/>
              </w:rPr>
              <w:fldChar w:fldCharType="end"/>
            </w:r>
          </w:hyperlink>
        </w:p>
        <w:p w14:paraId="4B4CAFBD" w14:textId="59C8899F" w:rsidR="000F4B51" w:rsidRPr="00B55BD0" w:rsidRDefault="00573F08" w:rsidP="006A6682">
          <w:pPr>
            <w:spacing w:line="360" w:lineRule="auto"/>
            <w:rPr>
              <w:rFonts w:ascii="Times New Roman" w:hAnsi="Times New Roman"/>
              <w:sz w:val="24"/>
              <w:szCs w:val="24"/>
            </w:rPr>
          </w:pPr>
          <w:r w:rsidRPr="00B55BD0">
            <w:rPr>
              <w:rFonts w:ascii="Times New Roman" w:hAnsi="Times New Roman"/>
              <w:b/>
              <w:bCs/>
              <w:sz w:val="24"/>
              <w:szCs w:val="24"/>
            </w:rPr>
            <w:fldChar w:fldCharType="end"/>
          </w:r>
        </w:p>
      </w:sdtContent>
    </w:sdt>
    <w:p w14:paraId="5746BECB" w14:textId="77777777" w:rsidR="00261BCE" w:rsidRPr="006A6682" w:rsidRDefault="00261BCE" w:rsidP="006A6682">
      <w:pPr>
        <w:spacing w:line="360" w:lineRule="auto"/>
        <w:rPr>
          <w:rFonts w:ascii="Times New Roman" w:eastAsiaTheme="majorEastAsia" w:hAnsi="Times New Roman"/>
          <w:b/>
          <w:bCs/>
          <w:sz w:val="32"/>
          <w:szCs w:val="28"/>
        </w:rPr>
      </w:pPr>
      <w:bookmarkStart w:id="2" w:name="_Toc530345942"/>
      <w:r w:rsidRPr="006A6682">
        <w:rPr>
          <w:rFonts w:ascii="Times New Roman" w:hAnsi="Times New Roman"/>
        </w:rPr>
        <w:br w:type="page"/>
      </w:r>
    </w:p>
    <w:p w14:paraId="57FECA70" w14:textId="0D5D81BC" w:rsidR="00557189" w:rsidRPr="006A6682" w:rsidRDefault="00557189" w:rsidP="006A6682">
      <w:pPr>
        <w:pStyle w:val="Seznamzkratek"/>
        <w:spacing w:line="360" w:lineRule="auto"/>
        <w:ind w:left="0"/>
      </w:pPr>
      <w:bookmarkStart w:id="3" w:name="_Toc534321453"/>
      <w:r w:rsidRPr="006A6682">
        <w:lastRenderedPageBreak/>
        <w:t>Seznam zkratek</w:t>
      </w:r>
      <w:bookmarkEnd w:id="2"/>
      <w:bookmarkEnd w:id="3"/>
    </w:p>
    <w:p w14:paraId="64A9104A" w14:textId="4CB69AEE" w:rsidR="00B85A65" w:rsidRPr="006A6682" w:rsidRDefault="00C9167F" w:rsidP="006A6682">
      <w:pPr>
        <w:pStyle w:val="Texttext"/>
        <w:ind w:firstLine="0"/>
        <w:jc w:val="left"/>
      </w:pPr>
      <w:r w:rsidRPr="006A6682">
        <w:t>„</w:t>
      </w:r>
      <w:r w:rsidR="00B85A65" w:rsidRPr="006A6682">
        <w:rPr>
          <w:i/>
        </w:rPr>
        <w:t>ZP</w:t>
      </w:r>
      <w:r w:rsidR="003F7947" w:rsidRPr="006A6682">
        <w:rPr>
          <w:i/>
        </w:rPr>
        <w:t>r</w:t>
      </w:r>
      <w:r w:rsidRPr="006A6682">
        <w:t>“</w:t>
      </w:r>
      <w:r w:rsidR="00B85A65" w:rsidRPr="006A6682">
        <w:t xml:space="preserve"> </w:t>
      </w:r>
      <w:r w:rsidRPr="006A6682">
        <w:t>nebo „</w:t>
      </w:r>
      <w:r w:rsidRPr="006A6682">
        <w:rPr>
          <w:i/>
        </w:rPr>
        <w:t>zákoník práce</w:t>
      </w:r>
      <w:r w:rsidRPr="006A6682">
        <w:t xml:space="preserve">“ </w:t>
      </w:r>
      <w:r w:rsidR="00B85A65" w:rsidRPr="006A6682">
        <w:t xml:space="preserve">= </w:t>
      </w:r>
      <w:bookmarkStart w:id="4" w:name="_Hlk517801730"/>
      <w:r w:rsidR="00B85A65" w:rsidRPr="006A6682">
        <w:t>zákon č. 262/2006 Sb., zákoník práce, ve znění pozdějších předpisů</w:t>
      </w:r>
    </w:p>
    <w:bookmarkEnd w:id="4"/>
    <w:p w14:paraId="44E2CC69" w14:textId="77777777" w:rsidR="000E11E8" w:rsidRPr="006A6682" w:rsidRDefault="00C9167F" w:rsidP="006A6682">
      <w:pPr>
        <w:pStyle w:val="Texttext"/>
        <w:ind w:firstLine="0"/>
        <w:jc w:val="left"/>
      </w:pPr>
      <w:r w:rsidRPr="006A6682">
        <w:t>„</w:t>
      </w:r>
      <w:r w:rsidR="000E11E8" w:rsidRPr="006A6682">
        <w:rPr>
          <w:i/>
        </w:rPr>
        <w:t>ZOK</w:t>
      </w:r>
      <w:r w:rsidRPr="006A6682">
        <w:t>“ nebo „</w:t>
      </w:r>
      <w:r w:rsidRPr="006A6682">
        <w:rPr>
          <w:i/>
        </w:rPr>
        <w:t>zákon o obchodních korporacích</w:t>
      </w:r>
      <w:r w:rsidRPr="006A6682">
        <w:t xml:space="preserve">“ </w:t>
      </w:r>
      <w:r w:rsidR="000E11E8" w:rsidRPr="006A6682">
        <w:t>= zákon č. 90/2012 Sb., o obchodních společnostech a družstvech</w:t>
      </w:r>
      <w:r w:rsidR="00A123CA" w:rsidRPr="006A6682">
        <w:t xml:space="preserve">, </w:t>
      </w:r>
      <w:r w:rsidR="004C25A8" w:rsidRPr="006A6682">
        <w:t>ve znění pozdějších předpisů</w:t>
      </w:r>
    </w:p>
    <w:p w14:paraId="4BC8B6B4" w14:textId="366E53E8" w:rsidR="000E11E8" w:rsidRPr="006A6682" w:rsidRDefault="00C9167F" w:rsidP="006A6682">
      <w:pPr>
        <w:pStyle w:val="Texttext"/>
        <w:ind w:firstLine="0"/>
        <w:jc w:val="left"/>
      </w:pPr>
      <w:r w:rsidRPr="006A6682">
        <w:t>„</w:t>
      </w:r>
      <w:r w:rsidR="000E11E8" w:rsidRPr="006A6682">
        <w:rPr>
          <w:i/>
        </w:rPr>
        <w:t>OZ</w:t>
      </w:r>
      <w:r w:rsidRPr="006A6682">
        <w:t>“ nebo „</w:t>
      </w:r>
      <w:r w:rsidRPr="006A6682">
        <w:rPr>
          <w:i/>
        </w:rPr>
        <w:t>občanský zákoník</w:t>
      </w:r>
      <w:r w:rsidRPr="006A6682">
        <w:t>“</w:t>
      </w:r>
      <w:r w:rsidR="000E11E8" w:rsidRPr="006A6682">
        <w:t xml:space="preserve"> = zákon č. 89/2012 Sb., nový občanský zákoník, ve znění pozdějších předpisů</w:t>
      </w:r>
    </w:p>
    <w:p w14:paraId="6E15FA12" w14:textId="6AD5FF48" w:rsidR="004C25A8" w:rsidRPr="006A6682" w:rsidRDefault="00C9167F" w:rsidP="006A6682">
      <w:pPr>
        <w:pStyle w:val="Texttext"/>
        <w:ind w:firstLine="0"/>
        <w:jc w:val="left"/>
      </w:pPr>
      <w:r w:rsidRPr="006A6682">
        <w:t>„</w:t>
      </w:r>
      <w:r w:rsidR="004C25A8" w:rsidRPr="006A6682">
        <w:rPr>
          <w:i/>
        </w:rPr>
        <w:t>ObchZ</w:t>
      </w:r>
      <w:r w:rsidRPr="006A6682">
        <w:t>“ nebo „</w:t>
      </w:r>
      <w:r w:rsidRPr="006A6682">
        <w:rPr>
          <w:i/>
        </w:rPr>
        <w:t>obchodní zákoník</w:t>
      </w:r>
      <w:r w:rsidRPr="006A6682">
        <w:t>“</w:t>
      </w:r>
      <w:r w:rsidR="004C25A8" w:rsidRPr="006A6682">
        <w:t xml:space="preserve"> = zákon č. 513/1991 Sb., obchodní zákoník, ve znění pozdějších předpisů</w:t>
      </w:r>
    </w:p>
    <w:p w14:paraId="5C44A944" w14:textId="662012B5" w:rsidR="00D22455" w:rsidRPr="006A6682" w:rsidRDefault="00D22455" w:rsidP="006A6682">
      <w:pPr>
        <w:pStyle w:val="Texttext"/>
        <w:ind w:firstLine="0"/>
        <w:jc w:val="left"/>
      </w:pPr>
      <w:r w:rsidRPr="006A6682">
        <w:t>„</w:t>
      </w:r>
      <w:r w:rsidRPr="006A6682">
        <w:rPr>
          <w:i/>
        </w:rPr>
        <w:t>ObčZ</w:t>
      </w:r>
      <w:r w:rsidRPr="006A6682">
        <w:t>“ = zákon č. 40/1964 Sb., občanský zákoník, ve znění pozdějších předpisů</w:t>
      </w:r>
    </w:p>
    <w:p w14:paraId="02482C5F" w14:textId="4195B709" w:rsidR="00524488" w:rsidRPr="006A6682" w:rsidRDefault="00C9167F" w:rsidP="006A6682">
      <w:pPr>
        <w:pStyle w:val="Texttext"/>
        <w:ind w:firstLine="0"/>
        <w:jc w:val="left"/>
      </w:pPr>
      <w:r w:rsidRPr="006A6682">
        <w:t>„</w:t>
      </w:r>
      <w:r w:rsidR="009E33AB" w:rsidRPr="006A6682">
        <w:rPr>
          <w:i/>
        </w:rPr>
        <w:t>s</w:t>
      </w:r>
      <w:r w:rsidR="00B65A53" w:rsidRPr="006A6682">
        <w:rPr>
          <w:i/>
        </w:rPr>
        <w:t>tatutární orgán</w:t>
      </w:r>
      <w:r w:rsidRPr="006A6682">
        <w:t>“</w:t>
      </w:r>
      <w:r w:rsidR="00B65A53" w:rsidRPr="006A6682">
        <w:t xml:space="preserve"> = statutární orgán</w:t>
      </w:r>
      <w:r w:rsidR="00CD2198" w:rsidRPr="006A6682">
        <w:t xml:space="preserve"> </w:t>
      </w:r>
      <w:r w:rsidR="00B65A53" w:rsidRPr="006A6682">
        <w:t>obchodní korporace nebo člen statutárního orgánu obchodní korporace</w:t>
      </w:r>
    </w:p>
    <w:p w14:paraId="3E419B73" w14:textId="7CE47F6B" w:rsidR="00873454" w:rsidRPr="006A6682" w:rsidRDefault="00873454" w:rsidP="006A6682">
      <w:pPr>
        <w:pStyle w:val="Texttext"/>
        <w:ind w:firstLine="0"/>
      </w:pPr>
      <w:r w:rsidRPr="006A6682">
        <w:t>„</w:t>
      </w:r>
      <w:r w:rsidRPr="006A6682">
        <w:rPr>
          <w:i/>
        </w:rPr>
        <w:t>ŽZ</w:t>
      </w:r>
      <w:r w:rsidRPr="006A6682">
        <w:t>“ = zákon č. 455/1991 Sb., živnostenském podnikání, ve znění pozdějších předpisů</w:t>
      </w:r>
    </w:p>
    <w:p w14:paraId="6EA1524B" w14:textId="77777777" w:rsidR="00557189" w:rsidRPr="006A6682" w:rsidRDefault="00557189" w:rsidP="006A6682">
      <w:pPr>
        <w:pStyle w:val="Text"/>
        <w:spacing w:after="0"/>
        <w:jc w:val="left"/>
      </w:pPr>
      <w:r w:rsidRPr="006A6682">
        <w:br w:type="page"/>
      </w:r>
    </w:p>
    <w:p w14:paraId="3DDF01AE" w14:textId="09D62AD0" w:rsidR="00F3087E" w:rsidRPr="006A6682" w:rsidRDefault="00F3087E" w:rsidP="006A6682">
      <w:pPr>
        <w:pStyle w:val="Nadpisprvnrovn"/>
        <w:numPr>
          <w:ilvl w:val="0"/>
          <w:numId w:val="0"/>
        </w:numPr>
        <w:spacing w:line="360" w:lineRule="auto"/>
      </w:pPr>
      <w:bookmarkStart w:id="5" w:name="_Toc530345943"/>
      <w:bookmarkStart w:id="6" w:name="_Toc534321454"/>
      <w:r w:rsidRPr="006A6682">
        <w:lastRenderedPageBreak/>
        <w:t>Úvod</w:t>
      </w:r>
      <w:bookmarkEnd w:id="5"/>
      <w:bookmarkEnd w:id="6"/>
    </w:p>
    <w:p w14:paraId="278EA418" w14:textId="27FA6D56" w:rsidR="00C07882" w:rsidRPr="006A6682" w:rsidRDefault="00D859BA" w:rsidP="006A6682">
      <w:pPr>
        <w:pStyle w:val="Default"/>
        <w:spacing w:line="360" w:lineRule="auto"/>
        <w:ind w:firstLine="708"/>
        <w:jc w:val="both"/>
        <w:rPr>
          <w:rFonts w:eastAsia="Times New Roman"/>
          <w:color w:val="auto"/>
        </w:rPr>
      </w:pPr>
      <w:r w:rsidRPr="006A6682">
        <w:rPr>
          <w:rFonts w:eastAsia="Times New Roman"/>
          <w:color w:val="auto"/>
        </w:rPr>
        <w:t>Souběh funkcí je v praxi velmi častým jevem a v právní teorii i praxi dlouhodobě řešenou problematikou</w:t>
      </w:r>
      <w:r w:rsidR="00D344E7" w:rsidRPr="006A6682">
        <w:rPr>
          <w:rFonts w:eastAsia="Times New Roman"/>
          <w:color w:val="auto"/>
        </w:rPr>
        <w:t xml:space="preserve">. Názory na souběhy </w:t>
      </w:r>
      <w:r w:rsidR="003E5CB9" w:rsidRPr="006A6682">
        <w:rPr>
          <w:rFonts w:eastAsia="Times New Roman"/>
          <w:color w:val="auto"/>
        </w:rPr>
        <w:t xml:space="preserve">funkcí </w:t>
      </w:r>
      <w:r w:rsidR="00D344E7" w:rsidRPr="006A6682">
        <w:rPr>
          <w:rFonts w:eastAsia="Times New Roman"/>
          <w:color w:val="auto"/>
        </w:rPr>
        <w:t xml:space="preserve">se </w:t>
      </w:r>
      <w:r w:rsidR="006072BE" w:rsidRPr="006A6682">
        <w:rPr>
          <w:rFonts w:eastAsia="Times New Roman"/>
          <w:color w:val="auto"/>
        </w:rPr>
        <w:t>v</w:t>
      </w:r>
      <w:r w:rsidR="003E5CB9" w:rsidRPr="006A6682">
        <w:rPr>
          <w:rFonts w:eastAsia="Times New Roman"/>
          <w:color w:val="auto"/>
        </w:rPr>
        <w:t> </w:t>
      </w:r>
      <w:r w:rsidR="006072BE" w:rsidRPr="006A6682">
        <w:rPr>
          <w:rFonts w:eastAsia="Times New Roman"/>
          <w:color w:val="auto"/>
        </w:rPr>
        <w:t>Č</w:t>
      </w:r>
      <w:r w:rsidR="003E5CB9" w:rsidRPr="006A6682">
        <w:rPr>
          <w:rFonts w:eastAsia="Times New Roman"/>
          <w:color w:val="auto"/>
        </w:rPr>
        <w:t xml:space="preserve">eské republice </w:t>
      </w:r>
      <w:r w:rsidR="00D344E7" w:rsidRPr="006A6682">
        <w:rPr>
          <w:rFonts w:eastAsia="Times New Roman"/>
          <w:color w:val="auto"/>
        </w:rPr>
        <w:t>vyvíjí již</w:t>
      </w:r>
      <w:r w:rsidR="00A52668" w:rsidRPr="006A6682">
        <w:rPr>
          <w:rFonts w:eastAsia="Times New Roman"/>
          <w:color w:val="auto"/>
        </w:rPr>
        <w:t xml:space="preserve"> dvacet pět </w:t>
      </w:r>
      <w:r w:rsidR="00835445" w:rsidRPr="006A6682">
        <w:rPr>
          <w:rFonts w:eastAsia="Times New Roman"/>
          <w:color w:val="auto"/>
        </w:rPr>
        <w:t xml:space="preserve">let, přesto </w:t>
      </w:r>
      <w:r w:rsidR="003E5CB9" w:rsidRPr="006A6682">
        <w:rPr>
          <w:rFonts w:eastAsia="Times New Roman"/>
          <w:color w:val="auto"/>
        </w:rPr>
        <w:t>se dodnes rozchází</w:t>
      </w:r>
      <w:r w:rsidR="00C01F3C" w:rsidRPr="006A6682">
        <w:rPr>
          <w:rFonts w:eastAsia="Times New Roman"/>
          <w:color w:val="auto"/>
        </w:rPr>
        <w:t xml:space="preserve"> a řada otázek s nimi souvisejících zůstává nezodpovězena</w:t>
      </w:r>
      <w:r w:rsidR="003E5CB9" w:rsidRPr="006A6682">
        <w:rPr>
          <w:rFonts w:eastAsia="Times New Roman"/>
          <w:color w:val="auto"/>
        </w:rPr>
        <w:t>.</w:t>
      </w:r>
    </w:p>
    <w:p w14:paraId="475FCC0E" w14:textId="1A12E7E0" w:rsidR="00D859BA" w:rsidRPr="006A6682" w:rsidRDefault="00835445" w:rsidP="006A6682">
      <w:pPr>
        <w:pStyle w:val="Default"/>
        <w:spacing w:line="360" w:lineRule="auto"/>
        <w:ind w:firstLine="708"/>
        <w:jc w:val="both"/>
        <w:rPr>
          <w:rFonts w:eastAsia="Times New Roman"/>
          <w:color w:val="auto"/>
        </w:rPr>
      </w:pPr>
      <w:r w:rsidRPr="006A6682">
        <w:rPr>
          <w:rFonts w:eastAsia="Times New Roman"/>
          <w:color w:val="auto"/>
        </w:rPr>
        <w:t>Poprvé jsem se s případem souběhu setkala</w:t>
      </w:r>
      <w:r w:rsidR="000A4A1A" w:rsidRPr="006A6682">
        <w:rPr>
          <w:rFonts w:eastAsia="Times New Roman"/>
          <w:color w:val="auto"/>
        </w:rPr>
        <w:t xml:space="preserve"> </w:t>
      </w:r>
      <w:r w:rsidRPr="006A6682">
        <w:rPr>
          <w:rFonts w:eastAsia="Times New Roman"/>
          <w:color w:val="auto"/>
        </w:rPr>
        <w:t xml:space="preserve">v průběhu své praxe, kdy jsem řešila otázku neplatnosti „pracovní“ </w:t>
      </w:r>
      <w:r w:rsidR="00C01F3C" w:rsidRPr="006A6682">
        <w:rPr>
          <w:rFonts w:eastAsia="Times New Roman"/>
          <w:color w:val="auto"/>
        </w:rPr>
        <w:t>smlouvy,</w:t>
      </w:r>
      <w:r w:rsidRPr="006A6682">
        <w:rPr>
          <w:rFonts w:eastAsia="Times New Roman"/>
          <w:color w:val="auto"/>
        </w:rPr>
        <w:t xml:space="preserve"> a především analyzovala </w:t>
      </w:r>
      <w:r w:rsidR="00C01F3C" w:rsidRPr="006A6682">
        <w:rPr>
          <w:rFonts w:eastAsia="Times New Roman"/>
          <w:color w:val="auto"/>
        </w:rPr>
        <w:t xml:space="preserve">související </w:t>
      </w:r>
      <w:r w:rsidRPr="006A6682">
        <w:rPr>
          <w:rFonts w:eastAsia="Times New Roman"/>
          <w:color w:val="auto"/>
        </w:rPr>
        <w:t xml:space="preserve">důsledky plynoucí z práva sociálního zabezpečení. Díky tomu mne již na počátku studia problematika souběhů zaujala. </w:t>
      </w:r>
      <w:r w:rsidR="00C07882" w:rsidRPr="006A6682">
        <w:rPr>
          <w:rFonts w:eastAsia="Times New Roman"/>
          <w:color w:val="auto"/>
        </w:rPr>
        <w:t>Navíc v</w:t>
      </w:r>
      <w:r w:rsidRPr="006A6682">
        <w:rPr>
          <w:rFonts w:eastAsia="Times New Roman"/>
          <w:color w:val="auto"/>
        </w:rPr>
        <w:t xml:space="preserve"> době volby tématu této práce </w:t>
      </w:r>
      <w:r w:rsidR="00C07882" w:rsidRPr="006A6682">
        <w:rPr>
          <w:rFonts w:eastAsia="Times New Roman"/>
          <w:color w:val="auto"/>
        </w:rPr>
        <w:t>vyslovil přelomový názor Ú</w:t>
      </w:r>
      <w:r w:rsidR="003E5CB9" w:rsidRPr="006A6682">
        <w:rPr>
          <w:rFonts w:eastAsia="Times New Roman"/>
          <w:color w:val="auto"/>
        </w:rPr>
        <w:t>stavní soud</w:t>
      </w:r>
      <w:r w:rsidR="00C01F3C" w:rsidRPr="006A6682">
        <w:rPr>
          <w:rStyle w:val="Znakapoznpodarou"/>
          <w:rFonts w:eastAsia="Times New Roman"/>
          <w:color w:val="auto"/>
        </w:rPr>
        <w:footnoteReference w:id="1"/>
      </w:r>
      <w:r w:rsidR="00C07882" w:rsidRPr="006A6682">
        <w:rPr>
          <w:rFonts w:eastAsia="Times New Roman"/>
          <w:color w:val="auto"/>
        </w:rPr>
        <w:t xml:space="preserve">, souběhy začaly být znovu hojně diskutovány a bylo jisté, že téma bude </w:t>
      </w:r>
      <w:r w:rsidR="003E5CB9" w:rsidRPr="006A6682">
        <w:rPr>
          <w:rFonts w:eastAsia="Times New Roman"/>
          <w:color w:val="auto"/>
        </w:rPr>
        <w:t xml:space="preserve">v následující době </w:t>
      </w:r>
      <w:r w:rsidR="00C07882" w:rsidRPr="006A6682">
        <w:rPr>
          <w:rFonts w:eastAsia="Times New Roman"/>
          <w:color w:val="auto"/>
        </w:rPr>
        <w:t>vysoce aktuální.</w:t>
      </w:r>
    </w:p>
    <w:p w14:paraId="7F91AA3D" w14:textId="2AFF8E81" w:rsidR="00C07882" w:rsidRPr="006A6682" w:rsidRDefault="00C07882" w:rsidP="006A6682">
      <w:pPr>
        <w:pStyle w:val="Default"/>
        <w:spacing w:line="360" w:lineRule="auto"/>
        <w:ind w:firstLine="708"/>
        <w:jc w:val="both"/>
        <w:rPr>
          <w:rFonts w:eastAsia="Times New Roman"/>
          <w:color w:val="auto"/>
        </w:rPr>
      </w:pPr>
      <w:r w:rsidRPr="006A6682">
        <w:rPr>
          <w:rFonts w:eastAsia="Times New Roman"/>
          <w:color w:val="auto"/>
        </w:rPr>
        <w:t>Cílem</w:t>
      </w:r>
      <w:r w:rsidR="00C01F3C" w:rsidRPr="006A6682">
        <w:rPr>
          <w:rFonts w:eastAsia="Times New Roman"/>
          <w:color w:val="auto"/>
        </w:rPr>
        <w:t xml:space="preserve"> této diplomové</w:t>
      </w:r>
      <w:r w:rsidRPr="006A6682">
        <w:rPr>
          <w:rFonts w:eastAsia="Times New Roman"/>
          <w:color w:val="auto"/>
        </w:rPr>
        <w:t xml:space="preserve"> práce je poskytnout komplexní přehled o vývoji souběhů</w:t>
      </w:r>
      <w:r w:rsidR="007819E3" w:rsidRPr="006A6682">
        <w:rPr>
          <w:rFonts w:eastAsia="Times New Roman"/>
          <w:color w:val="auto"/>
        </w:rPr>
        <w:t xml:space="preserve"> funkcí,</w:t>
      </w:r>
      <w:r w:rsidRPr="006A6682">
        <w:rPr>
          <w:rFonts w:eastAsia="Times New Roman"/>
          <w:color w:val="auto"/>
        </w:rPr>
        <w:t xml:space="preserve"> analyzovat aktuální situaci</w:t>
      </w:r>
      <w:r w:rsidR="00C01F3C" w:rsidRPr="006A6682">
        <w:rPr>
          <w:rFonts w:eastAsia="Times New Roman"/>
          <w:color w:val="auto"/>
        </w:rPr>
        <w:t xml:space="preserve"> a její </w:t>
      </w:r>
      <w:r w:rsidR="007819E3" w:rsidRPr="006A6682">
        <w:rPr>
          <w:rFonts w:eastAsia="Times New Roman"/>
          <w:color w:val="auto"/>
        </w:rPr>
        <w:t xml:space="preserve">další možný </w:t>
      </w:r>
      <w:r w:rsidR="00C01F3C" w:rsidRPr="006A6682">
        <w:rPr>
          <w:rFonts w:eastAsia="Times New Roman"/>
          <w:color w:val="auto"/>
        </w:rPr>
        <w:t>vývoj</w:t>
      </w:r>
      <w:r w:rsidR="00E85788" w:rsidRPr="006A6682">
        <w:rPr>
          <w:rFonts w:eastAsia="Times New Roman"/>
          <w:color w:val="auto"/>
        </w:rPr>
        <w:t xml:space="preserve">, zejména odpovědět na otázku, zda jsou souběhy </w:t>
      </w:r>
      <w:r w:rsidR="006072BE" w:rsidRPr="006A6682">
        <w:rPr>
          <w:rFonts w:eastAsia="Times New Roman"/>
          <w:color w:val="auto"/>
        </w:rPr>
        <w:t xml:space="preserve">aktuálně </w:t>
      </w:r>
      <w:r w:rsidR="00E85788" w:rsidRPr="006A6682">
        <w:rPr>
          <w:rFonts w:eastAsia="Times New Roman"/>
          <w:color w:val="auto"/>
        </w:rPr>
        <w:t xml:space="preserve">přípustné a </w:t>
      </w:r>
      <w:r w:rsidR="003E5CB9" w:rsidRPr="006A6682">
        <w:rPr>
          <w:rFonts w:eastAsia="Times New Roman"/>
          <w:color w:val="auto"/>
        </w:rPr>
        <w:t xml:space="preserve">pokud ano, </w:t>
      </w:r>
      <w:r w:rsidR="00E85788" w:rsidRPr="006A6682">
        <w:rPr>
          <w:rFonts w:eastAsia="Times New Roman"/>
          <w:color w:val="auto"/>
        </w:rPr>
        <w:t>za jakých podmínek</w:t>
      </w:r>
      <w:r w:rsidRPr="006A6682">
        <w:rPr>
          <w:rFonts w:eastAsia="Times New Roman"/>
          <w:color w:val="auto"/>
        </w:rPr>
        <w:t xml:space="preserve">. </w:t>
      </w:r>
      <w:r w:rsidR="00732BC3" w:rsidRPr="006A6682">
        <w:rPr>
          <w:rFonts w:eastAsia="Times New Roman"/>
          <w:color w:val="auto"/>
        </w:rPr>
        <w:t>Dílčím cílem je analyzování důvodů vzniku fenoménu souběhů</w:t>
      </w:r>
      <w:r w:rsidR="007819E3" w:rsidRPr="006A6682">
        <w:rPr>
          <w:rFonts w:eastAsia="Times New Roman"/>
          <w:color w:val="auto"/>
        </w:rPr>
        <w:t xml:space="preserve"> funkcí</w:t>
      </w:r>
      <w:r w:rsidR="00732BC3" w:rsidRPr="006A6682">
        <w:rPr>
          <w:rFonts w:eastAsia="Times New Roman"/>
          <w:color w:val="auto"/>
        </w:rPr>
        <w:t>.</w:t>
      </w:r>
    </w:p>
    <w:p w14:paraId="3111B793" w14:textId="251098EE" w:rsidR="006072BE" w:rsidRPr="006A6682" w:rsidRDefault="006072BE" w:rsidP="006A6682">
      <w:pPr>
        <w:pStyle w:val="Default"/>
        <w:spacing w:line="360" w:lineRule="auto"/>
        <w:ind w:firstLine="708"/>
        <w:jc w:val="both"/>
        <w:rPr>
          <w:rFonts w:eastAsia="Times New Roman"/>
          <w:color w:val="auto"/>
        </w:rPr>
      </w:pPr>
      <w:r w:rsidRPr="006A6682">
        <w:rPr>
          <w:rFonts w:eastAsia="Times New Roman"/>
          <w:color w:val="auto"/>
        </w:rPr>
        <w:t>V práci se zabývám souběhy</w:t>
      </w:r>
      <w:r w:rsidR="007819E3" w:rsidRPr="006A6682">
        <w:rPr>
          <w:rFonts w:eastAsia="Times New Roman"/>
          <w:color w:val="auto"/>
        </w:rPr>
        <w:t xml:space="preserve"> funkcí</w:t>
      </w:r>
      <w:r w:rsidRPr="006A6682">
        <w:rPr>
          <w:rFonts w:eastAsia="Times New Roman"/>
          <w:color w:val="auto"/>
        </w:rPr>
        <w:t xml:space="preserve"> v právní úpravě Č</w:t>
      </w:r>
      <w:r w:rsidR="00B14D12" w:rsidRPr="006A6682">
        <w:rPr>
          <w:rFonts w:eastAsia="Times New Roman"/>
          <w:color w:val="auto"/>
        </w:rPr>
        <w:t>eské republiky</w:t>
      </w:r>
      <w:r w:rsidRPr="006A6682">
        <w:rPr>
          <w:rFonts w:eastAsia="Times New Roman"/>
          <w:color w:val="auto"/>
        </w:rPr>
        <w:t>, a</w:t>
      </w:r>
      <w:r w:rsidR="00B55BD0">
        <w:rPr>
          <w:rFonts w:eastAsia="Times New Roman"/>
          <w:color w:val="auto"/>
        </w:rPr>
        <w:t> </w:t>
      </w:r>
      <w:r w:rsidRPr="006A6682">
        <w:rPr>
          <w:rFonts w:eastAsia="Times New Roman"/>
          <w:color w:val="auto"/>
        </w:rPr>
        <w:t>to</w:t>
      </w:r>
      <w:r w:rsidR="00B55BD0">
        <w:rPr>
          <w:rFonts w:eastAsia="Times New Roman"/>
          <w:color w:val="auto"/>
        </w:rPr>
        <w:t> </w:t>
      </w:r>
      <w:r w:rsidRPr="006A6682">
        <w:rPr>
          <w:rFonts w:eastAsia="Times New Roman"/>
          <w:color w:val="auto"/>
        </w:rPr>
        <w:t>v kapitálových obchodních korporacích, tj. s</w:t>
      </w:r>
      <w:r w:rsidR="003E5CB9" w:rsidRPr="006A6682">
        <w:rPr>
          <w:rFonts w:eastAsia="Times New Roman"/>
          <w:color w:val="auto"/>
        </w:rPr>
        <w:t>polečnost</w:t>
      </w:r>
      <w:r w:rsidR="00E1230F" w:rsidRPr="006A6682">
        <w:rPr>
          <w:rFonts w:eastAsia="Times New Roman"/>
          <w:color w:val="auto"/>
        </w:rPr>
        <w:t>i</w:t>
      </w:r>
      <w:r w:rsidR="003E5CB9" w:rsidRPr="006A6682">
        <w:rPr>
          <w:rFonts w:eastAsia="Times New Roman"/>
          <w:color w:val="auto"/>
        </w:rPr>
        <w:t xml:space="preserve"> s ruč</w:t>
      </w:r>
      <w:r w:rsidR="009B73EB" w:rsidRPr="006A6682">
        <w:rPr>
          <w:rFonts w:eastAsia="Times New Roman"/>
          <w:color w:val="auto"/>
        </w:rPr>
        <w:t>e</w:t>
      </w:r>
      <w:r w:rsidR="003E5CB9" w:rsidRPr="006A6682">
        <w:rPr>
          <w:rFonts w:eastAsia="Times New Roman"/>
          <w:color w:val="auto"/>
        </w:rPr>
        <w:t>ním omezeným a akciov</w:t>
      </w:r>
      <w:r w:rsidR="00E1230F" w:rsidRPr="006A6682">
        <w:rPr>
          <w:rFonts w:eastAsia="Times New Roman"/>
          <w:color w:val="auto"/>
        </w:rPr>
        <w:t>é</w:t>
      </w:r>
      <w:r w:rsidR="003E5CB9" w:rsidRPr="006A6682">
        <w:rPr>
          <w:rFonts w:eastAsia="Times New Roman"/>
          <w:color w:val="auto"/>
        </w:rPr>
        <w:t xml:space="preserve"> společnost</w:t>
      </w:r>
      <w:r w:rsidR="00E1230F" w:rsidRPr="006A6682">
        <w:rPr>
          <w:rFonts w:eastAsia="Times New Roman"/>
          <w:color w:val="auto"/>
        </w:rPr>
        <w:t>i</w:t>
      </w:r>
      <w:r w:rsidRPr="006A6682">
        <w:rPr>
          <w:rFonts w:eastAsia="Times New Roman"/>
          <w:color w:val="auto"/>
        </w:rPr>
        <w:t xml:space="preserve">, neboť právě v těchto druzích </w:t>
      </w:r>
      <w:r w:rsidR="007555B5" w:rsidRPr="006A6682">
        <w:rPr>
          <w:rFonts w:eastAsia="Times New Roman"/>
          <w:color w:val="auto"/>
        </w:rPr>
        <w:t xml:space="preserve">obchodních </w:t>
      </w:r>
      <w:r w:rsidRPr="006A6682">
        <w:rPr>
          <w:rFonts w:eastAsia="Times New Roman"/>
          <w:color w:val="auto"/>
        </w:rPr>
        <w:t>korporací se souběhy</w:t>
      </w:r>
      <w:r w:rsidR="007819E3" w:rsidRPr="006A6682">
        <w:rPr>
          <w:rFonts w:eastAsia="Times New Roman"/>
          <w:color w:val="auto"/>
        </w:rPr>
        <w:t xml:space="preserve"> funkcí</w:t>
      </w:r>
      <w:r w:rsidRPr="006A6682">
        <w:rPr>
          <w:rFonts w:eastAsia="Times New Roman"/>
          <w:color w:val="auto"/>
        </w:rPr>
        <w:t xml:space="preserve"> vyskytují nejčastěji.</w:t>
      </w:r>
    </w:p>
    <w:p w14:paraId="471AA389" w14:textId="74258494" w:rsidR="00D314A8" w:rsidRPr="006A6682" w:rsidRDefault="00D314A8" w:rsidP="006A6682">
      <w:pPr>
        <w:pStyle w:val="Default"/>
        <w:spacing w:line="360" w:lineRule="auto"/>
        <w:ind w:firstLine="708"/>
        <w:jc w:val="both"/>
        <w:rPr>
          <w:rFonts w:eastAsia="Times New Roman"/>
          <w:color w:val="auto"/>
        </w:rPr>
      </w:pPr>
      <w:r w:rsidRPr="006A6682">
        <w:rPr>
          <w:rFonts w:eastAsia="Times New Roman"/>
          <w:color w:val="auto"/>
        </w:rPr>
        <w:t xml:space="preserve">Souběhům </w:t>
      </w:r>
      <w:r w:rsidR="007555B5" w:rsidRPr="006A6682">
        <w:rPr>
          <w:rFonts w:eastAsia="Times New Roman"/>
          <w:color w:val="auto"/>
        </w:rPr>
        <w:t xml:space="preserve">funkcí </w:t>
      </w:r>
      <w:r w:rsidRPr="006A6682">
        <w:rPr>
          <w:rFonts w:eastAsia="Times New Roman"/>
          <w:color w:val="auto"/>
        </w:rPr>
        <w:t>nejsou věnovány odborné monografie,</w:t>
      </w:r>
      <w:r w:rsidR="00E85788" w:rsidRPr="006A6682">
        <w:rPr>
          <w:rFonts w:eastAsia="Times New Roman"/>
          <w:color w:val="auto"/>
        </w:rPr>
        <w:t xml:space="preserve"> existuje však množství odborných článků a několik diplomových prací, které se problematikou zabývají. Nejnovější postoje však nejsou v žádné práci komplexně zachyceny. </w:t>
      </w:r>
      <w:r w:rsidR="006072BE" w:rsidRPr="006A6682">
        <w:rPr>
          <w:rFonts w:eastAsia="Times New Roman"/>
          <w:color w:val="auto"/>
        </w:rPr>
        <w:t>Z těchto důvodů</w:t>
      </w:r>
      <w:r w:rsidR="00E85788" w:rsidRPr="006A6682">
        <w:rPr>
          <w:rFonts w:eastAsia="Times New Roman"/>
          <w:color w:val="auto"/>
        </w:rPr>
        <w:t xml:space="preserve"> vychází</w:t>
      </w:r>
      <w:r w:rsidR="006072BE" w:rsidRPr="006A6682">
        <w:rPr>
          <w:rFonts w:eastAsia="Times New Roman"/>
          <w:color w:val="auto"/>
        </w:rPr>
        <w:t>m</w:t>
      </w:r>
      <w:r w:rsidR="00E85788" w:rsidRPr="006A6682">
        <w:rPr>
          <w:rFonts w:eastAsia="Times New Roman"/>
          <w:color w:val="auto"/>
        </w:rPr>
        <w:t xml:space="preserve"> především z judikatury, která je hlavním zdrojem pro výklad problematiky souběhů.</w:t>
      </w:r>
      <w:r w:rsidR="006072BE" w:rsidRPr="006A6682">
        <w:rPr>
          <w:rFonts w:eastAsia="Times New Roman"/>
          <w:color w:val="auto"/>
        </w:rPr>
        <w:t xml:space="preserve"> Zahraniční literatura není s ohledem na zaměření výhradně na českou právní úpravu používána.</w:t>
      </w:r>
    </w:p>
    <w:p w14:paraId="14EF1F39" w14:textId="6E0BF01F" w:rsidR="00D859BA" w:rsidRPr="006A6682" w:rsidRDefault="00D859BA" w:rsidP="006A6682">
      <w:pPr>
        <w:pStyle w:val="Default"/>
        <w:spacing w:line="360" w:lineRule="auto"/>
        <w:ind w:firstLine="708"/>
        <w:jc w:val="both"/>
        <w:rPr>
          <w:rFonts w:eastAsia="Times New Roman"/>
          <w:color w:val="auto"/>
        </w:rPr>
      </w:pPr>
      <w:r w:rsidRPr="006A6682">
        <w:rPr>
          <w:rFonts w:eastAsia="Times New Roman"/>
          <w:color w:val="auto"/>
        </w:rPr>
        <w:t xml:space="preserve">V první kapitole se věnuji obecnému </w:t>
      </w:r>
      <w:bookmarkStart w:id="8" w:name="_Hlk530340138"/>
      <w:r w:rsidRPr="006A6682">
        <w:rPr>
          <w:rFonts w:eastAsia="Times New Roman"/>
          <w:color w:val="auto"/>
        </w:rPr>
        <w:t>vymezení některých pojmů nezbytných pro</w:t>
      </w:r>
      <w:r w:rsidR="00B55BD0">
        <w:rPr>
          <w:rFonts w:eastAsia="Times New Roman"/>
          <w:color w:val="auto"/>
        </w:rPr>
        <w:t> </w:t>
      </w:r>
      <w:r w:rsidRPr="006A6682">
        <w:rPr>
          <w:rFonts w:eastAsia="Times New Roman"/>
          <w:color w:val="auto"/>
        </w:rPr>
        <w:t>komplexní pochopení problematiky.</w:t>
      </w:r>
      <w:bookmarkEnd w:id="8"/>
      <w:r w:rsidRPr="006A6682">
        <w:rPr>
          <w:rFonts w:eastAsia="Times New Roman"/>
          <w:color w:val="auto"/>
        </w:rPr>
        <w:t xml:space="preserve"> Na úvod vymezuji samotný souběh funkcí, v</w:t>
      </w:r>
      <w:r w:rsidR="005B4DA3" w:rsidRPr="006A6682">
        <w:rPr>
          <w:rFonts w:eastAsia="Times New Roman"/>
          <w:color w:val="auto"/>
        </w:rPr>
        <w:t>ěnuji se</w:t>
      </w:r>
      <w:r w:rsidR="00B55BD0">
        <w:rPr>
          <w:rFonts w:eastAsia="Times New Roman"/>
          <w:color w:val="auto"/>
        </w:rPr>
        <w:t> </w:t>
      </w:r>
      <w:r w:rsidR="005B4DA3" w:rsidRPr="006A6682">
        <w:rPr>
          <w:rFonts w:eastAsia="Times New Roman"/>
          <w:color w:val="auto"/>
        </w:rPr>
        <w:t xml:space="preserve">odlišení souběhu pravého, v rámci něhož jedna osoba vykonává funkci </w:t>
      </w:r>
      <w:r w:rsidR="00D43FFB" w:rsidRPr="006A6682">
        <w:rPr>
          <w:rFonts w:eastAsia="Times New Roman"/>
          <w:color w:val="auto"/>
        </w:rPr>
        <w:t>statutárního orgánu</w:t>
      </w:r>
      <w:r w:rsidR="005B4DA3" w:rsidRPr="006A6682">
        <w:rPr>
          <w:rFonts w:eastAsia="Times New Roman"/>
          <w:color w:val="auto"/>
        </w:rPr>
        <w:t xml:space="preserve"> a</w:t>
      </w:r>
      <w:r w:rsidR="00B55BD0">
        <w:rPr>
          <w:rFonts w:eastAsia="Times New Roman"/>
          <w:color w:val="auto"/>
        </w:rPr>
        <w:t> </w:t>
      </w:r>
      <w:r w:rsidR="005B4DA3" w:rsidRPr="006A6682">
        <w:rPr>
          <w:rFonts w:eastAsia="Times New Roman"/>
          <w:color w:val="auto"/>
        </w:rPr>
        <w:t xml:space="preserve">souběžně v pracovněprávním vztahu činnosti spadající do působnosti </w:t>
      </w:r>
      <w:r w:rsidR="00D43FFB" w:rsidRPr="006A6682">
        <w:rPr>
          <w:rFonts w:eastAsia="Times New Roman"/>
          <w:color w:val="auto"/>
        </w:rPr>
        <w:t>statutárního orgánu</w:t>
      </w:r>
      <w:r w:rsidR="000A4A1A" w:rsidRPr="006A6682">
        <w:rPr>
          <w:rFonts w:eastAsia="Times New Roman"/>
          <w:color w:val="auto"/>
        </w:rPr>
        <w:t>,</w:t>
      </w:r>
      <w:r w:rsidR="005B4DA3" w:rsidRPr="006A6682">
        <w:rPr>
          <w:rFonts w:eastAsia="Times New Roman"/>
          <w:color w:val="auto"/>
        </w:rPr>
        <w:t xml:space="preserve"> a</w:t>
      </w:r>
      <w:r w:rsidR="00B55BD0">
        <w:rPr>
          <w:rFonts w:eastAsia="Times New Roman"/>
          <w:color w:val="auto"/>
        </w:rPr>
        <w:t> </w:t>
      </w:r>
      <w:r w:rsidR="005B4DA3" w:rsidRPr="006A6682">
        <w:rPr>
          <w:rFonts w:eastAsia="Times New Roman"/>
          <w:color w:val="auto"/>
        </w:rPr>
        <w:t xml:space="preserve">nepravého, kde se obsah činností vykonávaných v pracovněprávním vztahu s funkcí </w:t>
      </w:r>
      <w:r w:rsidR="00D43FFB" w:rsidRPr="006A6682">
        <w:rPr>
          <w:rFonts w:eastAsia="Times New Roman"/>
          <w:color w:val="auto"/>
        </w:rPr>
        <w:t xml:space="preserve">statutárního orgánu </w:t>
      </w:r>
      <w:r w:rsidR="005B4DA3" w:rsidRPr="006A6682">
        <w:rPr>
          <w:rFonts w:eastAsia="Times New Roman"/>
          <w:color w:val="auto"/>
        </w:rPr>
        <w:t xml:space="preserve">nepřekrývá. V této souvislosti se </w:t>
      </w:r>
      <w:r w:rsidR="00732BC3" w:rsidRPr="006A6682">
        <w:rPr>
          <w:rFonts w:eastAsia="Times New Roman"/>
          <w:color w:val="auto"/>
        </w:rPr>
        <w:t>zabývám</w:t>
      </w:r>
      <w:r w:rsidR="005B4DA3" w:rsidRPr="006A6682">
        <w:rPr>
          <w:rFonts w:eastAsia="Times New Roman"/>
          <w:color w:val="auto"/>
        </w:rPr>
        <w:t xml:space="preserve"> </w:t>
      </w:r>
      <w:r w:rsidR="00D43FFB" w:rsidRPr="006A6682">
        <w:rPr>
          <w:rFonts w:eastAsia="Times New Roman"/>
          <w:color w:val="auto"/>
        </w:rPr>
        <w:t xml:space="preserve">rovněž </w:t>
      </w:r>
      <w:r w:rsidR="005B4DA3" w:rsidRPr="006A6682">
        <w:rPr>
          <w:rFonts w:eastAsia="Times New Roman"/>
          <w:color w:val="auto"/>
        </w:rPr>
        <w:t>působnost</w:t>
      </w:r>
      <w:r w:rsidR="00732BC3" w:rsidRPr="006A6682">
        <w:rPr>
          <w:rFonts w:eastAsia="Times New Roman"/>
          <w:color w:val="auto"/>
        </w:rPr>
        <w:t>í</w:t>
      </w:r>
      <w:r w:rsidR="005B4DA3" w:rsidRPr="006A6682">
        <w:rPr>
          <w:rFonts w:eastAsia="Times New Roman"/>
          <w:color w:val="auto"/>
        </w:rPr>
        <w:t xml:space="preserve"> </w:t>
      </w:r>
      <w:r w:rsidR="00D43FFB" w:rsidRPr="006A6682">
        <w:rPr>
          <w:rFonts w:eastAsia="Times New Roman"/>
          <w:color w:val="auto"/>
        </w:rPr>
        <w:t>statutárního orgánu</w:t>
      </w:r>
      <w:r w:rsidR="005B4DA3" w:rsidRPr="006A6682">
        <w:rPr>
          <w:rFonts w:eastAsia="Times New Roman"/>
          <w:color w:val="auto"/>
        </w:rPr>
        <w:t xml:space="preserve">, především </w:t>
      </w:r>
      <w:r w:rsidR="00D43FFB" w:rsidRPr="006A6682">
        <w:rPr>
          <w:rFonts w:eastAsia="Times New Roman"/>
          <w:color w:val="auto"/>
        </w:rPr>
        <w:t>definic</w:t>
      </w:r>
      <w:r w:rsidR="009B73EB" w:rsidRPr="006A6682">
        <w:rPr>
          <w:rFonts w:eastAsia="Times New Roman"/>
          <w:color w:val="auto"/>
        </w:rPr>
        <w:t>í</w:t>
      </w:r>
      <w:r w:rsidR="00D43FFB" w:rsidRPr="006A6682">
        <w:rPr>
          <w:rFonts w:eastAsia="Times New Roman"/>
          <w:color w:val="auto"/>
        </w:rPr>
        <w:t xml:space="preserve"> </w:t>
      </w:r>
      <w:r w:rsidR="005B4DA3" w:rsidRPr="006A6682">
        <w:rPr>
          <w:rFonts w:eastAsia="Times New Roman"/>
          <w:color w:val="auto"/>
        </w:rPr>
        <w:t>obsahu pojmu obchodního vedení, který j</w:t>
      </w:r>
      <w:r w:rsidR="00896D18" w:rsidRPr="006A6682">
        <w:rPr>
          <w:rFonts w:eastAsia="Times New Roman"/>
          <w:color w:val="auto"/>
        </w:rPr>
        <w:t xml:space="preserve">e </w:t>
      </w:r>
      <w:r w:rsidR="005B4DA3" w:rsidRPr="006A6682">
        <w:rPr>
          <w:rFonts w:eastAsia="Times New Roman"/>
          <w:color w:val="auto"/>
        </w:rPr>
        <w:t>klíčový pro určení</w:t>
      </w:r>
      <w:r w:rsidR="00896D18" w:rsidRPr="006A6682">
        <w:rPr>
          <w:rFonts w:eastAsia="Times New Roman"/>
          <w:color w:val="auto"/>
        </w:rPr>
        <w:t>,</w:t>
      </w:r>
      <w:r w:rsidR="005B4DA3" w:rsidRPr="006A6682">
        <w:rPr>
          <w:rFonts w:eastAsia="Times New Roman"/>
          <w:color w:val="auto"/>
        </w:rPr>
        <w:t xml:space="preserve"> zda </w:t>
      </w:r>
      <w:r w:rsidR="005B4DA3" w:rsidRPr="006A6682">
        <w:rPr>
          <w:rFonts w:eastAsia="Times New Roman"/>
          <w:color w:val="auto"/>
        </w:rPr>
        <w:lastRenderedPageBreak/>
        <w:t>se jedná o pravý či nepravý souběh.</w:t>
      </w:r>
      <w:r w:rsidR="007555B5" w:rsidRPr="006A6682">
        <w:rPr>
          <w:rFonts w:eastAsia="Times New Roman"/>
          <w:color w:val="auto"/>
        </w:rPr>
        <w:t xml:space="preserve"> Řeším také možnosti delegace obchodního vedení</w:t>
      </w:r>
      <w:r w:rsidR="00A63654" w:rsidRPr="006A6682">
        <w:rPr>
          <w:rFonts w:eastAsia="Times New Roman"/>
          <w:color w:val="auto"/>
        </w:rPr>
        <w:t xml:space="preserve"> a rozlišuji delegaci horizontální a vertikální</w:t>
      </w:r>
      <w:r w:rsidR="007555B5" w:rsidRPr="006A6682">
        <w:rPr>
          <w:rFonts w:eastAsia="Times New Roman"/>
          <w:color w:val="auto"/>
        </w:rPr>
        <w:t xml:space="preserve">. </w:t>
      </w:r>
      <w:r w:rsidR="00896D18" w:rsidRPr="006A6682">
        <w:rPr>
          <w:rFonts w:eastAsia="Times New Roman"/>
          <w:color w:val="auto"/>
        </w:rPr>
        <w:t xml:space="preserve">Dále rozebírám definici závislé práce, neboť je důležité odlišit pracovněprávní </w:t>
      </w:r>
      <w:r w:rsidR="00732BC3" w:rsidRPr="006A6682">
        <w:rPr>
          <w:rFonts w:eastAsia="Times New Roman"/>
          <w:color w:val="auto"/>
        </w:rPr>
        <w:t xml:space="preserve">vztah od výkonu funkce </w:t>
      </w:r>
      <w:r w:rsidR="00D43FFB" w:rsidRPr="006A6682">
        <w:rPr>
          <w:rFonts w:eastAsia="Times New Roman"/>
          <w:color w:val="auto"/>
        </w:rPr>
        <w:t>statutárního orgánu</w:t>
      </w:r>
      <w:r w:rsidR="00896D18" w:rsidRPr="006A6682">
        <w:rPr>
          <w:rFonts w:eastAsia="Times New Roman"/>
          <w:color w:val="auto"/>
        </w:rPr>
        <w:t xml:space="preserve">, přičemž </w:t>
      </w:r>
      <w:r w:rsidR="00655D53" w:rsidRPr="006A6682">
        <w:rPr>
          <w:rFonts w:eastAsia="Times New Roman"/>
          <w:color w:val="auto"/>
        </w:rPr>
        <w:t xml:space="preserve">závislá práce je </w:t>
      </w:r>
      <w:r w:rsidR="00896D18" w:rsidRPr="006A6682">
        <w:rPr>
          <w:rFonts w:eastAsia="Times New Roman"/>
          <w:color w:val="auto"/>
        </w:rPr>
        <w:t>základním znakem pracovněprávního vztahu</w:t>
      </w:r>
      <w:r w:rsidR="00655D53" w:rsidRPr="006A6682">
        <w:rPr>
          <w:rFonts w:eastAsia="Times New Roman"/>
          <w:color w:val="auto"/>
        </w:rPr>
        <w:t xml:space="preserve">. </w:t>
      </w:r>
      <w:r w:rsidR="007555B5" w:rsidRPr="006A6682">
        <w:rPr>
          <w:rFonts w:eastAsia="Times New Roman"/>
          <w:color w:val="auto"/>
        </w:rPr>
        <w:t xml:space="preserve">Zabývám se postavením vedoucího zaměstnance, </w:t>
      </w:r>
      <w:r w:rsidR="00A63654" w:rsidRPr="006A6682">
        <w:rPr>
          <w:rFonts w:eastAsia="Times New Roman"/>
          <w:color w:val="auto"/>
        </w:rPr>
        <w:t xml:space="preserve">protože k vertikálnímu přenášení působnosti statutárního orgánu dochází především na vedoucí zaměstnance a v praxi často činí problém odlišit, kdy se druh práce vedoucího zaměstnance překrývá s působností statutárního orgánu a kdy nikoli. </w:t>
      </w:r>
      <w:r w:rsidR="00896D18" w:rsidRPr="006A6682">
        <w:rPr>
          <w:rFonts w:eastAsia="Times New Roman"/>
          <w:color w:val="auto"/>
        </w:rPr>
        <w:t xml:space="preserve">Nezbytné je také vymezení </w:t>
      </w:r>
      <w:r w:rsidRPr="006A6682">
        <w:rPr>
          <w:rFonts w:eastAsia="Times New Roman"/>
          <w:color w:val="auto"/>
        </w:rPr>
        <w:t>základní</w:t>
      </w:r>
      <w:r w:rsidR="00896D18" w:rsidRPr="006A6682">
        <w:rPr>
          <w:rFonts w:eastAsia="Times New Roman"/>
          <w:color w:val="auto"/>
        </w:rPr>
        <w:t>ch</w:t>
      </w:r>
      <w:r w:rsidRPr="006A6682">
        <w:rPr>
          <w:rFonts w:eastAsia="Times New Roman"/>
          <w:color w:val="auto"/>
        </w:rPr>
        <w:t xml:space="preserve"> rozdíl</w:t>
      </w:r>
      <w:r w:rsidR="00896D18" w:rsidRPr="006A6682">
        <w:rPr>
          <w:rFonts w:eastAsia="Times New Roman"/>
          <w:color w:val="auto"/>
        </w:rPr>
        <w:t>ů</w:t>
      </w:r>
      <w:r w:rsidRPr="006A6682">
        <w:rPr>
          <w:rFonts w:eastAsia="Times New Roman"/>
          <w:color w:val="auto"/>
        </w:rPr>
        <w:t xml:space="preserve"> mezi výkonem závislé práce a výkonem funkce </w:t>
      </w:r>
      <w:r w:rsidR="00D43FFB" w:rsidRPr="006A6682">
        <w:rPr>
          <w:rFonts w:eastAsia="Times New Roman"/>
          <w:color w:val="auto"/>
        </w:rPr>
        <w:t>statutárního orgánu</w:t>
      </w:r>
      <w:r w:rsidR="008D7F09" w:rsidRPr="006A6682">
        <w:rPr>
          <w:rFonts w:eastAsia="Times New Roman"/>
          <w:color w:val="auto"/>
        </w:rPr>
        <w:t>, protože z</w:t>
      </w:r>
      <w:r w:rsidR="00655D53" w:rsidRPr="006A6682">
        <w:rPr>
          <w:rFonts w:eastAsia="Times New Roman"/>
          <w:color w:val="auto"/>
        </w:rPr>
        <w:t xml:space="preserve">aměstnanci je </w:t>
      </w:r>
      <w:r w:rsidR="00D43FFB" w:rsidRPr="006A6682">
        <w:rPr>
          <w:rFonts w:eastAsia="Times New Roman"/>
          <w:color w:val="auto"/>
        </w:rPr>
        <w:t xml:space="preserve">dle </w:t>
      </w:r>
      <w:r w:rsidR="003F7947" w:rsidRPr="006A6682">
        <w:rPr>
          <w:rFonts w:eastAsia="Times New Roman"/>
          <w:color w:val="auto"/>
        </w:rPr>
        <w:t>zákoníku práce</w:t>
      </w:r>
      <w:r w:rsidR="00655D53" w:rsidRPr="006A6682">
        <w:rPr>
          <w:rFonts w:eastAsia="Times New Roman"/>
          <w:color w:val="auto"/>
        </w:rPr>
        <w:t xml:space="preserve"> poskytována řada výhod, které jsou motivací pro uzavírání souběžných smluv o výkonu funkce </w:t>
      </w:r>
      <w:r w:rsidR="00D43FFB" w:rsidRPr="006A6682">
        <w:rPr>
          <w:rFonts w:eastAsia="Times New Roman"/>
          <w:color w:val="auto"/>
        </w:rPr>
        <w:t>statutárního orgánu</w:t>
      </w:r>
      <w:r w:rsidR="00655D53" w:rsidRPr="006A6682">
        <w:rPr>
          <w:rFonts w:eastAsia="Times New Roman"/>
          <w:color w:val="auto"/>
        </w:rPr>
        <w:t xml:space="preserve"> a pracovních smluv</w:t>
      </w:r>
      <w:r w:rsidR="006A45D4" w:rsidRPr="006A6682">
        <w:rPr>
          <w:rFonts w:eastAsia="Times New Roman"/>
          <w:color w:val="auto"/>
        </w:rPr>
        <w:t>.</w:t>
      </w:r>
    </w:p>
    <w:p w14:paraId="68E8D3BC" w14:textId="545901A3" w:rsidR="00595C69" w:rsidRPr="006A6682" w:rsidRDefault="00655D53" w:rsidP="006A6682">
      <w:pPr>
        <w:pStyle w:val="Default"/>
        <w:spacing w:line="360" w:lineRule="auto"/>
        <w:ind w:firstLine="708"/>
        <w:jc w:val="both"/>
        <w:rPr>
          <w:rFonts w:eastAsia="Times New Roman"/>
          <w:color w:val="auto"/>
        </w:rPr>
      </w:pPr>
      <w:r w:rsidRPr="006A6682">
        <w:rPr>
          <w:rFonts w:eastAsia="Times New Roman"/>
          <w:color w:val="auto"/>
        </w:rPr>
        <w:t>Druhá kapitola je věnována historickému vývoji</w:t>
      </w:r>
      <w:r w:rsidR="00595C69" w:rsidRPr="006A6682">
        <w:rPr>
          <w:rFonts w:eastAsia="Times New Roman"/>
          <w:color w:val="auto"/>
        </w:rPr>
        <w:t>, který je rozčleněn do tří období. V prvním období</w:t>
      </w:r>
      <w:r w:rsidR="00030422" w:rsidRPr="006A6682">
        <w:rPr>
          <w:rFonts w:eastAsia="Times New Roman"/>
          <w:color w:val="auto"/>
        </w:rPr>
        <w:t>, tj.</w:t>
      </w:r>
      <w:r w:rsidR="00595C69" w:rsidRPr="006A6682">
        <w:rPr>
          <w:rFonts w:eastAsia="Times New Roman"/>
          <w:color w:val="auto"/>
        </w:rPr>
        <w:t xml:space="preserve"> </w:t>
      </w:r>
      <w:r w:rsidR="00C377DE" w:rsidRPr="006A6682">
        <w:rPr>
          <w:rFonts w:eastAsia="Times New Roman"/>
          <w:color w:val="auto"/>
        </w:rPr>
        <w:t xml:space="preserve">od 1. ledna 1993 </w:t>
      </w:r>
      <w:r w:rsidR="00595C69" w:rsidRPr="006A6682">
        <w:rPr>
          <w:rFonts w:eastAsia="Times New Roman"/>
          <w:color w:val="auto"/>
        </w:rPr>
        <w:t>do 31.</w:t>
      </w:r>
      <w:r w:rsidR="00BC2D8A" w:rsidRPr="006A6682">
        <w:rPr>
          <w:rFonts w:eastAsia="Times New Roman"/>
          <w:color w:val="auto"/>
        </w:rPr>
        <w:t> </w:t>
      </w:r>
      <w:r w:rsidR="00187610" w:rsidRPr="006A6682">
        <w:rPr>
          <w:rFonts w:eastAsia="Times New Roman"/>
          <w:color w:val="auto"/>
        </w:rPr>
        <w:t>prosince</w:t>
      </w:r>
      <w:r w:rsidR="00BC2D8A" w:rsidRPr="006A6682">
        <w:rPr>
          <w:rFonts w:eastAsia="Times New Roman"/>
          <w:color w:val="auto"/>
        </w:rPr>
        <w:t> </w:t>
      </w:r>
      <w:r w:rsidR="00595C69" w:rsidRPr="006A6682">
        <w:rPr>
          <w:rFonts w:eastAsia="Times New Roman"/>
          <w:color w:val="auto"/>
        </w:rPr>
        <w:t>2011</w:t>
      </w:r>
      <w:r w:rsidR="00030422" w:rsidRPr="006A6682">
        <w:rPr>
          <w:rFonts w:eastAsia="Times New Roman"/>
          <w:color w:val="auto"/>
        </w:rPr>
        <w:t>,</w:t>
      </w:r>
      <w:r w:rsidR="00595C69" w:rsidRPr="006A6682">
        <w:rPr>
          <w:rFonts w:eastAsia="Times New Roman"/>
          <w:color w:val="auto"/>
        </w:rPr>
        <w:t xml:space="preserve"> byly položeny a rozhodnuty základní otázky související se souběhy</w:t>
      </w:r>
      <w:r w:rsidR="00187610" w:rsidRPr="006A6682">
        <w:rPr>
          <w:rFonts w:eastAsia="Times New Roman"/>
          <w:color w:val="auto"/>
        </w:rPr>
        <w:t xml:space="preserve"> funkcí</w:t>
      </w:r>
      <w:r w:rsidR="00595C69" w:rsidRPr="006A6682">
        <w:rPr>
          <w:rFonts w:eastAsia="Times New Roman"/>
          <w:color w:val="auto"/>
        </w:rPr>
        <w:t>. Od počátku soudy považovaly za přípustné nepravé souběhy a</w:t>
      </w:r>
      <w:r w:rsidR="00BC2D8A" w:rsidRPr="006A6682">
        <w:rPr>
          <w:rFonts w:eastAsia="Times New Roman"/>
          <w:color w:val="auto"/>
        </w:rPr>
        <w:t> </w:t>
      </w:r>
      <w:r w:rsidR="00595C69" w:rsidRPr="006A6682">
        <w:rPr>
          <w:rFonts w:eastAsia="Times New Roman"/>
          <w:color w:val="auto"/>
        </w:rPr>
        <w:t xml:space="preserve">vymezovaly situace, kdy se </w:t>
      </w:r>
      <w:r w:rsidR="00187610" w:rsidRPr="006A6682">
        <w:rPr>
          <w:rFonts w:eastAsia="Times New Roman"/>
          <w:color w:val="auto"/>
        </w:rPr>
        <w:t>o nepravé</w:t>
      </w:r>
      <w:r w:rsidR="00595C69" w:rsidRPr="006A6682">
        <w:rPr>
          <w:rFonts w:eastAsia="Times New Roman"/>
          <w:color w:val="auto"/>
        </w:rPr>
        <w:t xml:space="preserve"> souběhy jedná. Pravé souběhy judikatura naopak konstantně nepřipouštěla a sankcionovala následkem neplatnosti „pracovních“ smluv.</w:t>
      </w:r>
      <w:r w:rsidR="00C27993" w:rsidRPr="006A6682">
        <w:rPr>
          <w:rStyle w:val="Znakapoznpodarou"/>
          <w:rFonts w:eastAsia="Times New Roman"/>
          <w:color w:val="auto"/>
        </w:rPr>
        <w:footnoteReference w:id="2"/>
      </w:r>
      <w:r w:rsidR="00595C69" w:rsidRPr="006A6682">
        <w:rPr>
          <w:rFonts w:eastAsia="Times New Roman"/>
          <w:color w:val="auto"/>
        </w:rPr>
        <w:t xml:space="preserve"> V rámci </w:t>
      </w:r>
      <w:r w:rsidR="00C27993" w:rsidRPr="006A6682">
        <w:rPr>
          <w:rFonts w:eastAsia="Times New Roman"/>
          <w:color w:val="auto"/>
        </w:rPr>
        <w:t xml:space="preserve">prvního období </w:t>
      </w:r>
      <w:r w:rsidR="00595C69" w:rsidRPr="006A6682">
        <w:rPr>
          <w:rFonts w:eastAsia="Times New Roman"/>
          <w:color w:val="auto"/>
        </w:rPr>
        <w:t>historického vývoje rozebírám rovněž aspekty práva sociálního zabezpečení, které dle mého názoru byly</w:t>
      </w:r>
      <w:r w:rsidR="00E5781A" w:rsidRPr="006A6682">
        <w:rPr>
          <w:rFonts w:eastAsia="Times New Roman"/>
          <w:color w:val="auto"/>
        </w:rPr>
        <w:t xml:space="preserve"> v minulosti</w:t>
      </w:r>
      <w:r w:rsidR="00595C69" w:rsidRPr="006A6682">
        <w:rPr>
          <w:rFonts w:eastAsia="Times New Roman"/>
          <w:color w:val="auto"/>
        </w:rPr>
        <w:t xml:space="preserve"> největší motivací pro existenci souběhů</w:t>
      </w:r>
      <w:r w:rsidR="00981905" w:rsidRPr="006A6682">
        <w:rPr>
          <w:rFonts w:eastAsia="Times New Roman"/>
          <w:color w:val="auto"/>
        </w:rPr>
        <w:t xml:space="preserve"> funkcí</w:t>
      </w:r>
      <w:r w:rsidR="00595C69" w:rsidRPr="006A6682">
        <w:rPr>
          <w:rFonts w:eastAsia="Times New Roman"/>
          <w:color w:val="auto"/>
        </w:rPr>
        <w:t>. Samostatná podkapitola je věnována přelomovému rozsudku N</w:t>
      </w:r>
      <w:r w:rsidR="00187610" w:rsidRPr="006A6682">
        <w:rPr>
          <w:rFonts w:eastAsia="Times New Roman"/>
          <w:color w:val="auto"/>
        </w:rPr>
        <w:t>ejvyššího správního soudu,</w:t>
      </w:r>
      <w:r w:rsidR="00E5781A" w:rsidRPr="006A6682">
        <w:rPr>
          <w:rFonts w:eastAsia="Times New Roman"/>
          <w:color w:val="auto"/>
        </w:rPr>
        <w:t xml:space="preserve"> který dovodil veřejnoprávní následky souběhů</w:t>
      </w:r>
      <w:r w:rsidR="00187610" w:rsidRPr="006A6682">
        <w:rPr>
          <w:rFonts w:eastAsia="Times New Roman"/>
          <w:color w:val="auto"/>
        </w:rPr>
        <w:t xml:space="preserve"> funkcí</w:t>
      </w:r>
      <w:r w:rsidR="00E5781A" w:rsidRPr="006A6682">
        <w:rPr>
          <w:rFonts w:eastAsia="Times New Roman"/>
          <w:color w:val="auto"/>
        </w:rPr>
        <w:t xml:space="preserve"> (neúčast na nemocenském pojištění).</w:t>
      </w:r>
      <w:r w:rsidR="00981905" w:rsidRPr="006A6682">
        <w:rPr>
          <w:rStyle w:val="Znakapoznpodarou"/>
          <w:rFonts w:eastAsia="Times New Roman"/>
          <w:color w:val="auto"/>
        </w:rPr>
        <w:footnoteReference w:id="3"/>
      </w:r>
      <w:r w:rsidR="00E5781A" w:rsidRPr="006A6682">
        <w:rPr>
          <w:rFonts w:eastAsia="Times New Roman"/>
          <w:color w:val="auto"/>
        </w:rPr>
        <w:t xml:space="preserve"> Období od </w:t>
      </w:r>
      <w:r w:rsidR="00595C69" w:rsidRPr="006A6682">
        <w:rPr>
          <w:rFonts w:eastAsia="Times New Roman"/>
          <w:color w:val="auto"/>
        </w:rPr>
        <w:t>1.</w:t>
      </w:r>
      <w:r w:rsidR="00BC2D8A" w:rsidRPr="006A6682">
        <w:rPr>
          <w:rFonts w:eastAsia="Times New Roman"/>
          <w:color w:val="auto"/>
        </w:rPr>
        <w:t> </w:t>
      </w:r>
      <w:r w:rsidR="00187610" w:rsidRPr="006A6682">
        <w:rPr>
          <w:rFonts w:eastAsia="Times New Roman"/>
          <w:color w:val="auto"/>
        </w:rPr>
        <w:t>ledna</w:t>
      </w:r>
      <w:r w:rsidR="00BC2D8A" w:rsidRPr="006A6682">
        <w:rPr>
          <w:rFonts w:eastAsia="Times New Roman"/>
          <w:color w:val="auto"/>
        </w:rPr>
        <w:t> </w:t>
      </w:r>
      <w:r w:rsidR="00595C69" w:rsidRPr="006A6682">
        <w:rPr>
          <w:rFonts w:eastAsia="Times New Roman"/>
          <w:color w:val="auto"/>
        </w:rPr>
        <w:t>2012 do 31.</w:t>
      </w:r>
      <w:r w:rsidR="00BC2D8A" w:rsidRPr="006A6682">
        <w:rPr>
          <w:rFonts w:eastAsia="Times New Roman"/>
          <w:color w:val="auto"/>
        </w:rPr>
        <w:t> </w:t>
      </w:r>
      <w:r w:rsidR="00187610" w:rsidRPr="006A6682">
        <w:rPr>
          <w:rFonts w:eastAsia="Times New Roman"/>
          <w:color w:val="auto"/>
        </w:rPr>
        <w:t>prosince</w:t>
      </w:r>
      <w:r w:rsidR="00BC2D8A" w:rsidRPr="006A6682">
        <w:rPr>
          <w:rFonts w:eastAsia="Times New Roman"/>
          <w:color w:val="auto"/>
        </w:rPr>
        <w:t> </w:t>
      </w:r>
      <w:r w:rsidR="00595C69" w:rsidRPr="006A6682">
        <w:rPr>
          <w:rFonts w:eastAsia="Times New Roman"/>
          <w:color w:val="auto"/>
        </w:rPr>
        <w:t>2013</w:t>
      </w:r>
      <w:r w:rsidR="00E5781A" w:rsidRPr="006A6682">
        <w:rPr>
          <w:rFonts w:eastAsia="Times New Roman"/>
          <w:color w:val="auto"/>
        </w:rPr>
        <w:t xml:space="preserve"> přineslo </w:t>
      </w:r>
      <w:r w:rsidR="00187610" w:rsidRPr="006A6682">
        <w:rPr>
          <w:rFonts w:eastAsia="Times New Roman"/>
          <w:color w:val="auto"/>
        </w:rPr>
        <w:t xml:space="preserve">na souběhy </w:t>
      </w:r>
      <w:r w:rsidR="00E5781A" w:rsidRPr="006A6682">
        <w:rPr>
          <w:rFonts w:eastAsia="Times New Roman"/>
          <w:color w:val="auto"/>
        </w:rPr>
        <w:t>nový pohled</w:t>
      </w:r>
      <w:r w:rsidR="00187610" w:rsidRPr="006A6682">
        <w:rPr>
          <w:rFonts w:eastAsia="Times New Roman"/>
          <w:color w:val="auto"/>
        </w:rPr>
        <w:t xml:space="preserve">, protože </w:t>
      </w:r>
      <w:r w:rsidR="00BC2D8A" w:rsidRPr="006A6682">
        <w:rPr>
          <w:rFonts w:eastAsia="Times New Roman"/>
          <w:color w:val="auto"/>
        </w:rPr>
        <w:t xml:space="preserve">nové </w:t>
      </w:r>
      <w:r w:rsidR="00187610" w:rsidRPr="006A6682">
        <w:rPr>
          <w:rFonts w:eastAsia="Times New Roman"/>
          <w:color w:val="auto"/>
        </w:rPr>
        <w:t>u</w:t>
      </w:r>
      <w:r w:rsidR="00E5781A" w:rsidRPr="006A6682">
        <w:rPr>
          <w:rFonts w:eastAsia="Times New Roman"/>
          <w:color w:val="auto"/>
        </w:rPr>
        <w:t xml:space="preserve">stanovení § 66d ObchZ po krátkou dobu výslovně umožnilo existenci pravých souběhů. Velká novela soukromého práva </w:t>
      </w:r>
      <w:r w:rsidR="00187610" w:rsidRPr="006A6682">
        <w:rPr>
          <w:rFonts w:eastAsia="Times New Roman"/>
          <w:color w:val="auto"/>
        </w:rPr>
        <w:t xml:space="preserve">však </w:t>
      </w:r>
      <w:r w:rsidR="00E5781A" w:rsidRPr="006A6682">
        <w:rPr>
          <w:rFonts w:eastAsia="Times New Roman"/>
          <w:color w:val="auto"/>
        </w:rPr>
        <w:t>úpravu ObchZ nepřevzala a</w:t>
      </w:r>
      <w:r w:rsidR="00B55BD0">
        <w:rPr>
          <w:rFonts w:eastAsia="Times New Roman"/>
          <w:color w:val="auto"/>
        </w:rPr>
        <w:t> </w:t>
      </w:r>
      <w:r w:rsidR="00E5781A" w:rsidRPr="006A6682">
        <w:rPr>
          <w:rFonts w:eastAsia="Times New Roman"/>
          <w:color w:val="auto"/>
        </w:rPr>
        <w:t>otázka souběhů</w:t>
      </w:r>
      <w:r w:rsidR="00BC2D8A" w:rsidRPr="006A6682">
        <w:rPr>
          <w:rFonts w:eastAsia="Times New Roman"/>
          <w:color w:val="auto"/>
        </w:rPr>
        <w:t xml:space="preserve"> funkcí</w:t>
      </w:r>
      <w:r w:rsidR="00E5781A" w:rsidRPr="006A6682">
        <w:rPr>
          <w:rFonts w:eastAsia="Times New Roman"/>
          <w:color w:val="auto"/>
        </w:rPr>
        <w:t xml:space="preserve"> je od</w:t>
      </w:r>
      <w:r w:rsidR="00BC2D8A" w:rsidRPr="006A6682">
        <w:rPr>
          <w:rFonts w:eastAsia="Times New Roman"/>
          <w:color w:val="auto"/>
        </w:rPr>
        <w:t> </w:t>
      </w:r>
      <w:r w:rsidR="00E5781A" w:rsidRPr="006A6682">
        <w:rPr>
          <w:rFonts w:eastAsia="Times New Roman"/>
          <w:color w:val="auto"/>
        </w:rPr>
        <w:t>1.</w:t>
      </w:r>
      <w:r w:rsidR="00BC2D8A" w:rsidRPr="006A6682">
        <w:rPr>
          <w:rFonts w:eastAsia="Times New Roman"/>
          <w:color w:val="auto"/>
        </w:rPr>
        <w:t> </w:t>
      </w:r>
      <w:r w:rsidR="00187610" w:rsidRPr="006A6682">
        <w:rPr>
          <w:rFonts w:eastAsia="Times New Roman"/>
          <w:color w:val="auto"/>
        </w:rPr>
        <w:t>ledna</w:t>
      </w:r>
      <w:r w:rsidR="00BC2D8A" w:rsidRPr="006A6682">
        <w:rPr>
          <w:rFonts w:eastAsia="Times New Roman"/>
          <w:color w:val="auto"/>
        </w:rPr>
        <w:t> </w:t>
      </w:r>
      <w:r w:rsidR="00E5781A" w:rsidRPr="006A6682">
        <w:rPr>
          <w:rFonts w:eastAsia="Times New Roman"/>
          <w:color w:val="auto"/>
        </w:rPr>
        <w:t>2014 znovu otevřena.</w:t>
      </w:r>
    </w:p>
    <w:p w14:paraId="3B47B298" w14:textId="30DC0693" w:rsidR="00655D53" w:rsidRPr="006A6682" w:rsidRDefault="00E5781A" w:rsidP="006A6682">
      <w:pPr>
        <w:pStyle w:val="Default"/>
        <w:spacing w:line="360" w:lineRule="auto"/>
        <w:ind w:firstLine="708"/>
        <w:jc w:val="both"/>
        <w:rPr>
          <w:rFonts w:eastAsia="Times New Roman"/>
          <w:color w:val="auto"/>
        </w:rPr>
      </w:pPr>
      <w:r w:rsidRPr="006A6682">
        <w:rPr>
          <w:rFonts w:eastAsia="Times New Roman"/>
          <w:color w:val="auto"/>
        </w:rPr>
        <w:t>Ve třetí kapitole se zabývám aktuální judikaturou a jejím směřováním.</w:t>
      </w:r>
      <w:r w:rsidR="00732BC3" w:rsidRPr="006A6682">
        <w:rPr>
          <w:rFonts w:eastAsia="Times New Roman"/>
          <w:color w:val="auto"/>
        </w:rPr>
        <w:t xml:space="preserve"> Nejprve přibližuji skutkový stav souběhu</w:t>
      </w:r>
      <w:r w:rsidR="00C91312" w:rsidRPr="006A6682">
        <w:rPr>
          <w:rFonts w:eastAsia="Times New Roman"/>
          <w:color w:val="auto"/>
        </w:rPr>
        <w:t xml:space="preserve"> funkcí</w:t>
      </w:r>
      <w:r w:rsidR="00732BC3" w:rsidRPr="006A6682">
        <w:rPr>
          <w:rFonts w:eastAsia="Times New Roman"/>
          <w:color w:val="auto"/>
        </w:rPr>
        <w:t>, u kterého byly vysloveny přelomové závěry</w:t>
      </w:r>
      <w:r w:rsidR="007E432B" w:rsidRPr="006A6682">
        <w:rPr>
          <w:rFonts w:eastAsia="Times New Roman"/>
          <w:color w:val="auto"/>
        </w:rPr>
        <w:t xml:space="preserve"> naznačující umožnění existence souběžné „pracovní“ smlouvy, respektive její podřízení </w:t>
      </w:r>
      <w:r w:rsidR="003F7947" w:rsidRPr="006A6682">
        <w:rPr>
          <w:rFonts w:eastAsia="Times New Roman"/>
          <w:color w:val="auto"/>
        </w:rPr>
        <w:t>zákoníku práce</w:t>
      </w:r>
      <w:r w:rsidR="00732BC3" w:rsidRPr="006A6682">
        <w:rPr>
          <w:rFonts w:eastAsia="Times New Roman"/>
          <w:color w:val="auto"/>
        </w:rPr>
        <w:t>. Věnuji se přelomovému nálezu Ú</w:t>
      </w:r>
      <w:r w:rsidR="00187610" w:rsidRPr="006A6682">
        <w:rPr>
          <w:rFonts w:eastAsia="Times New Roman"/>
          <w:color w:val="auto"/>
        </w:rPr>
        <w:t>stavního soudu</w:t>
      </w:r>
      <w:r w:rsidR="00C91312" w:rsidRPr="006A6682">
        <w:rPr>
          <w:rStyle w:val="Znakapoznpodarou"/>
          <w:rFonts w:eastAsia="Times New Roman"/>
          <w:color w:val="auto"/>
        </w:rPr>
        <w:footnoteReference w:id="4"/>
      </w:r>
      <w:r w:rsidR="00732BC3" w:rsidRPr="006A6682">
        <w:rPr>
          <w:rFonts w:eastAsia="Times New Roman"/>
          <w:color w:val="auto"/>
        </w:rPr>
        <w:t>, na něj navazujícímu protichůdnému názoru N</w:t>
      </w:r>
      <w:r w:rsidR="00187610" w:rsidRPr="006A6682">
        <w:rPr>
          <w:rFonts w:eastAsia="Times New Roman"/>
          <w:color w:val="auto"/>
        </w:rPr>
        <w:t>ejvyššího soudu</w:t>
      </w:r>
      <w:r w:rsidR="00C91312" w:rsidRPr="006A6682">
        <w:rPr>
          <w:rStyle w:val="Znakapoznpodarou"/>
          <w:rFonts w:eastAsia="Times New Roman"/>
          <w:color w:val="auto"/>
        </w:rPr>
        <w:footnoteReference w:id="5"/>
      </w:r>
      <w:r w:rsidR="00732BC3" w:rsidRPr="006A6682">
        <w:rPr>
          <w:rFonts w:eastAsia="Times New Roman"/>
          <w:color w:val="auto"/>
        </w:rPr>
        <w:t xml:space="preserve">, stanovisku velkého senátu občanskoprávního </w:t>
      </w:r>
      <w:r w:rsidR="00732BC3" w:rsidRPr="006A6682">
        <w:rPr>
          <w:rFonts w:eastAsia="Times New Roman"/>
          <w:color w:val="auto"/>
        </w:rPr>
        <w:lastRenderedPageBreak/>
        <w:t>a</w:t>
      </w:r>
      <w:r w:rsidR="00B55BD0">
        <w:rPr>
          <w:rFonts w:eastAsia="Times New Roman"/>
          <w:color w:val="auto"/>
        </w:rPr>
        <w:t> </w:t>
      </w:r>
      <w:r w:rsidR="00732BC3" w:rsidRPr="006A6682">
        <w:rPr>
          <w:rFonts w:eastAsia="Times New Roman"/>
          <w:color w:val="auto"/>
        </w:rPr>
        <w:t>obchodněprávního kolegia N</w:t>
      </w:r>
      <w:r w:rsidR="00187610" w:rsidRPr="006A6682">
        <w:rPr>
          <w:rFonts w:eastAsia="Times New Roman"/>
          <w:color w:val="auto"/>
        </w:rPr>
        <w:t>ejvyššího soudu</w:t>
      </w:r>
      <w:r w:rsidR="00C91312" w:rsidRPr="006A6682">
        <w:rPr>
          <w:rStyle w:val="Znakapoznpodarou"/>
          <w:rFonts w:eastAsia="Times New Roman"/>
          <w:color w:val="auto"/>
        </w:rPr>
        <w:footnoteReference w:id="6"/>
      </w:r>
      <w:r w:rsidR="00187610" w:rsidRPr="006A6682">
        <w:rPr>
          <w:rFonts w:eastAsia="Times New Roman"/>
          <w:color w:val="auto"/>
        </w:rPr>
        <w:t>,</w:t>
      </w:r>
      <w:r w:rsidR="00732BC3" w:rsidRPr="006A6682">
        <w:rPr>
          <w:rFonts w:eastAsia="Times New Roman"/>
          <w:color w:val="auto"/>
        </w:rPr>
        <w:t xml:space="preserve"> kter</w:t>
      </w:r>
      <w:r w:rsidR="00157FE2" w:rsidRPr="006A6682">
        <w:rPr>
          <w:rFonts w:eastAsia="Times New Roman"/>
          <w:color w:val="auto"/>
        </w:rPr>
        <w:t>ý</w:t>
      </w:r>
      <w:r w:rsidR="00732BC3" w:rsidRPr="006A6682">
        <w:rPr>
          <w:rFonts w:eastAsia="Times New Roman"/>
          <w:color w:val="auto"/>
        </w:rPr>
        <w:t xml:space="preserve"> prohloubil </w:t>
      </w:r>
      <w:r w:rsidR="00187610" w:rsidRPr="006A6682">
        <w:rPr>
          <w:rFonts w:eastAsia="Times New Roman"/>
          <w:color w:val="auto"/>
        </w:rPr>
        <w:t xml:space="preserve">„revoluční“ </w:t>
      </w:r>
      <w:r w:rsidR="00732BC3" w:rsidRPr="006A6682">
        <w:rPr>
          <w:rFonts w:eastAsia="Times New Roman"/>
          <w:color w:val="auto"/>
        </w:rPr>
        <w:t>myšlenky Ú</w:t>
      </w:r>
      <w:r w:rsidR="00187610" w:rsidRPr="006A6682">
        <w:rPr>
          <w:rFonts w:eastAsia="Times New Roman"/>
          <w:color w:val="auto"/>
        </w:rPr>
        <w:t>stavního soudu</w:t>
      </w:r>
      <w:r w:rsidR="00732BC3" w:rsidRPr="006A6682">
        <w:rPr>
          <w:rFonts w:eastAsia="Times New Roman"/>
          <w:color w:val="auto"/>
        </w:rPr>
        <w:t xml:space="preserve"> a nejnovějšímu nálezu Ú</w:t>
      </w:r>
      <w:r w:rsidR="00187610" w:rsidRPr="006A6682">
        <w:rPr>
          <w:rFonts w:eastAsia="Times New Roman"/>
          <w:color w:val="auto"/>
        </w:rPr>
        <w:t>stavního soudu</w:t>
      </w:r>
      <w:r w:rsidR="00C91312" w:rsidRPr="006A6682">
        <w:rPr>
          <w:rStyle w:val="Znakapoznpodarou"/>
          <w:rFonts w:eastAsia="Times New Roman"/>
          <w:color w:val="auto"/>
        </w:rPr>
        <w:footnoteReference w:id="7"/>
      </w:r>
      <w:r w:rsidR="007E432B" w:rsidRPr="006A6682">
        <w:rPr>
          <w:rFonts w:eastAsia="Times New Roman"/>
          <w:color w:val="auto"/>
        </w:rPr>
        <w:t>.</w:t>
      </w:r>
    </w:p>
    <w:p w14:paraId="2FBBED04" w14:textId="2E348033" w:rsidR="00774F2F" w:rsidRPr="006A6682" w:rsidRDefault="007E432B" w:rsidP="006A6682">
      <w:pPr>
        <w:pStyle w:val="Default"/>
        <w:spacing w:line="360" w:lineRule="auto"/>
        <w:ind w:firstLine="708"/>
        <w:jc w:val="both"/>
        <w:rPr>
          <w:sz w:val="22"/>
          <w:szCs w:val="22"/>
        </w:rPr>
      </w:pPr>
      <w:r w:rsidRPr="006A6682">
        <w:rPr>
          <w:rFonts w:eastAsia="Times New Roman"/>
          <w:color w:val="auto"/>
        </w:rPr>
        <w:t>V poslední kapitole analyzuji aktuální situaci, závěry vyplývající z nejnovější judikatury a vyslovuji svá stanoviska k novému směřování souběhů</w:t>
      </w:r>
      <w:r w:rsidR="00565161" w:rsidRPr="006A6682">
        <w:rPr>
          <w:rFonts w:eastAsia="Times New Roman"/>
          <w:color w:val="auto"/>
        </w:rPr>
        <w:t xml:space="preserve"> funkcí</w:t>
      </w:r>
      <w:r w:rsidRPr="006A6682">
        <w:rPr>
          <w:rFonts w:eastAsia="Times New Roman"/>
          <w:color w:val="auto"/>
        </w:rPr>
        <w:t xml:space="preserve">. Zaměřuji se na důsledky a upozorňuji na problematické aspekty umožnění volby režimu </w:t>
      </w:r>
      <w:r w:rsidR="003F7947" w:rsidRPr="006A6682">
        <w:rPr>
          <w:rFonts w:eastAsia="Times New Roman"/>
          <w:color w:val="auto"/>
        </w:rPr>
        <w:t>zákoníku práce</w:t>
      </w:r>
      <w:r w:rsidRPr="006A6682">
        <w:rPr>
          <w:rFonts w:eastAsia="Times New Roman"/>
          <w:color w:val="auto"/>
        </w:rPr>
        <w:t>.</w:t>
      </w:r>
      <w:r w:rsidR="00774F2F" w:rsidRPr="006A6682">
        <w:br w:type="page"/>
      </w:r>
    </w:p>
    <w:p w14:paraId="57808194" w14:textId="77777777" w:rsidR="007A50BA" w:rsidRPr="006A6682" w:rsidRDefault="0057250C" w:rsidP="006A6682">
      <w:pPr>
        <w:pStyle w:val="Nadpisprvnrovn"/>
        <w:spacing w:line="360" w:lineRule="auto"/>
      </w:pPr>
      <w:bookmarkStart w:id="9" w:name="_Toc530345944"/>
      <w:bookmarkStart w:id="10" w:name="_Toc534321455"/>
      <w:r w:rsidRPr="006A6682">
        <w:lastRenderedPageBreak/>
        <w:t>Základní pojmy</w:t>
      </w:r>
      <w:bookmarkEnd w:id="9"/>
      <w:bookmarkEnd w:id="10"/>
    </w:p>
    <w:p w14:paraId="77F7DD69" w14:textId="0CE5B691" w:rsidR="00536A6C" w:rsidRPr="006A6682" w:rsidRDefault="00536A6C" w:rsidP="006A6682">
      <w:pPr>
        <w:pStyle w:val="Default"/>
        <w:spacing w:line="360" w:lineRule="auto"/>
        <w:ind w:firstLine="708"/>
        <w:jc w:val="both"/>
        <w:rPr>
          <w:rFonts w:eastAsia="Times New Roman"/>
          <w:color w:val="auto"/>
        </w:rPr>
      </w:pPr>
      <w:r w:rsidRPr="006A6682">
        <w:rPr>
          <w:rFonts w:eastAsia="Times New Roman"/>
          <w:color w:val="auto"/>
        </w:rPr>
        <w:t xml:space="preserve">Ke správnému a komplexnímu porozumění problematiky souběhu funkcí je důležité vymezit základní pojmy, se kterými budu v diplomové práci dále pracovat. V této kapitole budou definovány pojmy </w:t>
      </w:r>
      <w:bookmarkStart w:id="11" w:name="_Hlk530314950"/>
      <w:r w:rsidRPr="006A6682">
        <w:rPr>
          <w:rFonts w:eastAsia="Times New Roman"/>
          <w:color w:val="auto"/>
        </w:rPr>
        <w:t xml:space="preserve">souběh funkcí, </w:t>
      </w:r>
      <w:r w:rsidR="00C3362A" w:rsidRPr="006A6682">
        <w:rPr>
          <w:rFonts w:eastAsia="Times New Roman"/>
          <w:color w:val="auto"/>
        </w:rPr>
        <w:t xml:space="preserve">statutární orgán a jeho působnost, </w:t>
      </w:r>
      <w:r w:rsidRPr="006A6682">
        <w:rPr>
          <w:rFonts w:eastAsia="Times New Roman"/>
          <w:color w:val="auto"/>
        </w:rPr>
        <w:t>obchodní vedení</w:t>
      </w:r>
      <w:r w:rsidR="008907ED" w:rsidRPr="006A6682">
        <w:rPr>
          <w:rFonts w:eastAsia="Times New Roman"/>
          <w:color w:val="auto"/>
        </w:rPr>
        <w:t xml:space="preserve"> a</w:t>
      </w:r>
      <w:r w:rsidR="00B55BD0">
        <w:rPr>
          <w:rFonts w:eastAsia="Times New Roman"/>
          <w:color w:val="auto"/>
        </w:rPr>
        <w:t> </w:t>
      </w:r>
      <w:r w:rsidR="008907ED" w:rsidRPr="006A6682">
        <w:rPr>
          <w:rFonts w:eastAsia="Times New Roman"/>
          <w:color w:val="auto"/>
        </w:rPr>
        <w:t xml:space="preserve">jeho delegace, </w:t>
      </w:r>
      <w:r w:rsidR="003E2DB5" w:rsidRPr="006A6682">
        <w:rPr>
          <w:rFonts w:eastAsia="Times New Roman"/>
          <w:color w:val="auto"/>
        </w:rPr>
        <w:t>závislá práce</w:t>
      </w:r>
      <w:r w:rsidR="00D90DD1" w:rsidRPr="006A6682">
        <w:rPr>
          <w:rFonts w:eastAsia="Times New Roman"/>
          <w:color w:val="auto"/>
        </w:rPr>
        <w:t>, vedoucí zaměstnanec</w:t>
      </w:r>
      <w:r w:rsidR="006609B8" w:rsidRPr="006A6682">
        <w:rPr>
          <w:rFonts w:eastAsia="Times New Roman"/>
          <w:color w:val="auto"/>
        </w:rPr>
        <w:t xml:space="preserve"> a</w:t>
      </w:r>
      <w:r w:rsidR="00554BC2" w:rsidRPr="006A6682">
        <w:rPr>
          <w:rFonts w:eastAsia="Times New Roman"/>
          <w:color w:val="auto"/>
        </w:rPr>
        <w:t xml:space="preserve"> budou představeny</w:t>
      </w:r>
      <w:r w:rsidR="006609B8" w:rsidRPr="006A6682">
        <w:rPr>
          <w:rFonts w:eastAsia="Times New Roman"/>
          <w:color w:val="auto"/>
        </w:rPr>
        <w:t xml:space="preserve"> základní rozdíly mezi výkonem závislé práce a výkonem funkce statutárního orgánu obchodní korporace</w:t>
      </w:r>
      <w:r w:rsidR="0025655A" w:rsidRPr="006A6682">
        <w:rPr>
          <w:rFonts w:eastAsia="Times New Roman"/>
          <w:color w:val="auto"/>
        </w:rPr>
        <w:t>.</w:t>
      </w:r>
    </w:p>
    <w:p w14:paraId="7AF5EC64" w14:textId="77777777" w:rsidR="00F074C4" w:rsidRPr="006A6682" w:rsidRDefault="00F074C4" w:rsidP="006A6682">
      <w:pPr>
        <w:pStyle w:val="Nadpis2"/>
        <w:spacing w:before="480" w:after="240" w:line="360" w:lineRule="auto"/>
        <w:rPr>
          <w:rFonts w:ascii="Times New Roman" w:hAnsi="Times New Roman" w:cs="Times New Roman"/>
        </w:rPr>
      </w:pPr>
      <w:bookmarkStart w:id="12" w:name="_Toc530345945"/>
      <w:bookmarkStart w:id="13" w:name="_Toc534321456"/>
      <w:bookmarkEnd w:id="11"/>
      <w:r w:rsidRPr="006A6682">
        <w:rPr>
          <w:rFonts w:ascii="Times New Roman" w:hAnsi="Times New Roman" w:cs="Times New Roman"/>
        </w:rPr>
        <w:t>Souběh funkcí</w:t>
      </w:r>
      <w:bookmarkEnd w:id="12"/>
      <w:bookmarkEnd w:id="13"/>
    </w:p>
    <w:p w14:paraId="47FCFD7D" w14:textId="3F12FFE2" w:rsidR="009E33AB" w:rsidRPr="006A6682" w:rsidRDefault="00F074C4" w:rsidP="006A6682">
      <w:pPr>
        <w:pStyle w:val="l6"/>
        <w:shd w:val="clear" w:color="auto" w:fill="FFFFFF"/>
        <w:spacing w:before="0" w:beforeAutospacing="0" w:after="0" w:afterAutospacing="0" w:line="360" w:lineRule="auto"/>
        <w:ind w:firstLine="708"/>
        <w:jc w:val="both"/>
      </w:pPr>
      <w:r w:rsidRPr="006A6682">
        <w:t xml:space="preserve">Souběh funkcí </w:t>
      </w:r>
      <w:r w:rsidR="005203C2" w:rsidRPr="006A6682">
        <w:t xml:space="preserve">je pro tuto práci klíčovým pojmem, pod kterým </w:t>
      </w:r>
      <w:r w:rsidRPr="006A6682">
        <w:t xml:space="preserve">se pro </w:t>
      </w:r>
      <w:r w:rsidR="00076A7E" w:rsidRPr="006A6682">
        <w:t>její účel</w:t>
      </w:r>
      <w:r w:rsidR="00D43FFB" w:rsidRPr="006A6682">
        <w:t>y</w:t>
      </w:r>
      <w:r w:rsidRPr="006A6682">
        <w:t xml:space="preserve"> rozumí situace, kdy statutární orgán obchodní korporace vykonává souběžně vedle sebe funkci statutárního orgánu</w:t>
      </w:r>
      <w:r w:rsidR="0000452B" w:rsidRPr="006A6682">
        <w:t xml:space="preserve"> v </w:t>
      </w:r>
      <w:r w:rsidR="00C919A9" w:rsidRPr="006A6682">
        <w:t>občanskoprávním</w:t>
      </w:r>
      <w:r w:rsidR="0000452B" w:rsidRPr="006A6682">
        <w:t xml:space="preserve"> vztahu</w:t>
      </w:r>
      <w:r w:rsidR="00C919A9" w:rsidRPr="006A6682">
        <w:t xml:space="preserve"> podle OZ a ZOK</w:t>
      </w:r>
      <w:r w:rsidR="00D43FFB" w:rsidRPr="006A6682">
        <w:t xml:space="preserve"> (případně v obchodněprávním vztahu dle ObchZ)</w:t>
      </w:r>
      <w:r w:rsidR="0000452B" w:rsidRPr="006A6682">
        <w:t xml:space="preserve"> a závislou práci v</w:t>
      </w:r>
      <w:r w:rsidR="00A123CA" w:rsidRPr="006A6682">
        <w:t> </w:t>
      </w:r>
      <w:r w:rsidR="0000452B" w:rsidRPr="006A6682">
        <w:t xml:space="preserve">pracovněprávním vztahu podle </w:t>
      </w:r>
      <w:r w:rsidR="003F7947" w:rsidRPr="006A6682">
        <w:t>zákoníku práce</w:t>
      </w:r>
      <w:r w:rsidR="0000452B" w:rsidRPr="006A6682">
        <w:t xml:space="preserve">. </w:t>
      </w:r>
      <w:r w:rsidR="00076A7E" w:rsidRPr="006A6682">
        <w:t>P</w:t>
      </w:r>
      <w:r w:rsidR="0000452B" w:rsidRPr="006A6682">
        <w:t xml:space="preserve">odstatný </w:t>
      </w:r>
      <w:r w:rsidR="00554BC2" w:rsidRPr="006A6682">
        <w:t xml:space="preserve">a problematický </w:t>
      </w:r>
      <w:r w:rsidR="00076A7E" w:rsidRPr="006A6682">
        <w:t xml:space="preserve">je </w:t>
      </w:r>
      <w:r w:rsidR="0000452B" w:rsidRPr="006A6682">
        <w:t xml:space="preserve">především </w:t>
      </w:r>
      <w:r w:rsidR="00554BC2" w:rsidRPr="006A6682">
        <w:t xml:space="preserve">tzv. </w:t>
      </w:r>
      <w:r w:rsidR="0000452B" w:rsidRPr="006A6682">
        <w:t>pravý soubě</w:t>
      </w:r>
      <w:r w:rsidR="005203C2" w:rsidRPr="006A6682">
        <w:t>h funkcí</w:t>
      </w:r>
      <w:r w:rsidR="0000452B" w:rsidRPr="006A6682">
        <w:t xml:space="preserve">, kdy statutární orgán v rámci pracovněprávního vztahu vykonává činnosti, které spadají do působnosti statutárního orgánu. U nepravého souběhu funkcí </w:t>
      </w:r>
      <w:r w:rsidR="000E11E8" w:rsidRPr="006A6682">
        <w:t>se činnosti vykonávané v rámci pracovněprávního vztahu ne</w:t>
      </w:r>
      <w:r w:rsidR="00D43FFB" w:rsidRPr="006A6682">
        <w:t>překrývají</w:t>
      </w:r>
      <w:r w:rsidR="000E11E8" w:rsidRPr="006A6682">
        <w:t xml:space="preserve"> s působností statutárního orgánu</w:t>
      </w:r>
      <w:r w:rsidR="005203C2" w:rsidRPr="006A6682">
        <w:t xml:space="preserve"> a tento druh souběhu není obecně právní úpravou ani judikaturou zakázán.</w:t>
      </w:r>
    </w:p>
    <w:p w14:paraId="43D3B423" w14:textId="0AF2E8D1" w:rsidR="00733D41" w:rsidRPr="006A6682" w:rsidRDefault="00085445" w:rsidP="006A6682">
      <w:pPr>
        <w:pStyle w:val="Nadpis2"/>
        <w:spacing w:before="480" w:after="240" w:line="360" w:lineRule="auto"/>
        <w:rPr>
          <w:rFonts w:ascii="Times New Roman" w:hAnsi="Times New Roman" w:cs="Times New Roman"/>
        </w:rPr>
      </w:pPr>
      <w:bookmarkStart w:id="14" w:name="_Toc534321457"/>
      <w:r w:rsidRPr="006A6682">
        <w:rPr>
          <w:rFonts w:ascii="Times New Roman" w:hAnsi="Times New Roman" w:cs="Times New Roman"/>
        </w:rPr>
        <w:t>Statutární orgán a jeho působnost</w:t>
      </w:r>
      <w:bookmarkEnd w:id="14"/>
    </w:p>
    <w:p w14:paraId="57CEE35E" w14:textId="5711E5DF" w:rsidR="00236831" w:rsidRPr="006A6682" w:rsidRDefault="005203C2" w:rsidP="006A6682">
      <w:pPr>
        <w:pStyle w:val="Default"/>
        <w:spacing w:line="360" w:lineRule="auto"/>
        <w:ind w:firstLine="708"/>
        <w:jc w:val="both"/>
      </w:pPr>
      <w:r w:rsidRPr="006A6682">
        <w:t xml:space="preserve"> </w:t>
      </w:r>
      <w:bookmarkStart w:id="15" w:name="_Toc528341513"/>
      <w:bookmarkStart w:id="16" w:name="_Toc530345946"/>
      <w:bookmarkStart w:id="17" w:name="_Hlk516088599"/>
      <w:bookmarkEnd w:id="15"/>
      <w:r w:rsidR="00085445" w:rsidRPr="006A6682">
        <w:rPr>
          <w:rFonts w:eastAsia="Times New Roman"/>
          <w:color w:val="auto"/>
        </w:rPr>
        <w:t xml:space="preserve">K rozlišení pravého a nepravého souběhu funkcí je nezbytné určit rozsah působnosti statutárního orgánu. Na tomto místě je vhodné definovat také samotný statuární orgán, neboť jeho výslovná a komplexní definice není v právních předpisech obsažena.  Základní východiska společná pro všechny právnické osoby nalezneme v obecné právní úpravě </w:t>
      </w:r>
      <w:r w:rsidR="00B82CDB" w:rsidRPr="006A6682">
        <w:rPr>
          <w:rFonts w:eastAsia="Times New Roman"/>
          <w:color w:val="auto"/>
        </w:rPr>
        <w:t>občanského zákoníku</w:t>
      </w:r>
      <w:r w:rsidR="00085445" w:rsidRPr="006A6682">
        <w:rPr>
          <w:rFonts w:eastAsia="Times New Roman"/>
          <w:color w:val="auto"/>
        </w:rPr>
        <w:t>. Z obecné úpravy lze zjistit, že statutární orgán je individuální, či kolektivní orgán právnické osoby (ust</w:t>
      </w:r>
      <w:r w:rsidR="00F111F2" w:rsidRPr="006A6682">
        <w:rPr>
          <w:rFonts w:eastAsia="Times New Roman"/>
          <w:color w:val="auto"/>
        </w:rPr>
        <w:t>anovení</w:t>
      </w:r>
      <w:r w:rsidR="00085445" w:rsidRPr="006A6682">
        <w:rPr>
          <w:rFonts w:eastAsia="Times New Roman"/>
          <w:color w:val="auto"/>
        </w:rPr>
        <w:t> § 152</w:t>
      </w:r>
      <w:r w:rsidR="007E151E" w:rsidRPr="006A6682">
        <w:rPr>
          <w:rFonts w:eastAsia="Times New Roman"/>
          <w:color w:val="auto"/>
        </w:rPr>
        <w:t> </w:t>
      </w:r>
      <w:r w:rsidR="00085445" w:rsidRPr="006A6682">
        <w:rPr>
          <w:rFonts w:eastAsia="Times New Roman"/>
          <w:color w:val="auto"/>
        </w:rPr>
        <w:t>odst.</w:t>
      </w:r>
      <w:r w:rsidR="007E151E" w:rsidRPr="006A6682">
        <w:rPr>
          <w:rFonts w:eastAsia="Times New Roman"/>
          <w:color w:val="auto"/>
        </w:rPr>
        <w:t> </w:t>
      </w:r>
      <w:r w:rsidR="00085445" w:rsidRPr="006A6682">
        <w:rPr>
          <w:rFonts w:eastAsia="Times New Roman"/>
          <w:color w:val="auto"/>
        </w:rPr>
        <w:t>1</w:t>
      </w:r>
      <w:r w:rsidR="007E151E" w:rsidRPr="006A6682">
        <w:rPr>
          <w:rFonts w:eastAsia="Times New Roman"/>
          <w:color w:val="auto"/>
        </w:rPr>
        <w:t> </w:t>
      </w:r>
      <w:r w:rsidR="00085445" w:rsidRPr="006A6682">
        <w:rPr>
          <w:rFonts w:eastAsia="Times New Roman"/>
          <w:color w:val="auto"/>
        </w:rPr>
        <w:t xml:space="preserve">OZ), kterému náleží všeobecné zástupčí oprávnění a může tedy jednat za právnickou osobu </w:t>
      </w:r>
      <w:r w:rsidR="00873454" w:rsidRPr="006A6682">
        <w:rPr>
          <w:rFonts w:eastAsia="Times New Roman"/>
          <w:color w:val="auto"/>
        </w:rPr>
        <w:t>„</w:t>
      </w:r>
      <w:r w:rsidR="00085445" w:rsidRPr="006A6682">
        <w:rPr>
          <w:rFonts w:eastAsia="Times New Roman"/>
          <w:i/>
          <w:color w:val="auto"/>
        </w:rPr>
        <w:t>ve všech záležitostech</w:t>
      </w:r>
      <w:r w:rsidR="00873454" w:rsidRPr="006A6682">
        <w:rPr>
          <w:rFonts w:eastAsia="Times New Roman"/>
          <w:color w:val="auto"/>
        </w:rPr>
        <w:t>“</w:t>
      </w:r>
      <w:r w:rsidR="00085445" w:rsidRPr="006A6682">
        <w:rPr>
          <w:rFonts w:eastAsia="Times New Roman"/>
          <w:color w:val="auto"/>
        </w:rPr>
        <w:t xml:space="preserve"> (ust</w:t>
      </w:r>
      <w:r w:rsidR="00F111F2" w:rsidRPr="006A6682">
        <w:rPr>
          <w:rFonts w:eastAsia="Times New Roman"/>
          <w:color w:val="auto"/>
        </w:rPr>
        <w:t>anovení</w:t>
      </w:r>
      <w:r w:rsidR="00085445" w:rsidRPr="006A6682">
        <w:rPr>
          <w:rFonts w:eastAsia="Times New Roman"/>
          <w:color w:val="auto"/>
        </w:rPr>
        <w:t xml:space="preserve"> §</w:t>
      </w:r>
      <w:r w:rsidR="007E151E" w:rsidRPr="006A6682">
        <w:rPr>
          <w:rFonts w:eastAsia="Times New Roman"/>
          <w:color w:val="auto"/>
        </w:rPr>
        <w:t> </w:t>
      </w:r>
      <w:r w:rsidR="00085445" w:rsidRPr="006A6682">
        <w:rPr>
          <w:rFonts w:eastAsia="Times New Roman"/>
          <w:color w:val="auto"/>
        </w:rPr>
        <w:t>164</w:t>
      </w:r>
      <w:r w:rsidR="007E151E" w:rsidRPr="006A6682">
        <w:rPr>
          <w:rFonts w:eastAsia="Times New Roman"/>
          <w:color w:val="auto"/>
        </w:rPr>
        <w:t> </w:t>
      </w:r>
      <w:r w:rsidR="00085445" w:rsidRPr="006A6682">
        <w:rPr>
          <w:rFonts w:eastAsia="Times New Roman"/>
          <w:color w:val="auto"/>
        </w:rPr>
        <w:t>odst.</w:t>
      </w:r>
      <w:r w:rsidR="007E151E" w:rsidRPr="006A6682">
        <w:rPr>
          <w:rFonts w:eastAsia="Times New Roman"/>
          <w:color w:val="auto"/>
        </w:rPr>
        <w:t> </w:t>
      </w:r>
      <w:r w:rsidR="00085445" w:rsidRPr="006A6682">
        <w:rPr>
          <w:rFonts w:eastAsia="Times New Roman"/>
          <w:color w:val="auto"/>
        </w:rPr>
        <w:t>1</w:t>
      </w:r>
      <w:r w:rsidR="007E151E" w:rsidRPr="006A6682">
        <w:rPr>
          <w:rFonts w:eastAsia="Times New Roman"/>
          <w:color w:val="auto"/>
        </w:rPr>
        <w:t> </w:t>
      </w:r>
      <w:r w:rsidR="00085445" w:rsidRPr="006A6682">
        <w:rPr>
          <w:rFonts w:eastAsia="Times New Roman"/>
          <w:color w:val="auto"/>
        </w:rPr>
        <w:t>OZ). Vedle toho má statutární orgán také všeobecnou vnitřní rozhodovací a</w:t>
      </w:r>
      <w:r w:rsidR="00873454" w:rsidRPr="006A6682">
        <w:rPr>
          <w:rFonts w:eastAsia="Times New Roman"/>
          <w:color w:val="auto"/>
        </w:rPr>
        <w:t> </w:t>
      </w:r>
      <w:r w:rsidR="00085445" w:rsidRPr="006A6682">
        <w:rPr>
          <w:rFonts w:eastAsia="Times New Roman"/>
          <w:color w:val="auto"/>
        </w:rPr>
        <w:t>řídící pravomoc</w:t>
      </w:r>
      <w:r w:rsidR="00236831" w:rsidRPr="006A6682">
        <w:rPr>
          <w:rFonts w:eastAsia="Times New Roman"/>
          <w:color w:val="auto"/>
        </w:rPr>
        <w:t>,</w:t>
      </w:r>
      <w:r w:rsidR="00085445" w:rsidRPr="006A6682">
        <w:rPr>
          <w:rFonts w:eastAsia="Times New Roman"/>
          <w:color w:val="auto"/>
        </w:rPr>
        <w:t xml:space="preserve"> </w:t>
      </w:r>
      <w:r w:rsidR="00236831" w:rsidRPr="006A6682">
        <w:rPr>
          <w:rFonts w:eastAsia="Times New Roman"/>
          <w:color w:val="auto"/>
        </w:rPr>
        <w:t>t</w:t>
      </w:r>
      <w:r w:rsidR="00085445" w:rsidRPr="006A6682">
        <w:rPr>
          <w:rFonts w:eastAsia="Times New Roman"/>
          <w:color w:val="auto"/>
        </w:rPr>
        <w:t>zn.</w:t>
      </w:r>
      <w:r w:rsidR="00236831" w:rsidRPr="006A6682">
        <w:rPr>
          <w:rFonts w:eastAsia="Times New Roman"/>
          <w:color w:val="auto"/>
        </w:rPr>
        <w:t>,</w:t>
      </w:r>
      <w:r w:rsidR="00085445" w:rsidRPr="006A6682">
        <w:rPr>
          <w:rFonts w:eastAsia="Times New Roman"/>
          <w:color w:val="auto"/>
        </w:rPr>
        <w:t xml:space="preserve"> že</w:t>
      </w:r>
      <w:r w:rsidR="007E151E" w:rsidRPr="006A6682">
        <w:rPr>
          <w:rFonts w:eastAsia="Times New Roman"/>
          <w:color w:val="auto"/>
        </w:rPr>
        <w:t> </w:t>
      </w:r>
      <w:r w:rsidR="00085445" w:rsidRPr="006A6682">
        <w:rPr>
          <w:rFonts w:eastAsia="Times New Roman"/>
          <w:color w:val="auto"/>
        </w:rPr>
        <w:t xml:space="preserve">rozhoduje ve všech záležitostech, které nejsou zakladatelským právním jednáním, zákonem, nebo rozhodnutím orgánu veřejné moci svěřeny jinému orgánu </w:t>
      </w:r>
      <w:r w:rsidR="00873454" w:rsidRPr="006A6682">
        <w:rPr>
          <w:rFonts w:eastAsia="Times New Roman"/>
          <w:color w:val="auto"/>
        </w:rPr>
        <w:t xml:space="preserve">právnické osoby </w:t>
      </w:r>
      <w:r w:rsidR="00085445" w:rsidRPr="006A6682">
        <w:rPr>
          <w:rFonts w:eastAsia="Times New Roman"/>
          <w:color w:val="auto"/>
        </w:rPr>
        <w:t>(ust</w:t>
      </w:r>
      <w:r w:rsidR="00F111F2" w:rsidRPr="006A6682">
        <w:rPr>
          <w:rFonts w:eastAsia="Times New Roman"/>
          <w:color w:val="auto"/>
        </w:rPr>
        <w:t>anovení</w:t>
      </w:r>
      <w:r w:rsidR="00085445" w:rsidRPr="006A6682">
        <w:rPr>
          <w:rFonts w:eastAsia="Times New Roman"/>
          <w:color w:val="auto"/>
        </w:rPr>
        <w:t xml:space="preserve"> §</w:t>
      </w:r>
      <w:r w:rsidR="007E151E" w:rsidRPr="006A6682">
        <w:rPr>
          <w:rFonts w:eastAsia="Times New Roman"/>
          <w:color w:val="auto"/>
        </w:rPr>
        <w:t> </w:t>
      </w:r>
      <w:r w:rsidR="00085445" w:rsidRPr="006A6682">
        <w:rPr>
          <w:rFonts w:eastAsia="Times New Roman"/>
          <w:color w:val="auto"/>
        </w:rPr>
        <w:t>163</w:t>
      </w:r>
      <w:r w:rsidR="007E151E" w:rsidRPr="006A6682">
        <w:rPr>
          <w:rFonts w:eastAsia="Times New Roman"/>
          <w:color w:val="auto"/>
        </w:rPr>
        <w:t> </w:t>
      </w:r>
      <w:r w:rsidR="00085445" w:rsidRPr="006A6682">
        <w:rPr>
          <w:rFonts w:eastAsia="Times New Roman"/>
          <w:color w:val="auto"/>
        </w:rPr>
        <w:t>OZ).</w:t>
      </w:r>
    </w:p>
    <w:p w14:paraId="19EB9E67" w14:textId="1C31CA30" w:rsidR="00085445" w:rsidRPr="006A6682" w:rsidRDefault="00236831" w:rsidP="006A6682">
      <w:pPr>
        <w:pStyle w:val="Default"/>
        <w:spacing w:line="360" w:lineRule="auto"/>
        <w:ind w:firstLine="708"/>
        <w:jc w:val="both"/>
        <w:rPr>
          <w:rFonts w:eastAsia="Times New Roman"/>
          <w:color w:val="auto"/>
        </w:rPr>
      </w:pPr>
      <w:r w:rsidRPr="006A6682">
        <w:rPr>
          <w:rFonts w:eastAsia="Times New Roman"/>
          <w:color w:val="auto"/>
        </w:rPr>
        <w:lastRenderedPageBreak/>
        <w:t>Právní předpisy určují předpoklady pro výkon funkce statutárního orgánu. Každ</w:t>
      </w:r>
      <w:r w:rsidR="005A3A66" w:rsidRPr="006A6682">
        <w:rPr>
          <w:rFonts w:eastAsia="Times New Roman"/>
          <w:color w:val="auto"/>
        </w:rPr>
        <w:t>á fyzická osoba, která je členem</w:t>
      </w:r>
      <w:r w:rsidRPr="006A6682">
        <w:rPr>
          <w:rFonts w:eastAsia="Times New Roman"/>
          <w:color w:val="auto"/>
        </w:rPr>
        <w:t xml:space="preserve"> statutární</w:t>
      </w:r>
      <w:r w:rsidR="00C377DE" w:rsidRPr="006A6682">
        <w:rPr>
          <w:rFonts w:eastAsia="Times New Roman"/>
          <w:color w:val="auto"/>
        </w:rPr>
        <w:t>ho</w:t>
      </w:r>
      <w:r w:rsidRPr="006A6682">
        <w:rPr>
          <w:rFonts w:eastAsia="Times New Roman"/>
          <w:color w:val="auto"/>
        </w:rPr>
        <w:t xml:space="preserve"> orgán</w:t>
      </w:r>
      <w:r w:rsidR="00C377DE" w:rsidRPr="006A6682">
        <w:rPr>
          <w:rFonts w:eastAsia="Times New Roman"/>
          <w:color w:val="auto"/>
        </w:rPr>
        <w:t>u</w:t>
      </w:r>
      <w:r w:rsidR="00971A8B" w:rsidRPr="006A6682">
        <w:rPr>
          <w:rFonts w:eastAsia="Times New Roman"/>
          <w:color w:val="auto"/>
        </w:rPr>
        <w:t>,</w:t>
      </w:r>
      <w:r w:rsidRPr="006A6682">
        <w:rPr>
          <w:rFonts w:eastAsia="Times New Roman"/>
          <w:color w:val="auto"/>
        </w:rPr>
        <w:t xml:space="preserve"> musí být plně svéprávn</w:t>
      </w:r>
      <w:r w:rsidR="00971A8B" w:rsidRPr="006A6682">
        <w:rPr>
          <w:rFonts w:eastAsia="Times New Roman"/>
          <w:color w:val="auto"/>
        </w:rPr>
        <w:t>á</w:t>
      </w:r>
      <w:r w:rsidRPr="006A6682">
        <w:rPr>
          <w:rFonts w:eastAsia="Times New Roman"/>
          <w:color w:val="auto"/>
        </w:rPr>
        <w:t xml:space="preserve"> dle </w:t>
      </w:r>
      <w:r w:rsidR="00085445" w:rsidRPr="006A6682">
        <w:rPr>
          <w:rFonts w:eastAsia="Times New Roman"/>
          <w:color w:val="auto"/>
        </w:rPr>
        <w:t>ust</w:t>
      </w:r>
      <w:r w:rsidR="00F111F2" w:rsidRPr="006A6682">
        <w:rPr>
          <w:rFonts w:eastAsia="Times New Roman"/>
          <w:color w:val="auto"/>
        </w:rPr>
        <w:t>anovení</w:t>
      </w:r>
      <w:r w:rsidR="00085445" w:rsidRPr="006A6682">
        <w:rPr>
          <w:rFonts w:eastAsia="Times New Roman"/>
          <w:color w:val="auto"/>
        </w:rPr>
        <w:t xml:space="preserve"> §</w:t>
      </w:r>
      <w:r w:rsidR="00C377DE" w:rsidRPr="006A6682">
        <w:rPr>
          <w:rFonts w:eastAsia="Times New Roman"/>
          <w:color w:val="auto"/>
        </w:rPr>
        <w:t> </w:t>
      </w:r>
      <w:r w:rsidR="00085445" w:rsidRPr="006A6682">
        <w:rPr>
          <w:rFonts w:eastAsia="Times New Roman"/>
          <w:color w:val="auto"/>
        </w:rPr>
        <w:t>152</w:t>
      </w:r>
      <w:r w:rsidR="00873454" w:rsidRPr="006A6682">
        <w:rPr>
          <w:rFonts w:eastAsia="Times New Roman"/>
          <w:color w:val="auto"/>
        </w:rPr>
        <w:t> </w:t>
      </w:r>
      <w:r w:rsidR="00085445" w:rsidRPr="006A6682">
        <w:rPr>
          <w:rFonts w:eastAsia="Times New Roman"/>
          <w:color w:val="auto"/>
        </w:rPr>
        <w:t>odst.</w:t>
      </w:r>
      <w:r w:rsidR="00873454" w:rsidRPr="006A6682">
        <w:rPr>
          <w:rFonts w:eastAsia="Times New Roman"/>
          <w:color w:val="auto"/>
        </w:rPr>
        <w:t> </w:t>
      </w:r>
      <w:r w:rsidR="00085445" w:rsidRPr="006A6682">
        <w:rPr>
          <w:rFonts w:eastAsia="Times New Roman"/>
          <w:color w:val="auto"/>
        </w:rPr>
        <w:t>2</w:t>
      </w:r>
      <w:r w:rsidR="00873454" w:rsidRPr="006A6682">
        <w:rPr>
          <w:rFonts w:eastAsia="Times New Roman"/>
          <w:color w:val="auto"/>
        </w:rPr>
        <w:t> </w:t>
      </w:r>
      <w:r w:rsidR="00085445" w:rsidRPr="006A6682">
        <w:rPr>
          <w:rFonts w:eastAsia="Times New Roman"/>
          <w:color w:val="auto"/>
        </w:rPr>
        <w:t>OZ</w:t>
      </w:r>
      <w:r w:rsidRPr="006A6682">
        <w:rPr>
          <w:rFonts w:eastAsia="Times New Roman"/>
          <w:color w:val="auto"/>
        </w:rPr>
        <w:t>, bezúhonn</w:t>
      </w:r>
      <w:r w:rsidR="00971A8B" w:rsidRPr="006A6682">
        <w:rPr>
          <w:rFonts w:eastAsia="Times New Roman"/>
          <w:color w:val="auto"/>
        </w:rPr>
        <w:t>á</w:t>
      </w:r>
      <w:r w:rsidRPr="006A6682">
        <w:rPr>
          <w:rFonts w:eastAsia="Times New Roman"/>
          <w:color w:val="auto"/>
        </w:rPr>
        <w:t xml:space="preserve"> dle</w:t>
      </w:r>
      <w:r w:rsidR="00873454" w:rsidRPr="006A6682">
        <w:rPr>
          <w:rFonts w:eastAsia="Times New Roman"/>
          <w:color w:val="auto"/>
        </w:rPr>
        <w:t> </w:t>
      </w:r>
      <w:r w:rsidRPr="006A6682">
        <w:rPr>
          <w:rFonts w:eastAsia="Times New Roman"/>
          <w:color w:val="auto"/>
        </w:rPr>
        <w:t>ust</w:t>
      </w:r>
      <w:r w:rsidR="00F111F2" w:rsidRPr="006A6682">
        <w:rPr>
          <w:rFonts w:eastAsia="Times New Roman"/>
          <w:color w:val="auto"/>
        </w:rPr>
        <w:t>anovení</w:t>
      </w:r>
      <w:r w:rsidR="004714EE" w:rsidRPr="006A6682">
        <w:rPr>
          <w:rFonts w:eastAsia="Times New Roman"/>
          <w:color w:val="auto"/>
        </w:rPr>
        <w:t> </w:t>
      </w:r>
      <w:r w:rsidRPr="006A6682">
        <w:rPr>
          <w:rFonts w:eastAsia="Times New Roman"/>
          <w:color w:val="auto"/>
        </w:rPr>
        <w:t>§</w:t>
      </w:r>
      <w:r w:rsidR="004714EE" w:rsidRPr="006A6682">
        <w:rPr>
          <w:rFonts w:eastAsia="Times New Roman"/>
          <w:color w:val="auto"/>
        </w:rPr>
        <w:t> </w:t>
      </w:r>
      <w:r w:rsidRPr="006A6682">
        <w:rPr>
          <w:rFonts w:eastAsia="Times New Roman"/>
          <w:color w:val="auto"/>
        </w:rPr>
        <w:t>46</w:t>
      </w:r>
      <w:r w:rsidR="004714EE" w:rsidRPr="006A6682">
        <w:rPr>
          <w:rFonts w:eastAsia="Times New Roman"/>
          <w:color w:val="auto"/>
        </w:rPr>
        <w:t> </w:t>
      </w:r>
      <w:r w:rsidRPr="006A6682">
        <w:rPr>
          <w:rFonts w:eastAsia="Times New Roman"/>
          <w:color w:val="auto"/>
        </w:rPr>
        <w:t>odst.</w:t>
      </w:r>
      <w:r w:rsidR="00B559FB" w:rsidRPr="006A6682">
        <w:rPr>
          <w:rFonts w:eastAsia="Times New Roman"/>
          <w:color w:val="auto"/>
        </w:rPr>
        <w:t> </w:t>
      </w:r>
      <w:r w:rsidRPr="006A6682">
        <w:rPr>
          <w:rFonts w:eastAsia="Times New Roman"/>
          <w:color w:val="auto"/>
        </w:rPr>
        <w:t>1 ZOK ve spojení s</w:t>
      </w:r>
      <w:r w:rsidR="00F111F2" w:rsidRPr="006A6682">
        <w:rPr>
          <w:rFonts w:eastAsia="Times New Roman"/>
          <w:color w:val="auto"/>
        </w:rPr>
        <w:t> </w:t>
      </w:r>
      <w:r w:rsidRPr="006A6682">
        <w:rPr>
          <w:rFonts w:eastAsia="Times New Roman"/>
          <w:color w:val="auto"/>
        </w:rPr>
        <w:t>ust</w:t>
      </w:r>
      <w:r w:rsidR="00F111F2" w:rsidRPr="006A6682">
        <w:rPr>
          <w:rFonts w:eastAsia="Times New Roman"/>
          <w:color w:val="auto"/>
        </w:rPr>
        <w:t>anovením</w:t>
      </w:r>
      <w:r w:rsidRPr="006A6682">
        <w:rPr>
          <w:rFonts w:eastAsia="Times New Roman"/>
          <w:color w:val="auto"/>
        </w:rPr>
        <w:t xml:space="preserve"> §</w:t>
      </w:r>
      <w:r w:rsidR="00B559FB" w:rsidRPr="006A6682">
        <w:rPr>
          <w:rFonts w:eastAsia="Times New Roman"/>
          <w:color w:val="auto"/>
        </w:rPr>
        <w:t> </w:t>
      </w:r>
      <w:r w:rsidRPr="006A6682">
        <w:rPr>
          <w:rFonts w:eastAsia="Times New Roman"/>
          <w:color w:val="auto"/>
        </w:rPr>
        <w:t>6</w:t>
      </w:r>
      <w:r w:rsidR="00B559FB" w:rsidRPr="006A6682">
        <w:rPr>
          <w:rFonts w:eastAsia="Times New Roman"/>
          <w:color w:val="auto"/>
        </w:rPr>
        <w:t> </w:t>
      </w:r>
      <w:r w:rsidR="009F5AC7" w:rsidRPr="006A6682">
        <w:rPr>
          <w:rFonts w:eastAsia="Times New Roman"/>
          <w:color w:val="auto"/>
        </w:rPr>
        <w:t>ŽZ</w:t>
      </w:r>
      <w:r w:rsidRPr="006A6682">
        <w:rPr>
          <w:rFonts w:eastAsia="Times New Roman"/>
          <w:color w:val="auto"/>
        </w:rPr>
        <w:t>, nesmí u n</w:t>
      </w:r>
      <w:r w:rsidR="00971A8B" w:rsidRPr="006A6682">
        <w:rPr>
          <w:rFonts w:eastAsia="Times New Roman"/>
          <w:color w:val="auto"/>
        </w:rPr>
        <w:t>í</w:t>
      </w:r>
      <w:r w:rsidRPr="006A6682">
        <w:rPr>
          <w:rFonts w:eastAsia="Times New Roman"/>
          <w:color w:val="auto"/>
        </w:rPr>
        <w:t xml:space="preserve"> nastat překážka provozování živnosti podle </w:t>
      </w:r>
      <w:r w:rsidR="00F320E0" w:rsidRPr="006A6682">
        <w:rPr>
          <w:rFonts w:eastAsia="Times New Roman"/>
          <w:color w:val="auto"/>
        </w:rPr>
        <w:t>ustanovení</w:t>
      </w:r>
      <w:r w:rsidRPr="006A6682">
        <w:rPr>
          <w:rFonts w:eastAsia="Times New Roman"/>
          <w:color w:val="auto"/>
        </w:rPr>
        <w:t> § 46 odst. 1 ZOK ve</w:t>
      </w:r>
      <w:r w:rsidR="00233EC2" w:rsidRPr="006A6682">
        <w:rPr>
          <w:rFonts w:eastAsia="Times New Roman"/>
          <w:color w:val="auto"/>
        </w:rPr>
        <w:t> </w:t>
      </w:r>
      <w:r w:rsidRPr="006A6682">
        <w:rPr>
          <w:rFonts w:eastAsia="Times New Roman"/>
          <w:color w:val="auto"/>
        </w:rPr>
        <w:t>spojení s ust</w:t>
      </w:r>
      <w:r w:rsidR="00F320E0" w:rsidRPr="006A6682">
        <w:rPr>
          <w:rFonts w:eastAsia="Times New Roman"/>
          <w:color w:val="auto"/>
        </w:rPr>
        <w:t>anovením</w:t>
      </w:r>
      <w:r w:rsidRPr="006A6682">
        <w:rPr>
          <w:rFonts w:eastAsia="Times New Roman"/>
          <w:color w:val="auto"/>
        </w:rPr>
        <w:t xml:space="preserve"> §</w:t>
      </w:r>
      <w:r w:rsidR="00873454" w:rsidRPr="006A6682">
        <w:rPr>
          <w:rFonts w:eastAsia="Times New Roman"/>
          <w:color w:val="auto"/>
        </w:rPr>
        <w:t> </w:t>
      </w:r>
      <w:r w:rsidRPr="006A6682">
        <w:rPr>
          <w:rFonts w:eastAsia="Times New Roman"/>
          <w:color w:val="auto"/>
        </w:rPr>
        <w:t>8</w:t>
      </w:r>
      <w:r w:rsidR="00873454" w:rsidRPr="006A6682">
        <w:rPr>
          <w:rFonts w:eastAsia="Times New Roman"/>
          <w:color w:val="auto"/>
        </w:rPr>
        <w:t> ŽZ</w:t>
      </w:r>
      <w:r w:rsidR="00EE5CF9" w:rsidRPr="006A6682">
        <w:rPr>
          <w:rFonts w:eastAsia="Times New Roman"/>
          <w:color w:val="auto"/>
        </w:rPr>
        <w:t xml:space="preserve"> a musí být solventní ve smyslu ust</w:t>
      </w:r>
      <w:r w:rsidR="00F320E0" w:rsidRPr="006A6682">
        <w:rPr>
          <w:rFonts w:eastAsia="Times New Roman"/>
          <w:color w:val="auto"/>
        </w:rPr>
        <w:t>anovení</w:t>
      </w:r>
      <w:r w:rsidR="002F5996" w:rsidRPr="006A6682">
        <w:rPr>
          <w:rFonts w:eastAsia="Times New Roman"/>
          <w:color w:val="auto"/>
        </w:rPr>
        <w:t xml:space="preserve"> </w:t>
      </w:r>
      <w:r w:rsidR="00EE5CF9" w:rsidRPr="006A6682">
        <w:rPr>
          <w:rFonts w:eastAsia="Times New Roman"/>
          <w:color w:val="auto"/>
        </w:rPr>
        <w:t>§</w:t>
      </w:r>
      <w:r w:rsidR="00B559FB" w:rsidRPr="006A6682">
        <w:rPr>
          <w:rFonts w:eastAsia="Times New Roman"/>
          <w:color w:val="auto"/>
        </w:rPr>
        <w:t> </w:t>
      </w:r>
      <w:r w:rsidRPr="006A6682">
        <w:rPr>
          <w:rFonts w:eastAsia="Times New Roman"/>
          <w:color w:val="auto"/>
        </w:rPr>
        <w:t>46</w:t>
      </w:r>
      <w:r w:rsidR="00B559FB" w:rsidRPr="006A6682">
        <w:rPr>
          <w:rFonts w:eastAsia="Times New Roman"/>
          <w:color w:val="auto"/>
        </w:rPr>
        <w:t> </w:t>
      </w:r>
      <w:r w:rsidRPr="006A6682">
        <w:rPr>
          <w:rFonts w:eastAsia="Times New Roman"/>
          <w:color w:val="auto"/>
        </w:rPr>
        <w:t>odst.</w:t>
      </w:r>
      <w:r w:rsidR="00B559FB" w:rsidRPr="006A6682">
        <w:rPr>
          <w:rFonts w:eastAsia="Times New Roman"/>
          <w:color w:val="auto"/>
        </w:rPr>
        <w:t> </w:t>
      </w:r>
      <w:r w:rsidRPr="006A6682">
        <w:rPr>
          <w:rFonts w:eastAsia="Times New Roman"/>
          <w:color w:val="auto"/>
        </w:rPr>
        <w:t>2</w:t>
      </w:r>
      <w:r w:rsidR="00B559FB" w:rsidRPr="006A6682">
        <w:rPr>
          <w:rFonts w:eastAsia="Times New Roman"/>
          <w:color w:val="auto"/>
        </w:rPr>
        <w:t> </w:t>
      </w:r>
      <w:r w:rsidRPr="006A6682">
        <w:rPr>
          <w:rFonts w:eastAsia="Times New Roman"/>
          <w:color w:val="auto"/>
        </w:rPr>
        <w:t>ZOK.</w:t>
      </w:r>
    </w:p>
    <w:p w14:paraId="31C1674D" w14:textId="04B43D16" w:rsidR="008A3198" w:rsidRPr="006A6682" w:rsidRDefault="008A3198" w:rsidP="006A6682">
      <w:pPr>
        <w:pStyle w:val="l6"/>
        <w:shd w:val="clear" w:color="auto" w:fill="FFFFFF"/>
        <w:spacing w:before="0" w:beforeAutospacing="0" w:after="0" w:afterAutospacing="0" w:line="360" w:lineRule="auto"/>
        <w:ind w:firstLine="708"/>
        <w:jc w:val="both"/>
      </w:pPr>
      <w:r w:rsidRPr="006A6682">
        <w:t xml:space="preserve">Dle </w:t>
      </w:r>
      <w:r w:rsidR="00054AB1" w:rsidRPr="006A6682">
        <w:t>ZOK</w:t>
      </w:r>
      <w:r w:rsidRPr="006A6682">
        <w:t xml:space="preserve"> mají obchodní korporace povinnost statutární orgán ustanovit a jsou jím jednatel nebo jednatelé společnosti s ručením omezeným (ust</w:t>
      </w:r>
      <w:r w:rsidR="00F111F2" w:rsidRPr="006A6682">
        <w:t>anovení</w:t>
      </w:r>
      <w:r w:rsidRPr="006A6682">
        <w:t xml:space="preserve"> §</w:t>
      </w:r>
      <w:r w:rsidR="00B559FB" w:rsidRPr="006A6682">
        <w:t> </w:t>
      </w:r>
      <w:r w:rsidRPr="006A6682">
        <w:t>44</w:t>
      </w:r>
      <w:r w:rsidR="00B559FB" w:rsidRPr="006A6682">
        <w:t> </w:t>
      </w:r>
      <w:r w:rsidRPr="006A6682">
        <w:t>odst.</w:t>
      </w:r>
      <w:r w:rsidR="00B559FB" w:rsidRPr="006A6682">
        <w:t> </w:t>
      </w:r>
      <w:r w:rsidRPr="006A6682">
        <w:t>5</w:t>
      </w:r>
      <w:r w:rsidR="00B559FB" w:rsidRPr="006A6682">
        <w:t> </w:t>
      </w:r>
      <w:r w:rsidRPr="006A6682">
        <w:t>ZOK) a</w:t>
      </w:r>
      <w:r w:rsidR="004714EE" w:rsidRPr="006A6682">
        <w:t> </w:t>
      </w:r>
      <w:r w:rsidRPr="006A6682">
        <w:t>představenstvo či ředitel akciové společnosti (ust</w:t>
      </w:r>
      <w:r w:rsidR="00F111F2" w:rsidRPr="006A6682">
        <w:t>anovení</w:t>
      </w:r>
      <w:r w:rsidRPr="006A6682">
        <w:t xml:space="preserve"> § 435</w:t>
      </w:r>
      <w:r w:rsidR="00B559FB" w:rsidRPr="006A6682">
        <w:t> </w:t>
      </w:r>
      <w:r w:rsidRPr="006A6682">
        <w:t>odst.</w:t>
      </w:r>
      <w:r w:rsidR="00B559FB" w:rsidRPr="006A6682">
        <w:t> </w:t>
      </w:r>
      <w:r w:rsidRPr="006A6682">
        <w:t>1 ZOK a</w:t>
      </w:r>
      <w:r w:rsidR="00B559FB" w:rsidRPr="006A6682">
        <w:t> </w:t>
      </w:r>
      <w:r w:rsidRPr="006A6682">
        <w:t>§</w:t>
      </w:r>
      <w:r w:rsidR="00B559FB" w:rsidRPr="006A6682">
        <w:t> </w:t>
      </w:r>
      <w:r w:rsidRPr="006A6682">
        <w:t>463</w:t>
      </w:r>
      <w:r w:rsidR="00B559FB" w:rsidRPr="006A6682">
        <w:t> </w:t>
      </w:r>
      <w:r w:rsidRPr="006A6682">
        <w:t>odst.</w:t>
      </w:r>
      <w:r w:rsidR="00B559FB" w:rsidRPr="006A6682">
        <w:t> </w:t>
      </w:r>
      <w:r w:rsidRPr="006A6682">
        <w:t>1</w:t>
      </w:r>
      <w:r w:rsidR="00B559FB" w:rsidRPr="006A6682">
        <w:t> </w:t>
      </w:r>
      <w:r w:rsidRPr="006A6682">
        <w:t>ZOK).</w:t>
      </w:r>
      <w:r w:rsidRPr="006A6682">
        <w:rPr>
          <w:rStyle w:val="Znakapoznpodarou"/>
        </w:rPr>
        <w:footnoteReference w:id="8"/>
      </w:r>
      <w:r w:rsidRPr="006A6682">
        <w:t xml:space="preserve"> </w:t>
      </w:r>
      <w:r w:rsidR="002F5996" w:rsidRPr="006A6682">
        <w:t>Jak již bylo naznačeno výše, statutární orgán je vrcholným řídícím výkonným orgánem obchodní korporace s všeobecnou zbytkovou rozhodovací pravomocí a</w:t>
      </w:r>
      <w:r w:rsidR="00233EC2" w:rsidRPr="006A6682">
        <w:t> </w:t>
      </w:r>
      <w:r w:rsidR="002F5996" w:rsidRPr="006A6682">
        <w:t>všeobecným jednatelským oprávněním.</w:t>
      </w:r>
      <w:r w:rsidR="00C3362A" w:rsidRPr="006A6682">
        <w:rPr>
          <w:rStyle w:val="Znakapoznpodarou"/>
        </w:rPr>
        <w:footnoteReference w:id="9"/>
      </w:r>
      <w:r w:rsidR="002F5996" w:rsidRPr="006A6682">
        <w:t xml:space="preserve"> </w:t>
      </w:r>
      <w:r w:rsidRPr="006A6682">
        <w:t>Z</w:t>
      </w:r>
      <w:r w:rsidR="00054AB1" w:rsidRPr="006A6682">
        <w:t xml:space="preserve">ákon o obchodních korporacích </w:t>
      </w:r>
      <w:r w:rsidRPr="006A6682">
        <w:t>vymezuje působnost dalších orgánů obchodních korporací a</w:t>
      </w:r>
      <w:r w:rsidR="004714EE" w:rsidRPr="006A6682">
        <w:t> </w:t>
      </w:r>
      <w:r w:rsidRPr="006A6682">
        <w:t>některá práva a povinnost</w:t>
      </w:r>
      <w:r w:rsidR="00554BC2" w:rsidRPr="006A6682">
        <w:t>i</w:t>
      </w:r>
      <w:r w:rsidRPr="006A6682">
        <w:t xml:space="preserve"> statutárního orgánu obchodní korporace výslovně uvádí, čímž blíže určuje rozsah jeho působnosti. Jde např. o</w:t>
      </w:r>
      <w:r w:rsidR="00B444D5" w:rsidRPr="006A6682">
        <w:t> </w:t>
      </w:r>
      <w:r w:rsidRPr="006A6682">
        <w:t>rozhodování o</w:t>
      </w:r>
      <w:r w:rsidR="00B444D5" w:rsidRPr="006A6682">
        <w:t> </w:t>
      </w:r>
      <w:r w:rsidRPr="006A6682">
        <w:t>vyplacení podílu na zisku (ust</w:t>
      </w:r>
      <w:r w:rsidR="00F111F2" w:rsidRPr="006A6682">
        <w:t>anovení </w:t>
      </w:r>
      <w:r w:rsidRPr="006A6682">
        <w:t>§</w:t>
      </w:r>
      <w:r w:rsidR="004714EE" w:rsidRPr="006A6682">
        <w:t> </w:t>
      </w:r>
      <w:r w:rsidRPr="006A6682">
        <w:t>34</w:t>
      </w:r>
      <w:r w:rsidR="004714EE" w:rsidRPr="006A6682">
        <w:t> </w:t>
      </w:r>
      <w:r w:rsidRPr="006A6682">
        <w:t>odst.</w:t>
      </w:r>
      <w:r w:rsidR="00B444D5" w:rsidRPr="006A6682">
        <w:t> </w:t>
      </w:r>
      <w:r w:rsidRPr="006A6682">
        <w:t>3</w:t>
      </w:r>
      <w:r w:rsidR="00B444D5" w:rsidRPr="006A6682">
        <w:t> </w:t>
      </w:r>
      <w:r w:rsidRPr="006A6682">
        <w:t>ZOK), vypracování zprávy o vztazích (ust</w:t>
      </w:r>
      <w:r w:rsidR="00F111F2" w:rsidRPr="006A6682">
        <w:t xml:space="preserve">anovení </w:t>
      </w:r>
      <w:r w:rsidRPr="006A6682">
        <w:t>§</w:t>
      </w:r>
      <w:r w:rsidR="00B444D5" w:rsidRPr="006A6682">
        <w:t> </w:t>
      </w:r>
      <w:r w:rsidRPr="006A6682">
        <w:t>82</w:t>
      </w:r>
      <w:r w:rsidR="00B444D5" w:rsidRPr="006A6682">
        <w:t> </w:t>
      </w:r>
      <w:r w:rsidRPr="006A6682">
        <w:t>ZOK), výběr znalce pro ocenění nepeněžitého vkladu (ust</w:t>
      </w:r>
      <w:r w:rsidR="00F111F2" w:rsidRPr="006A6682">
        <w:t>anovení</w:t>
      </w:r>
      <w:r w:rsidRPr="006A6682">
        <w:t xml:space="preserve"> §</w:t>
      </w:r>
      <w:r w:rsidR="00B444D5" w:rsidRPr="006A6682">
        <w:t> </w:t>
      </w:r>
      <w:r w:rsidRPr="006A6682">
        <w:t>143</w:t>
      </w:r>
      <w:r w:rsidR="00B444D5" w:rsidRPr="006A6682">
        <w:t> </w:t>
      </w:r>
      <w:r w:rsidRPr="006A6682">
        <w:t>odst</w:t>
      </w:r>
      <w:r w:rsidR="00B444D5" w:rsidRPr="006A6682">
        <w:t>. </w:t>
      </w:r>
      <w:r w:rsidRPr="006A6682">
        <w:t>2</w:t>
      </w:r>
      <w:r w:rsidR="00F320E0" w:rsidRPr="006A6682">
        <w:t xml:space="preserve"> ZOK</w:t>
      </w:r>
      <w:r w:rsidRPr="006A6682">
        <w:t xml:space="preserve"> a §</w:t>
      </w:r>
      <w:r w:rsidR="00B444D5" w:rsidRPr="006A6682">
        <w:t> </w:t>
      </w:r>
      <w:r w:rsidRPr="006A6682">
        <w:t>478</w:t>
      </w:r>
      <w:r w:rsidR="00B444D5" w:rsidRPr="006A6682">
        <w:t> </w:t>
      </w:r>
      <w:r w:rsidRPr="006A6682">
        <w:t>odst.</w:t>
      </w:r>
      <w:r w:rsidR="00B444D5" w:rsidRPr="006A6682">
        <w:t> </w:t>
      </w:r>
      <w:r w:rsidRPr="006A6682">
        <w:t>1</w:t>
      </w:r>
      <w:r w:rsidR="00B444D5" w:rsidRPr="006A6682">
        <w:t> </w:t>
      </w:r>
      <w:r w:rsidRPr="006A6682">
        <w:t>ZOK), vedení seznamu společníků ve společnosti s ručením omezeným (ust</w:t>
      </w:r>
      <w:r w:rsidR="00F111F2" w:rsidRPr="006A6682">
        <w:t>anovení</w:t>
      </w:r>
      <w:r w:rsidRPr="006A6682">
        <w:t xml:space="preserve"> §</w:t>
      </w:r>
      <w:r w:rsidR="00B444D5" w:rsidRPr="006A6682">
        <w:t> </w:t>
      </w:r>
      <w:r w:rsidRPr="006A6682">
        <w:t>195</w:t>
      </w:r>
      <w:r w:rsidR="00B444D5" w:rsidRPr="006A6682">
        <w:t> </w:t>
      </w:r>
      <w:r w:rsidRPr="006A6682">
        <w:t>ZOK), informování společníků společnosti s ručením omezeným (ust</w:t>
      </w:r>
      <w:r w:rsidR="00F111F2" w:rsidRPr="006A6682">
        <w:t>anovení</w:t>
      </w:r>
      <w:r w:rsidRPr="006A6682">
        <w:t xml:space="preserve"> §</w:t>
      </w:r>
      <w:r w:rsidR="00B444D5" w:rsidRPr="006A6682">
        <w:t> </w:t>
      </w:r>
      <w:r w:rsidRPr="006A6682">
        <w:t>155</w:t>
      </w:r>
      <w:r w:rsidR="00B444D5" w:rsidRPr="006A6682">
        <w:t xml:space="preserve"> ZOK </w:t>
      </w:r>
      <w:r w:rsidRPr="006A6682">
        <w:t>a §</w:t>
      </w:r>
      <w:r w:rsidR="00B444D5" w:rsidRPr="006A6682">
        <w:t> </w:t>
      </w:r>
      <w:r w:rsidRPr="006A6682">
        <w:t>156</w:t>
      </w:r>
      <w:r w:rsidR="00B444D5" w:rsidRPr="006A6682">
        <w:t> </w:t>
      </w:r>
      <w:r w:rsidRPr="006A6682">
        <w:t>ZOK), svolávání valné hromady a účast na valné hromadě (ust</w:t>
      </w:r>
      <w:r w:rsidR="00F111F2" w:rsidRPr="006A6682">
        <w:t>anovení</w:t>
      </w:r>
      <w:r w:rsidRPr="006A6682">
        <w:t xml:space="preserve"> §</w:t>
      </w:r>
      <w:r w:rsidR="00B444D5" w:rsidRPr="006A6682">
        <w:t> </w:t>
      </w:r>
      <w:r w:rsidRPr="006A6682">
        <w:t>181 a násl.</w:t>
      </w:r>
      <w:r w:rsidR="00F320E0" w:rsidRPr="006A6682">
        <w:t xml:space="preserve"> ZOK</w:t>
      </w:r>
      <w:r w:rsidRPr="006A6682">
        <w:t xml:space="preserve"> a § 402 a násl. ZOK), oznámení a zveřejnění rozhodnutí o</w:t>
      </w:r>
      <w:r w:rsidR="00B444D5" w:rsidRPr="006A6682">
        <w:t> </w:t>
      </w:r>
      <w:r w:rsidRPr="006A6682">
        <w:t>snížení základního kapitálu společnosti (ust</w:t>
      </w:r>
      <w:r w:rsidR="00F111F2" w:rsidRPr="006A6682">
        <w:t>anovení</w:t>
      </w:r>
      <w:r w:rsidRPr="006A6682">
        <w:t xml:space="preserve"> §</w:t>
      </w:r>
      <w:r w:rsidR="00B444D5" w:rsidRPr="006A6682">
        <w:t> </w:t>
      </w:r>
      <w:r w:rsidRPr="006A6682">
        <w:t>236</w:t>
      </w:r>
      <w:r w:rsidR="00B444D5" w:rsidRPr="006A6682">
        <w:t> </w:t>
      </w:r>
      <w:r w:rsidR="00951355" w:rsidRPr="006A6682">
        <w:t xml:space="preserve">ZOK </w:t>
      </w:r>
      <w:r w:rsidRPr="006A6682">
        <w:t xml:space="preserve">a </w:t>
      </w:r>
      <w:r w:rsidR="00B444D5" w:rsidRPr="006A6682">
        <w:t>§ </w:t>
      </w:r>
      <w:r w:rsidRPr="006A6682">
        <w:t>518</w:t>
      </w:r>
      <w:r w:rsidR="00B444D5" w:rsidRPr="006A6682">
        <w:t> </w:t>
      </w:r>
      <w:r w:rsidRPr="006A6682">
        <w:t xml:space="preserve">ZOK) a další. </w:t>
      </w:r>
      <w:r w:rsidR="00C3362A" w:rsidRPr="006A6682">
        <w:t>Velmi podstatné a důležité je svěření obchodního vedení výlučně statutárnímu orgánu (ust</w:t>
      </w:r>
      <w:r w:rsidR="00F111F2" w:rsidRPr="006A6682">
        <w:t>anovení</w:t>
      </w:r>
      <w:r w:rsidR="004714EE" w:rsidRPr="006A6682">
        <w:t> </w:t>
      </w:r>
      <w:r w:rsidR="00C3362A" w:rsidRPr="006A6682">
        <w:t>§</w:t>
      </w:r>
      <w:r w:rsidR="004714EE" w:rsidRPr="006A6682">
        <w:t> </w:t>
      </w:r>
      <w:r w:rsidR="00C3362A" w:rsidRPr="006A6682">
        <w:t>195 odst. 1 ZOK</w:t>
      </w:r>
      <w:r w:rsidR="009B6EF5" w:rsidRPr="006A6682">
        <w:t>,</w:t>
      </w:r>
      <w:r w:rsidR="00C3362A" w:rsidRPr="006A6682">
        <w:t> § 435 odst. 2 ZOK</w:t>
      </w:r>
      <w:r w:rsidR="009B6EF5" w:rsidRPr="006A6682">
        <w:t xml:space="preserve"> a §</w:t>
      </w:r>
      <w:r w:rsidR="00B444D5" w:rsidRPr="006A6682">
        <w:t> </w:t>
      </w:r>
      <w:r w:rsidR="009B6EF5" w:rsidRPr="006A6682">
        <w:t>463</w:t>
      </w:r>
      <w:r w:rsidR="00B444D5" w:rsidRPr="006A6682">
        <w:t> </w:t>
      </w:r>
      <w:r w:rsidR="009B6EF5" w:rsidRPr="006A6682">
        <w:t>odst.</w:t>
      </w:r>
      <w:r w:rsidR="00B444D5" w:rsidRPr="006A6682">
        <w:t> </w:t>
      </w:r>
      <w:r w:rsidR="009B6EF5" w:rsidRPr="006A6682">
        <w:t>4</w:t>
      </w:r>
      <w:r w:rsidR="00B444D5" w:rsidRPr="006A6682">
        <w:t> </w:t>
      </w:r>
      <w:r w:rsidR="009B6EF5" w:rsidRPr="006A6682">
        <w:t>ZOK</w:t>
      </w:r>
      <w:r w:rsidR="00C3362A" w:rsidRPr="006A6682">
        <w:t xml:space="preserve">), které je kvůli své důležitosti blíže rozebráno v samostatné podkapitole </w:t>
      </w:r>
      <w:r w:rsidR="00C3362A" w:rsidRPr="006A6682">
        <w:rPr>
          <w:i/>
        </w:rPr>
        <w:t>1.3 Obchodní vedení</w:t>
      </w:r>
      <w:r w:rsidR="00C3362A" w:rsidRPr="006A6682">
        <w:t>.</w:t>
      </w:r>
    </w:p>
    <w:p w14:paraId="3A8DAA64" w14:textId="737BD6D5" w:rsidR="00733D41" w:rsidRPr="006A6682" w:rsidRDefault="008A3198" w:rsidP="006A6682">
      <w:pPr>
        <w:pStyle w:val="l6"/>
        <w:shd w:val="clear" w:color="auto" w:fill="FFFFFF"/>
        <w:spacing w:before="0" w:beforeAutospacing="0" w:after="0" w:afterAutospacing="0" w:line="360" w:lineRule="auto"/>
        <w:ind w:firstLine="708"/>
        <w:jc w:val="both"/>
      </w:pPr>
      <w:r w:rsidRPr="006A6682">
        <w:t xml:space="preserve">Právní předpisy na statutární orgán při výkonu jeho působnosti stanovují vysoké požadavky. </w:t>
      </w:r>
      <w:r w:rsidR="00ED508C" w:rsidRPr="006A6682">
        <w:t>Statutární orgán musí vždy jednat s péčí řádného hospodáře, tedy loajálně, pečlivě a s potřebnými znalostmi (ust</w:t>
      </w:r>
      <w:r w:rsidR="00F111F2" w:rsidRPr="006A6682">
        <w:t>anovení</w:t>
      </w:r>
      <w:r w:rsidR="00ED508C" w:rsidRPr="006A6682">
        <w:t xml:space="preserve"> §</w:t>
      </w:r>
      <w:r w:rsidR="00B444D5" w:rsidRPr="006A6682">
        <w:t> </w:t>
      </w:r>
      <w:r w:rsidR="00ED508C" w:rsidRPr="006A6682">
        <w:t>159</w:t>
      </w:r>
      <w:r w:rsidR="00B444D5" w:rsidRPr="006A6682">
        <w:t> </w:t>
      </w:r>
      <w:r w:rsidR="00ED508C" w:rsidRPr="006A6682">
        <w:t>odst.</w:t>
      </w:r>
      <w:r w:rsidR="00B444D5" w:rsidRPr="006A6682">
        <w:t> </w:t>
      </w:r>
      <w:r w:rsidR="00ED508C" w:rsidRPr="006A6682">
        <w:t>1</w:t>
      </w:r>
      <w:r w:rsidR="00B444D5" w:rsidRPr="006A6682">
        <w:t> </w:t>
      </w:r>
      <w:r w:rsidR="00ED508C" w:rsidRPr="006A6682">
        <w:t>OZ, § 51 ZOK a §</w:t>
      </w:r>
      <w:r w:rsidR="00B444D5" w:rsidRPr="006A6682">
        <w:t> </w:t>
      </w:r>
      <w:r w:rsidR="00ED508C" w:rsidRPr="006A6682">
        <w:t>52</w:t>
      </w:r>
      <w:r w:rsidR="00B444D5" w:rsidRPr="006A6682">
        <w:t> </w:t>
      </w:r>
      <w:r w:rsidR="00ED508C" w:rsidRPr="006A6682">
        <w:t>ZOK), nesmí jednat ve</w:t>
      </w:r>
      <w:r w:rsidR="004714EE" w:rsidRPr="006A6682">
        <w:t> </w:t>
      </w:r>
      <w:r w:rsidR="00ED508C" w:rsidRPr="006A6682">
        <w:t>střetu zájmů a o hrozícím</w:t>
      </w:r>
      <w:r w:rsidR="00D06003" w:rsidRPr="006A6682">
        <w:t>,</w:t>
      </w:r>
      <w:r w:rsidR="00ED508C" w:rsidRPr="006A6682">
        <w:t xml:space="preserve"> či již existujícím střetu zájmů je povinen informovat další členy statutárního orgánu, kontrolní orgán, případně nejvyšší orgán společnosti (ust</w:t>
      </w:r>
      <w:r w:rsidR="00F111F2" w:rsidRPr="006A6682">
        <w:t>anovení</w:t>
      </w:r>
      <w:r w:rsidR="00D06003" w:rsidRPr="006A6682">
        <w:t> </w:t>
      </w:r>
      <w:r w:rsidR="00ED508C" w:rsidRPr="006A6682">
        <w:t>§</w:t>
      </w:r>
      <w:r w:rsidR="00F111F2" w:rsidRPr="006A6682">
        <w:t> </w:t>
      </w:r>
      <w:r w:rsidR="00ED508C" w:rsidRPr="006A6682">
        <w:t>54</w:t>
      </w:r>
      <w:r w:rsidR="00D06003" w:rsidRPr="006A6682">
        <w:t> </w:t>
      </w:r>
      <w:r w:rsidR="00ED508C" w:rsidRPr="006A6682">
        <w:t>a</w:t>
      </w:r>
      <w:r w:rsidR="00D06003" w:rsidRPr="006A6682">
        <w:t> </w:t>
      </w:r>
      <w:r w:rsidR="00ED508C" w:rsidRPr="006A6682">
        <w:t>násl.</w:t>
      </w:r>
      <w:r w:rsidR="00D06003" w:rsidRPr="006A6682">
        <w:t> </w:t>
      </w:r>
      <w:r w:rsidR="00ED508C" w:rsidRPr="006A6682">
        <w:t>ZOK). Obecně je také</w:t>
      </w:r>
      <w:r w:rsidR="002E32AF" w:rsidRPr="006A6682">
        <w:t xml:space="preserve"> statutárnímu orgánu </w:t>
      </w:r>
      <w:r w:rsidR="00ED508C" w:rsidRPr="006A6682">
        <w:t>zakázán</w:t>
      </w:r>
      <w:r w:rsidR="002E32AF" w:rsidRPr="006A6682">
        <w:t xml:space="preserve">o konkurenční </w:t>
      </w:r>
      <w:r w:rsidR="002E32AF" w:rsidRPr="006A6682">
        <w:lastRenderedPageBreak/>
        <w:t>jednání, které by konkurovalo zájmům společnosti,</w:t>
      </w:r>
      <w:r w:rsidR="00ED508C" w:rsidRPr="006A6682">
        <w:t xml:space="preserve"> jako prevence střetu zájmů (us</w:t>
      </w:r>
      <w:r w:rsidR="00F111F2" w:rsidRPr="006A6682">
        <w:t>tanovení</w:t>
      </w:r>
      <w:r w:rsidR="00ED508C" w:rsidRPr="006A6682">
        <w:t xml:space="preserve"> §</w:t>
      </w:r>
      <w:r w:rsidR="00D06003" w:rsidRPr="006A6682">
        <w:t> </w:t>
      </w:r>
      <w:r w:rsidR="00ED508C" w:rsidRPr="006A6682">
        <w:t>199</w:t>
      </w:r>
      <w:r w:rsidR="00D06003" w:rsidRPr="006A6682">
        <w:t> </w:t>
      </w:r>
      <w:r w:rsidR="00ED508C" w:rsidRPr="006A6682">
        <w:t>ZOK a</w:t>
      </w:r>
      <w:r w:rsidR="004714EE" w:rsidRPr="006A6682">
        <w:t> </w:t>
      </w:r>
      <w:r w:rsidR="00ED508C" w:rsidRPr="006A6682">
        <w:t>§ 441 a násl. ZOK). Navíc je výslovně zakázáno omezit odpovědnost statutárního orgánu (ust</w:t>
      </w:r>
      <w:r w:rsidR="00F111F2" w:rsidRPr="006A6682">
        <w:t>anovení</w:t>
      </w:r>
      <w:r w:rsidR="00ED508C" w:rsidRPr="006A6682">
        <w:t> § 53</w:t>
      </w:r>
      <w:r w:rsidR="00D06003" w:rsidRPr="006A6682">
        <w:t> </w:t>
      </w:r>
      <w:r w:rsidR="00ED508C" w:rsidRPr="006A6682">
        <w:t>odst.</w:t>
      </w:r>
      <w:r w:rsidR="00D06003" w:rsidRPr="006A6682">
        <w:t> </w:t>
      </w:r>
      <w:r w:rsidR="00ED508C" w:rsidRPr="006A6682">
        <w:t>2</w:t>
      </w:r>
      <w:r w:rsidR="00D06003" w:rsidRPr="006A6682">
        <w:t> </w:t>
      </w:r>
      <w:r w:rsidR="00ED508C" w:rsidRPr="006A6682">
        <w:t>ZOK)</w:t>
      </w:r>
      <w:r w:rsidR="00C3362A" w:rsidRPr="006A6682">
        <w:t>.</w:t>
      </w:r>
    </w:p>
    <w:p w14:paraId="4BC676FA" w14:textId="5EB9E5CA" w:rsidR="00536A6C" w:rsidRPr="006A6682" w:rsidRDefault="00536A6C" w:rsidP="006A6682">
      <w:pPr>
        <w:pStyle w:val="Nadpis2"/>
        <w:spacing w:before="480" w:after="240" w:line="360" w:lineRule="auto"/>
        <w:rPr>
          <w:rFonts w:ascii="Times New Roman" w:hAnsi="Times New Roman" w:cs="Times New Roman"/>
        </w:rPr>
      </w:pPr>
      <w:bookmarkStart w:id="18" w:name="_Toc534321458"/>
      <w:r w:rsidRPr="006A6682">
        <w:rPr>
          <w:rFonts w:ascii="Times New Roman" w:hAnsi="Times New Roman" w:cs="Times New Roman"/>
        </w:rPr>
        <w:t>Obchodní vedení</w:t>
      </w:r>
      <w:bookmarkEnd w:id="16"/>
      <w:bookmarkEnd w:id="18"/>
    </w:p>
    <w:p w14:paraId="17CF3E79" w14:textId="5993D80D" w:rsidR="00F53B4D" w:rsidRPr="006A6682" w:rsidRDefault="00EF62FB" w:rsidP="006A6682">
      <w:pPr>
        <w:pStyle w:val="l6"/>
        <w:shd w:val="clear" w:color="auto" w:fill="FFFFFF"/>
        <w:spacing w:before="0" w:beforeAutospacing="0" w:after="0" w:afterAutospacing="0" w:line="360" w:lineRule="auto"/>
        <w:ind w:firstLine="708"/>
        <w:jc w:val="both"/>
      </w:pPr>
      <w:bookmarkStart w:id="19" w:name="_Hlk516075035"/>
      <w:bookmarkEnd w:id="17"/>
      <w:r w:rsidRPr="006A6682">
        <w:t>Výkon</w:t>
      </w:r>
      <w:r w:rsidR="00536A6C" w:rsidRPr="006A6682">
        <w:t xml:space="preserve"> funkce statutárního orgánu bývá </w:t>
      </w:r>
      <w:r w:rsidRPr="006A6682">
        <w:t>také</w:t>
      </w:r>
      <w:r w:rsidR="00B83419" w:rsidRPr="006A6682">
        <w:t xml:space="preserve"> </w:t>
      </w:r>
      <w:r w:rsidR="00536A6C" w:rsidRPr="006A6682">
        <w:t>vymezován pomocí pojm</w:t>
      </w:r>
      <w:bookmarkEnd w:id="19"/>
      <w:r w:rsidR="00536A6C" w:rsidRPr="006A6682">
        <w:t xml:space="preserve">u obchodního vedení. </w:t>
      </w:r>
      <w:r w:rsidR="00BB5F13" w:rsidRPr="006A6682">
        <w:t>Právě z</w:t>
      </w:r>
      <w:r w:rsidR="00F53B4D" w:rsidRPr="006A6682">
        <w:t>jištění rozsahu činností zahrnutých do obchodního vedení</w:t>
      </w:r>
      <w:r w:rsidR="00417C72" w:rsidRPr="006A6682">
        <w:t xml:space="preserve"> a na něj navazujícího jednání za </w:t>
      </w:r>
      <w:r w:rsidRPr="006A6682">
        <w:t>společnost</w:t>
      </w:r>
      <w:r w:rsidR="00F53B4D" w:rsidRPr="006A6682">
        <w:t xml:space="preserve"> je klíčové pro posouzení existence souběhu funkcí</w:t>
      </w:r>
      <w:r w:rsidR="000A4293" w:rsidRPr="006A6682">
        <w:t xml:space="preserve">. V praxi totiž často dochází k problémům v rozlišení, zda některé řídící činnosti spadají pod pojem </w:t>
      </w:r>
      <w:r w:rsidR="00C12E10" w:rsidRPr="006A6682">
        <w:t>obchodního vedení</w:t>
      </w:r>
      <w:r w:rsidR="000A4293" w:rsidRPr="006A6682">
        <w:t xml:space="preserve">, nebo jsou náplní druhu práce vedoucího zaměstnance dle </w:t>
      </w:r>
      <w:r w:rsidR="00187610" w:rsidRPr="006A6682">
        <w:t xml:space="preserve">ustanovení </w:t>
      </w:r>
      <w:r w:rsidR="000A4293" w:rsidRPr="006A6682">
        <w:t>§</w:t>
      </w:r>
      <w:r w:rsidR="006E3EF7" w:rsidRPr="006A6682">
        <w:t> </w:t>
      </w:r>
      <w:r w:rsidR="000A4293" w:rsidRPr="006A6682">
        <w:t>11</w:t>
      </w:r>
      <w:r w:rsidR="006E3EF7" w:rsidRPr="006A6682">
        <w:t> </w:t>
      </w:r>
      <w:r w:rsidR="000A4293" w:rsidRPr="006A6682">
        <w:t>ZP</w:t>
      </w:r>
      <w:r w:rsidR="003F7947" w:rsidRPr="006A6682">
        <w:t>r</w:t>
      </w:r>
      <w:r w:rsidR="00AD3A77" w:rsidRPr="006A6682">
        <w:t>.</w:t>
      </w:r>
      <w:r w:rsidR="00AD3A77" w:rsidRPr="006A6682">
        <w:rPr>
          <w:rStyle w:val="Znakapoznpodarou"/>
        </w:rPr>
        <w:footnoteReference w:id="10"/>
      </w:r>
      <w:r w:rsidR="00F60BDC" w:rsidRPr="006A6682">
        <w:t xml:space="preserve"> P</w:t>
      </w:r>
      <w:r w:rsidR="00F53B4D" w:rsidRPr="006A6682">
        <w:t>roto bude obsah tohoto pojmu v podkapitole přiblížen.</w:t>
      </w:r>
    </w:p>
    <w:p w14:paraId="7E133B7E" w14:textId="161DF4C6" w:rsidR="00C71A78" w:rsidRPr="006A6682" w:rsidRDefault="00536A6C" w:rsidP="006A6682">
      <w:pPr>
        <w:pStyle w:val="l6"/>
        <w:shd w:val="clear" w:color="auto" w:fill="FFFFFF"/>
        <w:spacing w:before="0" w:beforeAutospacing="0" w:after="0" w:afterAutospacing="0" w:line="360" w:lineRule="auto"/>
        <w:ind w:firstLine="708"/>
        <w:jc w:val="both"/>
      </w:pPr>
      <w:r w:rsidRPr="006A6682">
        <w:t>V</w:t>
      </w:r>
      <w:r w:rsidR="003116E8" w:rsidRPr="006A6682">
        <w:t> </w:t>
      </w:r>
      <w:r w:rsidRPr="006A6682">
        <w:t>právním</w:t>
      </w:r>
      <w:r w:rsidR="003116E8" w:rsidRPr="006A6682">
        <w:t xml:space="preserve"> řád</w:t>
      </w:r>
      <w:r w:rsidRPr="006A6682">
        <w:t xml:space="preserve">u České republiky není </w:t>
      </w:r>
      <w:r w:rsidR="007709EB" w:rsidRPr="006A6682">
        <w:t xml:space="preserve">a historicky nebyla </w:t>
      </w:r>
      <w:r w:rsidR="003116E8" w:rsidRPr="006A6682">
        <w:t>obsažena</w:t>
      </w:r>
      <w:r w:rsidRPr="006A6682">
        <w:t xml:space="preserve"> legální definice obchodního vedení. Přesto s tímto pojmem </w:t>
      </w:r>
      <w:r w:rsidR="007709EB" w:rsidRPr="006A6682">
        <w:t xml:space="preserve">právní předpisy pracují. V současné době je pojem </w:t>
      </w:r>
      <w:r w:rsidRPr="006A6682">
        <w:t>na několika místech</w:t>
      </w:r>
      <w:r w:rsidR="007709EB" w:rsidRPr="006A6682">
        <w:t xml:space="preserve"> používán v</w:t>
      </w:r>
      <w:r w:rsidR="00054AB1" w:rsidRPr="006A6682">
        <w:t> zákoně o obchodních korporacích</w:t>
      </w:r>
      <w:r w:rsidR="00FE6C51" w:rsidRPr="006A6682">
        <w:t>.</w:t>
      </w:r>
      <w:r w:rsidR="00BB5F13" w:rsidRPr="006A6682">
        <w:rPr>
          <w:rStyle w:val="Znakapoznpodarou"/>
        </w:rPr>
        <w:footnoteReference w:id="11"/>
      </w:r>
      <w:r w:rsidR="00FE6C51" w:rsidRPr="006A6682">
        <w:t xml:space="preserve"> </w:t>
      </w:r>
      <w:r w:rsidR="009E33AB" w:rsidRPr="006A6682">
        <w:t>K jedinému bližšímu náznaku vymezení obchodního vedení směřuje</w:t>
      </w:r>
      <w:r w:rsidR="00390088" w:rsidRPr="006A6682">
        <w:t xml:space="preserve"> </w:t>
      </w:r>
      <w:r w:rsidR="009E33AB" w:rsidRPr="006A6682">
        <w:t>ustanovení §</w:t>
      </w:r>
      <w:r w:rsidR="006E3EF7" w:rsidRPr="006A6682">
        <w:t> </w:t>
      </w:r>
      <w:r w:rsidR="009E33AB" w:rsidRPr="006A6682">
        <w:t>435</w:t>
      </w:r>
      <w:r w:rsidR="006E3EF7" w:rsidRPr="006A6682">
        <w:t> </w:t>
      </w:r>
      <w:r w:rsidR="009E33AB" w:rsidRPr="006A6682">
        <w:t>odst.</w:t>
      </w:r>
      <w:r w:rsidR="006E3EF7" w:rsidRPr="006A6682">
        <w:t> </w:t>
      </w:r>
      <w:r w:rsidR="009E33AB" w:rsidRPr="006A6682">
        <w:t>4</w:t>
      </w:r>
      <w:r w:rsidR="006E3EF7" w:rsidRPr="006A6682">
        <w:t> </w:t>
      </w:r>
      <w:r w:rsidR="009E33AB" w:rsidRPr="006A6682">
        <w:t>ZOK, který stanovuje, že „</w:t>
      </w:r>
      <w:r w:rsidR="009E33AB" w:rsidRPr="006A6682">
        <w:rPr>
          <w:i/>
        </w:rPr>
        <w:t>představenstvo zajišťuje řádné vedení účetnictví, předkládá valné hromadě ke schválení řádnou, mimořádnou, konsolidovanou, případně mezitímní účetní závěrku a v souladu se</w:t>
      </w:r>
      <w:r w:rsidR="00B55BD0">
        <w:rPr>
          <w:i/>
        </w:rPr>
        <w:t> </w:t>
      </w:r>
      <w:r w:rsidR="009E33AB" w:rsidRPr="006A6682">
        <w:rPr>
          <w:i/>
        </w:rPr>
        <w:t>stanovami také návrh na</w:t>
      </w:r>
      <w:r w:rsidR="004714EE" w:rsidRPr="006A6682">
        <w:rPr>
          <w:i/>
        </w:rPr>
        <w:t> </w:t>
      </w:r>
      <w:r w:rsidR="009E33AB" w:rsidRPr="006A6682">
        <w:rPr>
          <w:i/>
        </w:rPr>
        <w:t>rozdělení zisku nebo úhradu ztráty</w:t>
      </w:r>
      <w:r w:rsidR="009E33AB" w:rsidRPr="006A6682">
        <w:t>“</w:t>
      </w:r>
      <w:r w:rsidR="001037D2" w:rsidRPr="006A6682">
        <w:t>.</w:t>
      </w:r>
    </w:p>
    <w:p w14:paraId="42DE47AF" w14:textId="5BF3C5BA" w:rsidR="005F0A5C" w:rsidRPr="006A6682" w:rsidRDefault="005F0A5C" w:rsidP="006A6682">
      <w:pPr>
        <w:pStyle w:val="l6"/>
        <w:shd w:val="clear" w:color="auto" w:fill="FFFFFF"/>
        <w:spacing w:before="0" w:beforeAutospacing="0" w:after="0" w:afterAutospacing="0" w:line="360" w:lineRule="auto"/>
        <w:ind w:firstLine="708"/>
        <w:jc w:val="both"/>
      </w:pPr>
      <w:r w:rsidRPr="006A6682">
        <w:t xml:space="preserve">Dle právní teorie obchodní vedení zahrnuje </w:t>
      </w:r>
      <w:r w:rsidR="00035D09" w:rsidRPr="006A6682">
        <w:t>„</w:t>
      </w:r>
      <w:r w:rsidR="00035D09" w:rsidRPr="006A6682">
        <w:rPr>
          <w:i/>
        </w:rPr>
        <w:t>průběžnou pravidelnou správu záležitostí</w:t>
      </w:r>
      <w:r w:rsidR="00035D09" w:rsidRPr="00B55BD0">
        <w:t>“</w:t>
      </w:r>
      <w:r w:rsidR="009313B0" w:rsidRPr="00B55BD0">
        <w:rPr>
          <w:rStyle w:val="Znakapoznpodarou"/>
        </w:rPr>
        <w:footnoteReference w:id="12"/>
      </w:r>
      <w:r w:rsidR="00035D09" w:rsidRPr="006A6682">
        <w:t>, „</w:t>
      </w:r>
      <w:r w:rsidR="00035D09" w:rsidRPr="006A6682">
        <w:rPr>
          <w:i/>
        </w:rPr>
        <w:t>tzn. rozhodování o organizačních, technických, obchodních, personálních, finančních aj. otázkách běžného života</w:t>
      </w:r>
      <w:r w:rsidR="00035D09" w:rsidRPr="006A6682">
        <w:t>“</w:t>
      </w:r>
      <w:r w:rsidR="003F5DFC" w:rsidRPr="006A6682">
        <w:rPr>
          <w:rStyle w:val="Znakapoznpodarou"/>
        </w:rPr>
        <w:footnoteReference w:id="13"/>
      </w:r>
      <w:r w:rsidR="00035D09" w:rsidRPr="006A6682">
        <w:t xml:space="preserve">, </w:t>
      </w:r>
      <w:r w:rsidRPr="006A6682">
        <w:t>zejména organizaci a řízení podniku společnosti, řízení zaměstnanců, rozhodování o provozních záležitostech (zásobování, odbyt reklama apod.), vedení účetnictví atd.</w:t>
      </w:r>
      <w:r w:rsidRPr="006A6682">
        <w:rPr>
          <w:rStyle w:val="Znakapoznpodarou"/>
        </w:rPr>
        <w:footnoteReference w:id="14"/>
      </w:r>
      <w:r w:rsidR="008D3DE3" w:rsidRPr="006A6682">
        <w:t xml:space="preserve"> Vždy se jedná se o běžnou správu, rozhodování o</w:t>
      </w:r>
      <w:r w:rsidR="004714EE" w:rsidRPr="006A6682">
        <w:t> </w:t>
      </w:r>
      <w:r w:rsidR="008D3DE3" w:rsidRPr="006A6682">
        <w:t xml:space="preserve">každodenním provozu, tzv. </w:t>
      </w:r>
      <w:r w:rsidR="004714EE" w:rsidRPr="006A6682">
        <w:t>„</w:t>
      </w:r>
      <w:r w:rsidR="008D3DE3" w:rsidRPr="006A6682">
        <w:rPr>
          <w:i/>
        </w:rPr>
        <w:t>day-to-day business</w:t>
      </w:r>
      <w:r w:rsidR="004714EE" w:rsidRPr="00B55BD0">
        <w:t>“</w:t>
      </w:r>
      <w:r w:rsidR="008D3DE3" w:rsidRPr="00B55BD0">
        <w:t>. Vedle</w:t>
      </w:r>
      <w:r w:rsidR="008D3DE3" w:rsidRPr="006A6682">
        <w:t xml:space="preserve"> toho pak může do obchodního vedení spadnout také </w:t>
      </w:r>
      <w:r w:rsidR="008D3DE3" w:rsidRPr="006A6682">
        <w:lastRenderedPageBreak/>
        <w:t xml:space="preserve">dlouhodobé strategické řízení společnosti, které je obecně na pomezí mezi obchodním vedením a mimořádnými rozhodnutími svěřenými zákonem do působnosti </w:t>
      </w:r>
      <w:r w:rsidR="00025F3D" w:rsidRPr="006A6682">
        <w:t>valné hromady</w:t>
      </w:r>
      <w:r w:rsidR="00B83419" w:rsidRPr="006A6682">
        <w:t xml:space="preserve"> (</w:t>
      </w:r>
      <w:r w:rsidR="00187610" w:rsidRPr="006A6682">
        <w:t>ust</w:t>
      </w:r>
      <w:r w:rsidR="00F111F2" w:rsidRPr="006A6682">
        <w:t>anovení</w:t>
      </w:r>
      <w:r w:rsidR="00187610" w:rsidRPr="006A6682">
        <w:t xml:space="preserve"> </w:t>
      </w:r>
      <w:r w:rsidR="00B83419" w:rsidRPr="006A6682">
        <w:t>§</w:t>
      </w:r>
      <w:r w:rsidR="00EC264D" w:rsidRPr="006A6682">
        <w:t> </w:t>
      </w:r>
      <w:r w:rsidR="00B83419" w:rsidRPr="006A6682">
        <w:t>190 ZOK, § 491 ZOK).</w:t>
      </w:r>
    </w:p>
    <w:p w14:paraId="1766795F" w14:textId="4F1E744D" w:rsidR="00AA4F54" w:rsidRPr="006A6682" w:rsidRDefault="00C71A78" w:rsidP="006A6682">
      <w:pPr>
        <w:pStyle w:val="l6"/>
        <w:shd w:val="clear" w:color="auto" w:fill="FFFFFF"/>
        <w:spacing w:before="0" w:beforeAutospacing="0" w:after="0" w:afterAutospacing="0" w:line="360" w:lineRule="auto"/>
        <w:ind w:firstLine="708"/>
        <w:jc w:val="both"/>
      </w:pPr>
      <w:r w:rsidRPr="006A6682">
        <w:t>Obsah pojmu obchodní vedení je</w:t>
      </w:r>
      <w:r w:rsidR="005F0A5C" w:rsidRPr="006A6682">
        <w:t xml:space="preserve"> dále</w:t>
      </w:r>
      <w:r w:rsidRPr="006A6682">
        <w:t xml:space="preserve"> blíže </w:t>
      </w:r>
      <w:r w:rsidR="007757AC" w:rsidRPr="006A6682">
        <w:t>definován</w:t>
      </w:r>
      <w:r w:rsidRPr="006A6682">
        <w:t xml:space="preserve"> soudní judikaturou. Nejvyšší soud vymezil pojem obchodního vedení v mnoha rozhodnutích, např. jako „</w:t>
      </w:r>
      <w:r w:rsidRPr="006A6682">
        <w:rPr>
          <w:i/>
        </w:rPr>
        <w:t>ří</w:t>
      </w:r>
      <w:r w:rsidR="007757AC" w:rsidRPr="006A6682">
        <w:rPr>
          <w:i/>
        </w:rPr>
        <w:t>z</w:t>
      </w:r>
      <w:r w:rsidRPr="006A6682">
        <w:rPr>
          <w:i/>
          <w:iCs/>
          <w:sz w:val="23"/>
          <w:szCs w:val="23"/>
        </w:rPr>
        <w:t>ení společnosti, tj.</w:t>
      </w:r>
      <w:r w:rsidR="00EC264D" w:rsidRPr="006A6682">
        <w:rPr>
          <w:i/>
          <w:iCs/>
          <w:sz w:val="23"/>
          <w:szCs w:val="23"/>
        </w:rPr>
        <w:t> </w:t>
      </w:r>
      <w:r w:rsidRPr="006A6682">
        <w:rPr>
          <w:i/>
          <w:iCs/>
          <w:sz w:val="23"/>
          <w:szCs w:val="23"/>
        </w:rPr>
        <w:t>zejména organizování a řízení její podnikatelské činnosti, včetně rozhodování o</w:t>
      </w:r>
      <w:r w:rsidR="004714EE" w:rsidRPr="006A6682">
        <w:rPr>
          <w:i/>
          <w:iCs/>
          <w:sz w:val="23"/>
          <w:szCs w:val="23"/>
        </w:rPr>
        <w:t> </w:t>
      </w:r>
      <w:r w:rsidRPr="006A6682">
        <w:rPr>
          <w:i/>
          <w:iCs/>
          <w:sz w:val="23"/>
          <w:szCs w:val="23"/>
        </w:rPr>
        <w:t>podnikatelských záměrech“</w:t>
      </w:r>
      <w:r w:rsidRPr="006A6682">
        <w:rPr>
          <w:rStyle w:val="Znakapoznpodarou"/>
          <w:i/>
          <w:iCs/>
          <w:sz w:val="23"/>
          <w:szCs w:val="23"/>
        </w:rPr>
        <w:footnoteReference w:id="15"/>
      </w:r>
      <w:r w:rsidR="007757AC" w:rsidRPr="006A6682">
        <w:rPr>
          <w:i/>
          <w:iCs/>
          <w:sz w:val="23"/>
          <w:szCs w:val="23"/>
        </w:rPr>
        <w:t>, „organizace a řízení podniku, kter</w:t>
      </w:r>
      <w:r w:rsidR="009E33AB" w:rsidRPr="006A6682">
        <w:rPr>
          <w:i/>
          <w:iCs/>
          <w:sz w:val="23"/>
          <w:szCs w:val="23"/>
        </w:rPr>
        <w:t>é</w:t>
      </w:r>
      <w:r w:rsidR="007757AC" w:rsidRPr="006A6682">
        <w:rPr>
          <w:i/>
          <w:iCs/>
          <w:sz w:val="23"/>
          <w:szCs w:val="23"/>
        </w:rPr>
        <w:t xml:space="preserve"> náleží společnosti, řízení zaměstnanců, rozhodování o provozních záležitostech, tj. např. zásobování, odbyt, reklama, vedení účetnictví (srov. §135 odst. 1 obch. zák.) apod., jakož i rozhodování o podnikatelských záměrech</w:t>
      </w:r>
      <w:r w:rsidR="007757AC" w:rsidRPr="006A6682">
        <w:rPr>
          <w:sz w:val="23"/>
          <w:szCs w:val="23"/>
        </w:rPr>
        <w:t>“</w:t>
      </w:r>
      <w:r w:rsidR="007757AC" w:rsidRPr="006A6682">
        <w:rPr>
          <w:rStyle w:val="Znakapoznpodarou"/>
          <w:sz w:val="23"/>
          <w:szCs w:val="23"/>
        </w:rPr>
        <w:footnoteReference w:id="16"/>
      </w:r>
      <w:r w:rsidR="00177095" w:rsidRPr="006A6682">
        <w:rPr>
          <w:sz w:val="23"/>
          <w:szCs w:val="23"/>
        </w:rPr>
        <w:t>, přičemž v některých případech na</w:t>
      </w:r>
      <w:r w:rsidR="00F71F9F" w:rsidRPr="006A6682">
        <w:rPr>
          <w:sz w:val="23"/>
          <w:szCs w:val="23"/>
        </w:rPr>
        <w:t xml:space="preserve"> </w:t>
      </w:r>
      <w:r w:rsidR="00C12E10" w:rsidRPr="006A6682">
        <w:rPr>
          <w:sz w:val="23"/>
          <w:szCs w:val="23"/>
        </w:rPr>
        <w:t>obchodní vedení</w:t>
      </w:r>
      <w:r w:rsidR="00177095" w:rsidRPr="006A6682">
        <w:rPr>
          <w:sz w:val="23"/>
          <w:szCs w:val="23"/>
        </w:rPr>
        <w:t xml:space="preserve"> navazuje jednání jménem společnosti.</w:t>
      </w:r>
      <w:r w:rsidR="00177095" w:rsidRPr="006A6682">
        <w:rPr>
          <w:rStyle w:val="Znakapoznpodarou"/>
          <w:sz w:val="23"/>
          <w:szCs w:val="23"/>
        </w:rPr>
        <w:footnoteReference w:id="17"/>
      </w:r>
      <w:r w:rsidR="00177095" w:rsidRPr="006A6682">
        <w:rPr>
          <w:i/>
          <w:iCs/>
          <w:sz w:val="23"/>
          <w:szCs w:val="23"/>
        </w:rPr>
        <w:t xml:space="preserve"> </w:t>
      </w:r>
      <w:r w:rsidR="00177095" w:rsidRPr="006A6682">
        <w:rPr>
          <w:iCs/>
          <w:sz w:val="23"/>
          <w:szCs w:val="23"/>
        </w:rPr>
        <w:t>Do</w:t>
      </w:r>
      <w:r w:rsidR="004714EE" w:rsidRPr="006A6682">
        <w:rPr>
          <w:iCs/>
          <w:sz w:val="23"/>
          <w:szCs w:val="23"/>
        </w:rPr>
        <w:t> </w:t>
      </w:r>
      <w:r w:rsidR="00C12E10" w:rsidRPr="006A6682">
        <w:rPr>
          <w:iCs/>
          <w:sz w:val="23"/>
          <w:szCs w:val="23"/>
        </w:rPr>
        <w:t xml:space="preserve">obchodního </w:t>
      </w:r>
      <w:r w:rsidR="00CD3F34" w:rsidRPr="006A6682">
        <w:rPr>
          <w:iCs/>
          <w:sz w:val="23"/>
          <w:szCs w:val="23"/>
        </w:rPr>
        <w:t>vedení</w:t>
      </w:r>
      <w:r w:rsidR="00177095" w:rsidRPr="006A6682">
        <w:rPr>
          <w:iCs/>
          <w:sz w:val="23"/>
          <w:szCs w:val="23"/>
        </w:rPr>
        <w:t xml:space="preserve"> však</w:t>
      </w:r>
      <w:r w:rsidR="00177095" w:rsidRPr="006A6682">
        <w:rPr>
          <w:i/>
          <w:iCs/>
          <w:sz w:val="23"/>
          <w:szCs w:val="23"/>
        </w:rPr>
        <w:t xml:space="preserve"> </w:t>
      </w:r>
      <w:r w:rsidR="00177095" w:rsidRPr="00B55BD0">
        <w:rPr>
          <w:iCs/>
          <w:sz w:val="23"/>
          <w:szCs w:val="23"/>
        </w:rPr>
        <w:t>„</w:t>
      </w:r>
      <w:r w:rsidR="00177095" w:rsidRPr="006A6682">
        <w:rPr>
          <w:i/>
          <w:iCs/>
          <w:sz w:val="23"/>
          <w:szCs w:val="23"/>
        </w:rPr>
        <w:t>nelze zahrnout právní úkony uzavírané společností s třetími osobami</w:t>
      </w:r>
      <w:r w:rsidR="00177095" w:rsidRPr="00B55BD0">
        <w:rPr>
          <w:iCs/>
          <w:sz w:val="23"/>
          <w:szCs w:val="23"/>
        </w:rPr>
        <w:t>“</w:t>
      </w:r>
      <w:r w:rsidR="00177095" w:rsidRPr="006A6682">
        <w:rPr>
          <w:i/>
          <w:iCs/>
          <w:sz w:val="23"/>
          <w:szCs w:val="23"/>
        </w:rPr>
        <w:t xml:space="preserve"> ani</w:t>
      </w:r>
      <w:r w:rsidR="00B55BD0">
        <w:rPr>
          <w:i/>
          <w:iCs/>
          <w:sz w:val="23"/>
          <w:szCs w:val="23"/>
        </w:rPr>
        <w:t> </w:t>
      </w:r>
      <w:r w:rsidR="00177095" w:rsidRPr="006A6682">
        <w:rPr>
          <w:i/>
          <w:iCs/>
          <w:sz w:val="23"/>
          <w:szCs w:val="23"/>
        </w:rPr>
        <w:t>„ty</w:t>
      </w:r>
      <w:r w:rsidR="00B55BD0">
        <w:rPr>
          <w:i/>
          <w:iCs/>
          <w:sz w:val="23"/>
          <w:szCs w:val="23"/>
        </w:rPr>
        <w:t> </w:t>
      </w:r>
      <w:r w:rsidR="00177095" w:rsidRPr="006A6682">
        <w:rPr>
          <w:i/>
          <w:iCs/>
          <w:sz w:val="23"/>
          <w:szCs w:val="23"/>
        </w:rPr>
        <w:t>činnosti, které jednatel provádí ve vztahu ke společníkům či orgánům společnosti</w:t>
      </w:r>
      <w:r w:rsidR="00554C6F" w:rsidRPr="00B55BD0">
        <w:rPr>
          <w:iCs/>
          <w:sz w:val="23"/>
          <w:szCs w:val="23"/>
        </w:rPr>
        <w:t>“</w:t>
      </w:r>
      <w:r w:rsidR="00554C6F" w:rsidRPr="006A6682">
        <w:rPr>
          <w:i/>
          <w:iCs/>
          <w:sz w:val="23"/>
          <w:szCs w:val="23"/>
        </w:rPr>
        <w:t xml:space="preserve"> (</w:t>
      </w:r>
      <w:r w:rsidR="00177095" w:rsidRPr="006A6682">
        <w:rPr>
          <w:iCs/>
          <w:sz w:val="23"/>
          <w:szCs w:val="23"/>
        </w:rPr>
        <w:t>např.</w:t>
      </w:r>
      <w:r w:rsidR="00B55BD0">
        <w:rPr>
          <w:iCs/>
          <w:sz w:val="23"/>
          <w:szCs w:val="23"/>
        </w:rPr>
        <w:t> </w:t>
      </w:r>
      <w:r w:rsidR="00177095" w:rsidRPr="006A6682">
        <w:rPr>
          <w:iCs/>
          <w:sz w:val="23"/>
          <w:szCs w:val="23"/>
        </w:rPr>
        <w:t>svolání valné hromady</w:t>
      </w:r>
      <w:r w:rsidR="00554C6F" w:rsidRPr="006A6682">
        <w:rPr>
          <w:iCs/>
          <w:sz w:val="23"/>
          <w:szCs w:val="23"/>
        </w:rPr>
        <w:t>) „</w:t>
      </w:r>
      <w:r w:rsidR="00554C6F" w:rsidRPr="006A6682">
        <w:rPr>
          <w:i/>
          <w:iCs/>
          <w:sz w:val="23"/>
          <w:szCs w:val="23"/>
        </w:rPr>
        <w:t>n</w:t>
      </w:r>
      <w:r w:rsidR="00177095" w:rsidRPr="006A6682">
        <w:rPr>
          <w:i/>
          <w:iCs/>
          <w:sz w:val="23"/>
          <w:szCs w:val="23"/>
        </w:rPr>
        <w:t>eboť tyto činnosti se nedotýkají každodenní podnikatelské činnosti společnosti a</w:t>
      </w:r>
      <w:r w:rsidR="00B55BD0">
        <w:rPr>
          <w:i/>
          <w:iCs/>
          <w:sz w:val="23"/>
          <w:szCs w:val="23"/>
        </w:rPr>
        <w:t> </w:t>
      </w:r>
      <w:r w:rsidR="00177095" w:rsidRPr="006A6682">
        <w:rPr>
          <w:i/>
          <w:iCs/>
          <w:sz w:val="23"/>
          <w:szCs w:val="23"/>
        </w:rPr>
        <w:t>směřují k výkonu práv společníků</w:t>
      </w:r>
      <w:r w:rsidR="00177095" w:rsidRPr="00B55BD0">
        <w:rPr>
          <w:iCs/>
          <w:sz w:val="23"/>
          <w:szCs w:val="23"/>
        </w:rPr>
        <w:t>“</w:t>
      </w:r>
      <w:r w:rsidR="007757AC" w:rsidRPr="00B55BD0">
        <w:rPr>
          <w:sz w:val="23"/>
          <w:szCs w:val="23"/>
        </w:rPr>
        <w:t>.</w:t>
      </w:r>
      <w:r w:rsidR="00C32F70" w:rsidRPr="00B55BD0">
        <w:rPr>
          <w:rStyle w:val="Znakapoznpodarou"/>
          <w:sz w:val="23"/>
          <w:szCs w:val="23"/>
        </w:rPr>
        <w:footnoteReference w:id="18"/>
      </w:r>
      <w:r w:rsidRPr="006A6682">
        <w:rPr>
          <w:i/>
          <w:iCs/>
          <w:sz w:val="23"/>
          <w:szCs w:val="23"/>
        </w:rPr>
        <w:t xml:space="preserve"> </w:t>
      </w:r>
      <w:r w:rsidR="00917D2D" w:rsidRPr="006A6682">
        <w:rPr>
          <w:iCs/>
          <w:sz w:val="23"/>
          <w:szCs w:val="23"/>
        </w:rPr>
        <w:t>V návaznosti na to pak došlo k přiblížení obsahu pojmů „</w:t>
      </w:r>
      <w:r w:rsidR="00AA4F54" w:rsidRPr="006A6682">
        <w:rPr>
          <w:i/>
          <w:iCs/>
          <w:sz w:val="23"/>
          <w:szCs w:val="23"/>
        </w:rPr>
        <w:t>řízení zaměstnanců</w:t>
      </w:r>
      <w:r w:rsidR="00AA4F54" w:rsidRPr="006A6682">
        <w:rPr>
          <w:iCs/>
          <w:sz w:val="23"/>
          <w:szCs w:val="23"/>
        </w:rPr>
        <w:t>“ a „</w:t>
      </w:r>
      <w:r w:rsidR="00AA4F54" w:rsidRPr="006A6682">
        <w:rPr>
          <w:i/>
          <w:iCs/>
          <w:sz w:val="23"/>
          <w:szCs w:val="23"/>
        </w:rPr>
        <w:t>rozhodování o provozních záležitostech</w:t>
      </w:r>
      <w:r w:rsidR="00AA4F54" w:rsidRPr="006A6682">
        <w:rPr>
          <w:iCs/>
          <w:sz w:val="23"/>
          <w:szCs w:val="23"/>
        </w:rPr>
        <w:t xml:space="preserve">“, do kterých patří také </w:t>
      </w:r>
      <w:r w:rsidR="00AA4F54" w:rsidRPr="006A6682">
        <w:t>nábor zaměstnanců, vytváření pracovních úkolů pro zaměstnance, vzdělávání a rozvoj zaměstnanců, jejich hodnocení a odměňování, nebo rozhodnutí o prodeji bytu zaměstnanci.</w:t>
      </w:r>
      <w:r w:rsidR="00AA4F54" w:rsidRPr="006A6682">
        <w:rPr>
          <w:rStyle w:val="Znakapoznpodarou"/>
        </w:rPr>
        <w:footnoteReference w:id="19"/>
      </w:r>
      <w:r w:rsidR="00F71F9F" w:rsidRPr="006A6682">
        <w:t xml:space="preserve"> </w:t>
      </w:r>
      <w:r w:rsidR="00554C6F" w:rsidRPr="006A6682">
        <w:t xml:space="preserve">V tomto ohledu bude obsahem </w:t>
      </w:r>
      <w:r w:rsidR="00C12E10" w:rsidRPr="006A6682">
        <w:t xml:space="preserve">obchodního </w:t>
      </w:r>
      <w:r w:rsidR="00CD3F34" w:rsidRPr="006A6682">
        <w:t>vedení</w:t>
      </w:r>
      <w:r w:rsidR="00554C6F" w:rsidRPr="006A6682">
        <w:t xml:space="preserve"> rozhodnutí o uskutečnění některé z činností, např. o náboru zaměstnanců, přičemž samotné uzavření pracovní smlouvy již bude navazujícím jednáním za</w:t>
      </w:r>
      <w:r w:rsidR="00B55BD0">
        <w:t> </w:t>
      </w:r>
      <w:r w:rsidR="00554C6F" w:rsidRPr="006A6682">
        <w:t>společnost.</w:t>
      </w:r>
    </w:p>
    <w:p w14:paraId="6470E89A" w14:textId="1A4F1342" w:rsidR="004A2707" w:rsidRPr="006A6682" w:rsidRDefault="007757AC" w:rsidP="006A6682">
      <w:pPr>
        <w:pStyle w:val="l6"/>
        <w:shd w:val="clear" w:color="auto" w:fill="FFFFFF"/>
        <w:spacing w:before="0" w:beforeAutospacing="0" w:after="0" w:afterAutospacing="0" w:line="360" w:lineRule="auto"/>
        <w:ind w:firstLine="708"/>
        <w:jc w:val="both"/>
      </w:pPr>
      <w:r w:rsidRPr="006A6682">
        <w:rPr>
          <w:iCs/>
          <w:sz w:val="23"/>
          <w:szCs w:val="23"/>
        </w:rPr>
        <w:t>K obsahu pojmu se vyjádřil i N</w:t>
      </w:r>
      <w:r w:rsidR="00C71A78" w:rsidRPr="006A6682">
        <w:rPr>
          <w:iCs/>
          <w:sz w:val="23"/>
          <w:szCs w:val="23"/>
        </w:rPr>
        <w:t>ejvyšší správní soud</w:t>
      </w:r>
      <w:r w:rsidRPr="006A6682">
        <w:rPr>
          <w:iCs/>
          <w:sz w:val="23"/>
          <w:szCs w:val="23"/>
        </w:rPr>
        <w:t>, který obchodního vedení vymezil tak, že se jedná o „</w:t>
      </w:r>
      <w:r w:rsidR="00C71A78" w:rsidRPr="006A6682">
        <w:rPr>
          <w:i/>
        </w:rPr>
        <w:t>průběžnou pravidelnou správu záležitostí společnosti a jejího podniku, tzn.</w:t>
      </w:r>
      <w:r w:rsidR="004714EE" w:rsidRPr="006A6682">
        <w:rPr>
          <w:i/>
        </w:rPr>
        <w:t> </w:t>
      </w:r>
      <w:r w:rsidR="00C71A78" w:rsidRPr="006A6682">
        <w:rPr>
          <w:i/>
        </w:rPr>
        <w:t>rozhodování o organizačních, technických, obchodních, personálních, finančních aj.</w:t>
      </w:r>
      <w:r w:rsidR="004714EE" w:rsidRPr="006A6682">
        <w:rPr>
          <w:i/>
        </w:rPr>
        <w:t> </w:t>
      </w:r>
      <w:r w:rsidR="00C71A78" w:rsidRPr="006A6682">
        <w:rPr>
          <w:i/>
        </w:rPr>
        <w:t>otázkách běžného života. Rozumí se tím řízení společnosti, zejména organizování a řízení její podnikatelské činnosti, včetně rozhodování o jejích podnikatelských záměrech</w:t>
      </w:r>
      <w:r w:rsidR="00C71A78" w:rsidRPr="006A6682">
        <w:t>.“</w:t>
      </w:r>
      <w:r w:rsidR="00C71A78" w:rsidRPr="006A6682">
        <w:rPr>
          <w:rStyle w:val="Znakapoznpodarou"/>
        </w:rPr>
        <w:footnoteReference w:id="20"/>
      </w:r>
      <w:r w:rsidRPr="006A6682">
        <w:t xml:space="preserve"> Je možné konstatovat, že ustálená judikatura českých soudů poskytuje obecné vodítko pro určení obsahu pojmu obchodní vedení společnosti. U každé společnosti bude v konkrétním případě vždy velmi záležet na jejím zaměření, od kterého se bude obsah obchodního vedení odvíjet. </w:t>
      </w:r>
      <w:r w:rsidR="00F82447" w:rsidRPr="006A6682">
        <w:t xml:space="preserve">Nejvyšší soud např. dovodil, </w:t>
      </w:r>
      <w:r w:rsidR="00C71A78" w:rsidRPr="006A6682">
        <w:t xml:space="preserve">že do obchodního vedení </w:t>
      </w:r>
      <w:r w:rsidR="00983067" w:rsidRPr="006A6682">
        <w:t xml:space="preserve">a na něj navazujícího jednání za společnost </w:t>
      </w:r>
      <w:r w:rsidR="00C71A78" w:rsidRPr="006A6682">
        <w:t xml:space="preserve">může </w:t>
      </w:r>
      <w:r w:rsidR="00C71A78" w:rsidRPr="006A6682">
        <w:lastRenderedPageBreak/>
        <w:t xml:space="preserve">spadat </w:t>
      </w:r>
      <w:r w:rsidRPr="006A6682">
        <w:t xml:space="preserve">dokonce </w:t>
      </w:r>
      <w:r w:rsidR="00C71A78" w:rsidRPr="006A6682">
        <w:t xml:space="preserve">i </w:t>
      </w:r>
      <w:r w:rsidR="00643046" w:rsidRPr="006A6682">
        <w:t>„</w:t>
      </w:r>
      <w:r w:rsidR="00643046" w:rsidRPr="006A6682">
        <w:rPr>
          <w:i/>
        </w:rPr>
        <w:t>rozšíření obchodních aktivit kanceláře, realizace nových tržních možností zajišťující růst kanceláře, navázání a udržování efektivních dobrých vztahů se zákazníky, auditory, právníky, daňovými poradci a finančními a vládními institucemi a poskytování konzultantských služeb klientům</w:t>
      </w:r>
      <w:r w:rsidR="00643046" w:rsidRPr="006A6682">
        <w:t>“, přičemž v tomto případě nebylo možné oddělovat ani</w:t>
      </w:r>
      <w:r w:rsidR="004714EE" w:rsidRPr="006A6682">
        <w:t> </w:t>
      </w:r>
      <w:r w:rsidR="00643046" w:rsidRPr="006A6682">
        <w:t>samotné „</w:t>
      </w:r>
      <w:r w:rsidR="00643046" w:rsidRPr="006A6682">
        <w:rPr>
          <w:i/>
        </w:rPr>
        <w:t>poskytování poradenských služeb klientům společnosti v oblasti daňové, účetní, společenstevní a manažerské, vyjednání s novými klienty o uzavření smluv a zpracovávání cenové nabídky, dozírání na každodenní chod společnosti včetně administrativních činností</w:t>
      </w:r>
      <w:r w:rsidR="00643046" w:rsidRPr="00B55BD0">
        <w:t xml:space="preserve">“ </w:t>
      </w:r>
      <w:r w:rsidR="00643046" w:rsidRPr="006A6682">
        <w:t>od řízení činnosti společnosti a rozhodování o jejích záležitostech, v nichž spočívala podstata funkce jednatele</w:t>
      </w:r>
      <w:r w:rsidR="00643046" w:rsidRPr="006A6682">
        <w:rPr>
          <w:i/>
        </w:rPr>
        <w:t>.</w:t>
      </w:r>
      <w:r w:rsidR="00643046" w:rsidRPr="006A6682">
        <w:rPr>
          <w:rStyle w:val="Znakapoznpodarou"/>
        </w:rPr>
        <w:footnoteReference w:id="21"/>
      </w:r>
      <w:r w:rsidR="00643046" w:rsidRPr="006A6682">
        <w:rPr>
          <w:i/>
        </w:rPr>
        <w:t xml:space="preserve"> </w:t>
      </w:r>
      <w:r w:rsidR="00643046" w:rsidRPr="006A6682">
        <w:t>D</w:t>
      </w:r>
      <w:r w:rsidR="00F82447" w:rsidRPr="006A6682">
        <w:t>ále také</w:t>
      </w:r>
      <w:r w:rsidR="00AA4F54" w:rsidRPr="006A6682">
        <w:t xml:space="preserve"> </w:t>
      </w:r>
      <w:r w:rsidR="00F82447" w:rsidRPr="006A6682">
        <w:t>rozhodnutí o přemístění provozovny</w:t>
      </w:r>
      <w:r w:rsidR="00F82447" w:rsidRPr="006A6682">
        <w:rPr>
          <w:rStyle w:val="Znakapoznpodarou"/>
        </w:rPr>
        <w:footnoteReference w:id="22"/>
      </w:r>
      <w:r w:rsidR="00F82447" w:rsidRPr="006A6682">
        <w:t>, rozhodnutí o tom, jaký majetek společnost nabude či naopak převede na třetí osobu</w:t>
      </w:r>
      <w:r w:rsidR="00F82447" w:rsidRPr="006A6682">
        <w:rPr>
          <w:rStyle w:val="Znakapoznpodarou"/>
        </w:rPr>
        <w:footnoteReference w:id="23"/>
      </w:r>
      <w:r w:rsidR="00F82447" w:rsidRPr="006A6682">
        <w:t>, rozhodnutí o úhradě dluhu společnosti</w:t>
      </w:r>
      <w:r w:rsidR="00F82447" w:rsidRPr="006A6682">
        <w:rPr>
          <w:rStyle w:val="Znakapoznpodarou"/>
        </w:rPr>
        <w:footnoteReference w:id="24"/>
      </w:r>
      <w:r w:rsidR="00AA4F54" w:rsidRPr="006A6682">
        <w:t xml:space="preserve"> nebo</w:t>
      </w:r>
      <w:r w:rsidR="00F82447" w:rsidRPr="006A6682">
        <w:t xml:space="preserve"> rozhodnutí o postupu při vymáhání pohledávek společnosti</w:t>
      </w:r>
      <w:r w:rsidR="00030356" w:rsidRPr="006A6682">
        <w:t>,</w:t>
      </w:r>
      <w:r w:rsidR="00F82447" w:rsidRPr="006A6682">
        <w:rPr>
          <w:rStyle w:val="Znakapoznpodarou"/>
        </w:rPr>
        <w:footnoteReference w:id="25"/>
      </w:r>
      <w:r w:rsidR="00030356" w:rsidRPr="006A6682">
        <w:t xml:space="preserve"> a další.</w:t>
      </w:r>
      <w:r w:rsidR="00030356" w:rsidRPr="006A6682">
        <w:rPr>
          <w:rStyle w:val="Znakapoznpodarou"/>
        </w:rPr>
        <w:footnoteReference w:id="26"/>
      </w:r>
      <w:r w:rsidR="001C786E" w:rsidRPr="006A6682">
        <w:t xml:space="preserve"> </w:t>
      </w:r>
      <w:r w:rsidR="00C71A78" w:rsidRPr="006A6682">
        <w:t xml:space="preserve">Pojem obchodní vedení </w:t>
      </w:r>
      <w:r w:rsidRPr="006A6682">
        <w:t xml:space="preserve">tedy </w:t>
      </w:r>
      <w:r w:rsidR="00C71A78" w:rsidRPr="006A6682">
        <w:t>nelze obecně absolutně definovat. Obchodní vedení může v různých společnostech zahrnovat různorodé činnosti</w:t>
      </w:r>
      <w:r w:rsidR="00D85ED6" w:rsidRPr="006A6682">
        <w:t>,</w:t>
      </w:r>
      <w:r w:rsidR="00C71A78" w:rsidRPr="006A6682">
        <w:t xml:space="preserve"> a</w:t>
      </w:r>
      <w:r w:rsidRPr="006A6682">
        <w:t xml:space="preserve"> přestože judikatura poskytuje základní vodítka,</w:t>
      </w:r>
      <w:r w:rsidR="00C71A78" w:rsidRPr="006A6682">
        <w:t xml:space="preserve"> je nutné obsah obchodního vedení identifikovat </w:t>
      </w:r>
      <w:r w:rsidR="00D85ED6" w:rsidRPr="006A6682">
        <w:t xml:space="preserve">vždy </w:t>
      </w:r>
      <w:r w:rsidR="00C71A78" w:rsidRPr="006A6682">
        <w:t>pro konkrétní situaci</w:t>
      </w:r>
      <w:r w:rsidRPr="006A6682">
        <w:t xml:space="preserve"> zvlášť.</w:t>
      </w:r>
      <w:r w:rsidR="005B2DA8" w:rsidRPr="006A6682">
        <w:t xml:space="preserve"> Absolutní definici obchodního vedení nelze poskytnout, neboť každá „</w:t>
      </w:r>
      <w:r w:rsidR="005B2DA8" w:rsidRPr="006A6682">
        <w:rPr>
          <w:i/>
        </w:rPr>
        <w:t>obchodní společnost musí z povahy věci disponovat nástroji pro zpracování nepředvídatelných okolností, které</w:t>
      </w:r>
      <w:r w:rsidR="00462BB2" w:rsidRPr="006A6682">
        <w:rPr>
          <w:i/>
        </w:rPr>
        <w:t> </w:t>
      </w:r>
      <w:r w:rsidR="005B2DA8" w:rsidRPr="006A6682">
        <w:rPr>
          <w:i/>
        </w:rPr>
        <w:t>vyvstanou z toku jejího života</w:t>
      </w:r>
      <w:r w:rsidR="005B2DA8" w:rsidRPr="00B55BD0">
        <w:t>“</w:t>
      </w:r>
      <w:r w:rsidR="005B2DA8" w:rsidRPr="006A6682">
        <w:rPr>
          <w:i/>
        </w:rPr>
        <w:t xml:space="preserve"> </w:t>
      </w:r>
      <w:r w:rsidR="005B2DA8" w:rsidRPr="006A6682">
        <w:t>a je třeba mí</w:t>
      </w:r>
      <w:r w:rsidR="009B73EB" w:rsidRPr="006A6682">
        <w:t>t</w:t>
      </w:r>
      <w:r w:rsidR="005B2DA8" w:rsidRPr="006A6682">
        <w:t xml:space="preserve"> k dispozici</w:t>
      </w:r>
      <w:r w:rsidR="005B2DA8" w:rsidRPr="006A6682">
        <w:rPr>
          <w:i/>
        </w:rPr>
        <w:t xml:space="preserve"> </w:t>
      </w:r>
      <w:r w:rsidR="005B2DA8" w:rsidRPr="00B55BD0">
        <w:t>„</w:t>
      </w:r>
      <w:r w:rsidR="005B2DA8" w:rsidRPr="006A6682">
        <w:rPr>
          <w:i/>
        </w:rPr>
        <w:t>otevřené pojmy</w:t>
      </w:r>
      <w:r w:rsidR="005B2DA8" w:rsidRPr="006A6682">
        <w:t>“, kterým je i</w:t>
      </w:r>
      <w:r w:rsidR="00462BB2" w:rsidRPr="006A6682">
        <w:t> </w:t>
      </w:r>
      <w:r w:rsidR="005B2DA8" w:rsidRPr="006A6682">
        <w:t>obchodní vedení, pomocí kterých bude možno na konkrétní okolnosti reagovat.</w:t>
      </w:r>
      <w:r w:rsidR="005B2DA8" w:rsidRPr="006A6682">
        <w:rPr>
          <w:rStyle w:val="Znakapoznpodarou"/>
        </w:rPr>
        <w:footnoteReference w:id="27"/>
      </w:r>
    </w:p>
    <w:p w14:paraId="670A943F" w14:textId="184B921D" w:rsidR="0072321B" w:rsidRPr="006A6682" w:rsidRDefault="0072321B" w:rsidP="006A6682">
      <w:pPr>
        <w:pStyle w:val="Nadpis2"/>
        <w:spacing w:before="480" w:after="240" w:line="360" w:lineRule="auto"/>
        <w:ind w:left="851" w:hanging="851"/>
        <w:rPr>
          <w:rFonts w:ascii="Times New Roman" w:hAnsi="Times New Roman" w:cs="Times New Roman"/>
        </w:rPr>
      </w:pPr>
      <w:bookmarkStart w:id="23" w:name="_Toc534321459"/>
      <w:bookmarkStart w:id="24" w:name="_Toc530345947"/>
      <w:r w:rsidRPr="006A6682">
        <w:rPr>
          <w:rFonts w:ascii="Times New Roman" w:hAnsi="Times New Roman" w:cs="Times New Roman"/>
        </w:rPr>
        <w:t>Delegace obchodního vedení</w:t>
      </w:r>
      <w:bookmarkEnd w:id="23"/>
    </w:p>
    <w:p w14:paraId="26312945" w14:textId="510CB7C7" w:rsidR="0072321B" w:rsidRPr="006A6682" w:rsidRDefault="0072321B" w:rsidP="006A6682">
      <w:pPr>
        <w:pStyle w:val="l6"/>
        <w:shd w:val="clear" w:color="auto" w:fill="FFFFFF"/>
        <w:spacing w:before="0" w:beforeAutospacing="0" w:after="0" w:afterAutospacing="0" w:line="360" w:lineRule="auto"/>
        <w:ind w:firstLine="708"/>
        <w:jc w:val="both"/>
      </w:pPr>
      <w:r w:rsidRPr="006A6682">
        <w:t xml:space="preserve">Jak bylo uvedeno výše v podkapitole </w:t>
      </w:r>
      <w:r w:rsidRPr="006A6682">
        <w:rPr>
          <w:i/>
        </w:rPr>
        <w:t>1.3 Obchodní vedení</w:t>
      </w:r>
      <w:r w:rsidRPr="006A6682">
        <w:t xml:space="preserve"> této práce, obchodní vedení přísluší výlučně statutárnímu orgánu obchodní korporace. V praxi však velmi často dochází k delegaci obchodního vedení</w:t>
      </w:r>
      <w:r w:rsidR="00456CBB" w:rsidRPr="006A6682">
        <w:t>.</w:t>
      </w:r>
      <w:r w:rsidRPr="006A6682">
        <w:t xml:space="preserve"> </w:t>
      </w:r>
      <w:r w:rsidR="005B2DA8" w:rsidRPr="006A6682">
        <w:t xml:space="preserve">Je třeba rozlišovat mezi </w:t>
      </w:r>
      <w:r w:rsidRPr="006A6682">
        <w:t>delegac</w:t>
      </w:r>
      <w:r w:rsidR="005B2DA8" w:rsidRPr="006A6682">
        <w:t>í</w:t>
      </w:r>
      <w:r w:rsidRPr="006A6682">
        <w:t xml:space="preserve"> horizontální a vertikální.</w:t>
      </w:r>
    </w:p>
    <w:p w14:paraId="25E8E8FE" w14:textId="55F0D5E7" w:rsidR="0072321B" w:rsidRPr="006A6682" w:rsidRDefault="0072321B" w:rsidP="006A6682">
      <w:pPr>
        <w:pStyle w:val="l6"/>
        <w:shd w:val="clear" w:color="auto" w:fill="FFFFFF"/>
        <w:spacing w:before="0" w:beforeAutospacing="0" w:after="0" w:afterAutospacing="0" w:line="360" w:lineRule="auto"/>
        <w:ind w:firstLine="708"/>
        <w:jc w:val="both"/>
      </w:pPr>
      <w:r w:rsidRPr="006A6682">
        <w:t>Při horizontální delegaci obchodního vedení si jednotlivé pravomoci, zpravidla podle jednotlivých oblastí</w:t>
      </w:r>
      <w:r w:rsidR="00F34342" w:rsidRPr="006A6682">
        <w:t xml:space="preserve"> či oborů</w:t>
      </w:r>
      <w:r w:rsidRPr="006A6682">
        <w:t>, rozdělují členové statutárního orgánu mez</w:t>
      </w:r>
      <w:r w:rsidR="005D4AB3" w:rsidRPr="006A6682">
        <w:t>i</w:t>
      </w:r>
      <w:r w:rsidRPr="006A6682">
        <w:t xml:space="preserve"> sebou v souladu s ustanovením §</w:t>
      </w:r>
      <w:r w:rsidR="00CC2396" w:rsidRPr="006A6682">
        <w:t> </w:t>
      </w:r>
      <w:r w:rsidRPr="006A6682">
        <w:t>156</w:t>
      </w:r>
      <w:r w:rsidR="00CC2396" w:rsidRPr="006A6682">
        <w:t> </w:t>
      </w:r>
      <w:r w:rsidRPr="006A6682">
        <w:t>odst.</w:t>
      </w:r>
      <w:r w:rsidR="00CC2396" w:rsidRPr="006A6682">
        <w:t> </w:t>
      </w:r>
      <w:r w:rsidRPr="006A6682">
        <w:t>2 OZ</w:t>
      </w:r>
      <w:r w:rsidR="00F34342" w:rsidRPr="006A6682">
        <w:t>. Na takovém rozdělení působnosti se musí členové statutárního orgánu dohodnout</w:t>
      </w:r>
      <w:r w:rsidR="00CC2396" w:rsidRPr="006A6682">
        <w:t>. O</w:t>
      </w:r>
      <w:r w:rsidR="00F34342" w:rsidRPr="006A6682">
        <w:t xml:space="preserve"> horizontální delegaci tedy musí být statutárním orgánem rozhodnuto, </w:t>
      </w:r>
      <w:r w:rsidR="00F34342" w:rsidRPr="006A6682">
        <w:lastRenderedPageBreak/>
        <w:t>nebo může být působnost rozdělena přímo ve společenské smlouvě.</w:t>
      </w:r>
      <w:r w:rsidR="00F34342" w:rsidRPr="006A6682">
        <w:rPr>
          <w:rStyle w:val="Znakapoznpodarou"/>
        </w:rPr>
        <w:footnoteReference w:id="28"/>
      </w:r>
      <w:r w:rsidR="00F34342" w:rsidRPr="006A6682">
        <w:t xml:space="preserve"> Důležité je, že delegac</w:t>
      </w:r>
      <w:r w:rsidR="00CC2396" w:rsidRPr="006A6682">
        <w:t>e</w:t>
      </w:r>
      <w:r w:rsidR="00F34342" w:rsidRPr="006A6682">
        <w:t xml:space="preserve"> působnosti statutárního orgánu „</w:t>
      </w:r>
      <w:r w:rsidR="00F34342" w:rsidRPr="006A6682">
        <w:rPr>
          <w:i/>
        </w:rPr>
        <w:t>nezbavuje další členy povinnosti dohlížet, jak jsou záležitosti právnické osoby spravovány</w:t>
      </w:r>
      <w:r w:rsidR="00F34342" w:rsidRPr="006A6682">
        <w:t>“</w:t>
      </w:r>
      <w:r w:rsidR="00456CBB" w:rsidRPr="006A6682">
        <w:t xml:space="preserve"> (ustanovení § 152 odst. 2 OZ)</w:t>
      </w:r>
      <w:r w:rsidR="00F34342" w:rsidRPr="006A6682">
        <w:t>. Členové statutárního orgánu se tedy delegací nezbaví povinnosti jednat s </w:t>
      </w:r>
      <w:r w:rsidR="00461524" w:rsidRPr="006A6682">
        <w:t>péčí</w:t>
      </w:r>
      <w:r w:rsidR="00F34342" w:rsidRPr="006A6682">
        <w:t xml:space="preserve"> řádného hospodáře</w:t>
      </w:r>
      <w:r w:rsidR="00456CBB" w:rsidRPr="006A6682">
        <w:t>, a přestože vykonávají působnost pouze ve svěřené oblasti, musí se zajímat také o činnost ostatních členů statutárního orgánu.</w:t>
      </w:r>
      <w:r w:rsidR="0040068E" w:rsidRPr="006A6682">
        <w:rPr>
          <w:rStyle w:val="Znakapoznpodarou"/>
        </w:rPr>
        <w:footnoteReference w:id="29"/>
      </w:r>
    </w:p>
    <w:p w14:paraId="39D8881E" w14:textId="134AD743" w:rsidR="009858E7" w:rsidRPr="006A6682" w:rsidRDefault="000A70BB" w:rsidP="006A6682">
      <w:pPr>
        <w:pStyle w:val="l6"/>
        <w:shd w:val="clear" w:color="auto" w:fill="FFFFFF"/>
        <w:spacing w:before="0" w:beforeAutospacing="0" w:after="0" w:afterAutospacing="0" w:line="360" w:lineRule="auto"/>
        <w:ind w:firstLine="708"/>
        <w:jc w:val="both"/>
      </w:pPr>
      <w:r w:rsidRPr="006A6682">
        <w:t>Přípustná je také vertikální delegace, tj. přenesení působnosti na třetí osoby stojící mimo statutární orgán. Občanský zákoník a zákon o obchodních korporacích tento druh delegace sice výslovně neupravuj</w:t>
      </w:r>
      <w:r w:rsidR="00CC2396" w:rsidRPr="006A6682">
        <w:t>í,</w:t>
      </w:r>
      <w:r w:rsidRPr="006A6682">
        <w:t xml:space="preserve"> nicméně počítají s ním. Vzhledem k tomu, jak vysoké</w:t>
      </w:r>
      <w:r w:rsidR="009858E7" w:rsidRPr="006A6682">
        <w:t xml:space="preserve"> nároky</w:t>
      </w:r>
      <w:r w:rsidRPr="006A6682">
        <w:t xml:space="preserve"> jsou kladeny na statutární orgány a jejich odpovědnost, je nezbytné umožnit delegování některých činností spadajících do jejich působnosti na odborníky, třetí osoby. </w:t>
      </w:r>
      <w:r w:rsidR="00C50FFB" w:rsidRPr="006A6682">
        <w:t>„</w:t>
      </w:r>
      <w:r w:rsidR="00C50FFB" w:rsidRPr="006A6682">
        <w:rPr>
          <w:i/>
        </w:rPr>
        <w:t>Řádný hospodář reprezentuje dostatečně rozumnou, vzdělanou, zkušenou a pečlivou osobu. Nemusí disponovat profesionálními znalostmi, schopnostmi a zkušenostmi z oblasti práva, ekonomie, výrob, jež jsou při provozování daného podniku nezbytné. Není povinován odbornou péčí. Nevážou ho standardy lege artis. Musí ale umět včas rozpoznat, ve kterých případech a ve které fázi rozhodovacího procesu je třeba vyhledat pomoc profesionála</w:t>
      </w:r>
      <w:r w:rsidR="00C50FFB" w:rsidRPr="006A6682">
        <w:t>.“</w:t>
      </w:r>
      <w:r w:rsidR="00C50FFB" w:rsidRPr="006A6682">
        <w:rPr>
          <w:rStyle w:val="Znakapoznpodarou"/>
        </w:rPr>
        <w:footnoteReference w:id="30"/>
      </w:r>
      <w:r w:rsidR="00BB7ED2" w:rsidRPr="006A6682">
        <w:t xml:space="preserve"> Pokud tedy statutární orgán nemá „</w:t>
      </w:r>
      <w:r w:rsidR="00BB7ED2" w:rsidRPr="006A6682">
        <w:rPr>
          <w:i/>
        </w:rPr>
        <w:t>pro zařízení záležitosti spadající do výkonu jeho funkce potřebné odborné znalosti, je povinen zajistit její posouzení osobou, která potřebné znalosti má.</w:t>
      </w:r>
      <w:r w:rsidR="00BB7ED2" w:rsidRPr="006A6682">
        <w:t>“</w:t>
      </w:r>
      <w:r w:rsidR="00BB7ED2" w:rsidRPr="006A6682">
        <w:rPr>
          <w:rStyle w:val="Znakapoznpodarou"/>
        </w:rPr>
        <w:footnoteReference w:id="31"/>
      </w:r>
      <w:r w:rsidR="00BB7ED2" w:rsidRPr="006A6682">
        <w:t xml:space="preserve"> </w:t>
      </w:r>
      <w:r w:rsidR="00DA0729" w:rsidRPr="006A6682">
        <w:t>„</w:t>
      </w:r>
      <w:r w:rsidR="00BB7ED2" w:rsidRPr="006A6682">
        <w:rPr>
          <w:i/>
        </w:rPr>
        <w:t>V určitých situacích</w:t>
      </w:r>
      <w:r w:rsidR="00DA0729" w:rsidRPr="006A6682">
        <w:rPr>
          <w:i/>
        </w:rPr>
        <w:t xml:space="preserve"> </w:t>
      </w:r>
      <w:r w:rsidR="00BB7ED2" w:rsidRPr="006A6682">
        <w:rPr>
          <w:i/>
        </w:rPr>
        <w:t>může být delegace působnosti na nižší úroveň v rozporu s povinností péče</w:t>
      </w:r>
      <w:r w:rsidR="00DA0729" w:rsidRPr="006A6682">
        <w:rPr>
          <w:i/>
        </w:rPr>
        <w:t xml:space="preserve"> </w:t>
      </w:r>
      <w:r w:rsidR="00BB7ED2" w:rsidRPr="006A6682">
        <w:rPr>
          <w:i/>
        </w:rPr>
        <w:t>řádného hospodáře, v jiných s ní může být naopak v rozporu nepřenesení</w:t>
      </w:r>
      <w:r w:rsidR="00DA0729" w:rsidRPr="006A6682">
        <w:rPr>
          <w:i/>
        </w:rPr>
        <w:t xml:space="preserve"> </w:t>
      </w:r>
      <w:r w:rsidR="00BB7ED2" w:rsidRPr="006A6682">
        <w:rPr>
          <w:i/>
        </w:rPr>
        <w:t>působnosti</w:t>
      </w:r>
      <w:r w:rsidR="004F690F" w:rsidRPr="006A6682">
        <w:rPr>
          <w:i/>
        </w:rPr>
        <w:t>.</w:t>
      </w:r>
      <w:r w:rsidR="00DA0729" w:rsidRPr="006A6682">
        <w:t>“</w:t>
      </w:r>
      <w:r w:rsidR="00DA0729" w:rsidRPr="006A6682">
        <w:rPr>
          <w:rStyle w:val="Znakapoznpodarou"/>
        </w:rPr>
        <w:footnoteReference w:id="32"/>
      </w:r>
      <w:r w:rsidR="004F690F" w:rsidRPr="006A6682">
        <w:t xml:space="preserve"> Statutární orgán tedy není povinen být odborníkem na všechny záležitosti, které se týkají společnosti, musí však být odborníkem na její řízení a musí být schopen správně určit situaci, kdy je již zapotřební přizvat odborníka a rovněž osobu odborníka s potřebnou péčí vybrat.</w:t>
      </w:r>
      <w:r w:rsidR="004B0372" w:rsidRPr="006A6682">
        <w:t xml:space="preserve"> Zároveň pokud sám potřebnými odbornými znalostmi disponuje, je povinen je při výkonu své funkce využít, jinak by porušil povinnost jednat s péčí řádného hospodáře.</w:t>
      </w:r>
      <w:r w:rsidR="004B0372" w:rsidRPr="006A6682">
        <w:rPr>
          <w:rStyle w:val="Znakapoznpodarou"/>
        </w:rPr>
        <w:footnoteReference w:id="33"/>
      </w:r>
    </w:p>
    <w:p w14:paraId="13D83941" w14:textId="72573F18" w:rsidR="009858E7" w:rsidRPr="006A6682" w:rsidRDefault="009858E7" w:rsidP="006A6682">
      <w:pPr>
        <w:pStyle w:val="l6"/>
        <w:shd w:val="clear" w:color="auto" w:fill="FFFFFF"/>
        <w:spacing w:before="0" w:beforeAutospacing="0" w:after="0" w:afterAutospacing="0" w:line="360" w:lineRule="auto"/>
        <w:ind w:firstLine="708"/>
        <w:jc w:val="both"/>
      </w:pPr>
      <w:r w:rsidRPr="006A6682">
        <w:lastRenderedPageBreak/>
        <w:t>Horizontální delegace úzce souvisí s problematikou souběhů funkcí, neboť byla jedním z argumentů pro umožnění pravých souběhů. Odůvodnění, že pokud je statutární orgán oprávněn přenést část své působnosti na třetí osobu, může tímto způsobem delegovat sám na</w:t>
      </w:r>
      <w:r w:rsidR="00EC264D" w:rsidRPr="006A6682">
        <w:t> </w:t>
      </w:r>
      <w:r w:rsidRPr="006A6682">
        <w:t>sebe a přenesené úkoly vykonávat v pracovněprávním poměru, ale s ohledem na závěry Nejvyššího soudu</w:t>
      </w:r>
      <w:r w:rsidR="00CC2396" w:rsidRPr="006A6682">
        <w:rPr>
          <w:rStyle w:val="Znakapoznpodarou"/>
        </w:rPr>
        <w:footnoteReference w:id="34"/>
      </w:r>
      <w:r w:rsidRPr="006A6682">
        <w:t xml:space="preserve"> neobstojí. Takovéto zneužívání funkce je zjevným porušením povinnosti péče řádného hospodáře – povinnosti odbornosti, loajality a pečlivosti.</w:t>
      </w:r>
    </w:p>
    <w:p w14:paraId="5A984897" w14:textId="5AD2E0E5" w:rsidR="004A2707" w:rsidRPr="006A6682" w:rsidRDefault="004A2707" w:rsidP="006A6682">
      <w:pPr>
        <w:pStyle w:val="Nadpis2"/>
        <w:spacing w:before="480" w:after="240" w:line="360" w:lineRule="auto"/>
        <w:ind w:left="851" w:hanging="851"/>
        <w:rPr>
          <w:rFonts w:ascii="Times New Roman" w:hAnsi="Times New Roman" w:cs="Times New Roman"/>
        </w:rPr>
      </w:pPr>
      <w:bookmarkStart w:id="25" w:name="_Toc534321460"/>
      <w:r w:rsidRPr="006A6682">
        <w:rPr>
          <w:rFonts w:ascii="Times New Roman" w:hAnsi="Times New Roman" w:cs="Times New Roman"/>
        </w:rPr>
        <w:t>Závislá práce</w:t>
      </w:r>
      <w:bookmarkEnd w:id="24"/>
      <w:bookmarkEnd w:id="25"/>
    </w:p>
    <w:p w14:paraId="1F25B13C" w14:textId="39B2574D" w:rsidR="001E5F21" w:rsidRPr="006A6682" w:rsidRDefault="00AD0A02" w:rsidP="006A6682">
      <w:pPr>
        <w:pStyle w:val="l6"/>
        <w:shd w:val="clear" w:color="auto" w:fill="FFFFFF"/>
        <w:spacing w:before="0" w:beforeAutospacing="0" w:after="0" w:afterAutospacing="0" w:line="360" w:lineRule="auto"/>
        <w:ind w:firstLine="708"/>
        <w:jc w:val="both"/>
      </w:pPr>
      <w:r w:rsidRPr="006A6682">
        <w:t>Závislá práce je předmětem pracovněprávních vztahů</w:t>
      </w:r>
      <w:r w:rsidR="00683535" w:rsidRPr="006A6682">
        <w:t xml:space="preserve"> (ustanovení § 1 ZP). </w:t>
      </w:r>
      <w:r w:rsidRPr="006A6682">
        <w:t>Pro tuto práci je n</w:t>
      </w:r>
      <w:r w:rsidR="00E43C47" w:rsidRPr="006A6682">
        <w:t>utn</w:t>
      </w:r>
      <w:r w:rsidRPr="006A6682">
        <w:t xml:space="preserve">é správně rozlišit, kdy se jedná o pracovněprávní a kdy o </w:t>
      </w:r>
      <w:r w:rsidR="00AA2EA6" w:rsidRPr="006A6682">
        <w:t>občanskoprávní</w:t>
      </w:r>
      <w:r w:rsidRPr="006A6682">
        <w:t xml:space="preserve"> </w:t>
      </w:r>
      <w:r w:rsidR="00062006" w:rsidRPr="006A6682">
        <w:t>(resp.</w:t>
      </w:r>
      <w:r w:rsidR="00EC264D" w:rsidRPr="006A6682">
        <w:t> </w:t>
      </w:r>
      <w:r w:rsidR="00062006" w:rsidRPr="006A6682">
        <w:t>obchodněprávní)</w:t>
      </w:r>
      <w:r w:rsidRPr="006A6682">
        <w:t xml:space="preserve"> vztah, aby vůbec mohlo dojít k úvaze, zda</w:t>
      </w:r>
      <w:r w:rsidR="004714EE" w:rsidRPr="006A6682">
        <w:t> </w:t>
      </w:r>
      <w:r w:rsidR="001E5F21" w:rsidRPr="006A6682">
        <w:t>nenastal souběh funkcí.</w:t>
      </w:r>
    </w:p>
    <w:p w14:paraId="040CFF40" w14:textId="31290B45" w:rsidR="00526109" w:rsidRPr="006A6682" w:rsidRDefault="004A2707" w:rsidP="006A6682">
      <w:pPr>
        <w:pStyle w:val="l6"/>
        <w:shd w:val="clear" w:color="auto" w:fill="FFFFFF"/>
        <w:spacing w:before="0" w:beforeAutospacing="0" w:after="0" w:afterAutospacing="0" w:line="360" w:lineRule="auto"/>
        <w:ind w:firstLine="708"/>
        <w:jc w:val="both"/>
      </w:pPr>
      <w:r w:rsidRPr="006A6682">
        <w:t xml:space="preserve">Závislá práce </w:t>
      </w:r>
      <w:r w:rsidR="00466C5D" w:rsidRPr="006A6682">
        <w:t xml:space="preserve">je </w:t>
      </w:r>
      <w:r w:rsidRPr="006A6682">
        <w:t>definována v</w:t>
      </w:r>
      <w:r w:rsidR="00F320E0" w:rsidRPr="006A6682">
        <w:t xml:space="preserve"> ustanovení </w:t>
      </w:r>
      <w:r w:rsidRPr="006A6682">
        <w:t>§ 2 odst. 1</w:t>
      </w:r>
      <w:r w:rsidR="00466C5D" w:rsidRPr="006A6682">
        <w:t xml:space="preserve"> </w:t>
      </w:r>
      <w:r w:rsidR="003F7947" w:rsidRPr="006A6682">
        <w:t>zákoníku práce</w:t>
      </w:r>
      <w:r w:rsidRPr="006A6682">
        <w:t xml:space="preserve"> jako „</w:t>
      </w:r>
      <w:r w:rsidRPr="006A6682">
        <w:rPr>
          <w:i/>
        </w:rPr>
        <w:t>práce, která</w:t>
      </w:r>
      <w:r w:rsidR="00EC264D" w:rsidRPr="006A6682">
        <w:rPr>
          <w:i/>
        </w:rPr>
        <w:t> </w:t>
      </w:r>
      <w:r w:rsidRPr="006A6682">
        <w:rPr>
          <w:i/>
        </w:rPr>
        <w:t>je vykonávána ve vztahu nadřízenosti zaměstnavatele</w:t>
      </w:r>
      <w:r w:rsidR="00466C5D" w:rsidRPr="006A6682">
        <w:rPr>
          <w:i/>
        </w:rPr>
        <w:t xml:space="preserve"> </w:t>
      </w:r>
      <w:r w:rsidRPr="006A6682">
        <w:rPr>
          <w:i/>
        </w:rPr>
        <w:t>a podřízenosti zaměstnance, jménem zaměstnavatele, podle pokynů zaměstnavatele</w:t>
      </w:r>
      <w:r w:rsidR="00466C5D" w:rsidRPr="006A6682">
        <w:rPr>
          <w:i/>
        </w:rPr>
        <w:t xml:space="preserve"> </w:t>
      </w:r>
      <w:r w:rsidRPr="006A6682">
        <w:rPr>
          <w:i/>
        </w:rPr>
        <w:t>a zaměstnanec ji pro zaměstnavatele vykonává osobně</w:t>
      </w:r>
      <w:r w:rsidRPr="006A6682">
        <w:t>.“</w:t>
      </w:r>
      <w:r w:rsidR="00466C5D" w:rsidRPr="006A6682">
        <w:t xml:space="preserve"> </w:t>
      </w:r>
      <w:r w:rsidR="003F7947" w:rsidRPr="006A6682">
        <w:t xml:space="preserve">Zákoník práce </w:t>
      </w:r>
      <w:r w:rsidR="006D6127" w:rsidRPr="006A6682">
        <w:t>určuje definiční znaky</w:t>
      </w:r>
      <w:r w:rsidR="001C786E" w:rsidRPr="006A6682">
        <w:t>,</w:t>
      </w:r>
      <w:r w:rsidR="006D6127" w:rsidRPr="006A6682">
        <w:t xml:space="preserve"> které musí být vždy splněny kumulativně, aby</w:t>
      </w:r>
      <w:r w:rsidR="00EC264D" w:rsidRPr="006A6682">
        <w:t> </w:t>
      </w:r>
      <w:r w:rsidR="006D6127" w:rsidRPr="006A6682">
        <w:t>se o závislou práci</w:t>
      </w:r>
      <w:r w:rsidR="003E2DB5" w:rsidRPr="006A6682">
        <w:t xml:space="preserve"> jednalo</w:t>
      </w:r>
      <w:r w:rsidR="006D6127" w:rsidRPr="006A6682">
        <w:t>. Nejvýznamnějším znakem závislé práce je vztah nadřízenosti zaměstnavatele a</w:t>
      </w:r>
      <w:r w:rsidR="004714EE" w:rsidRPr="006A6682">
        <w:t> </w:t>
      </w:r>
      <w:r w:rsidR="006D6127" w:rsidRPr="006A6682">
        <w:t xml:space="preserve">podřízenosti zaměstnance, který vylučuje rovné postavení stran, </w:t>
      </w:r>
      <w:r w:rsidR="00F431B4" w:rsidRPr="006A6682">
        <w:t>čímž</w:t>
      </w:r>
      <w:r w:rsidR="00EC264D" w:rsidRPr="006A6682">
        <w:t> </w:t>
      </w:r>
      <w:r w:rsidR="00F431B4" w:rsidRPr="006A6682">
        <w:t>se</w:t>
      </w:r>
      <w:r w:rsidR="00EC264D" w:rsidRPr="006A6682">
        <w:t> </w:t>
      </w:r>
      <w:r w:rsidR="00F431B4" w:rsidRPr="006A6682">
        <w:t>pracovněprávní vztah odlišuje od většiny soukromoprávních vztahů, v</w:t>
      </w:r>
      <w:r w:rsidR="006D2D0C" w:rsidRPr="006A6682">
        <w:t> </w:t>
      </w:r>
      <w:r w:rsidR="00F431B4" w:rsidRPr="006A6682">
        <w:t xml:space="preserve">nichž je rovnost stran obecným pravidlem. </w:t>
      </w:r>
      <w:r w:rsidR="006D2D0C" w:rsidRPr="006A6682">
        <w:t xml:space="preserve">Nadřízenost se v rámci pracovněprávního vztahu </w:t>
      </w:r>
      <w:r w:rsidR="00AA2EA6" w:rsidRPr="006A6682">
        <w:t xml:space="preserve">projevuje </w:t>
      </w:r>
      <w:r w:rsidR="006D2D0C" w:rsidRPr="006A6682">
        <w:t>zejména tím, že je zaměstnavatel oprávněn jednostranně určovat pracovní podmínky, např. stanovit a rozvrhnout pracovní dobu a čerpání dovolené</w:t>
      </w:r>
      <w:r w:rsidR="00683535" w:rsidRPr="006A6682">
        <w:t xml:space="preserve"> (ustanovení § 81 a násl. ZP</w:t>
      </w:r>
      <w:r w:rsidR="007F3D6A" w:rsidRPr="006A6682">
        <w:t>r</w:t>
      </w:r>
      <w:r w:rsidR="00683535" w:rsidRPr="006A6682">
        <w:t xml:space="preserve"> a § 217 ZP</w:t>
      </w:r>
      <w:r w:rsidR="007F3D6A" w:rsidRPr="006A6682">
        <w:t>r</w:t>
      </w:r>
      <w:r w:rsidR="00683535" w:rsidRPr="006A6682">
        <w:t>)</w:t>
      </w:r>
      <w:r w:rsidR="006D2D0C" w:rsidRPr="006A6682">
        <w:t>. „</w:t>
      </w:r>
      <w:r w:rsidR="006D2D0C" w:rsidRPr="006A6682">
        <w:rPr>
          <w:i/>
        </w:rPr>
        <w:t>Zaměstnavatel je oprávněn dávat zaměstnanci pokyny a zaměstnanec je povinen tyto pokyny respektovat.</w:t>
      </w:r>
      <w:r w:rsidR="003E2DB5" w:rsidRPr="006A6682">
        <w:t xml:space="preserve"> </w:t>
      </w:r>
      <w:r w:rsidR="003E2DB5" w:rsidRPr="006A6682">
        <w:rPr>
          <w:i/>
        </w:rPr>
        <w:t>Zaměstnanec je především povinen vykonávat práci osobně a nemůže se nechat při výkonu práce zastupovat, plnit povinnosti ze smlouvy nemůže za zaměstnance třetí subjekt</w:t>
      </w:r>
      <w:r w:rsidR="001E5F21" w:rsidRPr="006A6682">
        <w:t>.</w:t>
      </w:r>
      <w:r w:rsidR="006D2D0C" w:rsidRPr="006A6682">
        <w:t>“</w:t>
      </w:r>
      <w:r w:rsidR="006D2D0C" w:rsidRPr="006A6682">
        <w:rPr>
          <w:rStyle w:val="Znakapoznpodarou"/>
        </w:rPr>
        <w:footnoteReference w:id="35"/>
      </w:r>
      <w:r w:rsidR="003E2DB5" w:rsidRPr="006A6682">
        <w:t xml:space="preserve"> </w:t>
      </w:r>
      <w:r w:rsidR="00D314A8" w:rsidRPr="006A6682">
        <w:t>Při výkonu závislé práce zaměstnanec nevystupuje vlastním jménem, ale jménem zaměstnavatele, důsledkem čehož je odpovědnost zaměstnavatele vůči třetím osobám. Z</w:t>
      </w:r>
      <w:r w:rsidR="003F7947" w:rsidRPr="006A6682">
        <w:t>ákoník práce</w:t>
      </w:r>
      <w:r w:rsidR="00D314A8" w:rsidRPr="006A6682">
        <w:t xml:space="preserve"> dále v</w:t>
      </w:r>
      <w:r w:rsidR="00E063B3" w:rsidRPr="006A6682">
        <w:t> ust</w:t>
      </w:r>
      <w:r w:rsidR="00F320E0" w:rsidRPr="006A6682">
        <w:t>anovení</w:t>
      </w:r>
      <w:r w:rsidR="00D314A8" w:rsidRPr="006A6682">
        <w:t xml:space="preserve"> § 2 odst. 2</w:t>
      </w:r>
      <w:r w:rsidR="003F7947" w:rsidRPr="006A6682">
        <w:t xml:space="preserve"> ZPr</w:t>
      </w:r>
      <w:r w:rsidR="00D314A8" w:rsidRPr="006A6682">
        <w:t xml:space="preserve"> stanovuje důsledky výkonu závislé práce, která </w:t>
      </w:r>
      <w:r w:rsidR="00D314A8" w:rsidRPr="00B55BD0">
        <w:t>„</w:t>
      </w:r>
      <w:r w:rsidR="00D314A8" w:rsidRPr="006A6682">
        <w:rPr>
          <w:i/>
        </w:rPr>
        <w:t>musí být vykonávána za mzdu, plat nebo odměnu za práci, na náklady a odpovědnost zaměstnavatele, v pracovní době na pracovišti zaměstnavatele, popřípadě na jiném dohodnutém místě</w:t>
      </w:r>
      <w:r w:rsidR="00D314A8" w:rsidRPr="006A6682">
        <w:t>.“</w:t>
      </w:r>
      <w:r w:rsidR="00D314A8" w:rsidRPr="006A6682">
        <w:rPr>
          <w:rStyle w:val="Znakapoznpodarou"/>
        </w:rPr>
        <w:footnoteReference w:id="36"/>
      </w:r>
      <w:r w:rsidR="00D314A8" w:rsidRPr="006A6682">
        <w:t xml:space="preserve"> Právě </w:t>
      </w:r>
      <w:r w:rsidR="00D314A8" w:rsidRPr="006A6682">
        <w:lastRenderedPageBreak/>
        <w:t>nerovné postavení stran vede k „</w:t>
      </w:r>
      <w:r w:rsidR="00D314A8" w:rsidRPr="006A6682">
        <w:rPr>
          <w:i/>
        </w:rPr>
        <w:t>intervenci zákonodárce směrem k ochraně zaměstnance před nepříznivými sociálními dopady, který by na ně mohla mít ničím neomezená síla trhu</w:t>
      </w:r>
      <w:r w:rsidR="00D314A8" w:rsidRPr="006A6682">
        <w:t>“.</w:t>
      </w:r>
      <w:r w:rsidR="00D314A8" w:rsidRPr="006A6682">
        <w:rPr>
          <w:rStyle w:val="Znakapoznpodarou"/>
        </w:rPr>
        <w:footnoteReference w:id="37"/>
      </w:r>
      <w:r w:rsidR="00D314A8" w:rsidRPr="006A6682">
        <w:t xml:space="preserve"> Některé </w:t>
      </w:r>
      <w:r w:rsidR="00066BA8" w:rsidRPr="006A6682">
        <w:t>z těchto ochranných výhod, které zákonodárce zaměstnanci poskytuje</w:t>
      </w:r>
      <w:r w:rsidR="00921856" w:rsidRPr="006A6682">
        <w:t>,</w:t>
      </w:r>
      <w:r w:rsidR="00066BA8" w:rsidRPr="006A6682">
        <w:t xml:space="preserve"> mohou být motivací pro uzavírání pracovněprávních vztahů vedle vztahů </w:t>
      </w:r>
      <w:r w:rsidR="00472622" w:rsidRPr="006A6682">
        <w:t>občanskoprávních</w:t>
      </w:r>
      <w:r w:rsidR="00066BA8" w:rsidRPr="006A6682">
        <w:t>, tedy k souběhu funkcí. Srovnání těchto dvou vztahů a porovnání nejzásadnějších odlišností je provedeno v následující podkapitole</w:t>
      </w:r>
      <w:r w:rsidR="00BB6DFC" w:rsidRPr="006A6682">
        <w:t xml:space="preserve"> </w:t>
      </w:r>
      <w:r w:rsidR="00BB6DFC" w:rsidRPr="006A6682">
        <w:rPr>
          <w:i/>
        </w:rPr>
        <w:t>1.</w:t>
      </w:r>
      <w:r w:rsidR="007F3D6A" w:rsidRPr="006A6682">
        <w:rPr>
          <w:i/>
        </w:rPr>
        <w:t>7</w:t>
      </w:r>
      <w:r w:rsidR="00BB6DFC" w:rsidRPr="006A6682">
        <w:rPr>
          <w:i/>
        </w:rPr>
        <w:t xml:space="preserve"> Výkon závislé práce vs. </w:t>
      </w:r>
      <w:r w:rsidR="007F3D6A" w:rsidRPr="006A6682">
        <w:rPr>
          <w:i/>
        </w:rPr>
        <w:t>v</w:t>
      </w:r>
      <w:r w:rsidR="00BB6DFC" w:rsidRPr="006A6682">
        <w:rPr>
          <w:i/>
        </w:rPr>
        <w:t>ýkon funkce statutárního orgánu</w:t>
      </w:r>
      <w:r w:rsidR="00066BA8" w:rsidRPr="006A6682">
        <w:t>.</w:t>
      </w:r>
    </w:p>
    <w:p w14:paraId="4CCA9300" w14:textId="30B85F0B" w:rsidR="004714EE" w:rsidRPr="006A6682" w:rsidRDefault="004714EE" w:rsidP="006A6682">
      <w:pPr>
        <w:pStyle w:val="Nadpis2"/>
        <w:spacing w:before="480" w:after="240" w:line="360" w:lineRule="auto"/>
        <w:ind w:left="851" w:hanging="851"/>
        <w:rPr>
          <w:rFonts w:ascii="Times New Roman" w:hAnsi="Times New Roman" w:cs="Times New Roman"/>
        </w:rPr>
      </w:pPr>
      <w:bookmarkStart w:id="26" w:name="_Toc534321461"/>
      <w:r w:rsidRPr="006A6682">
        <w:rPr>
          <w:rFonts w:ascii="Times New Roman" w:hAnsi="Times New Roman" w:cs="Times New Roman"/>
        </w:rPr>
        <w:t>Vedoucí zaměstnanec</w:t>
      </w:r>
      <w:bookmarkEnd w:id="26"/>
    </w:p>
    <w:p w14:paraId="6FEF6134" w14:textId="68FF9C05" w:rsidR="00671CF6" w:rsidRPr="006A6682" w:rsidRDefault="004714EE" w:rsidP="006A6682">
      <w:pPr>
        <w:spacing w:after="0" w:line="360" w:lineRule="auto"/>
        <w:ind w:firstLine="708"/>
        <w:jc w:val="both"/>
        <w:rPr>
          <w:rFonts w:ascii="Times New Roman" w:hAnsi="Times New Roman"/>
          <w:sz w:val="24"/>
          <w:szCs w:val="24"/>
        </w:rPr>
      </w:pPr>
      <w:r w:rsidRPr="006A6682">
        <w:rPr>
          <w:rFonts w:ascii="Times New Roman" w:hAnsi="Times New Roman"/>
          <w:sz w:val="24"/>
          <w:szCs w:val="24"/>
        </w:rPr>
        <w:t>Jak uvádím výše, z hlediska pravých souběhů je velmi často</w:t>
      </w:r>
      <w:r w:rsidR="00671CF6" w:rsidRPr="006A6682">
        <w:rPr>
          <w:rFonts w:ascii="Times New Roman" w:hAnsi="Times New Roman"/>
          <w:sz w:val="24"/>
          <w:szCs w:val="24"/>
        </w:rPr>
        <w:t xml:space="preserve"> problematické</w:t>
      </w:r>
      <w:r w:rsidRPr="006A6682">
        <w:rPr>
          <w:rFonts w:ascii="Times New Roman" w:hAnsi="Times New Roman"/>
          <w:sz w:val="24"/>
          <w:szCs w:val="24"/>
        </w:rPr>
        <w:t xml:space="preserve"> posouzení toho, zda některé činnosti spadají do působnosti statutárního orgánu, zejména do obchodního vedení, nebo náleží mezi činnosti vykonávané vedoucím zaměstnancem. </w:t>
      </w:r>
      <w:r w:rsidR="007F3D6A" w:rsidRPr="006A6682">
        <w:rPr>
          <w:rFonts w:ascii="Times New Roman" w:hAnsi="Times New Roman"/>
          <w:sz w:val="24"/>
          <w:szCs w:val="24"/>
        </w:rPr>
        <w:t>Proto</w:t>
      </w:r>
      <w:r w:rsidR="0077544B" w:rsidRPr="006A6682">
        <w:rPr>
          <w:rFonts w:ascii="Times New Roman" w:hAnsi="Times New Roman"/>
          <w:sz w:val="24"/>
          <w:szCs w:val="24"/>
        </w:rPr>
        <w:t xml:space="preserve"> považuji za</w:t>
      </w:r>
      <w:r w:rsidR="007F3D6A" w:rsidRPr="006A6682">
        <w:rPr>
          <w:rFonts w:ascii="Times New Roman" w:hAnsi="Times New Roman"/>
          <w:sz w:val="24"/>
          <w:szCs w:val="24"/>
        </w:rPr>
        <w:t> </w:t>
      </w:r>
      <w:r w:rsidR="0077544B" w:rsidRPr="006A6682">
        <w:rPr>
          <w:rFonts w:ascii="Times New Roman" w:hAnsi="Times New Roman"/>
          <w:sz w:val="24"/>
          <w:szCs w:val="24"/>
        </w:rPr>
        <w:t>důležité uvést na tomto místě definici vedoucího zaměstnance a alespoň stručně popsat jeho nejdůležitější úkoly, kvůli kterým ke zmiňovaným pochybnostem dochází. Definice vedoucího zaměstnance je obsažena v ustanovení § 11</w:t>
      </w:r>
      <w:r w:rsidR="007F3D6A" w:rsidRPr="006A6682">
        <w:rPr>
          <w:rFonts w:ascii="Times New Roman" w:hAnsi="Times New Roman"/>
          <w:sz w:val="24"/>
          <w:szCs w:val="24"/>
        </w:rPr>
        <w:t> </w:t>
      </w:r>
      <w:r w:rsidR="0077544B" w:rsidRPr="006A6682">
        <w:rPr>
          <w:rFonts w:ascii="Times New Roman" w:hAnsi="Times New Roman"/>
          <w:sz w:val="24"/>
          <w:szCs w:val="24"/>
        </w:rPr>
        <w:t>ZP</w:t>
      </w:r>
      <w:r w:rsidR="007F3D6A" w:rsidRPr="006A6682">
        <w:rPr>
          <w:rFonts w:ascii="Times New Roman" w:hAnsi="Times New Roman"/>
          <w:sz w:val="24"/>
          <w:szCs w:val="24"/>
        </w:rPr>
        <w:t>r</w:t>
      </w:r>
      <w:r w:rsidR="0077544B" w:rsidRPr="006A6682">
        <w:rPr>
          <w:rFonts w:ascii="Times New Roman" w:hAnsi="Times New Roman"/>
          <w:sz w:val="24"/>
          <w:szCs w:val="24"/>
        </w:rPr>
        <w:t>. Jsou jimi ti „</w:t>
      </w:r>
      <w:r w:rsidR="0077544B" w:rsidRPr="006A6682">
        <w:rPr>
          <w:rFonts w:ascii="Times New Roman" w:hAnsi="Times New Roman"/>
          <w:i/>
          <w:sz w:val="24"/>
          <w:szCs w:val="24"/>
        </w:rPr>
        <w:t>zaměstnanci, kteří jsou na</w:t>
      </w:r>
      <w:r w:rsidR="007F3D6A" w:rsidRPr="006A6682">
        <w:rPr>
          <w:rFonts w:ascii="Times New Roman" w:hAnsi="Times New Roman"/>
          <w:i/>
          <w:sz w:val="24"/>
          <w:szCs w:val="24"/>
        </w:rPr>
        <w:t> </w:t>
      </w:r>
      <w:r w:rsidR="0077544B" w:rsidRPr="006A6682">
        <w:rPr>
          <w:rFonts w:ascii="Times New Roman" w:hAnsi="Times New Roman"/>
          <w:i/>
          <w:sz w:val="24"/>
          <w:szCs w:val="24"/>
        </w:rPr>
        <w:t>jednotlivých stupních řízení zaměstnavatele oprávněni stanovit a ukládat podřízeným zaměstnancům pracovní úkoly, organizovat, řídit a kontrolovat jejich práci a dávat jim k tomu účelu závazné pokyny</w:t>
      </w:r>
      <w:r w:rsidR="0077544B" w:rsidRPr="006A6682">
        <w:rPr>
          <w:rFonts w:ascii="Times New Roman" w:hAnsi="Times New Roman"/>
          <w:sz w:val="24"/>
          <w:szCs w:val="24"/>
        </w:rPr>
        <w:t>.“ Právě oprávnění řídit a kontrolovat práci podřízených zaměstnanců a</w:t>
      </w:r>
      <w:r w:rsidR="00E853CC" w:rsidRPr="006A6682">
        <w:rPr>
          <w:rFonts w:ascii="Times New Roman" w:hAnsi="Times New Roman"/>
          <w:sz w:val="24"/>
          <w:szCs w:val="24"/>
        </w:rPr>
        <w:t> </w:t>
      </w:r>
      <w:r w:rsidR="0077544B" w:rsidRPr="006A6682">
        <w:rPr>
          <w:rFonts w:ascii="Times New Roman" w:hAnsi="Times New Roman"/>
          <w:sz w:val="24"/>
          <w:szCs w:val="24"/>
        </w:rPr>
        <w:t>další povinnosti, zejména povinnost „</w:t>
      </w:r>
      <w:r w:rsidR="0077544B" w:rsidRPr="006A6682">
        <w:rPr>
          <w:rFonts w:ascii="Times New Roman" w:hAnsi="Times New Roman"/>
          <w:i/>
          <w:sz w:val="24"/>
          <w:szCs w:val="24"/>
        </w:rPr>
        <w:t>zabezpečit přijetí opatření k ochraně majetku zaměstnavatele</w:t>
      </w:r>
      <w:r w:rsidR="00B55BD0" w:rsidRPr="00B55BD0">
        <w:rPr>
          <w:rFonts w:ascii="Times New Roman" w:hAnsi="Times New Roman"/>
          <w:sz w:val="24"/>
          <w:szCs w:val="24"/>
        </w:rPr>
        <w:t>“</w:t>
      </w:r>
      <w:r w:rsidR="0077544B" w:rsidRPr="00B55BD0">
        <w:rPr>
          <w:rFonts w:ascii="Times New Roman" w:hAnsi="Times New Roman"/>
          <w:sz w:val="24"/>
          <w:szCs w:val="24"/>
        </w:rPr>
        <w:t xml:space="preserve"> (</w:t>
      </w:r>
      <w:r w:rsidR="0077544B" w:rsidRPr="006A6682">
        <w:rPr>
          <w:rFonts w:ascii="Times New Roman" w:hAnsi="Times New Roman"/>
          <w:sz w:val="24"/>
          <w:szCs w:val="24"/>
        </w:rPr>
        <w:t>ust</w:t>
      </w:r>
      <w:r w:rsidR="00F111F2" w:rsidRPr="006A6682">
        <w:rPr>
          <w:rFonts w:ascii="Times New Roman" w:hAnsi="Times New Roman"/>
          <w:sz w:val="24"/>
          <w:szCs w:val="24"/>
        </w:rPr>
        <w:t>anovení</w:t>
      </w:r>
      <w:r w:rsidR="0077544B" w:rsidRPr="006A6682">
        <w:rPr>
          <w:rFonts w:ascii="Times New Roman" w:hAnsi="Times New Roman"/>
          <w:sz w:val="24"/>
          <w:szCs w:val="24"/>
        </w:rPr>
        <w:t xml:space="preserve"> §</w:t>
      </w:r>
      <w:r w:rsidR="007F3D6A" w:rsidRPr="006A6682">
        <w:rPr>
          <w:rFonts w:ascii="Times New Roman" w:hAnsi="Times New Roman"/>
          <w:sz w:val="24"/>
          <w:szCs w:val="24"/>
        </w:rPr>
        <w:t> </w:t>
      </w:r>
      <w:r w:rsidR="0077544B" w:rsidRPr="006A6682">
        <w:rPr>
          <w:rFonts w:ascii="Times New Roman" w:hAnsi="Times New Roman"/>
          <w:sz w:val="24"/>
          <w:szCs w:val="24"/>
        </w:rPr>
        <w:t>302</w:t>
      </w:r>
      <w:r w:rsidR="007F3D6A" w:rsidRPr="006A6682">
        <w:rPr>
          <w:rFonts w:ascii="Times New Roman" w:hAnsi="Times New Roman"/>
          <w:sz w:val="24"/>
          <w:szCs w:val="24"/>
        </w:rPr>
        <w:t> </w:t>
      </w:r>
      <w:r w:rsidR="0077544B" w:rsidRPr="006A6682">
        <w:rPr>
          <w:rFonts w:ascii="Times New Roman" w:hAnsi="Times New Roman"/>
          <w:sz w:val="24"/>
          <w:szCs w:val="24"/>
        </w:rPr>
        <w:t>písm</w:t>
      </w:r>
      <w:r w:rsidR="00F111F2" w:rsidRPr="006A6682">
        <w:rPr>
          <w:rFonts w:ascii="Times New Roman" w:hAnsi="Times New Roman"/>
          <w:sz w:val="24"/>
          <w:szCs w:val="24"/>
        </w:rPr>
        <w:t>.</w:t>
      </w:r>
      <w:r w:rsidR="007F3D6A" w:rsidRPr="006A6682">
        <w:rPr>
          <w:rFonts w:ascii="Times New Roman" w:hAnsi="Times New Roman"/>
          <w:sz w:val="24"/>
          <w:szCs w:val="24"/>
        </w:rPr>
        <w:t> </w:t>
      </w:r>
      <w:r w:rsidR="0077544B" w:rsidRPr="006A6682">
        <w:rPr>
          <w:rFonts w:ascii="Times New Roman" w:hAnsi="Times New Roman"/>
          <w:sz w:val="24"/>
          <w:szCs w:val="24"/>
        </w:rPr>
        <w:t>g)</w:t>
      </w:r>
      <w:r w:rsidR="007F3D6A" w:rsidRPr="006A6682">
        <w:rPr>
          <w:rFonts w:ascii="Times New Roman" w:hAnsi="Times New Roman"/>
          <w:sz w:val="24"/>
          <w:szCs w:val="24"/>
        </w:rPr>
        <w:t> </w:t>
      </w:r>
      <w:r w:rsidR="0077544B" w:rsidRPr="006A6682">
        <w:rPr>
          <w:rFonts w:ascii="Times New Roman" w:hAnsi="Times New Roman"/>
          <w:sz w:val="24"/>
          <w:szCs w:val="24"/>
        </w:rPr>
        <w:t>ZP</w:t>
      </w:r>
      <w:r w:rsidR="007F3D6A" w:rsidRPr="006A6682">
        <w:rPr>
          <w:rFonts w:ascii="Times New Roman" w:hAnsi="Times New Roman"/>
          <w:sz w:val="24"/>
          <w:szCs w:val="24"/>
        </w:rPr>
        <w:t>r</w:t>
      </w:r>
      <w:r w:rsidR="0077544B" w:rsidRPr="006A6682">
        <w:rPr>
          <w:rFonts w:ascii="Times New Roman" w:hAnsi="Times New Roman"/>
          <w:sz w:val="24"/>
          <w:szCs w:val="24"/>
        </w:rPr>
        <w:t>)</w:t>
      </w:r>
      <w:r w:rsidR="007F3D6A" w:rsidRPr="006A6682">
        <w:rPr>
          <w:rFonts w:ascii="Times New Roman" w:hAnsi="Times New Roman"/>
          <w:sz w:val="24"/>
          <w:szCs w:val="24"/>
        </w:rPr>
        <w:t>,</w:t>
      </w:r>
      <w:r w:rsidR="00671CF6" w:rsidRPr="006A6682">
        <w:rPr>
          <w:rFonts w:ascii="Times New Roman" w:hAnsi="Times New Roman"/>
          <w:sz w:val="24"/>
          <w:szCs w:val="24"/>
        </w:rPr>
        <w:t xml:space="preserve"> v praxi způsobuje, že mezi statutárním orgánem a vedoucím zaměstnancem je tenká hranice.</w:t>
      </w:r>
    </w:p>
    <w:p w14:paraId="4F4C650D" w14:textId="1868AEE6" w:rsidR="00F32B36" w:rsidRPr="006A6682" w:rsidRDefault="00F32B36" w:rsidP="006A6682">
      <w:pPr>
        <w:spacing w:after="0" w:line="360" w:lineRule="auto"/>
        <w:ind w:firstLine="708"/>
        <w:jc w:val="both"/>
        <w:rPr>
          <w:rFonts w:ascii="Times New Roman" w:hAnsi="Times New Roman"/>
          <w:sz w:val="24"/>
          <w:szCs w:val="24"/>
        </w:rPr>
      </w:pPr>
      <w:r w:rsidRPr="006A6682">
        <w:rPr>
          <w:rFonts w:ascii="Times New Roman" w:hAnsi="Times New Roman"/>
          <w:sz w:val="24"/>
          <w:szCs w:val="24"/>
        </w:rPr>
        <w:t xml:space="preserve">Postavení vedoucího zaměstnance se v některých oblastech výrazně odlišuje od běžného zaměstnance. </w:t>
      </w:r>
      <w:r w:rsidR="00B41C55" w:rsidRPr="006A6682">
        <w:rPr>
          <w:rFonts w:ascii="Times New Roman" w:hAnsi="Times New Roman"/>
          <w:sz w:val="24"/>
          <w:szCs w:val="24"/>
        </w:rPr>
        <w:t>Pracovní poměr</w:t>
      </w:r>
      <w:r w:rsidR="00671CF6" w:rsidRPr="006A6682">
        <w:rPr>
          <w:rFonts w:ascii="Times New Roman" w:hAnsi="Times New Roman"/>
          <w:sz w:val="24"/>
          <w:szCs w:val="24"/>
        </w:rPr>
        <w:t xml:space="preserve"> vedoucího zaměstnance </w:t>
      </w:r>
      <w:r w:rsidR="00B41C55" w:rsidRPr="006A6682">
        <w:rPr>
          <w:rFonts w:ascii="Times New Roman" w:hAnsi="Times New Roman"/>
          <w:sz w:val="24"/>
          <w:szCs w:val="24"/>
        </w:rPr>
        <w:t>je v</w:t>
      </w:r>
      <w:r w:rsidR="005A1CF3" w:rsidRPr="006A6682">
        <w:rPr>
          <w:rFonts w:ascii="Times New Roman" w:hAnsi="Times New Roman"/>
          <w:sz w:val="24"/>
          <w:szCs w:val="24"/>
        </w:rPr>
        <w:t>e stanovených</w:t>
      </w:r>
      <w:r w:rsidR="00B41C55" w:rsidRPr="006A6682">
        <w:rPr>
          <w:rFonts w:ascii="Times New Roman" w:hAnsi="Times New Roman"/>
          <w:sz w:val="24"/>
          <w:szCs w:val="24"/>
        </w:rPr>
        <w:t xml:space="preserve"> případech </w:t>
      </w:r>
      <w:r w:rsidR="00EC3DF4" w:rsidRPr="006A6682">
        <w:rPr>
          <w:rFonts w:ascii="Times New Roman" w:hAnsi="Times New Roman"/>
          <w:sz w:val="24"/>
          <w:szCs w:val="24"/>
        </w:rPr>
        <w:t xml:space="preserve">založen jmenováním </w:t>
      </w:r>
      <w:r w:rsidR="00671CF6" w:rsidRPr="006A6682">
        <w:rPr>
          <w:rFonts w:ascii="Times New Roman" w:hAnsi="Times New Roman"/>
          <w:sz w:val="24"/>
          <w:szCs w:val="24"/>
        </w:rPr>
        <w:t>(ust</w:t>
      </w:r>
      <w:r w:rsidR="00F111F2" w:rsidRPr="006A6682">
        <w:rPr>
          <w:rFonts w:ascii="Times New Roman" w:hAnsi="Times New Roman"/>
          <w:sz w:val="24"/>
          <w:szCs w:val="24"/>
        </w:rPr>
        <w:t>anovení</w:t>
      </w:r>
      <w:r w:rsidR="00671CF6" w:rsidRPr="006A6682">
        <w:rPr>
          <w:rFonts w:ascii="Times New Roman" w:hAnsi="Times New Roman"/>
          <w:sz w:val="24"/>
          <w:szCs w:val="24"/>
        </w:rPr>
        <w:t xml:space="preserve"> §</w:t>
      </w:r>
      <w:r w:rsidR="007F3D6A" w:rsidRPr="006A6682">
        <w:rPr>
          <w:rFonts w:ascii="Times New Roman" w:hAnsi="Times New Roman"/>
          <w:sz w:val="24"/>
          <w:szCs w:val="24"/>
        </w:rPr>
        <w:t> </w:t>
      </w:r>
      <w:r w:rsidR="00671CF6" w:rsidRPr="006A6682">
        <w:rPr>
          <w:rFonts w:ascii="Times New Roman" w:hAnsi="Times New Roman"/>
          <w:sz w:val="24"/>
          <w:szCs w:val="24"/>
        </w:rPr>
        <w:t>33</w:t>
      </w:r>
      <w:r w:rsidR="007F3D6A" w:rsidRPr="006A6682">
        <w:rPr>
          <w:rFonts w:ascii="Times New Roman" w:hAnsi="Times New Roman"/>
          <w:sz w:val="24"/>
          <w:szCs w:val="24"/>
        </w:rPr>
        <w:t> </w:t>
      </w:r>
      <w:r w:rsidR="00671CF6" w:rsidRPr="006A6682">
        <w:rPr>
          <w:rFonts w:ascii="Times New Roman" w:hAnsi="Times New Roman"/>
          <w:sz w:val="24"/>
          <w:szCs w:val="24"/>
        </w:rPr>
        <w:t>odst.</w:t>
      </w:r>
      <w:r w:rsidR="007F3D6A" w:rsidRPr="006A6682">
        <w:rPr>
          <w:rFonts w:ascii="Times New Roman" w:hAnsi="Times New Roman"/>
          <w:sz w:val="24"/>
          <w:szCs w:val="24"/>
        </w:rPr>
        <w:t> </w:t>
      </w:r>
      <w:r w:rsidR="00671CF6" w:rsidRPr="006A6682">
        <w:rPr>
          <w:rFonts w:ascii="Times New Roman" w:hAnsi="Times New Roman"/>
          <w:sz w:val="24"/>
          <w:szCs w:val="24"/>
        </w:rPr>
        <w:t>3</w:t>
      </w:r>
      <w:r w:rsidR="007F3D6A" w:rsidRPr="006A6682">
        <w:rPr>
          <w:rFonts w:ascii="Times New Roman" w:hAnsi="Times New Roman"/>
          <w:sz w:val="24"/>
          <w:szCs w:val="24"/>
        </w:rPr>
        <w:t> </w:t>
      </w:r>
      <w:r w:rsidR="00671CF6" w:rsidRPr="006A6682">
        <w:rPr>
          <w:rFonts w:ascii="Times New Roman" w:hAnsi="Times New Roman"/>
          <w:sz w:val="24"/>
          <w:szCs w:val="24"/>
        </w:rPr>
        <w:t>ZP</w:t>
      </w:r>
      <w:r w:rsidR="007F3D6A" w:rsidRPr="006A6682">
        <w:rPr>
          <w:rFonts w:ascii="Times New Roman" w:hAnsi="Times New Roman"/>
          <w:sz w:val="24"/>
          <w:szCs w:val="24"/>
        </w:rPr>
        <w:t>r</w:t>
      </w:r>
      <w:r w:rsidR="00671CF6" w:rsidRPr="006A6682">
        <w:rPr>
          <w:rFonts w:ascii="Times New Roman" w:hAnsi="Times New Roman"/>
          <w:sz w:val="24"/>
          <w:szCs w:val="24"/>
        </w:rPr>
        <w:t xml:space="preserve">). </w:t>
      </w:r>
      <w:r w:rsidRPr="006A6682">
        <w:rPr>
          <w:rFonts w:ascii="Times New Roman" w:hAnsi="Times New Roman"/>
          <w:sz w:val="24"/>
          <w:szCs w:val="24"/>
        </w:rPr>
        <w:t>Důležitým specifikem je možnost odvolání vedoucího zaměstnance z vedoucího místa a vzdání se tohoto místa vedoucím zaměstnancem. Odvolán může být vedoucí zaměstnanec, kterému pracovní poměr vznikl jmenováním</w:t>
      </w:r>
      <w:r w:rsidR="005A1CF3" w:rsidRPr="006A6682">
        <w:rPr>
          <w:rStyle w:val="Znakapoznpodarou"/>
          <w:rFonts w:ascii="Times New Roman" w:hAnsi="Times New Roman"/>
          <w:sz w:val="24"/>
          <w:szCs w:val="24"/>
        </w:rPr>
        <w:footnoteReference w:id="38"/>
      </w:r>
      <w:r w:rsidRPr="006A6682">
        <w:rPr>
          <w:rFonts w:ascii="Times New Roman" w:hAnsi="Times New Roman"/>
          <w:sz w:val="24"/>
          <w:szCs w:val="24"/>
        </w:rPr>
        <w:t xml:space="preserve"> a dále vedoucí zaměstnanec, se kterým byla „</w:t>
      </w:r>
      <w:r w:rsidRPr="006A6682">
        <w:rPr>
          <w:rFonts w:ascii="Times New Roman" w:hAnsi="Times New Roman"/>
          <w:i/>
          <w:sz w:val="24"/>
          <w:szCs w:val="24"/>
        </w:rPr>
        <w:t>dohodnuta možnost odvolání z pracovního místa, je-li zároveň dohodnuto, že se vedoucí zaměstnanec může tohoto místa vzdát</w:t>
      </w:r>
      <w:r w:rsidRPr="006A6682">
        <w:rPr>
          <w:rFonts w:ascii="Times New Roman" w:hAnsi="Times New Roman"/>
          <w:sz w:val="24"/>
          <w:szCs w:val="24"/>
        </w:rPr>
        <w:t>“ (ustanovení</w:t>
      </w:r>
      <w:r w:rsidR="0041112B" w:rsidRPr="006A6682">
        <w:rPr>
          <w:rFonts w:ascii="Times New Roman" w:hAnsi="Times New Roman"/>
          <w:sz w:val="24"/>
          <w:szCs w:val="24"/>
        </w:rPr>
        <w:t> </w:t>
      </w:r>
      <w:r w:rsidRPr="006A6682">
        <w:rPr>
          <w:rFonts w:ascii="Times New Roman" w:hAnsi="Times New Roman"/>
          <w:sz w:val="24"/>
          <w:szCs w:val="24"/>
        </w:rPr>
        <w:t>§</w:t>
      </w:r>
      <w:r w:rsidR="0041112B" w:rsidRPr="006A6682">
        <w:rPr>
          <w:rFonts w:ascii="Times New Roman" w:hAnsi="Times New Roman"/>
          <w:sz w:val="24"/>
          <w:szCs w:val="24"/>
        </w:rPr>
        <w:t> </w:t>
      </w:r>
      <w:r w:rsidRPr="006A6682">
        <w:rPr>
          <w:rFonts w:ascii="Times New Roman" w:hAnsi="Times New Roman"/>
          <w:sz w:val="24"/>
          <w:szCs w:val="24"/>
        </w:rPr>
        <w:t>73</w:t>
      </w:r>
      <w:r w:rsidR="0041112B" w:rsidRPr="006A6682">
        <w:rPr>
          <w:rFonts w:ascii="Times New Roman" w:hAnsi="Times New Roman"/>
          <w:sz w:val="24"/>
          <w:szCs w:val="24"/>
        </w:rPr>
        <w:t xml:space="preserve"> odst. 2 </w:t>
      </w:r>
      <w:r w:rsidRPr="006A6682">
        <w:rPr>
          <w:rFonts w:ascii="Times New Roman" w:hAnsi="Times New Roman"/>
          <w:sz w:val="24"/>
          <w:szCs w:val="24"/>
        </w:rPr>
        <w:t>ZPr).</w:t>
      </w:r>
      <w:r w:rsidR="00D70EFE" w:rsidRPr="006A6682">
        <w:rPr>
          <w:rFonts w:ascii="Times New Roman" w:hAnsi="Times New Roman"/>
          <w:sz w:val="24"/>
          <w:szCs w:val="24"/>
        </w:rPr>
        <w:t xml:space="preserve"> Zákoník práce v ustanovení § 73 odst. 3 stanovuje vedoucí místa, u kterých je dohoda o možnosti odvolání z vedoucí pozice přípustn</w:t>
      </w:r>
      <w:r w:rsidR="005A1CF3" w:rsidRPr="006A6682">
        <w:rPr>
          <w:rFonts w:ascii="Times New Roman" w:hAnsi="Times New Roman"/>
          <w:sz w:val="24"/>
          <w:szCs w:val="24"/>
        </w:rPr>
        <w:t>á</w:t>
      </w:r>
      <w:r w:rsidR="00D70EFE" w:rsidRPr="006A6682">
        <w:rPr>
          <w:rFonts w:ascii="Times New Roman" w:hAnsi="Times New Roman"/>
          <w:sz w:val="24"/>
          <w:szCs w:val="24"/>
        </w:rPr>
        <w:t xml:space="preserve">, nicméně judikaturou bylo </w:t>
      </w:r>
      <w:r w:rsidR="00D70EFE" w:rsidRPr="006A6682">
        <w:rPr>
          <w:rFonts w:ascii="Times New Roman" w:hAnsi="Times New Roman"/>
          <w:sz w:val="24"/>
          <w:szCs w:val="24"/>
        </w:rPr>
        <w:lastRenderedPageBreak/>
        <w:t>dovozeno, že se nejedná o kogentní ustanovení a dohoda může být uzavřena i u jiných vedoucích pozic.</w:t>
      </w:r>
      <w:r w:rsidR="00D70EFE" w:rsidRPr="006A6682">
        <w:rPr>
          <w:rStyle w:val="Znakapoznpodarou"/>
          <w:rFonts w:ascii="Times New Roman" w:hAnsi="Times New Roman"/>
          <w:sz w:val="24"/>
          <w:szCs w:val="24"/>
        </w:rPr>
        <w:footnoteReference w:id="39"/>
      </w:r>
      <w:r w:rsidR="00D70EFE" w:rsidRPr="006A6682">
        <w:rPr>
          <w:rFonts w:ascii="Times New Roman" w:hAnsi="Times New Roman"/>
          <w:sz w:val="24"/>
          <w:szCs w:val="24"/>
        </w:rPr>
        <w:t xml:space="preserve"> V případě odvolání nebo vzdání se pracovního místa vedoucího zaměstnance nekončí pracovní poměr a zaměstnavateli vzniká povinnost </w:t>
      </w:r>
      <w:r w:rsidR="004F09F8" w:rsidRPr="006A6682">
        <w:rPr>
          <w:rFonts w:ascii="Times New Roman" w:hAnsi="Times New Roman"/>
          <w:sz w:val="24"/>
          <w:szCs w:val="24"/>
        </w:rPr>
        <w:t>„</w:t>
      </w:r>
      <w:r w:rsidR="00D70EFE" w:rsidRPr="006A6682">
        <w:rPr>
          <w:rFonts w:ascii="Times New Roman" w:hAnsi="Times New Roman"/>
          <w:i/>
          <w:sz w:val="24"/>
          <w:szCs w:val="24"/>
        </w:rPr>
        <w:t>navrhnout změnu jeho dalšího pracovního zařazení u zaměstnavatele na jinou práci odpovídající jeho zdravotnímu stavu a kvalifikaci</w:t>
      </w:r>
      <w:r w:rsidR="004F09F8" w:rsidRPr="006A6682">
        <w:rPr>
          <w:rFonts w:ascii="Times New Roman" w:hAnsi="Times New Roman"/>
          <w:sz w:val="24"/>
          <w:szCs w:val="24"/>
        </w:rPr>
        <w:t>“ a pokud „</w:t>
      </w:r>
      <w:r w:rsidR="00D70EFE" w:rsidRPr="006A6682">
        <w:rPr>
          <w:rFonts w:ascii="Times New Roman" w:hAnsi="Times New Roman"/>
          <w:i/>
          <w:sz w:val="24"/>
          <w:szCs w:val="24"/>
        </w:rPr>
        <w:t>zaměstnavatel nemá pro zaměstnance takovou práci, nebo ji zaměstnanec odmítne, jde o překážku v práci na straně zaměstnavatele a současně platí, že je dán výpovědní důvod podle § 52 písm. c)</w:t>
      </w:r>
      <w:r w:rsidR="004F09F8" w:rsidRPr="006A6682">
        <w:rPr>
          <w:rFonts w:ascii="Times New Roman" w:hAnsi="Times New Roman"/>
          <w:sz w:val="24"/>
          <w:szCs w:val="24"/>
        </w:rPr>
        <w:t>“</w:t>
      </w:r>
      <w:r w:rsidR="005A1CF3" w:rsidRPr="006A6682">
        <w:rPr>
          <w:rFonts w:ascii="Times New Roman" w:hAnsi="Times New Roman"/>
          <w:sz w:val="24"/>
          <w:szCs w:val="24"/>
        </w:rPr>
        <w:t xml:space="preserve"> (ustanovení § 73a odst. 2 ZPr)</w:t>
      </w:r>
      <w:r w:rsidR="004F09F8" w:rsidRPr="006A6682">
        <w:rPr>
          <w:rFonts w:ascii="Times New Roman" w:hAnsi="Times New Roman"/>
          <w:sz w:val="24"/>
          <w:szCs w:val="24"/>
        </w:rPr>
        <w:t>. „</w:t>
      </w:r>
      <w:r w:rsidR="004F09F8" w:rsidRPr="006A6682">
        <w:rPr>
          <w:rFonts w:ascii="Times New Roman" w:hAnsi="Times New Roman"/>
          <w:i/>
          <w:sz w:val="24"/>
          <w:szCs w:val="24"/>
        </w:rPr>
        <w:t>O</w:t>
      </w:r>
      <w:r w:rsidR="00D70EFE" w:rsidRPr="006A6682">
        <w:rPr>
          <w:rFonts w:ascii="Times New Roman" w:hAnsi="Times New Roman"/>
          <w:i/>
          <w:sz w:val="24"/>
          <w:szCs w:val="24"/>
        </w:rPr>
        <w:t>dstupné poskytované zaměstnanci při organizačních změnách náleží jen v případě rozvázání pracovního poměru po odvolání z místa vedoucího zaměstnance v souvislosti se zrušením tohoto místa v důsledku organizační změny</w:t>
      </w:r>
      <w:r w:rsidR="004F09F8" w:rsidRPr="006A6682">
        <w:rPr>
          <w:rFonts w:ascii="Times New Roman" w:hAnsi="Times New Roman"/>
          <w:sz w:val="24"/>
          <w:szCs w:val="24"/>
        </w:rPr>
        <w:t>“</w:t>
      </w:r>
      <w:r w:rsidR="005A1CF3" w:rsidRPr="006A6682">
        <w:rPr>
          <w:rFonts w:ascii="Times New Roman" w:hAnsi="Times New Roman"/>
          <w:sz w:val="24"/>
          <w:szCs w:val="24"/>
        </w:rPr>
        <w:t xml:space="preserve"> (ustanovení § 73a odst. 2 ZPr).</w:t>
      </w:r>
    </w:p>
    <w:p w14:paraId="2C230802" w14:textId="04248AF2" w:rsidR="004714EE" w:rsidRPr="006A6682" w:rsidRDefault="004F09F8" w:rsidP="006A6682">
      <w:pPr>
        <w:spacing w:after="0" w:line="360" w:lineRule="auto"/>
        <w:ind w:firstLine="708"/>
        <w:jc w:val="both"/>
        <w:rPr>
          <w:rFonts w:ascii="Times New Roman" w:hAnsi="Times New Roman"/>
          <w:sz w:val="24"/>
          <w:szCs w:val="24"/>
        </w:rPr>
      </w:pPr>
      <w:r w:rsidRPr="006A6682">
        <w:rPr>
          <w:rFonts w:ascii="Times New Roman" w:hAnsi="Times New Roman"/>
          <w:sz w:val="24"/>
          <w:szCs w:val="24"/>
        </w:rPr>
        <w:t xml:space="preserve">Dalšími specifiky vedoucího zaměstnance jsou např. odlišnosti v možnosti sjednání </w:t>
      </w:r>
      <w:r w:rsidR="008E384E" w:rsidRPr="006A6682">
        <w:rPr>
          <w:rFonts w:ascii="Times New Roman" w:hAnsi="Times New Roman"/>
          <w:sz w:val="24"/>
          <w:szCs w:val="24"/>
        </w:rPr>
        <w:t>mzdy s přihlédnutím k práci přesčas, kde neplatí nejvyšší možný rozsah 150 hodin ročně, ale maximální rozsah je určen mezemi celkového rozsahu práce přesčas, tedy 416 hodin ročně (ustanovení § 114 odst. 3 ZPr a § 93 odst. 4 ZPr). K platu vedoucí</w:t>
      </w:r>
      <w:r w:rsidR="005A1CF3" w:rsidRPr="006A6682">
        <w:rPr>
          <w:rFonts w:ascii="Times New Roman" w:hAnsi="Times New Roman"/>
          <w:sz w:val="24"/>
          <w:szCs w:val="24"/>
        </w:rPr>
        <w:t>ho</w:t>
      </w:r>
      <w:r w:rsidR="008E384E" w:rsidRPr="006A6682">
        <w:rPr>
          <w:rFonts w:ascii="Times New Roman" w:hAnsi="Times New Roman"/>
          <w:sz w:val="24"/>
          <w:szCs w:val="24"/>
        </w:rPr>
        <w:t xml:space="preserve"> zaměstnanc</w:t>
      </w:r>
      <w:r w:rsidR="005A1CF3" w:rsidRPr="006A6682">
        <w:rPr>
          <w:rFonts w:ascii="Times New Roman" w:hAnsi="Times New Roman"/>
          <w:sz w:val="24"/>
          <w:szCs w:val="24"/>
        </w:rPr>
        <w:t>e</w:t>
      </w:r>
      <w:r w:rsidR="008E384E" w:rsidRPr="006A6682">
        <w:rPr>
          <w:rFonts w:ascii="Times New Roman" w:hAnsi="Times New Roman"/>
          <w:sz w:val="24"/>
          <w:szCs w:val="24"/>
        </w:rPr>
        <w:t xml:space="preserve"> náleží příplatek za vedení (ustanovení § 124 ZPr), přičemž v ohodnocení vedoucího zaměstnance je zahrnuta práce přesčas v rozsahu 150 hodin ročně a u „</w:t>
      </w:r>
      <w:r w:rsidR="008E384E" w:rsidRPr="006A6682">
        <w:rPr>
          <w:rFonts w:ascii="Times New Roman" w:hAnsi="Times New Roman"/>
          <w:i/>
          <w:sz w:val="24"/>
          <w:szCs w:val="24"/>
        </w:rPr>
        <w:t>vedoucího zaměstnance, který je statutárním orgánem nebo vedoucím organizační složky, je vždy přihlédnuto k veškeré práci přesčas</w:t>
      </w:r>
      <w:r w:rsidR="008E384E" w:rsidRPr="006A6682">
        <w:rPr>
          <w:rFonts w:ascii="Times New Roman" w:hAnsi="Times New Roman"/>
          <w:sz w:val="24"/>
          <w:szCs w:val="24"/>
        </w:rPr>
        <w:t>“ (ustanovení § 127 odst. 3 ZPr). Vedoucímu zaměstnanci je dále p</w:t>
      </w:r>
      <w:r w:rsidR="00671CF6" w:rsidRPr="006A6682">
        <w:rPr>
          <w:rFonts w:ascii="Times New Roman" w:hAnsi="Times New Roman"/>
          <w:sz w:val="24"/>
          <w:szCs w:val="24"/>
        </w:rPr>
        <w:t>oskytována menší ochrana</w:t>
      </w:r>
      <w:r w:rsidR="00CB2F30" w:rsidRPr="006A6682">
        <w:rPr>
          <w:rFonts w:ascii="Times New Roman" w:hAnsi="Times New Roman"/>
          <w:sz w:val="24"/>
          <w:szCs w:val="24"/>
        </w:rPr>
        <w:t xml:space="preserve"> než běžnému zaměstnanci, např.</w:t>
      </w:r>
      <w:r w:rsidR="00671CF6" w:rsidRPr="006A6682">
        <w:rPr>
          <w:rFonts w:ascii="Times New Roman" w:hAnsi="Times New Roman"/>
          <w:sz w:val="24"/>
          <w:szCs w:val="24"/>
        </w:rPr>
        <w:t xml:space="preserve"> v</w:t>
      </w:r>
      <w:r w:rsidR="0077544B" w:rsidRPr="006A6682">
        <w:rPr>
          <w:rFonts w:ascii="Times New Roman" w:hAnsi="Times New Roman"/>
          <w:sz w:val="24"/>
          <w:szCs w:val="24"/>
        </w:rPr>
        <w:t xml:space="preserve"> případě společné odpovědnosti za schodek na veřejných hodnotách</w:t>
      </w:r>
      <w:r w:rsidR="00CB2F30" w:rsidRPr="006A6682">
        <w:rPr>
          <w:rFonts w:ascii="Times New Roman" w:hAnsi="Times New Roman"/>
          <w:sz w:val="24"/>
          <w:szCs w:val="24"/>
        </w:rPr>
        <w:t xml:space="preserve"> se jeho výdělek „</w:t>
      </w:r>
      <w:r w:rsidR="00CB2F30" w:rsidRPr="006A6682">
        <w:rPr>
          <w:rFonts w:ascii="Times New Roman" w:hAnsi="Times New Roman"/>
          <w:i/>
          <w:sz w:val="24"/>
          <w:szCs w:val="24"/>
        </w:rPr>
        <w:t>započítává ve dvojnásobné výši</w:t>
      </w:r>
      <w:r w:rsidR="00CB2F30" w:rsidRPr="006A6682">
        <w:rPr>
          <w:rFonts w:ascii="Times New Roman" w:hAnsi="Times New Roman"/>
          <w:sz w:val="24"/>
          <w:szCs w:val="24"/>
        </w:rPr>
        <w:t xml:space="preserve">“, tedy odpovídá za </w:t>
      </w:r>
      <w:r w:rsidR="0077544B" w:rsidRPr="006A6682">
        <w:rPr>
          <w:rFonts w:ascii="Times New Roman" w:hAnsi="Times New Roman"/>
          <w:sz w:val="24"/>
          <w:szCs w:val="24"/>
        </w:rPr>
        <w:t>škodu v</w:t>
      </w:r>
      <w:r w:rsidR="00CB2F30" w:rsidRPr="006A6682">
        <w:rPr>
          <w:rFonts w:ascii="Times New Roman" w:hAnsi="Times New Roman"/>
          <w:sz w:val="24"/>
          <w:szCs w:val="24"/>
        </w:rPr>
        <w:t>e</w:t>
      </w:r>
      <w:r w:rsidR="0077544B" w:rsidRPr="006A6682">
        <w:rPr>
          <w:rFonts w:ascii="Times New Roman" w:hAnsi="Times New Roman"/>
          <w:sz w:val="24"/>
          <w:szCs w:val="24"/>
        </w:rPr>
        <w:t xml:space="preserve"> dvojnásobné výši oproti řadovým zaměstnancům</w:t>
      </w:r>
      <w:r w:rsidR="00CB2F30" w:rsidRPr="006A6682">
        <w:rPr>
          <w:rFonts w:ascii="Times New Roman" w:hAnsi="Times New Roman"/>
          <w:sz w:val="24"/>
          <w:szCs w:val="24"/>
        </w:rPr>
        <w:t xml:space="preserve"> (ust</w:t>
      </w:r>
      <w:r w:rsidR="00F111F2" w:rsidRPr="006A6682">
        <w:rPr>
          <w:rFonts w:ascii="Times New Roman" w:hAnsi="Times New Roman"/>
          <w:sz w:val="24"/>
          <w:szCs w:val="24"/>
        </w:rPr>
        <w:t>anovení</w:t>
      </w:r>
      <w:r w:rsidR="00CB2F30" w:rsidRPr="006A6682">
        <w:rPr>
          <w:rFonts w:ascii="Times New Roman" w:hAnsi="Times New Roman"/>
          <w:sz w:val="24"/>
          <w:szCs w:val="24"/>
        </w:rPr>
        <w:t xml:space="preserve"> §</w:t>
      </w:r>
      <w:r w:rsidR="007F3D6A" w:rsidRPr="006A6682">
        <w:rPr>
          <w:rFonts w:ascii="Times New Roman" w:hAnsi="Times New Roman"/>
          <w:sz w:val="24"/>
          <w:szCs w:val="24"/>
        </w:rPr>
        <w:t> </w:t>
      </w:r>
      <w:r w:rsidR="00CB2F30" w:rsidRPr="006A6682">
        <w:rPr>
          <w:rFonts w:ascii="Times New Roman" w:hAnsi="Times New Roman"/>
          <w:sz w:val="24"/>
          <w:szCs w:val="24"/>
        </w:rPr>
        <w:t>260</w:t>
      </w:r>
      <w:r w:rsidR="007F3D6A" w:rsidRPr="006A6682">
        <w:rPr>
          <w:rFonts w:ascii="Times New Roman" w:hAnsi="Times New Roman"/>
          <w:sz w:val="24"/>
          <w:szCs w:val="24"/>
        </w:rPr>
        <w:t> </w:t>
      </w:r>
      <w:r w:rsidR="00CB2F30" w:rsidRPr="006A6682">
        <w:rPr>
          <w:rFonts w:ascii="Times New Roman" w:hAnsi="Times New Roman"/>
          <w:sz w:val="24"/>
          <w:szCs w:val="24"/>
        </w:rPr>
        <w:t>odst.</w:t>
      </w:r>
      <w:r w:rsidR="007F3D6A" w:rsidRPr="006A6682">
        <w:rPr>
          <w:rFonts w:ascii="Times New Roman" w:hAnsi="Times New Roman"/>
          <w:sz w:val="24"/>
          <w:szCs w:val="24"/>
        </w:rPr>
        <w:t> </w:t>
      </w:r>
      <w:r w:rsidR="00CB2F30" w:rsidRPr="006A6682">
        <w:rPr>
          <w:rFonts w:ascii="Times New Roman" w:hAnsi="Times New Roman"/>
          <w:sz w:val="24"/>
          <w:szCs w:val="24"/>
        </w:rPr>
        <w:t>1</w:t>
      </w:r>
      <w:r w:rsidR="007F3D6A" w:rsidRPr="006A6682">
        <w:rPr>
          <w:rFonts w:ascii="Times New Roman" w:hAnsi="Times New Roman"/>
          <w:sz w:val="24"/>
          <w:szCs w:val="24"/>
        </w:rPr>
        <w:t> </w:t>
      </w:r>
      <w:r w:rsidR="00CB2F30" w:rsidRPr="006A6682">
        <w:rPr>
          <w:rFonts w:ascii="Times New Roman" w:hAnsi="Times New Roman"/>
          <w:sz w:val="24"/>
          <w:szCs w:val="24"/>
        </w:rPr>
        <w:t>ZP</w:t>
      </w:r>
      <w:r w:rsidR="007F3D6A" w:rsidRPr="006A6682">
        <w:rPr>
          <w:rFonts w:ascii="Times New Roman" w:hAnsi="Times New Roman"/>
          <w:sz w:val="24"/>
          <w:szCs w:val="24"/>
        </w:rPr>
        <w:t>r</w:t>
      </w:r>
      <w:r w:rsidR="00CB2F30" w:rsidRPr="006A6682">
        <w:rPr>
          <w:rFonts w:ascii="Times New Roman" w:hAnsi="Times New Roman"/>
          <w:sz w:val="24"/>
          <w:szCs w:val="24"/>
        </w:rPr>
        <w:t>).</w:t>
      </w:r>
      <w:r w:rsidR="002E32AF" w:rsidRPr="006A6682">
        <w:rPr>
          <w:rFonts w:ascii="Times New Roman" w:hAnsi="Times New Roman"/>
          <w:sz w:val="24"/>
          <w:szCs w:val="24"/>
        </w:rPr>
        <w:t xml:space="preserve"> S vedoucím zaměstnancem může být také ujednána </w:t>
      </w:r>
      <w:r w:rsidR="00141447" w:rsidRPr="006A6682">
        <w:rPr>
          <w:rFonts w:ascii="Times New Roman" w:hAnsi="Times New Roman"/>
          <w:sz w:val="24"/>
          <w:szCs w:val="24"/>
        </w:rPr>
        <w:t xml:space="preserve">dvojnásobně </w:t>
      </w:r>
      <w:r w:rsidR="002E32AF" w:rsidRPr="006A6682">
        <w:rPr>
          <w:rFonts w:ascii="Times New Roman" w:hAnsi="Times New Roman"/>
          <w:sz w:val="24"/>
          <w:szCs w:val="24"/>
        </w:rPr>
        <w:t>delší zkušební doba</w:t>
      </w:r>
      <w:r w:rsidR="00141447" w:rsidRPr="006A6682">
        <w:rPr>
          <w:rFonts w:ascii="Times New Roman" w:hAnsi="Times New Roman"/>
          <w:sz w:val="24"/>
          <w:szCs w:val="24"/>
        </w:rPr>
        <w:t xml:space="preserve"> v maximální délce šesti měsíců (ustanovení § 35 odst. 1 písm. b) ZPr), oproti maximální délce tří měsíců u běžného zaměstnance (ustanovení § 35 odst. 1 písm. a) ZPr).</w:t>
      </w:r>
    </w:p>
    <w:p w14:paraId="01A8F36D" w14:textId="6B162D09" w:rsidR="00526109" w:rsidRPr="006A6682" w:rsidRDefault="003E2DB5" w:rsidP="006A6682">
      <w:pPr>
        <w:pStyle w:val="Nadpis2"/>
        <w:spacing w:before="480" w:after="240" w:line="360" w:lineRule="auto"/>
        <w:ind w:left="851" w:hanging="851"/>
        <w:rPr>
          <w:rFonts w:ascii="Times New Roman" w:hAnsi="Times New Roman" w:cs="Times New Roman"/>
        </w:rPr>
      </w:pPr>
      <w:r w:rsidRPr="006A6682">
        <w:rPr>
          <w:rFonts w:ascii="Times New Roman" w:hAnsi="Times New Roman" w:cs="Times New Roman"/>
        </w:rPr>
        <w:t xml:space="preserve"> </w:t>
      </w:r>
      <w:bookmarkStart w:id="28" w:name="_Toc530345948"/>
      <w:bookmarkStart w:id="29" w:name="_Toc534321462"/>
      <w:r w:rsidR="00526109" w:rsidRPr="006A6682">
        <w:rPr>
          <w:rFonts w:ascii="Times New Roman" w:hAnsi="Times New Roman" w:cs="Times New Roman"/>
        </w:rPr>
        <w:t>Výkon</w:t>
      </w:r>
      <w:r w:rsidR="00747A34" w:rsidRPr="006A6682">
        <w:rPr>
          <w:rFonts w:ascii="Times New Roman" w:hAnsi="Times New Roman" w:cs="Times New Roman"/>
        </w:rPr>
        <w:t xml:space="preserve"> závislé práce </w:t>
      </w:r>
      <w:r w:rsidR="00921856" w:rsidRPr="006A6682">
        <w:rPr>
          <w:rFonts w:ascii="Times New Roman" w:hAnsi="Times New Roman" w:cs="Times New Roman"/>
        </w:rPr>
        <w:t>vs.</w:t>
      </w:r>
      <w:r w:rsidR="00747A34" w:rsidRPr="006A6682">
        <w:rPr>
          <w:rFonts w:ascii="Times New Roman" w:hAnsi="Times New Roman" w:cs="Times New Roman"/>
        </w:rPr>
        <w:t xml:space="preserve"> výkon</w:t>
      </w:r>
      <w:r w:rsidR="00526109" w:rsidRPr="006A6682">
        <w:rPr>
          <w:rFonts w:ascii="Times New Roman" w:hAnsi="Times New Roman" w:cs="Times New Roman"/>
        </w:rPr>
        <w:t xml:space="preserve"> funkce statutárního orgánu</w:t>
      </w:r>
      <w:bookmarkEnd w:id="28"/>
      <w:bookmarkEnd w:id="29"/>
    </w:p>
    <w:p w14:paraId="498F406A" w14:textId="250BB314" w:rsidR="00620EA3" w:rsidRPr="006A6682" w:rsidRDefault="00526109" w:rsidP="006A6682">
      <w:pPr>
        <w:spacing w:after="0" w:line="360" w:lineRule="auto"/>
        <w:ind w:firstLine="708"/>
        <w:jc w:val="both"/>
        <w:rPr>
          <w:rFonts w:ascii="Times New Roman" w:hAnsi="Times New Roman"/>
          <w:sz w:val="24"/>
          <w:szCs w:val="24"/>
          <w:lang w:eastAsia="cs-CZ"/>
        </w:rPr>
      </w:pPr>
      <w:r w:rsidRPr="006A6682">
        <w:rPr>
          <w:rFonts w:ascii="Times New Roman" w:hAnsi="Times New Roman"/>
          <w:sz w:val="24"/>
          <w:szCs w:val="24"/>
          <w:lang w:eastAsia="cs-CZ"/>
        </w:rPr>
        <w:t>V rámci souběhu</w:t>
      </w:r>
      <w:r w:rsidR="00062006" w:rsidRPr="006A6682">
        <w:rPr>
          <w:rFonts w:ascii="Times New Roman" w:hAnsi="Times New Roman"/>
          <w:sz w:val="24"/>
          <w:szCs w:val="24"/>
          <w:lang w:eastAsia="cs-CZ"/>
        </w:rPr>
        <w:t xml:space="preserve"> </w:t>
      </w:r>
      <w:r w:rsidRPr="006A6682">
        <w:rPr>
          <w:rFonts w:ascii="Times New Roman" w:hAnsi="Times New Roman"/>
          <w:sz w:val="24"/>
          <w:szCs w:val="24"/>
          <w:lang w:eastAsia="cs-CZ"/>
        </w:rPr>
        <w:t>funkcí se střetávají dvě hlavní formy právních vztahů mezi obchodní korporací a fyzi</w:t>
      </w:r>
      <w:r w:rsidR="00B705E4" w:rsidRPr="006A6682">
        <w:rPr>
          <w:rFonts w:ascii="Times New Roman" w:hAnsi="Times New Roman"/>
          <w:sz w:val="24"/>
          <w:szCs w:val="24"/>
          <w:lang w:eastAsia="cs-CZ"/>
        </w:rPr>
        <w:t>c</w:t>
      </w:r>
      <w:r w:rsidRPr="006A6682">
        <w:rPr>
          <w:rFonts w:ascii="Times New Roman" w:hAnsi="Times New Roman"/>
          <w:sz w:val="24"/>
          <w:szCs w:val="24"/>
          <w:lang w:eastAsia="cs-CZ"/>
        </w:rPr>
        <w:t xml:space="preserve">kou osobou, která pro obchodní korporaci vykonává soustavnou činnost. </w:t>
      </w:r>
      <w:r w:rsidR="00747A34" w:rsidRPr="006A6682">
        <w:rPr>
          <w:rFonts w:ascii="Times New Roman" w:hAnsi="Times New Roman"/>
          <w:sz w:val="24"/>
          <w:szCs w:val="24"/>
          <w:lang w:eastAsia="cs-CZ"/>
        </w:rPr>
        <w:t>Závislá práce, jak již bylo naznačeno výše, je vykonávána v rámci pracovněprávního vztahu, a</w:t>
      </w:r>
      <w:r w:rsidR="00877AC2" w:rsidRPr="006A6682">
        <w:rPr>
          <w:rFonts w:ascii="Times New Roman" w:hAnsi="Times New Roman"/>
          <w:sz w:val="24"/>
          <w:szCs w:val="24"/>
          <w:lang w:eastAsia="cs-CZ"/>
        </w:rPr>
        <w:t> </w:t>
      </w:r>
      <w:r w:rsidR="00747A34" w:rsidRPr="006A6682">
        <w:rPr>
          <w:rFonts w:ascii="Times New Roman" w:hAnsi="Times New Roman"/>
          <w:sz w:val="24"/>
          <w:szCs w:val="24"/>
          <w:lang w:eastAsia="cs-CZ"/>
        </w:rPr>
        <w:t xml:space="preserve">to zejména na základě pracovní smlouvy dle ustanovení § 33 a násl. </w:t>
      </w:r>
      <w:r w:rsidR="0041277C" w:rsidRPr="006A6682">
        <w:rPr>
          <w:rFonts w:ascii="Times New Roman" w:hAnsi="Times New Roman"/>
          <w:sz w:val="24"/>
          <w:szCs w:val="24"/>
          <w:lang w:eastAsia="cs-CZ"/>
        </w:rPr>
        <w:t>ZP</w:t>
      </w:r>
      <w:r w:rsidR="00747A34" w:rsidRPr="006A6682">
        <w:rPr>
          <w:rFonts w:ascii="Times New Roman" w:hAnsi="Times New Roman"/>
          <w:sz w:val="24"/>
          <w:szCs w:val="24"/>
          <w:lang w:eastAsia="cs-CZ"/>
        </w:rPr>
        <w:t>, kdežto f</w:t>
      </w:r>
      <w:r w:rsidRPr="006A6682">
        <w:rPr>
          <w:rFonts w:ascii="Times New Roman" w:hAnsi="Times New Roman"/>
          <w:sz w:val="24"/>
          <w:szCs w:val="24"/>
          <w:lang w:eastAsia="cs-CZ"/>
        </w:rPr>
        <w:t xml:space="preserve">unkce statutárního orgánu je zásadně vykonávána v rámci </w:t>
      </w:r>
      <w:r w:rsidR="00472622" w:rsidRPr="006A6682">
        <w:rPr>
          <w:rFonts w:ascii="Times New Roman" w:hAnsi="Times New Roman"/>
          <w:sz w:val="24"/>
          <w:szCs w:val="24"/>
          <w:lang w:eastAsia="cs-CZ"/>
        </w:rPr>
        <w:t>občanskoprávního</w:t>
      </w:r>
      <w:r w:rsidRPr="006A6682">
        <w:rPr>
          <w:rFonts w:ascii="Times New Roman" w:hAnsi="Times New Roman"/>
          <w:sz w:val="24"/>
          <w:szCs w:val="24"/>
          <w:lang w:eastAsia="cs-CZ"/>
        </w:rPr>
        <w:t xml:space="preserve"> vztahu, zpravidla na </w:t>
      </w:r>
      <w:r w:rsidRPr="006A6682">
        <w:rPr>
          <w:rFonts w:ascii="Times New Roman" w:hAnsi="Times New Roman"/>
          <w:sz w:val="24"/>
          <w:szCs w:val="24"/>
          <w:lang w:eastAsia="cs-CZ"/>
        </w:rPr>
        <w:lastRenderedPageBreak/>
        <w:t xml:space="preserve">základě smlouvy o výkonu funkce </w:t>
      </w:r>
      <w:r w:rsidR="004D3799" w:rsidRPr="006A6682">
        <w:rPr>
          <w:rFonts w:ascii="Times New Roman" w:hAnsi="Times New Roman"/>
          <w:sz w:val="24"/>
          <w:szCs w:val="24"/>
          <w:lang w:eastAsia="cs-CZ"/>
        </w:rPr>
        <w:t>dle ustanovení § 59 a násl. ZOK.</w:t>
      </w:r>
      <w:r w:rsidR="00620EA3" w:rsidRPr="006A6682">
        <w:rPr>
          <w:rFonts w:ascii="Times New Roman" w:hAnsi="Times New Roman"/>
          <w:sz w:val="24"/>
          <w:szCs w:val="24"/>
          <w:lang w:eastAsia="cs-CZ"/>
        </w:rPr>
        <w:t xml:space="preserve"> Právní úprava stanovuje řadu podstatných odlišností těchto vztahů. Výkon funkce statutárního orgánu se řídí primárně </w:t>
      </w:r>
      <w:r w:rsidR="00054AB1" w:rsidRPr="006A6682">
        <w:rPr>
          <w:rFonts w:ascii="Times New Roman" w:hAnsi="Times New Roman"/>
          <w:sz w:val="24"/>
          <w:szCs w:val="24"/>
          <w:lang w:eastAsia="cs-CZ"/>
        </w:rPr>
        <w:t>zákonem o obchodních korporacích</w:t>
      </w:r>
      <w:r w:rsidR="00620EA3" w:rsidRPr="006A6682">
        <w:rPr>
          <w:rFonts w:ascii="Times New Roman" w:hAnsi="Times New Roman"/>
          <w:sz w:val="24"/>
          <w:szCs w:val="24"/>
          <w:lang w:eastAsia="cs-CZ"/>
        </w:rPr>
        <w:t xml:space="preserve">, závislá práce je vykonávána podle </w:t>
      </w:r>
      <w:r w:rsidR="003F7947" w:rsidRPr="006A6682">
        <w:rPr>
          <w:rFonts w:ascii="Times New Roman" w:hAnsi="Times New Roman"/>
          <w:sz w:val="24"/>
          <w:szCs w:val="24"/>
          <w:lang w:eastAsia="cs-CZ"/>
        </w:rPr>
        <w:t>zákoníku práce</w:t>
      </w:r>
      <w:r w:rsidR="00620EA3" w:rsidRPr="006A6682">
        <w:rPr>
          <w:rFonts w:ascii="Times New Roman" w:hAnsi="Times New Roman"/>
          <w:sz w:val="24"/>
          <w:szCs w:val="24"/>
          <w:lang w:eastAsia="cs-CZ"/>
        </w:rPr>
        <w:t xml:space="preserve">. </w:t>
      </w:r>
      <w:r w:rsidR="004D3799" w:rsidRPr="006A6682">
        <w:rPr>
          <w:rFonts w:ascii="Times New Roman" w:hAnsi="Times New Roman"/>
          <w:sz w:val="24"/>
          <w:szCs w:val="24"/>
          <w:lang w:eastAsia="cs-CZ"/>
        </w:rPr>
        <w:t xml:space="preserve"> Vedle právní úpravy </w:t>
      </w:r>
      <w:r w:rsidR="00054AB1" w:rsidRPr="006A6682">
        <w:rPr>
          <w:rFonts w:ascii="Times New Roman" w:hAnsi="Times New Roman"/>
          <w:sz w:val="24"/>
          <w:szCs w:val="24"/>
          <w:lang w:eastAsia="cs-CZ"/>
        </w:rPr>
        <w:t xml:space="preserve">zákona o obchodních korporacích </w:t>
      </w:r>
      <w:r w:rsidR="004D3799" w:rsidRPr="006A6682">
        <w:rPr>
          <w:rFonts w:ascii="Times New Roman" w:hAnsi="Times New Roman"/>
          <w:sz w:val="24"/>
          <w:szCs w:val="24"/>
          <w:lang w:eastAsia="cs-CZ"/>
        </w:rPr>
        <w:t xml:space="preserve">a </w:t>
      </w:r>
      <w:r w:rsidR="003F7947" w:rsidRPr="006A6682">
        <w:rPr>
          <w:rFonts w:ascii="Times New Roman" w:hAnsi="Times New Roman"/>
          <w:sz w:val="24"/>
          <w:szCs w:val="24"/>
          <w:lang w:eastAsia="cs-CZ"/>
        </w:rPr>
        <w:t>zákoníku práce</w:t>
      </w:r>
      <w:r w:rsidR="004D3799" w:rsidRPr="006A6682">
        <w:rPr>
          <w:rFonts w:ascii="Times New Roman" w:hAnsi="Times New Roman"/>
          <w:sz w:val="24"/>
          <w:szCs w:val="24"/>
          <w:lang w:eastAsia="cs-CZ"/>
        </w:rPr>
        <w:t xml:space="preserve"> </w:t>
      </w:r>
      <w:r w:rsidR="00620EA3" w:rsidRPr="006A6682">
        <w:rPr>
          <w:rFonts w:ascii="Times New Roman" w:hAnsi="Times New Roman"/>
          <w:sz w:val="24"/>
          <w:szCs w:val="24"/>
          <w:lang w:eastAsia="cs-CZ"/>
        </w:rPr>
        <w:t xml:space="preserve">se </w:t>
      </w:r>
      <w:r w:rsidR="004D3799" w:rsidRPr="006A6682">
        <w:rPr>
          <w:rFonts w:ascii="Times New Roman" w:hAnsi="Times New Roman"/>
          <w:sz w:val="24"/>
          <w:szCs w:val="24"/>
          <w:lang w:eastAsia="cs-CZ"/>
        </w:rPr>
        <w:t xml:space="preserve">oba druhy právních vztahů podpůrně řídí </w:t>
      </w:r>
      <w:r w:rsidR="004B0201" w:rsidRPr="006A6682">
        <w:rPr>
          <w:rFonts w:ascii="Times New Roman" w:hAnsi="Times New Roman"/>
          <w:sz w:val="24"/>
          <w:szCs w:val="24"/>
          <w:lang w:eastAsia="cs-CZ"/>
        </w:rPr>
        <w:t xml:space="preserve">ustanoveními </w:t>
      </w:r>
      <w:r w:rsidR="00B82CDB" w:rsidRPr="006A6682">
        <w:rPr>
          <w:rFonts w:ascii="Times New Roman" w:hAnsi="Times New Roman"/>
          <w:sz w:val="24"/>
          <w:szCs w:val="24"/>
          <w:lang w:eastAsia="cs-CZ"/>
        </w:rPr>
        <w:t>občanského zákoníku</w:t>
      </w:r>
      <w:r w:rsidR="00B85A65" w:rsidRPr="006A6682">
        <w:rPr>
          <w:rFonts w:ascii="Times New Roman" w:hAnsi="Times New Roman"/>
          <w:sz w:val="24"/>
          <w:szCs w:val="24"/>
          <w:lang w:eastAsia="cs-CZ"/>
        </w:rPr>
        <w:t xml:space="preserve">. </w:t>
      </w:r>
      <w:r w:rsidR="00BB6DFC" w:rsidRPr="006A6682">
        <w:rPr>
          <w:rFonts w:ascii="Times New Roman" w:hAnsi="Times New Roman"/>
          <w:sz w:val="24"/>
          <w:szCs w:val="24"/>
          <w:lang w:eastAsia="cs-CZ"/>
        </w:rPr>
        <w:t>U</w:t>
      </w:r>
      <w:r w:rsidR="00E063B3" w:rsidRPr="006A6682">
        <w:rPr>
          <w:rFonts w:ascii="Times New Roman" w:hAnsi="Times New Roman"/>
          <w:sz w:val="24"/>
          <w:szCs w:val="24"/>
          <w:lang w:eastAsia="cs-CZ"/>
        </w:rPr>
        <w:t>st</w:t>
      </w:r>
      <w:r w:rsidR="00F320E0" w:rsidRPr="006A6682">
        <w:rPr>
          <w:rFonts w:ascii="Times New Roman" w:hAnsi="Times New Roman"/>
          <w:sz w:val="24"/>
          <w:szCs w:val="24"/>
          <w:lang w:eastAsia="cs-CZ"/>
        </w:rPr>
        <w:t>anovení</w:t>
      </w:r>
      <w:r w:rsidR="004B0201" w:rsidRPr="006A6682">
        <w:rPr>
          <w:rFonts w:ascii="Times New Roman" w:hAnsi="Times New Roman"/>
          <w:sz w:val="24"/>
          <w:szCs w:val="24"/>
          <w:lang w:eastAsia="cs-CZ"/>
        </w:rPr>
        <w:t xml:space="preserve"> §</w:t>
      </w:r>
      <w:r w:rsidR="00B85A65" w:rsidRPr="006A6682">
        <w:rPr>
          <w:rFonts w:ascii="Times New Roman" w:hAnsi="Times New Roman"/>
          <w:sz w:val="24"/>
          <w:szCs w:val="24"/>
          <w:lang w:eastAsia="cs-CZ"/>
        </w:rPr>
        <w:t> </w:t>
      </w:r>
      <w:r w:rsidR="004B0201" w:rsidRPr="006A6682">
        <w:rPr>
          <w:rFonts w:ascii="Times New Roman" w:hAnsi="Times New Roman"/>
          <w:sz w:val="24"/>
          <w:szCs w:val="24"/>
          <w:lang w:eastAsia="cs-CZ"/>
        </w:rPr>
        <w:t>59</w:t>
      </w:r>
      <w:r w:rsidR="00B85A65" w:rsidRPr="006A6682">
        <w:rPr>
          <w:rFonts w:ascii="Times New Roman" w:hAnsi="Times New Roman"/>
          <w:sz w:val="24"/>
          <w:szCs w:val="24"/>
          <w:lang w:eastAsia="cs-CZ"/>
        </w:rPr>
        <w:t> </w:t>
      </w:r>
      <w:r w:rsidR="004B0201" w:rsidRPr="006A6682">
        <w:rPr>
          <w:rFonts w:ascii="Times New Roman" w:hAnsi="Times New Roman"/>
          <w:sz w:val="24"/>
          <w:szCs w:val="24"/>
          <w:lang w:eastAsia="cs-CZ"/>
        </w:rPr>
        <w:t>odst.</w:t>
      </w:r>
      <w:r w:rsidR="00B85A65" w:rsidRPr="006A6682">
        <w:rPr>
          <w:rFonts w:ascii="Times New Roman" w:hAnsi="Times New Roman"/>
          <w:sz w:val="24"/>
          <w:szCs w:val="24"/>
          <w:lang w:eastAsia="cs-CZ"/>
        </w:rPr>
        <w:t> </w:t>
      </w:r>
      <w:r w:rsidR="004B0201" w:rsidRPr="006A6682">
        <w:rPr>
          <w:rFonts w:ascii="Times New Roman" w:hAnsi="Times New Roman"/>
          <w:sz w:val="24"/>
          <w:szCs w:val="24"/>
          <w:lang w:eastAsia="cs-CZ"/>
        </w:rPr>
        <w:t>1</w:t>
      </w:r>
      <w:r w:rsidR="00B85A65" w:rsidRPr="006A6682">
        <w:rPr>
          <w:rFonts w:ascii="Times New Roman" w:hAnsi="Times New Roman"/>
          <w:sz w:val="24"/>
          <w:szCs w:val="24"/>
          <w:lang w:eastAsia="cs-CZ"/>
        </w:rPr>
        <w:t> </w:t>
      </w:r>
      <w:r w:rsidR="004B0201" w:rsidRPr="006A6682">
        <w:rPr>
          <w:rFonts w:ascii="Times New Roman" w:hAnsi="Times New Roman"/>
          <w:sz w:val="24"/>
          <w:szCs w:val="24"/>
          <w:lang w:eastAsia="cs-CZ"/>
        </w:rPr>
        <w:t xml:space="preserve">ZOK odkazuje na přiměřené použití ustanovení </w:t>
      </w:r>
      <w:r w:rsidR="007772E4" w:rsidRPr="006A6682">
        <w:rPr>
          <w:rFonts w:ascii="Times New Roman" w:hAnsi="Times New Roman"/>
          <w:sz w:val="24"/>
          <w:szCs w:val="24"/>
          <w:lang w:eastAsia="cs-CZ"/>
        </w:rPr>
        <w:t xml:space="preserve">občanského zákoníku </w:t>
      </w:r>
      <w:r w:rsidR="004B0201" w:rsidRPr="006A6682">
        <w:rPr>
          <w:rFonts w:ascii="Times New Roman" w:hAnsi="Times New Roman"/>
          <w:sz w:val="24"/>
          <w:szCs w:val="24"/>
          <w:lang w:eastAsia="cs-CZ"/>
        </w:rPr>
        <w:t>o příkazu pro práva a povinnosti mezi obchodní korporací a členem jejího orgánu, tedy i statutárním orgánem, pokud ze smlouvy o</w:t>
      </w:r>
      <w:r w:rsidR="00462BB2" w:rsidRPr="006A6682">
        <w:rPr>
          <w:rFonts w:ascii="Times New Roman" w:hAnsi="Times New Roman"/>
          <w:sz w:val="24"/>
          <w:szCs w:val="24"/>
          <w:lang w:eastAsia="cs-CZ"/>
        </w:rPr>
        <w:t> </w:t>
      </w:r>
      <w:r w:rsidR="004B0201" w:rsidRPr="006A6682">
        <w:rPr>
          <w:rFonts w:ascii="Times New Roman" w:hAnsi="Times New Roman"/>
          <w:sz w:val="24"/>
          <w:szCs w:val="24"/>
          <w:lang w:eastAsia="cs-CZ"/>
        </w:rPr>
        <w:t xml:space="preserve">výkonu funkce nebo z ustanovení </w:t>
      </w:r>
      <w:r w:rsidR="00054AB1" w:rsidRPr="006A6682">
        <w:rPr>
          <w:rFonts w:ascii="Times New Roman" w:hAnsi="Times New Roman"/>
          <w:sz w:val="24"/>
          <w:szCs w:val="24"/>
          <w:lang w:eastAsia="cs-CZ"/>
        </w:rPr>
        <w:t xml:space="preserve">zákona o obchodních korporacích </w:t>
      </w:r>
      <w:r w:rsidR="004B0201" w:rsidRPr="006A6682">
        <w:rPr>
          <w:rFonts w:ascii="Times New Roman" w:hAnsi="Times New Roman"/>
          <w:sz w:val="24"/>
          <w:szCs w:val="24"/>
          <w:lang w:eastAsia="cs-CZ"/>
        </w:rPr>
        <w:t>neplyne něco jiného</w:t>
      </w:r>
      <w:r w:rsidR="00062006" w:rsidRPr="006A6682">
        <w:rPr>
          <w:rFonts w:ascii="Times New Roman" w:hAnsi="Times New Roman"/>
          <w:sz w:val="24"/>
          <w:szCs w:val="24"/>
          <w:lang w:eastAsia="cs-CZ"/>
        </w:rPr>
        <w:t xml:space="preserve"> (</w:t>
      </w:r>
      <w:r w:rsidR="00187610" w:rsidRPr="006A6682">
        <w:rPr>
          <w:rFonts w:ascii="Times New Roman" w:hAnsi="Times New Roman"/>
          <w:sz w:val="24"/>
          <w:szCs w:val="24"/>
          <w:lang w:eastAsia="cs-CZ"/>
        </w:rPr>
        <w:t>ust</w:t>
      </w:r>
      <w:r w:rsidR="00F111F2" w:rsidRPr="006A6682">
        <w:rPr>
          <w:rFonts w:ascii="Times New Roman" w:hAnsi="Times New Roman"/>
          <w:sz w:val="24"/>
          <w:szCs w:val="24"/>
          <w:lang w:eastAsia="cs-CZ"/>
        </w:rPr>
        <w:t xml:space="preserve">anovení </w:t>
      </w:r>
      <w:r w:rsidR="00062006" w:rsidRPr="006A6682">
        <w:rPr>
          <w:rFonts w:ascii="Times New Roman" w:hAnsi="Times New Roman"/>
          <w:sz w:val="24"/>
          <w:szCs w:val="24"/>
          <w:lang w:eastAsia="cs-CZ"/>
        </w:rPr>
        <w:t>§ 59 odst. 1 ZOK).</w:t>
      </w:r>
      <w:r w:rsidR="004B0201" w:rsidRPr="006A6682">
        <w:rPr>
          <w:rStyle w:val="Znakapoznpodarou"/>
          <w:rFonts w:ascii="Times New Roman" w:hAnsi="Times New Roman"/>
          <w:sz w:val="24"/>
          <w:szCs w:val="24"/>
          <w:lang w:eastAsia="cs-CZ"/>
        </w:rPr>
        <w:footnoteReference w:id="40"/>
      </w:r>
      <w:r w:rsidR="004B0201" w:rsidRPr="006A6682">
        <w:rPr>
          <w:rFonts w:ascii="Times New Roman" w:hAnsi="Times New Roman"/>
          <w:sz w:val="24"/>
          <w:szCs w:val="24"/>
          <w:lang w:eastAsia="cs-CZ"/>
        </w:rPr>
        <w:t xml:space="preserve"> </w:t>
      </w:r>
      <w:r w:rsidR="00062006" w:rsidRPr="006A6682">
        <w:rPr>
          <w:rFonts w:ascii="Times New Roman" w:hAnsi="Times New Roman"/>
          <w:sz w:val="24"/>
          <w:szCs w:val="24"/>
          <w:lang w:eastAsia="cs-CZ"/>
        </w:rPr>
        <w:t>Z</w:t>
      </w:r>
      <w:r w:rsidR="003F7947" w:rsidRPr="006A6682">
        <w:rPr>
          <w:rFonts w:ascii="Times New Roman" w:hAnsi="Times New Roman"/>
          <w:sz w:val="24"/>
          <w:szCs w:val="24"/>
          <w:lang w:eastAsia="cs-CZ"/>
        </w:rPr>
        <w:t>ákoník práce</w:t>
      </w:r>
      <w:r w:rsidR="00062006" w:rsidRPr="006A6682">
        <w:rPr>
          <w:rFonts w:ascii="Times New Roman" w:hAnsi="Times New Roman"/>
          <w:sz w:val="24"/>
          <w:szCs w:val="24"/>
          <w:lang w:eastAsia="cs-CZ"/>
        </w:rPr>
        <w:t xml:space="preserve"> v</w:t>
      </w:r>
      <w:r w:rsidR="00F320E0" w:rsidRPr="006A6682">
        <w:rPr>
          <w:rFonts w:ascii="Times New Roman" w:hAnsi="Times New Roman"/>
          <w:sz w:val="24"/>
          <w:szCs w:val="24"/>
          <w:lang w:eastAsia="cs-CZ"/>
        </w:rPr>
        <w:t> </w:t>
      </w:r>
      <w:r w:rsidR="00187610" w:rsidRPr="006A6682">
        <w:rPr>
          <w:rFonts w:ascii="Times New Roman" w:hAnsi="Times New Roman"/>
          <w:sz w:val="24"/>
          <w:szCs w:val="24"/>
          <w:lang w:eastAsia="cs-CZ"/>
        </w:rPr>
        <w:t>ust</w:t>
      </w:r>
      <w:r w:rsidR="00F320E0" w:rsidRPr="006A6682">
        <w:rPr>
          <w:rFonts w:ascii="Times New Roman" w:hAnsi="Times New Roman"/>
          <w:sz w:val="24"/>
          <w:szCs w:val="24"/>
          <w:lang w:eastAsia="cs-CZ"/>
        </w:rPr>
        <w:t xml:space="preserve">anovení </w:t>
      </w:r>
      <w:r w:rsidR="004B0201" w:rsidRPr="006A6682">
        <w:rPr>
          <w:rFonts w:ascii="Times New Roman" w:hAnsi="Times New Roman"/>
          <w:sz w:val="24"/>
          <w:szCs w:val="24"/>
          <w:lang w:eastAsia="cs-CZ"/>
        </w:rPr>
        <w:t xml:space="preserve">§ 4 určuje, že se </w:t>
      </w:r>
      <w:r w:rsidR="00B82CDB" w:rsidRPr="006A6682">
        <w:rPr>
          <w:rFonts w:ascii="Times New Roman" w:hAnsi="Times New Roman"/>
          <w:sz w:val="24"/>
          <w:szCs w:val="24"/>
          <w:lang w:eastAsia="cs-CZ"/>
        </w:rPr>
        <w:t>občanský zákoník</w:t>
      </w:r>
      <w:r w:rsidR="00062006" w:rsidRPr="006A6682">
        <w:rPr>
          <w:rFonts w:ascii="Times New Roman" w:hAnsi="Times New Roman"/>
          <w:sz w:val="24"/>
          <w:szCs w:val="24"/>
          <w:lang w:eastAsia="cs-CZ"/>
        </w:rPr>
        <w:t xml:space="preserve"> </w:t>
      </w:r>
      <w:r w:rsidR="004B0201" w:rsidRPr="006A6682">
        <w:rPr>
          <w:rFonts w:ascii="Times New Roman" w:hAnsi="Times New Roman"/>
          <w:sz w:val="24"/>
          <w:szCs w:val="24"/>
          <w:lang w:eastAsia="cs-CZ"/>
        </w:rPr>
        <w:t xml:space="preserve">na pracovněprávní vztahy použije, pokud nelze použít </w:t>
      </w:r>
      <w:r w:rsidR="00ED05A6" w:rsidRPr="006A6682">
        <w:rPr>
          <w:rFonts w:ascii="Times New Roman" w:hAnsi="Times New Roman"/>
          <w:sz w:val="24"/>
          <w:szCs w:val="24"/>
          <w:lang w:eastAsia="cs-CZ"/>
        </w:rPr>
        <w:t>ZP</w:t>
      </w:r>
      <w:r w:rsidR="003F7947" w:rsidRPr="006A6682">
        <w:rPr>
          <w:rFonts w:ascii="Times New Roman" w:hAnsi="Times New Roman"/>
          <w:sz w:val="24"/>
          <w:szCs w:val="24"/>
          <w:lang w:eastAsia="cs-CZ"/>
        </w:rPr>
        <w:t>r</w:t>
      </w:r>
      <w:r w:rsidR="00B705E4" w:rsidRPr="006A6682">
        <w:rPr>
          <w:rFonts w:ascii="Times New Roman" w:hAnsi="Times New Roman"/>
          <w:sz w:val="24"/>
          <w:szCs w:val="24"/>
          <w:lang w:eastAsia="cs-CZ"/>
        </w:rPr>
        <w:t>,</w:t>
      </w:r>
      <w:r w:rsidR="004B0201" w:rsidRPr="006A6682">
        <w:rPr>
          <w:rFonts w:ascii="Times New Roman" w:hAnsi="Times New Roman"/>
          <w:sz w:val="24"/>
          <w:szCs w:val="24"/>
          <w:lang w:eastAsia="cs-CZ"/>
        </w:rPr>
        <w:t xml:space="preserve"> a zároveň stanovuje povinnost </w:t>
      </w:r>
      <w:r w:rsidR="00B82CDB" w:rsidRPr="006A6682">
        <w:rPr>
          <w:rFonts w:ascii="Times New Roman" w:hAnsi="Times New Roman"/>
          <w:sz w:val="24"/>
          <w:szCs w:val="24"/>
          <w:lang w:eastAsia="cs-CZ"/>
        </w:rPr>
        <w:t>občanský zákoník</w:t>
      </w:r>
      <w:r w:rsidR="00ED05A6" w:rsidRPr="006A6682">
        <w:rPr>
          <w:rFonts w:ascii="Times New Roman" w:hAnsi="Times New Roman"/>
          <w:sz w:val="24"/>
          <w:szCs w:val="24"/>
          <w:lang w:eastAsia="cs-CZ"/>
        </w:rPr>
        <w:t xml:space="preserve"> </w:t>
      </w:r>
      <w:r w:rsidR="004B0201" w:rsidRPr="006A6682">
        <w:rPr>
          <w:rFonts w:ascii="Times New Roman" w:hAnsi="Times New Roman"/>
          <w:sz w:val="24"/>
          <w:szCs w:val="24"/>
          <w:lang w:eastAsia="cs-CZ"/>
        </w:rPr>
        <w:t xml:space="preserve">aplikovat </w:t>
      </w:r>
      <w:r w:rsidR="001B75FD" w:rsidRPr="006A6682">
        <w:rPr>
          <w:rFonts w:ascii="Times New Roman" w:hAnsi="Times New Roman"/>
          <w:sz w:val="24"/>
          <w:szCs w:val="24"/>
          <w:lang w:eastAsia="cs-CZ"/>
        </w:rPr>
        <w:t xml:space="preserve">v souladu se </w:t>
      </w:r>
      <w:r w:rsidR="004B0201" w:rsidRPr="006A6682">
        <w:rPr>
          <w:rFonts w:ascii="Times New Roman" w:hAnsi="Times New Roman"/>
          <w:sz w:val="24"/>
          <w:szCs w:val="24"/>
          <w:lang w:eastAsia="cs-CZ"/>
        </w:rPr>
        <w:t>základními zásadami pracovněprávních vztahů.</w:t>
      </w:r>
    </w:p>
    <w:p w14:paraId="17A6F59B" w14:textId="7E2A4953" w:rsidR="00620EA3" w:rsidRPr="006A6682" w:rsidRDefault="00BB6DFC" w:rsidP="006A6682">
      <w:pPr>
        <w:spacing w:after="0" w:line="360" w:lineRule="auto"/>
        <w:ind w:firstLine="708"/>
        <w:jc w:val="both"/>
        <w:rPr>
          <w:rFonts w:ascii="Times New Roman" w:hAnsi="Times New Roman"/>
          <w:sz w:val="24"/>
          <w:szCs w:val="24"/>
          <w:lang w:eastAsia="cs-CZ"/>
        </w:rPr>
      </w:pPr>
      <w:r w:rsidRPr="006A6682">
        <w:rPr>
          <w:rFonts w:ascii="Times New Roman" w:hAnsi="Times New Roman"/>
          <w:sz w:val="24"/>
          <w:szCs w:val="24"/>
          <w:lang w:eastAsia="cs-CZ"/>
        </w:rPr>
        <w:t>Odlišn</w:t>
      </w:r>
      <w:r w:rsidR="005A1CF3" w:rsidRPr="006A6682">
        <w:rPr>
          <w:rFonts w:ascii="Times New Roman" w:hAnsi="Times New Roman"/>
          <w:sz w:val="24"/>
          <w:szCs w:val="24"/>
          <w:lang w:eastAsia="cs-CZ"/>
        </w:rPr>
        <w:t xml:space="preserve">ý je způsob vzniku pracovního poměru a funkce statutárního orgánu a rovněž požadavky na existenci a obsah </w:t>
      </w:r>
      <w:r w:rsidRPr="006A6682">
        <w:rPr>
          <w:rFonts w:ascii="Times New Roman" w:hAnsi="Times New Roman"/>
          <w:sz w:val="24"/>
          <w:szCs w:val="24"/>
          <w:lang w:eastAsia="cs-CZ"/>
        </w:rPr>
        <w:t>sml</w:t>
      </w:r>
      <w:r w:rsidR="00877AC2" w:rsidRPr="006A6682">
        <w:rPr>
          <w:rFonts w:ascii="Times New Roman" w:hAnsi="Times New Roman"/>
          <w:sz w:val="24"/>
          <w:szCs w:val="24"/>
          <w:lang w:eastAsia="cs-CZ"/>
        </w:rPr>
        <w:t>uv</w:t>
      </w:r>
      <w:r w:rsidR="005A1CF3" w:rsidRPr="006A6682">
        <w:rPr>
          <w:rFonts w:ascii="Times New Roman" w:hAnsi="Times New Roman"/>
          <w:sz w:val="24"/>
          <w:szCs w:val="24"/>
          <w:lang w:eastAsia="cs-CZ"/>
        </w:rPr>
        <w:t xml:space="preserve"> (pracovní smlouvy a smlouvy o výkonu funkce). </w:t>
      </w:r>
      <w:r w:rsidRPr="006A6682">
        <w:rPr>
          <w:rFonts w:ascii="Times New Roman" w:hAnsi="Times New Roman"/>
          <w:sz w:val="24"/>
          <w:szCs w:val="24"/>
          <w:lang w:eastAsia="cs-CZ"/>
        </w:rPr>
        <w:t xml:space="preserve">Pracovněprávní vztah dle </w:t>
      </w:r>
      <w:r w:rsidR="003F7947" w:rsidRPr="006A6682">
        <w:rPr>
          <w:rFonts w:ascii="Times New Roman" w:hAnsi="Times New Roman"/>
          <w:sz w:val="24"/>
          <w:szCs w:val="24"/>
          <w:lang w:eastAsia="cs-CZ"/>
        </w:rPr>
        <w:t>zákoníku práce</w:t>
      </w:r>
      <w:r w:rsidRPr="006A6682">
        <w:rPr>
          <w:rFonts w:ascii="Times New Roman" w:hAnsi="Times New Roman"/>
          <w:sz w:val="24"/>
          <w:szCs w:val="24"/>
          <w:lang w:eastAsia="cs-CZ"/>
        </w:rPr>
        <w:t xml:space="preserve"> vzniká uzavřením pracovní smlouvy nebo</w:t>
      </w:r>
      <w:r w:rsidR="00462BB2" w:rsidRPr="006A6682">
        <w:rPr>
          <w:rFonts w:ascii="Times New Roman" w:hAnsi="Times New Roman"/>
          <w:sz w:val="24"/>
          <w:szCs w:val="24"/>
          <w:lang w:eastAsia="cs-CZ"/>
        </w:rPr>
        <w:t> </w:t>
      </w:r>
      <w:r w:rsidRPr="006A6682">
        <w:rPr>
          <w:rFonts w:ascii="Times New Roman" w:hAnsi="Times New Roman"/>
          <w:sz w:val="24"/>
          <w:szCs w:val="24"/>
          <w:lang w:eastAsia="cs-CZ"/>
        </w:rPr>
        <w:t>jmenováním (</w:t>
      </w:r>
      <w:r w:rsidR="009D73D9" w:rsidRPr="006A6682">
        <w:rPr>
          <w:rFonts w:ascii="Times New Roman" w:hAnsi="Times New Roman"/>
          <w:sz w:val="24"/>
          <w:szCs w:val="24"/>
          <w:lang w:eastAsia="cs-CZ"/>
        </w:rPr>
        <w:t>ust</w:t>
      </w:r>
      <w:r w:rsidR="00F111F2" w:rsidRPr="006A6682">
        <w:rPr>
          <w:rFonts w:ascii="Times New Roman" w:hAnsi="Times New Roman"/>
          <w:sz w:val="24"/>
          <w:szCs w:val="24"/>
          <w:lang w:eastAsia="cs-CZ"/>
        </w:rPr>
        <w:t>anovení</w:t>
      </w:r>
      <w:r w:rsidR="009D73D9" w:rsidRPr="006A6682">
        <w:rPr>
          <w:rFonts w:ascii="Times New Roman" w:hAnsi="Times New Roman"/>
          <w:sz w:val="24"/>
          <w:szCs w:val="24"/>
          <w:lang w:eastAsia="cs-CZ"/>
        </w:rPr>
        <w:t> </w:t>
      </w:r>
      <w:r w:rsidRPr="006A6682">
        <w:rPr>
          <w:rFonts w:ascii="Times New Roman" w:hAnsi="Times New Roman"/>
          <w:sz w:val="24"/>
          <w:szCs w:val="24"/>
          <w:lang w:eastAsia="cs-CZ"/>
        </w:rPr>
        <w:t>§</w:t>
      </w:r>
      <w:r w:rsidR="009D73D9" w:rsidRPr="006A6682">
        <w:rPr>
          <w:rFonts w:ascii="Times New Roman" w:hAnsi="Times New Roman"/>
          <w:sz w:val="24"/>
          <w:szCs w:val="24"/>
          <w:lang w:eastAsia="cs-CZ"/>
        </w:rPr>
        <w:t> </w:t>
      </w:r>
      <w:r w:rsidRPr="006A6682">
        <w:rPr>
          <w:rFonts w:ascii="Times New Roman" w:hAnsi="Times New Roman"/>
          <w:sz w:val="24"/>
          <w:szCs w:val="24"/>
          <w:lang w:eastAsia="cs-CZ"/>
        </w:rPr>
        <w:t>33</w:t>
      </w:r>
      <w:r w:rsidR="009D73D9" w:rsidRPr="006A6682">
        <w:rPr>
          <w:rFonts w:ascii="Times New Roman" w:hAnsi="Times New Roman"/>
          <w:sz w:val="24"/>
          <w:szCs w:val="24"/>
          <w:lang w:eastAsia="cs-CZ"/>
        </w:rPr>
        <w:t> ZP</w:t>
      </w:r>
      <w:r w:rsidR="003F7947" w:rsidRPr="006A6682">
        <w:rPr>
          <w:rFonts w:ascii="Times New Roman" w:hAnsi="Times New Roman"/>
          <w:sz w:val="24"/>
          <w:szCs w:val="24"/>
          <w:lang w:eastAsia="cs-CZ"/>
        </w:rPr>
        <w:t>r</w:t>
      </w:r>
      <w:r w:rsidR="009D73D9" w:rsidRPr="006A6682">
        <w:rPr>
          <w:rFonts w:ascii="Times New Roman" w:hAnsi="Times New Roman"/>
          <w:sz w:val="24"/>
          <w:szCs w:val="24"/>
          <w:lang w:eastAsia="cs-CZ"/>
        </w:rPr>
        <w:t>). Pracovní smlouva musí být písemná a ZP</w:t>
      </w:r>
      <w:r w:rsidR="003F7947" w:rsidRPr="006A6682">
        <w:rPr>
          <w:rFonts w:ascii="Times New Roman" w:hAnsi="Times New Roman"/>
          <w:sz w:val="24"/>
          <w:szCs w:val="24"/>
          <w:lang w:eastAsia="cs-CZ"/>
        </w:rPr>
        <w:t>r</w:t>
      </w:r>
      <w:r w:rsidR="009D73D9" w:rsidRPr="006A6682">
        <w:rPr>
          <w:rFonts w:ascii="Times New Roman" w:hAnsi="Times New Roman"/>
          <w:sz w:val="24"/>
          <w:szCs w:val="24"/>
          <w:lang w:eastAsia="cs-CZ"/>
        </w:rPr>
        <w:t xml:space="preserve"> určuje její povinné</w:t>
      </w:r>
      <w:r w:rsidR="00954C9F" w:rsidRPr="006A6682">
        <w:rPr>
          <w:rFonts w:ascii="Times New Roman" w:hAnsi="Times New Roman"/>
          <w:sz w:val="24"/>
          <w:szCs w:val="24"/>
          <w:lang w:eastAsia="cs-CZ"/>
        </w:rPr>
        <w:t xml:space="preserve"> základní</w:t>
      </w:r>
      <w:r w:rsidR="009D73D9" w:rsidRPr="006A6682">
        <w:rPr>
          <w:rFonts w:ascii="Times New Roman" w:hAnsi="Times New Roman"/>
          <w:sz w:val="24"/>
          <w:szCs w:val="24"/>
          <w:lang w:eastAsia="cs-CZ"/>
        </w:rPr>
        <w:t xml:space="preserve"> náležitosti, tj. „</w:t>
      </w:r>
      <w:r w:rsidR="009D73D9" w:rsidRPr="006A6682">
        <w:rPr>
          <w:rFonts w:ascii="Times New Roman" w:hAnsi="Times New Roman"/>
          <w:i/>
          <w:sz w:val="24"/>
          <w:szCs w:val="24"/>
          <w:lang w:eastAsia="cs-CZ"/>
        </w:rPr>
        <w:t>druh práce, který má zaměstnanec pro zaměstnavatele vykonávat, místo nebo místa výkonu práce, ve kterých má být práce vykonávána, den nástupu do práce</w:t>
      </w:r>
      <w:r w:rsidR="009D73D9" w:rsidRPr="006A6682">
        <w:rPr>
          <w:rFonts w:ascii="Times New Roman" w:hAnsi="Times New Roman"/>
          <w:sz w:val="24"/>
          <w:szCs w:val="24"/>
          <w:lang w:eastAsia="cs-CZ"/>
        </w:rPr>
        <w:t>“ (ust</w:t>
      </w:r>
      <w:r w:rsidR="00F111F2" w:rsidRPr="006A6682">
        <w:rPr>
          <w:rFonts w:ascii="Times New Roman" w:hAnsi="Times New Roman"/>
          <w:sz w:val="24"/>
          <w:szCs w:val="24"/>
          <w:lang w:eastAsia="cs-CZ"/>
        </w:rPr>
        <w:t>anovení</w:t>
      </w:r>
      <w:r w:rsidR="009D73D9" w:rsidRPr="006A6682">
        <w:rPr>
          <w:rFonts w:ascii="Times New Roman" w:hAnsi="Times New Roman"/>
          <w:sz w:val="24"/>
          <w:szCs w:val="24"/>
          <w:lang w:eastAsia="cs-CZ"/>
        </w:rPr>
        <w:t> § 34 odst. 1 a odst. 2 ZP</w:t>
      </w:r>
      <w:r w:rsidR="003F7947" w:rsidRPr="006A6682">
        <w:rPr>
          <w:rFonts w:ascii="Times New Roman" w:hAnsi="Times New Roman"/>
          <w:sz w:val="24"/>
          <w:szCs w:val="24"/>
          <w:lang w:eastAsia="cs-CZ"/>
        </w:rPr>
        <w:t>r</w:t>
      </w:r>
      <w:r w:rsidR="009D73D9" w:rsidRPr="006A6682">
        <w:rPr>
          <w:rFonts w:ascii="Times New Roman" w:hAnsi="Times New Roman"/>
          <w:sz w:val="24"/>
          <w:szCs w:val="24"/>
          <w:lang w:eastAsia="cs-CZ"/>
        </w:rPr>
        <w:t>). Pracovní poměr vzniká dnem nástupu do</w:t>
      </w:r>
      <w:r w:rsidR="00462BB2" w:rsidRPr="006A6682">
        <w:rPr>
          <w:rFonts w:ascii="Times New Roman" w:hAnsi="Times New Roman"/>
          <w:sz w:val="24"/>
          <w:szCs w:val="24"/>
          <w:lang w:eastAsia="cs-CZ"/>
        </w:rPr>
        <w:t> </w:t>
      </w:r>
      <w:r w:rsidR="009D73D9" w:rsidRPr="006A6682">
        <w:rPr>
          <w:rFonts w:ascii="Times New Roman" w:hAnsi="Times New Roman"/>
          <w:sz w:val="24"/>
          <w:szCs w:val="24"/>
          <w:lang w:eastAsia="cs-CZ"/>
        </w:rPr>
        <w:t>práce sjednaným v pracovní smlouvě (ust</w:t>
      </w:r>
      <w:r w:rsidR="00F111F2" w:rsidRPr="006A6682">
        <w:rPr>
          <w:rFonts w:ascii="Times New Roman" w:hAnsi="Times New Roman"/>
          <w:sz w:val="24"/>
          <w:szCs w:val="24"/>
          <w:lang w:eastAsia="cs-CZ"/>
        </w:rPr>
        <w:t>anovení</w:t>
      </w:r>
      <w:r w:rsidR="009D73D9" w:rsidRPr="006A6682">
        <w:rPr>
          <w:rFonts w:ascii="Times New Roman" w:hAnsi="Times New Roman"/>
          <w:sz w:val="24"/>
          <w:szCs w:val="24"/>
          <w:lang w:eastAsia="cs-CZ"/>
        </w:rPr>
        <w:t xml:space="preserve"> § 36 ZP</w:t>
      </w:r>
      <w:r w:rsidR="003F7947" w:rsidRPr="006A6682">
        <w:rPr>
          <w:rFonts w:ascii="Times New Roman" w:hAnsi="Times New Roman"/>
          <w:sz w:val="24"/>
          <w:szCs w:val="24"/>
          <w:lang w:eastAsia="cs-CZ"/>
        </w:rPr>
        <w:t>r</w:t>
      </w:r>
      <w:r w:rsidR="009D73D9" w:rsidRPr="006A6682">
        <w:rPr>
          <w:rFonts w:ascii="Times New Roman" w:hAnsi="Times New Roman"/>
          <w:sz w:val="24"/>
          <w:szCs w:val="24"/>
          <w:lang w:eastAsia="cs-CZ"/>
        </w:rPr>
        <w:t>). Pokud by pracovní smlouva nebyla uzavřena v písemné formě</w:t>
      </w:r>
      <w:r w:rsidR="00EB5E8B" w:rsidRPr="006A6682">
        <w:rPr>
          <w:rFonts w:ascii="Times New Roman" w:hAnsi="Times New Roman"/>
          <w:sz w:val="24"/>
          <w:szCs w:val="24"/>
          <w:lang w:eastAsia="cs-CZ"/>
        </w:rPr>
        <w:t xml:space="preserve"> a došlo by k započetí plnění</w:t>
      </w:r>
      <w:r w:rsidR="009D73D9" w:rsidRPr="006A6682">
        <w:rPr>
          <w:rFonts w:ascii="Times New Roman" w:hAnsi="Times New Roman"/>
          <w:sz w:val="24"/>
          <w:szCs w:val="24"/>
          <w:lang w:eastAsia="cs-CZ"/>
        </w:rPr>
        <w:t>, ne</w:t>
      </w:r>
      <w:r w:rsidR="0030429E" w:rsidRPr="006A6682">
        <w:rPr>
          <w:rFonts w:ascii="Times New Roman" w:hAnsi="Times New Roman"/>
          <w:sz w:val="24"/>
          <w:szCs w:val="24"/>
          <w:lang w:eastAsia="cs-CZ"/>
        </w:rPr>
        <w:t xml:space="preserve">mělo by dojít k újmě na straně </w:t>
      </w:r>
      <w:r w:rsidR="009D73D9" w:rsidRPr="006A6682">
        <w:rPr>
          <w:rFonts w:ascii="Times New Roman" w:hAnsi="Times New Roman"/>
          <w:sz w:val="24"/>
          <w:szCs w:val="24"/>
          <w:lang w:eastAsia="cs-CZ"/>
        </w:rPr>
        <w:t>zaměstnance (ust</w:t>
      </w:r>
      <w:r w:rsidR="00F111F2" w:rsidRPr="006A6682">
        <w:rPr>
          <w:rFonts w:ascii="Times New Roman" w:hAnsi="Times New Roman"/>
          <w:sz w:val="24"/>
          <w:szCs w:val="24"/>
          <w:lang w:eastAsia="cs-CZ"/>
        </w:rPr>
        <w:t>anovení</w:t>
      </w:r>
      <w:r w:rsidR="009D73D9" w:rsidRPr="006A6682">
        <w:rPr>
          <w:rFonts w:ascii="Times New Roman" w:hAnsi="Times New Roman"/>
          <w:sz w:val="24"/>
          <w:szCs w:val="24"/>
          <w:lang w:eastAsia="cs-CZ"/>
        </w:rPr>
        <w:t xml:space="preserve"> </w:t>
      </w:r>
      <w:r w:rsidR="004C64A2" w:rsidRPr="006A6682">
        <w:rPr>
          <w:rFonts w:ascii="Times New Roman" w:hAnsi="Times New Roman"/>
          <w:sz w:val="24"/>
          <w:szCs w:val="24"/>
          <w:lang w:eastAsia="cs-CZ"/>
        </w:rPr>
        <w:t xml:space="preserve">§ 18 a </w:t>
      </w:r>
      <w:r w:rsidR="009D73D9" w:rsidRPr="006A6682">
        <w:rPr>
          <w:rFonts w:ascii="Times New Roman" w:hAnsi="Times New Roman"/>
          <w:sz w:val="24"/>
          <w:szCs w:val="24"/>
          <w:lang w:eastAsia="cs-CZ"/>
        </w:rPr>
        <w:t>§ 20 ZP</w:t>
      </w:r>
      <w:r w:rsidR="003F7947" w:rsidRPr="006A6682">
        <w:rPr>
          <w:rFonts w:ascii="Times New Roman" w:hAnsi="Times New Roman"/>
          <w:sz w:val="24"/>
          <w:szCs w:val="24"/>
          <w:lang w:eastAsia="cs-CZ"/>
        </w:rPr>
        <w:t>r</w:t>
      </w:r>
      <w:r w:rsidR="00EB5E8B" w:rsidRPr="006A6682">
        <w:rPr>
          <w:rFonts w:ascii="Times New Roman" w:hAnsi="Times New Roman"/>
          <w:sz w:val="24"/>
          <w:szCs w:val="24"/>
          <w:lang w:eastAsia="cs-CZ"/>
        </w:rPr>
        <w:t xml:space="preserve">). Oproti tomu funkce statutárního orgánu vzniká zejména účinností rozhodnutí </w:t>
      </w:r>
      <w:r w:rsidR="00550591" w:rsidRPr="006A6682">
        <w:rPr>
          <w:rFonts w:ascii="Times New Roman" w:hAnsi="Times New Roman"/>
          <w:sz w:val="24"/>
          <w:szCs w:val="24"/>
          <w:lang w:eastAsia="cs-CZ"/>
        </w:rPr>
        <w:t>valné hromady, dozorčí/správní rady, či jediného společníka (ust</w:t>
      </w:r>
      <w:r w:rsidR="00F111F2" w:rsidRPr="006A6682">
        <w:rPr>
          <w:rFonts w:ascii="Times New Roman" w:hAnsi="Times New Roman"/>
          <w:sz w:val="24"/>
          <w:szCs w:val="24"/>
          <w:lang w:eastAsia="cs-CZ"/>
        </w:rPr>
        <w:t>anovení</w:t>
      </w:r>
      <w:r w:rsidR="00550591" w:rsidRPr="006A6682">
        <w:rPr>
          <w:rFonts w:ascii="Times New Roman" w:hAnsi="Times New Roman"/>
          <w:sz w:val="24"/>
          <w:szCs w:val="24"/>
          <w:lang w:eastAsia="cs-CZ"/>
        </w:rPr>
        <w:t xml:space="preserve"> § 190 odst. 2 písm. c) ZOK, § 421 odst. 2 písm. e) ZOK a § 12 odst. 1 ZOK), určením zakladateli (ust</w:t>
      </w:r>
      <w:r w:rsidR="003F7947" w:rsidRPr="006A6682">
        <w:rPr>
          <w:rFonts w:ascii="Times New Roman" w:hAnsi="Times New Roman"/>
          <w:sz w:val="24"/>
          <w:szCs w:val="24"/>
          <w:lang w:eastAsia="cs-CZ"/>
        </w:rPr>
        <w:t>anovení</w:t>
      </w:r>
      <w:r w:rsidR="00550591" w:rsidRPr="006A6682">
        <w:rPr>
          <w:rFonts w:ascii="Times New Roman" w:hAnsi="Times New Roman"/>
          <w:sz w:val="24"/>
          <w:szCs w:val="24"/>
          <w:lang w:eastAsia="cs-CZ"/>
        </w:rPr>
        <w:t xml:space="preserve"> § 146 odst. 2 písm. b ZOK), či dalšími skutečnostmi předpokládanými zákonem (např. zánikem funkce nahrazovaného statutárního orgánu nebo rozhodnutím o kooptaci). Smlouva o výkonu funkce vůbec nemusí být uzavřena. Pokud je smlouva o výkonu funkce uzavírána, musí mít v kapitálových obchodních korporacích písemnou formu a musí </w:t>
      </w:r>
      <w:r w:rsidR="009B73EB" w:rsidRPr="006A6682">
        <w:rPr>
          <w:rFonts w:ascii="Times New Roman" w:hAnsi="Times New Roman"/>
          <w:sz w:val="24"/>
          <w:szCs w:val="24"/>
          <w:lang w:eastAsia="cs-CZ"/>
        </w:rPr>
        <w:t>b</w:t>
      </w:r>
      <w:r w:rsidR="00550591" w:rsidRPr="006A6682">
        <w:rPr>
          <w:rFonts w:ascii="Times New Roman" w:hAnsi="Times New Roman"/>
          <w:sz w:val="24"/>
          <w:szCs w:val="24"/>
          <w:lang w:eastAsia="cs-CZ"/>
        </w:rPr>
        <w:t>ýt schválena nejvyšším orgánem společnosti (</w:t>
      </w:r>
      <w:r w:rsidR="003F7947" w:rsidRPr="006A6682">
        <w:rPr>
          <w:rFonts w:ascii="Times New Roman" w:hAnsi="Times New Roman"/>
          <w:sz w:val="24"/>
          <w:szCs w:val="24"/>
          <w:lang w:eastAsia="cs-CZ"/>
        </w:rPr>
        <w:t>ustanovení</w:t>
      </w:r>
      <w:r w:rsidR="001F1C5B" w:rsidRPr="006A6682">
        <w:rPr>
          <w:rFonts w:ascii="Times New Roman" w:hAnsi="Times New Roman"/>
          <w:sz w:val="24"/>
          <w:szCs w:val="24"/>
          <w:lang w:eastAsia="cs-CZ"/>
        </w:rPr>
        <w:t> </w:t>
      </w:r>
      <w:r w:rsidR="00550591" w:rsidRPr="006A6682">
        <w:rPr>
          <w:rFonts w:ascii="Times New Roman" w:hAnsi="Times New Roman"/>
          <w:sz w:val="24"/>
          <w:szCs w:val="24"/>
          <w:lang w:eastAsia="cs-CZ"/>
        </w:rPr>
        <w:t>§</w:t>
      </w:r>
      <w:r w:rsidR="001F1C5B" w:rsidRPr="006A6682">
        <w:rPr>
          <w:rFonts w:ascii="Times New Roman" w:hAnsi="Times New Roman"/>
          <w:sz w:val="24"/>
          <w:szCs w:val="24"/>
          <w:lang w:eastAsia="cs-CZ"/>
        </w:rPr>
        <w:t> </w:t>
      </w:r>
      <w:r w:rsidR="00550591" w:rsidRPr="006A6682">
        <w:rPr>
          <w:rFonts w:ascii="Times New Roman" w:hAnsi="Times New Roman"/>
          <w:sz w:val="24"/>
          <w:szCs w:val="24"/>
          <w:lang w:eastAsia="cs-CZ"/>
        </w:rPr>
        <w:t>50</w:t>
      </w:r>
      <w:r w:rsidR="001F1C5B" w:rsidRPr="006A6682">
        <w:rPr>
          <w:rFonts w:ascii="Times New Roman" w:hAnsi="Times New Roman"/>
          <w:sz w:val="24"/>
          <w:szCs w:val="24"/>
          <w:lang w:eastAsia="cs-CZ"/>
        </w:rPr>
        <w:t> </w:t>
      </w:r>
      <w:r w:rsidR="00550591" w:rsidRPr="006A6682">
        <w:rPr>
          <w:rFonts w:ascii="Times New Roman" w:hAnsi="Times New Roman"/>
          <w:sz w:val="24"/>
          <w:szCs w:val="24"/>
          <w:lang w:eastAsia="cs-CZ"/>
        </w:rPr>
        <w:t>odst.</w:t>
      </w:r>
      <w:r w:rsidR="001F1C5B" w:rsidRPr="006A6682">
        <w:rPr>
          <w:rFonts w:ascii="Times New Roman" w:hAnsi="Times New Roman"/>
          <w:sz w:val="24"/>
          <w:szCs w:val="24"/>
          <w:lang w:eastAsia="cs-CZ"/>
        </w:rPr>
        <w:t> </w:t>
      </w:r>
      <w:r w:rsidR="00550591" w:rsidRPr="006A6682">
        <w:rPr>
          <w:rFonts w:ascii="Times New Roman" w:hAnsi="Times New Roman"/>
          <w:sz w:val="24"/>
          <w:szCs w:val="24"/>
          <w:lang w:eastAsia="cs-CZ"/>
        </w:rPr>
        <w:t>2</w:t>
      </w:r>
      <w:r w:rsidR="001F1C5B" w:rsidRPr="006A6682">
        <w:rPr>
          <w:rFonts w:ascii="Times New Roman" w:hAnsi="Times New Roman"/>
          <w:sz w:val="24"/>
          <w:szCs w:val="24"/>
          <w:lang w:eastAsia="cs-CZ"/>
        </w:rPr>
        <w:t> </w:t>
      </w:r>
      <w:r w:rsidR="00550591" w:rsidRPr="006A6682">
        <w:rPr>
          <w:rFonts w:ascii="Times New Roman" w:hAnsi="Times New Roman"/>
          <w:sz w:val="24"/>
          <w:szCs w:val="24"/>
          <w:lang w:eastAsia="cs-CZ"/>
        </w:rPr>
        <w:t>ZOK). V případě, že by smlouva o výkonu funkce nebyla uzavřena, nebo nebyla uzavřena v požadované formě, mohlo by to statutárnímu orgánu způsob</w:t>
      </w:r>
      <w:r w:rsidR="004C64A2" w:rsidRPr="006A6682">
        <w:rPr>
          <w:rFonts w:ascii="Times New Roman" w:hAnsi="Times New Roman"/>
          <w:sz w:val="24"/>
          <w:szCs w:val="24"/>
          <w:lang w:eastAsia="cs-CZ"/>
        </w:rPr>
        <w:t>i</w:t>
      </w:r>
      <w:r w:rsidR="00550591" w:rsidRPr="006A6682">
        <w:rPr>
          <w:rFonts w:ascii="Times New Roman" w:hAnsi="Times New Roman"/>
          <w:sz w:val="24"/>
          <w:szCs w:val="24"/>
          <w:lang w:eastAsia="cs-CZ"/>
        </w:rPr>
        <w:t>t podstatné komplikace</w:t>
      </w:r>
      <w:r w:rsidR="004C64A2" w:rsidRPr="006A6682">
        <w:rPr>
          <w:rFonts w:ascii="Times New Roman" w:hAnsi="Times New Roman"/>
          <w:sz w:val="24"/>
          <w:szCs w:val="24"/>
          <w:lang w:eastAsia="cs-CZ"/>
        </w:rPr>
        <w:t xml:space="preserve"> – </w:t>
      </w:r>
      <w:r w:rsidR="00954FAE" w:rsidRPr="006A6682">
        <w:rPr>
          <w:rFonts w:ascii="Times New Roman" w:hAnsi="Times New Roman"/>
          <w:sz w:val="24"/>
          <w:szCs w:val="24"/>
          <w:lang w:eastAsia="cs-CZ"/>
        </w:rPr>
        <w:t xml:space="preserve">následkem nedostatku formy by byla relativní neplatnost smlouvy o výkonu funkce, což by znamenalo, že v případě namítnutí neplatnosti smlouvy by se </w:t>
      </w:r>
      <w:r w:rsidR="004C64A2" w:rsidRPr="006A6682">
        <w:rPr>
          <w:rFonts w:ascii="Times New Roman" w:hAnsi="Times New Roman"/>
          <w:sz w:val="24"/>
          <w:szCs w:val="24"/>
          <w:lang w:eastAsia="cs-CZ"/>
        </w:rPr>
        <w:t xml:space="preserve">jednak by se právní </w:t>
      </w:r>
      <w:r w:rsidR="004C64A2" w:rsidRPr="006A6682">
        <w:rPr>
          <w:rFonts w:ascii="Times New Roman" w:hAnsi="Times New Roman"/>
          <w:sz w:val="24"/>
          <w:szCs w:val="24"/>
          <w:lang w:eastAsia="cs-CZ"/>
        </w:rPr>
        <w:lastRenderedPageBreak/>
        <w:t>vztah neřídil sjednanými pravidly a znamenalo by to zásadní dopad do oblasti odměňování. Zatímco z</w:t>
      </w:r>
      <w:r w:rsidR="00620EA3" w:rsidRPr="006A6682">
        <w:rPr>
          <w:rFonts w:ascii="Times New Roman" w:hAnsi="Times New Roman"/>
          <w:sz w:val="24"/>
          <w:szCs w:val="24"/>
          <w:lang w:eastAsia="cs-CZ"/>
        </w:rPr>
        <w:t>ávislá práce musí být vždy „</w:t>
      </w:r>
      <w:r w:rsidR="00620EA3" w:rsidRPr="006A6682">
        <w:rPr>
          <w:rFonts w:ascii="Times New Roman" w:hAnsi="Times New Roman"/>
          <w:i/>
          <w:sz w:val="24"/>
          <w:szCs w:val="24"/>
          <w:lang w:eastAsia="cs-CZ"/>
        </w:rPr>
        <w:t>vykonávána za mzdu, plat nebo odměnu za práci</w:t>
      </w:r>
      <w:r w:rsidR="00620EA3" w:rsidRPr="006A6682">
        <w:rPr>
          <w:rFonts w:ascii="Times New Roman" w:hAnsi="Times New Roman"/>
          <w:sz w:val="24"/>
          <w:szCs w:val="24"/>
          <w:lang w:eastAsia="cs-CZ"/>
        </w:rPr>
        <w:t>“</w:t>
      </w:r>
      <w:r w:rsidR="00ED05A6" w:rsidRPr="006A6682">
        <w:rPr>
          <w:rFonts w:ascii="Times New Roman" w:hAnsi="Times New Roman"/>
          <w:sz w:val="24"/>
          <w:szCs w:val="24"/>
          <w:lang w:eastAsia="cs-CZ"/>
        </w:rPr>
        <w:t xml:space="preserve"> (</w:t>
      </w:r>
      <w:r w:rsidR="00187610" w:rsidRPr="006A6682">
        <w:rPr>
          <w:rFonts w:ascii="Times New Roman" w:hAnsi="Times New Roman"/>
          <w:sz w:val="24"/>
          <w:szCs w:val="24"/>
          <w:lang w:eastAsia="cs-CZ"/>
        </w:rPr>
        <w:t>ust</w:t>
      </w:r>
      <w:r w:rsidR="003F7947" w:rsidRPr="006A6682">
        <w:rPr>
          <w:rFonts w:ascii="Times New Roman" w:hAnsi="Times New Roman"/>
          <w:sz w:val="24"/>
          <w:szCs w:val="24"/>
          <w:lang w:eastAsia="cs-CZ"/>
        </w:rPr>
        <w:t>anovení</w:t>
      </w:r>
      <w:r w:rsidR="00187610" w:rsidRPr="006A6682">
        <w:rPr>
          <w:rFonts w:ascii="Times New Roman" w:hAnsi="Times New Roman"/>
          <w:sz w:val="24"/>
          <w:szCs w:val="24"/>
          <w:lang w:eastAsia="cs-CZ"/>
        </w:rPr>
        <w:t xml:space="preserve"> </w:t>
      </w:r>
      <w:r w:rsidR="00ED05A6" w:rsidRPr="006A6682">
        <w:rPr>
          <w:rFonts w:ascii="Times New Roman" w:hAnsi="Times New Roman"/>
          <w:sz w:val="24"/>
          <w:szCs w:val="24"/>
          <w:lang w:eastAsia="cs-CZ"/>
        </w:rPr>
        <w:t>§ 2 odst. 2 ZP</w:t>
      </w:r>
      <w:r w:rsidR="003F7947" w:rsidRPr="006A6682">
        <w:rPr>
          <w:rFonts w:ascii="Times New Roman" w:hAnsi="Times New Roman"/>
          <w:sz w:val="24"/>
          <w:szCs w:val="24"/>
          <w:lang w:eastAsia="cs-CZ"/>
        </w:rPr>
        <w:t>r</w:t>
      </w:r>
      <w:r w:rsidR="00ED05A6" w:rsidRPr="006A6682">
        <w:rPr>
          <w:rFonts w:ascii="Times New Roman" w:hAnsi="Times New Roman"/>
          <w:sz w:val="24"/>
          <w:szCs w:val="24"/>
          <w:lang w:eastAsia="cs-CZ"/>
        </w:rPr>
        <w:t>)</w:t>
      </w:r>
      <w:r w:rsidR="004C64A2" w:rsidRPr="006A6682">
        <w:rPr>
          <w:rFonts w:ascii="Times New Roman" w:hAnsi="Times New Roman"/>
          <w:sz w:val="24"/>
          <w:szCs w:val="24"/>
          <w:lang w:eastAsia="cs-CZ"/>
        </w:rPr>
        <w:t xml:space="preserve"> a v</w:t>
      </w:r>
      <w:r w:rsidR="00620EA3" w:rsidRPr="006A6682">
        <w:rPr>
          <w:rFonts w:ascii="Times New Roman" w:hAnsi="Times New Roman"/>
          <w:sz w:val="24"/>
          <w:szCs w:val="24"/>
          <w:lang w:eastAsia="cs-CZ"/>
        </w:rPr>
        <w:t>ýkon závislé práce v rámci pracovněprávního vztahu bude</w:t>
      </w:r>
      <w:r w:rsidR="004C64A2" w:rsidRPr="006A6682">
        <w:rPr>
          <w:rFonts w:ascii="Times New Roman" w:hAnsi="Times New Roman"/>
          <w:sz w:val="24"/>
          <w:szCs w:val="24"/>
          <w:lang w:eastAsia="cs-CZ"/>
        </w:rPr>
        <w:t xml:space="preserve"> tedy</w:t>
      </w:r>
      <w:r w:rsidR="00620EA3" w:rsidRPr="006A6682">
        <w:rPr>
          <w:rFonts w:ascii="Times New Roman" w:hAnsi="Times New Roman"/>
          <w:sz w:val="24"/>
          <w:szCs w:val="24"/>
          <w:lang w:eastAsia="cs-CZ"/>
        </w:rPr>
        <w:t xml:space="preserve"> vždy úplatný</w:t>
      </w:r>
      <w:r w:rsidR="004C64A2" w:rsidRPr="006A6682">
        <w:rPr>
          <w:rFonts w:ascii="Times New Roman" w:hAnsi="Times New Roman"/>
          <w:sz w:val="24"/>
          <w:szCs w:val="24"/>
          <w:lang w:eastAsia="cs-CZ"/>
        </w:rPr>
        <w:t xml:space="preserve">, </w:t>
      </w:r>
      <w:r w:rsidR="00620EA3" w:rsidRPr="006A6682">
        <w:rPr>
          <w:rFonts w:ascii="Times New Roman" w:hAnsi="Times New Roman"/>
          <w:sz w:val="24"/>
          <w:szCs w:val="24"/>
          <w:lang w:eastAsia="cs-CZ"/>
        </w:rPr>
        <w:t>výkon funkce statutárního orgánu je v souladu s</w:t>
      </w:r>
      <w:r w:rsidR="00F320E0" w:rsidRPr="006A6682">
        <w:rPr>
          <w:rFonts w:ascii="Times New Roman" w:hAnsi="Times New Roman"/>
          <w:sz w:val="24"/>
          <w:szCs w:val="24"/>
          <w:lang w:eastAsia="cs-CZ"/>
        </w:rPr>
        <w:t> </w:t>
      </w:r>
      <w:r w:rsidR="00E063B3" w:rsidRPr="006A6682">
        <w:rPr>
          <w:rFonts w:ascii="Times New Roman" w:hAnsi="Times New Roman"/>
          <w:sz w:val="24"/>
          <w:szCs w:val="24"/>
          <w:lang w:eastAsia="cs-CZ"/>
        </w:rPr>
        <w:t>ust</w:t>
      </w:r>
      <w:r w:rsidR="00F320E0" w:rsidRPr="006A6682">
        <w:rPr>
          <w:rFonts w:ascii="Times New Roman" w:hAnsi="Times New Roman"/>
          <w:sz w:val="24"/>
          <w:szCs w:val="24"/>
          <w:lang w:eastAsia="cs-CZ"/>
        </w:rPr>
        <w:t xml:space="preserve">anovením </w:t>
      </w:r>
      <w:r w:rsidR="00AF3CE6" w:rsidRPr="006A6682">
        <w:rPr>
          <w:rFonts w:ascii="Times New Roman" w:hAnsi="Times New Roman"/>
          <w:sz w:val="24"/>
          <w:szCs w:val="24"/>
          <w:lang w:eastAsia="cs-CZ"/>
        </w:rPr>
        <w:t>§</w:t>
      </w:r>
      <w:r w:rsidR="004C64A2" w:rsidRPr="006A6682">
        <w:rPr>
          <w:rFonts w:ascii="Times New Roman" w:hAnsi="Times New Roman"/>
          <w:sz w:val="24"/>
          <w:szCs w:val="24"/>
          <w:lang w:eastAsia="cs-CZ"/>
        </w:rPr>
        <w:t> </w:t>
      </w:r>
      <w:r w:rsidR="00AF3CE6" w:rsidRPr="006A6682">
        <w:rPr>
          <w:rFonts w:ascii="Times New Roman" w:hAnsi="Times New Roman"/>
          <w:sz w:val="24"/>
          <w:szCs w:val="24"/>
          <w:lang w:eastAsia="cs-CZ"/>
        </w:rPr>
        <w:t>59</w:t>
      </w:r>
      <w:r w:rsidR="004C64A2" w:rsidRPr="006A6682">
        <w:rPr>
          <w:rFonts w:ascii="Times New Roman" w:hAnsi="Times New Roman"/>
          <w:sz w:val="24"/>
          <w:szCs w:val="24"/>
          <w:lang w:eastAsia="cs-CZ"/>
        </w:rPr>
        <w:t> </w:t>
      </w:r>
      <w:r w:rsidR="00AF3CE6" w:rsidRPr="006A6682">
        <w:rPr>
          <w:rFonts w:ascii="Times New Roman" w:hAnsi="Times New Roman"/>
          <w:sz w:val="24"/>
          <w:szCs w:val="24"/>
          <w:lang w:eastAsia="cs-CZ"/>
        </w:rPr>
        <w:t>odst. 3 ZOK zásadně bezplatný. Odměna za výkon funkce statutárního orgánu musí být výslovně sjednána, a navíc musí být schválena nejvyšším orgánem společnosti</w:t>
      </w:r>
      <w:r w:rsidR="00ED05A6" w:rsidRPr="006A6682">
        <w:rPr>
          <w:rFonts w:ascii="Times New Roman" w:hAnsi="Times New Roman"/>
          <w:sz w:val="24"/>
          <w:szCs w:val="24"/>
          <w:lang w:eastAsia="cs-CZ"/>
        </w:rPr>
        <w:t xml:space="preserve"> (</w:t>
      </w:r>
      <w:r w:rsidR="00187610" w:rsidRPr="006A6682">
        <w:rPr>
          <w:rFonts w:ascii="Times New Roman" w:hAnsi="Times New Roman"/>
          <w:sz w:val="24"/>
          <w:szCs w:val="24"/>
          <w:lang w:eastAsia="cs-CZ"/>
        </w:rPr>
        <w:t>ust</w:t>
      </w:r>
      <w:r w:rsidR="003F7947" w:rsidRPr="006A6682">
        <w:rPr>
          <w:rFonts w:ascii="Times New Roman" w:hAnsi="Times New Roman"/>
          <w:sz w:val="24"/>
          <w:szCs w:val="24"/>
          <w:lang w:eastAsia="cs-CZ"/>
        </w:rPr>
        <w:t>anovení</w:t>
      </w:r>
      <w:r w:rsidR="004C64A2" w:rsidRPr="006A6682">
        <w:rPr>
          <w:rFonts w:ascii="Times New Roman" w:hAnsi="Times New Roman"/>
          <w:sz w:val="24"/>
          <w:szCs w:val="24"/>
          <w:lang w:eastAsia="cs-CZ"/>
        </w:rPr>
        <w:t> </w:t>
      </w:r>
      <w:r w:rsidR="00ED05A6" w:rsidRPr="006A6682">
        <w:rPr>
          <w:rFonts w:ascii="Times New Roman" w:hAnsi="Times New Roman"/>
          <w:sz w:val="24"/>
          <w:szCs w:val="24"/>
          <w:lang w:eastAsia="cs-CZ"/>
        </w:rPr>
        <w:t>§</w:t>
      </w:r>
      <w:r w:rsidR="004C64A2" w:rsidRPr="006A6682">
        <w:rPr>
          <w:rFonts w:ascii="Times New Roman" w:hAnsi="Times New Roman"/>
          <w:sz w:val="24"/>
          <w:szCs w:val="24"/>
          <w:lang w:eastAsia="cs-CZ"/>
        </w:rPr>
        <w:t> </w:t>
      </w:r>
      <w:r w:rsidR="00ED05A6" w:rsidRPr="006A6682">
        <w:rPr>
          <w:rFonts w:ascii="Times New Roman" w:hAnsi="Times New Roman"/>
          <w:sz w:val="24"/>
          <w:szCs w:val="24"/>
          <w:lang w:eastAsia="cs-CZ"/>
        </w:rPr>
        <w:t>59</w:t>
      </w:r>
      <w:r w:rsidR="004C64A2" w:rsidRPr="006A6682">
        <w:rPr>
          <w:rFonts w:ascii="Times New Roman" w:hAnsi="Times New Roman"/>
          <w:sz w:val="24"/>
          <w:szCs w:val="24"/>
          <w:lang w:eastAsia="cs-CZ"/>
        </w:rPr>
        <w:t> </w:t>
      </w:r>
      <w:r w:rsidR="00ED05A6" w:rsidRPr="006A6682">
        <w:rPr>
          <w:rFonts w:ascii="Times New Roman" w:hAnsi="Times New Roman"/>
          <w:sz w:val="24"/>
          <w:szCs w:val="24"/>
          <w:lang w:eastAsia="cs-CZ"/>
        </w:rPr>
        <w:t>odst.</w:t>
      </w:r>
      <w:r w:rsidR="004C64A2" w:rsidRPr="006A6682">
        <w:rPr>
          <w:rFonts w:ascii="Times New Roman" w:hAnsi="Times New Roman"/>
          <w:sz w:val="24"/>
          <w:szCs w:val="24"/>
          <w:lang w:eastAsia="cs-CZ"/>
        </w:rPr>
        <w:t> </w:t>
      </w:r>
      <w:r w:rsidR="00ED05A6" w:rsidRPr="006A6682">
        <w:rPr>
          <w:rFonts w:ascii="Times New Roman" w:hAnsi="Times New Roman"/>
          <w:sz w:val="24"/>
          <w:szCs w:val="24"/>
          <w:lang w:eastAsia="cs-CZ"/>
        </w:rPr>
        <w:t>2</w:t>
      </w:r>
      <w:r w:rsidR="004C64A2" w:rsidRPr="006A6682">
        <w:rPr>
          <w:rFonts w:ascii="Times New Roman" w:hAnsi="Times New Roman"/>
          <w:sz w:val="24"/>
          <w:szCs w:val="24"/>
          <w:lang w:eastAsia="cs-CZ"/>
        </w:rPr>
        <w:t> </w:t>
      </w:r>
      <w:r w:rsidR="00ED05A6" w:rsidRPr="006A6682">
        <w:rPr>
          <w:rFonts w:ascii="Times New Roman" w:hAnsi="Times New Roman"/>
          <w:sz w:val="24"/>
          <w:szCs w:val="24"/>
          <w:lang w:eastAsia="cs-CZ"/>
        </w:rPr>
        <w:t xml:space="preserve">a </w:t>
      </w:r>
      <w:r w:rsidR="004C64A2" w:rsidRPr="006A6682">
        <w:rPr>
          <w:rFonts w:ascii="Times New Roman" w:hAnsi="Times New Roman"/>
          <w:sz w:val="24"/>
          <w:szCs w:val="24"/>
          <w:lang w:eastAsia="cs-CZ"/>
        </w:rPr>
        <w:t>odst.</w:t>
      </w:r>
      <w:r w:rsidR="00462BB2" w:rsidRPr="006A6682">
        <w:rPr>
          <w:rFonts w:ascii="Times New Roman" w:hAnsi="Times New Roman"/>
          <w:sz w:val="24"/>
          <w:szCs w:val="24"/>
          <w:lang w:eastAsia="cs-CZ"/>
        </w:rPr>
        <w:t> </w:t>
      </w:r>
      <w:r w:rsidR="00ED05A6" w:rsidRPr="006A6682">
        <w:rPr>
          <w:rFonts w:ascii="Times New Roman" w:hAnsi="Times New Roman"/>
          <w:sz w:val="24"/>
          <w:szCs w:val="24"/>
          <w:lang w:eastAsia="cs-CZ"/>
        </w:rPr>
        <w:t>3</w:t>
      </w:r>
      <w:r w:rsidR="00462BB2" w:rsidRPr="006A6682">
        <w:rPr>
          <w:rFonts w:ascii="Times New Roman" w:hAnsi="Times New Roman"/>
          <w:sz w:val="24"/>
          <w:szCs w:val="24"/>
          <w:lang w:eastAsia="cs-CZ"/>
        </w:rPr>
        <w:t> </w:t>
      </w:r>
      <w:r w:rsidR="00ED05A6" w:rsidRPr="006A6682">
        <w:rPr>
          <w:rFonts w:ascii="Times New Roman" w:hAnsi="Times New Roman"/>
          <w:sz w:val="24"/>
          <w:szCs w:val="24"/>
          <w:lang w:eastAsia="cs-CZ"/>
        </w:rPr>
        <w:t>ZOK)</w:t>
      </w:r>
      <w:r w:rsidR="00AF3CE6" w:rsidRPr="006A6682">
        <w:rPr>
          <w:rFonts w:ascii="Times New Roman" w:hAnsi="Times New Roman"/>
          <w:sz w:val="24"/>
          <w:szCs w:val="24"/>
          <w:lang w:eastAsia="cs-CZ"/>
        </w:rPr>
        <w:t xml:space="preserve">. V případě, že by nebyla uzavřena smlouva o výkonu funkce, byl by </w:t>
      </w:r>
      <w:r w:rsidR="00472622" w:rsidRPr="006A6682">
        <w:rPr>
          <w:rFonts w:ascii="Times New Roman" w:hAnsi="Times New Roman"/>
          <w:sz w:val="24"/>
          <w:szCs w:val="24"/>
          <w:lang w:eastAsia="cs-CZ"/>
        </w:rPr>
        <w:t>občanskoprávní</w:t>
      </w:r>
      <w:r w:rsidR="00AF3CE6" w:rsidRPr="006A6682">
        <w:rPr>
          <w:rFonts w:ascii="Times New Roman" w:hAnsi="Times New Roman"/>
          <w:sz w:val="24"/>
          <w:szCs w:val="24"/>
          <w:lang w:eastAsia="cs-CZ"/>
        </w:rPr>
        <w:t xml:space="preserve"> vztah </w:t>
      </w:r>
      <w:r w:rsidR="004C64A2" w:rsidRPr="006A6682">
        <w:rPr>
          <w:rFonts w:ascii="Times New Roman" w:hAnsi="Times New Roman"/>
          <w:sz w:val="24"/>
          <w:szCs w:val="24"/>
          <w:lang w:eastAsia="cs-CZ"/>
        </w:rPr>
        <w:t xml:space="preserve">zásadně </w:t>
      </w:r>
      <w:r w:rsidR="00AF3CE6" w:rsidRPr="006A6682">
        <w:rPr>
          <w:rFonts w:ascii="Times New Roman" w:hAnsi="Times New Roman"/>
          <w:sz w:val="24"/>
          <w:szCs w:val="24"/>
          <w:lang w:eastAsia="cs-CZ"/>
        </w:rPr>
        <w:t>bezplatný</w:t>
      </w:r>
      <w:r w:rsidR="004C64A2" w:rsidRPr="006A6682">
        <w:rPr>
          <w:rFonts w:ascii="Times New Roman" w:hAnsi="Times New Roman"/>
          <w:sz w:val="24"/>
          <w:szCs w:val="24"/>
          <w:lang w:eastAsia="cs-CZ"/>
        </w:rPr>
        <w:t>. Z tohoto pravidla existuj</w:t>
      </w:r>
      <w:r w:rsidR="00DA6D4F" w:rsidRPr="006A6682">
        <w:rPr>
          <w:rFonts w:ascii="Times New Roman" w:hAnsi="Times New Roman"/>
          <w:sz w:val="24"/>
          <w:szCs w:val="24"/>
          <w:lang w:eastAsia="cs-CZ"/>
        </w:rPr>
        <w:t>e</w:t>
      </w:r>
      <w:r w:rsidR="004C64A2" w:rsidRPr="006A6682">
        <w:rPr>
          <w:rFonts w:ascii="Times New Roman" w:hAnsi="Times New Roman"/>
          <w:sz w:val="24"/>
          <w:szCs w:val="24"/>
          <w:lang w:eastAsia="cs-CZ"/>
        </w:rPr>
        <w:t xml:space="preserve"> </w:t>
      </w:r>
      <w:r w:rsidR="00AF3CE6" w:rsidRPr="006A6682">
        <w:rPr>
          <w:rFonts w:ascii="Times New Roman" w:hAnsi="Times New Roman"/>
          <w:sz w:val="24"/>
          <w:szCs w:val="24"/>
          <w:lang w:eastAsia="cs-CZ"/>
        </w:rPr>
        <w:t>výjimk</w:t>
      </w:r>
      <w:r w:rsidR="00DA6D4F" w:rsidRPr="006A6682">
        <w:rPr>
          <w:rFonts w:ascii="Times New Roman" w:hAnsi="Times New Roman"/>
          <w:sz w:val="24"/>
          <w:szCs w:val="24"/>
          <w:lang w:eastAsia="cs-CZ"/>
        </w:rPr>
        <w:t>a</w:t>
      </w:r>
      <w:r w:rsidR="00D45920" w:rsidRPr="006A6682">
        <w:rPr>
          <w:rFonts w:ascii="Times New Roman" w:hAnsi="Times New Roman"/>
          <w:sz w:val="24"/>
          <w:szCs w:val="24"/>
          <w:lang w:eastAsia="cs-CZ"/>
        </w:rPr>
        <w:t xml:space="preserve"> pro situace, </w:t>
      </w:r>
      <w:r w:rsidR="004C64A2" w:rsidRPr="006A6682">
        <w:rPr>
          <w:rFonts w:ascii="Times New Roman" w:hAnsi="Times New Roman"/>
          <w:sz w:val="24"/>
          <w:szCs w:val="24"/>
          <w:lang w:eastAsia="cs-CZ"/>
        </w:rPr>
        <w:t>kdy by bylo „</w:t>
      </w:r>
      <w:r w:rsidR="004C64A2" w:rsidRPr="006A6682">
        <w:rPr>
          <w:rFonts w:ascii="Times New Roman" w:hAnsi="Times New Roman"/>
          <w:i/>
          <w:sz w:val="24"/>
          <w:szCs w:val="24"/>
          <w:lang w:eastAsia="cs-CZ"/>
        </w:rPr>
        <w:t>ujednání o odměně neplatné z důvodu na straně obchodní korporace</w:t>
      </w:r>
      <w:r w:rsidR="004C64A2" w:rsidRPr="006A6682">
        <w:rPr>
          <w:rFonts w:ascii="Times New Roman" w:hAnsi="Times New Roman"/>
          <w:sz w:val="24"/>
          <w:szCs w:val="24"/>
          <w:lang w:eastAsia="cs-CZ"/>
        </w:rPr>
        <w:t xml:space="preserve">“ nebo by smlouva o výkonu funkce nebyla uzavřena </w:t>
      </w:r>
      <w:r w:rsidR="00D45920" w:rsidRPr="006A6682">
        <w:rPr>
          <w:rFonts w:ascii="Times New Roman" w:hAnsi="Times New Roman"/>
          <w:sz w:val="24"/>
          <w:szCs w:val="24"/>
          <w:lang w:eastAsia="cs-CZ"/>
        </w:rPr>
        <w:t>„</w:t>
      </w:r>
      <w:r w:rsidR="004C64A2" w:rsidRPr="006A6682">
        <w:rPr>
          <w:rFonts w:ascii="Times New Roman" w:hAnsi="Times New Roman"/>
          <w:sz w:val="24"/>
          <w:szCs w:val="24"/>
          <w:lang w:eastAsia="cs-CZ"/>
        </w:rPr>
        <w:t xml:space="preserve">z </w:t>
      </w:r>
      <w:r w:rsidR="004C64A2" w:rsidRPr="006A6682">
        <w:rPr>
          <w:rFonts w:ascii="Times New Roman" w:hAnsi="Times New Roman"/>
          <w:i/>
          <w:sz w:val="24"/>
          <w:szCs w:val="24"/>
          <w:lang w:eastAsia="cs-CZ"/>
        </w:rPr>
        <w:t>důvodu překážek na straně obchodní korporace</w:t>
      </w:r>
      <w:r w:rsidR="00D45920" w:rsidRPr="006A6682">
        <w:rPr>
          <w:rFonts w:ascii="Times New Roman" w:hAnsi="Times New Roman"/>
          <w:sz w:val="24"/>
          <w:szCs w:val="24"/>
          <w:lang w:eastAsia="cs-CZ"/>
        </w:rPr>
        <w:t>“ nebo by „</w:t>
      </w:r>
      <w:r w:rsidR="00D45920" w:rsidRPr="006A6682">
        <w:rPr>
          <w:rFonts w:ascii="Times New Roman" w:hAnsi="Times New Roman"/>
          <w:i/>
          <w:sz w:val="24"/>
          <w:szCs w:val="24"/>
          <w:lang w:eastAsia="cs-CZ"/>
        </w:rPr>
        <w:t>bez zbytečného odkladu po vzniku funkce člena orgánu obchodní korporace</w:t>
      </w:r>
      <w:r w:rsidR="00D45920" w:rsidRPr="006A6682">
        <w:rPr>
          <w:rFonts w:ascii="Times New Roman" w:hAnsi="Times New Roman"/>
          <w:sz w:val="24"/>
          <w:szCs w:val="24"/>
          <w:lang w:eastAsia="cs-CZ"/>
        </w:rPr>
        <w:t xml:space="preserve">“ nejvyšší orgán </w:t>
      </w:r>
      <w:r w:rsidR="00DA6D4F" w:rsidRPr="006A6682">
        <w:rPr>
          <w:rFonts w:ascii="Times New Roman" w:hAnsi="Times New Roman"/>
          <w:sz w:val="24"/>
          <w:szCs w:val="24"/>
          <w:lang w:eastAsia="cs-CZ"/>
        </w:rPr>
        <w:t xml:space="preserve">smlouvu </w:t>
      </w:r>
      <w:r w:rsidR="00D45920" w:rsidRPr="006A6682">
        <w:rPr>
          <w:rFonts w:ascii="Times New Roman" w:hAnsi="Times New Roman"/>
          <w:sz w:val="24"/>
          <w:szCs w:val="24"/>
          <w:lang w:eastAsia="cs-CZ"/>
        </w:rPr>
        <w:t>neschválil</w:t>
      </w:r>
      <w:r w:rsidR="001F1C5B" w:rsidRPr="006A6682">
        <w:rPr>
          <w:rFonts w:ascii="Times New Roman" w:hAnsi="Times New Roman"/>
          <w:sz w:val="24"/>
          <w:szCs w:val="24"/>
          <w:lang w:eastAsia="cs-CZ"/>
        </w:rPr>
        <w:t>. S</w:t>
      </w:r>
      <w:r w:rsidR="00DA6D4F" w:rsidRPr="006A6682">
        <w:rPr>
          <w:rFonts w:ascii="Times New Roman" w:hAnsi="Times New Roman"/>
          <w:sz w:val="24"/>
          <w:szCs w:val="24"/>
          <w:lang w:eastAsia="cs-CZ"/>
        </w:rPr>
        <w:t xml:space="preserve">tatutárnímu orgánu by </w:t>
      </w:r>
      <w:r w:rsidR="001F1C5B" w:rsidRPr="006A6682">
        <w:rPr>
          <w:rFonts w:ascii="Times New Roman" w:hAnsi="Times New Roman"/>
          <w:sz w:val="24"/>
          <w:szCs w:val="24"/>
          <w:lang w:eastAsia="cs-CZ"/>
        </w:rPr>
        <w:t xml:space="preserve">pak </w:t>
      </w:r>
      <w:r w:rsidR="00DA6D4F" w:rsidRPr="006A6682">
        <w:rPr>
          <w:rFonts w:ascii="Times New Roman" w:hAnsi="Times New Roman"/>
          <w:sz w:val="24"/>
          <w:szCs w:val="24"/>
          <w:lang w:eastAsia="cs-CZ"/>
        </w:rPr>
        <w:t>náležela obvyklá odměna</w:t>
      </w:r>
      <w:r w:rsidR="00D45920" w:rsidRPr="006A6682">
        <w:rPr>
          <w:rFonts w:ascii="Times New Roman" w:hAnsi="Times New Roman"/>
          <w:sz w:val="24"/>
          <w:szCs w:val="24"/>
          <w:lang w:eastAsia="cs-CZ"/>
        </w:rPr>
        <w:t xml:space="preserve"> (ust</w:t>
      </w:r>
      <w:r w:rsidR="003F7947" w:rsidRPr="006A6682">
        <w:rPr>
          <w:rFonts w:ascii="Times New Roman" w:hAnsi="Times New Roman"/>
          <w:sz w:val="24"/>
          <w:szCs w:val="24"/>
          <w:lang w:eastAsia="cs-CZ"/>
        </w:rPr>
        <w:t>anovení</w:t>
      </w:r>
      <w:r w:rsidR="00D45920" w:rsidRPr="006A6682">
        <w:rPr>
          <w:rFonts w:ascii="Times New Roman" w:hAnsi="Times New Roman"/>
          <w:sz w:val="24"/>
          <w:szCs w:val="24"/>
          <w:lang w:eastAsia="cs-CZ"/>
        </w:rPr>
        <w:t xml:space="preserve"> §</w:t>
      </w:r>
      <w:r w:rsidR="001F1C5B" w:rsidRPr="006A6682">
        <w:rPr>
          <w:rFonts w:ascii="Times New Roman" w:hAnsi="Times New Roman"/>
          <w:sz w:val="24"/>
          <w:szCs w:val="24"/>
          <w:lang w:eastAsia="cs-CZ"/>
        </w:rPr>
        <w:t> </w:t>
      </w:r>
      <w:r w:rsidR="00D45920" w:rsidRPr="006A6682">
        <w:rPr>
          <w:rFonts w:ascii="Times New Roman" w:hAnsi="Times New Roman"/>
          <w:sz w:val="24"/>
          <w:szCs w:val="24"/>
          <w:lang w:eastAsia="cs-CZ"/>
        </w:rPr>
        <w:t>59</w:t>
      </w:r>
      <w:r w:rsidR="001F1C5B" w:rsidRPr="006A6682">
        <w:rPr>
          <w:rFonts w:ascii="Times New Roman" w:hAnsi="Times New Roman"/>
          <w:sz w:val="24"/>
          <w:szCs w:val="24"/>
          <w:lang w:eastAsia="cs-CZ"/>
        </w:rPr>
        <w:t> </w:t>
      </w:r>
      <w:r w:rsidR="00D45920" w:rsidRPr="006A6682">
        <w:rPr>
          <w:rFonts w:ascii="Times New Roman" w:hAnsi="Times New Roman"/>
          <w:sz w:val="24"/>
          <w:szCs w:val="24"/>
          <w:lang w:eastAsia="cs-CZ"/>
        </w:rPr>
        <w:t>odst.</w:t>
      </w:r>
      <w:r w:rsidR="001F1C5B" w:rsidRPr="006A6682">
        <w:rPr>
          <w:rFonts w:ascii="Times New Roman" w:hAnsi="Times New Roman"/>
          <w:sz w:val="24"/>
          <w:szCs w:val="24"/>
          <w:lang w:eastAsia="cs-CZ"/>
        </w:rPr>
        <w:t> </w:t>
      </w:r>
      <w:r w:rsidR="00D45920" w:rsidRPr="006A6682">
        <w:rPr>
          <w:rFonts w:ascii="Times New Roman" w:hAnsi="Times New Roman"/>
          <w:sz w:val="24"/>
          <w:szCs w:val="24"/>
          <w:lang w:eastAsia="cs-CZ"/>
        </w:rPr>
        <w:t>4</w:t>
      </w:r>
      <w:r w:rsidR="001F1C5B" w:rsidRPr="006A6682">
        <w:rPr>
          <w:rFonts w:ascii="Times New Roman" w:hAnsi="Times New Roman"/>
          <w:sz w:val="24"/>
          <w:szCs w:val="24"/>
          <w:lang w:eastAsia="cs-CZ"/>
        </w:rPr>
        <w:t> </w:t>
      </w:r>
      <w:r w:rsidR="00D45920" w:rsidRPr="006A6682">
        <w:rPr>
          <w:rFonts w:ascii="Times New Roman" w:hAnsi="Times New Roman"/>
          <w:sz w:val="24"/>
          <w:szCs w:val="24"/>
          <w:lang w:eastAsia="cs-CZ"/>
        </w:rPr>
        <w:t>ZOK)</w:t>
      </w:r>
      <w:r w:rsidR="00DA6D4F" w:rsidRPr="006A6682">
        <w:rPr>
          <w:rFonts w:ascii="Times New Roman" w:hAnsi="Times New Roman"/>
          <w:sz w:val="24"/>
          <w:szCs w:val="24"/>
          <w:lang w:eastAsia="cs-CZ"/>
        </w:rPr>
        <w:t>. Lze uvažovat také nad aplikací ustanovení §</w:t>
      </w:r>
      <w:r w:rsidR="0018032C" w:rsidRPr="006A6682">
        <w:rPr>
          <w:rFonts w:ascii="Times New Roman" w:hAnsi="Times New Roman"/>
          <w:sz w:val="24"/>
          <w:szCs w:val="24"/>
          <w:lang w:eastAsia="cs-CZ"/>
        </w:rPr>
        <w:t> </w:t>
      </w:r>
      <w:r w:rsidR="00DA6D4F" w:rsidRPr="006A6682">
        <w:rPr>
          <w:rFonts w:ascii="Times New Roman" w:hAnsi="Times New Roman"/>
          <w:sz w:val="24"/>
          <w:szCs w:val="24"/>
          <w:lang w:eastAsia="cs-CZ"/>
        </w:rPr>
        <w:t>2436 OZ a §</w:t>
      </w:r>
      <w:r w:rsidR="001F1C5B" w:rsidRPr="006A6682">
        <w:rPr>
          <w:rFonts w:ascii="Times New Roman" w:hAnsi="Times New Roman"/>
          <w:sz w:val="24"/>
          <w:szCs w:val="24"/>
          <w:lang w:eastAsia="cs-CZ"/>
        </w:rPr>
        <w:t> </w:t>
      </w:r>
      <w:r w:rsidR="00DA6D4F" w:rsidRPr="006A6682">
        <w:rPr>
          <w:rFonts w:ascii="Times New Roman" w:hAnsi="Times New Roman"/>
          <w:sz w:val="24"/>
          <w:szCs w:val="24"/>
          <w:lang w:eastAsia="cs-CZ"/>
        </w:rPr>
        <w:t>2437</w:t>
      </w:r>
      <w:r w:rsidR="00C377DE" w:rsidRPr="006A6682">
        <w:rPr>
          <w:rFonts w:ascii="Times New Roman" w:hAnsi="Times New Roman"/>
          <w:sz w:val="24"/>
          <w:szCs w:val="24"/>
          <w:lang w:eastAsia="cs-CZ"/>
        </w:rPr>
        <w:t xml:space="preserve"> </w:t>
      </w:r>
      <w:r w:rsidR="00ED05A6" w:rsidRPr="006A6682">
        <w:rPr>
          <w:rFonts w:ascii="Times New Roman" w:hAnsi="Times New Roman"/>
          <w:sz w:val="24"/>
          <w:szCs w:val="24"/>
          <w:lang w:eastAsia="cs-CZ"/>
        </w:rPr>
        <w:t>OZ</w:t>
      </w:r>
      <w:r w:rsidR="00DA6D4F" w:rsidRPr="006A6682">
        <w:rPr>
          <w:rFonts w:ascii="Times New Roman" w:hAnsi="Times New Roman"/>
          <w:sz w:val="24"/>
          <w:szCs w:val="24"/>
          <w:lang w:eastAsia="cs-CZ"/>
        </w:rPr>
        <w:t>, podle n</w:t>
      </w:r>
      <w:r w:rsidR="001F1C5B" w:rsidRPr="006A6682">
        <w:rPr>
          <w:rFonts w:ascii="Times New Roman" w:hAnsi="Times New Roman"/>
          <w:sz w:val="24"/>
          <w:szCs w:val="24"/>
          <w:lang w:eastAsia="cs-CZ"/>
        </w:rPr>
        <w:t>ichž</w:t>
      </w:r>
      <w:r w:rsidR="00DA6D4F" w:rsidRPr="006A6682">
        <w:rPr>
          <w:rFonts w:ascii="Times New Roman" w:hAnsi="Times New Roman"/>
          <w:sz w:val="24"/>
          <w:szCs w:val="24"/>
          <w:lang w:eastAsia="cs-CZ"/>
        </w:rPr>
        <w:t xml:space="preserve"> by se statutárnímu orgánu nahrazovaly náklady a škoda. Jakékoli jiné plnění ve prospěch statutárního orgánu by muselo být vždy schváleno nejvyšším orgánem společnosti (ust</w:t>
      </w:r>
      <w:r w:rsidR="003F7947" w:rsidRPr="006A6682">
        <w:rPr>
          <w:rFonts w:ascii="Times New Roman" w:hAnsi="Times New Roman"/>
          <w:sz w:val="24"/>
          <w:szCs w:val="24"/>
          <w:lang w:eastAsia="cs-CZ"/>
        </w:rPr>
        <w:t xml:space="preserve">anovení </w:t>
      </w:r>
      <w:r w:rsidR="00DA6D4F" w:rsidRPr="006A6682">
        <w:rPr>
          <w:rFonts w:ascii="Times New Roman" w:hAnsi="Times New Roman"/>
          <w:sz w:val="24"/>
          <w:szCs w:val="24"/>
          <w:lang w:eastAsia="cs-CZ"/>
        </w:rPr>
        <w:t>§ 61 odst. 1 ZOK).</w:t>
      </w:r>
    </w:p>
    <w:p w14:paraId="2272A508" w14:textId="197E4F59" w:rsidR="00164BF3" w:rsidRPr="006A6682" w:rsidRDefault="00AC0CF9" w:rsidP="006A6682">
      <w:pPr>
        <w:spacing w:after="0" w:line="360" w:lineRule="auto"/>
        <w:ind w:firstLine="708"/>
        <w:jc w:val="both"/>
        <w:rPr>
          <w:rFonts w:ascii="Times New Roman" w:hAnsi="Times New Roman"/>
          <w:sz w:val="24"/>
          <w:szCs w:val="24"/>
          <w:lang w:eastAsia="cs-CZ"/>
        </w:rPr>
      </w:pPr>
      <w:r w:rsidRPr="006A6682">
        <w:rPr>
          <w:rFonts w:ascii="Times New Roman" w:hAnsi="Times New Roman"/>
          <w:sz w:val="24"/>
          <w:szCs w:val="24"/>
          <w:lang w:eastAsia="cs-CZ"/>
        </w:rPr>
        <w:t xml:space="preserve">Dalším důležitým rozdílem je pojetí </w:t>
      </w:r>
      <w:r w:rsidR="00AA2EA6" w:rsidRPr="006A6682">
        <w:rPr>
          <w:rFonts w:ascii="Times New Roman" w:hAnsi="Times New Roman"/>
          <w:sz w:val="24"/>
          <w:szCs w:val="24"/>
          <w:lang w:eastAsia="cs-CZ"/>
        </w:rPr>
        <w:t>povinnosti k náhradě újmy</w:t>
      </w:r>
      <w:r w:rsidRPr="006A6682">
        <w:rPr>
          <w:rFonts w:ascii="Times New Roman" w:hAnsi="Times New Roman"/>
          <w:sz w:val="24"/>
          <w:szCs w:val="24"/>
          <w:lang w:eastAsia="cs-CZ"/>
        </w:rPr>
        <w:t xml:space="preserve"> zaměstnance</w:t>
      </w:r>
      <w:r w:rsidR="00747A34" w:rsidRPr="006A6682">
        <w:rPr>
          <w:rFonts w:ascii="Times New Roman" w:hAnsi="Times New Roman"/>
          <w:sz w:val="24"/>
          <w:szCs w:val="24"/>
          <w:lang w:eastAsia="cs-CZ"/>
        </w:rPr>
        <w:t xml:space="preserve"> a</w:t>
      </w:r>
      <w:r w:rsidR="00462BB2" w:rsidRPr="006A6682">
        <w:rPr>
          <w:rFonts w:ascii="Times New Roman" w:hAnsi="Times New Roman"/>
          <w:sz w:val="24"/>
          <w:szCs w:val="24"/>
          <w:lang w:eastAsia="cs-CZ"/>
        </w:rPr>
        <w:t> </w:t>
      </w:r>
      <w:r w:rsidR="00747A34" w:rsidRPr="006A6682">
        <w:rPr>
          <w:rFonts w:ascii="Times New Roman" w:hAnsi="Times New Roman"/>
          <w:sz w:val="24"/>
          <w:szCs w:val="24"/>
          <w:lang w:eastAsia="cs-CZ"/>
        </w:rPr>
        <w:t>statutárního orgánu</w:t>
      </w:r>
      <w:r w:rsidRPr="006A6682">
        <w:rPr>
          <w:rFonts w:ascii="Times New Roman" w:hAnsi="Times New Roman"/>
          <w:sz w:val="24"/>
          <w:szCs w:val="24"/>
          <w:lang w:eastAsia="cs-CZ"/>
        </w:rPr>
        <w:t>.</w:t>
      </w:r>
      <w:r w:rsidR="00747A34" w:rsidRPr="006A6682">
        <w:rPr>
          <w:rFonts w:ascii="Times New Roman" w:hAnsi="Times New Roman"/>
          <w:sz w:val="24"/>
          <w:szCs w:val="24"/>
          <w:lang w:eastAsia="cs-CZ"/>
        </w:rPr>
        <w:t xml:space="preserve"> Zaměstnanec vykonává závislou práci jménem zaměstnavatele a vůči třetím osobám tedy odpovídá zaměstnavatel. Zaměstnanec může být při výkonu závislé činnosti odpovědný pouze zaměstnavateli, pokud poruší pracovní povinnosti při plnění pracovních </w:t>
      </w:r>
      <w:r w:rsidR="00ED05A6" w:rsidRPr="006A6682">
        <w:rPr>
          <w:rFonts w:ascii="Times New Roman" w:hAnsi="Times New Roman"/>
          <w:sz w:val="24"/>
          <w:szCs w:val="24"/>
          <w:lang w:eastAsia="cs-CZ"/>
        </w:rPr>
        <w:t xml:space="preserve">úkolů </w:t>
      </w:r>
      <w:r w:rsidR="00747A34" w:rsidRPr="006A6682">
        <w:rPr>
          <w:rFonts w:ascii="Times New Roman" w:hAnsi="Times New Roman"/>
          <w:sz w:val="24"/>
          <w:szCs w:val="24"/>
          <w:lang w:eastAsia="cs-CZ"/>
        </w:rPr>
        <w:t>nebo v přímé souvislosti s</w:t>
      </w:r>
      <w:r w:rsidR="00516584" w:rsidRPr="006A6682">
        <w:rPr>
          <w:rFonts w:ascii="Times New Roman" w:hAnsi="Times New Roman"/>
          <w:sz w:val="24"/>
          <w:szCs w:val="24"/>
          <w:lang w:eastAsia="cs-CZ"/>
        </w:rPr>
        <w:t> nimi, v důsledku čehož dojde na základě zavinění zaměstnance ke vzniku škody</w:t>
      </w:r>
      <w:r w:rsidR="00ED05A6" w:rsidRPr="006A6682">
        <w:rPr>
          <w:rFonts w:ascii="Times New Roman" w:hAnsi="Times New Roman"/>
          <w:sz w:val="24"/>
          <w:szCs w:val="24"/>
          <w:lang w:eastAsia="cs-CZ"/>
        </w:rPr>
        <w:t xml:space="preserve"> (</w:t>
      </w:r>
      <w:r w:rsidR="00951355" w:rsidRPr="006A6682">
        <w:rPr>
          <w:rFonts w:ascii="Times New Roman" w:hAnsi="Times New Roman"/>
          <w:sz w:val="24"/>
          <w:szCs w:val="24"/>
          <w:lang w:eastAsia="cs-CZ"/>
        </w:rPr>
        <w:t>ust</w:t>
      </w:r>
      <w:r w:rsidR="003F7947" w:rsidRPr="006A6682">
        <w:rPr>
          <w:rFonts w:ascii="Times New Roman" w:hAnsi="Times New Roman"/>
          <w:sz w:val="24"/>
          <w:szCs w:val="24"/>
          <w:lang w:eastAsia="cs-CZ"/>
        </w:rPr>
        <w:t xml:space="preserve">anovení </w:t>
      </w:r>
      <w:r w:rsidR="00ED05A6" w:rsidRPr="006A6682">
        <w:rPr>
          <w:rFonts w:ascii="Times New Roman" w:hAnsi="Times New Roman"/>
          <w:sz w:val="24"/>
          <w:szCs w:val="24"/>
          <w:lang w:eastAsia="cs-CZ"/>
        </w:rPr>
        <w:t>§ 250 odst. 1 ZP</w:t>
      </w:r>
      <w:r w:rsidR="003F7947" w:rsidRPr="006A6682">
        <w:rPr>
          <w:rFonts w:ascii="Times New Roman" w:hAnsi="Times New Roman"/>
          <w:sz w:val="24"/>
          <w:szCs w:val="24"/>
          <w:lang w:eastAsia="cs-CZ"/>
        </w:rPr>
        <w:t>r</w:t>
      </w:r>
      <w:r w:rsidR="00ED05A6" w:rsidRPr="006A6682">
        <w:rPr>
          <w:rFonts w:ascii="Times New Roman" w:hAnsi="Times New Roman"/>
          <w:sz w:val="24"/>
          <w:szCs w:val="24"/>
          <w:lang w:eastAsia="cs-CZ"/>
        </w:rPr>
        <w:t>)</w:t>
      </w:r>
      <w:r w:rsidR="00516584" w:rsidRPr="006A6682">
        <w:rPr>
          <w:rFonts w:ascii="Times New Roman" w:hAnsi="Times New Roman"/>
          <w:sz w:val="24"/>
          <w:szCs w:val="24"/>
          <w:lang w:eastAsia="cs-CZ"/>
        </w:rPr>
        <w:t xml:space="preserve">. </w:t>
      </w:r>
      <w:r w:rsidR="00B705E4" w:rsidRPr="006A6682">
        <w:rPr>
          <w:rFonts w:ascii="Times New Roman" w:hAnsi="Times New Roman"/>
          <w:sz w:val="24"/>
          <w:szCs w:val="24"/>
          <w:lang w:eastAsia="cs-CZ"/>
        </w:rPr>
        <w:t xml:space="preserve">Povinnost k náhradě újmy </w:t>
      </w:r>
      <w:r w:rsidR="00516584" w:rsidRPr="006A6682">
        <w:rPr>
          <w:rFonts w:ascii="Times New Roman" w:hAnsi="Times New Roman"/>
          <w:sz w:val="24"/>
          <w:szCs w:val="24"/>
          <w:lang w:eastAsia="cs-CZ"/>
        </w:rPr>
        <w:t>je přitom u</w:t>
      </w:r>
      <w:r w:rsidR="00462BB2" w:rsidRPr="006A6682">
        <w:rPr>
          <w:rFonts w:ascii="Times New Roman" w:hAnsi="Times New Roman"/>
          <w:sz w:val="24"/>
          <w:szCs w:val="24"/>
          <w:lang w:eastAsia="cs-CZ"/>
        </w:rPr>
        <w:t> </w:t>
      </w:r>
      <w:r w:rsidR="00516584" w:rsidRPr="006A6682">
        <w:rPr>
          <w:rFonts w:ascii="Times New Roman" w:hAnsi="Times New Roman"/>
          <w:sz w:val="24"/>
          <w:szCs w:val="24"/>
          <w:lang w:eastAsia="cs-CZ"/>
        </w:rPr>
        <w:t>nedbalostního jednání limitována čtyřapůlnásobkem průměrného měsíčního výdělku. Při</w:t>
      </w:r>
      <w:r w:rsidR="00462BB2" w:rsidRPr="006A6682">
        <w:rPr>
          <w:rFonts w:ascii="Times New Roman" w:hAnsi="Times New Roman"/>
          <w:sz w:val="24"/>
          <w:szCs w:val="24"/>
          <w:lang w:eastAsia="cs-CZ"/>
        </w:rPr>
        <w:t> </w:t>
      </w:r>
      <w:r w:rsidR="00516584" w:rsidRPr="006A6682">
        <w:rPr>
          <w:rFonts w:ascii="Times New Roman" w:hAnsi="Times New Roman"/>
          <w:sz w:val="24"/>
          <w:szCs w:val="24"/>
          <w:lang w:eastAsia="cs-CZ"/>
        </w:rPr>
        <w:t>úmyslném zavinění a u škody způsobené v opilosti nebo pod vlivem zneužit</w:t>
      </w:r>
      <w:r w:rsidR="00ED05A6" w:rsidRPr="006A6682">
        <w:rPr>
          <w:rFonts w:ascii="Times New Roman" w:hAnsi="Times New Roman"/>
          <w:sz w:val="24"/>
          <w:szCs w:val="24"/>
          <w:lang w:eastAsia="cs-CZ"/>
        </w:rPr>
        <w:t xml:space="preserve">í </w:t>
      </w:r>
      <w:r w:rsidR="00516584" w:rsidRPr="006A6682">
        <w:rPr>
          <w:rFonts w:ascii="Times New Roman" w:hAnsi="Times New Roman"/>
          <w:sz w:val="24"/>
          <w:szCs w:val="24"/>
          <w:lang w:eastAsia="cs-CZ"/>
        </w:rPr>
        <w:t>návykových látek není náhrada školy limitována, u úmyslného zavinění může zaměstnavatel dokonce požadovat i ušlý zisk</w:t>
      </w:r>
      <w:r w:rsidR="00ED05A6" w:rsidRPr="006A6682">
        <w:rPr>
          <w:rFonts w:ascii="Times New Roman" w:hAnsi="Times New Roman"/>
          <w:sz w:val="24"/>
          <w:szCs w:val="24"/>
          <w:lang w:eastAsia="cs-CZ"/>
        </w:rPr>
        <w:t xml:space="preserve"> (</w:t>
      </w:r>
      <w:r w:rsidR="00951355" w:rsidRPr="006A6682">
        <w:rPr>
          <w:rFonts w:ascii="Times New Roman" w:hAnsi="Times New Roman"/>
          <w:sz w:val="24"/>
          <w:szCs w:val="24"/>
          <w:lang w:eastAsia="cs-CZ"/>
        </w:rPr>
        <w:t>ust</w:t>
      </w:r>
      <w:r w:rsidR="003F7947" w:rsidRPr="006A6682">
        <w:rPr>
          <w:rFonts w:ascii="Times New Roman" w:hAnsi="Times New Roman"/>
          <w:sz w:val="24"/>
          <w:szCs w:val="24"/>
          <w:lang w:eastAsia="cs-CZ"/>
        </w:rPr>
        <w:t>anovení</w:t>
      </w:r>
      <w:r w:rsidR="00951355" w:rsidRPr="006A6682">
        <w:rPr>
          <w:rFonts w:ascii="Times New Roman" w:hAnsi="Times New Roman"/>
          <w:sz w:val="24"/>
          <w:szCs w:val="24"/>
          <w:lang w:eastAsia="cs-CZ"/>
        </w:rPr>
        <w:t> </w:t>
      </w:r>
      <w:r w:rsidR="00ED05A6" w:rsidRPr="006A6682">
        <w:rPr>
          <w:rFonts w:ascii="Times New Roman" w:hAnsi="Times New Roman"/>
          <w:sz w:val="24"/>
          <w:szCs w:val="24"/>
          <w:lang w:eastAsia="cs-CZ"/>
        </w:rPr>
        <w:t>§</w:t>
      </w:r>
      <w:r w:rsidR="00951355" w:rsidRPr="006A6682">
        <w:rPr>
          <w:rFonts w:ascii="Times New Roman" w:hAnsi="Times New Roman"/>
          <w:sz w:val="24"/>
          <w:szCs w:val="24"/>
          <w:lang w:eastAsia="cs-CZ"/>
        </w:rPr>
        <w:t> </w:t>
      </w:r>
      <w:r w:rsidR="00ED05A6" w:rsidRPr="006A6682">
        <w:rPr>
          <w:rFonts w:ascii="Times New Roman" w:hAnsi="Times New Roman"/>
          <w:sz w:val="24"/>
          <w:szCs w:val="24"/>
          <w:lang w:eastAsia="cs-CZ"/>
        </w:rPr>
        <w:t>257 ZP</w:t>
      </w:r>
      <w:r w:rsidR="003F7947" w:rsidRPr="006A6682">
        <w:rPr>
          <w:rFonts w:ascii="Times New Roman" w:hAnsi="Times New Roman"/>
          <w:sz w:val="24"/>
          <w:szCs w:val="24"/>
          <w:lang w:eastAsia="cs-CZ"/>
        </w:rPr>
        <w:t>r</w:t>
      </w:r>
      <w:r w:rsidR="00ED05A6" w:rsidRPr="006A6682">
        <w:rPr>
          <w:rFonts w:ascii="Times New Roman" w:hAnsi="Times New Roman"/>
          <w:sz w:val="24"/>
          <w:szCs w:val="24"/>
          <w:lang w:eastAsia="cs-CZ"/>
        </w:rPr>
        <w:t>).</w:t>
      </w:r>
      <w:r w:rsidR="00516584" w:rsidRPr="006A6682">
        <w:rPr>
          <w:rFonts w:ascii="Times New Roman" w:hAnsi="Times New Roman"/>
          <w:sz w:val="24"/>
          <w:szCs w:val="24"/>
          <w:lang w:eastAsia="cs-CZ"/>
        </w:rPr>
        <w:t xml:space="preserve"> V případě sporu leží důkazní břemeno obecně na</w:t>
      </w:r>
      <w:r w:rsidR="00C5313F" w:rsidRPr="006A6682">
        <w:rPr>
          <w:rFonts w:ascii="Times New Roman" w:hAnsi="Times New Roman"/>
          <w:sz w:val="24"/>
          <w:szCs w:val="24"/>
          <w:lang w:eastAsia="cs-CZ"/>
        </w:rPr>
        <w:t> </w:t>
      </w:r>
      <w:r w:rsidR="00516584" w:rsidRPr="006A6682">
        <w:rPr>
          <w:rFonts w:ascii="Times New Roman" w:hAnsi="Times New Roman"/>
          <w:sz w:val="24"/>
          <w:szCs w:val="24"/>
          <w:lang w:eastAsia="cs-CZ"/>
        </w:rPr>
        <w:t xml:space="preserve">straně </w:t>
      </w:r>
      <w:r w:rsidR="006609B8" w:rsidRPr="006A6682">
        <w:rPr>
          <w:rFonts w:ascii="Times New Roman" w:hAnsi="Times New Roman"/>
          <w:sz w:val="24"/>
          <w:szCs w:val="24"/>
          <w:lang w:eastAsia="cs-CZ"/>
        </w:rPr>
        <w:t>zaměstnavatele</w:t>
      </w:r>
      <w:r w:rsidR="00516584" w:rsidRPr="006A6682">
        <w:rPr>
          <w:rFonts w:ascii="Times New Roman" w:hAnsi="Times New Roman"/>
          <w:sz w:val="24"/>
          <w:szCs w:val="24"/>
          <w:lang w:eastAsia="cs-CZ"/>
        </w:rPr>
        <w:t>.</w:t>
      </w:r>
      <w:r w:rsidR="006609B8" w:rsidRPr="006A6682">
        <w:rPr>
          <w:rStyle w:val="Znakapoznpodarou"/>
          <w:rFonts w:ascii="Times New Roman" w:hAnsi="Times New Roman"/>
          <w:sz w:val="24"/>
          <w:szCs w:val="24"/>
          <w:lang w:eastAsia="cs-CZ"/>
        </w:rPr>
        <w:footnoteReference w:id="41"/>
      </w:r>
      <w:r w:rsidR="00516584" w:rsidRPr="006A6682">
        <w:rPr>
          <w:rFonts w:ascii="Times New Roman" w:hAnsi="Times New Roman"/>
          <w:sz w:val="24"/>
          <w:szCs w:val="24"/>
          <w:lang w:eastAsia="cs-CZ"/>
        </w:rPr>
        <w:t xml:space="preserve"> Oproti tomu s</w:t>
      </w:r>
      <w:r w:rsidRPr="006A6682">
        <w:rPr>
          <w:rFonts w:ascii="Times New Roman" w:hAnsi="Times New Roman"/>
          <w:sz w:val="24"/>
          <w:szCs w:val="24"/>
          <w:lang w:eastAsia="cs-CZ"/>
        </w:rPr>
        <w:t>tatutární orgán musí vykonávat svou funkci s péčí</w:t>
      </w:r>
      <w:r w:rsidR="001E5F21" w:rsidRPr="006A6682">
        <w:rPr>
          <w:rFonts w:ascii="Times New Roman" w:hAnsi="Times New Roman"/>
          <w:sz w:val="24"/>
          <w:szCs w:val="24"/>
          <w:lang w:eastAsia="cs-CZ"/>
        </w:rPr>
        <w:t xml:space="preserve"> řádného hospodáře</w:t>
      </w:r>
      <w:r w:rsidRPr="006A6682">
        <w:rPr>
          <w:rFonts w:ascii="Times New Roman" w:hAnsi="Times New Roman"/>
          <w:sz w:val="24"/>
          <w:szCs w:val="24"/>
          <w:lang w:eastAsia="cs-CZ"/>
        </w:rPr>
        <w:t>, tedy s</w:t>
      </w:r>
      <w:r w:rsidR="00D958AD" w:rsidRPr="006A6682">
        <w:rPr>
          <w:rFonts w:ascii="Times New Roman" w:hAnsi="Times New Roman"/>
          <w:sz w:val="24"/>
          <w:szCs w:val="24"/>
          <w:lang w:eastAsia="cs-CZ"/>
        </w:rPr>
        <w:t> p</w:t>
      </w:r>
      <w:r w:rsidRPr="006A6682">
        <w:rPr>
          <w:rFonts w:ascii="Times New Roman" w:hAnsi="Times New Roman"/>
          <w:sz w:val="24"/>
          <w:szCs w:val="24"/>
          <w:lang w:eastAsia="cs-CZ"/>
        </w:rPr>
        <w:t>otřebnými</w:t>
      </w:r>
      <w:r w:rsidR="00D958AD" w:rsidRPr="006A6682">
        <w:rPr>
          <w:rFonts w:ascii="Times New Roman" w:hAnsi="Times New Roman"/>
          <w:sz w:val="24"/>
          <w:szCs w:val="24"/>
          <w:lang w:eastAsia="cs-CZ"/>
        </w:rPr>
        <w:t xml:space="preserve"> znalostmi, pečlivě a</w:t>
      </w:r>
      <w:r w:rsidRPr="006A6682">
        <w:rPr>
          <w:rFonts w:ascii="Times New Roman" w:hAnsi="Times New Roman"/>
          <w:sz w:val="24"/>
          <w:szCs w:val="24"/>
          <w:lang w:eastAsia="cs-CZ"/>
        </w:rPr>
        <w:t xml:space="preserve"> s nezbytnou loajalitou</w:t>
      </w:r>
      <w:r w:rsidR="00557968" w:rsidRPr="006A6682">
        <w:rPr>
          <w:rFonts w:ascii="Times New Roman" w:hAnsi="Times New Roman"/>
          <w:sz w:val="24"/>
          <w:szCs w:val="24"/>
          <w:lang w:eastAsia="cs-CZ"/>
        </w:rPr>
        <w:t xml:space="preserve"> (</w:t>
      </w:r>
      <w:r w:rsidR="00951355" w:rsidRPr="006A6682">
        <w:rPr>
          <w:rFonts w:ascii="Times New Roman" w:hAnsi="Times New Roman"/>
          <w:sz w:val="24"/>
          <w:szCs w:val="24"/>
          <w:lang w:eastAsia="cs-CZ"/>
        </w:rPr>
        <w:t>ust</w:t>
      </w:r>
      <w:r w:rsidR="003F7947" w:rsidRPr="006A6682">
        <w:rPr>
          <w:rFonts w:ascii="Times New Roman" w:hAnsi="Times New Roman"/>
          <w:sz w:val="24"/>
          <w:szCs w:val="24"/>
          <w:lang w:eastAsia="cs-CZ"/>
        </w:rPr>
        <w:t>anovení</w:t>
      </w:r>
      <w:r w:rsidR="00951355" w:rsidRPr="006A6682">
        <w:rPr>
          <w:rFonts w:ascii="Times New Roman" w:hAnsi="Times New Roman"/>
          <w:sz w:val="24"/>
          <w:szCs w:val="24"/>
          <w:lang w:eastAsia="cs-CZ"/>
        </w:rPr>
        <w:t xml:space="preserve"> </w:t>
      </w:r>
      <w:r w:rsidR="00557968" w:rsidRPr="006A6682">
        <w:rPr>
          <w:rFonts w:ascii="Times New Roman" w:hAnsi="Times New Roman"/>
          <w:sz w:val="24"/>
          <w:szCs w:val="24"/>
          <w:lang w:eastAsia="cs-CZ"/>
        </w:rPr>
        <w:t xml:space="preserve">§ </w:t>
      </w:r>
      <w:r w:rsidR="001F1C5B" w:rsidRPr="006A6682">
        <w:rPr>
          <w:rFonts w:ascii="Times New Roman" w:hAnsi="Times New Roman"/>
          <w:sz w:val="24"/>
          <w:szCs w:val="24"/>
          <w:lang w:eastAsia="cs-CZ"/>
        </w:rPr>
        <w:t>159 odst. 1 OZ a § </w:t>
      </w:r>
      <w:r w:rsidR="00557968" w:rsidRPr="006A6682">
        <w:rPr>
          <w:rFonts w:ascii="Times New Roman" w:hAnsi="Times New Roman"/>
          <w:sz w:val="24"/>
          <w:szCs w:val="24"/>
          <w:lang w:eastAsia="cs-CZ"/>
        </w:rPr>
        <w:t>51 a násl. ZOK)</w:t>
      </w:r>
      <w:r w:rsidR="0018032C" w:rsidRPr="006A6682">
        <w:rPr>
          <w:rFonts w:ascii="Times New Roman" w:hAnsi="Times New Roman"/>
          <w:sz w:val="24"/>
          <w:szCs w:val="24"/>
          <w:lang w:eastAsia="cs-CZ"/>
        </w:rPr>
        <w:t xml:space="preserve"> a j</w:t>
      </w:r>
      <w:r w:rsidR="00D958AD" w:rsidRPr="006A6682">
        <w:rPr>
          <w:rFonts w:ascii="Times New Roman" w:hAnsi="Times New Roman"/>
          <w:sz w:val="24"/>
          <w:szCs w:val="24"/>
          <w:lang w:eastAsia="cs-CZ"/>
        </w:rPr>
        <w:t>e odpovědný za</w:t>
      </w:r>
      <w:r w:rsidR="00B53330" w:rsidRPr="006A6682">
        <w:rPr>
          <w:rFonts w:ascii="Times New Roman" w:hAnsi="Times New Roman"/>
          <w:sz w:val="24"/>
          <w:szCs w:val="24"/>
          <w:lang w:eastAsia="cs-CZ"/>
        </w:rPr>
        <w:t> </w:t>
      </w:r>
      <w:r w:rsidR="00D958AD" w:rsidRPr="006A6682">
        <w:rPr>
          <w:rFonts w:ascii="Times New Roman" w:hAnsi="Times New Roman"/>
          <w:sz w:val="24"/>
          <w:szCs w:val="24"/>
          <w:lang w:eastAsia="cs-CZ"/>
        </w:rPr>
        <w:t xml:space="preserve">porušení jednat s péčí řádného hospodáře bez omezení. </w:t>
      </w:r>
      <w:r w:rsidR="00747A34" w:rsidRPr="006A6682">
        <w:rPr>
          <w:rFonts w:ascii="Times New Roman" w:hAnsi="Times New Roman"/>
          <w:sz w:val="24"/>
          <w:szCs w:val="24"/>
          <w:lang w:eastAsia="cs-CZ"/>
        </w:rPr>
        <w:t xml:space="preserve">Podle </w:t>
      </w:r>
      <w:r w:rsidR="00E063B3" w:rsidRPr="006A6682">
        <w:rPr>
          <w:rFonts w:ascii="Times New Roman" w:hAnsi="Times New Roman"/>
          <w:sz w:val="24"/>
          <w:szCs w:val="24"/>
          <w:lang w:eastAsia="cs-CZ"/>
        </w:rPr>
        <w:t>ust</w:t>
      </w:r>
      <w:r w:rsidR="00F320E0" w:rsidRPr="006A6682">
        <w:rPr>
          <w:rFonts w:ascii="Times New Roman" w:hAnsi="Times New Roman"/>
          <w:sz w:val="24"/>
          <w:szCs w:val="24"/>
          <w:lang w:eastAsia="cs-CZ"/>
        </w:rPr>
        <w:t>anovení</w:t>
      </w:r>
      <w:r w:rsidR="00E063B3" w:rsidRPr="006A6682">
        <w:rPr>
          <w:rFonts w:ascii="Times New Roman" w:hAnsi="Times New Roman"/>
          <w:sz w:val="24"/>
          <w:szCs w:val="24"/>
          <w:lang w:eastAsia="cs-CZ"/>
        </w:rPr>
        <w:t xml:space="preserve"> </w:t>
      </w:r>
      <w:r w:rsidR="00747A34" w:rsidRPr="006A6682">
        <w:rPr>
          <w:rFonts w:ascii="Times New Roman" w:hAnsi="Times New Roman"/>
          <w:sz w:val="24"/>
          <w:szCs w:val="24"/>
          <w:lang w:eastAsia="cs-CZ"/>
        </w:rPr>
        <w:t xml:space="preserve">§ 68 ZOK může dokonce </w:t>
      </w:r>
      <w:r w:rsidR="00D958AD" w:rsidRPr="006A6682">
        <w:rPr>
          <w:rFonts w:ascii="Times New Roman" w:hAnsi="Times New Roman"/>
          <w:sz w:val="24"/>
          <w:szCs w:val="24"/>
          <w:lang w:eastAsia="cs-CZ"/>
        </w:rPr>
        <w:t>i bývalému členu statutárního orgánu, pokud se společnost dostane do</w:t>
      </w:r>
      <w:r w:rsidR="00B53330" w:rsidRPr="006A6682">
        <w:rPr>
          <w:rFonts w:ascii="Times New Roman" w:hAnsi="Times New Roman"/>
          <w:sz w:val="24"/>
          <w:szCs w:val="24"/>
          <w:lang w:eastAsia="cs-CZ"/>
        </w:rPr>
        <w:t> </w:t>
      </w:r>
      <w:r w:rsidR="00D958AD" w:rsidRPr="006A6682">
        <w:rPr>
          <w:rFonts w:ascii="Times New Roman" w:hAnsi="Times New Roman"/>
          <w:sz w:val="24"/>
          <w:szCs w:val="24"/>
          <w:lang w:eastAsia="cs-CZ"/>
        </w:rPr>
        <w:t xml:space="preserve">úpadku, vzniknout povinnost ručit za </w:t>
      </w:r>
      <w:r w:rsidR="00747A34" w:rsidRPr="006A6682">
        <w:rPr>
          <w:rFonts w:ascii="Times New Roman" w:hAnsi="Times New Roman"/>
          <w:sz w:val="24"/>
          <w:szCs w:val="24"/>
          <w:lang w:eastAsia="cs-CZ"/>
        </w:rPr>
        <w:t xml:space="preserve">její </w:t>
      </w:r>
      <w:r w:rsidR="00D958AD" w:rsidRPr="006A6682">
        <w:rPr>
          <w:rFonts w:ascii="Times New Roman" w:hAnsi="Times New Roman"/>
          <w:sz w:val="24"/>
          <w:szCs w:val="24"/>
          <w:lang w:eastAsia="cs-CZ"/>
        </w:rPr>
        <w:lastRenderedPageBreak/>
        <w:t>závazky, jako s</w:t>
      </w:r>
      <w:r w:rsidR="00557968" w:rsidRPr="006A6682">
        <w:rPr>
          <w:rFonts w:ascii="Times New Roman" w:hAnsi="Times New Roman"/>
          <w:sz w:val="24"/>
          <w:szCs w:val="24"/>
          <w:lang w:eastAsia="cs-CZ"/>
        </w:rPr>
        <w:t xml:space="preserve">ankce </w:t>
      </w:r>
      <w:r w:rsidR="00D958AD" w:rsidRPr="006A6682">
        <w:rPr>
          <w:rFonts w:ascii="Times New Roman" w:hAnsi="Times New Roman"/>
          <w:sz w:val="24"/>
          <w:szCs w:val="24"/>
          <w:lang w:eastAsia="cs-CZ"/>
        </w:rPr>
        <w:t>za porušení povinnosti statutárního orgánu jednat při výkonu funkce s</w:t>
      </w:r>
      <w:r w:rsidR="00462BB2" w:rsidRPr="006A6682">
        <w:rPr>
          <w:rFonts w:ascii="Times New Roman" w:hAnsi="Times New Roman"/>
          <w:sz w:val="24"/>
          <w:szCs w:val="24"/>
          <w:lang w:eastAsia="cs-CZ"/>
        </w:rPr>
        <w:t> </w:t>
      </w:r>
      <w:r w:rsidR="00D958AD" w:rsidRPr="006A6682">
        <w:rPr>
          <w:rFonts w:ascii="Times New Roman" w:hAnsi="Times New Roman"/>
          <w:sz w:val="24"/>
          <w:szCs w:val="24"/>
          <w:lang w:eastAsia="cs-CZ"/>
        </w:rPr>
        <w:t>péčí řádného hospodáře.</w:t>
      </w:r>
    </w:p>
    <w:p w14:paraId="718FB2BF" w14:textId="13120401" w:rsidR="00164BF3" w:rsidRPr="006A6682" w:rsidRDefault="00164BF3" w:rsidP="006A6682">
      <w:pPr>
        <w:spacing w:after="0" w:line="360" w:lineRule="auto"/>
        <w:ind w:firstLine="708"/>
        <w:jc w:val="both"/>
        <w:rPr>
          <w:rFonts w:ascii="Times New Roman" w:hAnsi="Times New Roman"/>
          <w:sz w:val="24"/>
          <w:szCs w:val="24"/>
          <w:lang w:eastAsia="cs-CZ"/>
        </w:rPr>
      </w:pPr>
      <w:r w:rsidRPr="006A6682">
        <w:rPr>
          <w:rFonts w:ascii="Times New Roman" w:hAnsi="Times New Roman"/>
          <w:sz w:val="24"/>
          <w:szCs w:val="24"/>
          <w:lang w:eastAsia="cs-CZ"/>
        </w:rPr>
        <w:t>S nastavením odpovědnosti souvisí také rozdílnost v pojištění odpovědnosti za škodu. Zatímco zaměstnavatel má povinnost uzavřít pojištění odpovědnosti za škodu při pracovním úrazu nebo nemoci z povolání, přičemž podmínky tohoto pojištění jsou stanoveny právními předpisy</w:t>
      </w:r>
      <w:r w:rsidRPr="006A6682">
        <w:rPr>
          <w:rStyle w:val="Znakapoznpodarou"/>
          <w:rFonts w:ascii="Times New Roman" w:hAnsi="Times New Roman"/>
          <w:sz w:val="24"/>
          <w:szCs w:val="24"/>
          <w:lang w:eastAsia="cs-CZ"/>
        </w:rPr>
        <w:footnoteReference w:id="42"/>
      </w:r>
      <w:r w:rsidRPr="006A6682">
        <w:rPr>
          <w:rFonts w:ascii="Times New Roman" w:hAnsi="Times New Roman"/>
          <w:sz w:val="24"/>
          <w:szCs w:val="24"/>
          <w:lang w:eastAsia="cs-CZ"/>
        </w:rPr>
        <w:t xml:space="preserve">, na činnost statutárních orgánů se zákonné pojištění nevztahuje. Společnosti sice mohou dobrovolně uzavřít </w:t>
      </w:r>
      <w:r w:rsidR="004D5539" w:rsidRPr="006A6682">
        <w:rPr>
          <w:rFonts w:ascii="Times New Roman" w:hAnsi="Times New Roman"/>
          <w:sz w:val="24"/>
          <w:szCs w:val="24"/>
          <w:lang w:eastAsia="cs-CZ"/>
        </w:rPr>
        <w:t xml:space="preserve">komerční </w:t>
      </w:r>
      <w:r w:rsidRPr="006A6682">
        <w:rPr>
          <w:rFonts w:ascii="Times New Roman" w:hAnsi="Times New Roman"/>
          <w:sz w:val="24"/>
          <w:szCs w:val="24"/>
          <w:lang w:eastAsia="cs-CZ"/>
        </w:rPr>
        <w:t>pojištění, které se bude vztahovat na statutární orgány</w:t>
      </w:r>
      <w:r w:rsidR="004D5539" w:rsidRPr="006A6682">
        <w:rPr>
          <w:rFonts w:ascii="Times New Roman" w:hAnsi="Times New Roman"/>
          <w:sz w:val="24"/>
          <w:szCs w:val="24"/>
          <w:lang w:eastAsia="cs-CZ"/>
        </w:rPr>
        <w:t>, nicméně vzhledem k tomu, že u takového pojištění nejsou podmínky regulovány právními předpisy, nemusí být vždy výhodné.</w:t>
      </w:r>
    </w:p>
    <w:p w14:paraId="3534358C" w14:textId="5E47C222" w:rsidR="00164BF3" w:rsidRPr="006A6682" w:rsidRDefault="00164BF3" w:rsidP="006A6682">
      <w:pPr>
        <w:spacing w:after="0" w:line="360" w:lineRule="auto"/>
        <w:ind w:firstLine="708"/>
        <w:jc w:val="both"/>
        <w:rPr>
          <w:rFonts w:ascii="Times New Roman" w:hAnsi="Times New Roman"/>
          <w:sz w:val="24"/>
          <w:szCs w:val="24"/>
          <w:lang w:eastAsia="cs-CZ"/>
        </w:rPr>
      </w:pPr>
      <w:r w:rsidRPr="006A6682">
        <w:rPr>
          <w:rFonts w:ascii="Times New Roman" w:hAnsi="Times New Roman"/>
          <w:sz w:val="24"/>
          <w:szCs w:val="24"/>
          <w:lang w:eastAsia="cs-CZ"/>
        </w:rPr>
        <w:t>Posledním</w:t>
      </w:r>
      <w:r w:rsidR="00911BE5" w:rsidRPr="006A6682">
        <w:rPr>
          <w:rFonts w:ascii="Times New Roman" w:hAnsi="Times New Roman"/>
          <w:sz w:val="24"/>
          <w:szCs w:val="24"/>
          <w:lang w:eastAsia="cs-CZ"/>
        </w:rPr>
        <w:t xml:space="preserve"> </w:t>
      </w:r>
      <w:r w:rsidR="006609B8" w:rsidRPr="006A6682">
        <w:rPr>
          <w:rFonts w:ascii="Times New Roman" w:hAnsi="Times New Roman"/>
          <w:sz w:val="24"/>
          <w:szCs w:val="24"/>
          <w:lang w:eastAsia="cs-CZ"/>
        </w:rPr>
        <w:t xml:space="preserve">velmi významným rozdílem je možnost skončení poměru. </w:t>
      </w:r>
      <w:r w:rsidR="007D1192" w:rsidRPr="006A6682">
        <w:rPr>
          <w:rFonts w:ascii="Times New Roman" w:hAnsi="Times New Roman"/>
          <w:sz w:val="24"/>
          <w:szCs w:val="24"/>
          <w:lang w:eastAsia="cs-CZ"/>
        </w:rPr>
        <w:t>Zaměstnanec</w:t>
      </w:r>
      <w:r w:rsidR="00462BB2" w:rsidRPr="006A6682">
        <w:rPr>
          <w:rFonts w:ascii="Times New Roman" w:hAnsi="Times New Roman"/>
          <w:sz w:val="24"/>
          <w:szCs w:val="24"/>
          <w:lang w:eastAsia="cs-CZ"/>
        </w:rPr>
        <w:t xml:space="preserve"> </w:t>
      </w:r>
      <w:r w:rsidR="007D1192" w:rsidRPr="006A6682">
        <w:rPr>
          <w:rFonts w:ascii="Times New Roman" w:hAnsi="Times New Roman"/>
          <w:sz w:val="24"/>
          <w:szCs w:val="24"/>
          <w:lang w:eastAsia="cs-CZ"/>
        </w:rPr>
        <w:t>je</w:t>
      </w:r>
      <w:r w:rsidR="00462BB2" w:rsidRPr="006A6682">
        <w:rPr>
          <w:rFonts w:ascii="Times New Roman" w:hAnsi="Times New Roman"/>
          <w:sz w:val="24"/>
          <w:szCs w:val="24"/>
          <w:lang w:eastAsia="cs-CZ"/>
        </w:rPr>
        <w:t> </w:t>
      </w:r>
      <w:r w:rsidR="007D1192" w:rsidRPr="006A6682">
        <w:rPr>
          <w:rFonts w:ascii="Times New Roman" w:hAnsi="Times New Roman"/>
          <w:sz w:val="24"/>
          <w:szCs w:val="24"/>
          <w:lang w:eastAsia="cs-CZ"/>
        </w:rPr>
        <w:t>právní úpravou poměrně silně chráněn a pracovní poměr může být skončen pouze ze</w:t>
      </w:r>
      <w:r w:rsidR="00462BB2" w:rsidRPr="006A6682">
        <w:rPr>
          <w:rFonts w:ascii="Times New Roman" w:hAnsi="Times New Roman"/>
          <w:sz w:val="24"/>
          <w:szCs w:val="24"/>
          <w:lang w:eastAsia="cs-CZ"/>
        </w:rPr>
        <w:t> </w:t>
      </w:r>
      <w:r w:rsidR="007D1192" w:rsidRPr="006A6682">
        <w:rPr>
          <w:rFonts w:ascii="Times New Roman" w:hAnsi="Times New Roman"/>
          <w:sz w:val="24"/>
          <w:szCs w:val="24"/>
          <w:lang w:eastAsia="cs-CZ"/>
        </w:rPr>
        <w:t>zákonných důvodů. Vysoké nároky jsou kladeny zejména na udělení výpovědi ze</w:t>
      </w:r>
      <w:r w:rsidR="00B53330" w:rsidRPr="006A6682">
        <w:rPr>
          <w:rFonts w:ascii="Times New Roman" w:hAnsi="Times New Roman"/>
          <w:sz w:val="24"/>
          <w:szCs w:val="24"/>
          <w:lang w:eastAsia="cs-CZ"/>
        </w:rPr>
        <w:t> </w:t>
      </w:r>
      <w:r w:rsidR="007D1192" w:rsidRPr="006A6682">
        <w:rPr>
          <w:rFonts w:ascii="Times New Roman" w:hAnsi="Times New Roman"/>
          <w:sz w:val="24"/>
          <w:szCs w:val="24"/>
          <w:lang w:eastAsia="cs-CZ"/>
        </w:rPr>
        <w:t xml:space="preserve">strany zaměstnavatele. Zaměstnavatel může dát zaměstnanci výpověď pouze pro některý z důvodů obsažených v ustanovení § 52 </w:t>
      </w:r>
      <w:r w:rsidR="003F7947" w:rsidRPr="006A6682">
        <w:rPr>
          <w:rFonts w:ascii="Times New Roman" w:hAnsi="Times New Roman"/>
          <w:sz w:val="24"/>
          <w:szCs w:val="24"/>
          <w:lang w:eastAsia="cs-CZ"/>
        </w:rPr>
        <w:t>zákoníku práce</w:t>
      </w:r>
      <w:r w:rsidR="00B53330" w:rsidRPr="006A6682">
        <w:rPr>
          <w:rFonts w:ascii="Times New Roman" w:hAnsi="Times New Roman"/>
          <w:sz w:val="24"/>
          <w:szCs w:val="24"/>
          <w:lang w:eastAsia="cs-CZ"/>
        </w:rPr>
        <w:t xml:space="preserve"> </w:t>
      </w:r>
      <w:r w:rsidR="00B53330" w:rsidRPr="006A6682">
        <w:rPr>
          <w:rFonts w:ascii="Times New Roman" w:hAnsi="Times New Roman"/>
          <w:szCs w:val="24"/>
          <w:lang w:eastAsia="cs-CZ"/>
        </w:rPr>
        <w:t>(ustanovení § </w:t>
      </w:r>
      <w:r w:rsidR="00211423" w:rsidRPr="006A6682">
        <w:rPr>
          <w:rFonts w:ascii="Times New Roman" w:hAnsi="Times New Roman"/>
          <w:szCs w:val="24"/>
          <w:lang w:eastAsia="cs-CZ"/>
        </w:rPr>
        <w:t>50 odst. 2 ZPr)</w:t>
      </w:r>
      <w:r w:rsidR="00557968" w:rsidRPr="006A6682">
        <w:rPr>
          <w:rFonts w:ascii="Times New Roman" w:hAnsi="Times New Roman"/>
          <w:sz w:val="24"/>
          <w:szCs w:val="24"/>
          <w:lang w:eastAsia="cs-CZ"/>
        </w:rPr>
        <w:t>.</w:t>
      </w:r>
      <w:r w:rsidR="007D1192" w:rsidRPr="006A6682">
        <w:rPr>
          <w:rFonts w:ascii="Times New Roman" w:hAnsi="Times New Roman"/>
          <w:sz w:val="24"/>
          <w:szCs w:val="24"/>
          <w:lang w:eastAsia="cs-CZ"/>
        </w:rPr>
        <w:t xml:space="preserve"> </w:t>
      </w:r>
      <w:r w:rsidR="00557968" w:rsidRPr="006A6682">
        <w:rPr>
          <w:rFonts w:ascii="Times New Roman" w:hAnsi="Times New Roman"/>
          <w:sz w:val="24"/>
          <w:szCs w:val="24"/>
          <w:lang w:eastAsia="cs-CZ"/>
        </w:rPr>
        <w:t>V</w:t>
      </w:r>
      <w:r w:rsidR="007D1192" w:rsidRPr="006A6682">
        <w:rPr>
          <w:rFonts w:ascii="Times New Roman" w:hAnsi="Times New Roman"/>
          <w:sz w:val="24"/>
          <w:szCs w:val="24"/>
          <w:lang w:eastAsia="cs-CZ"/>
        </w:rPr>
        <w:t xml:space="preserve">edle toho je zaměstnanci poskytována ochranná doba </w:t>
      </w:r>
      <w:r w:rsidR="00951355" w:rsidRPr="006A6682">
        <w:rPr>
          <w:rFonts w:ascii="Times New Roman" w:hAnsi="Times New Roman"/>
          <w:sz w:val="24"/>
          <w:szCs w:val="24"/>
          <w:lang w:eastAsia="cs-CZ"/>
        </w:rPr>
        <w:t>dle ust</w:t>
      </w:r>
      <w:r w:rsidR="003F7947" w:rsidRPr="006A6682">
        <w:rPr>
          <w:rFonts w:ascii="Times New Roman" w:hAnsi="Times New Roman"/>
          <w:sz w:val="24"/>
          <w:szCs w:val="24"/>
          <w:lang w:eastAsia="cs-CZ"/>
        </w:rPr>
        <w:t>anovení</w:t>
      </w:r>
      <w:r w:rsidR="00951355" w:rsidRPr="006A6682">
        <w:rPr>
          <w:rFonts w:ascii="Times New Roman" w:hAnsi="Times New Roman"/>
          <w:sz w:val="24"/>
          <w:szCs w:val="24"/>
          <w:lang w:eastAsia="cs-CZ"/>
        </w:rPr>
        <w:t xml:space="preserve"> </w:t>
      </w:r>
      <w:r w:rsidR="007D1192" w:rsidRPr="006A6682">
        <w:rPr>
          <w:rFonts w:ascii="Times New Roman" w:hAnsi="Times New Roman"/>
          <w:sz w:val="24"/>
          <w:szCs w:val="24"/>
          <w:lang w:eastAsia="cs-CZ"/>
        </w:rPr>
        <w:t>§</w:t>
      </w:r>
      <w:r w:rsidR="00893F47" w:rsidRPr="006A6682">
        <w:rPr>
          <w:rFonts w:ascii="Times New Roman" w:hAnsi="Times New Roman"/>
          <w:sz w:val="24"/>
          <w:szCs w:val="24"/>
          <w:lang w:eastAsia="cs-CZ"/>
        </w:rPr>
        <w:t> </w:t>
      </w:r>
      <w:r w:rsidR="007D1192" w:rsidRPr="006A6682">
        <w:rPr>
          <w:rFonts w:ascii="Times New Roman" w:hAnsi="Times New Roman"/>
          <w:sz w:val="24"/>
          <w:szCs w:val="24"/>
          <w:lang w:eastAsia="cs-CZ"/>
        </w:rPr>
        <w:t>53</w:t>
      </w:r>
      <w:r w:rsidR="00893F47" w:rsidRPr="006A6682">
        <w:rPr>
          <w:rFonts w:ascii="Times New Roman" w:hAnsi="Times New Roman"/>
          <w:sz w:val="24"/>
          <w:szCs w:val="24"/>
          <w:lang w:eastAsia="cs-CZ"/>
        </w:rPr>
        <w:t> </w:t>
      </w:r>
      <w:r w:rsidR="003F7947" w:rsidRPr="006A6682">
        <w:rPr>
          <w:rFonts w:ascii="Times New Roman" w:hAnsi="Times New Roman"/>
          <w:sz w:val="24"/>
          <w:szCs w:val="24"/>
          <w:lang w:eastAsia="cs-CZ"/>
        </w:rPr>
        <w:t>zákoníku práce</w:t>
      </w:r>
      <w:r w:rsidR="007D1192" w:rsidRPr="006A6682">
        <w:rPr>
          <w:rFonts w:ascii="Times New Roman" w:hAnsi="Times New Roman"/>
          <w:sz w:val="24"/>
          <w:szCs w:val="24"/>
          <w:lang w:eastAsia="cs-CZ"/>
        </w:rPr>
        <w:t>, v níž je zakázáno dát</w:t>
      </w:r>
      <w:r w:rsidR="00557968" w:rsidRPr="006A6682">
        <w:rPr>
          <w:rFonts w:ascii="Times New Roman" w:hAnsi="Times New Roman"/>
          <w:sz w:val="24"/>
          <w:szCs w:val="24"/>
          <w:lang w:eastAsia="cs-CZ"/>
        </w:rPr>
        <w:t xml:space="preserve"> mu </w:t>
      </w:r>
      <w:r w:rsidR="007D1192" w:rsidRPr="006A6682">
        <w:rPr>
          <w:rFonts w:ascii="Times New Roman" w:hAnsi="Times New Roman"/>
          <w:sz w:val="24"/>
          <w:szCs w:val="24"/>
          <w:lang w:eastAsia="cs-CZ"/>
        </w:rPr>
        <w:t>výpověď. V neposlední řadě jsou tak</w:t>
      </w:r>
      <w:r w:rsidR="00557968" w:rsidRPr="006A6682">
        <w:rPr>
          <w:rFonts w:ascii="Times New Roman" w:hAnsi="Times New Roman"/>
          <w:sz w:val="24"/>
          <w:szCs w:val="24"/>
          <w:lang w:eastAsia="cs-CZ"/>
        </w:rPr>
        <w:t>é</w:t>
      </w:r>
      <w:r w:rsidR="007D1192" w:rsidRPr="006A6682">
        <w:rPr>
          <w:rFonts w:ascii="Times New Roman" w:hAnsi="Times New Roman"/>
          <w:sz w:val="24"/>
          <w:szCs w:val="24"/>
          <w:lang w:eastAsia="cs-CZ"/>
        </w:rPr>
        <w:t xml:space="preserve"> stanoveny formální náležitosti výpovědi, která</w:t>
      </w:r>
      <w:r w:rsidR="00462BB2" w:rsidRPr="006A6682">
        <w:rPr>
          <w:rFonts w:ascii="Times New Roman" w:hAnsi="Times New Roman"/>
          <w:sz w:val="24"/>
          <w:szCs w:val="24"/>
          <w:lang w:eastAsia="cs-CZ"/>
        </w:rPr>
        <w:t> </w:t>
      </w:r>
      <w:r w:rsidR="007D1192" w:rsidRPr="006A6682">
        <w:rPr>
          <w:rFonts w:ascii="Times New Roman" w:hAnsi="Times New Roman"/>
          <w:sz w:val="24"/>
          <w:szCs w:val="24"/>
          <w:lang w:eastAsia="cs-CZ"/>
        </w:rPr>
        <w:t>musí být písemná,</w:t>
      </w:r>
      <w:r w:rsidRPr="006A6682">
        <w:rPr>
          <w:rFonts w:ascii="Times New Roman" w:hAnsi="Times New Roman"/>
          <w:sz w:val="24"/>
          <w:szCs w:val="24"/>
          <w:lang w:eastAsia="cs-CZ"/>
        </w:rPr>
        <w:t xml:space="preserve"> musí</w:t>
      </w:r>
      <w:r w:rsidR="007D1192" w:rsidRPr="006A6682">
        <w:rPr>
          <w:rFonts w:ascii="Times New Roman" w:hAnsi="Times New Roman"/>
          <w:sz w:val="24"/>
          <w:szCs w:val="24"/>
          <w:lang w:eastAsia="cs-CZ"/>
        </w:rPr>
        <w:t xml:space="preserve"> obsahovat uvedení důvodu výpovědi a výpovědní doba musí činit nejméně 2 měsíce</w:t>
      </w:r>
      <w:r w:rsidR="00B53330" w:rsidRPr="006A6682">
        <w:rPr>
          <w:rFonts w:ascii="Times New Roman" w:hAnsi="Times New Roman"/>
          <w:sz w:val="24"/>
          <w:szCs w:val="24"/>
          <w:lang w:eastAsia="cs-CZ"/>
        </w:rPr>
        <w:t xml:space="preserve"> (ustanovení § 50 odst. 1 ZPr a § 51 odst. 1 ZPr)</w:t>
      </w:r>
      <w:r w:rsidR="007D1192" w:rsidRPr="006A6682">
        <w:rPr>
          <w:rFonts w:ascii="Times New Roman" w:hAnsi="Times New Roman"/>
          <w:sz w:val="24"/>
          <w:szCs w:val="24"/>
          <w:lang w:eastAsia="cs-CZ"/>
        </w:rPr>
        <w:t>.</w:t>
      </w:r>
      <w:r w:rsidR="00C433AE" w:rsidRPr="006A6682">
        <w:rPr>
          <w:rFonts w:ascii="Times New Roman" w:hAnsi="Times New Roman"/>
        </w:rPr>
        <w:t xml:space="preserve"> </w:t>
      </w:r>
      <w:r w:rsidR="00462BB2" w:rsidRPr="006A6682">
        <w:rPr>
          <w:rFonts w:ascii="Times New Roman" w:hAnsi="Times New Roman"/>
        </w:rPr>
        <w:t>D</w:t>
      </w:r>
      <w:r w:rsidR="00211423" w:rsidRPr="006A6682">
        <w:rPr>
          <w:rFonts w:ascii="Times New Roman" w:hAnsi="Times New Roman"/>
          <w:sz w:val="24"/>
          <w:szCs w:val="24"/>
          <w:lang w:eastAsia="cs-CZ"/>
        </w:rPr>
        <w:t xml:space="preserve">alší </w:t>
      </w:r>
      <w:r w:rsidR="00C433AE" w:rsidRPr="006A6682">
        <w:rPr>
          <w:rFonts w:ascii="Times New Roman" w:hAnsi="Times New Roman"/>
          <w:sz w:val="24"/>
          <w:szCs w:val="24"/>
          <w:lang w:eastAsia="cs-CZ"/>
        </w:rPr>
        <w:t xml:space="preserve">možností, jak může zaměstnavatel jednostranně skončit pracovní poměr, je okamžité zrušení pracovního poměru podle ustanovení § 55 </w:t>
      </w:r>
      <w:r w:rsidR="003F7947" w:rsidRPr="006A6682">
        <w:rPr>
          <w:rFonts w:ascii="Times New Roman" w:hAnsi="Times New Roman"/>
          <w:sz w:val="24"/>
          <w:szCs w:val="24"/>
          <w:lang w:eastAsia="cs-CZ"/>
        </w:rPr>
        <w:t>zákoníku práce</w:t>
      </w:r>
      <w:r w:rsidR="00C433AE" w:rsidRPr="006A6682">
        <w:rPr>
          <w:rFonts w:ascii="Times New Roman" w:hAnsi="Times New Roman"/>
          <w:sz w:val="24"/>
          <w:szCs w:val="24"/>
          <w:lang w:eastAsia="cs-CZ"/>
        </w:rPr>
        <w:t xml:space="preserve"> pro pravomocné odsouzení zaměstnance k nepodmíněnému trestu odnětí svobody delší</w:t>
      </w:r>
      <w:r w:rsidR="00557968" w:rsidRPr="006A6682">
        <w:rPr>
          <w:rFonts w:ascii="Times New Roman" w:hAnsi="Times New Roman"/>
          <w:sz w:val="24"/>
          <w:szCs w:val="24"/>
          <w:lang w:eastAsia="cs-CZ"/>
        </w:rPr>
        <w:t>ho</w:t>
      </w:r>
      <w:r w:rsidR="00C433AE" w:rsidRPr="006A6682">
        <w:rPr>
          <w:rFonts w:ascii="Times New Roman" w:hAnsi="Times New Roman"/>
          <w:sz w:val="24"/>
          <w:szCs w:val="24"/>
          <w:lang w:eastAsia="cs-CZ"/>
        </w:rPr>
        <w:t xml:space="preserve"> než 1 rok za úmyslný trestný čin, nebo za</w:t>
      </w:r>
      <w:r w:rsidR="00462BB2" w:rsidRPr="006A6682">
        <w:rPr>
          <w:rFonts w:ascii="Times New Roman" w:hAnsi="Times New Roman"/>
          <w:sz w:val="24"/>
          <w:szCs w:val="24"/>
          <w:lang w:eastAsia="cs-CZ"/>
        </w:rPr>
        <w:t> </w:t>
      </w:r>
      <w:r w:rsidR="00C433AE" w:rsidRPr="006A6682">
        <w:rPr>
          <w:rFonts w:ascii="Times New Roman" w:hAnsi="Times New Roman"/>
          <w:sz w:val="24"/>
          <w:szCs w:val="24"/>
          <w:lang w:eastAsia="cs-CZ"/>
        </w:rPr>
        <w:t>„</w:t>
      </w:r>
      <w:r w:rsidR="00C433AE" w:rsidRPr="006A6682">
        <w:rPr>
          <w:rFonts w:ascii="Times New Roman" w:hAnsi="Times New Roman"/>
          <w:i/>
          <w:sz w:val="24"/>
          <w:szCs w:val="24"/>
          <w:lang w:eastAsia="cs-CZ"/>
        </w:rPr>
        <w:t xml:space="preserve">úmyslný trestný čin spáchaný při plnění pracovních úkolů nebo v přímé souvislosti s ním </w:t>
      </w:r>
      <w:r w:rsidR="00462BB2" w:rsidRPr="006A6682">
        <w:rPr>
          <w:rFonts w:ascii="Times New Roman" w:hAnsi="Times New Roman"/>
          <w:i/>
          <w:sz w:val="24"/>
          <w:szCs w:val="24"/>
          <w:lang w:eastAsia="cs-CZ"/>
        </w:rPr>
        <w:t>k </w:t>
      </w:r>
      <w:r w:rsidR="00C433AE" w:rsidRPr="006A6682">
        <w:rPr>
          <w:rFonts w:ascii="Times New Roman" w:hAnsi="Times New Roman"/>
          <w:i/>
          <w:sz w:val="24"/>
          <w:szCs w:val="24"/>
          <w:lang w:eastAsia="cs-CZ"/>
        </w:rPr>
        <w:t>nepodmíněnému trestu odnětí svobody na dobu nejméně 6 měsíců</w:t>
      </w:r>
      <w:r w:rsidR="00C433AE" w:rsidRPr="006A6682">
        <w:rPr>
          <w:rFonts w:ascii="Times New Roman" w:hAnsi="Times New Roman"/>
          <w:sz w:val="24"/>
          <w:szCs w:val="24"/>
          <w:lang w:eastAsia="cs-CZ"/>
        </w:rPr>
        <w:t>“</w:t>
      </w:r>
      <w:r w:rsidR="009A3D1B" w:rsidRPr="006A6682">
        <w:rPr>
          <w:rFonts w:ascii="Times New Roman" w:hAnsi="Times New Roman"/>
          <w:sz w:val="24"/>
          <w:szCs w:val="24"/>
          <w:lang w:eastAsia="cs-CZ"/>
        </w:rPr>
        <w:t xml:space="preserve"> (§ 55 odst. 1 písm. a) ZP</w:t>
      </w:r>
      <w:r w:rsidR="003F7947" w:rsidRPr="006A6682">
        <w:rPr>
          <w:rFonts w:ascii="Times New Roman" w:hAnsi="Times New Roman"/>
          <w:sz w:val="24"/>
          <w:szCs w:val="24"/>
          <w:lang w:eastAsia="cs-CZ"/>
        </w:rPr>
        <w:t>r</w:t>
      </w:r>
      <w:r w:rsidR="009A3D1B" w:rsidRPr="006A6682">
        <w:rPr>
          <w:rFonts w:ascii="Times New Roman" w:hAnsi="Times New Roman"/>
          <w:sz w:val="24"/>
          <w:szCs w:val="24"/>
          <w:lang w:eastAsia="cs-CZ"/>
        </w:rPr>
        <w:t>)</w:t>
      </w:r>
      <w:r w:rsidR="00C433AE" w:rsidRPr="006A6682">
        <w:rPr>
          <w:rFonts w:ascii="Times New Roman" w:hAnsi="Times New Roman"/>
          <w:sz w:val="24"/>
          <w:szCs w:val="24"/>
          <w:lang w:eastAsia="cs-CZ"/>
        </w:rPr>
        <w:t>, případně pro porušení</w:t>
      </w:r>
      <w:r w:rsidR="00557968" w:rsidRPr="006A6682">
        <w:rPr>
          <w:rFonts w:ascii="Times New Roman" w:hAnsi="Times New Roman"/>
          <w:i/>
          <w:sz w:val="24"/>
          <w:szCs w:val="24"/>
          <w:lang w:eastAsia="cs-CZ"/>
        </w:rPr>
        <w:t>“</w:t>
      </w:r>
      <w:r w:rsidR="00C433AE" w:rsidRPr="006A6682">
        <w:rPr>
          <w:rFonts w:ascii="Times New Roman" w:hAnsi="Times New Roman"/>
          <w:i/>
          <w:sz w:val="24"/>
          <w:szCs w:val="24"/>
          <w:lang w:eastAsia="cs-CZ"/>
        </w:rPr>
        <w:t xml:space="preserve"> povinnost</w:t>
      </w:r>
      <w:r w:rsidR="00557968" w:rsidRPr="006A6682">
        <w:rPr>
          <w:rFonts w:ascii="Times New Roman" w:hAnsi="Times New Roman"/>
          <w:i/>
          <w:sz w:val="24"/>
          <w:szCs w:val="24"/>
          <w:lang w:eastAsia="cs-CZ"/>
        </w:rPr>
        <w:t>i</w:t>
      </w:r>
      <w:r w:rsidR="00C433AE" w:rsidRPr="006A6682">
        <w:rPr>
          <w:rFonts w:ascii="Times New Roman" w:hAnsi="Times New Roman"/>
          <w:i/>
          <w:sz w:val="24"/>
          <w:szCs w:val="24"/>
          <w:lang w:eastAsia="cs-CZ"/>
        </w:rPr>
        <w:t xml:space="preserve"> vyplývající z právních předpisů vztahujících se k</w:t>
      </w:r>
      <w:r w:rsidR="00462BB2" w:rsidRPr="006A6682">
        <w:rPr>
          <w:rFonts w:ascii="Times New Roman" w:hAnsi="Times New Roman"/>
          <w:i/>
          <w:sz w:val="24"/>
          <w:szCs w:val="24"/>
          <w:lang w:eastAsia="cs-CZ"/>
        </w:rPr>
        <w:t> </w:t>
      </w:r>
      <w:r w:rsidR="00C433AE" w:rsidRPr="006A6682">
        <w:rPr>
          <w:rFonts w:ascii="Times New Roman" w:hAnsi="Times New Roman"/>
          <w:i/>
          <w:sz w:val="24"/>
          <w:szCs w:val="24"/>
          <w:lang w:eastAsia="cs-CZ"/>
        </w:rPr>
        <w:t>jím</w:t>
      </w:r>
      <w:r w:rsidR="00462BB2" w:rsidRPr="006A6682">
        <w:rPr>
          <w:rFonts w:ascii="Times New Roman" w:hAnsi="Times New Roman"/>
          <w:i/>
          <w:sz w:val="24"/>
          <w:szCs w:val="24"/>
          <w:lang w:eastAsia="cs-CZ"/>
        </w:rPr>
        <w:t> </w:t>
      </w:r>
      <w:r w:rsidR="00C433AE" w:rsidRPr="006A6682">
        <w:rPr>
          <w:rFonts w:ascii="Times New Roman" w:hAnsi="Times New Roman"/>
          <w:i/>
          <w:sz w:val="24"/>
          <w:szCs w:val="24"/>
          <w:lang w:eastAsia="cs-CZ"/>
        </w:rPr>
        <w:t>vykonávané práci zvlášť hrubým způsobem</w:t>
      </w:r>
      <w:r w:rsidR="00C433AE" w:rsidRPr="006A6682">
        <w:rPr>
          <w:rFonts w:ascii="Times New Roman" w:hAnsi="Times New Roman"/>
          <w:sz w:val="24"/>
          <w:szCs w:val="24"/>
          <w:lang w:eastAsia="cs-CZ"/>
        </w:rPr>
        <w:t>“</w:t>
      </w:r>
      <w:r w:rsidR="009A3D1B" w:rsidRPr="006A6682">
        <w:rPr>
          <w:rFonts w:ascii="Times New Roman" w:hAnsi="Times New Roman"/>
          <w:sz w:val="24"/>
          <w:szCs w:val="24"/>
          <w:lang w:eastAsia="cs-CZ"/>
        </w:rPr>
        <w:t xml:space="preserve"> (§ 55 odst. 1 písm. b) ZP</w:t>
      </w:r>
      <w:r w:rsidR="003F7947" w:rsidRPr="006A6682">
        <w:rPr>
          <w:rFonts w:ascii="Times New Roman" w:hAnsi="Times New Roman"/>
          <w:sz w:val="24"/>
          <w:szCs w:val="24"/>
          <w:lang w:eastAsia="cs-CZ"/>
        </w:rPr>
        <w:t>r</w:t>
      </w:r>
      <w:r w:rsidR="009A3D1B" w:rsidRPr="006A6682">
        <w:rPr>
          <w:rFonts w:ascii="Times New Roman" w:hAnsi="Times New Roman"/>
          <w:sz w:val="24"/>
          <w:szCs w:val="24"/>
          <w:lang w:eastAsia="cs-CZ"/>
        </w:rPr>
        <w:t>)</w:t>
      </w:r>
      <w:r w:rsidR="00C433AE" w:rsidRPr="006A6682">
        <w:rPr>
          <w:rFonts w:ascii="Times New Roman" w:hAnsi="Times New Roman"/>
          <w:sz w:val="24"/>
          <w:szCs w:val="24"/>
          <w:lang w:eastAsia="cs-CZ"/>
        </w:rPr>
        <w:t xml:space="preserve">. </w:t>
      </w:r>
      <w:r w:rsidR="007D1D8B" w:rsidRPr="006A6682">
        <w:rPr>
          <w:rFonts w:ascii="Times New Roman" w:hAnsi="Times New Roman"/>
          <w:sz w:val="24"/>
          <w:szCs w:val="24"/>
          <w:lang w:eastAsia="cs-CZ"/>
        </w:rPr>
        <w:t xml:space="preserve">Oproti tomu </w:t>
      </w:r>
      <w:r w:rsidR="00E063B3" w:rsidRPr="006A6682">
        <w:rPr>
          <w:rFonts w:ascii="Times New Roman" w:hAnsi="Times New Roman"/>
          <w:sz w:val="24"/>
          <w:szCs w:val="24"/>
          <w:lang w:eastAsia="cs-CZ"/>
        </w:rPr>
        <w:t>statutární orgán</w:t>
      </w:r>
      <w:r w:rsidR="007D1D8B" w:rsidRPr="006A6682">
        <w:rPr>
          <w:rFonts w:ascii="Times New Roman" w:hAnsi="Times New Roman"/>
          <w:sz w:val="24"/>
          <w:szCs w:val="24"/>
          <w:lang w:eastAsia="cs-CZ"/>
        </w:rPr>
        <w:t xml:space="preserve"> může být odvolán z funkce příslušným orgánem společnosti kdykoliv i bez udání důvodu, pokud nejsou ujednány jiné podmínky ve společenské smlouvě.</w:t>
      </w:r>
    </w:p>
    <w:p w14:paraId="367191AE" w14:textId="7D2B96A4" w:rsidR="00954FAE" w:rsidRPr="006A6682" w:rsidRDefault="00876502" w:rsidP="006A6682">
      <w:pPr>
        <w:spacing w:after="480" w:line="360" w:lineRule="auto"/>
        <w:ind w:firstLine="708"/>
        <w:jc w:val="both"/>
        <w:rPr>
          <w:rFonts w:ascii="Times New Roman" w:hAnsi="Times New Roman"/>
          <w:sz w:val="24"/>
          <w:szCs w:val="24"/>
        </w:rPr>
      </w:pPr>
      <w:r w:rsidRPr="006A6682">
        <w:rPr>
          <w:rFonts w:ascii="Times New Roman" w:hAnsi="Times New Roman"/>
          <w:sz w:val="24"/>
          <w:szCs w:val="24"/>
          <w:lang w:eastAsia="cs-CZ"/>
        </w:rPr>
        <w:t>Uvedené odlišnosti</w:t>
      </w:r>
      <w:r w:rsidR="00132825" w:rsidRPr="006A6682">
        <w:rPr>
          <w:rFonts w:ascii="Times New Roman" w:hAnsi="Times New Roman"/>
          <w:sz w:val="24"/>
          <w:szCs w:val="24"/>
          <w:lang w:eastAsia="cs-CZ"/>
        </w:rPr>
        <w:t>,</w:t>
      </w:r>
      <w:r w:rsidRPr="006A6682">
        <w:rPr>
          <w:rFonts w:ascii="Times New Roman" w:hAnsi="Times New Roman"/>
          <w:sz w:val="24"/>
          <w:szCs w:val="24"/>
          <w:lang w:eastAsia="cs-CZ"/>
        </w:rPr>
        <w:t xml:space="preserve"> a především výhody poskytované zaměstnanci</w:t>
      </w:r>
      <w:r w:rsidR="00132825" w:rsidRPr="006A6682">
        <w:rPr>
          <w:rFonts w:ascii="Times New Roman" w:hAnsi="Times New Roman"/>
          <w:sz w:val="24"/>
          <w:szCs w:val="24"/>
          <w:lang w:eastAsia="cs-CZ"/>
        </w:rPr>
        <w:t>,</w:t>
      </w:r>
      <w:r w:rsidRPr="006A6682">
        <w:rPr>
          <w:rFonts w:ascii="Times New Roman" w:hAnsi="Times New Roman"/>
          <w:sz w:val="24"/>
          <w:szCs w:val="24"/>
          <w:lang w:eastAsia="cs-CZ"/>
        </w:rPr>
        <w:t xml:space="preserve"> jsou dle mého názoru nejzásadnější motivací pro uzavírání paralelních </w:t>
      </w:r>
      <w:r w:rsidR="00472622" w:rsidRPr="006A6682">
        <w:rPr>
          <w:rFonts w:ascii="Times New Roman" w:hAnsi="Times New Roman"/>
          <w:sz w:val="24"/>
          <w:szCs w:val="24"/>
          <w:lang w:eastAsia="cs-CZ"/>
        </w:rPr>
        <w:t>obč</w:t>
      </w:r>
      <w:r w:rsidR="00775F03" w:rsidRPr="006A6682">
        <w:rPr>
          <w:rFonts w:ascii="Times New Roman" w:hAnsi="Times New Roman"/>
          <w:sz w:val="24"/>
          <w:szCs w:val="24"/>
          <w:lang w:eastAsia="cs-CZ"/>
        </w:rPr>
        <w:t>a</w:t>
      </w:r>
      <w:r w:rsidR="00472622" w:rsidRPr="006A6682">
        <w:rPr>
          <w:rFonts w:ascii="Times New Roman" w:hAnsi="Times New Roman"/>
          <w:sz w:val="24"/>
          <w:szCs w:val="24"/>
          <w:lang w:eastAsia="cs-CZ"/>
        </w:rPr>
        <w:t>nskoprávních</w:t>
      </w:r>
      <w:r w:rsidRPr="006A6682">
        <w:rPr>
          <w:rFonts w:ascii="Times New Roman" w:hAnsi="Times New Roman"/>
          <w:sz w:val="24"/>
          <w:szCs w:val="24"/>
          <w:lang w:eastAsia="cs-CZ"/>
        </w:rPr>
        <w:t xml:space="preserve"> smluv o výkonu funkce statutárního orgánu a </w:t>
      </w:r>
      <w:r w:rsidR="00B178D2" w:rsidRPr="006A6682">
        <w:rPr>
          <w:rFonts w:ascii="Times New Roman" w:hAnsi="Times New Roman"/>
          <w:sz w:val="24"/>
          <w:szCs w:val="24"/>
          <w:lang w:eastAsia="cs-CZ"/>
        </w:rPr>
        <w:t>pracovněprávních smluv</w:t>
      </w:r>
      <w:r w:rsidR="00132825" w:rsidRPr="006A6682">
        <w:rPr>
          <w:rFonts w:ascii="Times New Roman" w:hAnsi="Times New Roman"/>
          <w:sz w:val="24"/>
          <w:szCs w:val="24"/>
          <w:lang w:eastAsia="cs-CZ"/>
        </w:rPr>
        <w:t>, tedy ke vzniku fenoménu souběhu funkcí.</w:t>
      </w:r>
      <w:r w:rsidR="00CB5015" w:rsidRPr="006A6682">
        <w:rPr>
          <w:rFonts w:ascii="Times New Roman" w:hAnsi="Times New Roman"/>
          <w:sz w:val="24"/>
          <w:szCs w:val="24"/>
          <w:lang w:eastAsia="cs-CZ"/>
        </w:rPr>
        <w:t xml:space="preserve"> </w:t>
      </w:r>
      <w:r w:rsidR="006A5ED4" w:rsidRPr="006A6682">
        <w:rPr>
          <w:rFonts w:ascii="Times New Roman" w:hAnsi="Times New Roman"/>
          <w:sz w:val="24"/>
          <w:szCs w:val="24"/>
        </w:rPr>
        <w:t xml:space="preserve">Pro lepší přehlednost </w:t>
      </w:r>
      <w:r w:rsidR="00954FAE" w:rsidRPr="006A6682">
        <w:rPr>
          <w:rFonts w:ascii="Times New Roman" w:hAnsi="Times New Roman"/>
          <w:sz w:val="24"/>
          <w:szCs w:val="24"/>
        </w:rPr>
        <w:t xml:space="preserve">srovnání nejdůležitějších rozdílů v postavení zaměstnance </w:t>
      </w:r>
      <w:r w:rsidR="00954FAE" w:rsidRPr="006A6682">
        <w:rPr>
          <w:rFonts w:ascii="Times New Roman" w:hAnsi="Times New Roman"/>
          <w:sz w:val="24"/>
          <w:szCs w:val="24"/>
        </w:rPr>
        <w:lastRenderedPageBreak/>
        <w:t>vs.</w:t>
      </w:r>
      <w:r w:rsidR="006A5ED4" w:rsidRPr="006A6682">
        <w:rPr>
          <w:rFonts w:ascii="Times New Roman" w:hAnsi="Times New Roman"/>
          <w:sz w:val="24"/>
          <w:szCs w:val="24"/>
        </w:rPr>
        <w:t> </w:t>
      </w:r>
      <w:r w:rsidR="00954FAE" w:rsidRPr="006A6682">
        <w:rPr>
          <w:rFonts w:ascii="Times New Roman" w:hAnsi="Times New Roman"/>
          <w:sz w:val="24"/>
          <w:szCs w:val="24"/>
        </w:rPr>
        <w:t>statutárního orgánu</w:t>
      </w:r>
      <w:r w:rsidR="006A5ED4" w:rsidRPr="006A6682">
        <w:rPr>
          <w:rFonts w:ascii="Times New Roman" w:hAnsi="Times New Roman"/>
          <w:sz w:val="24"/>
          <w:szCs w:val="24"/>
        </w:rPr>
        <w:t xml:space="preserve"> je níže umístěna srovnávací tabulka</w:t>
      </w:r>
      <w:r w:rsidR="00954FAE" w:rsidRPr="006A6682">
        <w:rPr>
          <w:rFonts w:ascii="Times New Roman" w:hAnsi="Times New Roman"/>
          <w:sz w:val="24"/>
          <w:szCs w:val="24"/>
        </w:rPr>
        <w:t>, z</w:t>
      </w:r>
      <w:r w:rsidR="006A5ED4" w:rsidRPr="006A6682">
        <w:rPr>
          <w:rFonts w:ascii="Times New Roman" w:hAnsi="Times New Roman"/>
          <w:sz w:val="24"/>
          <w:szCs w:val="24"/>
        </w:rPr>
        <w:t> níž</w:t>
      </w:r>
      <w:r w:rsidR="00954FAE" w:rsidRPr="006A6682">
        <w:rPr>
          <w:rFonts w:ascii="Times New Roman" w:hAnsi="Times New Roman"/>
          <w:sz w:val="24"/>
          <w:szCs w:val="24"/>
        </w:rPr>
        <w:t xml:space="preserve"> j</w:t>
      </w:r>
      <w:r w:rsidR="006A5ED4" w:rsidRPr="006A6682">
        <w:rPr>
          <w:rFonts w:ascii="Times New Roman" w:hAnsi="Times New Roman"/>
          <w:sz w:val="24"/>
          <w:szCs w:val="24"/>
        </w:rPr>
        <w:t xml:space="preserve">sou patrné nejdůležitější rozdíly, </w:t>
      </w:r>
      <w:r w:rsidR="00954FAE" w:rsidRPr="006A6682">
        <w:rPr>
          <w:rFonts w:ascii="Times New Roman" w:hAnsi="Times New Roman"/>
          <w:sz w:val="24"/>
          <w:szCs w:val="24"/>
        </w:rPr>
        <w:t>zvýšená ochrana zaměstnance a výhody, které bývají motivací pro souběžné uzavírání smluv o výkonu funkce a pracovních smluv</w:t>
      </w:r>
      <w:r w:rsidR="006A5ED4" w:rsidRPr="006A6682">
        <w:rPr>
          <w:rFonts w:ascii="Times New Roman" w:hAnsi="Times New Roman"/>
          <w:sz w:val="24"/>
          <w:szCs w:val="24"/>
        </w:rPr>
        <w:t>.</w:t>
      </w:r>
    </w:p>
    <w:tbl>
      <w:tblPr>
        <w:tblStyle w:val="Mkatabulky"/>
        <w:tblW w:w="0" w:type="auto"/>
        <w:tblInd w:w="-5" w:type="dxa"/>
        <w:tblLook w:val="04A0" w:firstRow="1" w:lastRow="0" w:firstColumn="1" w:lastColumn="0" w:noHBand="0" w:noVBand="1"/>
      </w:tblPr>
      <w:tblGrid>
        <w:gridCol w:w="2610"/>
        <w:gridCol w:w="2843"/>
        <w:gridCol w:w="2888"/>
      </w:tblGrid>
      <w:tr w:rsidR="00954FAE" w:rsidRPr="006A6682" w14:paraId="534BA921" w14:textId="77777777" w:rsidTr="006A5ED4">
        <w:tc>
          <w:tcPr>
            <w:tcW w:w="2610" w:type="dxa"/>
            <w:shd w:val="clear" w:color="auto" w:fill="EEECE1" w:themeFill="background2"/>
          </w:tcPr>
          <w:p w14:paraId="01F8402C" w14:textId="77777777" w:rsidR="00954FAE" w:rsidRPr="006A6682" w:rsidRDefault="00954FAE" w:rsidP="006A6682">
            <w:pPr>
              <w:pStyle w:val="Odstavecseseznamem"/>
              <w:tabs>
                <w:tab w:val="left" w:pos="2268"/>
              </w:tabs>
              <w:spacing w:line="360" w:lineRule="auto"/>
              <w:ind w:left="0"/>
              <w:rPr>
                <w:rFonts w:ascii="Times New Roman" w:hAnsi="Times New Roman"/>
                <w:b/>
                <w:sz w:val="24"/>
                <w:szCs w:val="24"/>
              </w:rPr>
            </w:pPr>
          </w:p>
        </w:tc>
        <w:tc>
          <w:tcPr>
            <w:tcW w:w="2843" w:type="dxa"/>
            <w:shd w:val="clear" w:color="auto" w:fill="EEECE1" w:themeFill="background2"/>
          </w:tcPr>
          <w:p w14:paraId="2BC27F66" w14:textId="77777777" w:rsidR="00954FAE" w:rsidRPr="006A6682" w:rsidRDefault="00954FAE" w:rsidP="006A6682">
            <w:pPr>
              <w:pStyle w:val="Odstavecseseznamem"/>
              <w:tabs>
                <w:tab w:val="left" w:pos="2268"/>
              </w:tabs>
              <w:spacing w:line="360" w:lineRule="auto"/>
              <w:ind w:left="0"/>
              <w:rPr>
                <w:rFonts w:ascii="Times New Roman" w:hAnsi="Times New Roman"/>
                <w:b/>
                <w:sz w:val="24"/>
                <w:szCs w:val="24"/>
              </w:rPr>
            </w:pPr>
            <w:r w:rsidRPr="006A6682">
              <w:rPr>
                <w:rFonts w:ascii="Times New Roman" w:hAnsi="Times New Roman"/>
                <w:b/>
                <w:sz w:val="24"/>
                <w:szCs w:val="24"/>
              </w:rPr>
              <w:t>Zaměstnanec</w:t>
            </w:r>
          </w:p>
        </w:tc>
        <w:tc>
          <w:tcPr>
            <w:tcW w:w="2888" w:type="dxa"/>
            <w:shd w:val="clear" w:color="auto" w:fill="EEECE1" w:themeFill="background2"/>
          </w:tcPr>
          <w:p w14:paraId="5F9E345C" w14:textId="77777777" w:rsidR="00954FAE" w:rsidRPr="006A6682" w:rsidRDefault="00954FAE" w:rsidP="006A6682">
            <w:pPr>
              <w:pStyle w:val="Odstavecseseznamem"/>
              <w:tabs>
                <w:tab w:val="left" w:pos="2268"/>
              </w:tabs>
              <w:spacing w:line="360" w:lineRule="auto"/>
              <w:ind w:left="0"/>
              <w:rPr>
                <w:rFonts w:ascii="Times New Roman" w:hAnsi="Times New Roman"/>
                <w:b/>
                <w:sz w:val="24"/>
                <w:szCs w:val="24"/>
              </w:rPr>
            </w:pPr>
            <w:r w:rsidRPr="006A6682">
              <w:rPr>
                <w:rFonts w:ascii="Times New Roman" w:hAnsi="Times New Roman"/>
                <w:b/>
                <w:sz w:val="24"/>
                <w:szCs w:val="24"/>
              </w:rPr>
              <w:t>Statutární orgán</w:t>
            </w:r>
          </w:p>
        </w:tc>
      </w:tr>
      <w:tr w:rsidR="00954FAE" w:rsidRPr="006A6682" w14:paraId="0A45F430" w14:textId="77777777" w:rsidTr="006A5ED4">
        <w:tc>
          <w:tcPr>
            <w:tcW w:w="2610" w:type="dxa"/>
            <w:shd w:val="clear" w:color="auto" w:fill="EEECE1" w:themeFill="background2"/>
          </w:tcPr>
          <w:p w14:paraId="18A42C8F" w14:textId="77777777" w:rsidR="00954FAE" w:rsidRPr="006A6682" w:rsidRDefault="00954FAE" w:rsidP="006A6682">
            <w:pPr>
              <w:pStyle w:val="Odstavecseseznamem"/>
              <w:tabs>
                <w:tab w:val="left" w:pos="2268"/>
              </w:tabs>
              <w:spacing w:line="360" w:lineRule="auto"/>
              <w:ind w:left="0"/>
              <w:rPr>
                <w:rFonts w:ascii="Times New Roman" w:hAnsi="Times New Roman"/>
                <w:b/>
                <w:sz w:val="24"/>
                <w:szCs w:val="24"/>
              </w:rPr>
            </w:pPr>
            <w:r w:rsidRPr="006A6682">
              <w:rPr>
                <w:rFonts w:ascii="Times New Roman" w:hAnsi="Times New Roman"/>
                <w:b/>
                <w:sz w:val="24"/>
                <w:szCs w:val="24"/>
              </w:rPr>
              <w:t>Druh právního vztahu</w:t>
            </w:r>
          </w:p>
        </w:tc>
        <w:tc>
          <w:tcPr>
            <w:tcW w:w="2843" w:type="dxa"/>
            <w:shd w:val="clear" w:color="auto" w:fill="FFFFFF" w:themeFill="background1"/>
          </w:tcPr>
          <w:p w14:paraId="6D4E2E0E" w14:textId="77777777" w:rsidR="00954FAE" w:rsidRPr="006A6682" w:rsidRDefault="00954FAE" w:rsidP="006A6682">
            <w:pPr>
              <w:pStyle w:val="Odstavecseseznamem"/>
              <w:tabs>
                <w:tab w:val="left" w:pos="2268"/>
              </w:tabs>
              <w:spacing w:line="360" w:lineRule="auto"/>
              <w:ind w:left="0"/>
              <w:rPr>
                <w:rFonts w:ascii="Times New Roman" w:hAnsi="Times New Roman"/>
                <w:sz w:val="24"/>
                <w:szCs w:val="24"/>
              </w:rPr>
            </w:pPr>
            <w:r w:rsidRPr="006A6682">
              <w:rPr>
                <w:rFonts w:ascii="Times New Roman" w:hAnsi="Times New Roman"/>
                <w:sz w:val="24"/>
                <w:szCs w:val="24"/>
              </w:rPr>
              <w:t>Pracovněprávní vztah</w:t>
            </w:r>
          </w:p>
        </w:tc>
        <w:tc>
          <w:tcPr>
            <w:tcW w:w="2888" w:type="dxa"/>
            <w:shd w:val="clear" w:color="auto" w:fill="FFFFFF" w:themeFill="background1"/>
          </w:tcPr>
          <w:p w14:paraId="6B49D38F" w14:textId="77777777" w:rsidR="00954FAE" w:rsidRPr="006A6682" w:rsidRDefault="00954FAE" w:rsidP="006A6682">
            <w:pPr>
              <w:pStyle w:val="Odstavecseseznamem"/>
              <w:tabs>
                <w:tab w:val="left" w:pos="2268"/>
              </w:tabs>
              <w:spacing w:line="360" w:lineRule="auto"/>
              <w:ind w:left="0"/>
              <w:rPr>
                <w:rFonts w:ascii="Times New Roman" w:hAnsi="Times New Roman"/>
                <w:sz w:val="24"/>
                <w:szCs w:val="24"/>
              </w:rPr>
            </w:pPr>
            <w:r w:rsidRPr="006A6682">
              <w:rPr>
                <w:rFonts w:ascii="Times New Roman" w:hAnsi="Times New Roman"/>
                <w:sz w:val="24"/>
                <w:szCs w:val="24"/>
              </w:rPr>
              <w:t>Občanskoprávní (resp. obchodněprávní) vztah</w:t>
            </w:r>
          </w:p>
        </w:tc>
      </w:tr>
      <w:tr w:rsidR="00954FAE" w:rsidRPr="006A6682" w14:paraId="35486A62" w14:textId="77777777" w:rsidTr="006A5ED4">
        <w:tc>
          <w:tcPr>
            <w:tcW w:w="2610" w:type="dxa"/>
            <w:vMerge w:val="restart"/>
            <w:shd w:val="clear" w:color="auto" w:fill="EEECE1" w:themeFill="background2"/>
          </w:tcPr>
          <w:p w14:paraId="38B583D2" w14:textId="77777777" w:rsidR="00954FAE" w:rsidRPr="006A6682" w:rsidRDefault="00954FAE" w:rsidP="006A6682">
            <w:pPr>
              <w:pStyle w:val="Odstavecseseznamem"/>
              <w:tabs>
                <w:tab w:val="left" w:pos="2268"/>
              </w:tabs>
              <w:spacing w:line="360" w:lineRule="auto"/>
              <w:ind w:left="0"/>
              <w:rPr>
                <w:rFonts w:ascii="Times New Roman" w:hAnsi="Times New Roman"/>
                <w:b/>
                <w:sz w:val="24"/>
                <w:szCs w:val="24"/>
              </w:rPr>
            </w:pPr>
            <w:r w:rsidRPr="006A6682">
              <w:rPr>
                <w:rFonts w:ascii="Times New Roman" w:hAnsi="Times New Roman"/>
                <w:b/>
                <w:sz w:val="24"/>
                <w:szCs w:val="24"/>
              </w:rPr>
              <w:t>Právní úprava</w:t>
            </w:r>
          </w:p>
        </w:tc>
        <w:tc>
          <w:tcPr>
            <w:tcW w:w="2843" w:type="dxa"/>
          </w:tcPr>
          <w:p w14:paraId="268ED37A" w14:textId="77777777" w:rsidR="00954FAE" w:rsidRPr="006A6682" w:rsidRDefault="00954FAE" w:rsidP="006A6682">
            <w:pPr>
              <w:pStyle w:val="Odstavecseseznamem"/>
              <w:tabs>
                <w:tab w:val="left" w:pos="2268"/>
              </w:tabs>
              <w:spacing w:line="360" w:lineRule="auto"/>
              <w:ind w:left="0"/>
              <w:rPr>
                <w:rFonts w:ascii="Times New Roman" w:hAnsi="Times New Roman"/>
                <w:sz w:val="24"/>
                <w:szCs w:val="24"/>
              </w:rPr>
            </w:pPr>
            <w:r w:rsidRPr="006A6682">
              <w:rPr>
                <w:rFonts w:ascii="Times New Roman" w:hAnsi="Times New Roman"/>
                <w:sz w:val="24"/>
                <w:szCs w:val="24"/>
              </w:rPr>
              <w:t>ZPr, podpůrně OZ – soulad s pracovněprávními zásadami</w:t>
            </w:r>
          </w:p>
        </w:tc>
        <w:tc>
          <w:tcPr>
            <w:tcW w:w="2888" w:type="dxa"/>
          </w:tcPr>
          <w:p w14:paraId="5053AE09" w14:textId="77777777" w:rsidR="00954FAE" w:rsidRPr="006A6682" w:rsidRDefault="00954FAE" w:rsidP="006A6682">
            <w:pPr>
              <w:pStyle w:val="Odstavecseseznamem"/>
              <w:tabs>
                <w:tab w:val="left" w:pos="2268"/>
              </w:tabs>
              <w:spacing w:line="360" w:lineRule="auto"/>
              <w:ind w:left="0"/>
              <w:rPr>
                <w:rFonts w:ascii="Times New Roman" w:hAnsi="Times New Roman"/>
                <w:sz w:val="24"/>
                <w:szCs w:val="24"/>
              </w:rPr>
            </w:pPr>
            <w:r w:rsidRPr="006A6682">
              <w:rPr>
                <w:rFonts w:ascii="Times New Roman" w:hAnsi="Times New Roman"/>
                <w:sz w:val="24"/>
                <w:szCs w:val="24"/>
              </w:rPr>
              <w:t>ZOK, podpůrně OZ – příkaz</w:t>
            </w:r>
          </w:p>
        </w:tc>
      </w:tr>
      <w:tr w:rsidR="00954FAE" w:rsidRPr="006A6682" w14:paraId="04EAAFE9" w14:textId="77777777" w:rsidTr="006A5ED4">
        <w:tc>
          <w:tcPr>
            <w:tcW w:w="2610" w:type="dxa"/>
            <w:vMerge/>
            <w:shd w:val="clear" w:color="auto" w:fill="EEECE1" w:themeFill="background2"/>
          </w:tcPr>
          <w:p w14:paraId="362606A5" w14:textId="77777777" w:rsidR="00954FAE" w:rsidRPr="006A6682" w:rsidRDefault="00954FAE" w:rsidP="006A6682">
            <w:pPr>
              <w:pStyle w:val="Odstavecseseznamem"/>
              <w:tabs>
                <w:tab w:val="left" w:pos="2268"/>
              </w:tabs>
              <w:spacing w:line="360" w:lineRule="auto"/>
              <w:ind w:left="0"/>
              <w:rPr>
                <w:rFonts w:ascii="Times New Roman" w:hAnsi="Times New Roman"/>
                <w:b/>
                <w:sz w:val="24"/>
                <w:szCs w:val="24"/>
              </w:rPr>
            </w:pPr>
          </w:p>
        </w:tc>
        <w:tc>
          <w:tcPr>
            <w:tcW w:w="2843" w:type="dxa"/>
          </w:tcPr>
          <w:p w14:paraId="6BD9C7FF" w14:textId="77777777" w:rsidR="00954FAE" w:rsidRPr="006A6682" w:rsidRDefault="00954FAE" w:rsidP="006A6682">
            <w:pPr>
              <w:pStyle w:val="Odstavecseseznamem"/>
              <w:tabs>
                <w:tab w:val="left" w:pos="2268"/>
              </w:tabs>
              <w:spacing w:line="360" w:lineRule="auto"/>
              <w:ind w:left="0"/>
              <w:rPr>
                <w:rFonts w:ascii="Times New Roman" w:hAnsi="Times New Roman"/>
                <w:sz w:val="24"/>
                <w:szCs w:val="24"/>
              </w:rPr>
            </w:pPr>
            <w:r w:rsidRPr="006A6682">
              <w:rPr>
                <w:rFonts w:ascii="Times New Roman" w:hAnsi="Times New Roman"/>
                <w:sz w:val="24"/>
                <w:szCs w:val="24"/>
              </w:rPr>
              <w:t>Pracovní smlouva § 33 a násl. ZPr (případně jmenování)</w:t>
            </w:r>
          </w:p>
        </w:tc>
        <w:tc>
          <w:tcPr>
            <w:tcW w:w="2888" w:type="dxa"/>
          </w:tcPr>
          <w:p w14:paraId="1CDA7C99" w14:textId="77777777" w:rsidR="00954FAE" w:rsidRPr="006A6682" w:rsidRDefault="00954FAE" w:rsidP="006A6682">
            <w:pPr>
              <w:pStyle w:val="Odstavecseseznamem"/>
              <w:tabs>
                <w:tab w:val="left" w:pos="2268"/>
              </w:tabs>
              <w:spacing w:line="360" w:lineRule="auto"/>
              <w:ind w:left="0"/>
              <w:rPr>
                <w:rFonts w:ascii="Times New Roman" w:hAnsi="Times New Roman"/>
                <w:sz w:val="24"/>
                <w:szCs w:val="24"/>
              </w:rPr>
            </w:pPr>
            <w:r w:rsidRPr="006A6682">
              <w:rPr>
                <w:rFonts w:ascii="Times New Roman" w:hAnsi="Times New Roman"/>
                <w:sz w:val="24"/>
                <w:szCs w:val="24"/>
              </w:rPr>
              <w:t>Smlouva o výkonu funkce § 59 a násl. ZOK (případně bez smlouvy)</w:t>
            </w:r>
          </w:p>
        </w:tc>
      </w:tr>
      <w:tr w:rsidR="00954FAE" w:rsidRPr="006A6682" w14:paraId="1CCC98F8" w14:textId="77777777" w:rsidTr="006A5ED4">
        <w:tc>
          <w:tcPr>
            <w:tcW w:w="2610" w:type="dxa"/>
            <w:shd w:val="clear" w:color="auto" w:fill="EEECE1" w:themeFill="background2"/>
          </w:tcPr>
          <w:p w14:paraId="3A6B2535" w14:textId="77777777" w:rsidR="00954FAE" w:rsidRPr="006A6682" w:rsidRDefault="00954FAE" w:rsidP="006A6682">
            <w:pPr>
              <w:pStyle w:val="Odstavecseseznamem"/>
              <w:tabs>
                <w:tab w:val="left" w:pos="2268"/>
              </w:tabs>
              <w:spacing w:line="360" w:lineRule="auto"/>
              <w:ind w:left="0"/>
              <w:rPr>
                <w:rFonts w:ascii="Times New Roman" w:hAnsi="Times New Roman"/>
                <w:b/>
                <w:sz w:val="24"/>
                <w:szCs w:val="24"/>
              </w:rPr>
            </w:pPr>
            <w:r w:rsidRPr="006A6682">
              <w:rPr>
                <w:rFonts w:ascii="Times New Roman" w:hAnsi="Times New Roman"/>
                <w:b/>
                <w:sz w:val="24"/>
                <w:szCs w:val="24"/>
              </w:rPr>
              <w:t>Úplatnost</w:t>
            </w:r>
          </w:p>
        </w:tc>
        <w:tc>
          <w:tcPr>
            <w:tcW w:w="2843" w:type="dxa"/>
          </w:tcPr>
          <w:p w14:paraId="3B7F387F" w14:textId="77777777" w:rsidR="00954FAE" w:rsidRPr="006A6682" w:rsidRDefault="00954FAE" w:rsidP="006A6682">
            <w:pPr>
              <w:pStyle w:val="Odstavecseseznamem"/>
              <w:tabs>
                <w:tab w:val="left" w:pos="2268"/>
              </w:tabs>
              <w:spacing w:line="360" w:lineRule="auto"/>
              <w:ind w:left="0"/>
              <w:rPr>
                <w:rFonts w:ascii="Times New Roman" w:hAnsi="Times New Roman"/>
                <w:sz w:val="24"/>
                <w:szCs w:val="24"/>
              </w:rPr>
            </w:pPr>
            <w:r w:rsidRPr="006A6682">
              <w:rPr>
                <w:rFonts w:ascii="Times New Roman" w:hAnsi="Times New Roman"/>
                <w:sz w:val="24"/>
                <w:szCs w:val="24"/>
              </w:rPr>
              <w:t>Úplatnost vždy, nelze sjednat bezúplatnost, nepodléhá schválení žádného orgánu</w:t>
            </w:r>
          </w:p>
        </w:tc>
        <w:tc>
          <w:tcPr>
            <w:tcW w:w="2888" w:type="dxa"/>
          </w:tcPr>
          <w:p w14:paraId="1AA73C9A" w14:textId="77777777" w:rsidR="00954FAE" w:rsidRPr="006A6682" w:rsidRDefault="00954FAE" w:rsidP="006A6682">
            <w:pPr>
              <w:pStyle w:val="Odstavecseseznamem"/>
              <w:tabs>
                <w:tab w:val="left" w:pos="2268"/>
              </w:tabs>
              <w:spacing w:line="360" w:lineRule="auto"/>
              <w:ind w:left="0"/>
              <w:rPr>
                <w:rFonts w:ascii="Times New Roman" w:hAnsi="Times New Roman"/>
                <w:sz w:val="24"/>
                <w:szCs w:val="24"/>
              </w:rPr>
            </w:pPr>
            <w:r w:rsidRPr="006A6682">
              <w:rPr>
                <w:rFonts w:ascii="Times New Roman" w:hAnsi="Times New Roman"/>
                <w:sz w:val="24"/>
                <w:szCs w:val="24"/>
              </w:rPr>
              <w:t xml:space="preserve">Zásadně bezplatné, lze sjednat úplatnost – písemně + schválení nejvyšším orgánem společnosti </w:t>
            </w:r>
          </w:p>
        </w:tc>
      </w:tr>
      <w:tr w:rsidR="00954FAE" w:rsidRPr="006A6682" w14:paraId="3E4460D4" w14:textId="77777777" w:rsidTr="006A5ED4">
        <w:tc>
          <w:tcPr>
            <w:tcW w:w="2610" w:type="dxa"/>
            <w:shd w:val="clear" w:color="auto" w:fill="EEECE1" w:themeFill="background2"/>
          </w:tcPr>
          <w:p w14:paraId="70151E55" w14:textId="77777777" w:rsidR="00954FAE" w:rsidRPr="006A6682" w:rsidRDefault="00954FAE" w:rsidP="006A6682">
            <w:pPr>
              <w:pStyle w:val="Odstavecseseznamem"/>
              <w:tabs>
                <w:tab w:val="left" w:pos="2268"/>
              </w:tabs>
              <w:spacing w:line="360" w:lineRule="auto"/>
              <w:ind w:left="0"/>
              <w:rPr>
                <w:rFonts w:ascii="Times New Roman" w:hAnsi="Times New Roman"/>
                <w:b/>
                <w:sz w:val="24"/>
                <w:szCs w:val="24"/>
              </w:rPr>
            </w:pPr>
            <w:r w:rsidRPr="006A6682">
              <w:rPr>
                <w:rFonts w:ascii="Times New Roman" w:hAnsi="Times New Roman"/>
                <w:b/>
                <w:sz w:val="24"/>
                <w:szCs w:val="24"/>
              </w:rPr>
              <w:t>Povinnost k náhradě újmy</w:t>
            </w:r>
          </w:p>
        </w:tc>
        <w:tc>
          <w:tcPr>
            <w:tcW w:w="2843" w:type="dxa"/>
          </w:tcPr>
          <w:p w14:paraId="7539A494" w14:textId="77777777" w:rsidR="00954FAE" w:rsidRPr="006A6682" w:rsidRDefault="00954FAE" w:rsidP="006A6682">
            <w:pPr>
              <w:tabs>
                <w:tab w:val="left" w:pos="2268"/>
              </w:tabs>
              <w:spacing w:line="360" w:lineRule="auto"/>
              <w:rPr>
                <w:rFonts w:ascii="Times New Roman" w:hAnsi="Times New Roman"/>
                <w:sz w:val="24"/>
                <w:szCs w:val="24"/>
              </w:rPr>
            </w:pPr>
            <w:r w:rsidRPr="006A6682">
              <w:rPr>
                <w:rFonts w:ascii="Times New Roman" w:hAnsi="Times New Roman"/>
                <w:sz w:val="24"/>
                <w:szCs w:val="24"/>
              </w:rPr>
              <w:t>Zaviněné porušení povinností při plnění pracovních úkolů /</w:t>
            </w:r>
          </w:p>
          <w:p w14:paraId="3F6BABCA" w14:textId="77777777" w:rsidR="00954FAE" w:rsidRPr="006A6682" w:rsidRDefault="00954FAE" w:rsidP="006A6682">
            <w:pPr>
              <w:tabs>
                <w:tab w:val="left" w:pos="2268"/>
              </w:tabs>
              <w:spacing w:line="360" w:lineRule="auto"/>
              <w:rPr>
                <w:rFonts w:ascii="Times New Roman" w:hAnsi="Times New Roman"/>
                <w:sz w:val="24"/>
                <w:szCs w:val="24"/>
              </w:rPr>
            </w:pPr>
            <w:r w:rsidRPr="006A6682">
              <w:rPr>
                <w:rFonts w:ascii="Times New Roman" w:hAnsi="Times New Roman"/>
                <w:sz w:val="24"/>
                <w:szCs w:val="24"/>
              </w:rPr>
              <w:t>v přímé souvislosti s ním.</w:t>
            </w:r>
          </w:p>
        </w:tc>
        <w:tc>
          <w:tcPr>
            <w:tcW w:w="2888" w:type="dxa"/>
          </w:tcPr>
          <w:p w14:paraId="20AA3F20" w14:textId="77777777" w:rsidR="00954FAE" w:rsidRPr="006A6682" w:rsidRDefault="00954FAE" w:rsidP="006A6682">
            <w:pPr>
              <w:pStyle w:val="Odstavecseseznamem"/>
              <w:tabs>
                <w:tab w:val="left" w:pos="2268"/>
              </w:tabs>
              <w:spacing w:line="360" w:lineRule="auto"/>
              <w:ind w:left="0"/>
              <w:rPr>
                <w:rFonts w:ascii="Times New Roman" w:hAnsi="Times New Roman"/>
                <w:sz w:val="24"/>
                <w:szCs w:val="24"/>
              </w:rPr>
            </w:pPr>
            <w:r w:rsidRPr="006A6682">
              <w:rPr>
                <w:rFonts w:ascii="Times New Roman" w:hAnsi="Times New Roman"/>
                <w:sz w:val="24"/>
                <w:szCs w:val="24"/>
              </w:rPr>
              <w:t>Porušení péče řádného hospodáře (a dalších povinností)</w:t>
            </w:r>
          </w:p>
        </w:tc>
      </w:tr>
      <w:tr w:rsidR="00954FAE" w:rsidRPr="006A6682" w14:paraId="33976DAB" w14:textId="77777777" w:rsidTr="006A5ED4">
        <w:tc>
          <w:tcPr>
            <w:tcW w:w="2610" w:type="dxa"/>
            <w:shd w:val="clear" w:color="auto" w:fill="EEECE1" w:themeFill="background2"/>
          </w:tcPr>
          <w:p w14:paraId="60437350" w14:textId="77777777" w:rsidR="00954FAE" w:rsidRPr="006A6682" w:rsidRDefault="00954FAE" w:rsidP="006A6682">
            <w:pPr>
              <w:pStyle w:val="Odstavecseseznamem"/>
              <w:tabs>
                <w:tab w:val="left" w:pos="2268"/>
              </w:tabs>
              <w:spacing w:line="360" w:lineRule="auto"/>
              <w:ind w:left="0"/>
              <w:rPr>
                <w:rFonts w:ascii="Times New Roman" w:hAnsi="Times New Roman"/>
                <w:b/>
                <w:sz w:val="24"/>
                <w:szCs w:val="24"/>
              </w:rPr>
            </w:pPr>
            <w:r w:rsidRPr="006A6682">
              <w:rPr>
                <w:rFonts w:ascii="Times New Roman" w:hAnsi="Times New Roman"/>
                <w:b/>
                <w:sz w:val="24"/>
                <w:szCs w:val="24"/>
              </w:rPr>
              <w:t>Limitace povinnosti k náhradě újmy</w:t>
            </w:r>
          </w:p>
        </w:tc>
        <w:tc>
          <w:tcPr>
            <w:tcW w:w="2843" w:type="dxa"/>
          </w:tcPr>
          <w:p w14:paraId="16ABBD26" w14:textId="77777777" w:rsidR="00954FAE" w:rsidRPr="006A6682" w:rsidRDefault="00954FAE" w:rsidP="006A6682">
            <w:pPr>
              <w:tabs>
                <w:tab w:val="left" w:pos="2268"/>
              </w:tabs>
              <w:spacing w:line="360" w:lineRule="auto"/>
              <w:rPr>
                <w:rFonts w:ascii="Times New Roman" w:hAnsi="Times New Roman"/>
                <w:sz w:val="24"/>
                <w:szCs w:val="24"/>
              </w:rPr>
            </w:pPr>
            <w:r w:rsidRPr="006A6682">
              <w:rPr>
                <w:rFonts w:ascii="Times New Roman" w:hAnsi="Times New Roman"/>
                <w:sz w:val="24"/>
                <w:szCs w:val="24"/>
              </w:rPr>
              <w:t>Při nedbalosti = 4,5 násobek průměrného měsíčního výdělku.</w:t>
            </w:r>
          </w:p>
          <w:p w14:paraId="558422A9" w14:textId="77777777" w:rsidR="00954FAE" w:rsidRPr="006A6682" w:rsidRDefault="00954FAE" w:rsidP="006A6682">
            <w:pPr>
              <w:tabs>
                <w:tab w:val="left" w:pos="2268"/>
              </w:tabs>
              <w:spacing w:line="360" w:lineRule="auto"/>
              <w:rPr>
                <w:rFonts w:ascii="Times New Roman" w:hAnsi="Times New Roman"/>
                <w:sz w:val="24"/>
                <w:szCs w:val="24"/>
              </w:rPr>
            </w:pPr>
            <w:r w:rsidRPr="006A6682">
              <w:rPr>
                <w:rFonts w:ascii="Times New Roman" w:hAnsi="Times New Roman"/>
                <w:sz w:val="24"/>
                <w:szCs w:val="24"/>
              </w:rPr>
              <w:t>Při úmyslu, opilosti, zneužití návykové látky = neomezeně + při úmyslu navíc ušlý zisk.</w:t>
            </w:r>
          </w:p>
        </w:tc>
        <w:tc>
          <w:tcPr>
            <w:tcW w:w="2888" w:type="dxa"/>
          </w:tcPr>
          <w:p w14:paraId="49328EA7" w14:textId="77777777" w:rsidR="00954FAE" w:rsidRPr="006A6682" w:rsidRDefault="00954FAE" w:rsidP="006A6682">
            <w:pPr>
              <w:pStyle w:val="Odstavecseseznamem"/>
              <w:tabs>
                <w:tab w:val="left" w:pos="2268"/>
              </w:tabs>
              <w:spacing w:line="360" w:lineRule="auto"/>
              <w:ind w:left="0"/>
              <w:rPr>
                <w:rFonts w:ascii="Times New Roman" w:hAnsi="Times New Roman"/>
                <w:sz w:val="24"/>
                <w:szCs w:val="24"/>
              </w:rPr>
            </w:pPr>
            <w:r w:rsidRPr="006A6682">
              <w:rPr>
                <w:rFonts w:ascii="Times New Roman" w:hAnsi="Times New Roman"/>
                <w:sz w:val="24"/>
                <w:szCs w:val="24"/>
              </w:rPr>
              <w:t>Bez omezení (omezení není možné sjednat).</w:t>
            </w:r>
          </w:p>
        </w:tc>
      </w:tr>
      <w:tr w:rsidR="00954FAE" w:rsidRPr="006A6682" w14:paraId="62C7174A" w14:textId="77777777" w:rsidTr="006A5ED4">
        <w:tc>
          <w:tcPr>
            <w:tcW w:w="2610" w:type="dxa"/>
            <w:vMerge w:val="restart"/>
            <w:shd w:val="clear" w:color="auto" w:fill="EEECE1" w:themeFill="background2"/>
          </w:tcPr>
          <w:p w14:paraId="5356FA28" w14:textId="77777777" w:rsidR="00954FAE" w:rsidRPr="006A6682" w:rsidRDefault="00954FAE" w:rsidP="006A6682">
            <w:pPr>
              <w:spacing w:line="360" w:lineRule="auto"/>
              <w:rPr>
                <w:rFonts w:ascii="Times New Roman" w:hAnsi="Times New Roman"/>
                <w:b/>
                <w:sz w:val="24"/>
                <w:szCs w:val="24"/>
              </w:rPr>
            </w:pPr>
            <w:r w:rsidRPr="006A6682">
              <w:rPr>
                <w:rFonts w:ascii="Times New Roman" w:hAnsi="Times New Roman"/>
                <w:b/>
                <w:sz w:val="24"/>
                <w:szCs w:val="24"/>
              </w:rPr>
              <w:t>Jednostranné skončení právního vztahu ze strany obchodní korporace</w:t>
            </w:r>
          </w:p>
        </w:tc>
        <w:tc>
          <w:tcPr>
            <w:tcW w:w="2843" w:type="dxa"/>
          </w:tcPr>
          <w:p w14:paraId="4AC7C3D8" w14:textId="77777777" w:rsidR="00954FAE" w:rsidRPr="006A6682" w:rsidRDefault="00954FAE" w:rsidP="006A6682">
            <w:pPr>
              <w:tabs>
                <w:tab w:val="left" w:pos="2268"/>
              </w:tabs>
              <w:spacing w:line="360" w:lineRule="auto"/>
              <w:rPr>
                <w:rFonts w:ascii="Times New Roman" w:hAnsi="Times New Roman"/>
                <w:sz w:val="24"/>
                <w:szCs w:val="24"/>
              </w:rPr>
            </w:pPr>
            <w:r w:rsidRPr="006A6682">
              <w:rPr>
                <w:rFonts w:ascii="Times New Roman" w:hAnsi="Times New Roman"/>
                <w:sz w:val="24"/>
                <w:szCs w:val="24"/>
              </w:rPr>
              <w:t>Jen ze zákonem stanovených důvodů, vždy musí být uveden důvod.</w:t>
            </w:r>
          </w:p>
        </w:tc>
        <w:tc>
          <w:tcPr>
            <w:tcW w:w="2888" w:type="dxa"/>
          </w:tcPr>
          <w:p w14:paraId="6CB12436" w14:textId="77777777" w:rsidR="00954FAE" w:rsidRPr="006A6682" w:rsidRDefault="00954FAE" w:rsidP="006A6682">
            <w:pPr>
              <w:pStyle w:val="Odstavecseseznamem"/>
              <w:tabs>
                <w:tab w:val="left" w:pos="2268"/>
              </w:tabs>
              <w:spacing w:line="360" w:lineRule="auto"/>
              <w:ind w:left="0"/>
              <w:rPr>
                <w:rFonts w:ascii="Times New Roman" w:hAnsi="Times New Roman"/>
                <w:sz w:val="24"/>
                <w:szCs w:val="24"/>
              </w:rPr>
            </w:pPr>
            <w:r w:rsidRPr="006A6682">
              <w:rPr>
                <w:rFonts w:ascii="Times New Roman" w:hAnsi="Times New Roman"/>
                <w:sz w:val="24"/>
                <w:szCs w:val="24"/>
              </w:rPr>
              <w:t xml:space="preserve">Zásadně bez omezení na základě rozhodnutí příslušného orgánu společnosti (možnost </w:t>
            </w:r>
            <w:r w:rsidRPr="006A6682">
              <w:rPr>
                <w:rFonts w:ascii="Times New Roman" w:hAnsi="Times New Roman"/>
                <w:sz w:val="24"/>
                <w:szCs w:val="24"/>
              </w:rPr>
              <w:lastRenderedPageBreak/>
              <w:t>omezit ve společenské smlouvě).</w:t>
            </w:r>
          </w:p>
        </w:tc>
      </w:tr>
      <w:tr w:rsidR="00954FAE" w:rsidRPr="006A6682" w14:paraId="65F6603D" w14:textId="77777777" w:rsidTr="006A5ED4">
        <w:tc>
          <w:tcPr>
            <w:tcW w:w="2610" w:type="dxa"/>
            <w:vMerge/>
            <w:shd w:val="clear" w:color="auto" w:fill="EEECE1" w:themeFill="background2"/>
          </w:tcPr>
          <w:p w14:paraId="0AD54C7A" w14:textId="77777777" w:rsidR="00954FAE" w:rsidRPr="006A6682" w:rsidRDefault="00954FAE" w:rsidP="006A6682">
            <w:pPr>
              <w:pStyle w:val="Odstavecseseznamem"/>
              <w:tabs>
                <w:tab w:val="left" w:pos="2268"/>
              </w:tabs>
              <w:spacing w:line="360" w:lineRule="auto"/>
              <w:ind w:left="0"/>
              <w:rPr>
                <w:rFonts w:ascii="Times New Roman" w:hAnsi="Times New Roman"/>
                <w:sz w:val="24"/>
                <w:szCs w:val="24"/>
              </w:rPr>
            </w:pPr>
          </w:p>
        </w:tc>
        <w:tc>
          <w:tcPr>
            <w:tcW w:w="2843" w:type="dxa"/>
          </w:tcPr>
          <w:p w14:paraId="33E38896" w14:textId="77777777" w:rsidR="00954FAE" w:rsidRPr="006A6682" w:rsidRDefault="00954FAE" w:rsidP="006A6682">
            <w:pPr>
              <w:tabs>
                <w:tab w:val="left" w:pos="2268"/>
              </w:tabs>
              <w:spacing w:line="360" w:lineRule="auto"/>
              <w:rPr>
                <w:rFonts w:ascii="Times New Roman" w:hAnsi="Times New Roman"/>
                <w:sz w:val="24"/>
                <w:szCs w:val="24"/>
              </w:rPr>
            </w:pPr>
            <w:r w:rsidRPr="006A6682">
              <w:rPr>
                <w:rFonts w:ascii="Times New Roman" w:hAnsi="Times New Roman"/>
                <w:sz w:val="24"/>
                <w:szCs w:val="24"/>
              </w:rPr>
              <w:t>Ochranná doba.</w:t>
            </w:r>
          </w:p>
        </w:tc>
        <w:tc>
          <w:tcPr>
            <w:tcW w:w="2888" w:type="dxa"/>
          </w:tcPr>
          <w:p w14:paraId="3AFBB909" w14:textId="77777777" w:rsidR="00954FAE" w:rsidRPr="006A6682" w:rsidRDefault="00954FAE" w:rsidP="006A6682">
            <w:pPr>
              <w:pStyle w:val="Odstavecseseznamem"/>
              <w:tabs>
                <w:tab w:val="left" w:pos="2268"/>
              </w:tabs>
              <w:spacing w:line="360" w:lineRule="auto"/>
              <w:ind w:left="0"/>
              <w:rPr>
                <w:rFonts w:ascii="Times New Roman" w:hAnsi="Times New Roman"/>
                <w:sz w:val="24"/>
                <w:szCs w:val="24"/>
              </w:rPr>
            </w:pPr>
            <w:r w:rsidRPr="006A6682">
              <w:rPr>
                <w:rFonts w:ascii="Times New Roman" w:hAnsi="Times New Roman"/>
                <w:sz w:val="24"/>
                <w:szCs w:val="24"/>
              </w:rPr>
              <w:t>Neexistence ochranné doby.</w:t>
            </w:r>
          </w:p>
        </w:tc>
      </w:tr>
      <w:tr w:rsidR="00954FAE" w:rsidRPr="006A6682" w14:paraId="7BEA3BCF" w14:textId="77777777" w:rsidTr="006A5ED4">
        <w:tc>
          <w:tcPr>
            <w:tcW w:w="2610" w:type="dxa"/>
            <w:vMerge/>
            <w:shd w:val="clear" w:color="auto" w:fill="EEECE1" w:themeFill="background2"/>
          </w:tcPr>
          <w:p w14:paraId="37D6F96C" w14:textId="77777777" w:rsidR="00954FAE" w:rsidRPr="006A6682" w:rsidRDefault="00954FAE" w:rsidP="006A6682">
            <w:pPr>
              <w:pStyle w:val="Odstavecseseznamem"/>
              <w:tabs>
                <w:tab w:val="left" w:pos="2268"/>
              </w:tabs>
              <w:spacing w:line="360" w:lineRule="auto"/>
              <w:ind w:left="0"/>
              <w:rPr>
                <w:rFonts w:ascii="Times New Roman" w:hAnsi="Times New Roman"/>
                <w:sz w:val="24"/>
                <w:szCs w:val="24"/>
              </w:rPr>
            </w:pPr>
          </w:p>
        </w:tc>
        <w:tc>
          <w:tcPr>
            <w:tcW w:w="2843" w:type="dxa"/>
          </w:tcPr>
          <w:p w14:paraId="4D2B8857" w14:textId="77777777" w:rsidR="00954FAE" w:rsidRPr="006A6682" w:rsidRDefault="00954FAE" w:rsidP="006A6682">
            <w:pPr>
              <w:tabs>
                <w:tab w:val="left" w:pos="2268"/>
              </w:tabs>
              <w:spacing w:line="360" w:lineRule="auto"/>
              <w:rPr>
                <w:rFonts w:ascii="Times New Roman" w:hAnsi="Times New Roman"/>
                <w:sz w:val="24"/>
                <w:szCs w:val="24"/>
              </w:rPr>
            </w:pPr>
            <w:r w:rsidRPr="006A6682">
              <w:rPr>
                <w:rFonts w:ascii="Times New Roman" w:hAnsi="Times New Roman"/>
                <w:sz w:val="24"/>
                <w:szCs w:val="24"/>
              </w:rPr>
              <w:t>Výpovědní doba min. 2 měsíce.</w:t>
            </w:r>
          </w:p>
        </w:tc>
        <w:tc>
          <w:tcPr>
            <w:tcW w:w="2888" w:type="dxa"/>
          </w:tcPr>
          <w:p w14:paraId="1A1A3EDC" w14:textId="77777777" w:rsidR="00954FAE" w:rsidRPr="006A6682" w:rsidRDefault="00954FAE" w:rsidP="006A6682">
            <w:pPr>
              <w:pStyle w:val="Odstavecseseznamem"/>
              <w:tabs>
                <w:tab w:val="left" w:pos="2268"/>
              </w:tabs>
              <w:spacing w:line="360" w:lineRule="auto"/>
              <w:ind w:left="0"/>
              <w:rPr>
                <w:rFonts w:ascii="Times New Roman" w:hAnsi="Times New Roman"/>
                <w:sz w:val="24"/>
                <w:szCs w:val="24"/>
              </w:rPr>
            </w:pPr>
            <w:r w:rsidRPr="006A6682">
              <w:rPr>
                <w:rFonts w:ascii="Times New Roman" w:hAnsi="Times New Roman"/>
                <w:sz w:val="24"/>
                <w:szCs w:val="24"/>
              </w:rPr>
              <w:t>Neexistence výpovědní doby.</w:t>
            </w:r>
          </w:p>
        </w:tc>
      </w:tr>
    </w:tbl>
    <w:p w14:paraId="2A31C85D" w14:textId="55645CAB" w:rsidR="00876502" w:rsidRPr="006A6682" w:rsidRDefault="004F54BF" w:rsidP="006A6682">
      <w:pPr>
        <w:spacing w:line="360" w:lineRule="auto"/>
        <w:rPr>
          <w:rFonts w:ascii="Times New Roman" w:eastAsiaTheme="majorEastAsia" w:hAnsi="Times New Roman"/>
          <w:b/>
          <w:bCs/>
          <w:sz w:val="32"/>
          <w:szCs w:val="28"/>
        </w:rPr>
      </w:pPr>
      <w:r w:rsidRPr="006A6682">
        <w:rPr>
          <w:rFonts w:ascii="Times New Roman" w:hAnsi="Times New Roman"/>
          <w:sz w:val="24"/>
          <w:szCs w:val="24"/>
          <w:lang w:eastAsia="cs-CZ"/>
        </w:rPr>
        <w:br w:type="page"/>
      </w:r>
    </w:p>
    <w:p w14:paraId="52E05A3F" w14:textId="02E82F2E" w:rsidR="0057250C" w:rsidRPr="006A6682" w:rsidRDefault="0057250C" w:rsidP="006A6682">
      <w:pPr>
        <w:pStyle w:val="Nadpisprvnrovn"/>
        <w:spacing w:line="360" w:lineRule="auto"/>
      </w:pPr>
      <w:bookmarkStart w:id="30" w:name="_Toc530345949"/>
      <w:bookmarkStart w:id="31" w:name="_Toc534321463"/>
      <w:bookmarkStart w:id="32" w:name="_Hlk513558039"/>
      <w:r w:rsidRPr="006A6682">
        <w:lastRenderedPageBreak/>
        <w:t>Historický vývoj souběhu funkcí v Č</w:t>
      </w:r>
      <w:bookmarkEnd w:id="30"/>
      <w:r w:rsidRPr="006A6682">
        <w:t>eské republice</w:t>
      </w:r>
      <w:bookmarkEnd w:id="31"/>
    </w:p>
    <w:p w14:paraId="03F30127" w14:textId="7FDB4785" w:rsidR="00E33466" w:rsidRPr="006A6682" w:rsidRDefault="00391F0F" w:rsidP="006A6682">
      <w:pPr>
        <w:pStyle w:val="Nadpis2"/>
        <w:spacing w:before="480" w:after="240" w:line="360" w:lineRule="auto"/>
        <w:rPr>
          <w:rFonts w:ascii="Times New Roman" w:hAnsi="Times New Roman" w:cs="Times New Roman"/>
        </w:rPr>
      </w:pPr>
      <w:bookmarkStart w:id="33" w:name="_Toc530345950"/>
      <w:bookmarkStart w:id="34" w:name="_Toc534321464"/>
      <w:bookmarkStart w:id="35" w:name="_Hlk530946064"/>
      <w:bookmarkEnd w:id="32"/>
      <w:r w:rsidRPr="006A6682">
        <w:rPr>
          <w:rFonts w:ascii="Times New Roman" w:hAnsi="Times New Roman" w:cs="Times New Roman"/>
        </w:rPr>
        <w:t xml:space="preserve">Období </w:t>
      </w:r>
      <w:r w:rsidR="00BC4F21" w:rsidRPr="006A6682">
        <w:rPr>
          <w:rFonts w:ascii="Times New Roman" w:hAnsi="Times New Roman" w:cs="Times New Roman"/>
        </w:rPr>
        <w:t xml:space="preserve">od </w:t>
      </w:r>
      <w:r w:rsidR="006A5ED4" w:rsidRPr="006A6682">
        <w:rPr>
          <w:rFonts w:ascii="Times New Roman" w:hAnsi="Times New Roman" w:cs="Times New Roman"/>
        </w:rPr>
        <w:t xml:space="preserve">1. ledna 1993 </w:t>
      </w:r>
      <w:r w:rsidR="00E33466" w:rsidRPr="006A6682">
        <w:rPr>
          <w:rFonts w:ascii="Times New Roman" w:hAnsi="Times New Roman" w:cs="Times New Roman"/>
        </w:rPr>
        <w:t xml:space="preserve">do 31. </w:t>
      </w:r>
      <w:r w:rsidR="00211423" w:rsidRPr="006A6682">
        <w:rPr>
          <w:rFonts w:ascii="Times New Roman" w:hAnsi="Times New Roman" w:cs="Times New Roman"/>
        </w:rPr>
        <w:t>prosince</w:t>
      </w:r>
      <w:r w:rsidR="00E33466" w:rsidRPr="006A6682">
        <w:rPr>
          <w:rFonts w:ascii="Times New Roman" w:hAnsi="Times New Roman" w:cs="Times New Roman"/>
        </w:rPr>
        <w:t xml:space="preserve"> 2011</w:t>
      </w:r>
      <w:bookmarkEnd w:id="33"/>
      <w:bookmarkEnd w:id="34"/>
    </w:p>
    <w:bookmarkEnd w:id="35"/>
    <w:p w14:paraId="1C7FD59D" w14:textId="33B4524D" w:rsidR="00B474FC" w:rsidRPr="006A6682" w:rsidRDefault="00BA6772" w:rsidP="006A6682">
      <w:pPr>
        <w:pStyle w:val="Default"/>
        <w:spacing w:line="360" w:lineRule="auto"/>
        <w:ind w:firstLine="708"/>
        <w:jc w:val="both"/>
        <w:rPr>
          <w:rFonts w:eastAsia="Times New Roman"/>
          <w:color w:val="auto"/>
        </w:rPr>
      </w:pPr>
      <w:r w:rsidRPr="006A6682">
        <w:rPr>
          <w:rFonts w:eastAsia="Times New Roman"/>
          <w:color w:val="auto"/>
        </w:rPr>
        <w:t>Problematika souběh</w:t>
      </w:r>
      <w:r w:rsidR="00775F03" w:rsidRPr="006A6682">
        <w:rPr>
          <w:rFonts w:eastAsia="Times New Roman"/>
          <w:color w:val="auto"/>
        </w:rPr>
        <w:t>ů</w:t>
      </w:r>
      <w:r w:rsidRPr="006A6682">
        <w:rPr>
          <w:rFonts w:eastAsia="Times New Roman"/>
          <w:color w:val="auto"/>
        </w:rPr>
        <w:t xml:space="preserve"> funkcí se v České republice začala řešit již na počátku 90. let 20.</w:t>
      </w:r>
      <w:r w:rsidR="00211423" w:rsidRPr="006A6682">
        <w:rPr>
          <w:rFonts w:eastAsia="Times New Roman"/>
          <w:color w:val="auto"/>
        </w:rPr>
        <w:t> </w:t>
      </w:r>
      <w:r w:rsidRPr="006A6682">
        <w:rPr>
          <w:rFonts w:eastAsia="Times New Roman"/>
          <w:color w:val="auto"/>
        </w:rPr>
        <w:t>století. Od 1. l</w:t>
      </w:r>
      <w:r w:rsidR="00CD6FE6" w:rsidRPr="006A6682">
        <w:rPr>
          <w:rFonts w:eastAsia="Times New Roman"/>
          <w:color w:val="auto"/>
        </w:rPr>
        <w:t xml:space="preserve">edna 1992 nabyl </w:t>
      </w:r>
      <w:r w:rsidRPr="006A6682">
        <w:rPr>
          <w:rFonts w:eastAsia="Times New Roman"/>
          <w:color w:val="auto"/>
        </w:rPr>
        <w:t>v tehdejší České a Slovenské Federativní Republice ú</w:t>
      </w:r>
      <w:r w:rsidR="00CD6FE6" w:rsidRPr="006A6682">
        <w:rPr>
          <w:rFonts w:eastAsia="Times New Roman"/>
          <w:color w:val="auto"/>
        </w:rPr>
        <w:t xml:space="preserve">činnosti </w:t>
      </w:r>
      <w:r w:rsidR="00775F03" w:rsidRPr="006A6682">
        <w:rPr>
          <w:rFonts w:eastAsia="Times New Roman"/>
          <w:color w:val="auto"/>
        </w:rPr>
        <w:t xml:space="preserve">ObchZ, </w:t>
      </w:r>
      <w:r w:rsidR="00423008" w:rsidRPr="006A6682">
        <w:rPr>
          <w:rFonts w:eastAsia="Times New Roman"/>
          <w:color w:val="auto"/>
        </w:rPr>
        <w:t xml:space="preserve">který byl </w:t>
      </w:r>
      <w:bookmarkStart w:id="36" w:name="_Hlk517802338"/>
      <w:r w:rsidR="00D078B3" w:rsidRPr="006A6682">
        <w:t>ú</w:t>
      </w:r>
      <w:r w:rsidR="00423008" w:rsidRPr="006A6682">
        <w:t>stavním zákonem České národní rady ze dne 15. prosince 1992, č.</w:t>
      </w:r>
      <w:r w:rsidR="00C5313F" w:rsidRPr="006A6682">
        <w:t> </w:t>
      </w:r>
      <w:r w:rsidR="00423008" w:rsidRPr="006A6682">
        <w:t>4/1993 Sb., o opatřeních souvisejících se</w:t>
      </w:r>
      <w:r w:rsidR="00211423" w:rsidRPr="006A6682">
        <w:t> </w:t>
      </w:r>
      <w:r w:rsidR="00423008" w:rsidRPr="006A6682">
        <w:t>zánikem České a Slovenské Federativní Republiky</w:t>
      </w:r>
      <w:bookmarkEnd w:id="36"/>
      <w:r w:rsidR="00893F47" w:rsidRPr="006A6682">
        <w:t xml:space="preserve"> </w:t>
      </w:r>
      <w:r w:rsidR="00423008" w:rsidRPr="006A6682">
        <w:t>recipován do právního řádu samostatné České republiky.</w:t>
      </w:r>
      <w:r w:rsidR="00D372F7" w:rsidRPr="006A6682">
        <w:t xml:space="preserve"> Obch</w:t>
      </w:r>
      <w:r w:rsidR="00775F03" w:rsidRPr="006A6682">
        <w:t>Z</w:t>
      </w:r>
      <w:r w:rsidR="00D372F7" w:rsidRPr="006A6682">
        <w:t xml:space="preserve"> obsahoval v</w:t>
      </w:r>
      <w:r w:rsidR="00E063B3" w:rsidRPr="006A6682">
        <w:t> ust</w:t>
      </w:r>
      <w:r w:rsidR="00F320E0" w:rsidRPr="006A6682">
        <w:t>anovení</w:t>
      </w:r>
      <w:r w:rsidR="00D372F7" w:rsidRPr="006A6682">
        <w:t xml:space="preserve"> §</w:t>
      </w:r>
      <w:r w:rsidR="00C5313F" w:rsidRPr="006A6682">
        <w:t> </w:t>
      </w:r>
      <w:r w:rsidR="00D372F7" w:rsidRPr="006A6682">
        <w:t>66</w:t>
      </w:r>
      <w:r w:rsidR="00C5313F" w:rsidRPr="006A6682">
        <w:t> </w:t>
      </w:r>
      <w:r w:rsidR="00D372F7" w:rsidRPr="006A6682">
        <w:t xml:space="preserve">odst. 2 úpravu smlouvy o výkonu funkce, </w:t>
      </w:r>
      <w:r w:rsidR="001A3573" w:rsidRPr="006A6682">
        <w:t>kterým</w:t>
      </w:r>
      <w:r w:rsidR="00D372F7" w:rsidRPr="006A6682">
        <w:t xml:space="preserve"> se řídil obchodněprávní vztah mezi obchodní společností a</w:t>
      </w:r>
      <w:r w:rsidR="00211423" w:rsidRPr="006A6682">
        <w:t> </w:t>
      </w:r>
      <w:r w:rsidR="00D372F7" w:rsidRPr="006A6682">
        <w:t xml:space="preserve">jejím </w:t>
      </w:r>
      <w:r w:rsidR="00775F03" w:rsidRPr="006A6682">
        <w:t>„</w:t>
      </w:r>
      <w:r w:rsidR="00D372F7" w:rsidRPr="006A6682">
        <w:rPr>
          <w:i/>
        </w:rPr>
        <w:t>statutárním orgánem nebo členem statutárního či jiného orgánu společnosti anebo společníkem při zařizování záležitostí společnosti</w:t>
      </w:r>
      <w:r w:rsidR="00775F03" w:rsidRPr="00B55BD0">
        <w:t>“</w:t>
      </w:r>
      <w:r w:rsidR="001A3573" w:rsidRPr="00B55BD0">
        <w:t>.</w:t>
      </w:r>
      <w:r w:rsidR="001C5156" w:rsidRPr="00B55BD0">
        <w:t xml:space="preserve"> </w:t>
      </w:r>
      <w:r w:rsidR="001A3573" w:rsidRPr="00B55BD0">
        <w:rPr>
          <w:rFonts w:eastAsia="Times New Roman"/>
          <w:color w:val="auto"/>
        </w:rPr>
        <w:t>Vedle</w:t>
      </w:r>
      <w:r w:rsidR="001A3573" w:rsidRPr="006A6682">
        <w:rPr>
          <w:rFonts w:eastAsia="Times New Roman"/>
          <w:color w:val="auto"/>
        </w:rPr>
        <w:t xml:space="preserve"> toho byl paralelně zákonem Národního shromáždění Československé socialistické republiky ze dne 16. června 1965 č.</w:t>
      </w:r>
      <w:r w:rsidR="00211423" w:rsidRPr="006A6682">
        <w:rPr>
          <w:rFonts w:eastAsia="Times New Roman"/>
          <w:color w:val="auto"/>
        </w:rPr>
        <w:t> </w:t>
      </w:r>
      <w:r w:rsidR="001A3573" w:rsidRPr="006A6682">
        <w:rPr>
          <w:rFonts w:eastAsia="Times New Roman"/>
          <w:color w:val="auto"/>
        </w:rPr>
        <w:t>65/1965 Sb., zákoník práce</w:t>
      </w:r>
      <w:r w:rsidR="009B73EB" w:rsidRPr="006A6682">
        <w:rPr>
          <w:rFonts w:eastAsia="Times New Roman"/>
          <w:color w:val="auto"/>
        </w:rPr>
        <w:t>,</w:t>
      </w:r>
      <w:r w:rsidR="001A3573" w:rsidRPr="006A6682">
        <w:rPr>
          <w:rFonts w:eastAsia="Times New Roman"/>
          <w:color w:val="auto"/>
        </w:rPr>
        <w:t xml:space="preserve"> upraven zaměstnanecký pracovně</w:t>
      </w:r>
      <w:r w:rsidR="00A123CA" w:rsidRPr="006A6682">
        <w:rPr>
          <w:rFonts w:eastAsia="Times New Roman"/>
          <w:color w:val="auto"/>
        </w:rPr>
        <w:t>p</w:t>
      </w:r>
      <w:r w:rsidR="001A3573" w:rsidRPr="006A6682">
        <w:rPr>
          <w:rFonts w:eastAsia="Times New Roman"/>
          <w:color w:val="auto"/>
        </w:rPr>
        <w:t>rávní vztah mezi zaměstnancem a zaměstnavatelem</w:t>
      </w:r>
      <w:r w:rsidR="008F01A6" w:rsidRPr="006A6682">
        <w:rPr>
          <w:rFonts w:eastAsia="Times New Roman"/>
          <w:color w:val="auto"/>
        </w:rPr>
        <w:t xml:space="preserve"> založený na</w:t>
      </w:r>
      <w:r w:rsidR="001A3573" w:rsidRPr="006A6682">
        <w:rPr>
          <w:rFonts w:eastAsia="Times New Roman"/>
          <w:color w:val="auto"/>
        </w:rPr>
        <w:t xml:space="preserve"> </w:t>
      </w:r>
      <w:r w:rsidR="00234ADE" w:rsidRPr="006A6682">
        <w:rPr>
          <w:rFonts w:eastAsia="Times New Roman"/>
          <w:color w:val="auto"/>
        </w:rPr>
        <w:t>pracovní smlouvě.</w:t>
      </w:r>
      <w:r w:rsidR="00775F03" w:rsidRPr="006A6682">
        <w:rPr>
          <w:rFonts w:eastAsia="Times New Roman"/>
          <w:color w:val="auto"/>
        </w:rPr>
        <w:t xml:space="preserve"> </w:t>
      </w:r>
      <w:r w:rsidR="00703DA8" w:rsidRPr="006A6682">
        <w:rPr>
          <w:rFonts w:eastAsia="Times New Roman"/>
          <w:color w:val="auto"/>
        </w:rPr>
        <w:t>V</w:t>
      </w:r>
      <w:r w:rsidR="00472622" w:rsidRPr="006A6682">
        <w:rPr>
          <w:rFonts w:eastAsia="Times New Roman"/>
          <w:color w:val="auto"/>
        </w:rPr>
        <w:t> </w:t>
      </w:r>
      <w:r w:rsidR="00703DA8" w:rsidRPr="006A6682">
        <w:rPr>
          <w:rFonts w:eastAsia="Times New Roman"/>
          <w:color w:val="auto"/>
        </w:rPr>
        <w:t xml:space="preserve">praxi se tak souběh funkcí objevoval již </w:t>
      </w:r>
      <w:r w:rsidR="00AD2F0B" w:rsidRPr="006A6682">
        <w:rPr>
          <w:rFonts w:eastAsia="Times New Roman"/>
          <w:color w:val="auto"/>
        </w:rPr>
        <w:t>v</w:t>
      </w:r>
      <w:r w:rsidR="00472622" w:rsidRPr="006A6682">
        <w:rPr>
          <w:rFonts w:eastAsia="Times New Roman"/>
          <w:color w:val="auto"/>
        </w:rPr>
        <w:t> </w:t>
      </w:r>
      <w:r w:rsidR="00AD2F0B" w:rsidRPr="006A6682">
        <w:rPr>
          <w:rFonts w:eastAsia="Times New Roman"/>
          <w:color w:val="auto"/>
        </w:rPr>
        <w:t>průběhu 90. let 20. století</w:t>
      </w:r>
      <w:r w:rsidR="00703DA8" w:rsidRPr="006A6682">
        <w:rPr>
          <w:rFonts w:eastAsia="Times New Roman"/>
          <w:color w:val="auto"/>
        </w:rPr>
        <w:t>.</w:t>
      </w:r>
    </w:p>
    <w:p w14:paraId="0E4013F4" w14:textId="7FE081BB" w:rsidR="0041112B" w:rsidRPr="006A6682" w:rsidRDefault="00703DA8" w:rsidP="006A6682">
      <w:pPr>
        <w:pStyle w:val="Default"/>
        <w:spacing w:after="480" w:line="360" w:lineRule="auto"/>
        <w:ind w:firstLine="708"/>
        <w:jc w:val="both"/>
      </w:pPr>
      <w:r w:rsidRPr="006A6682">
        <w:rPr>
          <w:rFonts w:eastAsia="Times New Roman"/>
          <w:color w:val="auto"/>
        </w:rPr>
        <w:t xml:space="preserve">Motivací </w:t>
      </w:r>
      <w:r w:rsidR="00B474FC" w:rsidRPr="006A6682">
        <w:rPr>
          <w:rFonts w:eastAsia="Times New Roman"/>
          <w:color w:val="auto"/>
        </w:rPr>
        <w:t xml:space="preserve">pro souběžné uzavírání smluv o výkonu funkce a pracovněprávních smluv </w:t>
      </w:r>
      <w:r w:rsidRPr="006A6682">
        <w:rPr>
          <w:rFonts w:eastAsia="Times New Roman"/>
          <w:color w:val="auto"/>
        </w:rPr>
        <w:t xml:space="preserve">bylo zejména </w:t>
      </w:r>
      <w:r w:rsidR="00B474FC" w:rsidRPr="006A6682">
        <w:rPr>
          <w:rFonts w:eastAsia="Times New Roman"/>
          <w:color w:val="auto"/>
        </w:rPr>
        <w:t>postavení statutárních orgánů s ohledem na právní úpravu problematiky daňové a sociálního zabezpečení, a to zejména pro členy představenstva akciových společností.</w:t>
      </w:r>
      <w:r w:rsidR="00AA5930" w:rsidRPr="006A6682">
        <w:rPr>
          <w:rFonts w:eastAsia="Times New Roman"/>
          <w:color w:val="auto"/>
        </w:rPr>
        <w:t xml:space="preserve"> Prvním problémem bylo, že v</w:t>
      </w:r>
      <w:r w:rsidR="00472622" w:rsidRPr="006A6682">
        <w:rPr>
          <w:rFonts w:eastAsia="Times New Roman"/>
          <w:color w:val="auto"/>
        </w:rPr>
        <w:t> </w:t>
      </w:r>
      <w:r w:rsidR="00B474FC" w:rsidRPr="006A6682">
        <w:rPr>
          <w:rFonts w:eastAsia="Times New Roman"/>
          <w:color w:val="auto"/>
        </w:rPr>
        <w:t xml:space="preserve">souladu se zněním </w:t>
      </w:r>
      <w:bookmarkStart w:id="37" w:name="_Hlk517802874"/>
      <w:r w:rsidR="00E063B3" w:rsidRPr="006A6682">
        <w:rPr>
          <w:rFonts w:eastAsia="Times New Roman"/>
          <w:color w:val="auto"/>
        </w:rPr>
        <w:t>ust</w:t>
      </w:r>
      <w:r w:rsidR="00F320E0" w:rsidRPr="006A6682">
        <w:rPr>
          <w:rFonts w:eastAsia="Times New Roman"/>
          <w:color w:val="auto"/>
        </w:rPr>
        <w:t>anovení</w:t>
      </w:r>
      <w:r w:rsidR="00E063B3" w:rsidRPr="006A6682">
        <w:rPr>
          <w:rFonts w:eastAsia="Times New Roman"/>
          <w:color w:val="auto"/>
        </w:rPr>
        <w:t xml:space="preserve"> </w:t>
      </w:r>
      <w:r w:rsidR="00B474FC" w:rsidRPr="006A6682">
        <w:rPr>
          <w:rFonts w:eastAsia="Times New Roman"/>
          <w:color w:val="auto"/>
        </w:rPr>
        <w:t>§ 25 odst</w:t>
      </w:r>
      <w:r w:rsidR="00AA5930" w:rsidRPr="006A6682">
        <w:rPr>
          <w:rFonts w:eastAsia="Times New Roman"/>
          <w:color w:val="auto"/>
        </w:rPr>
        <w:t>. </w:t>
      </w:r>
      <w:r w:rsidR="00B474FC" w:rsidRPr="006A6682">
        <w:rPr>
          <w:rFonts w:eastAsia="Times New Roman"/>
          <w:color w:val="auto"/>
        </w:rPr>
        <w:t>1</w:t>
      </w:r>
      <w:r w:rsidR="00A123CA" w:rsidRPr="006A6682">
        <w:rPr>
          <w:rFonts w:eastAsia="Times New Roman"/>
          <w:color w:val="auto"/>
        </w:rPr>
        <w:t xml:space="preserve"> písm. d) </w:t>
      </w:r>
      <w:r w:rsidR="00775F03" w:rsidRPr="006A6682">
        <w:rPr>
          <w:rFonts w:eastAsia="Times New Roman"/>
          <w:color w:val="auto"/>
        </w:rPr>
        <w:t xml:space="preserve">z. </w:t>
      </w:r>
      <w:r w:rsidR="00B474FC" w:rsidRPr="006A6682">
        <w:rPr>
          <w:rFonts w:eastAsia="Times New Roman"/>
          <w:color w:val="auto"/>
        </w:rPr>
        <w:t>č.</w:t>
      </w:r>
      <w:r w:rsidR="00B825DA" w:rsidRPr="006A6682">
        <w:rPr>
          <w:rFonts w:eastAsia="Times New Roman"/>
          <w:color w:val="auto"/>
        </w:rPr>
        <w:t> </w:t>
      </w:r>
      <w:r w:rsidR="00B474FC" w:rsidRPr="006A6682">
        <w:rPr>
          <w:rFonts w:eastAsia="Times New Roman"/>
          <w:color w:val="auto"/>
        </w:rPr>
        <w:t>586/1992</w:t>
      </w:r>
      <w:r w:rsidR="00B825DA" w:rsidRPr="006A6682">
        <w:rPr>
          <w:rFonts w:eastAsia="Times New Roman"/>
          <w:color w:val="auto"/>
        </w:rPr>
        <w:t> </w:t>
      </w:r>
      <w:r w:rsidR="00B474FC" w:rsidRPr="006A6682">
        <w:rPr>
          <w:rFonts w:eastAsia="Times New Roman"/>
          <w:color w:val="auto"/>
        </w:rPr>
        <w:t>Sb., o daních z</w:t>
      </w:r>
      <w:r w:rsidR="00E063B3" w:rsidRPr="006A6682">
        <w:rPr>
          <w:rFonts w:eastAsia="Times New Roman"/>
          <w:color w:val="auto"/>
        </w:rPr>
        <w:t xml:space="preserve"> </w:t>
      </w:r>
      <w:r w:rsidR="00B474FC" w:rsidRPr="006A6682">
        <w:rPr>
          <w:rFonts w:eastAsia="Times New Roman"/>
          <w:color w:val="auto"/>
        </w:rPr>
        <w:t>příjmů (</w:t>
      </w:r>
      <w:bookmarkEnd w:id="37"/>
      <w:r w:rsidR="00B474FC" w:rsidRPr="006A6682">
        <w:rPr>
          <w:rFonts w:eastAsia="Times New Roman"/>
          <w:color w:val="auto"/>
        </w:rPr>
        <w:t>dále jako „</w:t>
      </w:r>
      <w:r w:rsidR="00A123CA" w:rsidRPr="00B55BD0">
        <w:rPr>
          <w:rFonts w:eastAsia="Times New Roman"/>
          <w:i/>
          <w:color w:val="auto"/>
        </w:rPr>
        <w:t>Z</w:t>
      </w:r>
      <w:r w:rsidR="00775F03" w:rsidRPr="00B55BD0">
        <w:rPr>
          <w:rFonts w:eastAsia="Times New Roman"/>
          <w:i/>
          <w:color w:val="auto"/>
        </w:rPr>
        <w:t>DP</w:t>
      </w:r>
      <w:r w:rsidR="00B474FC" w:rsidRPr="006A6682">
        <w:rPr>
          <w:rFonts w:eastAsia="Times New Roman"/>
          <w:color w:val="auto"/>
        </w:rPr>
        <w:t>“) nebyla odměna vyplácená členovi představenstva považována za daňově uznatelný náklad</w:t>
      </w:r>
      <w:r w:rsidR="0055685D" w:rsidRPr="006A6682">
        <w:rPr>
          <w:rFonts w:eastAsia="Times New Roman"/>
          <w:color w:val="auto"/>
        </w:rPr>
        <w:t xml:space="preserve"> (</w:t>
      </w:r>
      <w:r w:rsidR="003F7947" w:rsidRPr="006A6682">
        <w:rPr>
          <w:rFonts w:eastAsia="Times New Roman"/>
          <w:color w:val="auto"/>
        </w:rPr>
        <w:t xml:space="preserve">ustanovení </w:t>
      </w:r>
      <w:r w:rsidR="0055685D" w:rsidRPr="006A6682">
        <w:rPr>
          <w:rFonts w:eastAsia="Times New Roman"/>
          <w:color w:val="auto"/>
        </w:rPr>
        <w:t>§ 25 odst. 1</w:t>
      </w:r>
      <w:r w:rsidR="00775F03" w:rsidRPr="006A6682">
        <w:rPr>
          <w:rFonts w:eastAsia="Times New Roman"/>
          <w:color w:val="auto"/>
        </w:rPr>
        <w:t xml:space="preserve"> ZDP</w:t>
      </w:r>
      <w:r w:rsidR="0055685D" w:rsidRPr="006A6682">
        <w:rPr>
          <w:rFonts w:eastAsia="Times New Roman"/>
          <w:color w:val="auto"/>
        </w:rPr>
        <w:t>)</w:t>
      </w:r>
      <w:r w:rsidR="00B474FC" w:rsidRPr="006A6682">
        <w:rPr>
          <w:rFonts w:eastAsia="Times New Roman"/>
          <w:color w:val="auto"/>
        </w:rPr>
        <w:t xml:space="preserve">. To neplatilo pro </w:t>
      </w:r>
      <w:r w:rsidR="00AA5930" w:rsidRPr="006A6682">
        <w:rPr>
          <w:rFonts w:eastAsia="Times New Roman"/>
          <w:color w:val="auto"/>
        </w:rPr>
        <w:t xml:space="preserve">zaměstnance ani pro </w:t>
      </w:r>
      <w:r w:rsidR="00B474FC" w:rsidRPr="006A6682">
        <w:rPr>
          <w:rFonts w:eastAsia="Times New Roman"/>
          <w:color w:val="auto"/>
        </w:rPr>
        <w:t>jednatele společnosti s ručením omezeným, je</w:t>
      </w:r>
      <w:r w:rsidR="00AA5930" w:rsidRPr="006A6682">
        <w:rPr>
          <w:rFonts w:eastAsia="Times New Roman"/>
          <w:color w:val="auto"/>
        </w:rPr>
        <w:t>jichž</w:t>
      </w:r>
      <w:r w:rsidR="00B474FC" w:rsidRPr="006A6682">
        <w:rPr>
          <w:rFonts w:eastAsia="Times New Roman"/>
          <w:color w:val="auto"/>
        </w:rPr>
        <w:t xml:space="preserve"> odměna za daňově uznatelný náklad považována byla. </w:t>
      </w:r>
      <w:r w:rsidR="00AA5930" w:rsidRPr="006A6682">
        <w:rPr>
          <w:rFonts w:eastAsia="Times New Roman"/>
          <w:color w:val="auto"/>
        </w:rPr>
        <w:t>Druhý problém pak představovaly rozdíly v</w:t>
      </w:r>
      <w:r w:rsidR="00E063B3" w:rsidRPr="006A6682">
        <w:rPr>
          <w:rFonts w:eastAsia="Times New Roman"/>
          <w:color w:val="auto"/>
        </w:rPr>
        <w:t xml:space="preserve"> </w:t>
      </w:r>
      <w:r w:rsidR="00AA5930" w:rsidRPr="006A6682">
        <w:rPr>
          <w:rFonts w:eastAsia="Times New Roman"/>
          <w:color w:val="auto"/>
        </w:rPr>
        <w:t>účasti na nemocenském a důchodovém pojištění. Zaměstnanec měl v</w:t>
      </w:r>
      <w:r w:rsidR="00211423" w:rsidRPr="006A6682">
        <w:rPr>
          <w:rFonts w:eastAsia="Times New Roman"/>
          <w:color w:val="auto"/>
        </w:rPr>
        <w:t> </w:t>
      </w:r>
      <w:r w:rsidR="00AA5930" w:rsidRPr="006A6682">
        <w:rPr>
          <w:rFonts w:eastAsia="Times New Roman"/>
          <w:color w:val="auto"/>
        </w:rPr>
        <w:t>tomto smyslu dlouhodobě nejlepší postavení a byl za podmínek stanovených zákonem</w:t>
      </w:r>
      <w:r w:rsidR="007748DD" w:rsidRPr="006A6682">
        <w:rPr>
          <w:rFonts w:eastAsia="Times New Roman"/>
          <w:color w:val="auto"/>
        </w:rPr>
        <w:t xml:space="preserve"> č.</w:t>
      </w:r>
      <w:r w:rsidR="00E063B3" w:rsidRPr="006A6682">
        <w:rPr>
          <w:rFonts w:eastAsia="Times New Roman"/>
          <w:color w:val="auto"/>
        </w:rPr>
        <w:t> </w:t>
      </w:r>
      <w:r w:rsidR="007748DD" w:rsidRPr="006A6682">
        <w:rPr>
          <w:rFonts w:eastAsia="Times New Roman"/>
          <w:color w:val="auto"/>
        </w:rPr>
        <w:t>54/1956 Sb.,</w:t>
      </w:r>
      <w:r w:rsidR="00AA5930" w:rsidRPr="006A6682">
        <w:rPr>
          <w:rFonts w:eastAsia="Times New Roman"/>
          <w:color w:val="auto"/>
        </w:rPr>
        <w:t xml:space="preserve"> o nemocenském </w:t>
      </w:r>
      <w:r w:rsidR="007748DD" w:rsidRPr="006A6682">
        <w:rPr>
          <w:rFonts w:eastAsia="Times New Roman"/>
          <w:color w:val="auto"/>
        </w:rPr>
        <w:t xml:space="preserve">pojištění zaměstnanců, ve znění pozdějších předpisů, zákonem č. 187/2006 Sb., o nemocenském pojištění, ve znění pozdějších předpisů, </w:t>
      </w:r>
      <w:r w:rsidR="00AA5930" w:rsidRPr="006A6682">
        <w:rPr>
          <w:rFonts w:eastAsia="Times New Roman"/>
          <w:color w:val="auto"/>
        </w:rPr>
        <w:t xml:space="preserve">zákonem </w:t>
      </w:r>
      <w:r w:rsidR="007748DD" w:rsidRPr="006A6682">
        <w:rPr>
          <w:rFonts w:eastAsia="Times New Roman"/>
          <w:color w:val="auto"/>
        </w:rPr>
        <w:t xml:space="preserve">č. 155/1995 Sb., </w:t>
      </w:r>
      <w:r w:rsidR="00AA5930" w:rsidRPr="006A6682">
        <w:rPr>
          <w:rFonts w:eastAsia="Times New Roman"/>
          <w:color w:val="auto"/>
        </w:rPr>
        <w:t>o důchodovém</w:t>
      </w:r>
      <w:r w:rsidR="007748DD" w:rsidRPr="006A6682">
        <w:rPr>
          <w:rFonts w:eastAsia="Times New Roman"/>
          <w:color w:val="auto"/>
        </w:rPr>
        <w:t xml:space="preserve"> pojištění, ve znění pozdějších předpisů a dalších souvisejících právních předpisů práva sociálního zabezpečení ú</w:t>
      </w:r>
      <w:r w:rsidR="0000518E" w:rsidRPr="006A6682">
        <w:rPr>
          <w:rFonts w:eastAsia="Times New Roman"/>
          <w:color w:val="auto"/>
        </w:rPr>
        <w:t xml:space="preserve">časten na nemocenském a důchodovém pojištění. Stejně tak byl do účinnosti </w:t>
      </w:r>
      <w:r w:rsidR="007748DD" w:rsidRPr="006A6682">
        <w:rPr>
          <w:rFonts w:eastAsia="Times New Roman"/>
          <w:color w:val="auto"/>
        </w:rPr>
        <w:t>zákona č. 187/2006 Sb., o nemocenském</w:t>
      </w:r>
      <w:r w:rsidR="00F97557" w:rsidRPr="006A6682">
        <w:rPr>
          <w:rFonts w:eastAsia="Times New Roman"/>
          <w:color w:val="auto"/>
        </w:rPr>
        <w:t xml:space="preserve"> pojištění, ve znění pozdějších předpisů, tj. </w:t>
      </w:r>
      <w:r w:rsidR="0000518E" w:rsidRPr="006A6682">
        <w:rPr>
          <w:rFonts w:eastAsia="Times New Roman"/>
          <w:color w:val="auto"/>
        </w:rPr>
        <w:t>do 31.</w:t>
      </w:r>
      <w:r w:rsidR="00B55BD0">
        <w:rPr>
          <w:rFonts w:eastAsia="Times New Roman"/>
          <w:color w:val="auto"/>
        </w:rPr>
        <w:t> </w:t>
      </w:r>
      <w:r w:rsidR="00211423" w:rsidRPr="006A6682">
        <w:rPr>
          <w:rFonts w:eastAsia="Times New Roman"/>
          <w:color w:val="auto"/>
        </w:rPr>
        <w:t>prosince</w:t>
      </w:r>
      <w:r w:rsidR="0000518E" w:rsidRPr="006A6682">
        <w:rPr>
          <w:rFonts w:eastAsia="Times New Roman"/>
          <w:color w:val="auto"/>
        </w:rPr>
        <w:t>.</w:t>
      </w:r>
      <w:r w:rsidR="004D39C5" w:rsidRPr="006A6682">
        <w:rPr>
          <w:rFonts w:eastAsia="Times New Roman"/>
          <w:color w:val="auto"/>
        </w:rPr>
        <w:t> </w:t>
      </w:r>
      <w:r w:rsidR="00211423" w:rsidRPr="006A6682">
        <w:rPr>
          <w:rFonts w:eastAsia="Times New Roman"/>
          <w:color w:val="auto"/>
        </w:rPr>
        <w:t xml:space="preserve"> </w:t>
      </w:r>
      <w:r w:rsidR="0000518E" w:rsidRPr="006A6682">
        <w:rPr>
          <w:rFonts w:eastAsia="Times New Roman"/>
          <w:color w:val="auto"/>
        </w:rPr>
        <w:t>2008</w:t>
      </w:r>
      <w:r w:rsidR="00775F03" w:rsidRPr="006A6682">
        <w:rPr>
          <w:rFonts w:eastAsia="Times New Roman"/>
          <w:color w:val="auto"/>
        </w:rPr>
        <w:t>,</w:t>
      </w:r>
      <w:r w:rsidR="0000518E" w:rsidRPr="006A6682">
        <w:rPr>
          <w:rFonts w:eastAsia="Times New Roman"/>
          <w:color w:val="auto"/>
        </w:rPr>
        <w:t xml:space="preserve"> účasten na nemocenském pojištění jednatel společnosti s ručením omezeným. Od účinnosti</w:t>
      </w:r>
      <w:r w:rsidR="00F97557" w:rsidRPr="006A6682">
        <w:rPr>
          <w:rFonts w:eastAsia="Times New Roman"/>
          <w:color w:val="auto"/>
        </w:rPr>
        <w:t xml:space="preserve"> </w:t>
      </w:r>
      <w:bookmarkStart w:id="38" w:name="_Hlk517803321"/>
      <w:r w:rsidR="00F97557" w:rsidRPr="006A6682">
        <w:rPr>
          <w:rFonts w:eastAsia="Times New Roman"/>
          <w:color w:val="auto"/>
        </w:rPr>
        <w:t>zákona</w:t>
      </w:r>
      <w:r w:rsidR="00043793" w:rsidRPr="006A6682">
        <w:rPr>
          <w:rFonts w:eastAsia="Times New Roman"/>
          <w:color w:val="auto"/>
        </w:rPr>
        <w:t xml:space="preserve"> </w:t>
      </w:r>
      <w:r w:rsidR="00F97557" w:rsidRPr="006A6682">
        <w:rPr>
          <w:rFonts w:eastAsia="Times New Roman"/>
          <w:color w:val="auto"/>
        </w:rPr>
        <w:t>č.</w:t>
      </w:r>
      <w:r w:rsidR="00043793" w:rsidRPr="006A6682">
        <w:rPr>
          <w:rFonts w:eastAsia="Times New Roman"/>
          <w:color w:val="auto"/>
        </w:rPr>
        <w:t xml:space="preserve"> </w:t>
      </w:r>
      <w:r w:rsidR="00F97557" w:rsidRPr="006A6682">
        <w:rPr>
          <w:rFonts w:eastAsia="Times New Roman"/>
          <w:color w:val="auto"/>
        </w:rPr>
        <w:t xml:space="preserve">187/2006 Sb., o nemocenském pojištění, </w:t>
      </w:r>
      <w:bookmarkEnd w:id="38"/>
      <w:r w:rsidR="00F97557" w:rsidRPr="006A6682">
        <w:rPr>
          <w:rFonts w:eastAsia="Times New Roman"/>
          <w:color w:val="auto"/>
        </w:rPr>
        <w:t xml:space="preserve">ve znění </w:t>
      </w:r>
      <w:r w:rsidR="00F97557" w:rsidRPr="006A6682">
        <w:rPr>
          <w:rFonts w:eastAsia="Times New Roman"/>
          <w:color w:val="auto"/>
        </w:rPr>
        <w:lastRenderedPageBreak/>
        <w:t>pozdějších předpisů</w:t>
      </w:r>
      <w:r w:rsidR="0000518E" w:rsidRPr="006A6682">
        <w:rPr>
          <w:rFonts w:eastAsia="Times New Roman"/>
          <w:color w:val="auto"/>
        </w:rPr>
        <w:t xml:space="preserve"> však odměna jednatele </w:t>
      </w:r>
      <w:r w:rsidR="00043793" w:rsidRPr="006A6682">
        <w:rPr>
          <w:rFonts w:eastAsia="Times New Roman"/>
          <w:color w:val="auto"/>
        </w:rPr>
        <w:t xml:space="preserve">společnosti </w:t>
      </w:r>
      <w:r w:rsidR="0000518E" w:rsidRPr="006A6682">
        <w:rPr>
          <w:rFonts w:eastAsia="Times New Roman"/>
          <w:color w:val="auto"/>
        </w:rPr>
        <w:t>s ručením omezeným nezakládala účast na nemocenském pojištění.</w:t>
      </w:r>
      <w:r w:rsidR="00D22AD7" w:rsidRPr="006A6682">
        <w:rPr>
          <w:rStyle w:val="Znakapoznpodarou"/>
          <w:rFonts w:eastAsia="Times New Roman"/>
          <w:color w:val="auto"/>
        </w:rPr>
        <w:footnoteReference w:id="43"/>
      </w:r>
      <w:r w:rsidR="00FA730B" w:rsidRPr="006A6682">
        <w:rPr>
          <w:rFonts w:eastAsia="Times New Roman"/>
          <w:color w:val="auto"/>
        </w:rPr>
        <w:t xml:space="preserve"> Pro přehlednější pochopení rozdílnosti postavení zaměstnance, jednatele společnosti s ručením omezeným a člena představenstva akciové společnosti </w:t>
      </w:r>
      <w:r w:rsidR="0041112B" w:rsidRPr="006A6682">
        <w:rPr>
          <w:rFonts w:eastAsia="Times New Roman"/>
          <w:color w:val="auto"/>
        </w:rPr>
        <w:t xml:space="preserve">je níže umístěna přehledová tabulka </w:t>
      </w:r>
      <w:r w:rsidR="0041112B" w:rsidRPr="006A6682">
        <w:t>obsahující srovnání postavení těchto statutárních orgánů vs. zaměstnance z pohledu předpisů sociálního zabezpečení, které bylo historicky nejsilnějším důvodem pro existenci souběhu funkcí.</w:t>
      </w:r>
    </w:p>
    <w:tbl>
      <w:tblPr>
        <w:tblStyle w:val="Mkatabulky"/>
        <w:tblW w:w="0" w:type="auto"/>
        <w:tblLook w:val="04A0" w:firstRow="1" w:lastRow="0" w:firstColumn="1" w:lastColumn="0" w:noHBand="0" w:noVBand="1"/>
      </w:tblPr>
      <w:tblGrid>
        <w:gridCol w:w="1176"/>
        <w:gridCol w:w="933"/>
        <w:gridCol w:w="666"/>
        <w:gridCol w:w="1028"/>
        <w:gridCol w:w="934"/>
        <w:gridCol w:w="667"/>
        <w:gridCol w:w="1028"/>
        <w:gridCol w:w="934"/>
        <w:gridCol w:w="667"/>
        <w:gridCol w:w="1028"/>
      </w:tblGrid>
      <w:tr w:rsidR="0041112B" w:rsidRPr="006A6682" w14:paraId="5C0DE2A4" w14:textId="77777777" w:rsidTr="0041112B">
        <w:trPr>
          <w:trHeight w:val="348"/>
        </w:trPr>
        <w:tc>
          <w:tcPr>
            <w:tcW w:w="1176" w:type="dxa"/>
            <w:vMerge w:val="restart"/>
            <w:shd w:val="clear" w:color="auto" w:fill="EEECE1" w:themeFill="background2"/>
          </w:tcPr>
          <w:p w14:paraId="79701808" w14:textId="77777777" w:rsidR="0041112B" w:rsidRPr="006A6682" w:rsidRDefault="0041112B" w:rsidP="006A6682">
            <w:pPr>
              <w:pStyle w:val="Poznmkypodarou"/>
              <w:spacing w:line="360" w:lineRule="auto"/>
            </w:pPr>
          </w:p>
        </w:tc>
        <w:tc>
          <w:tcPr>
            <w:tcW w:w="2627" w:type="dxa"/>
            <w:gridSpan w:val="3"/>
            <w:shd w:val="clear" w:color="auto" w:fill="EEECE1" w:themeFill="background2"/>
            <w:vAlign w:val="center"/>
          </w:tcPr>
          <w:p w14:paraId="5C56D587" w14:textId="77777777" w:rsidR="0041112B" w:rsidRPr="006A6682" w:rsidRDefault="0041112B" w:rsidP="006A6682">
            <w:pPr>
              <w:spacing w:line="360" w:lineRule="auto"/>
              <w:rPr>
                <w:rFonts w:ascii="Times New Roman" w:hAnsi="Times New Roman"/>
                <w:b/>
                <w:sz w:val="24"/>
                <w:szCs w:val="24"/>
              </w:rPr>
            </w:pPr>
            <w:r w:rsidRPr="006A6682">
              <w:rPr>
                <w:rFonts w:ascii="Times New Roman" w:hAnsi="Times New Roman"/>
                <w:b/>
                <w:sz w:val="24"/>
                <w:szCs w:val="24"/>
              </w:rPr>
              <w:t>DO 31. 12. 2008</w:t>
            </w:r>
          </w:p>
        </w:tc>
        <w:tc>
          <w:tcPr>
            <w:tcW w:w="2629" w:type="dxa"/>
            <w:gridSpan w:val="3"/>
            <w:shd w:val="clear" w:color="auto" w:fill="EEECE1" w:themeFill="background2"/>
            <w:vAlign w:val="center"/>
          </w:tcPr>
          <w:p w14:paraId="0A4A882B" w14:textId="77777777" w:rsidR="0041112B" w:rsidRPr="006A6682" w:rsidRDefault="0041112B" w:rsidP="006A6682">
            <w:pPr>
              <w:spacing w:line="360" w:lineRule="auto"/>
              <w:rPr>
                <w:rFonts w:ascii="Times New Roman" w:hAnsi="Times New Roman"/>
                <w:b/>
                <w:sz w:val="24"/>
                <w:szCs w:val="24"/>
              </w:rPr>
            </w:pPr>
            <w:r w:rsidRPr="006A6682">
              <w:rPr>
                <w:rFonts w:ascii="Times New Roman" w:hAnsi="Times New Roman"/>
                <w:b/>
                <w:sz w:val="24"/>
                <w:szCs w:val="24"/>
              </w:rPr>
              <w:t>1.1.2009 – 31.12.2011</w:t>
            </w:r>
          </w:p>
        </w:tc>
        <w:tc>
          <w:tcPr>
            <w:tcW w:w="2629" w:type="dxa"/>
            <w:gridSpan w:val="3"/>
            <w:shd w:val="clear" w:color="auto" w:fill="EEECE1" w:themeFill="background2"/>
            <w:vAlign w:val="center"/>
          </w:tcPr>
          <w:p w14:paraId="68569137" w14:textId="77777777" w:rsidR="0041112B" w:rsidRPr="006A6682" w:rsidRDefault="0041112B" w:rsidP="006A6682">
            <w:pPr>
              <w:spacing w:line="360" w:lineRule="auto"/>
              <w:rPr>
                <w:rFonts w:ascii="Times New Roman" w:hAnsi="Times New Roman"/>
                <w:b/>
                <w:sz w:val="24"/>
                <w:szCs w:val="24"/>
              </w:rPr>
            </w:pPr>
            <w:r w:rsidRPr="006A6682">
              <w:rPr>
                <w:rFonts w:ascii="Times New Roman" w:hAnsi="Times New Roman"/>
                <w:b/>
                <w:sz w:val="24"/>
                <w:szCs w:val="24"/>
              </w:rPr>
              <w:t>OD 1. 1. 2012</w:t>
            </w:r>
          </w:p>
        </w:tc>
      </w:tr>
      <w:tr w:rsidR="0041112B" w:rsidRPr="006A6682" w14:paraId="5D42A7F9" w14:textId="77777777" w:rsidTr="0041112B">
        <w:trPr>
          <w:trHeight w:val="685"/>
        </w:trPr>
        <w:tc>
          <w:tcPr>
            <w:tcW w:w="1176" w:type="dxa"/>
            <w:vMerge/>
            <w:shd w:val="clear" w:color="auto" w:fill="EEECE1" w:themeFill="background2"/>
          </w:tcPr>
          <w:p w14:paraId="1BBC8A7E" w14:textId="77777777" w:rsidR="0041112B" w:rsidRPr="006A6682" w:rsidRDefault="0041112B" w:rsidP="006A6682">
            <w:pPr>
              <w:spacing w:line="360" w:lineRule="auto"/>
              <w:rPr>
                <w:rFonts w:ascii="Times New Roman" w:hAnsi="Times New Roman"/>
                <w:b/>
                <w:sz w:val="16"/>
                <w:szCs w:val="16"/>
              </w:rPr>
            </w:pPr>
          </w:p>
        </w:tc>
        <w:tc>
          <w:tcPr>
            <w:tcW w:w="933" w:type="dxa"/>
            <w:shd w:val="clear" w:color="auto" w:fill="DDD9C3" w:themeFill="background2" w:themeFillShade="E6"/>
            <w:vAlign w:val="center"/>
          </w:tcPr>
          <w:p w14:paraId="2B19C03E" w14:textId="77777777" w:rsidR="0041112B" w:rsidRPr="006A6682" w:rsidRDefault="0041112B" w:rsidP="006A6682">
            <w:pPr>
              <w:spacing w:line="360" w:lineRule="auto"/>
              <w:rPr>
                <w:rFonts w:ascii="Times New Roman" w:hAnsi="Times New Roman"/>
                <w:b/>
                <w:sz w:val="12"/>
                <w:szCs w:val="12"/>
              </w:rPr>
            </w:pPr>
            <w:r w:rsidRPr="006A6682">
              <w:rPr>
                <w:rFonts w:ascii="Times New Roman" w:hAnsi="Times New Roman"/>
                <w:b/>
                <w:sz w:val="12"/>
                <w:szCs w:val="12"/>
              </w:rPr>
              <w:t>Zaměstnanec</w:t>
            </w:r>
          </w:p>
        </w:tc>
        <w:tc>
          <w:tcPr>
            <w:tcW w:w="666" w:type="dxa"/>
            <w:shd w:val="clear" w:color="auto" w:fill="C4BC96" w:themeFill="background2" w:themeFillShade="BF"/>
            <w:vAlign w:val="center"/>
          </w:tcPr>
          <w:p w14:paraId="15F0D468" w14:textId="77777777" w:rsidR="0041112B" w:rsidRPr="006A6682" w:rsidRDefault="0041112B" w:rsidP="006A6682">
            <w:pPr>
              <w:spacing w:line="360" w:lineRule="auto"/>
              <w:rPr>
                <w:rFonts w:ascii="Times New Roman" w:hAnsi="Times New Roman"/>
                <w:b/>
                <w:sz w:val="12"/>
                <w:szCs w:val="12"/>
              </w:rPr>
            </w:pPr>
            <w:r w:rsidRPr="006A6682">
              <w:rPr>
                <w:rFonts w:ascii="Times New Roman" w:hAnsi="Times New Roman"/>
                <w:b/>
                <w:sz w:val="12"/>
                <w:szCs w:val="12"/>
              </w:rPr>
              <w:t>Jednatel</w:t>
            </w:r>
          </w:p>
        </w:tc>
        <w:tc>
          <w:tcPr>
            <w:tcW w:w="1028" w:type="dxa"/>
            <w:shd w:val="clear" w:color="auto" w:fill="948A54" w:themeFill="background2" w:themeFillShade="80"/>
            <w:vAlign w:val="center"/>
          </w:tcPr>
          <w:p w14:paraId="53115101" w14:textId="77777777" w:rsidR="0041112B" w:rsidRPr="006A6682" w:rsidRDefault="0041112B" w:rsidP="006A6682">
            <w:pPr>
              <w:spacing w:line="360" w:lineRule="auto"/>
              <w:rPr>
                <w:rFonts w:ascii="Times New Roman" w:hAnsi="Times New Roman"/>
                <w:b/>
                <w:sz w:val="12"/>
                <w:szCs w:val="12"/>
              </w:rPr>
            </w:pPr>
            <w:r w:rsidRPr="006A6682">
              <w:rPr>
                <w:rFonts w:ascii="Times New Roman" w:hAnsi="Times New Roman"/>
                <w:b/>
                <w:sz w:val="12"/>
                <w:szCs w:val="12"/>
              </w:rPr>
              <w:t>Člen představenstva</w:t>
            </w:r>
          </w:p>
        </w:tc>
        <w:tc>
          <w:tcPr>
            <w:tcW w:w="934" w:type="dxa"/>
            <w:shd w:val="clear" w:color="auto" w:fill="DDD9C3" w:themeFill="background2" w:themeFillShade="E6"/>
            <w:vAlign w:val="center"/>
          </w:tcPr>
          <w:p w14:paraId="5A5D682E" w14:textId="77777777" w:rsidR="0041112B" w:rsidRPr="006A6682" w:rsidRDefault="0041112B" w:rsidP="006A6682">
            <w:pPr>
              <w:spacing w:line="360" w:lineRule="auto"/>
              <w:rPr>
                <w:rFonts w:ascii="Times New Roman" w:hAnsi="Times New Roman"/>
                <w:b/>
                <w:sz w:val="12"/>
                <w:szCs w:val="12"/>
              </w:rPr>
            </w:pPr>
            <w:r w:rsidRPr="006A6682">
              <w:rPr>
                <w:rFonts w:ascii="Times New Roman" w:hAnsi="Times New Roman"/>
                <w:b/>
                <w:sz w:val="12"/>
                <w:szCs w:val="12"/>
              </w:rPr>
              <w:t>Zaměstnanec</w:t>
            </w:r>
          </w:p>
        </w:tc>
        <w:tc>
          <w:tcPr>
            <w:tcW w:w="667" w:type="dxa"/>
            <w:shd w:val="clear" w:color="auto" w:fill="C4BC96" w:themeFill="background2" w:themeFillShade="BF"/>
            <w:vAlign w:val="center"/>
          </w:tcPr>
          <w:p w14:paraId="4C729E3A" w14:textId="77777777" w:rsidR="0041112B" w:rsidRPr="006A6682" w:rsidRDefault="0041112B" w:rsidP="006A6682">
            <w:pPr>
              <w:spacing w:line="360" w:lineRule="auto"/>
              <w:rPr>
                <w:rFonts w:ascii="Times New Roman" w:hAnsi="Times New Roman"/>
                <w:b/>
                <w:sz w:val="12"/>
                <w:szCs w:val="12"/>
              </w:rPr>
            </w:pPr>
            <w:r w:rsidRPr="006A6682">
              <w:rPr>
                <w:rFonts w:ascii="Times New Roman" w:hAnsi="Times New Roman"/>
                <w:b/>
                <w:sz w:val="12"/>
                <w:szCs w:val="12"/>
              </w:rPr>
              <w:t>Jednatel</w:t>
            </w:r>
          </w:p>
        </w:tc>
        <w:tc>
          <w:tcPr>
            <w:tcW w:w="1028" w:type="dxa"/>
            <w:shd w:val="clear" w:color="auto" w:fill="948A54" w:themeFill="background2" w:themeFillShade="80"/>
            <w:vAlign w:val="center"/>
          </w:tcPr>
          <w:p w14:paraId="642CF807" w14:textId="77777777" w:rsidR="0041112B" w:rsidRPr="006A6682" w:rsidRDefault="0041112B" w:rsidP="006A6682">
            <w:pPr>
              <w:spacing w:line="360" w:lineRule="auto"/>
              <w:rPr>
                <w:rFonts w:ascii="Times New Roman" w:hAnsi="Times New Roman"/>
                <w:b/>
                <w:sz w:val="12"/>
                <w:szCs w:val="12"/>
              </w:rPr>
            </w:pPr>
            <w:r w:rsidRPr="006A6682">
              <w:rPr>
                <w:rFonts w:ascii="Times New Roman" w:hAnsi="Times New Roman"/>
                <w:b/>
                <w:sz w:val="12"/>
                <w:szCs w:val="12"/>
              </w:rPr>
              <w:t>Člen představenstva</w:t>
            </w:r>
          </w:p>
        </w:tc>
        <w:tc>
          <w:tcPr>
            <w:tcW w:w="934" w:type="dxa"/>
            <w:shd w:val="clear" w:color="auto" w:fill="DDD9C3" w:themeFill="background2" w:themeFillShade="E6"/>
            <w:vAlign w:val="center"/>
          </w:tcPr>
          <w:p w14:paraId="2C340008" w14:textId="77777777" w:rsidR="0041112B" w:rsidRPr="006A6682" w:rsidRDefault="0041112B" w:rsidP="006A6682">
            <w:pPr>
              <w:spacing w:line="360" w:lineRule="auto"/>
              <w:rPr>
                <w:rFonts w:ascii="Times New Roman" w:hAnsi="Times New Roman"/>
                <w:b/>
                <w:sz w:val="12"/>
                <w:szCs w:val="12"/>
              </w:rPr>
            </w:pPr>
            <w:r w:rsidRPr="006A6682">
              <w:rPr>
                <w:rFonts w:ascii="Times New Roman" w:hAnsi="Times New Roman"/>
                <w:b/>
                <w:sz w:val="12"/>
                <w:szCs w:val="12"/>
              </w:rPr>
              <w:t>Zaměstnanec</w:t>
            </w:r>
          </w:p>
        </w:tc>
        <w:tc>
          <w:tcPr>
            <w:tcW w:w="667" w:type="dxa"/>
            <w:shd w:val="clear" w:color="auto" w:fill="C4BC96" w:themeFill="background2" w:themeFillShade="BF"/>
            <w:vAlign w:val="center"/>
          </w:tcPr>
          <w:p w14:paraId="61F2046D" w14:textId="77777777" w:rsidR="0041112B" w:rsidRPr="006A6682" w:rsidRDefault="0041112B" w:rsidP="006A6682">
            <w:pPr>
              <w:spacing w:line="360" w:lineRule="auto"/>
              <w:rPr>
                <w:rFonts w:ascii="Times New Roman" w:hAnsi="Times New Roman"/>
                <w:b/>
                <w:sz w:val="12"/>
                <w:szCs w:val="12"/>
              </w:rPr>
            </w:pPr>
            <w:r w:rsidRPr="006A6682">
              <w:rPr>
                <w:rFonts w:ascii="Times New Roman" w:hAnsi="Times New Roman"/>
                <w:b/>
                <w:sz w:val="12"/>
                <w:szCs w:val="12"/>
              </w:rPr>
              <w:t>Jednatel</w:t>
            </w:r>
          </w:p>
        </w:tc>
        <w:tc>
          <w:tcPr>
            <w:tcW w:w="1028" w:type="dxa"/>
            <w:shd w:val="clear" w:color="auto" w:fill="948A54" w:themeFill="background2" w:themeFillShade="80"/>
            <w:vAlign w:val="center"/>
          </w:tcPr>
          <w:p w14:paraId="1CA0BB6B" w14:textId="77777777" w:rsidR="0041112B" w:rsidRPr="006A6682" w:rsidRDefault="0041112B" w:rsidP="006A6682">
            <w:pPr>
              <w:spacing w:line="360" w:lineRule="auto"/>
              <w:rPr>
                <w:rFonts w:ascii="Times New Roman" w:hAnsi="Times New Roman"/>
                <w:b/>
                <w:sz w:val="12"/>
                <w:szCs w:val="12"/>
              </w:rPr>
            </w:pPr>
            <w:r w:rsidRPr="006A6682">
              <w:rPr>
                <w:rFonts w:ascii="Times New Roman" w:hAnsi="Times New Roman"/>
                <w:b/>
                <w:sz w:val="12"/>
                <w:szCs w:val="12"/>
              </w:rPr>
              <w:t>Člen představenstva</w:t>
            </w:r>
          </w:p>
        </w:tc>
      </w:tr>
      <w:tr w:rsidR="0041112B" w:rsidRPr="006A6682" w14:paraId="71F95B8D" w14:textId="77777777" w:rsidTr="0041112B">
        <w:trPr>
          <w:trHeight w:val="1146"/>
        </w:trPr>
        <w:tc>
          <w:tcPr>
            <w:tcW w:w="1176" w:type="dxa"/>
            <w:shd w:val="clear" w:color="auto" w:fill="EEECE1" w:themeFill="background2"/>
          </w:tcPr>
          <w:p w14:paraId="6132ECD2" w14:textId="77777777" w:rsidR="0041112B" w:rsidRPr="006A6682" w:rsidRDefault="0041112B" w:rsidP="006A6682">
            <w:pPr>
              <w:spacing w:line="360" w:lineRule="auto"/>
              <w:rPr>
                <w:rFonts w:ascii="Times New Roman" w:hAnsi="Times New Roman"/>
                <w:b/>
                <w:sz w:val="16"/>
                <w:szCs w:val="16"/>
              </w:rPr>
            </w:pPr>
            <w:r w:rsidRPr="006A6682">
              <w:rPr>
                <w:rFonts w:ascii="Times New Roman" w:hAnsi="Times New Roman"/>
                <w:b/>
                <w:sz w:val="16"/>
                <w:szCs w:val="16"/>
              </w:rPr>
              <w:t>Daňově uznatelný náklad společnosti</w:t>
            </w:r>
          </w:p>
        </w:tc>
        <w:tc>
          <w:tcPr>
            <w:tcW w:w="933" w:type="dxa"/>
            <w:shd w:val="clear" w:color="auto" w:fill="8FF88C"/>
            <w:vAlign w:val="center"/>
          </w:tcPr>
          <w:p w14:paraId="79B42DAB"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ANO</w:t>
            </w:r>
          </w:p>
        </w:tc>
        <w:tc>
          <w:tcPr>
            <w:tcW w:w="666" w:type="dxa"/>
            <w:shd w:val="clear" w:color="auto" w:fill="8FF88C"/>
            <w:vAlign w:val="center"/>
          </w:tcPr>
          <w:p w14:paraId="10490338"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ANO</w:t>
            </w:r>
          </w:p>
        </w:tc>
        <w:tc>
          <w:tcPr>
            <w:tcW w:w="1028" w:type="dxa"/>
            <w:shd w:val="clear" w:color="auto" w:fill="FF0000"/>
            <w:vAlign w:val="center"/>
          </w:tcPr>
          <w:p w14:paraId="5C0D25D4"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NE</w:t>
            </w:r>
          </w:p>
          <w:p w14:paraId="7F710F7A" w14:textId="77777777" w:rsidR="0041112B" w:rsidRPr="006A6682" w:rsidRDefault="0041112B" w:rsidP="006A6682">
            <w:pPr>
              <w:spacing w:line="360" w:lineRule="auto"/>
              <w:rPr>
                <w:rFonts w:ascii="Times New Roman" w:hAnsi="Times New Roman"/>
                <w:sz w:val="16"/>
                <w:szCs w:val="16"/>
              </w:rPr>
            </w:pPr>
          </w:p>
        </w:tc>
        <w:tc>
          <w:tcPr>
            <w:tcW w:w="934" w:type="dxa"/>
            <w:shd w:val="clear" w:color="auto" w:fill="8FF88C"/>
            <w:vAlign w:val="center"/>
          </w:tcPr>
          <w:p w14:paraId="2F6BB6E1"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ANO</w:t>
            </w:r>
          </w:p>
        </w:tc>
        <w:tc>
          <w:tcPr>
            <w:tcW w:w="667" w:type="dxa"/>
            <w:shd w:val="clear" w:color="auto" w:fill="FF0000"/>
            <w:vAlign w:val="center"/>
          </w:tcPr>
          <w:p w14:paraId="52539D72"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NE</w:t>
            </w:r>
          </w:p>
        </w:tc>
        <w:tc>
          <w:tcPr>
            <w:tcW w:w="1028" w:type="dxa"/>
            <w:shd w:val="clear" w:color="auto" w:fill="FF0000"/>
            <w:vAlign w:val="center"/>
          </w:tcPr>
          <w:p w14:paraId="6CCBF1BB"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NE</w:t>
            </w:r>
          </w:p>
        </w:tc>
        <w:tc>
          <w:tcPr>
            <w:tcW w:w="934" w:type="dxa"/>
            <w:shd w:val="clear" w:color="auto" w:fill="8FF88C"/>
            <w:vAlign w:val="center"/>
          </w:tcPr>
          <w:p w14:paraId="67059289"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ANO</w:t>
            </w:r>
          </w:p>
        </w:tc>
        <w:tc>
          <w:tcPr>
            <w:tcW w:w="667" w:type="dxa"/>
            <w:shd w:val="clear" w:color="auto" w:fill="8FF88C"/>
            <w:vAlign w:val="center"/>
          </w:tcPr>
          <w:p w14:paraId="5BD3787F"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ANO</w:t>
            </w:r>
          </w:p>
        </w:tc>
        <w:tc>
          <w:tcPr>
            <w:tcW w:w="1028" w:type="dxa"/>
            <w:shd w:val="clear" w:color="auto" w:fill="8FF88C"/>
            <w:vAlign w:val="center"/>
          </w:tcPr>
          <w:p w14:paraId="5AC27B19"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ANO</w:t>
            </w:r>
          </w:p>
        </w:tc>
      </w:tr>
      <w:tr w:rsidR="0041112B" w:rsidRPr="006A6682" w14:paraId="0F542670" w14:textId="77777777" w:rsidTr="0041112B">
        <w:trPr>
          <w:trHeight w:val="685"/>
        </w:trPr>
        <w:tc>
          <w:tcPr>
            <w:tcW w:w="1176" w:type="dxa"/>
            <w:shd w:val="clear" w:color="auto" w:fill="EEECE1" w:themeFill="background2"/>
          </w:tcPr>
          <w:p w14:paraId="063A1887" w14:textId="77777777" w:rsidR="0041112B" w:rsidRPr="006A6682" w:rsidRDefault="0041112B" w:rsidP="006A6682">
            <w:pPr>
              <w:spacing w:line="360" w:lineRule="auto"/>
              <w:rPr>
                <w:rFonts w:ascii="Times New Roman" w:hAnsi="Times New Roman"/>
                <w:b/>
                <w:sz w:val="16"/>
                <w:szCs w:val="16"/>
              </w:rPr>
            </w:pPr>
            <w:r w:rsidRPr="006A6682">
              <w:rPr>
                <w:rFonts w:ascii="Times New Roman" w:hAnsi="Times New Roman"/>
                <w:b/>
                <w:sz w:val="16"/>
                <w:szCs w:val="16"/>
              </w:rPr>
              <w:t>Účast na nemocenském pojištění</w:t>
            </w:r>
          </w:p>
        </w:tc>
        <w:tc>
          <w:tcPr>
            <w:tcW w:w="933" w:type="dxa"/>
            <w:shd w:val="clear" w:color="auto" w:fill="8FF88C"/>
            <w:vAlign w:val="center"/>
          </w:tcPr>
          <w:p w14:paraId="7DCBA085"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ANO</w:t>
            </w:r>
          </w:p>
        </w:tc>
        <w:tc>
          <w:tcPr>
            <w:tcW w:w="666" w:type="dxa"/>
            <w:shd w:val="clear" w:color="auto" w:fill="8FF88C"/>
            <w:vAlign w:val="center"/>
          </w:tcPr>
          <w:p w14:paraId="07DA1857"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ANO</w:t>
            </w:r>
          </w:p>
        </w:tc>
        <w:tc>
          <w:tcPr>
            <w:tcW w:w="1028" w:type="dxa"/>
            <w:shd w:val="clear" w:color="auto" w:fill="FF0000"/>
            <w:vAlign w:val="center"/>
          </w:tcPr>
          <w:p w14:paraId="54E46532"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NE</w:t>
            </w:r>
          </w:p>
        </w:tc>
        <w:tc>
          <w:tcPr>
            <w:tcW w:w="934" w:type="dxa"/>
            <w:shd w:val="clear" w:color="auto" w:fill="8FF88C"/>
            <w:vAlign w:val="center"/>
          </w:tcPr>
          <w:p w14:paraId="590B13B7"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ANO</w:t>
            </w:r>
          </w:p>
        </w:tc>
        <w:tc>
          <w:tcPr>
            <w:tcW w:w="667" w:type="dxa"/>
            <w:shd w:val="clear" w:color="auto" w:fill="FF0000"/>
            <w:vAlign w:val="center"/>
          </w:tcPr>
          <w:p w14:paraId="19004A8B"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NE</w:t>
            </w:r>
          </w:p>
        </w:tc>
        <w:tc>
          <w:tcPr>
            <w:tcW w:w="1028" w:type="dxa"/>
            <w:shd w:val="clear" w:color="auto" w:fill="FF0000"/>
            <w:vAlign w:val="center"/>
          </w:tcPr>
          <w:p w14:paraId="3B388206"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NE</w:t>
            </w:r>
          </w:p>
        </w:tc>
        <w:tc>
          <w:tcPr>
            <w:tcW w:w="934" w:type="dxa"/>
            <w:shd w:val="clear" w:color="auto" w:fill="8FF88C"/>
            <w:vAlign w:val="center"/>
          </w:tcPr>
          <w:p w14:paraId="01E0FD9F"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ANO</w:t>
            </w:r>
          </w:p>
        </w:tc>
        <w:tc>
          <w:tcPr>
            <w:tcW w:w="667" w:type="dxa"/>
            <w:shd w:val="clear" w:color="auto" w:fill="8FF88C"/>
            <w:vAlign w:val="center"/>
          </w:tcPr>
          <w:p w14:paraId="2F6E5D48"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ANO</w:t>
            </w:r>
          </w:p>
        </w:tc>
        <w:tc>
          <w:tcPr>
            <w:tcW w:w="1028" w:type="dxa"/>
            <w:shd w:val="clear" w:color="auto" w:fill="8FF88C"/>
            <w:vAlign w:val="center"/>
          </w:tcPr>
          <w:p w14:paraId="37FD668E"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ANO</w:t>
            </w:r>
          </w:p>
        </w:tc>
      </w:tr>
      <w:tr w:rsidR="0041112B" w:rsidRPr="006A6682" w14:paraId="1321D709" w14:textId="77777777" w:rsidTr="0041112B">
        <w:trPr>
          <w:trHeight w:val="685"/>
        </w:trPr>
        <w:tc>
          <w:tcPr>
            <w:tcW w:w="1176" w:type="dxa"/>
            <w:shd w:val="clear" w:color="auto" w:fill="EEECE1" w:themeFill="background2"/>
          </w:tcPr>
          <w:p w14:paraId="2A5349CA" w14:textId="77777777" w:rsidR="0041112B" w:rsidRPr="006A6682" w:rsidRDefault="0041112B" w:rsidP="006A6682">
            <w:pPr>
              <w:spacing w:line="360" w:lineRule="auto"/>
              <w:rPr>
                <w:rFonts w:ascii="Times New Roman" w:hAnsi="Times New Roman"/>
                <w:b/>
                <w:sz w:val="16"/>
                <w:szCs w:val="16"/>
              </w:rPr>
            </w:pPr>
            <w:r w:rsidRPr="006A6682">
              <w:rPr>
                <w:rFonts w:ascii="Times New Roman" w:hAnsi="Times New Roman"/>
                <w:b/>
                <w:sz w:val="16"/>
                <w:szCs w:val="16"/>
              </w:rPr>
              <w:t>Účast na důchodovém pojištění</w:t>
            </w:r>
          </w:p>
        </w:tc>
        <w:tc>
          <w:tcPr>
            <w:tcW w:w="933" w:type="dxa"/>
            <w:shd w:val="clear" w:color="auto" w:fill="8FF88C"/>
            <w:vAlign w:val="center"/>
          </w:tcPr>
          <w:p w14:paraId="58429F93"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ANO</w:t>
            </w:r>
          </w:p>
        </w:tc>
        <w:tc>
          <w:tcPr>
            <w:tcW w:w="666" w:type="dxa"/>
            <w:shd w:val="clear" w:color="auto" w:fill="8FF88C"/>
            <w:vAlign w:val="center"/>
          </w:tcPr>
          <w:p w14:paraId="0EF0B867"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ANO</w:t>
            </w:r>
          </w:p>
        </w:tc>
        <w:tc>
          <w:tcPr>
            <w:tcW w:w="1028" w:type="dxa"/>
            <w:shd w:val="clear" w:color="auto" w:fill="FF0000"/>
            <w:vAlign w:val="center"/>
          </w:tcPr>
          <w:p w14:paraId="43DEED68"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NE</w:t>
            </w:r>
          </w:p>
        </w:tc>
        <w:tc>
          <w:tcPr>
            <w:tcW w:w="934" w:type="dxa"/>
            <w:shd w:val="clear" w:color="auto" w:fill="8FF88C"/>
            <w:vAlign w:val="center"/>
          </w:tcPr>
          <w:p w14:paraId="5A468C24"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ANO</w:t>
            </w:r>
          </w:p>
        </w:tc>
        <w:tc>
          <w:tcPr>
            <w:tcW w:w="667" w:type="dxa"/>
            <w:shd w:val="clear" w:color="auto" w:fill="FF0000"/>
            <w:vAlign w:val="center"/>
          </w:tcPr>
          <w:p w14:paraId="5F7B275B"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NE</w:t>
            </w:r>
          </w:p>
        </w:tc>
        <w:tc>
          <w:tcPr>
            <w:tcW w:w="1028" w:type="dxa"/>
            <w:shd w:val="clear" w:color="auto" w:fill="FF0000"/>
            <w:vAlign w:val="center"/>
          </w:tcPr>
          <w:p w14:paraId="12A1A594"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NE</w:t>
            </w:r>
          </w:p>
        </w:tc>
        <w:tc>
          <w:tcPr>
            <w:tcW w:w="934" w:type="dxa"/>
            <w:shd w:val="clear" w:color="auto" w:fill="8FF88C"/>
            <w:vAlign w:val="center"/>
          </w:tcPr>
          <w:p w14:paraId="5E59D83C"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ANO</w:t>
            </w:r>
          </w:p>
        </w:tc>
        <w:tc>
          <w:tcPr>
            <w:tcW w:w="667" w:type="dxa"/>
            <w:shd w:val="clear" w:color="auto" w:fill="8FF88C"/>
            <w:vAlign w:val="center"/>
          </w:tcPr>
          <w:p w14:paraId="37C95BDA"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ANO</w:t>
            </w:r>
          </w:p>
        </w:tc>
        <w:tc>
          <w:tcPr>
            <w:tcW w:w="1028" w:type="dxa"/>
            <w:shd w:val="clear" w:color="auto" w:fill="8FF88C"/>
            <w:vAlign w:val="center"/>
          </w:tcPr>
          <w:p w14:paraId="42D57CCF" w14:textId="77777777" w:rsidR="0041112B" w:rsidRPr="006A6682" w:rsidRDefault="0041112B" w:rsidP="006A6682">
            <w:pPr>
              <w:spacing w:line="360" w:lineRule="auto"/>
              <w:rPr>
                <w:rFonts w:ascii="Times New Roman" w:hAnsi="Times New Roman"/>
                <w:sz w:val="16"/>
                <w:szCs w:val="16"/>
              </w:rPr>
            </w:pPr>
            <w:r w:rsidRPr="006A6682">
              <w:rPr>
                <w:rFonts w:ascii="Times New Roman" w:hAnsi="Times New Roman"/>
                <w:sz w:val="16"/>
                <w:szCs w:val="16"/>
              </w:rPr>
              <w:t>ANO</w:t>
            </w:r>
          </w:p>
        </w:tc>
      </w:tr>
    </w:tbl>
    <w:p w14:paraId="0741F733" w14:textId="01EF7AA8" w:rsidR="00D41A47" w:rsidRPr="006A6682" w:rsidRDefault="00542157" w:rsidP="006A6682">
      <w:pPr>
        <w:pStyle w:val="Default"/>
        <w:spacing w:before="480" w:line="360" w:lineRule="auto"/>
        <w:ind w:firstLine="708"/>
        <w:jc w:val="both"/>
        <w:rPr>
          <w:rFonts w:eastAsia="Times New Roman"/>
          <w:color w:val="auto"/>
        </w:rPr>
      </w:pPr>
      <w:r w:rsidRPr="006A6682">
        <w:rPr>
          <w:rFonts w:eastAsia="Times New Roman"/>
          <w:color w:val="auto"/>
        </w:rPr>
        <w:t>Již od 90. let 20. století se tedy především u členů představenstva akciových společností a jednatelů společností s ručením omezeným vyskytovaly tendence k</w:t>
      </w:r>
      <w:r w:rsidR="00043793" w:rsidRPr="006A6682">
        <w:rPr>
          <w:rFonts w:eastAsia="Times New Roman"/>
          <w:color w:val="auto"/>
        </w:rPr>
        <w:t xml:space="preserve"> </w:t>
      </w:r>
      <w:r w:rsidRPr="006A6682">
        <w:rPr>
          <w:rFonts w:eastAsia="Times New Roman"/>
          <w:color w:val="auto"/>
        </w:rPr>
        <w:t>dosažení výhodnějšího postavení, které by se přiblížilo k</w:t>
      </w:r>
      <w:r w:rsidR="00043793" w:rsidRPr="006A6682">
        <w:rPr>
          <w:rFonts w:eastAsia="Times New Roman"/>
          <w:color w:val="auto"/>
        </w:rPr>
        <w:t xml:space="preserve"> </w:t>
      </w:r>
      <w:r w:rsidRPr="006A6682">
        <w:rPr>
          <w:rFonts w:eastAsia="Times New Roman"/>
          <w:color w:val="auto"/>
        </w:rPr>
        <w:t>pracovněprávnímu zaměstnaneckému vztahu.</w:t>
      </w:r>
      <w:r w:rsidR="00010944" w:rsidRPr="006A6682">
        <w:rPr>
          <w:rFonts w:eastAsia="Times New Roman"/>
          <w:color w:val="auto"/>
        </w:rPr>
        <w:t xml:space="preserve"> V</w:t>
      </w:r>
      <w:r w:rsidR="00043793" w:rsidRPr="006A6682">
        <w:rPr>
          <w:rFonts w:eastAsia="Times New Roman"/>
          <w:color w:val="auto"/>
        </w:rPr>
        <w:t xml:space="preserve"> </w:t>
      </w:r>
      <w:r w:rsidR="00010944" w:rsidRPr="006A6682">
        <w:rPr>
          <w:rFonts w:eastAsia="Times New Roman"/>
          <w:color w:val="auto"/>
        </w:rPr>
        <w:t>praxi tak začalo velmi často docházet k</w:t>
      </w:r>
      <w:r w:rsidR="00472622" w:rsidRPr="006A6682">
        <w:rPr>
          <w:rFonts w:eastAsia="Times New Roman"/>
          <w:color w:val="auto"/>
        </w:rPr>
        <w:t> </w:t>
      </w:r>
      <w:r w:rsidR="00010944" w:rsidRPr="006A6682">
        <w:rPr>
          <w:rFonts w:eastAsia="Times New Roman"/>
          <w:color w:val="auto"/>
        </w:rPr>
        <w:t xml:space="preserve">uzavírání dvou </w:t>
      </w:r>
      <w:r w:rsidR="00D41A47" w:rsidRPr="006A6682">
        <w:rPr>
          <w:rFonts w:eastAsia="Times New Roman"/>
          <w:color w:val="auto"/>
        </w:rPr>
        <w:t xml:space="preserve">paralelních smluv, </w:t>
      </w:r>
      <w:r w:rsidR="00F97557" w:rsidRPr="006A6682">
        <w:rPr>
          <w:rFonts w:eastAsia="Times New Roman"/>
          <w:color w:val="auto"/>
        </w:rPr>
        <w:t xml:space="preserve">obchodněprávní </w:t>
      </w:r>
      <w:r w:rsidR="00D41A47" w:rsidRPr="006A6682">
        <w:rPr>
          <w:rFonts w:eastAsia="Times New Roman"/>
          <w:color w:val="auto"/>
        </w:rPr>
        <w:t>o výkonu funkce statutárního orgánu a pracovněprávní, která měla zajistit výhody plynoucí z</w:t>
      </w:r>
      <w:r w:rsidR="00A123CA" w:rsidRPr="006A6682">
        <w:rPr>
          <w:rFonts w:eastAsia="Times New Roman"/>
          <w:color w:val="auto"/>
        </w:rPr>
        <w:t> </w:t>
      </w:r>
      <w:r w:rsidR="00D41A47" w:rsidRPr="006A6682">
        <w:rPr>
          <w:rFonts w:eastAsia="Times New Roman"/>
          <w:color w:val="auto"/>
        </w:rPr>
        <w:t>pracovněprávního vztahu a účast na sociálním a zdravotním pojištění</w:t>
      </w:r>
      <w:r w:rsidR="00160769" w:rsidRPr="006A6682">
        <w:rPr>
          <w:rFonts w:eastAsia="Times New Roman"/>
          <w:color w:val="auto"/>
        </w:rPr>
        <w:t xml:space="preserve">. </w:t>
      </w:r>
      <w:r w:rsidR="00D41A47" w:rsidRPr="006A6682">
        <w:rPr>
          <w:rFonts w:eastAsia="Times New Roman"/>
          <w:color w:val="auto"/>
        </w:rPr>
        <w:t>Problematickým se pak stalo zejména to,</w:t>
      </w:r>
      <w:r w:rsidR="00A1436A" w:rsidRPr="006A6682">
        <w:rPr>
          <w:rFonts w:eastAsia="Times New Roman"/>
          <w:color w:val="auto"/>
        </w:rPr>
        <w:t xml:space="preserve"> že</w:t>
      </w:r>
      <w:r w:rsidR="00D41A47" w:rsidRPr="006A6682">
        <w:rPr>
          <w:rFonts w:eastAsia="Times New Roman"/>
          <w:color w:val="auto"/>
        </w:rPr>
        <w:t xml:space="preserve"> </w:t>
      </w:r>
      <w:r w:rsidR="0055685D" w:rsidRPr="006A6682">
        <w:rPr>
          <w:rFonts w:eastAsia="Times New Roman"/>
          <w:color w:val="auto"/>
        </w:rPr>
        <w:t>v</w:t>
      </w:r>
      <w:r w:rsidR="00D41A47" w:rsidRPr="006A6682">
        <w:rPr>
          <w:rFonts w:eastAsia="Times New Roman"/>
          <w:color w:val="auto"/>
        </w:rPr>
        <w:t xml:space="preserve"> pracovněprávních </w:t>
      </w:r>
      <w:r w:rsidR="0055685D" w:rsidRPr="006A6682">
        <w:rPr>
          <w:rFonts w:eastAsia="Times New Roman"/>
          <w:color w:val="auto"/>
        </w:rPr>
        <w:t>smlouvách</w:t>
      </w:r>
      <w:r w:rsidR="00D41A47" w:rsidRPr="006A6682">
        <w:rPr>
          <w:rFonts w:eastAsia="Times New Roman"/>
          <w:color w:val="auto"/>
        </w:rPr>
        <w:t xml:space="preserve"> byl</w:t>
      </w:r>
      <w:r w:rsidR="0055685D" w:rsidRPr="006A6682">
        <w:rPr>
          <w:rFonts w:eastAsia="Times New Roman"/>
          <w:color w:val="auto"/>
        </w:rPr>
        <w:t>y</w:t>
      </w:r>
      <w:r w:rsidR="00D41A47" w:rsidRPr="006A6682">
        <w:rPr>
          <w:rFonts w:eastAsia="Times New Roman"/>
          <w:color w:val="auto"/>
        </w:rPr>
        <w:t xml:space="preserve"> do </w:t>
      </w:r>
      <w:r w:rsidR="0055685D" w:rsidRPr="006A6682">
        <w:rPr>
          <w:rFonts w:eastAsia="Times New Roman"/>
          <w:color w:val="auto"/>
        </w:rPr>
        <w:t xml:space="preserve">druhu a </w:t>
      </w:r>
      <w:r w:rsidR="00D41A47" w:rsidRPr="006A6682">
        <w:rPr>
          <w:rFonts w:eastAsia="Times New Roman"/>
          <w:color w:val="auto"/>
        </w:rPr>
        <w:t>náplně práce zahrnut</w:t>
      </w:r>
      <w:r w:rsidR="0055685D" w:rsidRPr="006A6682">
        <w:rPr>
          <w:rFonts w:eastAsia="Times New Roman"/>
          <w:color w:val="auto"/>
        </w:rPr>
        <w:t xml:space="preserve">y </w:t>
      </w:r>
      <w:r w:rsidR="00D41A47" w:rsidRPr="006A6682">
        <w:rPr>
          <w:rFonts w:eastAsia="Times New Roman"/>
          <w:color w:val="auto"/>
        </w:rPr>
        <w:t xml:space="preserve">činnosti spadající do </w:t>
      </w:r>
      <w:r w:rsidR="00F97557" w:rsidRPr="006A6682">
        <w:rPr>
          <w:rFonts w:eastAsia="Times New Roman"/>
          <w:color w:val="auto"/>
        </w:rPr>
        <w:t xml:space="preserve">působnosti </w:t>
      </w:r>
      <w:r w:rsidR="00D41A47" w:rsidRPr="006A6682">
        <w:rPr>
          <w:rFonts w:eastAsia="Times New Roman"/>
          <w:color w:val="auto"/>
        </w:rPr>
        <w:t>statutárních orgánů</w:t>
      </w:r>
      <w:r w:rsidR="0055685D" w:rsidRPr="006A6682">
        <w:rPr>
          <w:rFonts w:eastAsia="Times New Roman"/>
          <w:color w:val="auto"/>
        </w:rPr>
        <w:t>.</w:t>
      </w:r>
    </w:p>
    <w:p w14:paraId="08B51B66" w14:textId="6E55813F" w:rsidR="00010944" w:rsidRPr="006A6682" w:rsidRDefault="00542157" w:rsidP="006A6682">
      <w:pPr>
        <w:pStyle w:val="Default"/>
        <w:spacing w:line="360" w:lineRule="auto"/>
        <w:ind w:firstLine="708"/>
        <w:jc w:val="both"/>
        <w:rPr>
          <w:rFonts w:eastAsia="Times New Roman"/>
          <w:color w:val="auto"/>
        </w:rPr>
      </w:pPr>
      <w:r w:rsidRPr="006A6682">
        <w:rPr>
          <w:rFonts w:eastAsia="Times New Roman"/>
          <w:color w:val="auto"/>
        </w:rPr>
        <w:t xml:space="preserve">V rámci prvotního posuzování </w:t>
      </w:r>
      <w:r w:rsidR="00AD2F0B" w:rsidRPr="006A6682">
        <w:rPr>
          <w:rFonts w:eastAsia="Times New Roman"/>
          <w:color w:val="auto"/>
        </w:rPr>
        <w:t xml:space="preserve">se soudy musely vypořádat </w:t>
      </w:r>
      <w:r w:rsidRPr="006A6682">
        <w:rPr>
          <w:rFonts w:eastAsia="Times New Roman"/>
          <w:color w:val="auto"/>
        </w:rPr>
        <w:t>se základními problémy souběh</w:t>
      </w:r>
      <w:r w:rsidR="00A1436A" w:rsidRPr="006A6682">
        <w:rPr>
          <w:rFonts w:eastAsia="Times New Roman"/>
          <w:color w:val="auto"/>
        </w:rPr>
        <w:t>ů</w:t>
      </w:r>
      <w:r w:rsidRPr="006A6682">
        <w:rPr>
          <w:rFonts w:eastAsia="Times New Roman"/>
          <w:color w:val="auto"/>
        </w:rPr>
        <w:t xml:space="preserve"> funkcí. </w:t>
      </w:r>
      <w:r w:rsidR="00A1436A" w:rsidRPr="006A6682">
        <w:rPr>
          <w:rFonts w:eastAsia="Times New Roman"/>
          <w:color w:val="auto"/>
        </w:rPr>
        <w:t xml:space="preserve">Nejdříve </w:t>
      </w:r>
      <w:r w:rsidRPr="006A6682">
        <w:rPr>
          <w:rFonts w:eastAsia="Times New Roman"/>
          <w:color w:val="auto"/>
        </w:rPr>
        <w:t>bylo třeba objasnit, zda lze funkci statutárního orgánu vykonávat v</w:t>
      </w:r>
      <w:r w:rsidR="00A123CA" w:rsidRPr="006A6682">
        <w:rPr>
          <w:rFonts w:eastAsia="Times New Roman"/>
          <w:color w:val="auto"/>
        </w:rPr>
        <w:t> </w:t>
      </w:r>
      <w:r w:rsidRPr="006A6682">
        <w:rPr>
          <w:rFonts w:eastAsia="Times New Roman"/>
          <w:color w:val="auto"/>
        </w:rPr>
        <w:t>pracovněprávním poměru. K tomuto se soudy od počátku st</w:t>
      </w:r>
      <w:r w:rsidR="00010944" w:rsidRPr="006A6682">
        <w:rPr>
          <w:rFonts w:eastAsia="Times New Roman"/>
          <w:color w:val="auto"/>
        </w:rPr>
        <w:t>aví</w:t>
      </w:r>
      <w:r w:rsidRPr="006A6682">
        <w:rPr>
          <w:rFonts w:eastAsia="Times New Roman"/>
          <w:color w:val="auto"/>
        </w:rPr>
        <w:t xml:space="preserve"> </w:t>
      </w:r>
      <w:r w:rsidR="00010944" w:rsidRPr="006A6682">
        <w:rPr>
          <w:rFonts w:eastAsia="Times New Roman"/>
          <w:color w:val="auto"/>
        </w:rPr>
        <w:t xml:space="preserve">tak, že funkci </w:t>
      </w:r>
      <w:r w:rsidR="001C5156" w:rsidRPr="006A6682">
        <w:rPr>
          <w:rFonts w:eastAsia="Times New Roman"/>
          <w:color w:val="auto"/>
        </w:rPr>
        <w:t xml:space="preserve"> statutárního orgánu </w:t>
      </w:r>
      <w:r w:rsidR="00010944" w:rsidRPr="006A6682">
        <w:rPr>
          <w:rFonts w:eastAsia="Times New Roman"/>
          <w:color w:val="auto"/>
        </w:rPr>
        <w:t xml:space="preserve">zásadně </w:t>
      </w:r>
      <w:r w:rsidR="001C5156" w:rsidRPr="006A6682">
        <w:rPr>
          <w:rFonts w:eastAsia="Times New Roman"/>
          <w:color w:val="auto"/>
        </w:rPr>
        <w:t>nelze vykonávat v pracovněprávním poměru</w:t>
      </w:r>
      <w:r w:rsidR="00010944" w:rsidRPr="006A6682">
        <w:rPr>
          <w:rFonts w:eastAsia="Times New Roman"/>
          <w:color w:val="auto"/>
        </w:rPr>
        <w:t>, neboť se jedná o o</w:t>
      </w:r>
      <w:r w:rsidR="00A1436A" w:rsidRPr="006A6682">
        <w:rPr>
          <w:rFonts w:eastAsia="Times New Roman"/>
          <w:color w:val="auto"/>
        </w:rPr>
        <w:t xml:space="preserve">bčanskoprávní </w:t>
      </w:r>
      <w:r w:rsidR="00A1436A" w:rsidRPr="006A6682">
        <w:rPr>
          <w:rFonts w:eastAsia="Times New Roman"/>
          <w:color w:val="auto"/>
        </w:rPr>
        <w:lastRenderedPageBreak/>
        <w:t>(resp</w:t>
      </w:r>
      <w:r w:rsidR="00043793" w:rsidRPr="006A6682">
        <w:rPr>
          <w:rFonts w:eastAsia="Times New Roman"/>
          <w:color w:val="auto"/>
        </w:rPr>
        <w:t>ektive</w:t>
      </w:r>
      <w:r w:rsidR="00A1436A" w:rsidRPr="006A6682">
        <w:rPr>
          <w:rFonts w:eastAsia="Times New Roman"/>
          <w:color w:val="auto"/>
        </w:rPr>
        <w:t xml:space="preserve"> obchodněprávní) </w:t>
      </w:r>
      <w:r w:rsidR="00010944" w:rsidRPr="006A6682">
        <w:rPr>
          <w:rFonts w:eastAsia="Times New Roman"/>
          <w:color w:val="auto"/>
        </w:rPr>
        <w:t>závazkový smluvní vztah.</w:t>
      </w:r>
      <w:r w:rsidR="002710F8" w:rsidRPr="006A6682">
        <w:rPr>
          <w:rStyle w:val="Znakapoznpodarou"/>
          <w:rFonts w:eastAsia="Times New Roman"/>
          <w:color w:val="auto"/>
        </w:rPr>
        <w:footnoteReference w:id="44"/>
      </w:r>
      <w:r w:rsidR="00010944" w:rsidRPr="006A6682">
        <w:rPr>
          <w:rFonts w:eastAsia="Times New Roman"/>
          <w:color w:val="auto"/>
        </w:rPr>
        <w:t xml:space="preserve"> </w:t>
      </w:r>
      <w:r w:rsidR="00B6148D" w:rsidRPr="006A6682">
        <w:rPr>
          <w:rFonts w:eastAsia="Times New Roman"/>
          <w:color w:val="auto"/>
        </w:rPr>
        <w:t xml:space="preserve">Velmi tvrdě soudy vyvozovaly důsledek </w:t>
      </w:r>
      <w:r w:rsidR="0055685D" w:rsidRPr="006A6682">
        <w:rPr>
          <w:rFonts w:eastAsia="Times New Roman"/>
          <w:color w:val="auto"/>
        </w:rPr>
        <w:t xml:space="preserve">absolutní neplatnosti </w:t>
      </w:r>
      <w:r w:rsidR="00211423" w:rsidRPr="006A6682">
        <w:rPr>
          <w:rFonts w:eastAsia="Times New Roman"/>
          <w:color w:val="auto"/>
        </w:rPr>
        <w:t>„</w:t>
      </w:r>
      <w:r w:rsidR="0055685D" w:rsidRPr="006A6682">
        <w:rPr>
          <w:rFonts w:eastAsia="Times New Roman"/>
          <w:color w:val="auto"/>
        </w:rPr>
        <w:t>pracovních</w:t>
      </w:r>
      <w:r w:rsidR="00211423" w:rsidRPr="006A6682">
        <w:rPr>
          <w:rFonts w:eastAsia="Times New Roman"/>
          <w:color w:val="auto"/>
        </w:rPr>
        <w:t>“</w:t>
      </w:r>
      <w:r w:rsidR="0055685D" w:rsidRPr="006A6682">
        <w:rPr>
          <w:rFonts w:eastAsia="Times New Roman"/>
          <w:color w:val="auto"/>
        </w:rPr>
        <w:t xml:space="preserve"> smluv u </w:t>
      </w:r>
      <w:r w:rsidR="00B6148D" w:rsidRPr="006A6682">
        <w:rPr>
          <w:rFonts w:eastAsia="Times New Roman"/>
          <w:color w:val="auto"/>
        </w:rPr>
        <w:t>prav</w:t>
      </w:r>
      <w:r w:rsidR="00A1436A" w:rsidRPr="006A6682">
        <w:rPr>
          <w:rFonts w:eastAsia="Times New Roman"/>
          <w:color w:val="auto"/>
        </w:rPr>
        <w:t xml:space="preserve">ých souběhů </w:t>
      </w:r>
      <w:r w:rsidR="00AB79E6" w:rsidRPr="006A6682">
        <w:rPr>
          <w:rFonts w:eastAsia="Times New Roman"/>
          <w:color w:val="auto"/>
        </w:rPr>
        <w:t>v situacích</w:t>
      </w:r>
      <w:r w:rsidR="002438FE" w:rsidRPr="006A6682">
        <w:rPr>
          <w:rFonts w:eastAsia="Times New Roman"/>
          <w:color w:val="auto"/>
        </w:rPr>
        <w:t xml:space="preserve">, kdy </w:t>
      </w:r>
      <w:r w:rsidR="00043793" w:rsidRPr="006A6682">
        <w:rPr>
          <w:rFonts w:eastAsia="Times New Roman"/>
          <w:color w:val="auto"/>
        </w:rPr>
        <w:t>statutární orgán</w:t>
      </w:r>
      <w:r w:rsidR="002438FE" w:rsidRPr="006A6682">
        <w:rPr>
          <w:rFonts w:eastAsia="Times New Roman"/>
          <w:color w:val="auto"/>
        </w:rPr>
        <w:t xml:space="preserve"> měl náplň své funkce vykonávat jako zaměstnanec</w:t>
      </w:r>
      <w:r w:rsidR="00AB79E6" w:rsidRPr="006A6682">
        <w:rPr>
          <w:rFonts w:eastAsia="Times New Roman"/>
          <w:color w:val="auto"/>
        </w:rPr>
        <w:t>.</w:t>
      </w:r>
      <w:r w:rsidR="005F34CF" w:rsidRPr="006A6682">
        <w:rPr>
          <w:rStyle w:val="Znakapoznpodarou"/>
          <w:rFonts w:eastAsia="Times New Roman"/>
          <w:color w:val="auto"/>
        </w:rPr>
        <w:footnoteReference w:id="45"/>
      </w:r>
      <w:r w:rsidR="00AB79E6" w:rsidRPr="006A6682">
        <w:rPr>
          <w:rFonts w:eastAsia="Times New Roman"/>
          <w:color w:val="auto"/>
        </w:rPr>
        <w:t xml:space="preserve"> Pro případ, že se stávající zaměstnanec později stal </w:t>
      </w:r>
      <w:r w:rsidR="00043793" w:rsidRPr="006A6682">
        <w:rPr>
          <w:rFonts w:eastAsia="Times New Roman"/>
          <w:color w:val="auto"/>
        </w:rPr>
        <w:t>statutárním orgánem</w:t>
      </w:r>
      <w:r w:rsidR="00AB79E6" w:rsidRPr="006A6682">
        <w:rPr>
          <w:rFonts w:eastAsia="Times New Roman"/>
          <w:color w:val="auto"/>
        </w:rPr>
        <w:t xml:space="preserve"> dokonce soudy dovodily, že jmenováním do</w:t>
      </w:r>
      <w:r w:rsidR="00462BB2" w:rsidRPr="006A6682">
        <w:rPr>
          <w:rFonts w:eastAsia="Times New Roman"/>
          <w:color w:val="auto"/>
        </w:rPr>
        <w:t> </w:t>
      </w:r>
      <w:r w:rsidR="00AB79E6" w:rsidRPr="006A6682">
        <w:rPr>
          <w:rFonts w:eastAsia="Times New Roman"/>
          <w:color w:val="auto"/>
        </w:rPr>
        <w:t xml:space="preserve">funkce </w:t>
      </w:r>
      <w:r w:rsidR="00043793" w:rsidRPr="006A6682">
        <w:rPr>
          <w:rFonts w:eastAsia="Times New Roman"/>
          <w:color w:val="auto"/>
        </w:rPr>
        <w:t>statutárního orgánu</w:t>
      </w:r>
      <w:r w:rsidR="00AB79E6" w:rsidRPr="006A6682">
        <w:rPr>
          <w:rFonts w:eastAsia="Times New Roman"/>
          <w:color w:val="auto"/>
        </w:rPr>
        <w:t xml:space="preserve"> dochází k rozvázání pracovního poměru dohodou.</w:t>
      </w:r>
      <w:r w:rsidR="00AB79E6" w:rsidRPr="006A6682">
        <w:rPr>
          <w:rStyle w:val="Znakapoznpodarou"/>
          <w:rFonts w:eastAsia="Times New Roman"/>
          <w:color w:val="auto"/>
        </w:rPr>
        <w:footnoteReference w:id="46"/>
      </w:r>
      <w:r w:rsidR="00AB79E6" w:rsidRPr="006A6682">
        <w:rPr>
          <w:rFonts w:eastAsia="Times New Roman"/>
          <w:color w:val="auto"/>
        </w:rPr>
        <w:t xml:space="preserve"> </w:t>
      </w:r>
      <w:r w:rsidR="00010944" w:rsidRPr="006A6682">
        <w:rPr>
          <w:rFonts w:eastAsia="Times New Roman"/>
          <w:color w:val="auto"/>
        </w:rPr>
        <w:t xml:space="preserve">Zároveň však judikatura připouštěla, že vedle smlouvy o výkonu funkce může existovat </w:t>
      </w:r>
      <w:r w:rsidR="001C5156" w:rsidRPr="006A6682">
        <w:rPr>
          <w:rFonts w:eastAsia="Times New Roman"/>
          <w:color w:val="auto"/>
        </w:rPr>
        <w:t>jiný pracovněprávní vztah k téže společnosti,</w:t>
      </w:r>
      <w:r w:rsidR="00010944" w:rsidRPr="006A6682">
        <w:rPr>
          <w:rFonts w:eastAsia="Times New Roman"/>
          <w:color w:val="auto"/>
        </w:rPr>
        <w:t xml:space="preserve"> pokud náplň práce bude odlišná od činností spadajících do </w:t>
      </w:r>
      <w:r w:rsidR="00A1436A" w:rsidRPr="006A6682">
        <w:rPr>
          <w:rFonts w:eastAsia="Times New Roman"/>
          <w:color w:val="auto"/>
        </w:rPr>
        <w:t xml:space="preserve">působnosti </w:t>
      </w:r>
      <w:r w:rsidR="00043793" w:rsidRPr="006A6682">
        <w:rPr>
          <w:rFonts w:eastAsia="Times New Roman"/>
          <w:color w:val="auto"/>
        </w:rPr>
        <w:t>statutárního orgánu</w:t>
      </w:r>
      <w:r w:rsidR="00010944" w:rsidRPr="006A6682">
        <w:rPr>
          <w:rFonts w:eastAsia="Times New Roman"/>
          <w:color w:val="auto"/>
        </w:rPr>
        <w:t>.</w:t>
      </w:r>
      <w:r w:rsidR="009A725D" w:rsidRPr="006A6682">
        <w:rPr>
          <w:rStyle w:val="Znakapoznpodarou"/>
          <w:rFonts w:eastAsia="Times New Roman"/>
          <w:color w:val="auto"/>
        </w:rPr>
        <w:footnoteReference w:id="47"/>
      </w:r>
      <w:r w:rsidR="002953FD" w:rsidRPr="006A6682">
        <w:rPr>
          <w:rFonts w:eastAsia="Times New Roman"/>
          <w:color w:val="auto"/>
        </w:rPr>
        <w:t xml:space="preserve"> </w:t>
      </w:r>
      <w:r w:rsidR="00F97557" w:rsidRPr="006A6682">
        <w:rPr>
          <w:rFonts w:eastAsia="Times New Roman"/>
          <w:color w:val="auto"/>
        </w:rPr>
        <w:t xml:space="preserve">Od počátku byl tedy připuštěn nepravý souběh funkcí. </w:t>
      </w:r>
      <w:r w:rsidR="002953FD" w:rsidRPr="006A6682">
        <w:rPr>
          <w:rFonts w:eastAsia="Times New Roman"/>
          <w:color w:val="auto"/>
        </w:rPr>
        <w:t>Soudy se také jednoznačně vyjadřovaly i k fiktivním pracovním smlouvám, v nichž byl</w:t>
      </w:r>
      <w:r w:rsidR="00D22455" w:rsidRPr="006A6682">
        <w:rPr>
          <w:rFonts w:eastAsia="Times New Roman"/>
          <w:color w:val="auto"/>
        </w:rPr>
        <w:t xml:space="preserve"> druh </w:t>
      </w:r>
      <w:r w:rsidR="00D078B3" w:rsidRPr="006A6682">
        <w:rPr>
          <w:rFonts w:eastAsia="Times New Roman"/>
          <w:color w:val="auto"/>
        </w:rPr>
        <w:t>práce</w:t>
      </w:r>
      <w:r w:rsidR="002953FD" w:rsidRPr="006A6682">
        <w:rPr>
          <w:rFonts w:eastAsia="Times New Roman"/>
          <w:color w:val="auto"/>
        </w:rPr>
        <w:t xml:space="preserve"> stanoven odlišně od činností spadajících do </w:t>
      </w:r>
      <w:r w:rsidR="00043793" w:rsidRPr="006A6682">
        <w:rPr>
          <w:rFonts w:eastAsia="Times New Roman"/>
          <w:color w:val="auto"/>
        </w:rPr>
        <w:t>působnosti statutárního orgánu</w:t>
      </w:r>
      <w:r w:rsidR="002953FD" w:rsidRPr="006A6682">
        <w:rPr>
          <w:rFonts w:eastAsia="Times New Roman"/>
          <w:color w:val="auto"/>
        </w:rPr>
        <w:t xml:space="preserve">, nicméně </w:t>
      </w:r>
      <w:r w:rsidR="00A1436A" w:rsidRPr="006A6682">
        <w:rPr>
          <w:rFonts w:eastAsia="Times New Roman"/>
          <w:color w:val="auto"/>
        </w:rPr>
        <w:t>nebyl</w:t>
      </w:r>
      <w:r w:rsidR="002953FD" w:rsidRPr="006A6682">
        <w:rPr>
          <w:rFonts w:eastAsia="Times New Roman"/>
          <w:color w:val="auto"/>
        </w:rPr>
        <w:t xml:space="preserve"> skutečně vykonáván. I takovéto fiktivní </w:t>
      </w:r>
      <w:r w:rsidR="00594EC4" w:rsidRPr="006A6682">
        <w:rPr>
          <w:rFonts w:eastAsia="Times New Roman"/>
          <w:color w:val="auto"/>
        </w:rPr>
        <w:t>„</w:t>
      </w:r>
      <w:r w:rsidR="00B6148D" w:rsidRPr="006A6682">
        <w:rPr>
          <w:rFonts w:eastAsia="Times New Roman"/>
          <w:color w:val="auto"/>
        </w:rPr>
        <w:t>pracovní</w:t>
      </w:r>
      <w:r w:rsidR="00594EC4" w:rsidRPr="006A6682">
        <w:rPr>
          <w:rFonts w:eastAsia="Times New Roman"/>
          <w:color w:val="auto"/>
        </w:rPr>
        <w:t>“</w:t>
      </w:r>
      <w:r w:rsidR="00B6148D" w:rsidRPr="006A6682">
        <w:rPr>
          <w:rFonts w:eastAsia="Times New Roman"/>
          <w:color w:val="auto"/>
        </w:rPr>
        <w:t xml:space="preserve"> </w:t>
      </w:r>
      <w:r w:rsidR="002953FD" w:rsidRPr="006A6682">
        <w:rPr>
          <w:rFonts w:eastAsia="Times New Roman"/>
          <w:color w:val="auto"/>
        </w:rPr>
        <w:t xml:space="preserve">smlouvy </w:t>
      </w:r>
      <w:r w:rsidR="00F97557" w:rsidRPr="006A6682">
        <w:rPr>
          <w:rFonts w:eastAsia="Times New Roman"/>
          <w:color w:val="auto"/>
        </w:rPr>
        <w:t>byly klasifikovány jako</w:t>
      </w:r>
      <w:r w:rsidR="00B6148D" w:rsidRPr="006A6682">
        <w:rPr>
          <w:rFonts w:eastAsia="Times New Roman"/>
          <w:color w:val="auto"/>
        </w:rPr>
        <w:t xml:space="preserve"> absolutně </w:t>
      </w:r>
      <w:r w:rsidR="00F97557" w:rsidRPr="006A6682">
        <w:rPr>
          <w:rFonts w:eastAsia="Times New Roman"/>
          <w:color w:val="auto"/>
        </w:rPr>
        <w:t>neplatné.</w:t>
      </w:r>
      <w:r w:rsidR="00FB3B53" w:rsidRPr="006A6682">
        <w:rPr>
          <w:rStyle w:val="Znakapoznpodarou"/>
          <w:rFonts w:eastAsia="Times New Roman"/>
          <w:color w:val="auto"/>
        </w:rPr>
        <w:footnoteReference w:id="48"/>
      </w:r>
    </w:p>
    <w:p w14:paraId="4C95896A" w14:textId="04A490A4" w:rsidR="0049761D" w:rsidRPr="006A6682" w:rsidRDefault="00BA7E1B" w:rsidP="006A6682">
      <w:pPr>
        <w:pStyle w:val="Default"/>
        <w:spacing w:line="360" w:lineRule="auto"/>
        <w:jc w:val="both"/>
        <w:rPr>
          <w:rFonts w:eastAsia="Times New Roman"/>
          <w:color w:val="auto"/>
        </w:rPr>
      </w:pPr>
      <w:r w:rsidRPr="006A6682">
        <w:t xml:space="preserve">S ohledem na to, že </w:t>
      </w:r>
      <w:r w:rsidR="00FF7469" w:rsidRPr="006A6682">
        <w:t>judikatura od počátku považuje za přípustné nepravé souběhy</w:t>
      </w:r>
      <w:r w:rsidRPr="006A6682">
        <w:t>, bylo nutné vymezit,</w:t>
      </w:r>
      <w:r w:rsidR="00FF7469" w:rsidRPr="006A6682">
        <w:t xml:space="preserve"> jaké činnosti je přípustné paralelně v rámci pracovněprávního vztahu vykonávat.</w:t>
      </w:r>
      <w:r w:rsidR="009A3968" w:rsidRPr="006A6682">
        <w:t xml:space="preserve"> </w:t>
      </w:r>
      <w:r w:rsidR="002953FD" w:rsidRPr="006A6682">
        <w:t>K</w:t>
      </w:r>
      <w:r w:rsidR="00D078B3" w:rsidRPr="006A6682">
        <w:t xml:space="preserve"> tomu </w:t>
      </w:r>
      <w:r w:rsidR="002953FD" w:rsidRPr="006A6682">
        <w:t>blíže v </w:t>
      </w:r>
      <w:r w:rsidR="00E57E3B" w:rsidRPr="006A6682">
        <w:t>k</w:t>
      </w:r>
      <w:r w:rsidR="002953FD" w:rsidRPr="006A6682">
        <w:t xml:space="preserve">apitole </w:t>
      </w:r>
      <w:r w:rsidR="00211423" w:rsidRPr="006A6682">
        <w:rPr>
          <w:i/>
        </w:rPr>
        <w:t>1.3</w:t>
      </w:r>
      <w:r w:rsidR="002953FD" w:rsidRPr="006A6682">
        <w:rPr>
          <w:i/>
        </w:rPr>
        <w:t xml:space="preserve"> Obchodní vedení.</w:t>
      </w:r>
    </w:p>
    <w:p w14:paraId="1FC57955" w14:textId="1571D133" w:rsidR="00E33466" w:rsidRPr="006A6682" w:rsidRDefault="002C722F" w:rsidP="006A6682">
      <w:pPr>
        <w:pStyle w:val="Nadpis2"/>
        <w:spacing w:before="480" w:after="240" w:line="360" w:lineRule="auto"/>
        <w:jc w:val="both"/>
        <w:rPr>
          <w:rFonts w:ascii="Times New Roman" w:hAnsi="Times New Roman" w:cs="Times New Roman"/>
        </w:rPr>
      </w:pPr>
      <w:bookmarkStart w:id="42" w:name="_Toc530345951"/>
      <w:bookmarkStart w:id="43" w:name="_Toc534321465"/>
      <w:r w:rsidRPr="006A6682">
        <w:rPr>
          <w:rFonts w:ascii="Times New Roman" w:hAnsi="Times New Roman" w:cs="Times New Roman"/>
        </w:rPr>
        <w:t xml:space="preserve">Rozsudek Nejvyššího </w:t>
      </w:r>
      <w:bookmarkStart w:id="44" w:name="_Hlk516087468"/>
      <w:r w:rsidRPr="006A6682">
        <w:rPr>
          <w:rFonts w:ascii="Times New Roman" w:hAnsi="Times New Roman" w:cs="Times New Roman"/>
        </w:rPr>
        <w:t>správního soudu ze dne 9. prosince 2010, sp.</w:t>
      </w:r>
      <w:r w:rsidR="00A1436A" w:rsidRPr="006A6682">
        <w:rPr>
          <w:rFonts w:ascii="Times New Roman" w:hAnsi="Times New Roman" w:cs="Times New Roman"/>
        </w:rPr>
        <w:t> </w:t>
      </w:r>
      <w:r w:rsidRPr="006A6682">
        <w:rPr>
          <w:rFonts w:ascii="Times New Roman" w:hAnsi="Times New Roman" w:cs="Times New Roman"/>
        </w:rPr>
        <w:t>zn.</w:t>
      </w:r>
      <w:r w:rsidR="00A1436A" w:rsidRPr="006A6682">
        <w:rPr>
          <w:rFonts w:ascii="Times New Roman" w:hAnsi="Times New Roman" w:cs="Times New Roman"/>
        </w:rPr>
        <w:t> </w:t>
      </w:r>
      <w:r w:rsidRPr="006A6682">
        <w:rPr>
          <w:rFonts w:ascii="Times New Roman" w:hAnsi="Times New Roman" w:cs="Times New Roman"/>
        </w:rPr>
        <w:t>3 Ads 119/2010</w:t>
      </w:r>
      <w:bookmarkEnd w:id="42"/>
      <w:bookmarkEnd w:id="43"/>
      <w:bookmarkEnd w:id="44"/>
    </w:p>
    <w:p w14:paraId="75CC72D7" w14:textId="614C2EB1" w:rsidR="0049761D" w:rsidRPr="006A6682" w:rsidRDefault="00025F3D" w:rsidP="006A6682">
      <w:pPr>
        <w:pStyle w:val="Default"/>
        <w:spacing w:line="360" w:lineRule="auto"/>
        <w:ind w:firstLine="708"/>
        <w:jc w:val="both"/>
      </w:pPr>
      <w:r w:rsidRPr="006A6682">
        <w:rPr>
          <w:rFonts w:eastAsia="Times New Roman"/>
          <w:color w:val="auto"/>
        </w:rPr>
        <w:t>Významným impulzem ke změně právní úpravy</w:t>
      </w:r>
      <w:r w:rsidR="00B6148D" w:rsidRPr="006A6682">
        <w:rPr>
          <w:rFonts w:eastAsia="Times New Roman"/>
          <w:color w:val="auto"/>
        </w:rPr>
        <w:t>, která nekorespondovala s praxí, se stal rozsudek N</w:t>
      </w:r>
      <w:r w:rsidRPr="006A6682">
        <w:rPr>
          <w:rFonts w:eastAsia="Times New Roman"/>
          <w:color w:val="auto"/>
        </w:rPr>
        <w:t>ejvyššího správního soudu ze dne 9. prosince 2010, sp. zn. 3 Ads 119/2010</w:t>
      </w:r>
      <w:r w:rsidR="00B6148D" w:rsidRPr="006A6682">
        <w:rPr>
          <w:rFonts w:eastAsia="Times New Roman"/>
          <w:color w:val="auto"/>
        </w:rPr>
        <w:t xml:space="preserve">, ve kterém Nejvyšší správní soud poprvé vedle soukromoprávních dopadů (tj. absolutní neplatnosti </w:t>
      </w:r>
      <w:r w:rsidR="00594EC4" w:rsidRPr="006A6682">
        <w:rPr>
          <w:rFonts w:eastAsia="Times New Roman"/>
          <w:color w:val="auto"/>
        </w:rPr>
        <w:t>„</w:t>
      </w:r>
      <w:r w:rsidR="00B6148D" w:rsidRPr="006A6682">
        <w:rPr>
          <w:rFonts w:eastAsia="Times New Roman"/>
          <w:color w:val="auto"/>
        </w:rPr>
        <w:t>pracovní</w:t>
      </w:r>
      <w:r w:rsidR="00594EC4" w:rsidRPr="006A6682">
        <w:rPr>
          <w:rFonts w:eastAsia="Times New Roman"/>
          <w:color w:val="auto"/>
        </w:rPr>
        <w:t>“</w:t>
      </w:r>
      <w:r w:rsidR="00B6148D" w:rsidRPr="006A6682">
        <w:rPr>
          <w:rFonts w:eastAsia="Times New Roman"/>
          <w:color w:val="auto"/>
        </w:rPr>
        <w:t xml:space="preserve"> smlouvy) vyvodil také důsledky veřejnoprávní. </w:t>
      </w:r>
      <w:r w:rsidR="00C53B29" w:rsidRPr="006A6682">
        <w:rPr>
          <w:rFonts w:eastAsia="Times New Roman"/>
          <w:color w:val="auto"/>
        </w:rPr>
        <w:t>Nejvyšší správní soud v uvedeném rozsudku posuzoval správnost postupu orgánů správy sociálního zabezpečení</w:t>
      </w:r>
      <w:r w:rsidR="00C85FDA" w:rsidRPr="006A6682">
        <w:rPr>
          <w:rFonts w:eastAsia="Times New Roman"/>
          <w:color w:val="auto"/>
        </w:rPr>
        <w:t xml:space="preserve">, které </w:t>
      </w:r>
      <w:r w:rsidR="00C53B29" w:rsidRPr="006A6682">
        <w:rPr>
          <w:rFonts w:eastAsia="Times New Roman"/>
          <w:color w:val="auto"/>
        </w:rPr>
        <w:t xml:space="preserve">posuzovaly </w:t>
      </w:r>
      <w:r w:rsidR="00C53B29" w:rsidRPr="006A6682">
        <w:rPr>
          <w:rFonts w:eastAsia="Times New Roman"/>
          <w:color w:val="auto"/>
        </w:rPr>
        <w:lastRenderedPageBreak/>
        <w:t xml:space="preserve">ne/existenci účasti na nemocenském pojištění na základě </w:t>
      </w:r>
      <w:r w:rsidR="00594EC4" w:rsidRPr="006A6682">
        <w:rPr>
          <w:rFonts w:eastAsia="Times New Roman"/>
          <w:color w:val="auto"/>
        </w:rPr>
        <w:t>„</w:t>
      </w:r>
      <w:r w:rsidR="00C53B29" w:rsidRPr="006A6682">
        <w:rPr>
          <w:rFonts w:eastAsia="Times New Roman"/>
          <w:color w:val="auto"/>
        </w:rPr>
        <w:t>pracovní</w:t>
      </w:r>
      <w:r w:rsidR="00594EC4" w:rsidRPr="006A6682">
        <w:rPr>
          <w:rFonts w:eastAsia="Times New Roman"/>
          <w:color w:val="auto"/>
        </w:rPr>
        <w:t>“</w:t>
      </w:r>
      <w:r w:rsidR="00C53B29" w:rsidRPr="006A6682">
        <w:rPr>
          <w:rFonts w:eastAsia="Times New Roman"/>
          <w:color w:val="auto"/>
        </w:rPr>
        <w:t xml:space="preserve"> smlouvy zaměstnance v pracovní pozici ředitele společnosti</w:t>
      </w:r>
      <w:r w:rsidR="008B5585" w:rsidRPr="006A6682">
        <w:rPr>
          <w:rFonts w:eastAsia="Times New Roman"/>
          <w:color w:val="auto"/>
        </w:rPr>
        <w:t>,</w:t>
      </w:r>
      <w:r w:rsidR="00C53B29" w:rsidRPr="006A6682">
        <w:rPr>
          <w:rFonts w:eastAsia="Times New Roman"/>
          <w:color w:val="auto"/>
        </w:rPr>
        <w:t xml:space="preserve"> vedle níž </w:t>
      </w:r>
      <w:r w:rsidR="00C85FDA" w:rsidRPr="006A6682">
        <w:rPr>
          <w:rFonts w:eastAsia="Times New Roman"/>
          <w:color w:val="auto"/>
        </w:rPr>
        <w:t>byl souběžně jednatelem.</w:t>
      </w:r>
      <w:r w:rsidR="00C53B29" w:rsidRPr="006A6682">
        <w:rPr>
          <w:rFonts w:eastAsia="Times New Roman"/>
          <w:color w:val="auto"/>
        </w:rPr>
        <w:t xml:space="preserve"> </w:t>
      </w:r>
      <w:r w:rsidR="00C85FDA" w:rsidRPr="006A6682">
        <w:rPr>
          <w:rFonts w:eastAsia="Times New Roman"/>
          <w:color w:val="auto"/>
        </w:rPr>
        <w:t>Bylo</w:t>
      </w:r>
      <w:r w:rsidR="00C53B29" w:rsidRPr="006A6682">
        <w:rPr>
          <w:rFonts w:eastAsia="Times New Roman"/>
          <w:color w:val="auto"/>
        </w:rPr>
        <w:t xml:space="preserve"> zjištěno, že se pracovní náplň ředitele překrývá s činnostmi spadajícími do působnosti </w:t>
      </w:r>
      <w:r w:rsidR="001C786E" w:rsidRPr="006A6682">
        <w:rPr>
          <w:rFonts w:eastAsia="Times New Roman"/>
          <w:color w:val="auto"/>
        </w:rPr>
        <w:t>statutárního orgánu</w:t>
      </w:r>
      <w:r w:rsidR="00C53B29" w:rsidRPr="006A6682">
        <w:rPr>
          <w:rFonts w:eastAsia="Times New Roman"/>
          <w:color w:val="auto"/>
        </w:rPr>
        <w:t>, na základě čehož byl</w:t>
      </w:r>
      <w:r w:rsidR="00C85FDA" w:rsidRPr="006A6682">
        <w:rPr>
          <w:rFonts w:eastAsia="Times New Roman"/>
          <w:color w:val="auto"/>
        </w:rPr>
        <w:t xml:space="preserve"> </w:t>
      </w:r>
      <w:r w:rsidR="00C53B29" w:rsidRPr="006A6682">
        <w:rPr>
          <w:rFonts w:eastAsia="Times New Roman"/>
          <w:color w:val="auto"/>
        </w:rPr>
        <w:t xml:space="preserve">pracovní poměr </w:t>
      </w:r>
      <w:r w:rsidR="00C85FDA" w:rsidRPr="006A6682">
        <w:rPr>
          <w:rFonts w:eastAsia="Times New Roman"/>
          <w:color w:val="auto"/>
        </w:rPr>
        <w:t xml:space="preserve">považován za </w:t>
      </w:r>
      <w:r w:rsidR="00C53B29" w:rsidRPr="006A6682">
        <w:rPr>
          <w:rFonts w:eastAsia="Times New Roman"/>
          <w:color w:val="auto"/>
        </w:rPr>
        <w:t>neplatný</w:t>
      </w:r>
      <w:r w:rsidR="00184BBC" w:rsidRPr="006A6682">
        <w:rPr>
          <w:rFonts w:eastAsia="Times New Roman"/>
          <w:color w:val="auto"/>
        </w:rPr>
        <w:t xml:space="preserve">. Závěrem správního řízení bylo konstatováno, že </w:t>
      </w:r>
      <w:r w:rsidR="00C85FDA" w:rsidRPr="006A6682">
        <w:rPr>
          <w:rFonts w:eastAsia="Times New Roman"/>
          <w:color w:val="auto"/>
        </w:rPr>
        <w:t>v důsledku</w:t>
      </w:r>
      <w:r w:rsidR="00184BBC" w:rsidRPr="006A6682">
        <w:rPr>
          <w:rFonts w:eastAsia="Times New Roman"/>
          <w:color w:val="auto"/>
        </w:rPr>
        <w:t xml:space="preserve"> neplatnost</w:t>
      </w:r>
      <w:r w:rsidR="00C85FDA" w:rsidRPr="006A6682">
        <w:rPr>
          <w:rFonts w:eastAsia="Times New Roman"/>
          <w:color w:val="auto"/>
        </w:rPr>
        <w:t>i</w:t>
      </w:r>
      <w:r w:rsidR="00184BBC" w:rsidRPr="006A6682">
        <w:rPr>
          <w:rFonts w:eastAsia="Times New Roman"/>
          <w:color w:val="auto"/>
        </w:rPr>
        <w:t xml:space="preserve"> </w:t>
      </w:r>
      <w:r w:rsidR="00594EC4" w:rsidRPr="006A6682">
        <w:rPr>
          <w:rFonts w:eastAsia="Times New Roman"/>
          <w:color w:val="auto"/>
        </w:rPr>
        <w:t>„</w:t>
      </w:r>
      <w:r w:rsidR="00184BBC" w:rsidRPr="006A6682">
        <w:rPr>
          <w:rFonts w:eastAsia="Times New Roman"/>
          <w:color w:val="auto"/>
        </w:rPr>
        <w:t>pracovní</w:t>
      </w:r>
      <w:r w:rsidR="00594EC4" w:rsidRPr="006A6682">
        <w:rPr>
          <w:rFonts w:eastAsia="Times New Roman"/>
          <w:color w:val="auto"/>
        </w:rPr>
        <w:t>“</w:t>
      </w:r>
      <w:r w:rsidR="00184BBC" w:rsidRPr="006A6682">
        <w:rPr>
          <w:rFonts w:eastAsia="Times New Roman"/>
          <w:color w:val="auto"/>
        </w:rPr>
        <w:t xml:space="preserve"> smlouvy pro pozici ředitele nebyl</w:t>
      </w:r>
      <w:r w:rsidR="00336026" w:rsidRPr="006A6682">
        <w:rPr>
          <w:rFonts w:eastAsia="Times New Roman"/>
          <w:color w:val="auto"/>
        </w:rPr>
        <w:t xml:space="preserve">a založena účast na nemocenském pojištění </w:t>
      </w:r>
      <w:r w:rsidR="00184BBC" w:rsidRPr="006A6682">
        <w:rPr>
          <w:rFonts w:eastAsia="Times New Roman"/>
          <w:color w:val="auto"/>
        </w:rPr>
        <w:t xml:space="preserve">a nevznikl pojistný poměr podle </w:t>
      </w:r>
      <w:r w:rsidR="00070B70" w:rsidRPr="006A6682">
        <w:rPr>
          <w:rFonts w:eastAsia="Times New Roman"/>
          <w:color w:val="auto"/>
        </w:rPr>
        <w:t>ust</w:t>
      </w:r>
      <w:r w:rsidR="00F320E0" w:rsidRPr="006A6682">
        <w:rPr>
          <w:rFonts w:eastAsia="Times New Roman"/>
          <w:color w:val="auto"/>
        </w:rPr>
        <w:t>anovení</w:t>
      </w:r>
      <w:r w:rsidR="00070B70" w:rsidRPr="006A6682">
        <w:rPr>
          <w:rFonts w:eastAsia="Times New Roman"/>
          <w:color w:val="auto"/>
        </w:rPr>
        <w:t xml:space="preserve"> </w:t>
      </w:r>
      <w:r w:rsidR="00184BBC" w:rsidRPr="006A6682">
        <w:rPr>
          <w:rFonts w:eastAsia="Times New Roman"/>
          <w:color w:val="auto"/>
        </w:rPr>
        <w:t xml:space="preserve">§ 2 odst. 1 písm. a) zákona č. 54/1956 Sb., o nemocenském pojištění zaměstnanců, ve znění pozdějších předpisů. </w:t>
      </w:r>
      <w:r w:rsidR="00C51D18" w:rsidRPr="006A6682">
        <w:rPr>
          <w:rFonts w:eastAsia="Times New Roman"/>
          <w:color w:val="auto"/>
        </w:rPr>
        <w:t>Jak již bylo uvedeno výše v </w:t>
      </w:r>
      <w:r w:rsidR="00391F0F" w:rsidRPr="006A6682">
        <w:rPr>
          <w:rFonts w:eastAsia="Times New Roman"/>
          <w:color w:val="auto"/>
        </w:rPr>
        <w:t>pod</w:t>
      </w:r>
      <w:r w:rsidR="00C51D18" w:rsidRPr="006A6682">
        <w:rPr>
          <w:rFonts w:eastAsia="Times New Roman"/>
          <w:color w:val="auto"/>
        </w:rPr>
        <w:t xml:space="preserve">kapitole </w:t>
      </w:r>
      <w:r w:rsidR="00391F0F" w:rsidRPr="006A6682">
        <w:rPr>
          <w:rFonts w:eastAsia="Times New Roman"/>
          <w:i/>
          <w:color w:val="auto"/>
        </w:rPr>
        <w:t>2</w:t>
      </w:r>
      <w:r w:rsidR="00C51D18" w:rsidRPr="006A6682">
        <w:rPr>
          <w:rFonts w:eastAsia="Times New Roman"/>
          <w:i/>
          <w:color w:val="auto"/>
        </w:rPr>
        <w:t xml:space="preserve">.1 </w:t>
      </w:r>
      <w:r w:rsidR="00391F0F" w:rsidRPr="006A6682">
        <w:rPr>
          <w:rFonts w:eastAsia="Times New Roman"/>
          <w:i/>
          <w:color w:val="auto"/>
        </w:rPr>
        <w:t xml:space="preserve">Období do 31. </w:t>
      </w:r>
      <w:r w:rsidR="00617371" w:rsidRPr="006A6682">
        <w:rPr>
          <w:rFonts w:eastAsia="Times New Roman"/>
          <w:i/>
          <w:color w:val="auto"/>
        </w:rPr>
        <w:t>prosince</w:t>
      </w:r>
      <w:r w:rsidR="00391F0F" w:rsidRPr="006A6682">
        <w:rPr>
          <w:rFonts w:eastAsia="Times New Roman"/>
          <w:i/>
          <w:color w:val="auto"/>
        </w:rPr>
        <w:t xml:space="preserve"> 2011</w:t>
      </w:r>
      <w:r w:rsidR="00391F0F" w:rsidRPr="006A6682">
        <w:rPr>
          <w:rFonts w:eastAsia="Times New Roman"/>
          <w:color w:val="auto"/>
        </w:rPr>
        <w:t xml:space="preserve"> </w:t>
      </w:r>
      <w:r w:rsidR="00C51D18" w:rsidRPr="006A6682">
        <w:rPr>
          <w:rFonts w:eastAsia="Times New Roman"/>
          <w:color w:val="auto"/>
        </w:rPr>
        <w:t>této diplomové práce, do 31. prosince 2008 byl jednatel</w:t>
      </w:r>
      <w:r w:rsidR="00A1436A" w:rsidRPr="006A6682">
        <w:rPr>
          <w:rFonts w:eastAsia="Times New Roman"/>
          <w:color w:val="auto"/>
        </w:rPr>
        <w:t xml:space="preserve"> účas</w:t>
      </w:r>
      <w:r w:rsidR="00C51D18" w:rsidRPr="006A6682">
        <w:rPr>
          <w:rFonts w:eastAsia="Times New Roman"/>
          <w:color w:val="auto"/>
        </w:rPr>
        <w:t>ten na nemocenském pojištění alespoň z titulu této funkce. Od 1. ledna 2009 však statutární orgány, tedy ani jednatelé společnosti s ručením omezeným pojištěni ne</w:t>
      </w:r>
      <w:r w:rsidR="00750281" w:rsidRPr="006A6682">
        <w:rPr>
          <w:rFonts w:eastAsia="Times New Roman"/>
          <w:color w:val="auto"/>
        </w:rPr>
        <w:t>byl</w:t>
      </w:r>
      <w:r w:rsidR="00070B70" w:rsidRPr="006A6682">
        <w:rPr>
          <w:rFonts w:eastAsia="Times New Roman"/>
          <w:color w:val="auto"/>
        </w:rPr>
        <w:t>i</w:t>
      </w:r>
      <w:r w:rsidR="00C51D18" w:rsidRPr="006A6682">
        <w:rPr>
          <w:rFonts w:eastAsia="Times New Roman"/>
          <w:color w:val="auto"/>
        </w:rPr>
        <w:t xml:space="preserve">. </w:t>
      </w:r>
      <w:r w:rsidR="00336026" w:rsidRPr="006A6682">
        <w:rPr>
          <w:rFonts w:eastAsia="Times New Roman"/>
          <w:color w:val="auto"/>
        </w:rPr>
        <w:t>Nejvyšší správní soud postup orgánů správy sociálního zabezpečení potvrdil jako správný</w:t>
      </w:r>
      <w:r w:rsidR="0049761D" w:rsidRPr="006A6682">
        <w:rPr>
          <w:rFonts w:eastAsia="Times New Roman"/>
          <w:color w:val="auto"/>
        </w:rPr>
        <w:t xml:space="preserve">, čímž vyvolal rozsáhlou diskuzi a paniku mezi veřejností. </w:t>
      </w:r>
      <w:r w:rsidR="00A53969" w:rsidRPr="006A6682">
        <w:rPr>
          <w:rFonts w:eastAsia="Times New Roman"/>
          <w:color w:val="auto"/>
        </w:rPr>
        <w:t xml:space="preserve">Rozšířily se obavy, že obdobně bude rozhodováno u dalších souběhů, že osoby souběžně vykonávající funkci statutárního orgánu a </w:t>
      </w:r>
      <w:r w:rsidR="008B5585" w:rsidRPr="006A6682">
        <w:rPr>
          <w:rFonts w:eastAsia="Times New Roman"/>
          <w:color w:val="auto"/>
        </w:rPr>
        <w:t xml:space="preserve">práci na základě </w:t>
      </w:r>
      <w:r w:rsidR="00A53969" w:rsidRPr="006A6682">
        <w:rPr>
          <w:rFonts w:eastAsia="Times New Roman"/>
          <w:color w:val="auto"/>
        </w:rPr>
        <w:t>pracovn</w:t>
      </w:r>
      <w:r w:rsidR="008B5585" w:rsidRPr="006A6682">
        <w:rPr>
          <w:rFonts w:eastAsia="Times New Roman"/>
          <w:color w:val="auto"/>
        </w:rPr>
        <w:t>ího</w:t>
      </w:r>
      <w:r w:rsidR="00A53969" w:rsidRPr="006A6682">
        <w:rPr>
          <w:rFonts w:eastAsia="Times New Roman"/>
          <w:color w:val="auto"/>
        </w:rPr>
        <w:t xml:space="preserve"> poměr</w:t>
      </w:r>
      <w:r w:rsidR="008B5585" w:rsidRPr="006A6682">
        <w:rPr>
          <w:rFonts w:eastAsia="Times New Roman"/>
          <w:color w:val="auto"/>
        </w:rPr>
        <w:t>u</w:t>
      </w:r>
      <w:r w:rsidR="00A53969" w:rsidRPr="006A6682">
        <w:rPr>
          <w:rFonts w:eastAsia="Times New Roman"/>
          <w:color w:val="auto"/>
        </w:rPr>
        <w:t xml:space="preserve">, přijdou o plnění za nemocenské a důchodové pojištění, že by v důsledku neplatnosti </w:t>
      </w:r>
      <w:r w:rsidR="00594EC4" w:rsidRPr="006A6682">
        <w:rPr>
          <w:rFonts w:eastAsia="Times New Roman"/>
          <w:color w:val="auto"/>
        </w:rPr>
        <w:t>„</w:t>
      </w:r>
      <w:r w:rsidR="00A53969" w:rsidRPr="006A6682">
        <w:rPr>
          <w:rFonts w:eastAsia="Times New Roman"/>
          <w:color w:val="auto"/>
        </w:rPr>
        <w:t>pracovní</w:t>
      </w:r>
      <w:r w:rsidR="00594EC4" w:rsidRPr="006A6682">
        <w:rPr>
          <w:rFonts w:eastAsia="Times New Roman"/>
          <w:color w:val="auto"/>
        </w:rPr>
        <w:t>“</w:t>
      </w:r>
      <w:r w:rsidR="00A53969" w:rsidRPr="006A6682">
        <w:rPr>
          <w:rFonts w:eastAsia="Times New Roman"/>
          <w:color w:val="auto"/>
        </w:rPr>
        <w:t xml:space="preserve"> smlouvy mohli zaměstnavatelé požadovat navrácení vyplacených mezd a odměn, objevil se i názor, že by obchodním společnostem mohla vzniknout povinnost „mzdy“ dodatečně zdanit kvůli daňové neuznatelnosti o</w:t>
      </w:r>
      <w:r w:rsidR="0049761D" w:rsidRPr="006A6682">
        <w:t xml:space="preserve">dměn vyplácených na základě pracovněprávního vztahu. V praxi </w:t>
      </w:r>
      <w:r w:rsidR="00A53969" w:rsidRPr="006A6682">
        <w:t xml:space="preserve">po vydání rozsudku v </w:t>
      </w:r>
      <w:r w:rsidR="0049761D" w:rsidRPr="006A6682">
        <w:t>důsledku široké diskuze docházelo k eliminaci souběhů funkcí.</w:t>
      </w:r>
    </w:p>
    <w:p w14:paraId="3F5E8E74" w14:textId="710BDB61" w:rsidR="00025F3D" w:rsidRPr="006A6682" w:rsidRDefault="0049761D" w:rsidP="006A6682">
      <w:pPr>
        <w:pStyle w:val="Nadpis2"/>
        <w:spacing w:line="360" w:lineRule="auto"/>
        <w:rPr>
          <w:rFonts w:ascii="Times New Roman" w:eastAsia="Times New Roman" w:hAnsi="Times New Roman" w:cs="Times New Roman"/>
          <w:color w:val="auto"/>
        </w:rPr>
      </w:pPr>
      <w:bookmarkStart w:id="45" w:name="_Toc530345952"/>
      <w:bookmarkStart w:id="46" w:name="_Toc534321466"/>
      <w:r w:rsidRPr="006A6682">
        <w:rPr>
          <w:rFonts w:ascii="Times New Roman" w:hAnsi="Times New Roman" w:cs="Times New Roman"/>
        </w:rPr>
        <w:t>O</w:t>
      </w:r>
      <w:r w:rsidR="00D872B3" w:rsidRPr="006A6682">
        <w:rPr>
          <w:rFonts w:ascii="Times New Roman" w:hAnsi="Times New Roman" w:cs="Times New Roman"/>
        </w:rPr>
        <w:t>bdobí o</w:t>
      </w:r>
      <w:r w:rsidRPr="006A6682">
        <w:rPr>
          <w:rFonts w:ascii="Times New Roman" w:hAnsi="Times New Roman" w:cs="Times New Roman"/>
        </w:rPr>
        <w:t>d 1.</w:t>
      </w:r>
      <w:r w:rsidR="00CB2F30" w:rsidRPr="006A6682">
        <w:rPr>
          <w:rFonts w:ascii="Times New Roman" w:hAnsi="Times New Roman" w:cs="Times New Roman"/>
        </w:rPr>
        <w:t xml:space="preserve"> ledna </w:t>
      </w:r>
      <w:r w:rsidRPr="006A6682">
        <w:rPr>
          <w:rFonts w:ascii="Times New Roman" w:hAnsi="Times New Roman" w:cs="Times New Roman"/>
        </w:rPr>
        <w:t>2012 do 31.</w:t>
      </w:r>
      <w:r w:rsidR="00CB2F30" w:rsidRPr="006A6682">
        <w:rPr>
          <w:rFonts w:ascii="Times New Roman" w:hAnsi="Times New Roman" w:cs="Times New Roman"/>
        </w:rPr>
        <w:t xml:space="preserve"> prosince </w:t>
      </w:r>
      <w:r w:rsidRPr="006A6682">
        <w:rPr>
          <w:rFonts w:ascii="Times New Roman" w:hAnsi="Times New Roman" w:cs="Times New Roman"/>
        </w:rPr>
        <w:t>2013</w:t>
      </w:r>
      <w:bookmarkEnd w:id="45"/>
      <w:bookmarkEnd w:id="46"/>
    </w:p>
    <w:p w14:paraId="298BC4CB" w14:textId="3C508E2A" w:rsidR="008231D6" w:rsidRPr="006A6682" w:rsidRDefault="008231D6" w:rsidP="006A6682">
      <w:pPr>
        <w:pStyle w:val="Default"/>
        <w:spacing w:line="360" w:lineRule="auto"/>
        <w:ind w:firstLine="708"/>
        <w:jc w:val="both"/>
      </w:pPr>
      <w:r w:rsidRPr="006A6682">
        <w:rPr>
          <w:rFonts w:eastAsia="Times New Roman"/>
          <w:color w:val="auto"/>
        </w:rPr>
        <w:t xml:space="preserve">Jak již bylo nastíněno ve 2. kapitole, </w:t>
      </w:r>
      <w:r w:rsidRPr="006A6682">
        <w:rPr>
          <w:rFonts w:eastAsia="Times New Roman"/>
          <w:i/>
          <w:color w:val="auto"/>
        </w:rPr>
        <w:t>Vymezení základních pojmů</w:t>
      </w:r>
      <w:r w:rsidRPr="006A6682">
        <w:rPr>
          <w:rFonts w:eastAsia="Times New Roman"/>
          <w:color w:val="auto"/>
        </w:rPr>
        <w:t>, v</w:t>
      </w:r>
      <w:r w:rsidR="009A3968" w:rsidRPr="006A6682">
        <w:rPr>
          <w:rFonts w:eastAsia="Times New Roman"/>
          <w:color w:val="auto"/>
        </w:rPr>
        <w:t>ýznamnou se pro oblast souběh</w:t>
      </w:r>
      <w:r w:rsidR="00FA1469" w:rsidRPr="006A6682">
        <w:rPr>
          <w:rFonts w:eastAsia="Times New Roman"/>
          <w:color w:val="auto"/>
        </w:rPr>
        <w:t xml:space="preserve">ů </w:t>
      </w:r>
      <w:r w:rsidR="009A3968" w:rsidRPr="006A6682">
        <w:rPr>
          <w:rFonts w:eastAsia="Times New Roman"/>
          <w:color w:val="auto"/>
        </w:rPr>
        <w:t xml:space="preserve">funkcí stala novela </w:t>
      </w:r>
      <w:r w:rsidR="00FA1469" w:rsidRPr="006A6682">
        <w:rPr>
          <w:rFonts w:eastAsia="Times New Roman"/>
          <w:color w:val="auto"/>
        </w:rPr>
        <w:t>ObchZ</w:t>
      </w:r>
      <w:r w:rsidR="009A3968" w:rsidRPr="006A6682">
        <w:rPr>
          <w:rFonts w:eastAsia="Times New Roman"/>
          <w:color w:val="auto"/>
        </w:rPr>
        <w:t>, která nabyla účinnosti dne 1. ledna 2012</w:t>
      </w:r>
      <w:r w:rsidR="009A2C26" w:rsidRPr="006A6682">
        <w:rPr>
          <w:rFonts w:eastAsia="Times New Roman"/>
          <w:color w:val="auto"/>
        </w:rPr>
        <w:t xml:space="preserve">. </w:t>
      </w:r>
      <w:r w:rsidR="009A3968" w:rsidRPr="006A6682">
        <w:rPr>
          <w:rFonts w:eastAsia="Times New Roman"/>
          <w:color w:val="auto"/>
        </w:rPr>
        <w:t>Novela přinesla výslovnou úpravu souběhu v ust</w:t>
      </w:r>
      <w:r w:rsidR="00F320E0" w:rsidRPr="006A6682">
        <w:rPr>
          <w:rFonts w:eastAsia="Times New Roman"/>
          <w:color w:val="auto"/>
        </w:rPr>
        <w:t>anovení</w:t>
      </w:r>
      <w:r w:rsidR="009A3968" w:rsidRPr="006A6682">
        <w:rPr>
          <w:rFonts w:eastAsia="Times New Roman"/>
          <w:color w:val="auto"/>
        </w:rPr>
        <w:t xml:space="preserve"> § 66d, „</w:t>
      </w:r>
      <w:r w:rsidR="009A3968" w:rsidRPr="006A6682">
        <w:rPr>
          <w:rFonts w:eastAsia="Times New Roman"/>
          <w:i/>
          <w:color w:val="auto"/>
        </w:rPr>
        <w:t>Pověře</w:t>
      </w:r>
      <w:r w:rsidR="009A725D" w:rsidRPr="006A6682">
        <w:rPr>
          <w:rFonts w:eastAsia="Times New Roman"/>
          <w:i/>
          <w:color w:val="auto"/>
        </w:rPr>
        <w:t>ní obchodním vedením</w:t>
      </w:r>
      <w:r w:rsidR="009A725D" w:rsidRPr="006A6682">
        <w:rPr>
          <w:rFonts w:eastAsia="Times New Roman"/>
          <w:color w:val="auto"/>
        </w:rPr>
        <w:t xml:space="preserve">“. </w:t>
      </w:r>
      <w:r w:rsidR="00B76267" w:rsidRPr="006A6682">
        <w:rPr>
          <w:rFonts w:eastAsia="Times New Roman"/>
          <w:color w:val="auto"/>
        </w:rPr>
        <w:t>Uvedené ustanovení bylo do návrhu novely</w:t>
      </w:r>
      <w:r w:rsidR="00FA1469" w:rsidRPr="006A6682">
        <w:rPr>
          <w:rFonts w:eastAsia="Times New Roman"/>
          <w:color w:val="auto"/>
        </w:rPr>
        <w:t xml:space="preserve"> ObchZ</w:t>
      </w:r>
      <w:r w:rsidR="00B76267" w:rsidRPr="006A6682">
        <w:rPr>
          <w:rFonts w:eastAsia="Times New Roman"/>
          <w:color w:val="auto"/>
        </w:rPr>
        <w:t xml:space="preserve"> zahrnuto právě v důsledku veřejné diskuze rozpoutané</w:t>
      </w:r>
      <w:r w:rsidR="00FA1469" w:rsidRPr="006A6682">
        <w:rPr>
          <w:rFonts w:eastAsia="Times New Roman"/>
          <w:color w:val="auto"/>
        </w:rPr>
        <w:t xml:space="preserve"> </w:t>
      </w:r>
      <w:r w:rsidR="00B76267" w:rsidRPr="006A6682">
        <w:rPr>
          <w:rFonts w:eastAsia="Times New Roman"/>
          <w:color w:val="auto"/>
        </w:rPr>
        <w:t>rozsudkem Nejvyššího</w:t>
      </w:r>
      <w:r w:rsidR="00B76267" w:rsidRPr="006A6682">
        <w:t xml:space="preserve"> </w:t>
      </w:r>
      <w:r w:rsidR="00B76267" w:rsidRPr="006A6682">
        <w:rPr>
          <w:rFonts w:eastAsia="Times New Roman"/>
          <w:color w:val="auto"/>
        </w:rPr>
        <w:t xml:space="preserve">správního soudu ze dne 9. prosince 2010, sp. zn. 3 Ads 119/2010. </w:t>
      </w:r>
      <w:r w:rsidR="00B76267" w:rsidRPr="006A6682">
        <w:t>Novelu předložil vládě t</w:t>
      </w:r>
      <w:r w:rsidRPr="006A6682">
        <w:t>ehdejší ministr spravedlnosti Jiří Pospíšil</w:t>
      </w:r>
      <w:r w:rsidR="00B76267" w:rsidRPr="006A6682">
        <w:t>, který k problematice souběh</w:t>
      </w:r>
      <w:r w:rsidR="00FA1469" w:rsidRPr="006A6682">
        <w:t>ů</w:t>
      </w:r>
      <w:r w:rsidR="00B76267" w:rsidRPr="006A6682">
        <w:t xml:space="preserve"> funkcí uvedl, že </w:t>
      </w:r>
      <w:r w:rsidRPr="006A6682">
        <w:t>„</w:t>
      </w:r>
      <w:r w:rsidRPr="006A6682">
        <w:rPr>
          <w:i/>
        </w:rPr>
        <w:t xml:space="preserve">rozporem mezi podnikatelskou praxí a judikaturou nejvyšších soudů vznikla výrazná nejistota ohledně právního postavení obchodního vedení mnoha společností. Soudní rozhodnutí ve věcech souběhu považuji za zbytečně formalistická, není důvod zakazovat podnikatelům jeden z možných způsobů úpravy vnitřních vztahů ve společnosti. Právo má podporovat svobodu podnikání, pokud nepůsobí újmu jiným. </w:t>
      </w:r>
      <w:r w:rsidRPr="006A6682">
        <w:rPr>
          <w:i/>
        </w:rPr>
        <w:lastRenderedPageBreak/>
        <w:t>Ministerstvo spravedlnosti proto připravilo řešení této situace v podobě vložení nového paragrafu do obchodního zákoníku. Novela umožňuje takzvaný souběh funkcí</w:t>
      </w:r>
      <w:r w:rsidR="00682119" w:rsidRPr="006A6682">
        <w:rPr>
          <w:i/>
        </w:rPr>
        <w:t>.</w:t>
      </w:r>
      <w:r w:rsidRPr="006A6682">
        <w:t>“</w:t>
      </w:r>
      <w:r w:rsidR="00B76267" w:rsidRPr="006A6682">
        <w:rPr>
          <w:rStyle w:val="Znakapoznpodarou"/>
        </w:rPr>
        <w:footnoteReference w:id="49"/>
      </w:r>
    </w:p>
    <w:p w14:paraId="7F37F97E" w14:textId="00C819A3" w:rsidR="001C4646" w:rsidRPr="006A6682" w:rsidRDefault="00B76267" w:rsidP="006A6682">
      <w:pPr>
        <w:pStyle w:val="Default"/>
        <w:spacing w:line="360" w:lineRule="auto"/>
        <w:ind w:firstLine="708"/>
        <w:jc w:val="both"/>
        <w:rPr>
          <w:sz w:val="23"/>
          <w:szCs w:val="23"/>
        </w:rPr>
      </w:pPr>
      <w:r w:rsidRPr="006A6682">
        <w:t>Nové ustanovení § 66d Obch</w:t>
      </w:r>
      <w:r w:rsidR="00FA1469" w:rsidRPr="006A6682">
        <w:t xml:space="preserve">Z výslovně umožnilo delegovat </w:t>
      </w:r>
      <w:r w:rsidR="00070B70" w:rsidRPr="006A6682">
        <w:t>obchodní vedení</w:t>
      </w:r>
      <w:r w:rsidR="00FA1469" w:rsidRPr="006A6682">
        <w:t xml:space="preserve"> zcela nebo z části na třetí osobu a toto pověření vykonávat v pracovněprávním vztahu</w:t>
      </w:r>
      <w:r w:rsidR="000079D9" w:rsidRPr="006A6682">
        <w:t>, přičemž zaměstnanec mohl být současně statutárním orgánem</w:t>
      </w:r>
      <w:r w:rsidR="000079D9" w:rsidRPr="006A6682">
        <w:rPr>
          <w:rStyle w:val="Znakapoznpodarou"/>
        </w:rPr>
        <w:t>.</w:t>
      </w:r>
      <w:r w:rsidR="00FA1469" w:rsidRPr="006A6682">
        <w:rPr>
          <w:rStyle w:val="Znakapoznpodarou"/>
        </w:rPr>
        <w:footnoteReference w:id="50"/>
      </w:r>
      <w:r w:rsidR="00FA1469" w:rsidRPr="006A6682">
        <w:t xml:space="preserve"> </w:t>
      </w:r>
      <w:r w:rsidR="00B92455" w:rsidRPr="006A6682">
        <w:t>Tímto byl výslovně zákonem umožněn pravý souběh.</w:t>
      </w:r>
      <w:r w:rsidR="00FA1469" w:rsidRPr="006A6682">
        <w:t xml:space="preserve"> </w:t>
      </w:r>
      <w:r w:rsidR="00B92455" w:rsidRPr="006A6682">
        <w:t xml:space="preserve">Zároveň však byly stanoveny limity delegace. </w:t>
      </w:r>
      <w:r w:rsidR="00FA1469" w:rsidRPr="006A6682">
        <w:t xml:space="preserve">Při pověření zůstala zachována odpovědnost </w:t>
      </w:r>
      <w:r w:rsidR="00070B70" w:rsidRPr="006A6682">
        <w:t>statutárního orgánu</w:t>
      </w:r>
      <w:r w:rsidR="00FA1469" w:rsidRPr="006A6682">
        <w:t xml:space="preserve"> za poru</w:t>
      </w:r>
      <w:r w:rsidR="00070B70" w:rsidRPr="006A6682">
        <w:t>š</w:t>
      </w:r>
      <w:r w:rsidR="00FA1469" w:rsidRPr="006A6682">
        <w:t xml:space="preserve">ení péče řádného hospodáře. </w:t>
      </w:r>
      <w:r w:rsidR="00070B70" w:rsidRPr="006A6682">
        <w:t>Statutární orgán</w:t>
      </w:r>
      <w:r w:rsidR="00B92455" w:rsidRPr="006A6682">
        <w:t xml:space="preserve">, který pověřoval </w:t>
      </w:r>
      <w:r w:rsidR="00070B70" w:rsidRPr="006A6682">
        <w:t xml:space="preserve">obchodním vedením </w:t>
      </w:r>
      <w:r w:rsidR="00B92455" w:rsidRPr="006A6682">
        <w:t xml:space="preserve">jinou osobu, byl odpovědný za výběr této osoby, přičemž výběr musel být učiněn s péčí řádného hospodáře. Rovněž musela být vykonávána následná kontrola řádného výkonu </w:t>
      </w:r>
      <w:r w:rsidR="00070B70" w:rsidRPr="006A6682">
        <w:t>obchodního vedení ve</w:t>
      </w:r>
      <w:r w:rsidR="00B92455" w:rsidRPr="006A6682">
        <w:t xml:space="preserve"> společnosti v rámci pověření. </w:t>
      </w:r>
      <w:r w:rsidR="000079D9" w:rsidRPr="006A6682">
        <w:t xml:space="preserve">Ustanovení </w:t>
      </w:r>
      <w:r w:rsidR="00FA1469" w:rsidRPr="006A6682">
        <w:t>§ 66d dále stanovil</w:t>
      </w:r>
      <w:r w:rsidR="000079D9" w:rsidRPr="006A6682">
        <w:t>o</w:t>
      </w:r>
      <w:r w:rsidR="00FA1469" w:rsidRPr="006A6682">
        <w:t xml:space="preserve">, že </w:t>
      </w:r>
      <w:r w:rsidR="00B55BD0">
        <w:t>„</w:t>
      </w:r>
      <w:r w:rsidR="00151EDA" w:rsidRPr="006A6682">
        <w:rPr>
          <w:i/>
        </w:rPr>
        <w:t>mzdu či odměnu z dohody sjednává nebo určuje ten orgán společnosti, do jehož působnosti náleží rozhodovat o odměňování statutárního orgánu nebo jeho členů</w:t>
      </w:r>
      <w:r w:rsidR="00151EDA" w:rsidRPr="006A6682">
        <w:t>“</w:t>
      </w:r>
      <w:r w:rsidR="00FA1469" w:rsidRPr="006A6682">
        <w:t>.</w:t>
      </w:r>
      <w:r w:rsidR="00B92455" w:rsidRPr="006A6682">
        <w:t xml:space="preserve"> Tímto bylo bráněno situacím, kdy by si jedna osoba z pozice </w:t>
      </w:r>
      <w:r w:rsidR="00070B70" w:rsidRPr="006A6682">
        <w:t xml:space="preserve">statutárního orgánu </w:t>
      </w:r>
      <w:r w:rsidR="00B92455" w:rsidRPr="006A6682">
        <w:t>samostatně určila odměnu v rámci souběžného vlastního pracovněprávního vztahu.</w:t>
      </w:r>
      <w:r w:rsidR="00FA1469" w:rsidRPr="006A6682">
        <w:t xml:space="preserve"> Pověření nezahrnovalo „</w:t>
      </w:r>
      <w:r w:rsidR="00151EDA" w:rsidRPr="006A6682">
        <w:rPr>
          <w:i/>
        </w:rPr>
        <w:t>účast na zasedání statutárního orgánu, rozhodování o pověření obchodním vedením, rozhodování o základním zaměření obchodního vedení společnosti ani jiné činnosti v rámci obchodního vedení společnosti</w:t>
      </w:r>
      <w:r w:rsidR="00151EDA" w:rsidRPr="006A6682">
        <w:t>“</w:t>
      </w:r>
      <w:r w:rsidR="000079D9" w:rsidRPr="006A6682">
        <w:t xml:space="preserve">, </w:t>
      </w:r>
      <w:r w:rsidR="00F345F7" w:rsidRPr="006A6682">
        <w:t>pro které právní předpisy stano</w:t>
      </w:r>
      <w:r w:rsidR="000079D9" w:rsidRPr="006A6682">
        <w:t>vovaly</w:t>
      </w:r>
      <w:r w:rsidR="00F345F7" w:rsidRPr="006A6682">
        <w:t xml:space="preserve"> výlučnou působnost statutárního orgánu. </w:t>
      </w:r>
      <w:r w:rsidR="007053B1" w:rsidRPr="006A6682">
        <w:t>Byla tedy zakázána subdelegace, tj. osoba pověřená obchodním vedením nemohla dále obchodním vedením pověřit další osobu.</w:t>
      </w:r>
    </w:p>
    <w:p w14:paraId="735E49E3" w14:textId="7C251DBA" w:rsidR="00C908E7" w:rsidRPr="006A6682" w:rsidRDefault="00D872B3" w:rsidP="006A6682">
      <w:pPr>
        <w:pStyle w:val="Nadpis2rovn"/>
        <w:spacing w:after="240" w:line="360" w:lineRule="auto"/>
      </w:pPr>
      <w:bookmarkStart w:id="48" w:name="_Toc530345953"/>
      <w:bookmarkStart w:id="49" w:name="_Toc534321467"/>
      <w:r w:rsidRPr="006A6682">
        <w:t xml:space="preserve">Období </w:t>
      </w:r>
      <w:r w:rsidR="00E33466" w:rsidRPr="006A6682">
        <w:t xml:space="preserve">od 1. </w:t>
      </w:r>
      <w:r w:rsidR="00CB2F30" w:rsidRPr="006A6682">
        <w:t xml:space="preserve">ledna </w:t>
      </w:r>
      <w:r w:rsidR="00E33466" w:rsidRPr="006A6682">
        <w:t>2014</w:t>
      </w:r>
      <w:bookmarkEnd w:id="48"/>
      <w:bookmarkEnd w:id="49"/>
    </w:p>
    <w:p w14:paraId="14CD4F19" w14:textId="1EB5D7C7" w:rsidR="004F54BF" w:rsidRPr="006A6682" w:rsidRDefault="001022A1" w:rsidP="006A6682">
      <w:pPr>
        <w:pStyle w:val="Default"/>
        <w:tabs>
          <w:tab w:val="left" w:pos="4962"/>
        </w:tabs>
        <w:spacing w:line="360" w:lineRule="auto"/>
        <w:jc w:val="both"/>
      </w:pPr>
      <w:r w:rsidRPr="006A6682">
        <w:t>V rámci velké</w:t>
      </w:r>
      <w:r w:rsidR="006A5ED4" w:rsidRPr="006A6682">
        <w:t xml:space="preserve"> rekodifikace</w:t>
      </w:r>
      <w:r w:rsidRPr="006A6682">
        <w:t xml:space="preserve"> soukromého práva bylo znění </w:t>
      </w:r>
      <w:r w:rsidR="00070B70" w:rsidRPr="006A6682">
        <w:t>ust</w:t>
      </w:r>
      <w:r w:rsidR="00F320E0" w:rsidRPr="006A6682">
        <w:t>anovení</w:t>
      </w:r>
      <w:r w:rsidR="00070B70" w:rsidRPr="006A6682">
        <w:t xml:space="preserve"> </w:t>
      </w:r>
      <w:r w:rsidRPr="006A6682">
        <w:t xml:space="preserve">§ 66d ObchZ vypuštěno. Vládní návrh </w:t>
      </w:r>
      <w:r w:rsidR="00054AB1" w:rsidRPr="006A6682">
        <w:t>zákona o obchodních korporacích</w:t>
      </w:r>
      <w:r w:rsidRPr="006A6682">
        <w:t xml:space="preserve"> původně obsahoval obdobné ustanovení v</w:t>
      </w:r>
      <w:r w:rsidR="00F320E0" w:rsidRPr="006A6682">
        <w:t xml:space="preserve"> </w:t>
      </w:r>
      <w:r w:rsidRPr="006A6682">
        <w:t>§ 47, v rámci legislativního procesu však bylo vypuštěno.</w:t>
      </w:r>
      <w:r w:rsidRPr="006A6682">
        <w:rPr>
          <w:vertAlign w:val="superscript"/>
        </w:rPr>
        <w:footnoteReference w:id="51"/>
      </w:r>
      <w:r w:rsidRPr="006A6682">
        <w:rPr>
          <w:vertAlign w:val="superscript"/>
        </w:rPr>
        <w:t xml:space="preserve"> </w:t>
      </w:r>
      <w:r w:rsidRPr="006A6682">
        <w:t>Z</w:t>
      </w:r>
      <w:r w:rsidR="00054AB1" w:rsidRPr="006A6682">
        <w:t xml:space="preserve">ákon o obchodních korporacích </w:t>
      </w:r>
      <w:r w:rsidRPr="006A6682">
        <w:t>problematiku souběh</w:t>
      </w:r>
      <w:r w:rsidR="000079D9" w:rsidRPr="006A6682">
        <w:t>ů</w:t>
      </w:r>
      <w:r w:rsidR="00541432" w:rsidRPr="006A6682">
        <w:t xml:space="preserve"> </w:t>
      </w:r>
      <w:r w:rsidR="00070B70" w:rsidRPr="006A6682">
        <w:t xml:space="preserve">funkcí </w:t>
      </w:r>
      <w:r w:rsidR="00C52F56" w:rsidRPr="006A6682">
        <w:t xml:space="preserve">tedy </w:t>
      </w:r>
      <w:r w:rsidRPr="006A6682">
        <w:t>neřeší a otázka je</w:t>
      </w:r>
      <w:r w:rsidR="00541432" w:rsidRPr="006A6682">
        <w:t>jich</w:t>
      </w:r>
      <w:r w:rsidRPr="006A6682">
        <w:t xml:space="preserve"> přípustnosti se stala opět aktuální. Od účinnosti </w:t>
      </w:r>
      <w:r w:rsidR="00054AB1" w:rsidRPr="006A6682">
        <w:t xml:space="preserve">zákona o obchodních korporacích </w:t>
      </w:r>
      <w:r w:rsidRPr="006A6682">
        <w:t xml:space="preserve">se začaly objevovat názory, že znění </w:t>
      </w:r>
      <w:r w:rsidR="00070B70" w:rsidRPr="006A6682">
        <w:t>ust</w:t>
      </w:r>
      <w:r w:rsidR="00F320E0" w:rsidRPr="006A6682">
        <w:t>anovení</w:t>
      </w:r>
      <w:r w:rsidR="00070B70" w:rsidRPr="006A6682">
        <w:t xml:space="preserve"> </w:t>
      </w:r>
      <w:r w:rsidRPr="006A6682">
        <w:t>§</w:t>
      </w:r>
      <w:r w:rsidR="00462BB2" w:rsidRPr="006A6682">
        <w:t> </w:t>
      </w:r>
      <w:r w:rsidRPr="006A6682">
        <w:t xml:space="preserve">66d ObchZ bylo vypuštěno úmyslně a cílem zákonodárce </w:t>
      </w:r>
      <w:r w:rsidR="00541432" w:rsidRPr="006A6682">
        <w:t xml:space="preserve">je </w:t>
      </w:r>
      <w:r w:rsidRPr="006A6682">
        <w:t>opětovné zakázání souběhů</w:t>
      </w:r>
      <w:r w:rsidR="00AA0365" w:rsidRPr="006A6682">
        <w:t xml:space="preserve">, ale </w:t>
      </w:r>
      <w:r w:rsidR="00AA0365" w:rsidRPr="006A6682">
        <w:lastRenderedPageBreak/>
        <w:t>i protichůdné názory, že v rámci smluvní volnosti by měl být souběh</w:t>
      </w:r>
      <w:r w:rsidR="00070B70" w:rsidRPr="006A6682">
        <w:t xml:space="preserve"> funkcí</w:t>
      </w:r>
      <w:r w:rsidR="00AA0365" w:rsidRPr="006A6682">
        <w:t xml:space="preserve"> přípustný.</w:t>
      </w:r>
      <w:r w:rsidR="00195EDE" w:rsidRPr="006A6682">
        <w:rPr>
          <w:rStyle w:val="Znakapoznpodarou"/>
        </w:rPr>
        <w:footnoteReference w:id="52"/>
      </w:r>
      <w:r w:rsidR="00AA0365" w:rsidRPr="006A6682">
        <w:t xml:space="preserve"> K nejasnému řešení se vyjádřilo Ministerstvo </w:t>
      </w:r>
      <w:r w:rsidR="00B86031" w:rsidRPr="006A6682">
        <w:t>s</w:t>
      </w:r>
      <w:r w:rsidR="00AA0365" w:rsidRPr="006A6682">
        <w:t>pravedlnosti</w:t>
      </w:r>
      <w:r w:rsidR="006A5ED4" w:rsidRPr="006A6682">
        <w:rPr>
          <w:rStyle w:val="Znakapoznpodarou"/>
        </w:rPr>
        <w:footnoteReference w:id="53"/>
      </w:r>
      <w:r w:rsidR="00AA0365" w:rsidRPr="006A6682">
        <w:t xml:space="preserve"> tak, že souběh není přípustný s odkazem na </w:t>
      </w:r>
      <w:r w:rsidR="00070B70" w:rsidRPr="006A6682">
        <w:t>ust</w:t>
      </w:r>
      <w:r w:rsidR="00F320E0" w:rsidRPr="006A6682">
        <w:t>anovení</w:t>
      </w:r>
      <w:r w:rsidR="00070B70" w:rsidRPr="006A6682">
        <w:t> </w:t>
      </w:r>
      <w:r w:rsidR="00AA0365" w:rsidRPr="006A6682">
        <w:t>§ 1791</w:t>
      </w:r>
      <w:r w:rsidR="00C377DE" w:rsidRPr="006A6682">
        <w:t xml:space="preserve"> </w:t>
      </w:r>
      <w:r w:rsidR="00AA0365" w:rsidRPr="006A6682">
        <w:t>OZ</w:t>
      </w:r>
      <w:r w:rsidR="006A5ED4" w:rsidRPr="006A6682">
        <w:t>.</w:t>
      </w:r>
      <w:r w:rsidR="00AA0365" w:rsidRPr="006A6682">
        <w:rPr>
          <w:vertAlign w:val="superscript"/>
        </w:rPr>
        <w:footnoteReference w:id="54"/>
      </w:r>
      <w:r w:rsidR="00AA0365" w:rsidRPr="006A6682">
        <w:rPr>
          <w:vertAlign w:val="superscript"/>
        </w:rPr>
        <w:t xml:space="preserve"> </w:t>
      </w:r>
      <w:r w:rsidR="00541432" w:rsidRPr="006A6682">
        <w:t xml:space="preserve">Se </w:t>
      </w:r>
      <w:r w:rsidR="00054AB1" w:rsidRPr="006A6682">
        <w:t>zákonem o obchodních korporacích</w:t>
      </w:r>
      <w:r w:rsidR="00AA0365" w:rsidRPr="006A6682">
        <w:t xml:space="preserve"> </w:t>
      </w:r>
      <w:r w:rsidR="00541432" w:rsidRPr="006A6682">
        <w:t>se tak problematika</w:t>
      </w:r>
      <w:r w:rsidR="00B86031" w:rsidRPr="006A6682">
        <w:t xml:space="preserve"> </w:t>
      </w:r>
      <w:r w:rsidR="00AA0365" w:rsidRPr="006A6682">
        <w:t xml:space="preserve">souběhů </w:t>
      </w:r>
      <w:r w:rsidR="00C52F56" w:rsidRPr="006A6682">
        <w:t xml:space="preserve">fakticky </w:t>
      </w:r>
      <w:r w:rsidR="00AA0365" w:rsidRPr="006A6682">
        <w:t xml:space="preserve">vrací o </w:t>
      </w:r>
      <w:r w:rsidR="00C52F56" w:rsidRPr="006A6682">
        <w:t>dva</w:t>
      </w:r>
      <w:r w:rsidR="00AA0365" w:rsidRPr="006A6682">
        <w:t xml:space="preserve"> roky zpět. Navíc bylo potřeba vyřešit, co se stane se stávajícími souběhy</w:t>
      </w:r>
      <w:r w:rsidR="00541432" w:rsidRPr="006A6682">
        <w:t xml:space="preserve"> </w:t>
      </w:r>
      <w:r w:rsidR="00AA0365" w:rsidRPr="006A6682">
        <w:t>(přípustnými dle ObchZ)</w:t>
      </w:r>
      <w:r w:rsidR="00631695" w:rsidRPr="006A6682">
        <w:t xml:space="preserve">, a to zejména ve vztahu k odměňování </w:t>
      </w:r>
      <w:r w:rsidR="00C92914" w:rsidRPr="006A6682">
        <w:t>statutárního orgánu</w:t>
      </w:r>
      <w:r w:rsidR="00631695" w:rsidRPr="006A6682">
        <w:t>. Z</w:t>
      </w:r>
      <w:r w:rsidR="00054AB1" w:rsidRPr="006A6682">
        <w:t>ákon o obchodních korporacích</w:t>
      </w:r>
      <w:r w:rsidR="00631695" w:rsidRPr="006A6682">
        <w:t xml:space="preserve"> v</w:t>
      </w:r>
      <w:r w:rsidR="00F320E0" w:rsidRPr="006A6682">
        <w:t> </w:t>
      </w:r>
      <w:r w:rsidR="00070B70" w:rsidRPr="006A6682">
        <w:t>ust</w:t>
      </w:r>
      <w:r w:rsidR="00F320E0" w:rsidRPr="006A6682">
        <w:t xml:space="preserve">anovení </w:t>
      </w:r>
      <w:r w:rsidR="00631695" w:rsidRPr="006A6682">
        <w:t>§</w:t>
      </w:r>
      <w:r w:rsidR="006C3D04" w:rsidRPr="006A6682">
        <w:t> </w:t>
      </w:r>
      <w:r w:rsidR="00631695" w:rsidRPr="006A6682">
        <w:t>777</w:t>
      </w:r>
      <w:r w:rsidR="006C3D04" w:rsidRPr="006A6682">
        <w:t> </w:t>
      </w:r>
      <w:r w:rsidR="00631695" w:rsidRPr="006A6682">
        <w:t>odst. 3</w:t>
      </w:r>
      <w:r w:rsidR="00054AB1" w:rsidRPr="006A6682">
        <w:t xml:space="preserve"> ZOK</w:t>
      </w:r>
      <w:r w:rsidR="00631695" w:rsidRPr="006A6682">
        <w:t xml:space="preserve"> </w:t>
      </w:r>
      <w:r w:rsidR="007B2203" w:rsidRPr="006A6682">
        <w:t xml:space="preserve">totiž </w:t>
      </w:r>
      <w:r w:rsidR="00631695" w:rsidRPr="006A6682">
        <w:t>stanovuje povinnost přizpůsobit</w:t>
      </w:r>
      <w:r w:rsidR="00541432" w:rsidRPr="006A6682">
        <w:t xml:space="preserve"> úpravě </w:t>
      </w:r>
      <w:r w:rsidR="00054AB1" w:rsidRPr="006A6682">
        <w:t>zákona o obchodních korporacích</w:t>
      </w:r>
      <w:r w:rsidR="00631695" w:rsidRPr="006A6682">
        <w:t xml:space="preserve"> smlouvy o výkonu funkce a odměňování </w:t>
      </w:r>
      <w:r w:rsidR="00C52F56" w:rsidRPr="006A6682">
        <w:t xml:space="preserve">statutárních orgánů </w:t>
      </w:r>
      <w:r w:rsidR="00631695" w:rsidRPr="006A6682">
        <w:t xml:space="preserve">do </w:t>
      </w:r>
      <w:r w:rsidR="00C52F56" w:rsidRPr="006A6682">
        <w:t xml:space="preserve">šesti </w:t>
      </w:r>
      <w:r w:rsidR="00631695" w:rsidRPr="006A6682">
        <w:t xml:space="preserve">měsíců od </w:t>
      </w:r>
      <w:r w:rsidR="00541432" w:rsidRPr="006A6682">
        <w:t>jeho účinnosti</w:t>
      </w:r>
      <w:r w:rsidR="00631695" w:rsidRPr="006A6682">
        <w:t>.</w:t>
      </w:r>
      <w:r w:rsidR="007B2203" w:rsidRPr="006A6682">
        <w:rPr>
          <w:vertAlign w:val="superscript"/>
        </w:rPr>
        <w:t xml:space="preserve"> </w:t>
      </w:r>
      <w:r w:rsidR="007B2203" w:rsidRPr="006A6682">
        <w:t xml:space="preserve">V odměňování </w:t>
      </w:r>
      <w:r w:rsidR="00C92914" w:rsidRPr="006A6682">
        <w:t xml:space="preserve">statutárního orgánu </w:t>
      </w:r>
      <w:r w:rsidR="00054AB1" w:rsidRPr="006A6682">
        <w:t>zákon o obchodních korporacích</w:t>
      </w:r>
      <w:r w:rsidR="007B2203" w:rsidRPr="006A6682">
        <w:t xml:space="preserve"> obrací bývalou koncepci a v</w:t>
      </w:r>
      <w:r w:rsidR="00070B70" w:rsidRPr="006A6682">
        <w:t> ust</w:t>
      </w:r>
      <w:r w:rsidR="00F320E0" w:rsidRPr="006A6682">
        <w:t>anovení</w:t>
      </w:r>
      <w:r w:rsidR="00070B70" w:rsidRPr="006A6682">
        <w:t xml:space="preserve"> </w:t>
      </w:r>
      <w:r w:rsidR="007B2203" w:rsidRPr="006A6682">
        <w:t>§</w:t>
      </w:r>
      <w:r w:rsidR="00462BB2" w:rsidRPr="006A6682">
        <w:t> </w:t>
      </w:r>
      <w:r w:rsidR="007B2203" w:rsidRPr="006A6682">
        <w:t xml:space="preserve">59 odst. 3 </w:t>
      </w:r>
      <w:r w:rsidR="00C92914" w:rsidRPr="006A6682">
        <w:t xml:space="preserve">ZOK </w:t>
      </w:r>
      <w:r w:rsidR="007B2203" w:rsidRPr="006A6682">
        <w:t xml:space="preserve">stanovuje ze zákona bezplatnost v případě existence smlouvy o výkonu funkce, není-li odměna sjednána. V případě neexistence smlouvy o výkonu funkce se vztah obdobně řídí pravidly </w:t>
      </w:r>
      <w:r w:rsidR="00B82CDB" w:rsidRPr="006A6682">
        <w:t>občanského zákoníku</w:t>
      </w:r>
      <w:r w:rsidR="007B2203" w:rsidRPr="006A6682">
        <w:t xml:space="preserve"> o příkazu, kde je odměna poskytována pouze v</w:t>
      </w:r>
      <w:r w:rsidR="00462BB2" w:rsidRPr="006A6682">
        <w:t> </w:t>
      </w:r>
      <w:r w:rsidR="007B2203" w:rsidRPr="006A6682">
        <w:t>případě, že je sjednána nebo je obvyklá</w:t>
      </w:r>
      <w:r w:rsidR="00B86031" w:rsidRPr="006A6682">
        <w:t xml:space="preserve"> (</w:t>
      </w:r>
      <w:r w:rsidR="00F320E0" w:rsidRPr="006A6682">
        <w:t>ust</w:t>
      </w:r>
      <w:r w:rsidR="003F7947" w:rsidRPr="006A6682">
        <w:t>anovení</w:t>
      </w:r>
      <w:r w:rsidR="00F320E0" w:rsidRPr="006A6682">
        <w:t xml:space="preserve"> </w:t>
      </w:r>
      <w:r w:rsidR="00B86031" w:rsidRPr="006A6682">
        <w:t>§ 2438 odst. 1 OZ)</w:t>
      </w:r>
      <w:r w:rsidR="00C92914" w:rsidRPr="006A6682">
        <w:t xml:space="preserve"> a v případě nesjednání odměny je dále poskytována jen náhrada účelně vynaložených nákladů a náhrada škody (ust</w:t>
      </w:r>
      <w:r w:rsidR="003F7947" w:rsidRPr="006A6682">
        <w:t>anovení</w:t>
      </w:r>
      <w:r w:rsidR="00C92914" w:rsidRPr="006A6682">
        <w:t xml:space="preserve"> §</w:t>
      </w:r>
      <w:r w:rsidR="003F7947" w:rsidRPr="006A6682">
        <w:t> </w:t>
      </w:r>
      <w:r w:rsidR="00C92914" w:rsidRPr="006A6682">
        <w:t>2436 OZ a § 2437 odst. 1 OZ)</w:t>
      </w:r>
      <w:r w:rsidR="007B2203" w:rsidRPr="006A6682">
        <w:t>.</w:t>
      </w:r>
      <w:r w:rsidR="00C92914" w:rsidRPr="006A6682">
        <w:t xml:space="preserve"> Pravidlo o obvyklé odměně se však nepoužije, neboť odměňování je v</w:t>
      </w:r>
      <w:r w:rsidR="00054AB1" w:rsidRPr="006A6682">
        <w:t> zákoně o obchodních korporacích</w:t>
      </w:r>
      <w:r w:rsidR="00C92914" w:rsidRPr="006A6682">
        <w:t xml:space="preserve"> upraveno odchylně</w:t>
      </w:r>
      <w:r w:rsidR="00195EDE" w:rsidRPr="006A6682">
        <w:t xml:space="preserve"> (ustanovení § 59 odst. 3 ZOK stanovuje nevyvratitelnou právní domněnku bezplatnosti smlouvy) </w:t>
      </w:r>
      <w:r w:rsidR="00C92914" w:rsidRPr="006A6682">
        <w:t>a obvyklá odměna nebude statutárnímu orgánu náležet</w:t>
      </w:r>
      <w:r w:rsidR="00001BB4" w:rsidRPr="006A6682">
        <w:t>.</w:t>
      </w:r>
      <w:r w:rsidR="007B2203" w:rsidRPr="006A6682">
        <w:rPr>
          <w:vertAlign w:val="superscript"/>
        </w:rPr>
        <w:footnoteReference w:id="55"/>
      </w:r>
      <w:r w:rsidR="00C92914" w:rsidRPr="006A6682">
        <w:t xml:space="preserve"> </w:t>
      </w:r>
      <w:r w:rsidR="007B2203" w:rsidRPr="006A6682">
        <w:t xml:space="preserve">Hrozilo tedy, že pokud budou pravé souběhy znovu nepřípustné s následkem neplatnosti </w:t>
      </w:r>
      <w:r w:rsidR="00BB7491" w:rsidRPr="006A6682">
        <w:t>„</w:t>
      </w:r>
      <w:r w:rsidR="007B2203" w:rsidRPr="006A6682">
        <w:t>pracovní</w:t>
      </w:r>
      <w:r w:rsidR="00BB7491" w:rsidRPr="006A6682">
        <w:t>“</w:t>
      </w:r>
      <w:r w:rsidR="007B2203" w:rsidRPr="006A6682">
        <w:t xml:space="preserve"> smlouvy, </w:t>
      </w:r>
      <w:r w:rsidR="00070B70" w:rsidRPr="006A6682">
        <w:t>statutární orgán</w:t>
      </w:r>
      <w:r w:rsidR="007B2203" w:rsidRPr="006A6682">
        <w:t xml:space="preserve"> se nedomůže </w:t>
      </w:r>
      <w:r w:rsidR="007B2203" w:rsidRPr="006A6682">
        <w:lastRenderedPageBreak/>
        <w:t xml:space="preserve">zaplacení odměny za reálně vykonanou „práci“. </w:t>
      </w:r>
      <w:r w:rsidR="009B72A6" w:rsidRPr="006A6682">
        <w:t xml:space="preserve">Odpovědi postupně poskytla judikatura v případě sporu mezi společností </w:t>
      </w:r>
      <w:r w:rsidR="007B2683" w:rsidRPr="006A6682">
        <w:t>OLMA, a.s. a</w:t>
      </w:r>
      <w:r w:rsidR="00541432" w:rsidRPr="006A6682">
        <w:t> </w:t>
      </w:r>
      <w:r w:rsidR="007B2683" w:rsidRPr="006A6682">
        <w:t>Ing.</w:t>
      </w:r>
      <w:r w:rsidR="00541432" w:rsidRPr="006A6682">
        <w:t> </w:t>
      </w:r>
      <w:r w:rsidR="007B2683" w:rsidRPr="006A6682">
        <w:t>J</w:t>
      </w:r>
      <w:r w:rsidR="00B93547" w:rsidRPr="006A6682">
        <w:t>iřím Gavendou</w:t>
      </w:r>
      <w:r w:rsidR="007B2683" w:rsidRPr="006A6682">
        <w:t>, která je rozebrána v</w:t>
      </w:r>
      <w:r w:rsidR="00070B70" w:rsidRPr="006A6682">
        <w:t> </w:t>
      </w:r>
      <w:r w:rsidR="007B2683" w:rsidRPr="006A6682">
        <w:t>následující</w:t>
      </w:r>
      <w:r w:rsidR="00070B70" w:rsidRPr="006A6682">
        <w:t xml:space="preserve"> </w:t>
      </w:r>
      <w:r w:rsidR="007B2683" w:rsidRPr="006A6682">
        <w:t>kapitole</w:t>
      </w:r>
      <w:bookmarkStart w:id="52" w:name="_Toc529543826"/>
      <w:bookmarkStart w:id="53" w:name="_Toc529643303"/>
      <w:bookmarkStart w:id="54" w:name="_Toc529650676"/>
      <w:bookmarkStart w:id="55" w:name="_Toc530316286"/>
      <w:bookmarkStart w:id="56" w:name="_Toc530337199"/>
      <w:bookmarkStart w:id="57" w:name="_Toc530345916"/>
      <w:bookmarkStart w:id="58" w:name="_Toc530345954"/>
      <w:bookmarkStart w:id="59" w:name="_Toc530346060"/>
      <w:bookmarkStart w:id="60" w:name="_Toc530346161"/>
      <w:bookmarkStart w:id="61" w:name="_Toc530721898"/>
      <w:bookmarkStart w:id="62" w:name="_Toc530721945"/>
      <w:bookmarkEnd w:id="52"/>
      <w:bookmarkEnd w:id="53"/>
      <w:bookmarkEnd w:id="54"/>
      <w:bookmarkEnd w:id="55"/>
      <w:bookmarkEnd w:id="56"/>
      <w:bookmarkEnd w:id="57"/>
      <w:bookmarkEnd w:id="58"/>
      <w:bookmarkEnd w:id="59"/>
      <w:bookmarkEnd w:id="60"/>
      <w:bookmarkEnd w:id="61"/>
      <w:bookmarkEnd w:id="62"/>
      <w:r w:rsidR="00070B70" w:rsidRPr="006A6682">
        <w:t>.</w:t>
      </w:r>
    </w:p>
    <w:p w14:paraId="37826784" w14:textId="77777777" w:rsidR="004F54BF" w:rsidRPr="006A6682" w:rsidRDefault="004F54BF" w:rsidP="006A6682">
      <w:pPr>
        <w:spacing w:line="360" w:lineRule="auto"/>
        <w:rPr>
          <w:rFonts w:ascii="Times New Roman" w:eastAsiaTheme="minorHAnsi" w:hAnsi="Times New Roman"/>
          <w:color w:val="000000"/>
          <w:sz w:val="24"/>
          <w:szCs w:val="24"/>
        </w:rPr>
      </w:pPr>
      <w:r w:rsidRPr="006A6682">
        <w:rPr>
          <w:rFonts w:ascii="Times New Roman" w:hAnsi="Times New Roman"/>
        </w:rPr>
        <w:br w:type="page"/>
      </w:r>
    </w:p>
    <w:p w14:paraId="0345889F" w14:textId="7A619528" w:rsidR="0057250C" w:rsidRPr="006A6682" w:rsidRDefault="0057250C" w:rsidP="006A6682">
      <w:pPr>
        <w:pStyle w:val="Nadpisprvnrovn"/>
        <w:spacing w:line="360" w:lineRule="auto"/>
      </w:pPr>
      <w:bookmarkStart w:id="63" w:name="_Toc531010523"/>
      <w:bookmarkStart w:id="64" w:name="_Toc530345955"/>
      <w:bookmarkStart w:id="65" w:name="_Toc534321468"/>
      <w:bookmarkEnd w:id="63"/>
      <w:r w:rsidRPr="006A6682">
        <w:lastRenderedPageBreak/>
        <w:t xml:space="preserve">Aktuální pohled </w:t>
      </w:r>
      <w:r w:rsidRPr="006A6682">
        <w:rPr>
          <w:rStyle w:val="Nadpis2rovnChar"/>
          <w:b/>
          <w:bCs/>
          <w:color w:val="auto"/>
          <w:sz w:val="32"/>
          <w:szCs w:val="28"/>
          <w:lang w:eastAsia="en-US"/>
        </w:rPr>
        <w:t>na</w:t>
      </w:r>
      <w:r w:rsidRPr="006A6682">
        <w:t xml:space="preserve"> souběh funkcí</w:t>
      </w:r>
      <w:bookmarkEnd w:id="64"/>
      <w:bookmarkEnd w:id="65"/>
    </w:p>
    <w:p w14:paraId="2CD93405" w14:textId="5A67D4A9" w:rsidR="007B2683" w:rsidRPr="006A6682" w:rsidRDefault="007B2683" w:rsidP="006A6682">
      <w:pPr>
        <w:pStyle w:val="Nadpis2rovn"/>
        <w:spacing w:after="240" w:line="360" w:lineRule="auto"/>
      </w:pPr>
      <w:bookmarkStart w:id="66" w:name="_Toc530345956"/>
      <w:bookmarkStart w:id="67" w:name="_Toc534321469"/>
      <w:r w:rsidRPr="006A6682">
        <w:t>Podstata sporu mezi společností OLMA, a.s. a Ing. J</w:t>
      </w:r>
      <w:r w:rsidR="00CB2F30" w:rsidRPr="006A6682">
        <w:t xml:space="preserve">iřím </w:t>
      </w:r>
      <w:r w:rsidRPr="006A6682">
        <w:t>G</w:t>
      </w:r>
      <w:r w:rsidR="00CB2F30" w:rsidRPr="006A6682">
        <w:t>avendou</w:t>
      </w:r>
      <w:bookmarkEnd w:id="66"/>
      <w:bookmarkEnd w:id="67"/>
    </w:p>
    <w:p w14:paraId="41576BAB" w14:textId="5EE490CA" w:rsidR="00B601E3" w:rsidRPr="006A6682" w:rsidRDefault="00B601E3" w:rsidP="006A6682">
      <w:pPr>
        <w:pStyle w:val="Default"/>
        <w:tabs>
          <w:tab w:val="left" w:pos="4962"/>
        </w:tabs>
        <w:spacing w:line="360" w:lineRule="auto"/>
        <w:ind w:firstLine="708"/>
        <w:jc w:val="both"/>
      </w:pPr>
      <w:r w:rsidRPr="006A6682">
        <w:t>Následující skutkový stav je popsán dle faktického postupu</w:t>
      </w:r>
      <w:r w:rsidR="00731737" w:rsidRPr="006A6682">
        <w:t xml:space="preserve">. </w:t>
      </w:r>
      <w:r w:rsidR="007B2683" w:rsidRPr="006A6682">
        <w:t>Ing. J</w:t>
      </w:r>
      <w:r w:rsidR="00CB2F30" w:rsidRPr="006A6682">
        <w:t>iří Gavenda p</w:t>
      </w:r>
      <w:r w:rsidR="007B2683" w:rsidRPr="006A6682">
        <w:t>racoval ve společnosti OLMA, a.s. od 1.</w:t>
      </w:r>
      <w:r w:rsidR="00CB2F30" w:rsidRPr="006A6682">
        <w:t xml:space="preserve"> ledna</w:t>
      </w:r>
      <w:r w:rsidR="00655844" w:rsidRPr="006A6682">
        <w:t> </w:t>
      </w:r>
      <w:r w:rsidR="00C31FC7" w:rsidRPr="006A6682">
        <w:t>1</w:t>
      </w:r>
      <w:r w:rsidR="007B2683" w:rsidRPr="006A6682">
        <w:t>998</w:t>
      </w:r>
      <w:r w:rsidR="00C31FC7" w:rsidRPr="006A6682">
        <w:t xml:space="preserve"> </w:t>
      </w:r>
      <w:r w:rsidR="00381969" w:rsidRPr="006A6682">
        <w:t>jako vedoucí zaměstnanec – generální</w:t>
      </w:r>
      <w:r w:rsidR="007B2683" w:rsidRPr="006A6682">
        <w:t xml:space="preserve"> ředitel. Od 25.</w:t>
      </w:r>
      <w:r w:rsidR="00070B70" w:rsidRPr="006A6682">
        <w:t xml:space="preserve"> července </w:t>
      </w:r>
      <w:r w:rsidR="007B2683" w:rsidRPr="006A6682">
        <w:t xml:space="preserve">2001 </w:t>
      </w:r>
      <w:r w:rsidR="005962D9" w:rsidRPr="006A6682">
        <w:t>pan Ing. J</w:t>
      </w:r>
      <w:r w:rsidR="00655844" w:rsidRPr="006A6682">
        <w:t>iří Gavenda</w:t>
      </w:r>
      <w:r w:rsidR="005962D9" w:rsidRPr="006A6682">
        <w:t xml:space="preserve"> rovněž působil jako </w:t>
      </w:r>
      <w:r w:rsidR="00CB2F30" w:rsidRPr="006A6682">
        <w:t>statutární orgán</w:t>
      </w:r>
      <w:r w:rsidR="005962D9" w:rsidRPr="006A6682">
        <w:t xml:space="preserve"> společnosti</w:t>
      </w:r>
      <w:r w:rsidR="00AC37E0" w:rsidRPr="006A6682">
        <w:t xml:space="preserve"> OLMA, a.s.</w:t>
      </w:r>
      <w:r w:rsidR="00CB2F30" w:rsidRPr="006A6682">
        <w:t>, tedy člen představenstva</w:t>
      </w:r>
      <w:r w:rsidRPr="006A6682">
        <w:t xml:space="preserve"> (došlo tedy k souběhu funkcí).</w:t>
      </w:r>
      <w:r w:rsidR="00AF0DED" w:rsidRPr="006A6682">
        <w:t xml:space="preserve"> Dne 23. ledna 2007 strany uzavřely manažerskou smlouvu „</w:t>
      </w:r>
      <w:r w:rsidR="00AF0DED" w:rsidRPr="006A6682">
        <w:rPr>
          <w:i/>
        </w:rPr>
        <w:t>o individuálních pracovních a platových podmínkách, kterou byl upraven pracovní poměr účastníků v souvislosti s výkonem funkce generálního ředitele</w:t>
      </w:r>
      <w:r w:rsidR="00AF0DED" w:rsidRPr="006A6682">
        <w:t>“</w:t>
      </w:r>
      <w:r w:rsidR="00AF0DED" w:rsidRPr="006A6682">
        <w:rPr>
          <w:rStyle w:val="Znakapoznpodarou"/>
        </w:rPr>
        <w:footnoteReference w:id="56"/>
      </w:r>
      <w:r w:rsidR="00731737" w:rsidRPr="006A6682">
        <w:t>.</w:t>
      </w:r>
      <w:r w:rsidR="00731737" w:rsidRPr="006A6682">
        <w:rPr>
          <w:rStyle w:val="Znakapoznpodarou"/>
        </w:rPr>
        <w:footnoteReference w:id="57"/>
      </w:r>
      <w:r w:rsidRPr="006A6682">
        <w:t xml:space="preserve"> </w:t>
      </w:r>
      <w:r w:rsidR="00CB2F30" w:rsidRPr="006A6682">
        <w:t xml:space="preserve">Dne </w:t>
      </w:r>
      <w:r w:rsidR="005962D9" w:rsidRPr="006A6682">
        <w:t>18.</w:t>
      </w:r>
      <w:r w:rsidR="00070B70" w:rsidRPr="006A6682">
        <w:t xml:space="preserve"> prosince </w:t>
      </w:r>
      <w:r w:rsidR="005962D9" w:rsidRPr="006A6682">
        <w:t>2008 byl</w:t>
      </w:r>
      <w:r w:rsidRPr="006A6682">
        <w:t xml:space="preserve"> Ing. Jiří Gavenda</w:t>
      </w:r>
      <w:r w:rsidR="005962D9" w:rsidRPr="006A6682">
        <w:t xml:space="preserve"> z funkce </w:t>
      </w:r>
      <w:r w:rsidR="00381969" w:rsidRPr="006A6682">
        <w:t xml:space="preserve">vedoucího zaměstnance </w:t>
      </w:r>
      <w:r w:rsidR="005962D9" w:rsidRPr="006A6682">
        <w:t>odvolán</w:t>
      </w:r>
      <w:r w:rsidR="00381969" w:rsidRPr="006A6682">
        <w:t xml:space="preserve"> (</w:t>
      </w:r>
      <w:r w:rsidR="00CB2F30" w:rsidRPr="006A6682">
        <w:t>po</w:t>
      </w:r>
      <w:r w:rsidR="00381969" w:rsidRPr="006A6682">
        <w:t>dle </w:t>
      </w:r>
      <w:r w:rsidR="00070B70" w:rsidRPr="006A6682">
        <w:t>ust</w:t>
      </w:r>
      <w:r w:rsidR="003F7947" w:rsidRPr="006A6682">
        <w:t xml:space="preserve">anovení </w:t>
      </w:r>
      <w:r w:rsidR="00381969" w:rsidRPr="006A6682">
        <w:t>§ 73 odst. 2 ZP</w:t>
      </w:r>
      <w:r w:rsidR="00391F0F" w:rsidRPr="006A6682">
        <w:t>r</w:t>
      </w:r>
      <w:r w:rsidR="00381969" w:rsidRPr="006A6682">
        <w:t>).</w:t>
      </w:r>
      <w:r w:rsidR="00731737" w:rsidRPr="006A6682">
        <w:rPr>
          <w:rStyle w:val="Znakapoznpodarou"/>
        </w:rPr>
        <w:footnoteReference w:id="58"/>
      </w:r>
      <w:r w:rsidR="00381969" w:rsidRPr="006A6682">
        <w:t xml:space="preserve"> </w:t>
      </w:r>
      <w:r w:rsidR="00CB2F30" w:rsidRPr="006A6682">
        <w:t xml:space="preserve">Dne </w:t>
      </w:r>
      <w:r w:rsidR="00381969" w:rsidRPr="006A6682">
        <w:t>7</w:t>
      </w:r>
      <w:r w:rsidR="00070B70" w:rsidRPr="006A6682">
        <w:t xml:space="preserve">. ledna </w:t>
      </w:r>
      <w:r w:rsidR="00381969" w:rsidRPr="006A6682">
        <w:t xml:space="preserve">2009 dostal Ing. </w:t>
      </w:r>
      <w:r w:rsidR="00CB2F30" w:rsidRPr="006A6682">
        <w:t>Jiří Gavenda</w:t>
      </w:r>
      <w:r w:rsidR="00381969" w:rsidRPr="006A6682">
        <w:t xml:space="preserve"> v souvislosti s odvoláním z funkce výpověď z pracovního poměru</w:t>
      </w:r>
      <w:r w:rsidR="00655844" w:rsidRPr="006A6682">
        <w:t xml:space="preserve"> s dvouměsíční výpovědní dobou</w:t>
      </w:r>
      <w:r w:rsidR="00381969" w:rsidRPr="006A6682">
        <w:t xml:space="preserve"> proto, že pro něj společnost </w:t>
      </w:r>
      <w:r w:rsidR="00AC37E0" w:rsidRPr="006A6682">
        <w:t xml:space="preserve">OLMA, a.s. </w:t>
      </w:r>
      <w:r w:rsidR="00381969" w:rsidRPr="006A6682">
        <w:t>nem</w:t>
      </w:r>
      <w:r w:rsidR="009A2302" w:rsidRPr="006A6682">
        <w:t>ěla</w:t>
      </w:r>
      <w:r w:rsidR="00381969" w:rsidRPr="006A6682">
        <w:t xml:space="preserve"> jinou pracovní pozici </w:t>
      </w:r>
      <w:r w:rsidRPr="006A6682">
        <w:t>(</w:t>
      </w:r>
      <w:r w:rsidR="00381969" w:rsidRPr="006A6682">
        <w:t>dle </w:t>
      </w:r>
      <w:r w:rsidR="00070B70" w:rsidRPr="006A6682">
        <w:t>ust</w:t>
      </w:r>
      <w:r w:rsidR="003F7947" w:rsidRPr="006A6682">
        <w:t>anovení</w:t>
      </w:r>
      <w:r w:rsidR="00070B70" w:rsidRPr="006A6682">
        <w:t xml:space="preserve"> </w:t>
      </w:r>
      <w:r w:rsidR="00381969" w:rsidRPr="006A6682">
        <w:t>§</w:t>
      </w:r>
      <w:r w:rsidR="00731737" w:rsidRPr="006A6682">
        <w:t xml:space="preserve"> 73 a odst. 2 ZPr ve spojení s §</w:t>
      </w:r>
      <w:r w:rsidR="00381969" w:rsidRPr="006A6682">
        <w:t> 52 písm. c) ZP</w:t>
      </w:r>
      <w:r w:rsidR="00391F0F" w:rsidRPr="006A6682">
        <w:t>r</w:t>
      </w:r>
      <w:r w:rsidRPr="006A6682">
        <w:t>)</w:t>
      </w:r>
      <w:r w:rsidR="00381969" w:rsidRPr="006A6682">
        <w:t xml:space="preserve">. </w:t>
      </w:r>
      <w:r w:rsidR="00AC37E0" w:rsidRPr="006A6682">
        <w:t xml:space="preserve">Ke dni </w:t>
      </w:r>
      <w:r w:rsidR="001D7EC0" w:rsidRPr="006A6682">
        <w:t>29.</w:t>
      </w:r>
      <w:r w:rsidR="00AC37E0" w:rsidRPr="006A6682">
        <w:t xml:space="preserve"> března </w:t>
      </w:r>
      <w:r w:rsidR="001D7EC0" w:rsidRPr="006A6682">
        <w:t>2009 Ing. J</w:t>
      </w:r>
      <w:r w:rsidR="00AC37E0" w:rsidRPr="006A6682">
        <w:t>iří Gavenda</w:t>
      </w:r>
      <w:r w:rsidR="001D7EC0" w:rsidRPr="006A6682">
        <w:t xml:space="preserve"> okamžitě </w:t>
      </w:r>
      <w:r w:rsidR="009A2302" w:rsidRPr="006A6682">
        <w:t xml:space="preserve">zrušil </w:t>
      </w:r>
      <w:r w:rsidR="001D7EC0" w:rsidRPr="006A6682">
        <w:t xml:space="preserve">pracovní poměr z důvodu, že mu nebyla vyplacena náhrada mzdy za měsíc únor </w:t>
      </w:r>
      <w:r w:rsidRPr="006A6682">
        <w:t>(</w:t>
      </w:r>
      <w:r w:rsidR="001D7EC0" w:rsidRPr="006A6682">
        <w:t xml:space="preserve">dle </w:t>
      </w:r>
      <w:r w:rsidR="00070B70" w:rsidRPr="006A6682">
        <w:t>ust</w:t>
      </w:r>
      <w:r w:rsidR="003F7947" w:rsidRPr="006A6682">
        <w:t>anovení</w:t>
      </w:r>
      <w:r w:rsidR="00070B70" w:rsidRPr="006A6682">
        <w:t xml:space="preserve"> </w:t>
      </w:r>
      <w:r w:rsidR="001D7EC0" w:rsidRPr="006A6682">
        <w:t>§ 56 písm. b) ZP</w:t>
      </w:r>
      <w:r w:rsidR="00391F0F" w:rsidRPr="006A6682">
        <w:t>r</w:t>
      </w:r>
      <w:r w:rsidRPr="006A6682">
        <w:t>)</w:t>
      </w:r>
      <w:r w:rsidR="001D7EC0" w:rsidRPr="006A6682">
        <w:t>.</w:t>
      </w:r>
      <w:r w:rsidR="00731737" w:rsidRPr="006A6682">
        <w:rPr>
          <w:rStyle w:val="Znakapoznpodarou"/>
        </w:rPr>
        <w:footnoteReference w:id="59"/>
      </w:r>
    </w:p>
    <w:p w14:paraId="45BBD338" w14:textId="051F48D9" w:rsidR="007B2683" w:rsidRPr="006A6682" w:rsidRDefault="00F76827" w:rsidP="006A6682">
      <w:pPr>
        <w:pStyle w:val="Default"/>
        <w:tabs>
          <w:tab w:val="left" w:pos="4962"/>
        </w:tabs>
        <w:spacing w:line="360" w:lineRule="auto"/>
        <w:ind w:firstLine="708"/>
        <w:jc w:val="both"/>
      </w:pPr>
      <w:r w:rsidRPr="006A6682">
        <w:t xml:space="preserve">Společnost </w:t>
      </w:r>
      <w:r w:rsidR="00AC37E0" w:rsidRPr="006A6682">
        <w:t xml:space="preserve">OLMA, a.s. </w:t>
      </w:r>
      <w:r w:rsidRPr="006A6682">
        <w:t>se následně domáhala určení neplatnosti okamžitého zrušení</w:t>
      </w:r>
      <w:r w:rsidR="00AC37E0" w:rsidRPr="006A6682">
        <w:t xml:space="preserve"> pracovního poměru</w:t>
      </w:r>
      <w:r w:rsidRPr="006A6682">
        <w:rPr>
          <w:rStyle w:val="Znakapoznpodarou"/>
        </w:rPr>
        <w:footnoteReference w:id="60"/>
      </w:r>
      <w:r w:rsidRPr="006A6682">
        <w:t>, poté vrácení o</w:t>
      </w:r>
      <w:r w:rsidR="00C31FC7" w:rsidRPr="006A6682">
        <w:t xml:space="preserve">dměn vyplacených dle manažerské smlouvy, a to, mimo jiné, z důvodu neplatnosti manažerské smlouvy pro existenci </w:t>
      </w:r>
      <w:r w:rsidR="00AC37E0" w:rsidRPr="006A6682">
        <w:t xml:space="preserve">pravého </w:t>
      </w:r>
      <w:r w:rsidR="00C31FC7" w:rsidRPr="006A6682">
        <w:t>souběhu</w:t>
      </w:r>
      <w:r w:rsidRPr="006A6682">
        <w:rPr>
          <w:rStyle w:val="Znakapoznpodarou"/>
        </w:rPr>
        <w:footnoteReference w:id="61"/>
      </w:r>
      <w:r w:rsidR="00D553D7" w:rsidRPr="006A6682">
        <w:t>,</w:t>
      </w:r>
      <w:r w:rsidRPr="006A6682">
        <w:t xml:space="preserve"> a Ing. J</w:t>
      </w:r>
      <w:r w:rsidR="00AC37E0" w:rsidRPr="006A6682">
        <w:t>iří Gavenda</w:t>
      </w:r>
      <w:r w:rsidRPr="006A6682">
        <w:t xml:space="preserve"> požadoval</w:t>
      </w:r>
      <w:r w:rsidR="00AC37E0" w:rsidRPr="006A6682">
        <w:t xml:space="preserve"> po</w:t>
      </w:r>
      <w:r w:rsidRPr="006A6682">
        <w:t xml:space="preserve"> </w:t>
      </w:r>
      <w:r w:rsidR="00AC37E0" w:rsidRPr="006A6682">
        <w:t xml:space="preserve">společnosti OLMA, a.s. </w:t>
      </w:r>
      <w:r w:rsidRPr="006A6682">
        <w:t>zaplacení náhrady mzdy</w:t>
      </w:r>
      <w:r w:rsidRPr="006A6682">
        <w:rPr>
          <w:rStyle w:val="Znakapoznpodarou"/>
        </w:rPr>
        <w:footnoteReference w:id="62"/>
      </w:r>
      <w:r w:rsidRPr="006A6682">
        <w:t>.</w:t>
      </w:r>
      <w:r w:rsidR="00EB4937" w:rsidRPr="006A6682">
        <w:t xml:space="preserve"> Soudy tedy v těchto případech musely vyřešit</w:t>
      </w:r>
      <w:r w:rsidR="00AC37E0" w:rsidRPr="006A6682">
        <w:t xml:space="preserve">, zda se jedná o pravý či nepravý souběh funkce a zda je takový souběh </w:t>
      </w:r>
      <w:r w:rsidR="00AC37E0" w:rsidRPr="006A6682">
        <w:lastRenderedPageBreak/>
        <w:t>přípustný. V jednom z případů obecné soudy dospěly k závěru, že se jedná o pravý souběh</w:t>
      </w:r>
      <w:r w:rsidR="00DC6094" w:rsidRPr="006A6682">
        <w:rPr>
          <w:rStyle w:val="Znakapoznpodarou"/>
        </w:rPr>
        <w:footnoteReference w:id="63"/>
      </w:r>
      <w:r w:rsidR="00AC37E0" w:rsidRPr="006A6682">
        <w:t xml:space="preserve"> a</w:t>
      </w:r>
      <w:r w:rsidR="00462BB2" w:rsidRPr="006A6682">
        <w:t> </w:t>
      </w:r>
      <w:r w:rsidR="00AC37E0" w:rsidRPr="006A6682">
        <w:t>dovodily neplatnost manažerské smlouvy, ve druhém případu naopak shledaly, že jde o</w:t>
      </w:r>
      <w:r w:rsidR="00462BB2" w:rsidRPr="006A6682">
        <w:t> </w:t>
      </w:r>
      <w:r w:rsidR="00AC37E0" w:rsidRPr="006A6682">
        <w:t>nepravý souběh</w:t>
      </w:r>
      <w:r w:rsidR="00DC6094" w:rsidRPr="006A6682">
        <w:rPr>
          <w:rStyle w:val="Znakapoznpodarou"/>
        </w:rPr>
        <w:footnoteReference w:id="64"/>
      </w:r>
      <w:r w:rsidR="00AC37E0" w:rsidRPr="006A6682">
        <w:t>, neboť se činnosti vykonávané v právních vztazích nepřekrývají a</w:t>
      </w:r>
      <w:r w:rsidR="00462BB2" w:rsidRPr="006A6682">
        <w:t> </w:t>
      </w:r>
      <w:r w:rsidR="00AC37E0" w:rsidRPr="006A6682">
        <w:t>manažerská smlouva za neplatnou považována nebyla.</w:t>
      </w:r>
    </w:p>
    <w:p w14:paraId="1D96F8AE" w14:textId="3E4F619B" w:rsidR="00CC1779" w:rsidRPr="006A6682" w:rsidRDefault="00CC1779" w:rsidP="006A6682">
      <w:pPr>
        <w:pStyle w:val="Nadpis2rovn"/>
        <w:spacing w:after="240" w:line="360" w:lineRule="auto"/>
      </w:pPr>
      <w:bookmarkStart w:id="69" w:name="_Toc530345957"/>
      <w:bookmarkStart w:id="70" w:name="_Toc534321470"/>
      <w:r w:rsidRPr="006A6682">
        <w:t>Nález Ústavního soudu ze dne 13. září 2016, sp. zn. I ÚS 190/15</w:t>
      </w:r>
      <w:bookmarkEnd w:id="69"/>
      <w:bookmarkEnd w:id="70"/>
    </w:p>
    <w:p w14:paraId="5642E221" w14:textId="1C876269" w:rsidR="00AA0365" w:rsidRPr="006A6682" w:rsidRDefault="00AC37E0" w:rsidP="006A6682">
      <w:pPr>
        <w:pStyle w:val="Default"/>
        <w:tabs>
          <w:tab w:val="left" w:pos="4962"/>
        </w:tabs>
        <w:spacing w:line="360" w:lineRule="auto"/>
        <w:ind w:firstLine="708"/>
        <w:jc w:val="both"/>
        <w:rPr>
          <w:rFonts w:eastAsia="Times New Roman"/>
          <w:color w:val="auto"/>
        </w:rPr>
      </w:pPr>
      <w:r w:rsidRPr="006A6682">
        <w:rPr>
          <w:rFonts w:eastAsia="Times New Roman"/>
          <w:color w:val="auto"/>
        </w:rPr>
        <w:t>V dané věci vyslovil „r</w:t>
      </w:r>
      <w:r w:rsidR="00033490" w:rsidRPr="006A6682">
        <w:rPr>
          <w:rFonts w:eastAsia="Times New Roman"/>
          <w:color w:val="auto"/>
        </w:rPr>
        <w:t>evoluční</w:t>
      </w:r>
      <w:r w:rsidRPr="006A6682">
        <w:rPr>
          <w:rFonts w:eastAsia="Times New Roman"/>
          <w:color w:val="auto"/>
        </w:rPr>
        <w:t>“</w:t>
      </w:r>
      <w:r w:rsidR="00033490" w:rsidRPr="006A6682">
        <w:rPr>
          <w:rFonts w:eastAsia="Times New Roman"/>
          <w:color w:val="auto"/>
        </w:rPr>
        <w:t xml:space="preserve"> </w:t>
      </w:r>
      <w:r w:rsidR="00220B29" w:rsidRPr="006A6682">
        <w:rPr>
          <w:rFonts w:eastAsia="Times New Roman"/>
          <w:color w:val="auto"/>
        </w:rPr>
        <w:t>názor Ú</w:t>
      </w:r>
      <w:r w:rsidR="00070B70" w:rsidRPr="006A6682">
        <w:rPr>
          <w:rFonts w:eastAsia="Times New Roman"/>
          <w:color w:val="auto"/>
        </w:rPr>
        <w:t>stavní soud</w:t>
      </w:r>
      <w:r w:rsidR="00220B29" w:rsidRPr="006A6682">
        <w:rPr>
          <w:rFonts w:eastAsia="Times New Roman"/>
          <w:color w:val="auto"/>
        </w:rPr>
        <w:t xml:space="preserve">, který zpochybnil závěry stávající judikatury o nepřípustnosti pravých souběhů. Odmítl dosavadní argumenty odůvodňující závěr o neplatnosti souběžné </w:t>
      </w:r>
      <w:r w:rsidRPr="006A6682">
        <w:rPr>
          <w:rFonts w:eastAsia="Times New Roman"/>
          <w:color w:val="auto"/>
        </w:rPr>
        <w:t>„</w:t>
      </w:r>
      <w:r w:rsidR="00220B29" w:rsidRPr="006A6682">
        <w:rPr>
          <w:rFonts w:eastAsia="Times New Roman"/>
          <w:color w:val="auto"/>
        </w:rPr>
        <w:t>pracovní</w:t>
      </w:r>
      <w:r w:rsidRPr="006A6682">
        <w:rPr>
          <w:rFonts w:eastAsia="Times New Roman"/>
          <w:color w:val="auto"/>
        </w:rPr>
        <w:t>“</w:t>
      </w:r>
      <w:r w:rsidR="00220B29" w:rsidRPr="006A6682">
        <w:rPr>
          <w:rFonts w:eastAsia="Times New Roman"/>
          <w:color w:val="auto"/>
        </w:rPr>
        <w:t xml:space="preserve"> smlouvy</w:t>
      </w:r>
      <w:r w:rsidR="00B601E3" w:rsidRPr="006A6682">
        <w:rPr>
          <w:rFonts w:eastAsia="Times New Roman"/>
          <w:color w:val="auto"/>
        </w:rPr>
        <w:t xml:space="preserve"> (v tomto případě manažerské smlouvy)</w:t>
      </w:r>
      <w:r w:rsidR="00F375C9" w:rsidRPr="006A6682">
        <w:rPr>
          <w:rFonts w:eastAsia="Times New Roman"/>
          <w:color w:val="auto"/>
        </w:rPr>
        <w:t>, které považuje za nedostatečné.</w:t>
      </w:r>
    </w:p>
    <w:p w14:paraId="47F557D0" w14:textId="081196EA" w:rsidR="003E6ED2" w:rsidRPr="006A6682" w:rsidRDefault="00220B29" w:rsidP="006A6682">
      <w:pPr>
        <w:pStyle w:val="Default"/>
        <w:tabs>
          <w:tab w:val="left" w:pos="4962"/>
        </w:tabs>
        <w:spacing w:line="360" w:lineRule="auto"/>
        <w:ind w:firstLine="708"/>
        <w:jc w:val="both"/>
        <w:rPr>
          <w:rFonts w:eastAsia="Times New Roman"/>
          <w:color w:val="auto"/>
        </w:rPr>
      </w:pPr>
      <w:r w:rsidRPr="006A6682">
        <w:rPr>
          <w:rFonts w:eastAsia="Times New Roman"/>
          <w:color w:val="auto"/>
        </w:rPr>
        <w:t>Ú</w:t>
      </w:r>
      <w:r w:rsidR="00070B70" w:rsidRPr="006A6682">
        <w:rPr>
          <w:rFonts w:eastAsia="Times New Roman"/>
          <w:color w:val="auto"/>
        </w:rPr>
        <w:t>stavní soud</w:t>
      </w:r>
      <w:r w:rsidR="00882508" w:rsidRPr="006A6682">
        <w:rPr>
          <w:rFonts w:eastAsia="Times New Roman"/>
          <w:color w:val="auto"/>
        </w:rPr>
        <w:t xml:space="preserve"> zdůraznil</w:t>
      </w:r>
      <w:r w:rsidR="00F375C9" w:rsidRPr="006A6682">
        <w:rPr>
          <w:rFonts w:eastAsia="Times New Roman"/>
          <w:color w:val="auto"/>
        </w:rPr>
        <w:t>, že je třeba dbát na</w:t>
      </w:r>
      <w:r w:rsidR="004F3F51" w:rsidRPr="006A6682">
        <w:rPr>
          <w:rFonts w:eastAsia="Times New Roman"/>
          <w:color w:val="auto"/>
        </w:rPr>
        <w:t xml:space="preserve"> zásadu legální licence podle čl. 2 odst. 3 ústavního zákona č. 2/1993 Sb. ve znění ústavního zákona č. 162/1998 Sb., listiny základních práv a svobod, který zaručuje, že „</w:t>
      </w:r>
      <w:r w:rsidR="004F3F51" w:rsidRPr="006A6682">
        <w:rPr>
          <w:rFonts w:eastAsia="Times New Roman"/>
          <w:i/>
          <w:color w:val="auto"/>
        </w:rPr>
        <w:t>každý může činit, co není zákonem zakázáno, a nikdo nesmí být nucen činit, co zákon neukládá</w:t>
      </w:r>
      <w:r w:rsidR="004F3F51" w:rsidRPr="006A6682">
        <w:rPr>
          <w:rFonts w:eastAsia="Times New Roman"/>
          <w:color w:val="auto"/>
        </w:rPr>
        <w:t>“ a princip autonomie vůle a smluvní svobody, které ovládají soukromé právo. Je tře</w:t>
      </w:r>
      <w:r w:rsidR="00F375C9" w:rsidRPr="006A6682">
        <w:rPr>
          <w:rFonts w:eastAsia="Times New Roman"/>
          <w:color w:val="auto"/>
        </w:rPr>
        <w:t>ba upřednostňovat výklad smlouvy, který nezakládá její neplatnost.</w:t>
      </w:r>
      <w:r w:rsidR="00FB29A6" w:rsidRPr="006A6682">
        <w:rPr>
          <w:rFonts w:eastAsia="Times New Roman"/>
          <w:color w:val="auto"/>
        </w:rPr>
        <w:t xml:space="preserve"> </w:t>
      </w:r>
      <w:r w:rsidR="009F5EB3" w:rsidRPr="006A6682">
        <w:rPr>
          <w:rFonts w:eastAsia="Times New Roman"/>
          <w:color w:val="auto"/>
        </w:rPr>
        <w:t>Ústavní soud u</w:t>
      </w:r>
      <w:r w:rsidR="00FB29A6" w:rsidRPr="006A6682">
        <w:rPr>
          <w:rFonts w:eastAsia="Times New Roman"/>
          <w:color w:val="auto"/>
        </w:rPr>
        <w:t xml:space="preserve">pozornil, že zákaz pravých souběhů nebyl nikdy výslovně zakotven </w:t>
      </w:r>
      <w:r w:rsidR="003E6ED2" w:rsidRPr="006A6682">
        <w:rPr>
          <w:rFonts w:eastAsia="Times New Roman"/>
          <w:color w:val="auto"/>
        </w:rPr>
        <w:t>zákonem</w:t>
      </w:r>
      <w:r w:rsidR="00FB29A6" w:rsidRPr="006A6682">
        <w:rPr>
          <w:rFonts w:eastAsia="Times New Roman"/>
          <w:color w:val="auto"/>
        </w:rPr>
        <w:t xml:space="preserve"> a</w:t>
      </w:r>
      <w:r w:rsidR="00462BB2" w:rsidRPr="006A6682">
        <w:rPr>
          <w:rFonts w:eastAsia="Times New Roman"/>
          <w:color w:val="auto"/>
        </w:rPr>
        <w:t> </w:t>
      </w:r>
      <w:r w:rsidR="00FB29A6" w:rsidRPr="006A6682">
        <w:rPr>
          <w:rFonts w:eastAsia="Times New Roman"/>
          <w:color w:val="auto"/>
        </w:rPr>
        <w:t>vyplývá pouze z</w:t>
      </w:r>
      <w:r w:rsidR="003E6ED2" w:rsidRPr="006A6682">
        <w:rPr>
          <w:rFonts w:eastAsia="Times New Roman"/>
          <w:color w:val="auto"/>
        </w:rPr>
        <w:t> </w:t>
      </w:r>
      <w:r w:rsidR="00FB29A6" w:rsidRPr="006A6682">
        <w:rPr>
          <w:rFonts w:eastAsia="Times New Roman"/>
          <w:color w:val="auto"/>
        </w:rPr>
        <w:t>judikatury</w:t>
      </w:r>
      <w:r w:rsidR="003E6ED2" w:rsidRPr="006A6682">
        <w:rPr>
          <w:rFonts w:eastAsia="Times New Roman"/>
          <w:color w:val="auto"/>
        </w:rPr>
        <w:t>, která takový závěr dostatečně neodůvodnila</w:t>
      </w:r>
      <w:r w:rsidR="00FB29A6" w:rsidRPr="006A6682">
        <w:rPr>
          <w:rFonts w:eastAsia="Times New Roman"/>
          <w:color w:val="auto"/>
        </w:rPr>
        <w:t>.</w:t>
      </w:r>
      <w:r w:rsidR="003E6ED2" w:rsidRPr="006A6682">
        <w:rPr>
          <w:rFonts w:eastAsia="Times New Roman"/>
          <w:color w:val="auto"/>
        </w:rPr>
        <w:t xml:space="preserve"> „</w:t>
      </w:r>
      <w:r w:rsidR="003E6ED2" w:rsidRPr="006A6682">
        <w:rPr>
          <w:rFonts w:eastAsia="Times New Roman"/>
          <w:i/>
          <w:color w:val="auto"/>
        </w:rPr>
        <w:t>Toto omezení soukromoprávních vztahů tak nestanovil zákonodárce, který je v českém ústavním pořádku primárním normotvůrcem, nýbrž obecné soudy, které mohou toliko dotvářet právo, a to navíc jen v omezené míře.</w:t>
      </w:r>
      <w:r w:rsidR="003E6ED2" w:rsidRPr="006A6682">
        <w:rPr>
          <w:i/>
        </w:rPr>
        <w:t xml:space="preserve"> </w:t>
      </w:r>
      <w:r w:rsidR="003E6ED2" w:rsidRPr="006A6682">
        <w:rPr>
          <w:rFonts w:eastAsia="Times New Roman"/>
          <w:i/>
          <w:color w:val="auto"/>
        </w:rPr>
        <w:t>Pokud chtějí obecné soudy dovozovat zákaz soukromého jednání, který není výslovně stanoven zákony, musí pro takový závěr předložit velmi přesvědčivé argumenty, protože jde o soudcovské dotváření práva proti zájmům soukromých osob</w:t>
      </w:r>
      <w:r w:rsidR="003E6ED2" w:rsidRPr="006A6682">
        <w:rPr>
          <w:rFonts w:eastAsia="Times New Roman"/>
          <w:color w:val="auto"/>
        </w:rPr>
        <w:t>.“</w:t>
      </w:r>
    </w:p>
    <w:p w14:paraId="478F1BE7" w14:textId="50EA2084" w:rsidR="00CF47F2" w:rsidRPr="006A6682" w:rsidRDefault="003E6ED2" w:rsidP="006A6682">
      <w:pPr>
        <w:pStyle w:val="Default"/>
        <w:tabs>
          <w:tab w:val="left" w:pos="4962"/>
        </w:tabs>
        <w:spacing w:line="360" w:lineRule="auto"/>
        <w:ind w:firstLine="708"/>
        <w:jc w:val="both"/>
        <w:rPr>
          <w:rFonts w:eastAsia="Times New Roman"/>
          <w:color w:val="auto"/>
        </w:rPr>
      </w:pPr>
      <w:r w:rsidRPr="006A6682">
        <w:rPr>
          <w:rFonts w:eastAsia="Times New Roman"/>
          <w:color w:val="auto"/>
        </w:rPr>
        <w:t>V nálezu Ústavní soud v</w:t>
      </w:r>
      <w:r w:rsidR="00F375C9" w:rsidRPr="006A6682">
        <w:rPr>
          <w:rFonts w:eastAsia="Times New Roman"/>
          <w:color w:val="auto"/>
        </w:rPr>
        <w:t>yložil</w:t>
      </w:r>
      <w:r w:rsidR="00FB29A6" w:rsidRPr="006A6682">
        <w:rPr>
          <w:rFonts w:eastAsia="Times New Roman"/>
          <w:color w:val="auto"/>
        </w:rPr>
        <w:t xml:space="preserve"> pojem závislé práce</w:t>
      </w:r>
      <w:r w:rsidR="00CF47F2" w:rsidRPr="006A6682">
        <w:rPr>
          <w:rFonts w:eastAsia="Times New Roman"/>
          <w:color w:val="auto"/>
        </w:rPr>
        <w:t xml:space="preserve"> a ztotožnil se se závěrem, že ji nelze </w:t>
      </w:r>
      <w:r w:rsidR="00F375C9" w:rsidRPr="006A6682">
        <w:rPr>
          <w:rFonts w:eastAsia="Times New Roman"/>
          <w:color w:val="auto"/>
        </w:rPr>
        <w:t>vykonávat v jiném než pracovním poměru</w:t>
      </w:r>
      <w:r w:rsidR="00CF47F2" w:rsidRPr="006A6682">
        <w:rPr>
          <w:rFonts w:eastAsia="Times New Roman"/>
          <w:color w:val="auto"/>
        </w:rPr>
        <w:t xml:space="preserve">. </w:t>
      </w:r>
      <w:r w:rsidR="00FB29A6" w:rsidRPr="006A6682">
        <w:rPr>
          <w:rFonts w:eastAsia="Times New Roman"/>
          <w:color w:val="auto"/>
        </w:rPr>
        <w:t xml:space="preserve">Smluvní svoboda je </w:t>
      </w:r>
      <w:r w:rsidR="00CF47F2" w:rsidRPr="006A6682">
        <w:rPr>
          <w:rFonts w:eastAsia="Times New Roman"/>
          <w:color w:val="auto"/>
        </w:rPr>
        <w:t xml:space="preserve">sice </w:t>
      </w:r>
      <w:r w:rsidR="00FB29A6" w:rsidRPr="006A6682">
        <w:rPr>
          <w:rFonts w:eastAsia="Times New Roman"/>
          <w:color w:val="auto"/>
        </w:rPr>
        <w:t>pro pracovněprávní vztahy významně omezena</w:t>
      </w:r>
      <w:r w:rsidR="00CF47F2" w:rsidRPr="006A6682">
        <w:rPr>
          <w:rFonts w:eastAsia="Times New Roman"/>
          <w:color w:val="auto"/>
        </w:rPr>
        <w:t>, „</w:t>
      </w:r>
      <w:r w:rsidR="00CF47F2" w:rsidRPr="006A6682">
        <w:rPr>
          <w:rFonts w:eastAsia="Times New Roman"/>
          <w:i/>
          <w:color w:val="auto"/>
        </w:rPr>
        <w:t>toto omezení smluvní svobody má ovšem zajistit, že při výkonu závislé práce bude zaměstnanec vždy chráněn pracovněprávními normami. Jde tedy o omezení, které</w:t>
      </w:r>
      <w:r w:rsidR="00462BB2" w:rsidRPr="006A6682">
        <w:rPr>
          <w:rFonts w:eastAsia="Times New Roman"/>
          <w:i/>
          <w:color w:val="auto"/>
        </w:rPr>
        <w:t> </w:t>
      </w:r>
      <w:r w:rsidR="00CF47F2" w:rsidRPr="006A6682">
        <w:rPr>
          <w:rFonts w:eastAsia="Times New Roman"/>
          <w:i/>
          <w:color w:val="auto"/>
        </w:rPr>
        <w:t>sleduje účel spočívající v zajištění zvláštní zákonné ochrany zaměstnance.</w:t>
      </w:r>
      <w:r w:rsidR="00CF47F2" w:rsidRPr="006A6682">
        <w:rPr>
          <w:rFonts w:eastAsia="Times New Roman"/>
          <w:color w:val="auto"/>
        </w:rPr>
        <w:t>“</w:t>
      </w:r>
      <w:r w:rsidR="00F375C9" w:rsidRPr="006A6682">
        <w:rPr>
          <w:rFonts w:eastAsia="Times New Roman"/>
          <w:color w:val="auto"/>
        </w:rPr>
        <w:t xml:space="preserve"> Z toho však nelze bez dalšího dovozovat, že jiné vztahy není možné podřídit </w:t>
      </w:r>
      <w:r w:rsidR="00391F0F" w:rsidRPr="006A6682">
        <w:rPr>
          <w:rFonts w:eastAsia="Times New Roman"/>
          <w:color w:val="auto"/>
        </w:rPr>
        <w:t>zákoníku práce</w:t>
      </w:r>
      <w:r w:rsidR="00CF47F2" w:rsidRPr="006A6682">
        <w:rPr>
          <w:rFonts w:eastAsia="Times New Roman"/>
          <w:color w:val="auto"/>
        </w:rPr>
        <w:t>. D</w:t>
      </w:r>
      <w:r w:rsidR="00F375C9" w:rsidRPr="006A6682">
        <w:rPr>
          <w:rFonts w:eastAsia="Times New Roman"/>
          <w:color w:val="auto"/>
        </w:rPr>
        <w:t xml:space="preserve">efinice závislé práce takovému podřízení nebrání. </w:t>
      </w:r>
      <w:r w:rsidR="00CF47F2" w:rsidRPr="006A6682">
        <w:rPr>
          <w:rFonts w:eastAsia="Times New Roman"/>
          <w:color w:val="auto"/>
        </w:rPr>
        <w:t xml:space="preserve">Z hlediska výkladu zákona a právních norem je vždy </w:t>
      </w:r>
      <w:r w:rsidR="00CF47F2" w:rsidRPr="006A6682">
        <w:rPr>
          <w:rFonts w:eastAsia="Times New Roman"/>
          <w:color w:val="auto"/>
        </w:rPr>
        <w:lastRenderedPageBreak/>
        <w:t>třeba za rozhodující považovat jejich účel. V každém jednotlivém případě je rovněž nezbytné zkoumat vůli stran.</w:t>
      </w:r>
    </w:p>
    <w:p w14:paraId="0FF877D6" w14:textId="05923DAA" w:rsidR="00CD5031" w:rsidRPr="006A6682" w:rsidRDefault="00FB29A6" w:rsidP="006A6682">
      <w:pPr>
        <w:pStyle w:val="Default"/>
        <w:tabs>
          <w:tab w:val="left" w:pos="4962"/>
        </w:tabs>
        <w:spacing w:line="360" w:lineRule="auto"/>
        <w:ind w:firstLine="708"/>
        <w:jc w:val="both"/>
        <w:rPr>
          <w:rFonts w:eastAsia="Times New Roman"/>
          <w:color w:val="auto"/>
        </w:rPr>
      </w:pPr>
      <w:r w:rsidRPr="006A6682">
        <w:rPr>
          <w:rFonts w:eastAsia="Times New Roman"/>
          <w:color w:val="auto"/>
        </w:rPr>
        <w:t>Dosavadní judikaturní závěry jsou</w:t>
      </w:r>
      <w:r w:rsidR="00CF47F2" w:rsidRPr="006A6682">
        <w:rPr>
          <w:rFonts w:eastAsia="Times New Roman"/>
          <w:color w:val="auto"/>
        </w:rPr>
        <w:t xml:space="preserve"> dle názoru Ústavního soudu</w:t>
      </w:r>
      <w:r w:rsidRPr="006A6682">
        <w:rPr>
          <w:rFonts w:eastAsia="Times New Roman"/>
          <w:color w:val="auto"/>
        </w:rPr>
        <w:t xml:space="preserve"> </w:t>
      </w:r>
      <w:r w:rsidR="00CF47F2" w:rsidRPr="006A6682">
        <w:rPr>
          <w:rFonts w:eastAsia="Times New Roman"/>
          <w:color w:val="auto"/>
        </w:rPr>
        <w:t>vnitřně rozporné a jsou založeny na p</w:t>
      </w:r>
      <w:r w:rsidR="00CD5031" w:rsidRPr="006A6682">
        <w:rPr>
          <w:rFonts w:eastAsia="Times New Roman"/>
          <w:color w:val="auto"/>
        </w:rPr>
        <w:t>osouzení</w:t>
      </w:r>
      <w:r w:rsidR="00ED5D60" w:rsidRPr="006A6682">
        <w:rPr>
          <w:rFonts w:eastAsia="Times New Roman"/>
          <w:color w:val="auto"/>
        </w:rPr>
        <w:t>,</w:t>
      </w:r>
      <w:r w:rsidRPr="006A6682">
        <w:rPr>
          <w:rFonts w:eastAsia="Times New Roman"/>
          <w:color w:val="auto"/>
        </w:rPr>
        <w:t xml:space="preserve"> že </w:t>
      </w:r>
      <w:r w:rsidR="00391F0F" w:rsidRPr="006A6682">
        <w:rPr>
          <w:rFonts w:eastAsia="Times New Roman"/>
          <w:color w:val="auto"/>
        </w:rPr>
        <w:t>zákoník práce</w:t>
      </w:r>
      <w:r w:rsidRPr="006A6682">
        <w:rPr>
          <w:rFonts w:eastAsia="Times New Roman"/>
          <w:color w:val="auto"/>
        </w:rPr>
        <w:t xml:space="preserve"> „</w:t>
      </w:r>
      <w:r w:rsidRPr="006A6682">
        <w:rPr>
          <w:rFonts w:eastAsia="Times New Roman"/>
          <w:i/>
          <w:color w:val="auto"/>
        </w:rPr>
        <w:t>způsobuje neplatnost právních jednání, na něž ale vůbec nedopadá</w:t>
      </w:r>
      <w:r w:rsidRPr="006A6682">
        <w:rPr>
          <w:rFonts w:eastAsia="Times New Roman"/>
          <w:color w:val="auto"/>
        </w:rPr>
        <w:t>“</w:t>
      </w:r>
      <w:r w:rsidR="00CF47F2" w:rsidRPr="006A6682">
        <w:rPr>
          <w:rFonts w:eastAsia="Times New Roman"/>
          <w:color w:val="auto"/>
        </w:rPr>
        <w:t xml:space="preserve">, neboť </w:t>
      </w:r>
      <w:r w:rsidR="00391F0F" w:rsidRPr="006A6682">
        <w:rPr>
          <w:rFonts w:eastAsia="Times New Roman"/>
          <w:color w:val="auto"/>
        </w:rPr>
        <w:t>zákoník práce</w:t>
      </w:r>
      <w:r w:rsidR="00CF47F2" w:rsidRPr="006A6682">
        <w:rPr>
          <w:rFonts w:eastAsia="Times New Roman"/>
          <w:color w:val="auto"/>
        </w:rPr>
        <w:t xml:space="preserve"> </w:t>
      </w:r>
      <w:r w:rsidR="00CF47F2" w:rsidRPr="006A6682">
        <w:rPr>
          <w:rFonts w:eastAsia="Times New Roman"/>
          <w:i/>
          <w:color w:val="auto"/>
        </w:rPr>
        <w:t>ex lege</w:t>
      </w:r>
      <w:r w:rsidR="00CF47F2" w:rsidRPr="006A6682">
        <w:rPr>
          <w:rFonts w:eastAsia="Times New Roman"/>
          <w:color w:val="auto"/>
        </w:rPr>
        <w:t xml:space="preserve"> výkon funkce statutárního orgánu neupravuje. „</w:t>
      </w:r>
      <w:r w:rsidR="00CF47F2" w:rsidRPr="006A6682">
        <w:rPr>
          <w:rFonts w:eastAsia="Times New Roman"/>
          <w:i/>
          <w:color w:val="auto"/>
        </w:rPr>
        <w:t>Logickým důsledkem názoru, že zákoník práce nedopadá na vztahy spočívající ve výkonu činnosti statutárního orgánu, je totiž naopak to, že právní jednání upravující takový vztah vůbec nelze posuzovat podle zákoníku práce. Tím spíše z něj není možné dovozovat jejich neplatnost</w:t>
      </w:r>
      <w:r w:rsidR="00CF47F2" w:rsidRPr="006A6682">
        <w:rPr>
          <w:rFonts w:eastAsia="Times New Roman"/>
          <w:color w:val="auto"/>
        </w:rPr>
        <w:t xml:space="preserve">.“ </w:t>
      </w:r>
      <w:r w:rsidR="00F375C9" w:rsidRPr="006A6682">
        <w:rPr>
          <w:rFonts w:eastAsia="Times New Roman"/>
          <w:color w:val="auto"/>
        </w:rPr>
        <w:t>Z</w:t>
      </w:r>
      <w:r w:rsidR="00CD5031" w:rsidRPr="006A6682">
        <w:rPr>
          <w:rFonts w:eastAsia="Times New Roman"/>
          <w:color w:val="auto"/>
        </w:rPr>
        <w:t xml:space="preserve"> pracovněprávního hlediska tudíž nic nebrání ujednání režimu </w:t>
      </w:r>
      <w:r w:rsidR="00391F0F" w:rsidRPr="006A6682">
        <w:rPr>
          <w:rFonts w:eastAsia="Times New Roman"/>
          <w:color w:val="auto"/>
        </w:rPr>
        <w:t>zákoníku práce</w:t>
      </w:r>
      <w:r w:rsidR="00CD5031" w:rsidRPr="006A6682">
        <w:rPr>
          <w:rFonts w:eastAsia="Times New Roman"/>
          <w:color w:val="auto"/>
        </w:rPr>
        <w:t xml:space="preserve"> i pro jiné než pracovněprávní smlouvy.</w:t>
      </w:r>
      <w:r w:rsidR="00CF47F2" w:rsidRPr="006A6682">
        <w:rPr>
          <w:rFonts w:eastAsia="Times New Roman"/>
          <w:color w:val="auto"/>
        </w:rPr>
        <w:t xml:space="preserve"> „</w:t>
      </w:r>
      <w:r w:rsidR="00CF47F2" w:rsidRPr="006A6682">
        <w:rPr>
          <w:rFonts w:eastAsia="Times New Roman"/>
          <w:i/>
          <w:color w:val="auto"/>
        </w:rPr>
        <w:t>Zda je ujednán režim zákoníku práce je třeba posuzovat především podle úmyslu stran</w:t>
      </w:r>
      <w:r w:rsidR="00CF47F2" w:rsidRPr="006A6682">
        <w:rPr>
          <w:rFonts w:eastAsia="Times New Roman"/>
          <w:color w:val="auto"/>
        </w:rPr>
        <w:t>.“</w:t>
      </w:r>
    </w:p>
    <w:p w14:paraId="5EEE0905" w14:textId="27F667BE" w:rsidR="00CD5031" w:rsidRPr="006A6682" w:rsidRDefault="00CD5031" w:rsidP="006A6682">
      <w:pPr>
        <w:pStyle w:val="Default"/>
        <w:tabs>
          <w:tab w:val="left" w:pos="4962"/>
        </w:tabs>
        <w:spacing w:line="360" w:lineRule="auto"/>
        <w:ind w:firstLine="708"/>
        <w:jc w:val="both"/>
        <w:rPr>
          <w:rFonts w:eastAsia="Times New Roman"/>
          <w:color w:val="auto"/>
        </w:rPr>
      </w:pPr>
      <w:r w:rsidRPr="006A6682">
        <w:rPr>
          <w:rFonts w:eastAsia="Times New Roman"/>
          <w:color w:val="auto"/>
        </w:rPr>
        <w:t>Ú</w:t>
      </w:r>
      <w:r w:rsidR="000B4CDB" w:rsidRPr="006A6682">
        <w:rPr>
          <w:rFonts w:eastAsia="Times New Roman"/>
          <w:color w:val="auto"/>
        </w:rPr>
        <w:t>stavní soud</w:t>
      </w:r>
      <w:r w:rsidRPr="006A6682">
        <w:rPr>
          <w:rFonts w:eastAsia="Times New Roman"/>
          <w:color w:val="auto"/>
        </w:rPr>
        <w:t xml:space="preserve"> dále sdělil, že rovněž z občanskoprávního (resp. obchodněprávního) hlediska soudy nepředložily dostatečné argumenty pro zákaz souběhů a pouhý odkaz na „</w:t>
      </w:r>
      <w:r w:rsidRPr="006A6682">
        <w:rPr>
          <w:rFonts w:eastAsia="Times New Roman"/>
          <w:i/>
          <w:color w:val="auto"/>
        </w:rPr>
        <w:t>povahu</w:t>
      </w:r>
      <w:r w:rsidR="009D26B0" w:rsidRPr="006A6682">
        <w:rPr>
          <w:rFonts w:eastAsia="Times New Roman"/>
          <w:i/>
          <w:color w:val="auto"/>
        </w:rPr>
        <w:t xml:space="preserve"> obchodních </w:t>
      </w:r>
      <w:r w:rsidRPr="006A6682">
        <w:rPr>
          <w:rFonts w:eastAsia="Times New Roman"/>
          <w:i/>
          <w:color w:val="auto"/>
        </w:rPr>
        <w:t>korporací</w:t>
      </w:r>
      <w:r w:rsidR="009D26B0" w:rsidRPr="006A6682">
        <w:rPr>
          <w:rFonts w:eastAsia="Times New Roman"/>
          <w:color w:val="auto"/>
        </w:rPr>
        <w:t>“</w:t>
      </w:r>
      <w:r w:rsidRPr="006A6682">
        <w:rPr>
          <w:rFonts w:eastAsia="Times New Roman"/>
          <w:color w:val="auto"/>
        </w:rPr>
        <w:t xml:space="preserve"> není dostačující. Jaké </w:t>
      </w:r>
      <w:r w:rsidR="00DC1604" w:rsidRPr="006A6682">
        <w:rPr>
          <w:rFonts w:eastAsia="Times New Roman"/>
          <w:color w:val="auto"/>
        </w:rPr>
        <w:t>občanskoprávní argumenty by mohly odůvodnit nepřípustnost souběhů</w:t>
      </w:r>
      <w:r w:rsidR="00D553D7" w:rsidRPr="006A6682">
        <w:rPr>
          <w:rFonts w:eastAsia="Times New Roman"/>
          <w:color w:val="auto"/>
        </w:rPr>
        <w:t>,</w:t>
      </w:r>
      <w:r w:rsidR="00DC1604" w:rsidRPr="006A6682">
        <w:rPr>
          <w:rFonts w:eastAsia="Times New Roman"/>
          <w:color w:val="auto"/>
        </w:rPr>
        <w:t xml:space="preserve"> však zůstalo otevřenou otázkou.</w:t>
      </w:r>
    </w:p>
    <w:p w14:paraId="4D9C93A5" w14:textId="10D7123E" w:rsidR="009D26B0" w:rsidRPr="006A6682" w:rsidRDefault="009D26B0" w:rsidP="006A6682">
      <w:pPr>
        <w:pStyle w:val="Default"/>
        <w:tabs>
          <w:tab w:val="left" w:pos="4962"/>
        </w:tabs>
        <w:spacing w:line="360" w:lineRule="auto"/>
        <w:ind w:firstLine="708"/>
        <w:jc w:val="both"/>
        <w:rPr>
          <w:i/>
        </w:rPr>
      </w:pPr>
      <w:r w:rsidRPr="006A6682">
        <w:rPr>
          <w:rFonts w:eastAsia="Times New Roman"/>
          <w:color w:val="auto"/>
        </w:rPr>
        <w:t>Závěrem Ústavní soud uvedl, že pokud chtějí obecné soud</w:t>
      </w:r>
      <w:r w:rsidR="005B2AB9" w:rsidRPr="006A6682">
        <w:rPr>
          <w:rFonts w:eastAsia="Times New Roman"/>
          <w:color w:val="auto"/>
        </w:rPr>
        <w:t>y</w:t>
      </w:r>
      <w:r w:rsidRPr="006A6682">
        <w:rPr>
          <w:rFonts w:eastAsia="Times New Roman"/>
          <w:color w:val="auto"/>
        </w:rPr>
        <w:t xml:space="preserve"> setrvat v </w:t>
      </w:r>
      <w:r w:rsidR="005B2AB9" w:rsidRPr="006A6682">
        <w:rPr>
          <w:rFonts w:eastAsia="Times New Roman"/>
          <w:color w:val="auto"/>
        </w:rPr>
        <w:t>konstantní</w:t>
      </w:r>
      <w:r w:rsidRPr="006A6682">
        <w:rPr>
          <w:rFonts w:eastAsia="Times New Roman"/>
          <w:color w:val="auto"/>
        </w:rPr>
        <w:t xml:space="preserve"> judikatuře, „</w:t>
      </w:r>
      <w:r w:rsidRPr="006A6682">
        <w:rPr>
          <w:rFonts w:eastAsia="Times New Roman"/>
          <w:i/>
          <w:color w:val="auto"/>
        </w:rPr>
        <w:t>musí v prvé řadě náležitě odůvodnit, proč si člen statutárního orgánu a korporace nemohou upravit vzájemná práva a povinnosti prostřednictvím smlouvy o výkonu funkce, pro který si zvolí režim zákoníku práce</w:t>
      </w:r>
      <w:r w:rsidRPr="006A6682">
        <w:rPr>
          <w:rFonts w:eastAsia="Times New Roman"/>
          <w:color w:val="auto"/>
        </w:rPr>
        <w:t>.“ Dále „</w:t>
      </w:r>
      <w:r w:rsidRPr="006A6682">
        <w:rPr>
          <w:rFonts w:eastAsia="Times New Roman"/>
          <w:i/>
          <w:color w:val="auto"/>
        </w:rPr>
        <w:t>musí obecné soudy odůvodnit, proč – pokud může člen statutárního orgánu část svých oprávnění k obchodnímu vedení delegovat na jiné (pověřené) osoby, kterými mohou být i zaměstnanci korporace (přičemž posouzení míry takové delegace je v zásadě vnitřní věcí společnosti) –, není přípustné, aby tato působnost byla svěřena přímo členovi statutárního orgánu (a aby za tím účelem byla uzavřena s členem statutárního orgánu pracovní pracovněprávní smlouva)</w:t>
      </w:r>
      <w:r w:rsidRPr="00B55BD0">
        <w:rPr>
          <w:rFonts w:eastAsia="Times New Roman"/>
          <w:color w:val="auto"/>
        </w:rPr>
        <w:t xml:space="preserve">.“ </w:t>
      </w:r>
      <w:r w:rsidRPr="006A6682">
        <w:rPr>
          <w:rFonts w:eastAsia="Times New Roman"/>
          <w:color w:val="auto"/>
        </w:rPr>
        <w:t>V neposlední řade se obecně soudy musí vypořádat s odůvodněním, proč nelze statutárnímu orgánu přiznat ochranu, která je poskytována zaměstnancům (především „</w:t>
      </w:r>
      <w:r w:rsidRPr="006A6682">
        <w:rPr>
          <w:rFonts w:eastAsia="Times New Roman"/>
          <w:i/>
          <w:color w:val="auto"/>
        </w:rPr>
        <w:t>ochranu před výpovědí bez uvedení důvodů a ochranu před propuštěním v ochranné době</w:t>
      </w:r>
      <w:r w:rsidRPr="006A6682">
        <w:rPr>
          <w:rFonts w:eastAsia="Times New Roman"/>
          <w:color w:val="auto"/>
        </w:rPr>
        <w:t xml:space="preserve">“) a s otázkou, zda jejich stávající přístup nemůže vést k diskriminaci, zejména diskriminaci žen, které ve funkci statutárního orgánu </w:t>
      </w:r>
      <w:r w:rsidRPr="006A6682">
        <w:t>nemají ze zákona „</w:t>
      </w:r>
      <w:r w:rsidRPr="006A6682">
        <w:rPr>
          <w:i/>
        </w:rPr>
        <w:t>nárok na mateřskou dovolenou, nemají zajištěnu garanci návratu po mateřské dovolené a musí strpět další negativní dopady v souvislosti s mateřskou dovolenou (např. v souvislosti s výší peněžité podpory v mateřství v případě druhého dítěte)</w:t>
      </w:r>
      <w:r w:rsidR="0092153D" w:rsidRPr="006A6682">
        <w:t>.</w:t>
      </w:r>
      <w:r w:rsidRPr="006A6682">
        <w:t>“</w:t>
      </w:r>
    </w:p>
    <w:p w14:paraId="2F5EFECC" w14:textId="4CA76204" w:rsidR="001051FA" w:rsidRPr="006A6682" w:rsidRDefault="001051FA" w:rsidP="006A6682">
      <w:pPr>
        <w:pStyle w:val="Default"/>
        <w:tabs>
          <w:tab w:val="left" w:pos="4962"/>
        </w:tabs>
        <w:spacing w:line="360" w:lineRule="auto"/>
        <w:ind w:firstLine="708"/>
        <w:jc w:val="both"/>
        <w:rPr>
          <w:rFonts w:eastAsia="Times New Roman"/>
          <w:color w:val="auto"/>
        </w:rPr>
      </w:pPr>
      <w:r w:rsidRPr="006A6682">
        <w:rPr>
          <w:rFonts w:eastAsia="Times New Roman"/>
          <w:color w:val="auto"/>
        </w:rPr>
        <w:lastRenderedPageBreak/>
        <w:t>Reakce na tento zásadní nález Ústavního soudu byly smíšené, nicméně souběhy funkcí se díky „revolučním“ myšlenkám staly vysoce aktuálním tématem.</w:t>
      </w:r>
      <w:r w:rsidRPr="006A6682">
        <w:rPr>
          <w:rStyle w:val="Znakapoznpodarou"/>
          <w:rFonts w:eastAsia="Times New Roman"/>
          <w:color w:val="auto"/>
        </w:rPr>
        <w:footnoteReference w:id="65"/>
      </w:r>
    </w:p>
    <w:p w14:paraId="56E6928D" w14:textId="7097750C" w:rsidR="00875C28" w:rsidRPr="006A6682" w:rsidRDefault="009B72A6" w:rsidP="006A6682">
      <w:pPr>
        <w:pStyle w:val="Nadpis2rovn"/>
        <w:spacing w:after="240" w:line="360" w:lineRule="auto"/>
      </w:pPr>
      <w:bookmarkStart w:id="71" w:name="_Toc530345958"/>
      <w:bookmarkStart w:id="72" w:name="_Toc534321471"/>
      <w:r w:rsidRPr="006A6682">
        <w:t xml:space="preserve">Rozsudek </w:t>
      </w:r>
      <w:r w:rsidR="00EB4937" w:rsidRPr="006A6682">
        <w:t>N</w:t>
      </w:r>
      <w:r w:rsidR="000B4CDB" w:rsidRPr="006A6682">
        <w:t>ejvyššího soudu</w:t>
      </w:r>
      <w:r w:rsidR="00EB4937" w:rsidRPr="006A6682">
        <w:t xml:space="preserve"> ze dne 19.</w:t>
      </w:r>
      <w:r w:rsidR="000B4CDB" w:rsidRPr="006A6682">
        <w:t xml:space="preserve"> ledna </w:t>
      </w:r>
      <w:r w:rsidR="00EB4937" w:rsidRPr="006A6682">
        <w:t>2017 sp. zn. 21 Cdo 3613/2015</w:t>
      </w:r>
      <w:bookmarkEnd w:id="71"/>
      <w:bookmarkEnd w:id="72"/>
    </w:p>
    <w:p w14:paraId="44AC5FE2" w14:textId="10C06A84" w:rsidR="00C9173D" w:rsidRPr="006A6682" w:rsidRDefault="00501F04" w:rsidP="006A6682">
      <w:pPr>
        <w:pStyle w:val="Default"/>
        <w:tabs>
          <w:tab w:val="left" w:pos="4962"/>
        </w:tabs>
        <w:spacing w:line="360" w:lineRule="auto"/>
        <w:ind w:firstLine="708"/>
        <w:jc w:val="both"/>
      </w:pPr>
      <w:r w:rsidRPr="006A6682">
        <w:t xml:space="preserve">Rozsudek </w:t>
      </w:r>
      <w:r w:rsidR="00B7480E" w:rsidRPr="006A6682">
        <w:t xml:space="preserve">byl první reakcí na výše uvedený nález </w:t>
      </w:r>
      <w:r w:rsidR="00C9173D" w:rsidRPr="006A6682">
        <w:t>Ú</w:t>
      </w:r>
      <w:r w:rsidR="000B4CDB" w:rsidRPr="006A6682">
        <w:t>stavního soudu</w:t>
      </w:r>
      <w:r w:rsidR="00E85788" w:rsidRPr="006A6682">
        <w:t>.</w:t>
      </w:r>
      <w:r w:rsidR="00B7480E" w:rsidRPr="006A6682">
        <w:t xml:space="preserve"> </w:t>
      </w:r>
      <w:r w:rsidR="009A2302" w:rsidRPr="006A6682">
        <w:t>N</w:t>
      </w:r>
      <w:r w:rsidR="000B4CDB" w:rsidRPr="006A6682">
        <w:t xml:space="preserve">ejvyšší soud </w:t>
      </w:r>
      <w:r w:rsidR="00B7480E" w:rsidRPr="006A6682">
        <w:t>se</w:t>
      </w:r>
      <w:r w:rsidR="00462BB2" w:rsidRPr="006A6682">
        <w:t> </w:t>
      </w:r>
      <w:r w:rsidR="00B7480E" w:rsidRPr="006A6682">
        <w:t>k závěrům Ú</w:t>
      </w:r>
      <w:r w:rsidR="000B4CDB" w:rsidRPr="006A6682">
        <w:t xml:space="preserve">stavního soudu </w:t>
      </w:r>
      <w:r w:rsidR="00B7480E" w:rsidRPr="006A6682">
        <w:t>postavil negativně. Jednak se nevěnoval všem požadavkům Ú</w:t>
      </w:r>
      <w:r w:rsidR="000B4CDB" w:rsidRPr="006A6682">
        <w:t xml:space="preserve">stavního soudu </w:t>
      </w:r>
      <w:r w:rsidR="00B7480E" w:rsidRPr="006A6682">
        <w:t>na odůvodnění ne/přípustnosti souběhů</w:t>
      </w:r>
      <w:r w:rsidR="0092153D" w:rsidRPr="006A6682">
        <w:t xml:space="preserve"> funkcí</w:t>
      </w:r>
      <w:r w:rsidR="00B7480E" w:rsidRPr="006A6682">
        <w:t>, a</w:t>
      </w:r>
      <w:r w:rsidR="0092153D" w:rsidRPr="006A6682">
        <w:t>le</w:t>
      </w:r>
      <w:r w:rsidR="00B7480E" w:rsidRPr="006A6682">
        <w:t xml:space="preserve"> také popřel jeho stanovisko o možnosti zvolení režimu </w:t>
      </w:r>
      <w:r w:rsidR="00391F0F" w:rsidRPr="006A6682">
        <w:t>zákoníku práce</w:t>
      </w:r>
      <w:r w:rsidR="00B7480E" w:rsidRPr="006A6682">
        <w:t xml:space="preserve"> pro smlouvu o výkonu funkce</w:t>
      </w:r>
      <w:r w:rsidR="006F625A" w:rsidRPr="006A6682">
        <w:t>. Závěr odůvodnil tak</w:t>
      </w:r>
      <w:r w:rsidR="00B7480E" w:rsidRPr="006A6682">
        <w:t>, že</w:t>
      </w:r>
      <w:r w:rsidR="00703BA7" w:rsidRPr="006A6682">
        <w:t xml:space="preserve"> není na místě autonomie vůle stran</w:t>
      </w:r>
      <w:r w:rsidR="006F625A" w:rsidRPr="006A6682">
        <w:t xml:space="preserve"> a </w:t>
      </w:r>
      <w:r w:rsidR="00391F0F" w:rsidRPr="006A6682">
        <w:t xml:space="preserve">zákoník práce </w:t>
      </w:r>
      <w:r w:rsidR="00B7480E" w:rsidRPr="006A6682">
        <w:t>lze použít výhradně pro právní vztahy upravující výkon závislé práce</w:t>
      </w:r>
      <w:r w:rsidR="0044490C" w:rsidRPr="006A6682">
        <w:t xml:space="preserve">. </w:t>
      </w:r>
      <w:r w:rsidR="0092153D" w:rsidRPr="006A6682">
        <w:t>„</w:t>
      </w:r>
      <w:r w:rsidR="0092153D" w:rsidRPr="006A6682">
        <w:rPr>
          <w:i/>
        </w:rPr>
        <w:t>Úpravu zákoníku práce nelze nabízet k volnému užití každému, komu se jeho režim líbí (použít ji podle potřeb jednajících). Řečeno jinak a možná srozumitelněji, zákoník práce popsaným způsobem zakazuje, aby jeho režim byl vztahován pouze na základě vůle stran na jiné vztahy, než jaké vznikají při výkonu závislé práce nebo jaké vznikají v intencích § 1 zákoníku práce v souvislosti s výkonem závislé práce</w:t>
      </w:r>
      <w:r w:rsidR="0092153D" w:rsidRPr="006A6682">
        <w:t xml:space="preserve">.“ </w:t>
      </w:r>
      <w:r w:rsidR="0044490C" w:rsidRPr="006A6682">
        <w:t xml:space="preserve">Svou </w:t>
      </w:r>
      <w:r w:rsidR="00C9173D" w:rsidRPr="006A6682">
        <w:t xml:space="preserve">argumentaci podpořil </w:t>
      </w:r>
      <w:r w:rsidR="0044490C" w:rsidRPr="006A6682">
        <w:t xml:space="preserve">také </w:t>
      </w:r>
      <w:r w:rsidR="00C9173D" w:rsidRPr="006A6682">
        <w:t>existencí zjevného konfliktu zájmů zaměstnance a zaměstnavatele.</w:t>
      </w:r>
      <w:r w:rsidR="00367F8D" w:rsidRPr="006A6682">
        <w:t xml:space="preserve"> </w:t>
      </w:r>
      <w:r w:rsidR="006F625A" w:rsidRPr="006A6682">
        <w:t xml:space="preserve">Zdálo se, že </w:t>
      </w:r>
      <w:r w:rsidR="00130324" w:rsidRPr="006A6682">
        <w:t xml:space="preserve">pravý </w:t>
      </w:r>
      <w:r w:rsidR="006F625A" w:rsidRPr="006A6682">
        <w:t>soubě</w:t>
      </w:r>
      <w:r w:rsidR="00FB3A3F" w:rsidRPr="006A6682">
        <w:t>h</w:t>
      </w:r>
      <w:r w:rsidR="006F625A" w:rsidRPr="006A6682">
        <w:t xml:space="preserve"> tedy nadále bude posuzován jako nepřípustný.</w:t>
      </w:r>
    </w:p>
    <w:p w14:paraId="09BDC180" w14:textId="211572EA" w:rsidR="00CC1779" w:rsidRPr="006A6682" w:rsidRDefault="00CC1779" w:rsidP="006A6682">
      <w:pPr>
        <w:pStyle w:val="Nadpis2rovn"/>
        <w:spacing w:after="240" w:line="360" w:lineRule="auto"/>
        <w:jc w:val="both"/>
      </w:pPr>
      <w:bookmarkStart w:id="73" w:name="_Toc529643308"/>
      <w:bookmarkStart w:id="74" w:name="_Toc529650681"/>
      <w:bookmarkStart w:id="75" w:name="_Toc530316291"/>
      <w:bookmarkStart w:id="76" w:name="_Toc530337204"/>
      <w:bookmarkStart w:id="77" w:name="_Toc529643309"/>
      <w:bookmarkStart w:id="78" w:name="_Toc529650682"/>
      <w:bookmarkStart w:id="79" w:name="_Toc530316292"/>
      <w:bookmarkStart w:id="80" w:name="_Toc530337205"/>
      <w:bookmarkStart w:id="81" w:name="_Toc529643310"/>
      <w:bookmarkStart w:id="82" w:name="_Toc529650683"/>
      <w:bookmarkStart w:id="83" w:name="_Toc530316293"/>
      <w:bookmarkStart w:id="84" w:name="_Toc530337206"/>
      <w:bookmarkStart w:id="85" w:name="_Toc529643311"/>
      <w:bookmarkStart w:id="86" w:name="_Toc529650684"/>
      <w:bookmarkStart w:id="87" w:name="_Toc530316294"/>
      <w:bookmarkStart w:id="88" w:name="_Toc530337207"/>
      <w:bookmarkStart w:id="89" w:name="_Toc529643312"/>
      <w:bookmarkStart w:id="90" w:name="_Toc529650685"/>
      <w:bookmarkStart w:id="91" w:name="_Toc530316295"/>
      <w:bookmarkStart w:id="92" w:name="_Toc530337208"/>
      <w:bookmarkStart w:id="93" w:name="_Toc529643313"/>
      <w:bookmarkStart w:id="94" w:name="_Toc529650686"/>
      <w:bookmarkStart w:id="95" w:name="_Toc530316296"/>
      <w:bookmarkStart w:id="96" w:name="_Toc530337209"/>
      <w:bookmarkStart w:id="97" w:name="_Toc529643314"/>
      <w:bookmarkStart w:id="98" w:name="_Toc529650687"/>
      <w:bookmarkStart w:id="99" w:name="_Toc530316297"/>
      <w:bookmarkStart w:id="100" w:name="_Toc530337210"/>
      <w:bookmarkStart w:id="101" w:name="_Toc530345959"/>
      <w:bookmarkStart w:id="102" w:name="_Toc534321472"/>
      <w:bookmarkStart w:id="103" w:name="_Hlk53034532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6A6682">
        <w:t>Rozsudek velkého senátu občanskoprávního a obchodněprávního kolegia Nejvyššího soudu ze dne 11. dubna 2018, sp. zn. 31 Cdo 4831/2017</w:t>
      </w:r>
      <w:bookmarkEnd w:id="101"/>
      <w:bookmarkEnd w:id="102"/>
    </w:p>
    <w:bookmarkEnd w:id="103"/>
    <w:p w14:paraId="3DA5D86C" w14:textId="4B297D70" w:rsidR="00E95217" w:rsidRPr="006A6682" w:rsidRDefault="006F625A" w:rsidP="006A6682">
      <w:pPr>
        <w:pStyle w:val="Default"/>
        <w:tabs>
          <w:tab w:val="left" w:pos="4962"/>
        </w:tabs>
        <w:spacing w:line="360" w:lineRule="auto"/>
        <w:ind w:firstLine="708"/>
        <w:jc w:val="both"/>
      </w:pPr>
      <w:r w:rsidRPr="006A6682">
        <w:t>Novou naději přinesl rozsudek velkého senátu</w:t>
      </w:r>
      <w:r w:rsidR="000B4CDB" w:rsidRPr="006A6682">
        <w:t xml:space="preserve"> občanskoprávního a obchodněprávního kolegia Nejvyššího soudu</w:t>
      </w:r>
      <w:r w:rsidR="00E95217" w:rsidRPr="006A6682">
        <w:t>,</w:t>
      </w:r>
      <w:r w:rsidRPr="006A6682">
        <w:t xml:space="preserve"> který poprvé výslovně připustil možnost podřídit smlouvu o výkonu funkce </w:t>
      </w:r>
      <w:r w:rsidR="00391F0F" w:rsidRPr="006A6682">
        <w:t>zákoníku práce</w:t>
      </w:r>
      <w:r w:rsidRPr="006A6682">
        <w:t>.</w:t>
      </w:r>
      <w:r w:rsidR="000B4CDB" w:rsidRPr="006A6682">
        <w:rPr>
          <w:rStyle w:val="Znakapoznpodarou"/>
        </w:rPr>
        <w:footnoteReference w:id="66"/>
      </w:r>
      <w:r w:rsidRPr="006A6682">
        <w:t xml:space="preserve"> </w:t>
      </w:r>
      <w:r w:rsidR="000B4CDB" w:rsidRPr="006A6682">
        <w:t>Nejvyšší soud z</w:t>
      </w:r>
      <w:r w:rsidRPr="006A6682">
        <w:t xml:space="preserve">důraznil, že ujednání o režimu </w:t>
      </w:r>
      <w:r w:rsidR="00391F0F" w:rsidRPr="006A6682">
        <w:t>zákoníku práce</w:t>
      </w:r>
      <w:r w:rsidRPr="006A6682">
        <w:t xml:space="preserve"> neučiní celý vztah pracovněprávním. Nadále se bude jednat o občanskoprávní (resp. obchodněprávní) </w:t>
      </w:r>
      <w:r w:rsidRPr="006A6682">
        <w:lastRenderedPageBreak/>
        <w:t xml:space="preserve">vztah, který se bude řídit těmi ustanoveními </w:t>
      </w:r>
      <w:r w:rsidR="00391F0F" w:rsidRPr="006A6682">
        <w:t>zákoníku práce</w:t>
      </w:r>
      <w:r w:rsidRPr="006A6682">
        <w:t xml:space="preserve">, která nejsou v rozporu s kogentními normami </w:t>
      </w:r>
      <w:r w:rsidRPr="00B55BD0">
        <w:t xml:space="preserve">upravujícími </w:t>
      </w:r>
      <w:r w:rsidR="00E95217" w:rsidRPr="00B55BD0">
        <w:t>„</w:t>
      </w:r>
      <w:r w:rsidRPr="006A6682">
        <w:rPr>
          <w:i/>
        </w:rPr>
        <w:t>(především) postavení člena statutárního orgánu obchodní korporace a jeho vztah s obchodní korporací</w:t>
      </w:r>
      <w:r w:rsidR="00E95217" w:rsidRPr="006A6682">
        <w:t>“</w:t>
      </w:r>
      <w:r w:rsidR="0041112B" w:rsidRPr="006A6682">
        <w:t xml:space="preserve"> (např. naplnění předpokladů pro výkon funkce statutárního orgánu).</w:t>
      </w:r>
    </w:p>
    <w:p w14:paraId="222A0516" w14:textId="2D4FE49A" w:rsidR="006F625A" w:rsidRPr="006A6682" w:rsidRDefault="00E95217" w:rsidP="006A6682">
      <w:pPr>
        <w:pStyle w:val="Default"/>
        <w:tabs>
          <w:tab w:val="left" w:pos="4962"/>
        </w:tabs>
        <w:spacing w:line="360" w:lineRule="auto"/>
        <w:ind w:firstLine="708"/>
        <w:jc w:val="both"/>
      </w:pPr>
      <w:r w:rsidRPr="006A6682">
        <w:t xml:space="preserve">Rozsudek přinesl nový </w:t>
      </w:r>
      <w:r w:rsidR="00D65667" w:rsidRPr="006A6682">
        <w:t xml:space="preserve">zajímavý </w:t>
      </w:r>
      <w:r w:rsidRPr="006A6682">
        <w:t>závěr, že souběžná manažerská smlouva nemá být neplatná, ale má na ni být pohlíženo jako na dodatek k</w:t>
      </w:r>
      <w:r w:rsidR="00137062" w:rsidRPr="006A6682">
        <w:t>e smlouvě o výkonu funkce</w:t>
      </w:r>
      <w:r w:rsidRPr="006A6682">
        <w:t xml:space="preserve">, kterým se podřizuje režimu </w:t>
      </w:r>
      <w:r w:rsidR="00391F0F" w:rsidRPr="006A6682">
        <w:t>zákoníku práce</w:t>
      </w:r>
      <w:r w:rsidRPr="006A6682">
        <w:t>. Je však třeba na tuto manažerskou smlouvu „</w:t>
      </w:r>
      <w:r w:rsidRPr="006A6682">
        <w:rPr>
          <w:i/>
        </w:rPr>
        <w:t>klást stejné požadavky (co do formy, obsahu i potřeby jejího schválení příslušným orgánem obchodní korporace), jako na samotnou smlouvu o výkonu funkce</w:t>
      </w:r>
      <w:r w:rsidRPr="006A6682">
        <w:t>“.</w:t>
      </w:r>
    </w:p>
    <w:p w14:paraId="3845CDF4" w14:textId="11648B9F" w:rsidR="007E3C65" w:rsidRPr="006A6682" w:rsidRDefault="007E3C65" w:rsidP="006A6682">
      <w:pPr>
        <w:pStyle w:val="Default"/>
        <w:tabs>
          <w:tab w:val="left" w:pos="4962"/>
        </w:tabs>
        <w:spacing w:line="360" w:lineRule="auto"/>
        <w:ind w:firstLine="708"/>
        <w:jc w:val="both"/>
      </w:pPr>
      <w:r w:rsidRPr="006A6682">
        <w:t>S ohledem na výše uvedené závěry N</w:t>
      </w:r>
      <w:r w:rsidR="000B4CDB" w:rsidRPr="006A6682">
        <w:t xml:space="preserve">ejvyšší soud </w:t>
      </w:r>
      <w:r w:rsidRPr="006A6682">
        <w:t>dospěl také k závěru, že se jedná o spor mez</w:t>
      </w:r>
      <w:r w:rsidR="00A43581" w:rsidRPr="006A6682">
        <w:t xml:space="preserve">i </w:t>
      </w:r>
      <w:r w:rsidRPr="006A6682">
        <w:t>korporací a jejím</w:t>
      </w:r>
      <w:r w:rsidR="00A43581" w:rsidRPr="006A6682">
        <w:t xml:space="preserve"> </w:t>
      </w:r>
      <w:r w:rsidR="000B4CDB" w:rsidRPr="006A6682">
        <w:t>statutárním orgánem</w:t>
      </w:r>
      <w:r w:rsidR="00A43581" w:rsidRPr="006A6682">
        <w:t>. K projednání věci v prvním stupni by tedy měly být příslušné krajské soudy.</w:t>
      </w:r>
    </w:p>
    <w:p w14:paraId="40B891DD" w14:textId="6273FCB1" w:rsidR="007E3C65" w:rsidRPr="006A6682" w:rsidRDefault="00875C28" w:rsidP="006A6682">
      <w:pPr>
        <w:pStyle w:val="Nadpis2rovn"/>
        <w:spacing w:after="240" w:line="360" w:lineRule="auto"/>
        <w:jc w:val="both"/>
      </w:pPr>
      <w:bookmarkStart w:id="104" w:name="_Toc530345960"/>
      <w:bookmarkStart w:id="105" w:name="_Toc534321473"/>
      <w:r w:rsidRPr="006A6682">
        <w:t>Nález Ú</w:t>
      </w:r>
      <w:r w:rsidR="000B4CDB" w:rsidRPr="006A6682">
        <w:t>stavního soudu</w:t>
      </w:r>
      <w:r w:rsidRPr="006A6682">
        <w:t xml:space="preserve"> ze dne 21.</w:t>
      </w:r>
      <w:r w:rsidR="000B4CDB" w:rsidRPr="006A6682">
        <w:t xml:space="preserve"> srpna </w:t>
      </w:r>
      <w:r w:rsidRPr="006A6682">
        <w:t>2018</w:t>
      </w:r>
      <w:r w:rsidR="00C01F3C" w:rsidRPr="006A6682">
        <w:t>,</w:t>
      </w:r>
      <w:r w:rsidRPr="006A6682">
        <w:t xml:space="preserve"> sp. zn. III ÚS 669/201</w:t>
      </w:r>
      <w:r w:rsidR="007E3C65" w:rsidRPr="006A6682">
        <w:t>7</w:t>
      </w:r>
      <w:bookmarkEnd w:id="104"/>
      <w:bookmarkEnd w:id="105"/>
    </w:p>
    <w:p w14:paraId="0FB87891" w14:textId="77777777" w:rsidR="00547135" w:rsidRPr="006A6682" w:rsidRDefault="00FA0054" w:rsidP="006A6682">
      <w:pPr>
        <w:pStyle w:val="Default"/>
        <w:tabs>
          <w:tab w:val="left" w:pos="4962"/>
        </w:tabs>
        <w:spacing w:line="360" w:lineRule="auto"/>
        <w:ind w:firstLine="708"/>
        <w:jc w:val="both"/>
      </w:pPr>
      <w:r w:rsidRPr="006A6682">
        <w:t xml:space="preserve">Po negativním přístupu Nejvyššího soudu </w:t>
      </w:r>
      <w:r w:rsidR="00E85788" w:rsidRPr="006A6682">
        <w:t>Ú</w:t>
      </w:r>
      <w:r w:rsidR="000B4CDB" w:rsidRPr="006A6682">
        <w:t>stavní soud</w:t>
      </w:r>
      <w:r w:rsidR="00A43581" w:rsidRPr="006A6682">
        <w:t xml:space="preserve"> znovu shrnul závěry z</w:t>
      </w:r>
      <w:r w:rsidRPr="006A6682">
        <w:t>e svého</w:t>
      </w:r>
      <w:r w:rsidR="00A43581" w:rsidRPr="006A6682">
        <w:t> předchozího nálezu</w:t>
      </w:r>
      <w:r w:rsidR="007D573C" w:rsidRPr="006A6682">
        <w:t xml:space="preserve"> a zdůraznil, že nebyly zodpovězeny a odůvodněny položené otázky. Ústavní soud tedy zopakoval</w:t>
      </w:r>
      <w:r w:rsidR="00A43581" w:rsidRPr="006A6682">
        <w:t xml:space="preserve">, že pokud chtějí </w:t>
      </w:r>
      <w:r w:rsidR="007D573C" w:rsidRPr="006A6682">
        <w:t xml:space="preserve">obecné </w:t>
      </w:r>
      <w:r w:rsidR="00A43581" w:rsidRPr="006A6682">
        <w:t xml:space="preserve">soudy setrvat na nepřípustnosti </w:t>
      </w:r>
      <w:r w:rsidR="007D573C" w:rsidRPr="006A6682">
        <w:t>prav</w:t>
      </w:r>
      <w:r w:rsidR="005B2AB9" w:rsidRPr="006A6682">
        <w:t>ý</w:t>
      </w:r>
      <w:r w:rsidR="007D573C" w:rsidRPr="006A6682">
        <w:t xml:space="preserve">ch </w:t>
      </w:r>
      <w:r w:rsidR="00A43581" w:rsidRPr="006A6682">
        <w:t>souběhů, musí předložit dostatečné argumenty</w:t>
      </w:r>
      <w:r w:rsidR="007D573C" w:rsidRPr="006A6682">
        <w:t>, které jejich závěry náležitě odůvodní</w:t>
      </w:r>
      <w:r w:rsidR="00A43581" w:rsidRPr="006A6682">
        <w:t>. Dosavadní argumentaci Ú</w:t>
      </w:r>
      <w:r w:rsidR="000B4CDB" w:rsidRPr="006A6682">
        <w:t>stavní soud</w:t>
      </w:r>
      <w:r w:rsidR="00A43581" w:rsidRPr="006A6682">
        <w:t xml:space="preserve"> považuje za nedostatečnou, neshoduje se s posouzením N</w:t>
      </w:r>
      <w:r w:rsidR="000B4CDB" w:rsidRPr="006A6682">
        <w:t>ejvyššího soudu</w:t>
      </w:r>
      <w:r w:rsidR="00A43581" w:rsidRPr="006A6682">
        <w:t xml:space="preserve">, že </w:t>
      </w:r>
      <w:r w:rsidR="00391F0F" w:rsidRPr="006A6682">
        <w:t>zákoník práce</w:t>
      </w:r>
      <w:r w:rsidR="00A43581" w:rsidRPr="006A6682">
        <w:t xml:space="preserve"> upravuje výhradně pracovněprávní vztahy a jiné vztahy mu nelze podřídit. </w:t>
      </w:r>
      <w:r w:rsidR="007D573C" w:rsidRPr="006A6682">
        <w:t>„</w:t>
      </w:r>
      <w:r w:rsidR="007D573C" w:rsidRPr="006A6682">
        <w:rPr>
          <w:i/>
        </w:rPr>
        <w:t>Byť Nejvyšší soud ve svém rozhodnutí reagoval na předmětný nález, nemůže Ústavní soud s přihlédnutím k obsahu odůvodnění tohoto rozhodnutí uzavřít, že by tak učinil způsobem přesvědčivým</w:t>
      </w:r>
      <w:r w:rsidR="007D573C" w:rsidRPr="006A6682">
        <w:t xml:space="preserve">.“ </w:t>
      </w:r>
    </w:p>
    <w:p w14:paraId="05990ADF" w14:textId="4BDD9C0D" w:rsidR="004F54BF" w:rsidRPr="006A6682" w:rsidRDefault="00A43581" w:rsidP="006A6682">
      <w:pPr>
        <w:pStyle w:val="Default"/>
        <w:tabs>
          <w:tab w:val="left" w:pos="4962"/>
        </w:tabs>
        <w:spacing w:line="360" w:lineRule="auto"/>
        <w:ind w:firstLine="708"/>
        <w:jc w:val="both"/>
      </w:pPr>
      <w:r w:rsidRPr="006A6682">
        <w:t>Ú</w:t>
      </w:r>
      <w:r w:rsidR="000B4CDB" w:rsidRPr="006A6682">
        <w:t>stavní soud</w:t>
      </w:r>
      <w:r w:rsidRPr="006A6682">
        <w:t xml:space="preserve"> se v nálezu nevyjádřil ke stanovisku velkého senátu </w:t>
      </w:r>
      <w:r w:rsidR="007D573C" w:rsidRPr="006A6682">
        <w:t xml:space="preserve">občanskoprávního a obchodněprávního senátu </w:t>
      </w:r>
      <w:r w:rsidRPr="006A6682">
        <w:t>N</w:t>
      </w:r>
      <w:r w:rsidR="000B4CDB" w:rsidRPr="006A6682">
        <w:t>ejvyššího soudu</w:t>
      </w:r>
      <w:r w:rsidR="007D573C" w:rsidRPr="006A6682">
        <w:t xml:space="preserve">, pouze </w:t>
      </w:r>
      <w:r w:rsidRPr="006A6682">
        <w:t>upozornil, že s</w:t>
      </w:r>
      <w:r w:rsidR="007D573C" w:rsidRPr="006A6682">
        <w:t xml:space="preserve">e s </w:t>
      </w:r>
      <w:r w:rsidRPr="006A6682">
        <w:t xml:space="preserve">vyslovenými závěry budou muset obecné soudy vypořádat, zejména znovu vyhodnotit otázku ne/platností </w:t>
      </w:r>
      <w:r w:rsidR="00C1358B" w:rsidRPr="006A6682">
        <w:t xml:space="preserve">„pracovních“ </w:t>
      </w:r>
      <w:r w:rsidRPr="006A6682">
        <w:t>smluv v důsledku souběhů</w:t>
      </w:r>
      <w:r w:rsidR="00C1358B" w:rsidRPr="006A6682">
        <w:t xml:space="preserve"> a nemožnosti podřízení smlouvy o výkonu funkce</w:t>
      </w:r>
      <w:r w:rsidR="00391F0F" w:rsidRPr="006A6682">
        <w:t xml:space="preserve"> zákoníku práce</w:t>
      </w:r>
      <w:r w:rsidR="00C1358B" w:rsidRPr="006A6682">
        <w:t xml:space="preserve"> a také budou muset správně určovat </w:t>
      </w:r>
      <w:r w:rsidRPr="006A6682">
        <w:t>věcnou příslušnost soudů.</w:t>
      </w:r>
    </w:p>
    <w:p w14:paraId="107CB70B" w14:textId="77777777" w:rsidR="004F54BF" w:rsidRPr="006A6682" w:rsidRDefault="004F54BF" w:rsidP="006A6682">
      <w:pPr>
        <w:spacing w:line="360" w:lineRule="auto"/>
        <w:rPr>
          <w:rFonts w:ascii="Times New Roman" w:eastAsiaTheme="minorHAnsi" w:hAnsi="Times New Roman"/>
          <w:color w:val="000000"/>
          <w:sz w:val="24"/>
          <w:szCs w:val="24"/>
        </w:rPr>
      </w:pPr>
      <w:r w:rsidRPr="006A6682">
        <w:rPr>
          <w:rFonts w:ascii="Times New Roman" w:hAnsi="Times New Roman"/>
        </w:rPr>
        <w:br w:type="page"/>
      </w:r>
    </w:p>
    <w:p w14:paraId="1AA6C835" w14:textId="77777777" w:rsidR="00A53BE1" w:rsidRPr="006A6682" w:rsidRDefault="00A53BE1" w:rsidP="006A6682">
      <w:pPr>
        <w:pStyle w:val="Nadpisprvnrovn"/>
        <w:spacing w:line="360" w:lineRule="auto"/>
      </w:pPr>
      <w:bookmarkStart w:id="106" w:name="_Toc530337215"/>
      <w:bookmarkStart w:id="107" w:name="_Toc534321474"/>
      <w:r w:rsidRPr="006A6682">
        <w:lastRenderedPageBreak/>
        <w:t>Další vývoj souběhů</w:t>
      </w:r>
      <w:bookmarkEnd w:id="106"/>
      <w:bookmarkEnd w:id="107"/>
    </w:p>
    <w:p w14:paraId="0B5B5606" w14:textId="0DE23B9F" w:rsidR="00A53BE1" w:rsidRPr="006A6682" w:rsidRDefault="00A53BE1" w:rsidP="006A6682">
      <w:pPr>
        <w:pStyle w:val="Default"/>
        <w:tabs>
          <w:tab w:val="left" w:pos="4962"/>
        </w:tabs>
        <w:spacing w:line="360" w:lineRule="auto"/>
        <w:ind w:firstLine="708"/>
        <w:jc w:val="both"/>
      </w:pPr>
      <w:r w:rsidRPr="006A6682">
        <w:t>Na první pohled se zdá, že problematika souběh</w:t>
      </w:r>
      <w:r w:rsidR="00EA133E" w:rsidRPr="006A6682">
        <w:t>ů</w:t>
      </w:r>
      <w:r w:rsidR="000B4CDB" w:rsidRPr="006A6682">
        <w:t xml:space="preserve"> funkcí </w:t>
      </w:r>
      <w:r w:rsidRPr="006A6682">
        <w:t xml:space="preserve">je po </w:t>
      </w:r>
      <w:r w:rsidR="004F54BF" w:rsidRPr="006A6682">
        <w:t xml:space="preserve">dvaceti pěti </w:t>
      </w:r>
      <w:r w:rsidRPr="006A6682">
        <w:t xml:space="preserve">letech konečně vyřešena. K dnešnímu dni je jisté, že funkci </w:t>
      </w:r>
      <w:r w:rsidR="000B4CDB" w:rsidRPr="006A6682">
        <w:t xml:space="preserve">statutárního orgánu </w:t>
      </w:r>
      <w:r w:rsidRPr="006A6682">
        <w:t xml:space="preserve">nelze vykonávat v zaměstnaneckém poměru, neboť se nejedná o závislou práci </w:t>
      </w:r>
      <w:r w:rsidR="003D5BB0" w:rsidRPr="006A6682">
        <w:t>(</w:t>
      </w:r>
      <w:r w:rsidR="000B4CDB" w:rsidRPr="006A6682">
        <w:t>statutární orgán</w:t>
      </w:r>
      <w:r w:rsidR="003D5BB0" w:rsidRPr="006A6682">
        <w:t xml:space="preserve"> není v podřízeném vztahu a nelze mu udělovat pokyny, přidělovat práci)</w:t>
      </w:r>
      <w:r w:rsidR="003D5BB0" w:rsidRPr="006A6682">
        <w:rPr>
          <w:rStyle w:val="Znakapoznpodarou"/>
        </w:rPr>
        <w:footnoteReference w:id="67"/>
      </w:r>
      <w:r w:rsidR="00BB7491" w:rsidRPr="006A6682">
        <w:t xml:space="preserve">, </w:t>
      </w:r>
      <w:r w:rsidR="00391F0F" w:rsidRPr="006A6682">
        <w:t>zákoník práce</w:t>
      </w:r>
      <w:r w:rsidR="00BB7491" w:rsidRPr="006A6682">
        <w:t xml:space="preserve"> se tedy </w:t>
      </w:r>
      <w:r w:rsidR="00BB7491" w:rsidRPr="006A6682">
        <w:rPr>
          <w:i/>
        </w:rPr>
        <w:t>ex lege</w:t>
      </w:r>
      <w:r w:rsidR="00BB7491" w:rsidRPr="006A6682">
        <w:t xml:space="preserve"> na výkon funkce statutárního orgánu nepoužije. Aktuální názory směřují k</w:t>
      </w:r>
      <w:r w:rsidRPr="006A6682">
        <w:t xml:space="preserve"> tomu, že by souběhy </w:t>
      </w:r>
      <w:r w:rsidR="00BB7491" w:rsidRPr="006A6682">
        <w:t xml:space="preserve">funkcí </w:t>
      </w:r>
      <w:r w:rsidRPr="006A6682">
        <w:t>nadále neměly způsobovat neplatnost „pracovních“ smlu</w:t>
      </w:r>
      <w:r w:rsidR="00B75A1B" w:rsidRPr="006A6682">
        <w:t>v</w:t>
      </w:r>
      <w:r w:rsidRPr="006A6682">
        <w:t xml:space="preserve">. </w:t>
      </w:r>
      <w:r w:rsidR="00BB7491" w:rsidRPr="006A6682">
        <w:t xml:space="preserve">Pokud by </w:t>
      </w:r>
      <w:r w:rsidR="00B75A1B" w:rsidRPr="006A6682">
        <w:t>existence pravých souběhů byla umožněna, vznikne však</w:t>
      </w:r>
      <w:r w:rsidRPr="006A6682">
        <w:t xml:space="preserve"> řada nových otázek</w:t>
      </w:r>
      <w:r w:rsidR="00B75A1B" w:rsidRPr="006A6682">
        <w:t xml:space="preserve"> a problematických oblastí</w:t>
      </w:r>
      <w:r w:rsidRPr="006A6682">
        <w:t>, které bude třeba v praxi řešit.</w:t>
      </w:r>
      <w:r w:rsidR="001051FA" w:rsidRPr="006A6682">
        <w:rPr>
          <w:rStyle w:val="Znakapoznpodarou"/>
        </w:rPr>
        <w:footnoteReference w:id="68"/>
      </w:r>
    </w:p>
    <w:p w14:paraId="49FFE392" w14:textId="53DAA913" w:rsidR="00A53BE1" w:rsidRPr="006A6682" w:rsidRDefault="00A53BE1" w:rsidP="006A6682">
      <w:pPr>
        <w:pStyle w:val="Default"/>
        <w:tabs>
          <w:tab w:val="left" w:pos="4962"/>
        </w:tabs>
        <w:spacing w:line="360" w:lineRule="auto"/>
        <w:ind w:firstLine="708"/>
        <w:jc w:val="both"/>
      </w:pPr>
      <w:r w:rsidRPr="006A6682">
        <w:t>Ztotožňuji se</w:t>
      </w:r>
      <w:r w:rsidR="005B2AB9" w:rsidRPr="006A6682">
        <w:t xml:space="preserve"> s</w:t>
      </w:r>
      <w:r w:rsidRPr="006A6682">
        <w:t xml:space="preserve"> „reformním“ závěrem Ú</w:t>
      </w:r>
      <w:r w:rsidR="000B4CDB" w:rsidRPr="006A6682">
        <w:t>stavního soudu</w:t>
      </w:r>
      <w:r w:rsidRPr="006A6682">
        <w:t xml:space="preserve">, že </w:t>
      </w:r>
      <w:r w:rsidR="00B75A1B" w:rsidRPr="006A6682">
        <w:t xml:space="preserve">obecnými soudy </w:t>
      </w:r>
      <w:r w:rsidRPr="006A6682">
        <w:t xml:space="preserve">nebyly předloženy dostatečné argumenty pro </w:t>
      </w:r>
      <w:r w:rsidR="002E0889" w:rsidRPr="006A6682">
        <w:t>zakázání souběhů</w:t>
      </w:r>
      <w:r w:rsidR="00B75A1B" w:rsidRPr="006A6682">
        <w:t xml:space="preserve"> funkcí, stanovení</w:t>
      </w:r>
      <w:r w:rsidR="00270813" w:rsidRPr="006A6682">
        <w:t xml:space="preserve"> </w:t>
      </w:r>
      <w:r w:rsidR="00B75A1B" w:rsidRPr="006A6682">
        <w:t xml:space="preserve">tvrdé </w:t>
      </w:r>
      <w:r w:rsidR="002E0889" w:rsidRPr="006A6682">
        <w:t>sankce</w:t>
      </w:r>
      <w:r w:rsidRPr="006A6682">
        <w:t xml:space="preserve"> v podobě neplatnosti „pracovní“ smlouvy</w:t>
      </w:r>
      <w:r w:rsidR="00B75A1B" w:rsidRPr="006A6682">
        <w:t xml:space="preserve">, ani pro </w:t>
      </w:r>
      <w:r w:rsidRPr="006A6682">
        <w:t xml:space="preserve">vyloučení podřízení smlouvy o výkonu funkce </w:t>
      </w:r>
      <w:r w:rsidR="00391F0F" w:rsidRPr="006A6682">
        <w:t>zákoníku práce</w:t>
      </w:r>
      <w:r w:rsidRPr="006A6682">
        <w:t xml:space="preserve"> a </w:t>
      </w:r>
      <w:r w:rsidR="00B75A1B" w:rsidRPr="006A6682">
        <w:t xml:space="preserve">osobně </w:t>
      </w:r>
      <w:r w:rsidRPr="006A6682">
        <w:t xml:space="preserve">neshledávám existenci takových argumentů. </w:t>
      </w:r>
      <w:r w:rsidR="00E76675" w:rsidRPr="006A6682">
        <w:t xml:space="preserve">Víme, že se </w:t>
      </w:r>
      <w:r w:rsidR="00391F0F" w:rsidRPr="006A6682">
        <w:t>zákoník práce</w:t>
      </w:r>
      <w:r w:rsidR="00E76675" w:rsidRPr="006A6682">
        <w:t xml:space="preserve"> </w:t>
      </w:r>
      <w:r w:rsidR="00E76675" w:rsidRPr="006A6682">
        <w:rPr>
          <w:i/>
        </w:rPr>
        <w:t>ex lege</w:t>
      </w:r>
      <w:r w:rsidR="00E76675" w:rsidRPr="006A6682">
        <w:t xml:space="preserve"> na </w:t>
      </w:r>
      <w:r w:rsidR="00391F0F" w:rsidRPr="006A6682">
        <w:t>s</w:t>
      </w:r>
      <w:r w:rsidR="000B4CDB" w:rsidRPr="006A6682">
        <w:t>tatutární orgán</w:t>
      </w:r>
      <w:r w:rsidR="00E76675" w:rsidRPr="006A6682">
        <w:t xml:space="preserve"> nevztahuje, nic ale nebrání smluvnímu ujednání použití jeho pravidel. </w:t>
      </w:r>
      <w:r w:rsidRPr="006A6682">
        <w:t xml:space="preserve">Jako vhodný se mi jeví </w:t>
      </w:r>
      <w:r w:rsidR="00270813" w:rsidRPr="006A6682">
        <w:t>názor</w:t>
      </w:r>
      <w:r w:rsidRPr="006A6682">
        <w:t xml:space="preserve"> velkého senátu </w:t>
      </w:r>
      <w:r w:rsidR="00B75A1B" w:rsidRPr="006A6682">
        <w:t>občanskoprávního a obchodněprávního kolegia Nejvyššího soudu</w:t>
      </w:r>
      <w:r w:rsidRPr="006A6682">
        <w:t xml:space="preserve">, že „pracovní“ smlouvu </w:t>
      </w:r>
      <w:r w:rsidR="00E76675" w:rsidRPr="006A6682">
        <w:t xml:space="preserve">lze </w:t>
      </w:r>
      <w:r w:rsidRPr="006A6682">
        <w:t>považovat za dodatek smlouvy o výkonu funkce</w:t>
      </w:r>
      <w:r w:rsidR="00B75A1B" w:rsidRPr="006A6682">
        <w:t>,</w:t>
      </w:r>
      <w:r w:rsidRPr="006A6682">
        <w:t xml:space="preserve"> kterým</w:t>
      </w:r>
      <w:r w:rsidR="00B75A1B" w:rsidRPr="006A6682">
        <w:t xml:space="preserve"> se do této včleňují přípustná ustanovení </w:t>
      </w:r>
      <w:r w:rsidR="00391F0F" w:rsidRPr="006A6682">
        <w:t>zákoníku práce</w:t>
      </w:r>
      <w:r w:rsidR="00B75A1B" w:rsidRPr="006A6682">
        <w:t xml:space="preserve">, případně i za samotnou smlouvu o výkonu funkce, v níž je zvolen režim </w:t>
      </w:r>
      <w:r w:rsidR="00391F0F" w:rsidRPr="006A6682">
        <w:t>zákoníku práce</w:t>
      </w:r>
      <w:r w:rsidR="00B75A1B" w:rsidRPr="006A6682">
        <w:t xml:space="preserve">. </w:t>
      </w:r>
      <w:r w:rsidR="00E76675" w:rsidRPr="006A6682">
        <w:t xml:space="preserve">V každém jednotlivém případě </w:t>
      </w:r>
      <w:r w:rsidR="00B75A1B" w:rsidRPr="006A6682">
        <w:t xml:space="preserve">však </w:t>
      </w:r>
      <w:r w:rsidR="00E76675" w:rsidRPr="006A6682">
        <w:t>bude třeba pos</w:t>
      </w:r>
      <w:r w:rsidR="00B75A1B" w:rsidRPr="006A6682">
        <w:t>uzovat</w:t>
      </w:r>
      <w:r w:rsidR="00E76675" w:rsidRPr="006A6682">
        <w:t xml:space="preserve"> vůli </w:t>
      </w:r>
      <w:r w:rsidR="00B75A1B" w:rsidRPr="006A6682">
        <w:t xml:space="preserve">a úmysl </w:t>
      </w:r>
      <w:r w:rsidR="00E76675" w:rsidRPr="006A6682">
        <w:t>stran.</w:t>
      </w:r>
      <w:r w:rsidR="00B75A1B" w:rsidRPr="006A6682">
        <w:rPr>
          <w:rStyle w:val="Znakapoznpodarou"/>
        </w:rPr>
        <w:footnoteReference w:id="69"/>
      </w:r>
      <w:r w:rsidR="00E76675" w:rsidRPr="006A6682">
        <w:t xml:space="preserve"> </w:t>
      </w:r>
      <w:r w:rsidR="00E26066" w:rsidRPr="006A6682">
        <w:t xml:space="preserve">Dojdeme-li v konkrétním případě k závěru, že uzavřením „pracovní“ smlouvy strany chtěly docílit vtažení některých pravidel </w:t>
      </w:r>
      <w:r w:rsidR="00391F0F" w:rsidRPr="006A6682">
        <w:t>zákoníku práce</w:t>
      </w:r>
      <w:r w:rsidR="00E26066" w:rsidRPr="006A6682">
        <w:t>, typicky poskytnout určité výhody a jistou míru ochrany statutárnímu orgánu, bude na místě některá ustanovení</w:t>
      </w:r>
      <w:r w:rsidR="00391F0F" w:rsidRPr="006A6682">
        <w:t xml:space="preserve"> zákoníku práce</w:t>
      </w:r>
      <w:r w:rsidR="00E26066" w:rsidRPr="006A6682">
        <w:t xml:space="preserve"> použít. </w:t>
      </w:r>
      <w:r w:rsidRPr="006A6682">
        <w:t xml:space="preserve">Je </w:t>
      </w:r>
      <w:r w:rsidR="00E76675" w:rsidRPr="006A6682">
        <w:t xml:space="preserve">však </w:t>
      </w:r>
      <w:r w:rsidRPr="006A6682">
        <w:t xml:space="preserve">jisté, že některá ustanovení </w:t>
      </w:r>
      <w:r w:rsidR="00391F0F" w:rsidRPr="006A6682">
        <w:t>zákoníku práce</w:t>
      </w:r>
      <w:r w:rsidRPr="006A6682">
        <w:t xml:space="preserve"> </w:t>
      </w:r>
      <w:r w:rsidR="00E76675" w:rsidRPr="006A6682">
        <w:t xml:space="preserve">nebude možné </w:t>
      </w:r>
      <w:r w:rsidRPr="006A6682">
        <w:t xml:space="preserve">aplikovat, neboť odporují </w:t>
      </w:r>
      <w:r w:rsidR="006B2B65" w:rsidRPr="006A6682">
        <w:t xml:space="preserve">charakteru </w:t>
      </w:r>
      <w:r w:rsidR="006B2B65" w:rsidRPr="006A6682">
        <w:lastRenderedPageBreak/>
        <w:t>občanskoprávního (resp. obchodněprávní</w:t>
      </w:r>
      <w:r w:rsidR="00EF4EC6" w:rsidRPr="006A6682">
        <w:t>ho</w:t>
      </w:r>
      <w:r w:rsidR="006B2B65" w:rsidRPr="006A6682">
        <w:t xml:space="preserve">) vztahu při výkonu funkce statutárního orgánu a </w:t>
      </w:r>
      <w:r w:rsidR="00E76675" w:rsidRPr="006A6682">
        <w:t>účelu korporátních norem</w:t>
      </w:r>
      <w:r w:rsidR="006B2B65" w:rsidRPr="006A6682">
        <w:t>, které výkon funkce statutárního orgánu upravují</w:t>
      </w:r>
      <w:r w:rsidR="00E76675" w:rsidRPr="006A6682">
        <w:t>. Z</w:t>
      </w:r>
      <w:r w:rsidRPr="006A6682">
        <w:t xml:space="preserve">a </w:t>
      </w:r>
      <w:r w:rsidR="006B2B65" w:rsidRPr="006A6682">
        <w:t xml:space="preserve">velmi </w:t>
      </w:r>
      <w:r w:rsidRPr="006A6682">
        <w:t xml:space="preserve">riskantní považuji obecné podřízení smlouvy o výkonu funkce </w:t>
      </w:r>
      <w:r w:rsidR="00391F0F" w:rsidRPr="006A6682">
        <w:t>zákoníku práce</w:t>
      </w:r>
      <w:r w:rsidRPr="006A6682">
        <w:t xml:space="preserve">, neboť je </w:t>
      </w:r>
      <w:r w:rsidR="006B2B65" w:rsidRPr="006A6682">
        <w:t xml:space="preserve">aktuálně </w:t>
      </w:r>
      <w:r w:rsidRPr="006A6682">
        <w:t xml:space="preserve">nejasné, která ustanovení </w:t>
      </w:r>
      <w:r w:rsidR="00391F0F" w:rsidRPr="006A6682">
        <w:t>zákoníku práce</w:t>
      </w:r>
      <w:r w:rsidRPr="006A6682">
        <w:t xml:space="preserve"> bude možné použít a která budou vyloučena. </w:t>
      </w:r>
      <w:r w:rsidR="006B2B65" w:rsidRPr="006A6682">
        <w:t xml:space="preserve">Strany by se tak mohly dostat do situace, kdy předpokládají, že se určitá pravidla použijí, nebo naopak nepoužijí, ale třeba i po několika letech bezproblémového fungování vztahu soudy dospějí k odlišnému stanovisku a nastanou komplikace. Je vysoce pravděpodobné, že konečných odpovědí a vodítek pro určení konkrétních ustanovení </w:t>
      </w:r>
      <w:r w:rsidR="00391F0F" w:rsidRPr="006A6682">
        <w:t>zákoníku práce</w:t>
      </w:r>
      <w:r w:rsidR="006B2B65" w:rsidRPr="006A6682">
        <w:t>, která lze</w:t>
      </w:r>
      <w:r w:rsidR="009F5AC7" w:rsidRPr="006A6682">
        <w:t xml:space="preserve"> u statutárního orgánu využít, se dočkáme až v průběhu několika let, ne-li desítky let, neboť bude bezpochyby nějakou dobu trvat, než se konkrétní případy dostanou až k Nejvyššímu soudu, případně až k Ústavnímu soudu, které finální závěry pro konkrétní situace poskytnou.</w:t>
      </w:r>
      <w:r w:rsidR="006B2B65" w:rsidRPr="006A6682">
        <w:t xml:space="preserve"> </w:t>
      </w:r>
      <w:r w:rsidR="009F5AC7" w:rsidRPr="006A6682">
        <w:t>Bezpečnější tedy bude vyjednání konkrétních výhod, které si strany výslovně odsouhlasí ve znění smlouvy o výkonu funkce.</w:t>
      </w:r>
    </w:p>
    <w:p w14:paraId="1367CBF3" w14:textId="537C4C7B" w:rsidR="00F111F2" w:rsidRPr="006A6682" w:rsidRDefault="009F5AC7" w:rsidP="006A6682">
      <w:pPr>
        <w:pStyle w:val="Default"/>
        <w:tabs>
          <w:tab w:val="left" w:pos="4962"/>
        </w:tabs>
        <w:spacing w:line="360" w:lineRule="auto"/>
        <w:ind w:firstLine="708"/>
        <w:jc w:val="both"/>
      </w:pPr>
      <w:r w:rsidRPr="006A6682">
        <w:t xml:space="preserve">Použití některých ustanovení </w:t>
      </w:r>
      <w:r w:rsidR="00391F0F" w:rsidRPr="006A6682">
        <w:t>zákoníku práce</w:t>
      </w:r>
      <w:r w:rsidRPr="006A6682">
        <w:t xml:space="preserve"> </w:t>
      </w:r>
      <w:r w:rsidR="00A53BE1" w:rsidRPr="006A6682">
        <w:t xml:space="preserve">lze s ohledem na charakter </w:t>
      </w:r>
      <w:r w:rsidRPr="006A6682">
        <w:t xml:space="preserve">a účel </w:t>
      </w:r>
      <w:r w:rsidR="00A53BE1" w:rsidRPr="006A6682">
        <w:t>ustanovení</w:t>
      </w:r>
      <w:r w:rsidR="00054AB1" w:rsidRPr="006A6682">
        <w:t xml:space="preserve"> zákona o obchodních korporacích</w:t>
      </w:r>
      <w:r w:rsidR="00A53BE1" w:rsidRPr="006A6682">
        <w:t xml:space="preserve"> a </w:t>
      </w:r>
      <w:r w:rsidR="00054AB1" w:rsidRPr="006A6682">
        <w:t>občanského zákoníku</w:t>
      </w:r>
      <w:r w:rsidR="00A53BE1" w:rsidRPr="006A6682">
        <w:t xml:space="preserve"> posoudit s jistotou.</w:t>
      </w:r>
      <w:r w:rsidR="00270813" w:rsidRPr="006A6682">
        <w:t xml:space="preserve"> </w:t>
      </w:r>
      <w:r w:rsidR="0058600B" w:rsidRPr="006A6682">
        <w:t xml:space="preserve">Nebude možné </w:t>
      </w:r>
      <w:r w:rsidR="00F111F2" w:rsidRPr="006A6682">
        <w:t>podřídit se ustanovení</w:t>
      </w:r>
      <w:r w:rsidR="0070077C" w:rsidRPr="006A6682">
        <w:t>m</w:t>
      </w:r>
      <w:r w:rsidR="00F111F2" w:rsidRPr="006A6682">
        <w:t xml:space="preserve"> </w:t>
      </w:r>
      <w:r w:rsidR="00391F0F" w:rsidRPr="006A6682">
        <w:t>zákoníku práce</w:t>
      </w:r>
      <w:r w:rsidR="00F111F2" w:rsidRPr="006A6682">
        <w:t>, která jsou v rozporu s účelem korporátních norem, přičemž účelem korporátních norem bude zpravidla ochrana společnosti, zajištění jejího fungování, ochrana jejího majetku, společníků a věřitelů, ale také např. ochrana hospodářské soutěže.</w:t>
      </w:r>
    </w:p>
    <w:p w14:paraId="78CA2523" w14:textId="6622201B" w:rsidR="00A53BE1" w:rsidRPr="006A6682" w:rsidRDefault="00F111F2" w:rsidP="006A6682">
      <w:pPr>
        <w:pStyle w:val="Default"/>
        <w:tabs>
          <w:tab w:val="left" w:pos="4962"/>
        </w:tabs>
        <w:spacing w:line="360" w:lineRule="auto"/>
        <w:ind w:firstLine="708"/>
        <w:jc w:val="both"/>
      </w:pPr>
      <w:r w:rsidRPr="006A6682">
        <w:t xml:space="preserve">Mám za to, </w:t>
      </w:r>
      <w:r w:rsidR="00A53BE1" w:rsidRPr="006A6682">
        <w:t xml:space="preserve">že </w:t>
      </w:r>
      <w:r w:rsidR="00391F0F" w:rsidRPr="006A6682">
        <w:t>zákoníku práce</w:t>
      </w:r>
      <w:r w:rsidR="00A53BE1" w:rsidRPr="006A6682">
        <w:t xml:space="preserve"> nebude podřízen vznik funkce </w:t>
      </w:r>
      <w:r w:rsidR="000B4CDB" w:rsidRPr="006A6682">
        <w:t>statutárního orgánu</w:t>
      </w:r>
      <w:r w:rsidR="00A53BE1" w:rsidRPr="006A6682">
        <w:t>, která bez ohledu na režim smlouvy vzniká účinností rozhodnutí valné hromady, dozorčí/správní rady, či jediného společníka (</w:t>
      </w:r>
      <w:r w:rsidR="000B4CDB" w:rsidRPr="006A6682">
        <w:t>ust</w:t>
      </w:r>
      <w:r w:rsidR="003F7947" w:rsidRPr="006A6682">
        <w:t>anovení</w:t>
      </w:r>
      <w:r w:rsidR="000B4CDB" w:rsidRPr="006A6682">
        <w:t xml:space="preserve"> </w:t>
      </w:r>
      <w:r w:rsidR="00A53BE1" w:rsidRPr="006A6682">
        <w:t xml:space="preserve">§ 190 odst. 2 písm. c), § 421 odst. 2 písm. e) </w:t>
      </w:r>
      <w:r w:rsidR="009F5AC7" w:rsidRPr="006A6682">
        <w:t xml:space="preserve">ZOK </w:t>
      </w:r>
      <w:r w:rsidR="003D5BB0" w:rsidRPr="006A6682">
        <w:t>a</w:t>
      </w:r>
      <w:r w:rsidR="009F5AC7" w:rsidRPr="006A6682">
        <w:t> </w:t>
      </w:r>
      <w:r w:rsidR="00A53BE1" w:rsidRPr="006A6682">
        <w:t>§</w:t>
      </w:r>
      <w:r w:rsidR="009F5AC7" w:rsidRPr="006A6682">
        <w:t> </w:t>
      </w:r>
      <w:r w:rsidR="00A53BE1" w:rsidRPr="006A6682">
        <w:t>12</w:t>
      </w:r>
      <w:r w:rsidR="009F5AC7" w:rsidRPr="006A6682">
        <w:t> </w:t>
      </w:r>
      <w:r w:rsidR="00A53BE1" w:rsidRPr="006A6682">
        <w:t>odst.</w:t>
      </w:r>
      <w:r w:rsidR="009F5AC7" w:rsidRPr="006A6682">
        <w:t> </w:t>
      </w:r>
      <w:r w:rsidR="00A53BE1" w:rsidRPr="006A6682">
        <w:t>1</w:t>
      </w:r>
      <w:r w:rsidR="009F5AC7" w:rsidRPr="006A6682">
        <w:t> </w:t>
      </w:r>
      <w:r w:rsidR="00A53BE1" w:rsidRPr="006A6682">
        <w:t>ZOK), určením zakladateli (</w:t>
      </w:r>
      <w:r w:rsidR="000B4CDB" w:rsidRPr="006A6682">
        <w:t>ust</w:t>
      </w:r>
      <w:r w:rsidR="003F7947" w:rsidRPr="006A6682">
        <w:t xml:space="preserve">anovení </w:t>
      </w:r>
      <w:r w:rsidR="00A53BE1" w:rsidRPr="006A6682">
        <w:t xml:space="preserve">§ 146 odst. 2 písm. b ZOK), či dalšími skutečnostmi předpokládanými zákonem (např. zánikem funkce nahrazovaného </w:t>
      </w:r>
      <w:r w:rsidR="000B4CDB" w:rsidRPr="006A6682">
        <w:t>statutárního orgánu</w:t>
      </w:r>
      <w:r w:rsidR="00A53BE1" w:rsidRPr="006A6682">
        <w:t xml:space="preserve"> nebo rozhodnutím o kooptaci). Nebude tedy možné založit funkci </w:t>
      </w:r>
      <w:r w:rsidR="000B4CDB" w:rsidRPr="006A6682">
        <w:t>statutárního orgánu</w:t>
      </w:r>
      <w:r w:rsidR="00A53BE1" w:rsidRPr="006A6682">
        <w:t xml:space="preserve"> pracovní smlouvou ani jmenováním dle </w:t>
      </w:r>
      <w:r w:rsidR="00391F0F" w:rsidRPr="006A6682">
        <w:t>zákoníku práce</w:t>
      </w:r>
      <w:r w:rsidR="009F5AC7" w:rsidRPr="006A6682">
        <w:t xml:space="preserve"> (</w:t>
      </w:r>
      <w:r w:rsidR="003F7947" w:rsidRPr="006A6682">
        <w:t xml:space="preserve">ustanovení </w:t>
      </w:r>
      <w:r w:rsidR="009F5AC7" w:rsidRPr="006A6682">
        <w:t>§ 33 ZP</w:t>
      </w:r>
      <w:r w:rsidR="00391F0F" w:rsidRPr="006A6682">
        <w:t>r</w:t>
      </w:r>
      <w:r w:rsidR="009F5AC7" w:rsidRPr="006A6682">
        <w:t>)</w:t>
      </w:r>
      <w:r w:rsidR="00A53BE1" w:rsidRPr="006A6682">
        <w:t>. Stejně tak tomu bude u naplnění předpokladů pro výkon funkce. S</w:t>
      </w:r>
      <w:r w:rsidR="000B4CDB" w:rsidRPr="006A6682">
        <w:t>tatutární orgán</w:t>
      </w:r>
      <w:r w:rsidR="00A53BE1" w:rsidRPr="006A6682">
        <w:t xml:space="preserve"> musí být vždy v souladu s</w:t>
      </w:r>
      <w:r w:rsidR="00F320E0" w:rsidRPr="006A6682">
        <w:t> </w:t>
      </w:r>
      <w:r w:rsidR="000B4CDB" w:rsidRPr="006A6682">
        <w:t>ust</w:t>
      </w:r>
      <w:r w:rsidR="00F320E0" w:rsidRPr="006A6682">
        <w:t xml:space="preserve">anovením </w:t>
      </w:r>
      <w:r w:rsidR="00A53BE1" w:rsidRPr="006A6682">
        <w:t>§</w:t>
      </w:r>
      <w:r w:rsidR="009F5AC7" w:rsidRPr="006A6682">
        <w:t> </w:t>
      </w:r>
      <w:r w:rsidR="00A53BE1" w:rsidRPr="006A6682">
        <w:t>152</w:t>
      </w:r>
      <w:r w:rsidR="009F5AC7" w:rsidRPr="006A6682">
        <w:t> </w:t>
      </w:r>
      <w:r w:rsidR="00A53BE1" w:rsidRPr="006A6682">
        <w:t>odst. 2 OZ plně svéprávný, bezúhonný dle</w:t>
      </w:r>
      <w:r w:rsidR="000B4CDB" w:rsidRPr="006A6682">
        <w:t xml:space="preserve"> ust</w:t>
      </w:r>
      <w:r w:rsidR="00F320E0" w:rsidRPr="006A6682">
        <w:t>anovení</w:t>
      </w:r>
      <w:r w:rsidR="000B4CDB" w:rsidRPr="006A6682">
        <w:t xml:space="preserve"> </w:t>
      </w:r>
      <w:r w:rsidR="00A53BE1" w:rsidRPr="006A6682">
        <w:t>§ 46 odst. 1 ZOK ve spojení s</w:t>
      </w:r>
      <w:r w:rsidR="00951355" w:rsidRPr="006A6682">
        <w:t xml:space="preserve"> ustanovením</w:t>
      </w:r>
      <w:r w:rsidR="00A53BE1" w:rsidRPr="006A6682">
        <w:t xml:space="preserve"> § 6 odst. 2 ŽZ, nesmí u něj nastat překážka provozování živnosti dle </w:t>
      </w:r>
      <w:r w:rsidR="000B4CDB" w:rsidRPr="006A6682">
        <w:t>ust</w:t>
      </w:r>
      <w:r w:rsidR="00F320E0" w:rsidRPr="006A6682">
        <w:t xml:space="preserve">anovení </w:t>
      </w:r>
      <w:r w:rsidR="00A53BE1" w:rsidRPr="006A6682">
        <w:t>§</w:t>
      </w:r>
      <w:r w:rsidR="009F5AC7" w:rsidRPr="006A6682">
        <w:t> </w:t>
      </w:r>
      <w:r w:rsidR="00A53BE1" w:rsidRPr="006A6682">
        <w:t xml:space="preserve">46 odst. 1 </w:t>
      </w:r>
      <w:r w:rsidR="005368CB" w:rsidRPr="006A6682">
        <w:t xml:space="preserve">ZOK </w:t>
      </w:r>
      <w:r w:rsidR="00A53BE1" w:rsidRPr="006A6682">
        <w:t>ve spojení s</w:t>
      </w:r>
      <w:r w:rsidR="00F320E0" w:rsidRPr="006A6682">
        <w:t> </w:t>
      </w:r>
      <w:r w:rsidR="000B4CDB" w:rsidRPr="006A6682">
        <w:t>ust</w:t>
      </w:r>
      <w:r w:rsidR="00F320E0" w:rsidRPr="006A6682">
        <w:t>anovení</w:t>
      </w:r>
      <w:r w:rsidR="00951355" w:rsidRPr="006A6682">
        <w:t>m</w:t>
      </w:r>
      <w:r w:rsidR="00F320E0" w:rsidRPr="006A6682">
        <w:t xml:space="preserve"> </w:t>
      </w:r>
      <w:r w:rsidR="00A53BE1" w:rsidRPr="006A6682">
        <w:t xml:space="preserve">§ 8 ŽZ, musí být solventní ve smyslu </w:t>
      </w:r>
      <w:r w:rsidR="000B4CDB" w:rsidRPr="006A6682">
        <w:t>ust</w:t>
      </w:r>
      <w:r w:rsidR="00F320E0" w:rsidRPr="006A6682">
        <w:t>anovení</w:t>
      </w:r>
      <w:r w:rsidR="000B4CDB" w:rsidRPr="006A6682">
        <w:t xml:space="preserve"> </w:t>
      </w:r>
      <w:r w:rsidR="00A53BE1" w:rsidRPr="006A6682">
        <w:t>§</w:t>
      </w:r>
      <w:r w:rsidR="009F5AC7" w:rsidRPr="006A6682">
        <w:t> </w:t>
      </w:r>
      <w:r w:rsidR="00A53BE1" w:rsidRPr="006A6682">
        <w:t>46</w:t>
      </w:r>
      <w:r w:rsidR="009F5AC7" w:rsidRPr="006A6682">
        <w:t> </w:t>
      </w:r>
      <w:r w:rsidR="00A53BE1" w:rsidRPr="006A6682">
        <w:t>odst. 2 ZOK.</w:t>
      </w:r>
      <w:r w:rsidR="00A53BE1" w:rsidRPr="006A6682">
        <w:rPr>
          <w:color w:val="FF0000"/>
        </w:rPr>
        <w:t xml:space="preserve"> </w:t>
      </w:r>
      <w:r w:rsidR="00A53BE1" w:rsidRPr="006A6682">
        <w:t xml:space="preserve">Smlouva a odměna bude muset být vždy schválena nejvyšším </w:t>
      </w:r>
      <w:r w:rsidR="00A53BE1" w:rsidRPr="006A6682">
        <w:rPr>
          <w:color w:val="auto"/>
        </w:rPr>
        <w:t xml:space="preserve">orgánem společnosti </w:t>
      </w:r>
      <w:r w:rsidR="00A53BE1" w:rsidRPr="006A6682">
        <w:t xml:space="preserve">podle </w:t>
      </w:r>
      <w:r w:rsidR="000B4CDB" w:rsidRPr="006A6682">
        <w:t>ust</w:t>
      </w:r>
      <w:r w:rsidR="00F320E0" w:rsidRPr="006A6682">
        <w:t>anovení</w:t>
      </w:r>
      <w:r w:rsidR="000B4CDB" w:rsidRPr="006A6682">
        <w:t xml:space="preserve"> </w:t>
      </w:r>
      <w:r w:rsidR="00A53BE1" w:rsidRPr="006A6682">
        <w:t>§ 59 odst. 2 ZOK. Nebude možné</w:t>
      </w:r>
      <w:r w:rsidR="009F5AC7" w:rsidRPr="006A6682">
        <w:t xml:space="preserve"> ani</w:t>
      </w:r>
      <w:r w:rsidR="00A53BE1" w:rsidRPr="006A6682">
        <w:t xml:space="preserve"> omezit odpovědnost </w:t>
      </w:r>
      <w:r w:rsidR="000B4CDB" w:rsidRPr="006A6682">
        <w:t>statutárního orgánu</w:t>
      </w:r>
      <w:r w:rsidR="00A53BE1" w:rsidRPr="006A6682">
        <w:t xml:space="preserve">, neboť </w:t>
      </w:r>
      <w:r w:rsidR="000B4CDB" w:rsidRPr="006A6682">
        <w:t>ust</w:t>
      </w:r>
      <w:r w:rsidR="00F320E0" w:rsidRPr="006A6682">
        <w:t>anovení</w:t>
      </w:r>
      <w:r w:rsidR="000B4CDB" w:rsidRPr="006A6682">
        <w:t xml:space="preserve"> </w:t>
      </w:r>
      <w:r w:rsidR="00A53BE1" w:rsidRPr="006A6682">
        <w:t xml:space="preserve">§ 53 odst. 2 ZOK </w:t>
      </w:r>
      <w:r w:rsidR="009F5AC7" w:rsidRPr="006A6682">
        <w:t xml:space="preserve">výslovně </w:t>
      </w:r>
      <w:r w:rsidR="00A53BE1" w:rsidRPr="006A6682">
        <w:t xml:space="preserve">stanovuje </w:t>
      </w:r>
      <w:r w:rsidR="009F5AC7" w:rsidRPr="006A6682">
        <w:t>zdánlivost</w:t>
      </w:r>
      <w:r w:rsidR="00A53BE1" w:rsidRPr="006A6682">
        <w:t xml:space="preserve"> takového omezení. Odpovědnost </w:t>
      </w:r>
      <w:r w:rsidR="000B4CDB" w:rsidRPr="006A6682">
        <w:t xml:space="preserve">statutárního orgánu </w:t>
      </w:r>
      <w:r w:rsidR="00A53BE1" w:rsidRPr="006A6682">
        <w:t xml:space="preserve">tedy nebude omezena </w:t>
      </w:r>
      <w:r w:rsidR="00A53BE1" w:rsidRPr="006A6682">
        <w:lastRenderedPageBreak/>
        <w:t>čtyřapůlnásobkem průměrného měsíčního výdělku</w:t>
      </w:r>
      <w:r w:rsidR="009F5AC7" w:rsidRPr="006A6682">
        <w:t>.</w:t>
      </w:r>
      <w:r w:rsidR="00CE6367" w:rsidRPr="006A6682">
        <w:rPr>
          <w:rStyle w:val="Znakapoznpodarou"/>
        </w:rPr>
        <w:footnoteReference w:id="70"/>
      </w:r>
      <w:r w:rsidR="009F5AC7" w:rsidRPr="006A6682">
        <w:t xml:space="preserve"> S ohledem na to, že nejde o výkon závislé práce,</w:t>
      </w:r>
      <w:r w:rsidR="00A53BE1" w:rsidRPr="006A6682">
        <w:t xml:space="preserve"> nebude se na </w:t>
      </w:r>
      <w:r w:rsidR="009F5AC7" w:rsidRPr="006A6682">
        <w:t>statutární orgán</w:t>
      </w:r>
      <w:r w:rsidR="00A53BE1" w:rsidRPr="006A6682">
        <w:t xml:space="preserve"> vztahovat zákonné pojištění odpovědnosti zaměstnavatele za škodu vzniklou zaměstnanci v důsledku pracovního úrazu či nemoci z</w:t>
      </w:r>
      <w:r w:rsidR="009F5AC7" w:rsidRPr="006A6682">
        <w:t> </w:t>
      </w:r>
      <w:r w:rsidR="00A53BE1" w:rsidRPr="006A6682">
        <w:t>povolání</w:t>
      </w:r>
      <w:r w:rsidR="009F5AC7" w:rsidRPr="006A6682">
        <w:t>, neboť nikdy nemůže dojít k ujednání závazku v neprospěch třetí strany.</w:t>
      </w:r>
      <w:r w:rsidR="00A53BE1" w:rsidRPr="006A6682">
        <w:t xml:space="preserve"> S</w:t>
      </w:r>
      <w:r w:rsidR="000B4CDB" w:rsidRPr="006A6682">
        <w:t>tatutární orgán</w:t>
      </w:r>
      <w:r w:rsidR="00A53BE1" w:rsidRPr="006A6682">
        <w:t xml:space="preserve"> bude muset vždy dodržet povinnost jednat s péčí řádného hospodáře (</w:t>
      </w:r>
      <w:r w:rsidR="000B4CDB" w:rsidRPr="006A6682">
        <w:t>ust</w:t>
      </w:r>
      <w:r w:rsidR="003F7947" w:rsidRPr="006A6682">
        <w:t>anovení</w:t>
      </w:r>
      <w:r w:rsidR="000B4CDB" w:rsidRPr="006A6682">
        <w:t xml:space="preserve"> </w:t>
      </w:r>
      <w:r w:rsidR="00A53BE1" w:rsidRPr="006A6682">
        <w:t xml:space="preserve">§ 159 odst. 1 OZ, § 51 </w:t>
      </w:r>
      <w:r w:rsidR="000B4CDB" w:rsidRPr="006A6682">
        <w:t xml:space="preserve">ZOK </w:t>
      </w:r>
      <w:r w:rsidR="00A53BE1" w:rsidRPr="006A6682">
        <w:t>a § 52 ZOK)</w:t>
      </w:r>
      <w:r w:rsidR="00270813" w:rsidRPr="006A6682">
        <w:t>,</w:t>
      </w:r>
      <w:r w:rsidR="00A53BE1" w:rsidRPr="006A6682">
        <w:t xml:space="preserve"> informovat o střetu zájmů dle </w:t>
      </w:r>
      <w:r w:rsidR="000B4CDB" w:rsidRPr="006A6682">
        <w:t>ust</w:t>
      </w:r>
      <w:r w:rsidR="00F320E0" w:rsidRPr="006A6682">
        <w:t>anovení</w:t>
      </w:r>
      <w:r w:rsidR="000B4CDB" w:rsidRPr="006A6682">
        <w:t xml:space="preserve"> </w:t>
      </w:r>
      <w:r w:rsidR="00A53BE1" w:rsidRPr="006A6682">
        <w:t>§ 54 a násl. ZOK.</w:t>
      </w:r>
      <w:r w:rsidR="00270813" w:rsidRPr="006A6682">
        <w:t xml:space="preserve"> </w:t>
      </w:r>
      <w:r w:rsidR="00A53BE1" w:rsidRPr="006A6682">
        <w:t xml:space="preserve">Rovněž nebude možné omezit ručení dle </w:t>
      </w:r>
      <w:r w:rsidR="000B4CDB" w:rsidRPr="006A6682">
        <w:t>ust</w:t>
      </w:r>
      <w:r w:rsidR="00F320E0" w:rsidRPr="006A6682">
        <w:t>anovení</w:t>
      </w:r>
      <w:r w:rsidR="000B4CDB" w:rsidRPr="006A6682">
        <w:t xml:space="preserve"> </w:t>
      </w:r>
      <w:r w:rsidR="00A53BE1" w:rsidRPr="006A6682">
        <w:t>§</w:t>
      </w:r>
      <w:r w:rsidR="00F320E0" w:rsidRPr="006A6682">
        <w:t> </w:t>
      </w:r>
      <w:r w:rsidR="00A53BE1" w:rsidRPr="006A6682">
        <w:t>159</w:t>
      </w:r>
      <w:r w:rsidR="00F320E0" w:rsidRPr="006A6682">
        <w:t> </w:t>
      </w:r>
      <w:r w:rsidR="00A53BE1" w:rsidRPr="006A6682">
        <w:t xml:space="preserve">odst. 3 OZ, § 68 ZOK a § 66 odst. 2 ZOK. Vždy bude možné vyloučit </w:t>
      </w:r>
      <w:r w:rsidR="000B4CDB" w:rsidRPr="006A6682">
        <w:t>statutární orgán</w:t>
      </w:r>
      <w:r w:rsidR="00A53BE1" w:rsidRPr="006A6682">
        <w:t xml:space="preserve"> dle</w:t>
      </w:r>
      <w:r w:rsidR="000B4CDB" w:rsidRPr="006A6682">
        <w:t xml:space="preserve"> ust</w:t>
      </w:r>
      <w:r w:rsidR="00F320E0" w:rsidRPr="006A6682">
        <w:t xml:space="preserve">anovení </w:t>
      </w:r>
      <w:r w:rsidR="00A53BE1" w:rsidRPr="006A6682">
        <w:t>§ 63 a násl. ZOK.</w:t>
      </w:r>
    </w:p>
    <w:p w14:paraId="5BD1EAAD" w14:textId="352A9A50" w:rsidR="00F07862" w:rsidRPr="006A6682" w:rsidRDefault="00A53BE1" w:rsidP="006A6682">
      <w:pPr>
        <w:pStyle w:val="Default"/>
        <w:tabs>
          <w:tab w:val="left" w:pos="4962"/>
        </w:tabs>
        <w:spacing w:line="360" w:lineRule="auto"/>
        <w:ind w:firstLine="708"/>
        <w:jc w:val="both"/>
      </w:pPr>
      <w:r w:rsidRPr="006A6682">
        <w:t xml:space="preserve">Vedle výše uvedeného však existuje řada oblastí, kde není jasné, zda bude možné uplatnit pravidla </w:t>
      </w:r>
      <w:r w:rsidR="00391F0F" w:rsidRPr="006A6682">
        <w:t>zákoníku práce</w:t>
      </w:r>
      <w:r w:rsidRPr="006A6682">
        <w:t xml:space="preserve">. Problematické je odvolání </w:t>
      </w:r>
      <w:r w:rsidR="000B4CDB" w:rsidRPr="006A6682">
        <w:t>statutárního orgánu</w:t>
      </w:r>
      <w:r w:rsidRPr="006A6682">
        <w:t xml:space="preserve">. </w:t>
      </w:r>
      <w:r w:rsidR="000B4CDB" w:rsidRPr="006A6682">
        <w:t>Statutární orgán</w:t>
      </w:r>
      <w:r w:rsidRPr="006A6682">
        <w:t xml:space="preserve"> lze zásadně odvolat kdykoliv bez udání důvodu a </w:t>
      </w:r>
      <w:r w:rsidR="000B4CDB" w:rsidRPr="006A6682">
        <w:t>statutární orgán</w:t>
      </w:r>
      <w:r w:rsidRPr="006A6682">
        <w:t xml:space="preserve"> může kdykoliv bez udání důvodu odstoupit, nesmí tak však učinit</w:t>
      </w:r>
      <w:r w:rsidR="005B2AB9" w:rsidRPr="006A6682">
        <w:t xml:space="preserve"> v</w:t>
      </w:r>
      <w:r w:rsidRPr="006A6682">
        <w:t xml:space="preserve"> době, která je pro korporaci nevhodná (</w:t>
      </w:r>
      <w:r w:rsidR="000B4CDB" w:rsidRPr="006A6682">
        <w:t>ust</w:t>
      </w:r>
      <w:r w:rsidR="003F7947" w:rsidRPr="006A6682">
        <w:t>anovení</w:t>
      </w:r>
      <w:r w:rsidR="000B4CDB" w:rsidRPr="006A6682">
        <w:t xml:space="preserve"> </w:t>
      </w:r>
      <w:r w:rsidRPr="006A6682">
        <w:t xml:space="preserve">§ 59 odst. 5 ZOK). Je možné </w:t>
      </w:r>
      <w:r w:rsidR="00270813" w:rsidRPr="006A6682">
        <w:t xml:space="preserve">stanovit podmínky </w:t>
      </w:r>
      <w:r w:rsidRPr="006A6682">
        <w:t xml:space="preserve">pro </w:t>
      </w:r>
      <w:r w:rsidR="00270813" w:rsidRPr="006A6682">
        <w:t xml:space="preserve">odvolání a </w:t>
      </w:r>
      <w:r w:rsidRPr="006A6682">
        <w:t>odstoupení ve společenské smlouvě</w:t>
      </w:r>
      <w:r w:rsidR="00270813" w:rsidRPr="006A6682">
        <w:t>, nikdy však nesmí dojít ke znemožnění ukončení funkce, zejména musí být umožněno odvolání v případech závažného porušení povinností.</w:t>
      </w:r>
      <w:r w:rsidR="00270813" w:rsidRPr="006A6682">
        <w:rPr>
          <w:rStyle w:val="Znakapoznpodarou"/>
        </w:rPr>
        <w:footnoteReference w:id="71"/>
      </w:r>
      <w:r w:rsidR="00270813" w:rsidRPr="006A6682">
        <w:t xml:space="preserve"> Lze si </w:t>
      </w:r>
      <w:r w:rsidR="00F07862" w:rsidRPr="006A6682">
        <w:t xml:space="preserve">také </w:t>
      </w:r>
      <w:r w:rsidR="00270813" w:rsidRPr="006A6682">
        <w:t>představit</w:t>
      </w:r>
      <w:r w:rsidR="00F07862" w:rsidRPr="006A6682">
        <w:t xml:space="preserve"> ujednání dalších způsobů skončení funkce </w:t>
      </w:r>
      <w:r w:rsidR="00270813" w:rsidRPr="006A6682">
        <w:t>ve smlouvě o výkonu funkce, např. výpověd</w:t>
      </w:r>
      <w:r w:rsidR="00F07862" w:rsidRPr="006A6682">
        <w:t xml:space="preserve">i </w:t>
      </w:r>
      <w:r w:rsidR="00270813" w:rsidRPr="006A6682">
        <w:t xml:space="preserve">z uvedených důvodů, na kterou bude navázáno vyplacení odstupného. </w:t>
      </w:r>
      <w:r w:rsidR="00F07862" w:rsidRPr="006A6682">
        <w:t>Takov</w:t>
      </w:r>
      <w:r w:rsidR="005368CB" w:rsidRPr="006A6682">
        <w:t>á</w:t>
      </w:r>
      <w:r w:rsidR="00F07862" w:rsidRPr="006A6682">
        <w:t xml:space="preserve"> ujednání však </w:t>
      </w:r>
      <w:r w:rsidR="00270813" w:rsidRPr="006A6682">
        <w:t xml:space="preserve">dle mého názoru nebudou mít vliv na samotný akt odvolání, </w:t>
      </w:r>
      <w:r w:rsidR="00F07862" w:rsidRPr="006A6682">
        <w:t>m</w:t>
      </w:r>
      <w:r w:rsidR="005368CB" w:rsidRPr="006A6682">
        <w:t>ohou</w:t>
      </w:r>
      <w:r w:rsidR="00F07862" w:rsidRPr="006A6682">
        <w:t xml:space="preserve"> však mít </w:t>
      </w:r>
      <w:r w:rsidR="00270813" w:rsidRPr="006A6682">
        <w:t>dopad na vyrovnání mezi stranami</w:t>
      </w:r>
      <w:r w:rsidR="00F07862" w:rsidRPr="006A6682">
        <w:t xml:space="preserve"> (odstupné, smluvní pokuta, odškodnění, aj.)</w:t>
      </w:r>
      <w:r w:rsidR="00270813" w:rsidRPr="006A6682">
        <w:t>.</w:t>
      </w:r>
      <w:r w:rsidR="00F07862" w:rsidRPr="006A6682">
        <w:t xml:space="preserve"> N</w:t>
      </w:r>
      <w:r w:rsidRPr="006A6682">
        <w:t>epoužijí</w:t>
      </w:r>
      <w:r w:rsidR="00F07862" w:rsidRPr="006A6682">
        <w:t xml:space="preserve"> se tedy</w:t>
      </w:r>
      <w:r w:rsidRPr="006A6682">
        <w:t xml:space="preserve"> ustanovení </w:t>
      </w:r>
      <w:r w:rsidR="00391F0F" w:rsidRPr="006A6682">
        <w:t>zákoníku práce</w:t>
      </w:r>
      <w:r w:rsidRPr="006A6682">
        <w:t xml:space="preserve"> stanovující taxativně důvody</w:t>
      </w:r>
      <w:r w:rsidR="00F07862" w:rsidRPr="006A6682">
        <w:t xml:space="preserve"> jednostranného skončení pracovního poměru zaměstnavatelem</w:t>
      </w:r>
      <w:r w:rsidR="00321E2E" w:rsidRPr="006A6682">
        <w:t>, ani požadavek na minimálně dvouměsíční výpovědní dobu.</w:t>
      </w:r>
      <w:r w:rsidR="00F07862" w:rsidRPr="006A6682">
        <w:t xml:space="preserve"> </w:t>
      </w:r>
      <w:r w:rsidRPr="006A6682">
        <w:t>Povinnost písemné formy a odůvodnění již odporovat charakteru korporátních norem nebud</w:t>
      </w:r>
      <w:r w:rsidR="00321E2E" w:rsidRPr="006A6682">
        <w:t>e.</w:t>
      </w:r>
    </w:p>
    <w:p w14:paraId="7DFFAC64" w14:textId="740CA311" w:rsidR="00A53BE1" w:rsidRPr="006A6682" w:rsidRDefault="00A53BE1" w:rsidP="006A6682">
      <w:pPr>
        <w:pStyle w:val="Default"/>
        <w:tabs>
          <w:tab w:val="left" w:pos="4962"/>
        </w:tabs>
        <w:spacing w:line="360" w:lineRule="auto"/>
        <w:ind w:firstLine="708"/>
        <w:jc w:val="both"/>
      </w:pPr>
      <w:r w:rsidRPr="006A6682">
        <w:t xml:space="preserve"> </w:t>
      </w:r>
      <w:r w:rsidR="003122B6" w:rsidRPr="006A6682">
        <w:t xml:space="preserve">Posouzení bude vyžadovat </w:t>
      </w:r>
      <w:r w:rsidRPr="006A6682">
        <w:t>aplikace</w:t>
      </w:r>
      <w:r w:rsidR="000B4CDB" w:rsidRPr="006A6682">
        <w:t xml:space="preserve"> us</w:t>
      </w:r>
      <w:r w:rsidR="00F320E0" w:rsidRPr="006A6682">
        <w:t>tanovení</w:t>
      </w:r>
      <w:r w:rsidR="000B4CDB" w:rsidRPr="006A6682">
        <w:t xml:space="preserve"> </w:t>
      </w:r>
      <w:r w:rsidRPr="006A6682">
        <w:t>§ 73a odst. 2 ZP</w:t>
      </w:r>
      <w:r w:rsidR="00391F0F" w:rsidRPr="006A6682">
        <w:t>r</w:t>
      </w:r>
      <w:r w:rsidRPr="006A6682">
        <w:t xml:space="preserve">, který stanovuje povinnost navrhnout změnu pracovního zařazení při skončení práce na pozici vedoucího zaměstnance. Jazykovým výkladem dospějeme </w:t>
      </w:r>
      <w:r w:rsidR="00654677" w:rsidRPr="006A6682">
        <w:t xml:space="preserve">k </w:t>
      </w:r>
      <w:r w:rsidRPr="006A6682">
        <w:t xml:space="preserve">závěru, že ustanovení nebude použitelné, neboť </w:t>
      </w:r>
      <w:r w:rsidR="000B4CDB" w:rsidRPr="006A6682">
        <w:t>statutární orgán</w:t>
      </w:r>
      <w:r w:rsidRPr="006A6682">
        <w:t xml:space="preserve"> není vedoucím zaměstnancem a nejde o pracovní poměr. Domnívám se však, že postavení </w:t>
      </w:r>
      <w:r w:rsidR="000B4CDB" w:rsidRPr="006A6682">
        <w:t>statutárního orgánu</w:t>
      </w:r>
      <w:r w:rsidRPr="006A6682">
        <w:t xml:space="preserve"> je obdobné pozici vedoucího zaměstnance a účelem podřízení </w:t>
      </w:r>
      <w:r w:rsidR="00391F0F" w:rsidRPr="006A6682">
        <w:t xml:space="preserve">zákoníku práce </w:t>
      </w:r>
      <w:r w:rsidR="005368CB" w:rsidRPr="006A6682">
        <w:t>bude zpravidla</w:t>
      </w:r>
      <w:r w:rsidRPr="006A6682">
        <w:t xml:space="preserve"> poskytnutí možných výhod vyplývajících z pracovního poměru zaměstnanci. Pravidlo by tedy dle mého názoru mělo být aplikováno a měla by vzniknout povinnost při skončení funkce </w:t>
      </w:r>
      <w:r w:rsidR="005368CB" w:rsidRPr="006A6682">
        <w:t>statutárnímu orgánu</w:t>
      </w:r>
      <w:r w:rsidRPr="006A6682">
        <w:t xml:space="preserve"> nabídnout uzavření </w:t>
      </w:r>
      <w:r w:rsidRPr="006A6682">
        <w:lastRenderedPageBreak/>
        <w:t>odpovídajícího pracovněprávního poměru.</w:t>
      </w:r>
      <w:r w:rsidR="003122B6" w:rsidRPr="006A6682">
        <w:rPr>
          <w:rStyle w:val="Znakapoznpodarou"/>
        </w:rPr>
        <w:footnoteReference w:id="72"/>
      </w:r>
      <w:r w:rsidRPr="006A6682">
        <w:t xml:space="preserve"> Ke stejnému závěru docházím ohledně nároku na odstupné (</w:t>
      </w:r>
      <w:r w:rsidR="000B4CDB" w:rsidRPr="006A6682">
        <w:t>ust</w:t>
      </w:r>
      <w:r w:rsidR="003F7947" w:rsidRPr="006A6682">
        <w:t>anovení</w:t>
      </w:r>
      <w:r w:rsidR="000B4CDB" w:rsidRPr="006A6682">
        <w:t xml:space="preserve"> </w:t>
      </w:r>
      <w:r w:rsidRPr="006A6682">
        <w:t>§ 67 a násl. ZP</w:t>
      </w:r>
      <w:r w:rsidR="00391F0F" w:rsidRPr="006A6682">
        <w:t>r</w:t>
      </w:r>
      <w:r w:rsidRPr="006A6682">
        <w:t>).</w:t>
      </w:r>
    </w:p>
    <w:p w14:paraId="5485821F" w14:textId="33161F74" w:rsidR="00A53BE1" w:rsidRPr="006A6682" w:rsidRDefault="00A53BE1" w:rsidP="006A6682">
      <w:pPr>
        <w:pStyle w:val="Default"/>
        <w:tabs>
          <w:tab w:val="left" w:pos="4962"/>
        </w:tabs>
        <w:spacing w:line="360" w:lineRule="auto"/>
        <w:ind w:firstLine="708"/>
        <w:jc w:val="both"/>
      </w:pPr>
      <w:r w:rsidRPr="006A6682">
        <w:t>Jedním z požadavků Ú</w:t>
      </w:r>
      <w:r w:rsidR="000B4CDB" w:rsidRPr="006A6682">
        <w:t>stavního soudu</w:t>
      </w:r>
      <w:r w:rsidRPr="006A6682">
        <w:t xml:space="preserve"> na odůvodnění nemožnosti podřízení </w:t>
      </w:r>
      <w:r w:rsidR="00701394" w:rsidRPr="006A6682">
        <w:t xml:space="preserve">smlouvy o výkonu funkce </w:t>
      </w:r>
      <w:r w:rsidR="00391F0F" w:rsidRPr="006A6682">
        <w:t>zákoníku práce</w:t>
      </w:r>
      <w:r w:rsidRPr="006A6682">
        <w:t xml:space="preserve"> je vypořádání se s otázkou diskriminace (zejména diskriminace žen). Tato otázka již byla řešena Soudním dvorem EU, </w:t>
      </w:r>
      <w:r w:rsidR="003122B6" w:rsidRPr="006A6682">
        <w:t xml:space="preserve">který </w:t>
      </w:r>
      <w:r w:rsidRPr="006A6682">
        <w:t>ve věci Dita Danosa v. LKB Lizings SIA rozhodl, že odvolání S</w:t>
      </w:r>
      <w:r w:rsidR="000B4CDB" w:rsidRPr="006A6682">
        <w:t>tatutárního orgánu</w:t>
      </w:r>
      <w:r w:rsidRPr="006A6682">
        <w:t xml:space="preserve"> z důvodu těhotenství je diskriminační.</w:t>
      </w:r>
      <w:r w:rsidR="008907ED" w:rsidRPr="006A6682">
        <w:rPr>
          <w:rStyle w:val="Znakapoznpodarou"/>
        </w:rPr>
        <w:footnoteReference w:id="73"/>
      </w:r>
      <w:r w:rsidRPr="006A6682">
        <w:t xml:space="preserve"> </w:t>
      </w:r>
      <w:r w:rsidR="003122B6" w:rsidRPr="006A6682">
        <w:t xml:space="preserve">V tomto ohledu se domnívám, </w:t>
      </w:r>
      <w:r w:rsidRPr="006A6682">
        <w:t xml:space="preserve">že při zvolení režimu </w:t>
      </w:r>
      <w:r w:rsidR="00391F0F" w:rsidRPr="006A6682">
        <w:t>zákoníku práce</w:t>
      </w:r>
      <w:r w:rsidRPr="006A6682">
        <w:t xml:space="preserve"> bude možné za limity odvolání </w:t>
      </w:r>
      <w:r w:rsidR="000B4CDB" w:rsidRPr="006A6682">
        <w:t>statutárního orgánu</w:t>
      </w:r>
      <w:r w:rsidRPr="006A6682">
        <w:t xml:space="preserve"> považovat </w:t>
      </w:r>
      <w:r w:rsidR="003122B6" w:rsidRPr="006A6682">
        <w:t xml:space="preserve">situace </w:t>
      </w:r>
      <w:r w:rsidRPr="006A6682">
        <w:t>uvedené v</w:t>
      </w:r>
      <w:r w:rsidR="000B4CDB" w:rsidRPr="006A6682">
        <w:t> ust</w:t>
      </w:r>
      <w:r w:rsidR="00F320E0" w:rsidRPr="006A6682">
        <w:t>anovení</w:t>
      </w:r>
      <w:r w:rsidRPr="006A6682">
        <w:t xml:space="preserve"> § 53 odst. 1 ZP</w:t>
      </w:r>
      <w:r w:rsidR="00391F0F" w:rsidRPr="006A6682">
        <w:t>r</w:t>
      </w:r>
      <w:r w:rsidRPr="006A6682">
        <w:t>, přičemž použitelné budou pouze důvody v písm. a)</w:t>
      </w:r>
      <w:r w:rsidR="00701394" w:rsidRPr="006A6682">
        <w:t>, dočasná pracovní neschopnost</w:t>
      </w:r>
      <w:r w:rsidRPr="006A6682">
        <w:t>, b)</w:t>
      </w:r>
      <w:r w:rsidR="00701394" w:rsidRPr="006A6682">
        <w:t>, výkon vojenského cvičení nebo služby</w:t>
      </w:r>
      <w:r w:rsidRPr="006A6682">
        <w:t>, d)</w:t>
      </w:r>
      <w:r w:rsidR="00701394" w:rsidRPr="006A6682">
        <w:t>, těhotenství a mateřství</w:t>
      </w:r>
      <w:r w:rsidRPr="006A6682">
        <w:t xml:space="preserve"> a f)</w:t>
      </w:r>
      <w:r w:rsidR="00701394" w:rsidRPr="006A6682">
        <w:t xml:space="preserve">, </w:t>
      </w:r>
      <w:r w:rsidR="000201D7" w:rsidRPr="006A6682">
        <w:t>potřeba ošetřování a péče,</w:t>
      </w:r>
      <w:r w:rsidRPr="006A6682">
        <w:t xml:space="preserve"> právě </w:t>
      </w:r>
      <w:r w:rsidR="003122B6" w:rsidRPr="006A6682">
        <w:t xml:space="preserve">s odkazem na </w:t>
      </w:r>
      <w:r w:rsidRPr="006A6682">
        <w:t>možn</w:t>
      </w:r>
      <w:r w:rsidR="003122B6" w:rsidRPr="006A6682">
        <w:t>ou</w:t>
      </w:r>
      <w:r w:rsidRPr="006A6682">
        <w:t xml:space="preserve"> diskriminac</w:t>
      </w:r>
      <w:r w:rsidR="003122B6" w:rsidRPr="006A6682">
        <w:t>i</w:t>
      </w:r>
      <w:r w:rsidR="000201D7" w:rsidRPr="006A6682">
        <w:t xml:space="preserve"> a možný rozpor s dobrými mravy a veřejným pořádkem, protože účelem poskytnutí ochranné doby je především ochrana rodiny a zdraví, které požívají zvláštní ochrany. </w:t>
      </w:r>
      <w:r w:rsidRPr="006A6682">
        <w:t xml:space="preserve">Písm. c), uvolnění pro výkon veřejné funkce, nepřichází v úvahu z hlediska podstaty funkce </w:t>
      </w:r>
      <w:r w:rsidR="000B4CDB" w:rsidRPr="006A6682">
        <w:t>statutárního orgánu</w:t>
      </w:r>
      <w:r w:rsidRPr="006A6682">
        <w:t xml:space="preserve"> a střetu zájmů, p</w:t>
      </w:r>
      <w:r w:rsidR="001E0336" w:rsidRPr="006A6682">
        <w:t>ís</w:t>
      </w:r>
      <w:r w:rsidRPr="006A6682">
        <w:t>m. e), nezpůsobilost pro noční práci</w:t>
      </w:r>
      <w:r w:rsidR="003122B6" w:rsidRPr="006A6682">
        <w:t>,</w:t>
      </w:r>
      <w:r w:rsidRPr="006A6682">
        <w:t xml:space="preserve"> nepřipadá v úvahu, protože činnost </w:t>
      </w:r>
      <w:r w:rsidR="000B4CDB" w:rsidRPr="006A6682">
        <w:t>statutárního orgánu</w:t>
      </w:r>
      <w:r w:rsidRPr="006A6682">
        <w:t xml:space="preserve"> nikdy nebude standardně vykonávána pouze přes noc.</w:t>
      </w:r>
      <w:r w:rsidR="000201D7" w:rsidRPr="006A6682">
        <w:t xml:space="preserve"> </w:t>
      </w:r>
    </w:p>
    <w:p w14:paraId="20DDBA9A" w14:textId="4BFF75DC" w:rsidR="0029715E" w:rsidRPr="006A6682" w:rsidRDefault="003122B6" w:rsidP="006A6682">
      <w:pPr>
        <w:pStyle w:val="Default"/>
        <w:tabs>
          <w:tab w:val="left" w:pos="4962"/>
        </w:tabs>
        <w:spacing w:line="360" w:lineRule="auto"/>
        <w:ind w:firstLine="708"/>
        <w:jc w:val="both"/>
      </w:pPr>
      <w:r w:rsidRPr="006A6682">
        <w:t>V praxi se zajisté ukáží jako sporn</w:t>
      </w:r>
      <w:r w:rsidR="00391F0F" w:rsidRPr="006A6682">
        <w:t>á</w:t>
      </w:r>
      <w:r w:rsidRPr="006A6682">
        <w:t xml:space="preserve"> další ustanovení</w:t>
      </w:r>
      <w:r w:rsidR="00391F0F" w:rsidRPr="006A6682">
        <w:t xml:space="preserve"> zákoníku práce</w:t>
      </w:r>
      <w:r w:rsidRPr="006A6682">
        <w:t xml:space="preserve">. </w:t>
      </w:r>
      <w:r w:rsidR="00A53BE1" w:rsidRPr="006A6682">
        <w:t xml:space="preserve">S ohledem na nejistotu výkladu použitelnosti ustanovení </w:t>
      </w:r>
      <w:r w:rsidR="00391F0F" w:rsidRPr="006A6682">
        <w:t>zákoníku práce</w:t>
      </w:r>
      <w:r w:rsidR="00A53BE1" w:rsidRPr="006A6682">
        <w:t xml:space="preserve"> a absenci judikatury v této oblasti </w:t>
      </w:r>
      <w:r w:rsidRPr="006A6682">
        <w:t>doporučuji, aby si strany, v </w:t>
      </w:r>
      <w:r w:rsidR="00A53BE1" w:rsidRPr="006A6682">
        <w:t>případě</w:t>
      </w:r>
      <w:r w:rsidRPr="006A6682">
        <w:t xml:space="preserve"> vůle sjednat si </w:t>
      </w:r>
      <w:r w:rsidR="00A53BE1" w:rsidRPr="006A6682">
        <w:t>výhody vyplývající z</w:t>
      </w:r>
      <w:r w:rsidR="00391F0F" w:rsidRPr="006A6682">
        <w:t> pracovněprávních předpisů</w:t>
      </w:r>
      <w:r w:rsidR="00A53BE1" w:rsidRPr="006A6682">
        <w:t xml:space="preserve">, </w:t>
      </w:r>
      <w:r w:rsidRPr="006A6682">
        <w:t>t</w:t>
      </w:r>
      <w:r w:rsidR="00A53BE1" w:rsidRPr="006A6682">
        <w:t xml:space="preserve">yto výslovně ujednaly a nespoléhaly se na obecné podřízení </w:t>
      </w:r>
      <w:r w:rsidR="00391F0F" w:rsidRPr="006A6682">
        <w:t>zákoníku práce</w:t>
      </w:r>
      <w:r w:rsidR="00A53BE1" w:rsidRPr="006A6682">
        <w:t>.</w:t>
      </w:r>
    </w:p>
    <w:p w14:paraId="22594DF8" w14:textId="77777777" w:rsidR="0029715E" w:rsidRPr="006A6682" w:rsidRDefault="0029715E" w:rsidP="006A6682">
      <w:pPr>
        <w:spacing w:line="360" w:lineRule="auto"/>
        <w:rPr>
          <w:rFonts w:ascii="Times New Roman" w:eastAsiaTheme="minorHAnsi" w:hAnsi="Times New Roman"/>
          <w:color w:val="000000"/>
          <w:sz w:val="24"/>
          <w:szCs w:val="24"/>
        </w:rPr>
      </w:pPr>
      <w:r w:rsidRPr="006A6682">
        <w:rPr>
          <w:rFonts w:ascii="Times New Roman" w:hAnsi="Times New Roman"/>
        </w:rPr>
        <w:br w:type="page"/>
      </w:r>
    </w:p>
    <w:p w14:paraId="754C6987" w14:textId="77777777" w:rsidR="00A53BE1" w:rsidRPr="006A6682" w:rsidRDefault="00A53BE1" w:rsidP="006A6682">
      <w:pPr>
        <w:pStyle w:val="Nadpisprvnrovn"/>
        <w:numPr>
          <w:ilvl w:val="0"/>
          <w:numId w:val="0"/>
        </w:numPr>
        <w:spacing w:line="360" w:lineRule="auto"/>
      </w:pPr>
      <w:bookmarkStart w:id="110" w:name="_Toc530337217"/>
      <w:bookmarkStart w:id="111" w:name="_Toc534321475"/>
      <w:r w:rsidRPr="006A6682">
        <w:lastRenderedPageBreak/>
        <w:t>Závěr</w:t>
      </w:r>
      <w:bookmarkEnd w:id="110"/>
      <w:bookmarkEnd w:id="111"/>
    </w:p>
    <w:p w14:paraId="0F795A1B" w14:textId="1D091F6F" w:rsidR="00A53BE1" w:rsidRPr="006A6682" w:rsidRDefault="00A53BE1" w:rsidP="006A6682">
      <w:pPr>
        <w:pStyle w:val="Default"/>
        <w:tabs>
          <w:tab w:val="left" w:pos="4962"/>
        </w:tabs>
        <w:spacing w:line="360" w:lineRule="auto"/>
        <w:ind w:firstLine="708"/>
        <w:jc w:val="both"/>
      </w:pPr>
      <w:r w:rsidRPr="006A6682">
        <w:t>Souběhy funkcí jsou v</w:t>
      </w:r>
      <w:r w:rsidR="000B4CDB" w:rsidRPr="006A6682">
        <w:t> </w:t>
      </w:r>
      <w:r w:rsidRPr="006A6682">
        <w:t>Č</w:t>
      </w:r>
      <w:r w:rsidR="000B4CDB" w:rsidRPr="006A6682">
        <w:t>eské republice</w:t>
      </w:r>
      <w:r w:rsidRPr="006A6682">
        <w:t xml:space="preserve"> problematickou oblastí již </w:t>
      </w:r>
      <w:r w:rsidR="00105EF4" w:rsidRPr="006A6682">
        <w:t>dvacet pět</w:t>
      </w:r>
      <w:r w:rsidRPr="006A6682">
        <w:t xml:space="preserve"> let. Cílem práce bylo poskytnout komplexní přehled vývoje právního pohledu na souběhy, analyzovat aktuální </w:t>
      </w:r>
      <w:r w:rsidR="00F618E3" w:rsidRPr="006A6682">
        <w:t xml:space="preserve">stav </w:t>
      </w:r>
      <w:r w:rsidR="005F34CF" w:rsidRPr="006A6682">
        <w:t xml:space="preserve">a jeho další možný vývoj </w:t>
      </w:r>
      <w:r w:rsidR="00F618E3" w:rsidRPr="006A6682">
        <w:t xml:space="preserve">a </w:t>
      </w:r>
      <w:r w:rsidRPr="006A6682">
        <w:t>zjistit, zda jsou dnes souběhy</w:t>
      </w:r>
      <w:r w:rsidR="000B4CDB" w:rsidRPr="006A6682">
        <w:t xml:space="preserve"> funkcí</w:t>
      </w:r>
      <w:r w:rsidRPr="006A6682">
        <w:t xml:space="preserve"> přípustné</w:t>
      </w:r>
      <w:r w:rsidR="00252352" w:rsidRPr="006A6682">
        <w:t xml:space="preserve"> a </w:t>
      </w:r>
      <w:r w:rsidR="00894F7B" w:rsidRPr="006A6682">
        <w:t xml:space="preserve">pokud ano, </w:t>
      </w:r>
      <w:r w:rsidR="00252352" w:rsidRPr="006A6682">
        <w:t>za jakých podmínek.</w:t>
      </w:r>
    </w:p>
    <w:p w14:paraId="3D826D3D" w14:textId="02079FC6" w:rsidR="00A53BE1" w:rsidRPr="006A6682" w:rsidRDefault="00A53BE1" w:rsidP="006A6682">
      <w:pPr>
        <w:pStyle w:val="Default"/>
        <w:tabs>
          <w:tab w:val="left" w:pos="4962"/>
        </w:tabs>
        <w:spacing w:line="360" w:lineRule="auto"/>
        <w:ind w:firstLine="708"/>
        <w:jc w:val="both"/>
      </w:pPr>
      <w:r w:rsidRPr="006A6682">
        <w:t xml:space="preserve">Souběh </w:t>
      </w:r>
      <w:r w:rsidR="000B4CDB" w:rsidRPr="006A6682">
        <w:t xml:space="preserve">funkcí </w:t>
      </w:r>
      <w:r w:rsidRPr="006A6682">
        <w:t xml:space="preserve">je situace, kdy </w:t>
      </w:r>
      <w:r w:rsidR="000B4CDB" w:rsidRPr="006A6682">
        <w:t>statutární orgán</w:t>
      </w:r>
      <w:r w:rsidRPr="006A6682">
        <w:t xml:space="preserve"> vedle své funkce vykonává činnost také v pracovněprávním poměru. Od počátku jsou souběhy rozlišovány na pravé a nepravé. Rozlišujícím kritériem je druh práce vykonávaný v pracovním poměru. Pokud se činnosti </w:t>
      </w:r>
      <w:r w:rsidR="000B4CDB" w:rsidRPr="006A6682">
        <w:t>statutárního orgánu</w:t>
      </w:r>
      <w:r w:rsidRPr="006A6682">
        <w:t xml:space="preserve"> a zaměstnance nepřekrývají, jedná se o nepravý souběh. V případě, že jsou v obou vztazích</w:t>
      </w:r>
      <w:r w:rsidR="00252352" w:rsidRPr="006A6682">
        <w:t xml:space="preserve"> konány</w:t>
      </w:r>
      <w:r w:rsidRPr="006A6682">
        <w:t xml:space="preserve"> činnosti spadající do působnosti </w:t>
      </w:r>
      <w:r w:rsidR="000B4CDB" w:rsidRPr="006A6682">
        <w:t>statutárního orgánu</w:t>
      </w:r>
      <w:r w:rsidRPr="006A6682">
        <w:t>, j</w:t>
      </w:r>
      <w:r w:rsidR="00252352" w:rsidRPr="006A6682">
        <w:t xml:space="preserve">de </w:t>
      </w:r>
      <w:r w:rsidRPr="006A6682">
        <w:t xml:space="preserve">o souběh pravý. Nepravé souběhy nebyly nikdy zakázány, zato u pravých souběhů byla konstantně dovozována neplatnost </w:t>
      </w:r>
      <w:r w:rsidR="00894F7B" w:rsidRPr="006A6682">
        <w:t>„</w:t>
      </w:r>
      <w:r w:rsidRPr="006A6682">
        <w:t>pracovních</w:t>
      </w:r>
      <w:r w:rsidR="00894F7B" w:rsidRPr="006A6682">
        <w:t>“</w:t>
      </w:r>
      <w:r w:rsidRPr="006A6682">
        <w:t xml:space="preserve"> smluv.</w:t>
      </w:r>
      <w:r w:rsidR="005F34CF" w:rsidRPr="006A6682">
        <w:rPr>
          <w:rStyle w:val="Znakapoznpodarou"/>
        </w:rPr>
        <w:footnoteReference w:id="74"/>
      </w:r>
    </w:p>
    <w:p w14:paraId="1F2CDEBF" w14:textId="25D99CB7" w:rsidR="00894F7B" w:rsidRPr="006A6682" w:rsidRDefault="00252352" w:rsidP="006A6682">
      <w:pPr>
        <w:pStyle w:val="Default"/>
        <w:tabs>
          <w:tab w:val="left" w:pos="4962"/>
        </w:tabs>
        <w:spacing w:line="360" w:lineRule="auto"/>
        <w:ind w:firstLine="708"/>
        <w:jc w:val="both"/>
      </w:pPr>
      <w:r w:rsidRPr="006A6682">
        <w:t xml:space="preserve">Z historického pohledu lze souběhy rozdělit do </w:t>
      </w:r>
      <w:r w:rsidR="00894F7B" w:rsidRPr="006A6682">
        <w:t>tří</w:t>
      </w:r>
      <w:r w:rsidRPr="006A6682">
        <w:t xml:space="preserve"> období. V období do</w:t>
      </w:r>
      <w:r w:rsidR="00894F7B" w:rsidRPr="006A6682">
        <w:t> </w:t>
      </w:r>
      <w:r w:rsidRPr="006A6682">
        <w:t>31.</w:t>
      </w:r>
      <w:r w:rsidR="000B4CDB" w:rsidRPr="006A6682">
        <w:t> prosince </w:t>
      </w:r>
      <w:r w:rsidRPr="006A6682">
        <w:t xml:space="preserve">2011 byly řešeny základní </w:t>
      </w:r>
      <w:r w:rsidR="00A20A0C" w:rsidRPr="006A6682">
        <w:t>otázky – došlo</w:t>
      </w:r>
      <w:r w:rsidRPr="006A6682">
        <w:t xml:space="preserve"> k</w:t>
      </w:r>
      <w:r w:rsidR="000B4CDB" w:rsidRPr="006A6682">
        <w:t xml:space="preserve"> odlišení </w:t>
      </w:r>
      <w:r w:rsidRPr="006A6682">
        <w:t xml:space="preserve">pravých </w:t>
      </w:r>
      <w:r w:rsidR="000B4CDB" w:rsidRPr="006A6682">
        <w:t xml:space="preserve">a nepravých </w:t>
      </w:r>
      <w:r w:rsidR="00A20A0C" w:rsidRPr="006A6682">
        <w:t>souběhů, závěru o neplatnosti „pracovní“ smlouvy</w:t>
      </w:r>
      <w:r w:rsidR="000B4CDB" w:rsidRPr="006A6682">
        <w:t xml:space="preserve"> při pravém souběhu funkcí</w:t>
      </w:r>
      <w:r w:rsidR="00907623" w:rsidRPr="006A6682">
        <w:t xml:space="preserve"> </w:t>
      </w:r>
      <w:r w:rsidR="00A20A0C" w:rsidRPr="006A6682">
        <w:t xml:space="preserve">a vymezení činností náležejících do působnosti </w:t>
      </w:r>
      <w:r w:rsidR="000B4CDB" w:rsidRPr="006A6682">
        <w:t>statutárního orgánu</w:t>
      </w:r>
      <w:r w:rsidR="00A20A0C" w:rsidRPr="006A6682">
        <w:t>, zejména k výkladu pojmu obchodního vedení.</w:t>
      </w:r>
      <w:r w:rsidR="005F34CF" w:rsidRPr="006A6682">
        <w:rPr>
          <w:rStyle w:val="Znakapoznpodarou"/>
        </w:rPr>
        <w:footnoteReference w:id="75"/>
      </w:r>
      <w:r w:rsidR="00A20A0C" w:rsidRPr="006A6682">
        <w:t xml:space="preserve"> </w:t>
      </w:r>
      <w:r w:rsidR="00907623" w:rsidRPr="006A6682">
        <w:rPr>
          <w:rFonts w:eastAsia="Times New Roman"/>
          <w:color w:val="auto"/>
        </w:rPr>
        <w:t>Pro případ, že se stávající zaměstnanec později stal statutárním orgánem</w:t>
      </w:r>
      <w:r w:rsidR="00353BBA" w:rsidRPr="006A6682">
        <w:rPr>
          <w:rFonts w:eastAsia="Times New Roman"/>
          <w:color w:val="auto"/>
        </w:rPr>
        <w:t>,</w:t>
      </w:r>
      <w:r w:rsidR="00907623" w:rsidRPr="006A6682">
        <w:rPr>
          <w:rFonts w:eastAsia="Times New Roman"/>
          <w:color w:val="auto"/>
        </w:rPr>
        <w:t xml:space="preserve"> dokonce soudy dovodily, že jmenováním do funkce statutárního orgánu dochází k rozvázání pracovního poměru dohodou.</w:t>
      </w:r>
      <w:r w:rsidR="005F34CF" w:rsidRPr="006A6682">
        <w:rPr>
          <w:rStyle w:val="Znakapoznpodarou"/>
          <w:rFonts w:eastAsia="Times New Roman"/>
          <w:color w:val="auto"/>
        </w:rPr>
        <w:footnoteReference w:id="76"/>
      </w:r>
      <w:r w:rsidR="00907623" w:rsidRPr="006A6682">
        <w:rPr>
          <w:rFonts w:eastAsia="Times New Roman"/>
          <w:color w:val="auto"/>
        </w:rPr>
        <w:t xml:space="preserve"> Za neplatné byly považovány i fiktivní „pracovní“ smlouvy, které byly uzavírány pouze „na oko“, aby statutární orgán dosáhl požadované ochrany, ale k výkonu sjednaného druhu práce fakticky nedocházelo.</w:t>
      </w:r>
      <w:r w:rsidR="00FB3B53" w:rsidRPr="006A6682">
        <w:rPr>
          <w:rStyle w:val="Znakapoznpodarou"/>
          <w:rFonts w:eastAsia="Times New Roman"/>
          <w:color w:val="auto"/>
        </w:rPr>
        <w:footnoteReference w:id="77"/>
      </w:r>
    </w:p>
    <w:p w14:paraId="5EDEDBDE" w14:textId="758D4F2D" w:rsidR="00A176CB" w:rsidRPr="006A6682" w:rsidRDefault="00A20A0C" w:rsidP="006A6682">
      <w:pPr>
        <w:pStyle w:val="Default"/>
        <w:tabs>
          <w:tab w:val="left" w:pos="4962"/>
        </w:tabs>
        <w:spacing w:line="360" w:lineRule="auto"/>
        <w:ind w:firstLine="708"/>
        <w:jc w:val="both"/>
      </w:pPr>
      <w:r w:rsidRPr="006A6682">
        <w:t>Důležitý vliv měl</w:t>
      </w:r>
      <w:r w:rsidR="00907623" w:rsidRPr="006A6682">
        <w:t xml:space="preserve"> rozsudek</w:t>
      </w:r>
      <w:r w:rsidRPr="006A6682">
        <w:t xml:space="preserve"> N</w:t>
      </w:r>
      <w:r w:rsidR="000B4CDB" w:rsidRPr="006A6682">
        <w:t>ejvyšší</w:t>
      </w:r>
      <w:r w:rsidR="00907623" w:rsidRPr="006A6682">
        <w:t>ho</w:t>
      </w:r>
      <w:r w:rsidR="000B4CDB" w:rsidRPr="006A6682">
        <w:t xml:space="preserve"> správní</w:t>
      </w:r>
      <w:r w:rsidR="00907623" w:rsidRPr="006A6682">
        <w:t>ho</w:t>
      </w:r>
      <w:r w:rsidR="000B4CDB" w:rsidRPr="006A6682">
        <w:t xml:space="preserve"> soud</w:t>
      </w:r>
      <w:r w:rsidR="00907623" w:rsidRPr="006A6682">
        <w:t>u</w:t>
      </w:r>
      <w:r w:rsidR="00F8511C" w:rsidRPr="006A6682">
        <w:rPr>
          <w:rStyle w:val="Znakapoznpodarou"/>
        </w:rPr>
        <w:footnoteReference w:id="78"/>
      </w:r>
      <w:r w:rsidRPr="006A6682">
        <w:t>,</w:t>
      </w:r>
      <w:r w:rsidR="00907623" w:rsidRPr="006A6682">
        <w:t xml:space="preserve"> ve kterém d</w:t>
      </w:r>
      <w:r w:rsidRPr="006A6682">
        <w:t>ovodil veřejnoprávní důsledky neplatnosti „pracovní“ smlouvy – neúčast na nemocenském pojištění</w:t>
      </w:r>
      <w:r w:rsidR="00F31009" w:rsidRPr="006A6682">
        <w:t xml:space="preserve">. </w:t>
      </w:r>
      <w:r w:rsidR="00907623" w:rsidRPr="006A6682">
        <w:t xml:space="preserve">Následkem tohoto </w:t>
      </w:r>
      <w:r w:rsidR="00A176CB" w:rsidRPr="006A6682">
        <w:t>rozhodnutí</w:t>
      </w:r>
      <w:r w:rsidR="00907623" w:rsidRPr="006A6682">
        <w:t xml:space="preserve"> Nejvyššího správního soudu byla velká právní nejistota. Veřejnost se začala obávat, že by ke st</w:t>
      </w:r>
      <w:r w:rsidR="00A176CB" w:rsidRPr="006A6682">
        <w:t>ejným závěrům mohly soudy a orgány veřejné moci dojít i v dalších případech</w:t>
      </w:r>
      <w:r w:rsidR="002C5C81" w:rsidRPr="006A6682">
        <w:t>,</w:t>
      </w:r>
      <w:r w:rsidR="00A176CB" w:rsidRPr="006A6682">
        <w:t xml:space="preserve"> v důsledku čehož by osoby ve funkci statutárního orgánu souběžné s</w:t>
      </w:r>
      <w:r w:rsidR="002C5C81" w:rsidRPr="006A6682">
        <w:t xml:space="preserve"> </w:t>
      </w:r>
      <w:r w:rsidR="00A176CB" w:rsidRPr="006A6682">
        <w:t xml:space="preserve">„pracovní“ smlouvou přišly o plnění za nemocenské a důchodové pojištění, že by v důsledku </w:t>
      </w:r>
      <w:r w:rsidR="00A176CB" w:rsidRPr="006A6682">
        <w:lastRenderedPageBreak/>
        <w:t>neplatnosti „pracovní“ smlouvy mohli zaměstnavatelé požadovat navrácení vyplacených mezd a odměn, dokonce, že by obchodním společnostem mohla vzniknout povinnost „mzdy“ dodatečně zdanit kvůli daňové neuznatelnosti odměn statutárních orgánů.</w:t>
      </w:r>
    </w:p>
    <w:p w14:paraId="673698EF" w14:textId="1C24A012" w:rsidR="00252352" w:rsidRPr="006A6682" w:rsidRDefault="00B9299B" w:rsidP="006A6682">
      <w:pPr>
        <w:pStyle w:val="Default"/>
        <w:tabs>
          <w:tab w:val="left" w:pos="4962"/>
        </w:tabs>
        <w:spacing w:line="360" w:lineRule="auto"/>
        <w:ind w:firstLine="708"/>
        <w:jc w:val="both"/>
      </w:pPr>
      <w:r w:rsidRPr="006A6682">
        <w:t xml:space="preserve">V důsledku nejistoty a rozporu právní úpravy </w:t>
      </w:r>
      <w:r w:rsidR="00912166" w:rsidRPr="006A6682">
        <w:t>s</w:t>
      </w:r>
      <w:r w:rsidRPr="006A6682">
        <w:t xml:space="preserve"> praxí došlo </w:t>
      </w:r>
      <w:r w:rsidR="00B023F2" w:rsidRPr="006A6682">
        <w:t>od 1.</w:t>
      </w:r>
      <w:r w:rsidR="000B4CDB" w:rsidRPr="006A6682">
        <w:t xml:space="preserve"> ledna </w:t>
      </w:r>
      <w:r w:rsidR="00B023F2" w:rsidRPr="006A6682">
        <w:t xml:space="preserve">2012 </w:t>
      </w:r>
      <w:r w:rsidRPr="006A6682">
        <w:t>k</w:t>
      </w:r>
      <w:r w:rsidR="00B023F2" w:rsidRPr="006A6682">
        <w:t xml:space="preserve"> začlenění § 66d do ObchZ, který pravý souběh výslovně umožnil. S účinností </w:t>
      </w:r>
      <w:r w:rsidR="00054AB1" w:rsidRPr="006A6682">
        <w:t xml:space="preserve">zákona o obchodních korporacích </w:t>
      </w:r>
      <w:r w:rsidR="00B023F2" w:rsidRPr="006A6682">
        <w:t xml:space="preserve">se </w:t>
      </w:r>
      <w:r w:rsidR="00F54DED" w:rsidRPr="006A6682">
        <w:t xml:space="preserve">však </w:t>
      </w:r>
      <w:r w:rsidR="00B023F2" w:rsidRPr="006A6682">
        <w:t>nejistota vrátila</w:t>
      </w:r>
      <w:r w:rsidR="00900BCB" w:rsidRPr="006A6682">
        <w:t>, neboť nedošlo k převzetí znění § 66d ObchZ</w:t>
      </w:r>
      <w:r w:rsidR="00F54DED" w:rsidRPr="006A6682">
        <w:t xml:space="preserve"> do zákona o obchodních korporacích</w:t>
      </w:r>
      <w:r w:rsidR="00900BCB" w:rsidRPr="006A6682">
        <w:t xml:space="preserve"> a souběhy nejsou </w:t>
      </w:r>
      <w:r w:rsidR="00F54DED" w:rsidRPr="006A6682">
        <w:t xml:space="preserve">v právních předpisech </w:t>
      </w:r>
      <w:r w:rsidR="00900BCB" w:rsidRPr="006A6682">
        <w:t>výslovně upraveny.</w:t>
      </w:r>
    </w:p>
    <w:p w14:paraId="02A2D985" w14:textId="7D1E1497" w:rsidR="007C4531" w:rsidRPr="006A6682" w:rsidRDefault="00900BCB" w:rsidP="006A6682">
      <w:pPr>
        <w:pStyle w:val="Default"/>
        <w:tabs>
          <w:tab w:val="left" w:pos="4962"/>
        </w:tabs>
        <w:spacing w:line="360" w:lineRule="auto"/>
        <w:ind w:firstLine="708"/>
        <w:jc w:val="both"/>
      </w:pPr>
      <w:r w:rsidRPr="006A6682">
        <w:t xml:space="preserve">Dílčím cílem práce bylo identifikovat důvody vzniku fenoménu souběhů. Motivací k uzavírání souběžných smluv </w:t>
      </w:r>
      <w:r w:rsidR="00F54DED" w:rsidRPr="006A6682">
        <w:t xml:space="preserve">byla a stále </w:t>
      </w:r>
      <w:r w:rsidR="00506683" w:rsidRPr="006A6682">
        <w:t>je</w:t>
      </w:r>
      <w:r w:rsidRPr="006A6682">
        <w:t xml:space="preserve"> touha získat ochranu, která je poskytována zaměstnancům. Zaměstnancům je poskytována mnohem vyšší ochran</w:t>
      </w:r>
      <w:r w:rsidR="005B2AB9" w:rsidRPr="006A6682">
        <w:t>a než</w:t>
      </w:r>
      <w:r w:rsidRPr="006A6682">
        <w:t xml:space="preserve"> </w:t>
      </w:r>
      <w:r w:rsidR="000B4CDB" w:rsidRPr="006A6682">
        <w:t>statutární</w:t>
      </w:r>
      <w:r w:rsidR="005B2AB9" w:rsidRPr="006A6682">
        <w:t>mu</w:t>
      </w:r>
      <w:r w:rsidR="000B4CDB" w:rsidRPr="006A6682">
        <w:t xml:space="preserve"> orgánu</w:t>
      </w:r>
      <w:r w:rsidRPr="006A6682">
        <w:t xml:space="preserve">. Historicky byly nejpodstatnější </w:t>
      </w:r>
      <w:r w:rsidR="00845BF7" w:rsidRPr="006A6682">
        <w:t xml:space="preserve">výše zmíněné </w:t>
      </w:r>
      <w:r w:rsidRPr="006A6682">
        <w:t>rozdíly v úpravě sociálního zabezpečení</w:t>
      </w:r>
      <w:r w:rsidR="00F54DED" w:rsidRPr="006A6682">
        <w:t xml:space="preserve">. Odměna vyplácená členovi představenstva </w:t>
      </w:r>
      <w:r w:rsidR="007C4531" w:rsidRPr="006A6682">
        <w:t xml:space="preserve">akciové společnosti </w:t>
      </w:r>
      <w:r w:rsidR="00F54DED" w:rsidRPr="006A6682">
        <w:t xml:space="preserve">nebyla považována za daňově uznatelný náklad a existovaly rozdíly v účasti na nemocenském a důchodovém pojištění. </w:t>
      </w:r>
      <w:r w:rsidR="007C4531" w:rsidRPr="006A6682">
        <w:t>Odměna členů představenstva akciové společnosti a o</w:t>
      </w:r>
      <w:r w:rsidR="00F54DED" w:rsidRPr="006A6682">
        <w:t>d</w:t>
      </w:r>
      <w:r w:rsidR="007C4531" w:rsidRPr="006A6682">
        <w:t xml:space="preserve"> 1. ledna 2009 rovněž odměna jednatele společnosti s ručením omezeným nezakládala účast na nemocenském pojištění. Tyto rozdíly byly odstraněny právními předpisy práva sociálního zabezpečení od 1. ledna 2012 a tento hlavní motiv existence souběhů odpadl. V současné době je z pohledu práva sociálního zabezpečení postavení statutárních orgánů srovnatelné s postavením zaměstnanců. </w:t>
      </w:r>
      <w:r w:rsidRPr="006A6682">
        <w:t xml:space="preserve">Aktuální jsou však stále nejdůležitější rozdíly v postavení </w:t>
      </w:r>
      <w:r w:rsidR="000B4CDB" w:rsidRPr="006A6682">
        <w:t>statutárního orgánu</w:t>
      </w:r>
      <w:r w:rsidRPr="006A6682">
        <w:t xml:space="preserve"> a zaměstnance, a to záruka dosažení odměny, limity odpovědnosti a jednostranného ukončení poměru společností, poskytnutí ochranné doby, nárok na odstupné</w:t>
      </w:r>
      <w:r w:rsidR="00F8579B" w:rsidRPr="006A6682">
        <w:t xml:space="preserve"> a</w:t>
      </w:r>
      <w:r w:rsidRPr="006A6682">
        <w:t xml:space="preserve"> další.</w:t>
      </w:r>
    </w:p>
    <w:p w14:paraId="7D843D77" w14:textId="64093FF5" w:rsidR="004A4AED" w:rsidRPr="006A6682" w:rsidRDefault="007C4531" w:rsidP="006A6682">
      <w:pPr>
        <w:pStyle w:val="Default"/>
        <w:tabs>
          <w:tab w:val="left" w:pos="4962"/>
        </w:tabs>
        <w:spacing w:line="360" w:lineRule="auto"/>
        <w:ind w:firstLine="708"/>
        <w:jc w:val="both"/>
      </w:pPr>
      <w:r w:rsidRPr="006A6682">
        <w:t>V posledních letech došlo k</w:t>
      </w:r>
      <w:r w:rsidR="004A4AED" w:rsidRPr="006A6682">
        <w:t xml:space="preserve"> podstatné změně pohledu soudů na souběhy. Zásadní stanoviska vyslovil Ústavní soud</w:t>
      </w:r>
      <w:r w:rsidR="00E33E74" w:rsidRPr="006A6682">
        <w:rPr>
          <w:rStyle w:val="Znakapoznpodarou"/>
        </w:rPr>
        <w:footnoteReference w:id="79"/>
      </w:r>
      <w:r w:rsidR="004A4AED" w:rsidRPr="006A6682">
        <w:t>, který zpochybnil závěry dosavadní konstantní judikatury, především z důvodu absence jejich řádného a kvalitního odůvodnění. Ústavní soud zdůraznil, že je třeba dbát na zásadu legální licence, autonomii vůle a smluvní svobodu stran. Podotknul, že je třeba upřednostnit takový výklad, který nezakládá neplatnost smlouvy. Naopak je třeba zjišťovat, jaká byla vůle stran. Pokud by obecné soudy chtěly pokračovat ve své konstantní judikatuře, musely by předložit dostatečně silné argumenty odůvodňující zákaz pravých souběhů a nemožnost podřídit smlouvu o výkonu funkce zákoníku práce. V takovém odůvodnění by bylo třeba vypořádat se</w:t>
      </w:r>
      <w:r w:rsidR="00C90478" w:rsidRPr="006A6682">
        <w:t xml:space="preserve"> také</w:t>
      </w:r>
      <w:r w:rsidR="004A4AED" w:rsidRPr="006A6682">
        <w:t xml:space="preserve"> se sníženým standardem ochrany statutárních orgánů</w:t>
      </w:r>
      <w:r w:rsidR="00C90478" w:rsidRPr="006A6682">
        <w:t xml:space="preserve"> oproti zaměstnancům</w:t>
      </w:r>
      <w:r w:rsidR="004A4AED" w:rsidRPr="006A6682">
        <w:t xml:space="preserve"> a jeho možným diskriminačním dopade</w:t>
      </w:r>
      <w:r w:rsidR="00C90478" w:rsidRPr="006A6682">
        <w:t>m.</w:t>
      </w:r>
      <w:r w:rsidR="00E33E74" w:rsidRPr="006A6682">
        <w:rPr>
          <w:rStyle w:val="Znakapoznpodarou"/>
        </w:rPr>
        <w:footnoteReference w:id="80"/>
      </w:r>
    </w:p>
    <w:p w14:paraId="7D500F3A" w14:textId="77100737" w:rsidR="00845BF7" w:rsidRPr="006A6682" w:rsidRDefault="00845BF7" w:rsidP="006A6682">
      <w:pPr>
        <w:pStyle w:val="Default"/>
        <w:tabs>
          <w:tab w:val="left" w:pos="4962"/>
        </w:tabs>
        <w:spacing w:line="360" w:lineRule="auto"/>
        <w:ind w:firstLine="708"/>
        <w:jc w:val="both"/>
      </w:pPr>
      <w:r w:rsidRPr="006A6682">
        <w:lastRenderedPageBreak/>
        <w:t>I dnes má smysl rozlišovat pravé a nepravé souběhy funkcí. Souhlasím s názorem soudů, že činnosti spadající do působnosti statutárního orgánu nelze vykonávat vedle sebe ve dvou vztazích. Statutární orgán je povinen v rámci péče řádného hospodáře využít všechny své schopnosti a možnosti při výkonu funkce – pokud má statutární orgán některé zvláštní odborné znalosti, je povinen tyto využít.</w:t>
      </w:r>
      <w:r w:rsidR="00AA3615" w:rsidRPr="006A6682">
        <w:rPr>
          <w:rStyle w:val="Znakapoznpodarou"/>
        </w:rPr>
        <w:footnoteReference w:id="81"/>
      </w:r>
      <w:r w:rsidRPr="006A6682">
        <w:t xml:space="preserve"> Dle mého názoru nadále nebude možné delegovat povinnosti statutárního orgánu na sebe samého a nebude možné působnost statutárního orgánu vykonávat z části z pozice zaměstnance společnosti. Takovou delegací by bezpochyby došlo k porušení péče řádného hospodáře. Stranám však v takovém případě nic nebrání v tom, aby odborné znalosti statutárního orgánu ohodnotily vyšší odměnou nebo dalšími výhodami. I nadále bude tedy klíčové v jednotlivých případech určit, zda vedle funkce statutárního orgánu existuje pracovněprávní vztah s odlišným druhem práce, nebo jde pouze o výkon působnosti statutárního orgánu.</w:t>
      </w:r>
    </w:p>
    <w:p w14:paraId="650D453A" w14:textId="071749C0" w:rsidR="00F661D8" w:rsidRPr="006A6682" w:rsidRDefault="00845BF7" w:rsidP="006A6682">
      <w:pPr>
        <w:pStyle w:val="Default"/>
        <w:tabs>
          <w:tab w:val="left" w:pos="4962"/>
        </w:tabs>
        <w:spacing w:line="360" w:lineRule="auto"/>
        <w:ind w:firstLine="708"/>
        <w:jc w:val="both"/>
      </w:pPr>
      <w:r w:rsidRPr="006A6682">
        <w:t xml:space="preserve">U pravých souběhů funkcí bude třeba v každém jednotlivém případě zkoumat skutečnou vůli a úmysl stran. Dojdeme-li k tomu, že vůlí stran zřejmě musela být snaha docílit ochrany a některých výhod poskytovaných zákoníkem práce, bude na místě souběžnou „pracovní“ smlouvu posoudit jako dodatek smlouvy o výkonu funkce, případně za samotnou smlouvu o výkonu funkce, která je podřízena režimu zákoníku práce. Obecné podřízení zákoníku práce jako celku je však rizikové, neboť ke dnešnímu dni není objasněno, jaká ustanovení </w:t>
      </w:r>
      <w:r w:rsidR="00061E7A" w:rsidRPr="006A6682">
        <w:t xml:space="preserve">ZP </w:t>
      </w:r>
      <w:r w:rsidRPr="006A6682">
        <w:t xml:space="preserve">bude možné na výkon funkce statutárního orgánu vztáhnout. </w:t>
      </w:r>
      <w:r w:rsidR="00061E7A" w:rsidRPr="006A6682">
        <w:t xml:space="preserve">Každé jednotlivé ustanovení </w:t>
      </w:r>
      <w:r w:rsidR="00F661D8" w:rsidRPr="006A6682">
        <w:t>zákoníku práce bude třeba podrobit zhodnocení, zda-li neodporuje některé z korporátních norem a jejich účelu. Účelem korporátních norem bude zejména ochrana obchodní korporace, jejího „života“, fungování a majetku, ochrana společníků a věřitelů společnosti nebo ochrana hospodářské soutěže.</w:t>
      </w:r>
    </w:p>
    <w:p w14:paraId="4841E24D" w14:textId="455E6757" w:rsidR="000C78F9" w:rsidRPr="006A6682" w:rsidRDefault="00F661D8" w:rsidP="006A6682">
      <w:pPr>
        <w:pStyle w:val="Default"/>
        <w:tabs>
          <w:tab w:val="left" w:pos="4962"/>
        </w:tabs>
        <w:spacing w:line="360" w:lineRule="auto"/>
        <w:ind w:firstLine="708"/>
        <w:jc w:val="both"/>
      </w:pPr>
      <w:r w:rsidRPr="006A6682">
        <w:t>V souladu s judikaturou naznačenými závěry mám za to, že zákoníku práce nebude podřízen vznik funkce statutárního orgánu – bez ohledu na režim smlouvy funkce statutárního orgánu bude vznikat především účinností rozhodnutí valné hromady, dozorčí/správní rady, či jediného společníka (nebo jinými skutečnostmi předpokládanými ZOK). Nebude možné funkci statutárního orgánu založit pracovní smlouvou ani jmenováním dle zákoníku práce.</w:t>
      </w:r>
      <w:r w:rsidR="000C78F9" w:rsidRPr="006A6682">
        <w:t xml:space="preserve"> Smlouva o výkonu funkce a odměna statutárního orgánu bude muset být vždy schválena nejvyšším orgánem společnosti. Rovněž </w:t>
      </w:r>
      <w:r w:rsidRPr="006A6682">
        <w:t xml:space="preserve">budou muset být naplněny předpoklady výkonu funkce statutárního orgánu, tj. plná svéprávnost, bezúhonnost, neexistence překážek provozování živnosti a solventnost. Statutární orgán bude muset </w:t>
      </w:r>
      <w:r w:rsidR="000C78F9" w:rsidRPr="006A6682">
        <w:t xml:space="preserve">dodržovat povinnost </w:t>
      </w:r>
      <w:r w:rsidRPr="006A6682">
        <w:t xml:space="preserve">jednat s péčí řádného </w:t>
      </w:r>
      <w:r w:rsidRPr="006A6682">
        <w:lastRenderedPageBreak/>
        <w:t xml:space="preserve">hospodáře, </w:t>
      </w:r>
      <w:r w:rsidR="000C78F9" w:rsidRPr="006A6682">
        <w:t>zákazu jednání</w:t>
      </w:r>
      <w:r w:rsidRPr="006A6682">
        <w:t xml:space="preserve"> ve střetu zájmů a bude platit rovněž obecný zákaz konkurence. Odpovědnost statutárního orgánu nesmí být omezena a nebude se tedy aplikovat </w:t>
      </w:r>
      <w:r w:rsidR="000C78F9" w:rsidRPr="006A6682">
        <w:t>limitace náhrady újmy ve výši čtyřapůlnásobku průměrného měsíčního výdělku dle zákoníku práce. Nebude možné omezit ani zákonné ručení statutárního orgánu a možnost jeho vyloučení z funkce soudem.</w:t>
      </w:r>
    </w:p>
    <w:p w14:paraId="7446FC84" w14:textId="12B2CB80" w:rsidR="000C78F9" w:rsidRPr="006A6682" w:rsidRDefault="0062352B" w:rsidP="006A6682">
      <w:pPr>
        <w:pStyle w:val="Default"/>
        <w:tabs>
          <w:tab w:val="left" w:pos="4962"/>
        </w:tabs>
        <w:spacing w:line="360" w:lineRule="auto"/>
        <w:ind w:firstLine="708"/>
        <w:jc w:val="both"/>
      </w:pPr>
      <w:r w:rsidRPr="006A6682">
        <w:t xml:space="preserve">Zůstává však řada otevřených otázek. </w:t>
      </w:r>
      <w:r w:rsidR="000C78F9" w:rsidRPr="006A6682">
        <w:t>Domnívám se, že musí být zachována možnost statutární orgán kdykoliv odvolat, neboť řádný výkon jeho funkce</w:t>
      </w:r>
      <w:r w:rsidR="00CD7DF2" w:rsidRPr="006A6682">
        <w:t xml:space="preserve"> je</w:t>
      </w:r>
      <w:r w:rsidR="000C78F9" w:rsidRPr="006A6682">
        <w:t xml:space="preserve"> </w:t>
      </w:r>
      <w:r w:rsidRPr="006A6682">
        <w:t>podstatný pro zajištění chodu společnosti. Z tohoto důvodu mohou být podmínky odvolání stanoveny pouze ve společenské smlouvě, nikoli ve smlouvě o výkonu funkce. S jistotou musí být společnosti zachována možnost odvolat statutární orgán při podstatném poru</w:t>
      </w:r>
      <w:r w:rsidR="00353A92" w:rsidRPr="006A6682">
        <w:t>š</w:t>
      </w:r>
      <w:r w:rsidRPr="006A6682">
        <w:t xml:space="preserve">ování jeho povinností, které mohou ohrozit „životnost“ korporace a nikdy nesmí dojít k faktickému znemožnění odvolání statutárního orgánu. Ve smlouvě o výkonu funkce mohou být obsažena ujednání související s možností odvolání či odstoupení statutárního orgánu. Zejména si lze představit, že si strany rozšíří možnosti skončení funkce o výpověď, na kterou bude navázána povinnost vyplatit statutárnímu orgánu odstupné, nebo budou sjednány důvody odvolání, při kterých statutárnímu orgánu náleží odstupné. Na účinnost odvolání statutárního orgánu však dle mého názoru nemohou mít </w:t>
      </w:r>
      <w:r w:rsidR="00031D79" w:rsidRPr="006A6682">
        <w:t>podmínky sjednané ve smlouvě o výkonu funkce vliv. V této souvislosti mám za to, že nelze použít ustanovení zákoníku práce stanovující taxativně důvody jednostranného skončení vztahu ze strany společnosti, ani požadavek minimální dvouměsíční výpovědní doby. Myslím si však, že požadavek zákoníku práce na písemnou formu a odůvodnění výpovědi bude možné aplikovat i na odvolání statutárního orgánu. Jsem přesvědčená, že se na odvolání statutárního orgánu bude vztahovat také povinnost navrhnout změnu pracovního zařazení (při odvolání vedoucího zaměstnance) dle zákoníku práce. Tento závěr byl naznačen také v posledním rozsudku Nejvyššího soudu</w:t>
      </w:r>
      <w:r w:rsidR="00F30E1D" w:rsidRPr="006A6682">
        <w:rPr>
          <w:rStyle w:val="Znakapoznpodarou"/>
        </w:rPr>
        <w:footnoteReference w:id="82"/>
      </w:r>
      <w:r w:rsidR="00031D79" w:rsidRPr="006A6682">
        <w:t xml:space="preserve"> z oblasti posuzování souběhů funkcí. K obdobnému závěru docházím ohledně nároku na odstupné (v návaznosti na možnou aplikaci povinného odůvodnění ukončení funkce statutárního orgánu ze strany společnosti).</w:t>
      </w:r>
    </w:p>
    <w:p w14:paraId="7F43BC35" w14:textId="729AC1C7" w:rsidR="00031D79" w:rsidRPr="006A6682" w:rsidRDefault="00031D79" w:rsidP="006A6682">
      <w:pPr>
        <w:pStyle w:val="Default"/>
        <w:tabs>
          <w:tab w:val="left" w:pos="4962"/>
        </w:tabs>
        <w:spacing w:line="360" w:lineRule="auto"/>
        <w:ind w:firstLine="708"/>
        <w:jc w:val="both"/>
      </w:pPr>
      <w:r w:rsidRPr="006A6682">
        <w:t>Domnívám se, s odkazem na judikaturu Soudního dvora EU</w:t>
      </w:r>
      <w:r w:rsidR="00F30E1D" w:rsidRPr="006A6682">
        <w:rPr>
          <w:rStyle w:val="Znakapoznpodarou"/>
        </w:rPr>
        <w:footnoteReference w:id="83"/>
      </w:r>
      <w:r w:rsidRPr="006A6682">
        <w:t xml:space="preserve">, </w:t>
      </w:r>
      <w:r w:rsidR="00966C76" w:rsidRPr="006A6682">
        <w:t xml:space="preserve">že </w:t>
      </w:r>
      <w:r w:rsidRPr="006A6682">
        <w:t xml:space="preserve">bude možné za limity odvolání statutárního orgánu považovat </w:t>
      </w:r>
      <w:r w:rsidR="00966C76" w:rsidRPr="006A6682">
        <w:t>některé situace, ve kterých je zákoníkem práce zakázáno dát zaměstnanci výpověď (je mu poskytována ochranná doba). Jedná se o případy dočasné pracovní neschopnosti, výkon vojenského cvičení nebo služby, těhotenství a mateřství a potřeb</w:t>
      </w:r>
      <w:r w:rsidR="00F30E1D" w:rsidRPr="006A6682">
        <w:t>u</w:t>
      </w:r>
      <w:r w:rsidR="00966C76" w:rsidRPr="006A6682">
        <w:t xml:space="preserve"> ošetřování nebo péče. V těchto situacích je třeba poskytnout zvýšenou ochranu, aby </w:t>
      </w:r>
      <w:r w:rsidR="00966C76" w:rsidRPr="006A6682">
        <w:lastRenderedPageBreak/>
        <w:t>nedocházelo k diskriminaci a nedošlo k rozporu s dobrými mravy a veřejným pořádkem, neboť účelem poskytnutí ochranné doby je především ochrana rodiny a zdraví, které požívají zvláštní ochrany.</w:t>
      </w:r>
    </w:p>
    <w:p w14:paraId="4E3BD0B5" w14:textId="4C53516C" w:rsidR="00194A33" w:rsidRPr="006A6682" w:rsidRDefault="00194A33" w:rsidP="006A6682">
      <w:pPr>
        <w:pStyle w:val="Default"/>
        <w:tabs>
          <w:tab w:val="left" w:pos="4962"/>
        </w:tabs>
        <w:spacing w:line="360" w:lineRule="auto"/>
        <w:ind w:firstLine="708"/>
        <w:jc w:val="both"/>
      </w:pPr>
      <w:r w:rsidRPr="006A6682">
        <w:t>S ohledem na výše uvedené závěry je jisté, že v průběhu následujících let budou souběhy funkcí stále aktuálním tématem. Byť je v současné době téměř s jistotou možné tvrdit, že souběhy funkcí již nejsou zakázány, doporučuji se obecnému podřizování smlouvy o výkonu funkce zákoníku práce vyhnout. Stranám nic nebrání sjednat si konkrétní požadované výhody přímo ve smlouvě o výkonu funkce, třebas i s odkazem na konkrétní ustanovení zákoníku práce. Pravděpodobně bude nějakou dobu trvat, než získáme závazné odpovědi nejen na problematická ustanovení rozebraná v této diplomové práci, ale také na další otázky, které se objeví až v průběhu rozhodovací praxe.</w:t>
      </w:r>
      <w:bookmarkStart w:id="112" w:name="_Toc530316300"/>
      <w:bookmarkStart w:id="113" w:name="_Toc530337213"/>
      <w:bookmarkStart w:id="114" w:name="_Toc530316301"/>
      <w:bookmarkStart w:id="115" w:name="_Toc530337214"/>
      <w:bookmarkStart w:id="116" w:name="_Toc530345962"/>
      <w:bookmarkEnd w:id="112"/>
      <w:bookmarkEnd w:id="113"/>
      <w:bookmarkEnd w:id="114"/>
      <w:bookmarkEnd w:id="115"/>
      <w:r w:rsidRPr="006A6682">
        <w:br w:type="page"/>
      </w:r>
    </w:p>
    <w:p w14:paraId="02C559BC" w14:textId="441BD2CA" w:rsidR="0057250C" w:rsidRPr="006A6682" w:rsidRDefault="0057250C" w:rsidP="006A6682">
      <w:pPr>
        <w:pStyle w:val="Nadpisprvnrovn"/>
        <w:numPr>
          <w:ilvl w:val="0"/>
          <w:numId w:val="0"/>
        </w:numPr>
        <w:spacing w:line="360" w:lineRule="auto"/>
      </w:pPr>
      <w:bookmarkStart w:id="117" w:name="_Toc530721907"/>
      <w:bookmarkStart w:id="118" w:name="_Toc530721954"/>
      <w:bookmarkStart w:id="119" w:name="_Toc530925525"/>
      <w:bookmarkStart w:id="120" w:name="_Toc530925639"/>
      <w:bookmarkStart w:id="121" w:name="_Toc530945570"/>
      <w:bookmarkStart w:id="122" w:name="_Toc530947032"/>
      <w:bookmarkStart w:id="123" w:name="_Toc530947928"/>
      <w:bookmarkStart w:id="124" w:name="_Toc530961820"/>
      <w:bookmarkStart w:id="125" w:name="_Toc530721908"/>
      <w:bookmarkStart w:id="126" w:name="_Toc530721955"/>
      <w:bookmarkStart w:id="127" w:name="_Toc530925526"/>
      <w:bookmarkStart w:id="128" w:name="_Toc530925640"/>
      <w:bookmarkStart w:id="129" w:name="_Toc530945571"/>
      <w:bookmarkStart w:id="130" w:name="_Toc530947033"/>
      <w:bookmarkStart w:id="131" w:name="_Toc530947929"/>
      <w:bookmarkStart w:id="132" w:name="_Toc530961821"/>
      <w:bookmarkStart w:id="133" w:name="_Toc530721909"/>
      <w:bookmarkStart w:id="134" w:name="_Toc530721956"/>
      <w:bookmarkStart w:id="135" w:name="_Toc530925527"/>
      <w:bookmarkStart w:id="136" w:name="_Toc530925641"/>
      <w:bookmarkStart w:id="137" w:name="_Toc530945572"/>
      <w:bookmarkStart w:id="138" w:name="_Toc530947034"/>
      <w:bookmarkStart w:id="139" w:name="_Toc530947930"/>
      <w:bookmarkStart w:id="140" w:name="_Toc530961822"/>
      <w:bookmarkStart w:id="141" w:name="_Toc530721910"/>
      <w:bookmarkStart w:id="142" w:name="_Toc530721957"/>
      <w:bookmarkStart w:id="143" w:name="_Toc530925528"/>
      <w:bookmarkStart w:id="144" w:name="_Toc530925642"/>
      <w:bookmarkStart w:id="145" w:name="_Toc530945573"/>
      <w:bookmarkStart w:id="146" w:name="_Toc530947035"/>
      <w:bookmarkStart w:id="147" w:name="_Toc530947931"/>
      <w:bookmarkStart w:id="148" w:name="_Toc530961823"/>
      <w:bookmarkStart w:id="149" w:name="_Toc530721911"/>
      <w:bookmarkStart w:id="150" w:name="_Toc530721958"/>
      <w:bookmarkStart w:id="151" w:name="_Toc530925529"/>
      <w:bookmarkStart w:id="152" w:name="_Toc530925643"/>
      <w:bookmarkStart w:id="153" w:name="_Toc530945574"/>
      <w:bookmarkStart w:id="154" w:name="_Toc530947036"/>
      <w:bookmarkStart w:id="155" w:name="_Toc530947932"/>
      <w:bookmarkStart w:id="156" w:name="_Toc530961824"/>
      <w:bookmarkStart w:id="157" w:name="_Toc530721912"/>
      <w:bookmarkStart w:id="158" w:name="_Toc530721959"/>
      <w:bookmarkStart w:id="159" w:name="_Toc530925530"/>
      <w:bookmarkStart w:id="160" w:name="_Toc530925644"/>
      <w:bookmarkStart w:id="161" w:name="_Toc530945575"/>
      <w:bookmarkStart w:id="162" w:name="_Toc530947037"/>
      <w:bookmarkStart w:id="163" w:name="_Toc530947933"/>
      <w:bookmarkStart w:id="164" w:name="_Toc530961825"/>
      <w:bookmarkStart w:id="165" w:name="_Toc530721913"/>
      <w:bookmarkStart w:id="166" w:name="_Toc530721960"/>
      <w:bookmarkStart w:id="167" w:name="_Toc530925531"/>
      <w:bookmarkStart w:id="168" w:name="_Toc530925645"/>
      <w:bookmarkStart w:id="169" w:name="_Toc530945576"/>
      <w:bookmarkStart w:id="170" w:name="_Toc530947038"/>
      <w:bookmarkStart w:id="171" w:name="_Toc530947934"/>
      <w:bookmarkStart w:id="172" w:name="_Toc530961826"/>
      <w:bookmarkStart w:id="173" w:name="_Toc530721914"/>
      <w:bookmarkStart w:id="174" w:name="_Toc530721961"/>
      <w:bookmarkStart w:id="175" w:name="_Toc530925532"/>
      <w:bookmarkStart w:id="176" w:name="_Toc530925646"/>
      <w:bookmarkStart w:id="177" w:name="_Toc530945577"/>
      <w:bookmarkStart w:id="178" w:name="_Toc530947039"/>
      <w:bookmarkStart w:id="179" w:name="_Toc530947935"/>
      <w:bookmarkStart w:id="180" w:name="_Toc530961827"/>
      <w:bookmarkStart w:id="181" w:name="_Toc530721915"/>
      <w:bookmarkStart w:id="182" w:name="_Toc530721962"/>
      <w:bookmarkStart w:id="183" w:name="_Toc530925533"/>
      <w:bookmarkStart w:id="184" w:name="_Toc530925647"/>
      <w:bookmarkStart w:id="185" w:name="_Toc530945578"/>
      <w:bookmarkStart w:id="186" w:name="_Toc530947040"/>
      <w:bookmarkStart w:id="187" w:name="_Toc530947936"/>
      <w:bookmarkStart w:id="188" w:name="_Toc530961828"/>
      <w:bookmarkStart w:id="189" w:name="_Toc530721916"/>
      <w:bookmarkStart w:id="190" w:name="_Toc530721963"/>
      <w:bookmarkStart w:id="191" w:name="_Toc530925534"/>
      <w:bookmarkStart w:id="192" w:name="_Toc530925648"/>
      <w:bookmarkStart w:id="193" w:name="_Toc530945579"/>
      <w:bookmarkStart w:id="194" w:name="_Toc530947041"/>
      <w:bookmarkStart w:id="195" w:name="_Toc530947937"/>
      <w:bookmarkStart w:id="196" w:name="_Toc530961829"/>
      <w:bookmarkStart w:id="197" w:name="_Toc530721917"/>
      <w:bookmarkStart w:id="198" w:name="_Toc530721964"/>
      <w:bookmarkStart w:id="199" w:name="_Toc530925535"/>
      <w:bookmarkStart w:id="200" w:name="_Toc530925649"/>
      <w:bookmarkStart w:id="201" w:name="_Toc530945580"/>
      <w:bookmarkStart w:id="202" w:name="_Toc530947042"/>
      <w:bookmarkStart w:id="203" w:name="_Toc530947938"/>
      <w:bookmarkStart w:id="204" w:name="_Toc530961830"/>
      <w:bookmarkStart w:id="205" w:name="_Toc530721918"/>
      <w:bookmarkStart w:id="206" w:name="_Toc530721965"/>
      <w:bookmarkStart w:id="207" w:name="_Toc530925536"/>
      <w:bookmarkStart w:id="208" w:name="_Toc530925650"/>
      <w:bookmarkStart w:id="209" w:name="_Toc530945581"/>
      <w:bookmarkStart w:id="210" w:name="_Toc530947043"/>
      <w:bookmarkStart w:id="211" w:name="_Toc530947939"/>
      <w:bookmarkStart w:id="212" w:name="_Toc530961831"/>
      <w:bookmarkStart w:id="213" w:name="_Toc530721919"/>
      <w:bookmarkStart w:id="214" w:name="_Toc530721966"/>
      <w:bookmarkStart w:id="215" w:name="_Toc530925537"/>
      <w:bookmarkStart w:id="216" w:name="_Toc530925651"/>
      <w:bookmarkStart w:id="217" w:name="_Toc530945582"/>
      <w:bookmarkStart w:id="218" w:name="_Toc530947044"/>
      <w:bookmarkStart w:id="219" w:name="_Toc530947940"/>
      <w:bookmarkStart w:id="220" w:name="_Toc530961832"/>
      <w:bookmarkStart w:id="221" w:name="_Toc530721920"/>
      <w:bookmarkStart w:id="222" w:name="_Toc530721967"/>
      <w:bookmarkStart w:id="223" w:name="_Toc530925538"/>
      <w:bookmarkStart w:id="224" w:name="_Toc530925652"/>
      <w:bookmarkStart w:id="225" w:name="_Toc530945583"/>
      <w:bookmarkStart w:id="226" w:name="_Toc530947045"/>
      <w:bookmarkStart w:id="227" w:name="_Toc530947941"/>
      <w:bookmarkStart w:id="228" w:name="_Toc530961833"/>
      <w:bookmarkStart w:id="229" w:name="_Toc530721921"/>
      <w:bookmarkStart w:id="230" w:name="_Toc530721968"/>
      <w:bookmarkStart w:id="231" w:name="_Toc530925539"/>
      <w:bookmarkStart w:id="232" w:name="_Toc530925653"/>
      <w:bookmarkStart w:id="233" w:name="_Toc530945584"/>
      <w:bookmarkStart w:id="234" w:name="_Toc530947046"/>
      <w:bookmarkStart w:id="235" w:name="_Toc530947942"/>
      <w:bookmarkStart w:id="236" w:name="_Toc530961834"/>
      <w:bookmarkStart w:id="237" w:name="_Toc530721922"/>
      <w:bookmarkStart w:id="238" w:name="_Toc530721969"/>
      <w:bookmarkStart w:id="239" w:name="_Toc530925540"/>
      <w:bookmarkStart w:id="240" w:name="_Toc530925654"/>
      <w:bookmarkStart w:id="241" w:name="_Toc530945585"/>
      <w:bookmarkStart w:id="242" w:name="_Toc530947047"/>
      <w:bookmarkStart w:id="243" w:name="_Toc530947943"/>
      <w:bookmarkStart w:id="244" w:name="_Toc530961835"/>
      <w:bookmarkStart w:id="245" w:name="_Toc530721923"/>
      <w:bookmarkStart w:id="246" w:name="_Toc530721970"/>
      <w:bookmarkStart w:id="247" w:name="_Toc530925541"/>
      <w:bookmarkStart w:id="248" w:name="_Toc530925655"/>
      <w:bookmarkStart w:id="249" w:name="_Toc530945586"/>
      <w:bookmarkStart w:id="250" w:name="_Toc530947048"/>
      <w:bookmarkStart w:id="251" w:name="_Toc530947944"/>
      <w:bookmarkStart w:id="252" w:name="_Toc530961836"/>
      <w:bookmarkStart w:id="253" w:name="_Toc530721924"/>
      <w:bookmarkStart w:id="254" w:name="_Toc530721971"/>
      <w:bookmarkStart w:id="255" w:name="_Toc530925542"/>
      <w:bookmarkStart w:id="256" w:name="_Toc530925656"/>
      <w:bookmarkStart w:id="257" w:name="_Toc530945587"/>
      <w:bookmarkStart w:id="258" w:name="_Toc530947049"/>
      <w:bookmarkStart w:id="259" w:name="_Toc530947945"/>
      <w:bookmarkStart w:id="260" w:name="_Toc530961837"/>
      <w:bookmarkStart w:id="261" w:name="_Toc530721925"/>
      <w:bookmarkStart w:id="262" w:name="_Toc530721972"/>
      <w:bookmarkStart w:id="263" w:name="_Toc530925543"/>
      <w:bookmarkStart w:id="264" w:name="_Toc530925657"/>
      <w:bookmarkStart w:id="265" w:name="_Toc530945588"/>
      <w:bookmarkStart w:id="266" w:name="_Toc530947050"/>
      <w:bookmarkStart w:id="267" w:name="_Toc530947946"/>
      <w:bookmarkStart w:id="268" w:name="_Toc530961838"/>
      <w:bookmarkStart w:id="269" w:name="_Toc530721926"/>
      <w:bookmarkStart w:id="270" w:name="_Toc530721973"/>
      <w:bookmarkStart w:id="271" w:name="_Toc530925544"/>
      <w:bookmarkStart w:id="272" w:name="_Toc530925658"/>
      <w:bookmarkStart w:id="273" w:name="_Toc530945589"/>
      <w:bookmarkStart w:id="274" w:name="_Toc530947051"/>
      <w:bookmarkStart w:id="275" w:name="_Toc530947947"/>
      <w:bookmarkStart w:id="276" w:name="_Toc530961839"/>
      <w:bookmarkStart w:id="277" w:name="_Toc530345964"/>
      <w:bookmarkStart w:id="278" w:name="_Toc534321476"/>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6A6682">
        <w:lastRenderedPageBreak/>
        <w:t>Zdroje</w:t>
      </w:r>
      <w:bookmarkEnd w:id="277"/>
      <w:bookmarkEnd w:id="278"/>
    </w:p>
    <w:p w14:paraId="55B443C1" w14:textId="77777777" w:rsidR="00282D95" w:rsidRPr="006A6682" w:rsidRDefault="00282D95" w:rsidP="006A6682">
      <w:pPr>
        <w:pStyle w:val="Nadpis2rovn"/>
        <w:numPr>
          <w:ilvl w:val="0"/>
          <w:numId w:val="0"/>
        </w:numPr>
        <w:spacing w:after="240" w:line="360" w:lineRule="auto"/>
        <w:ind w:left="576" w:hanging="576"/>
      </w:pPr>
      <w:bookmarkStart w:id="279" w:name="_Toc534321477"/>
      <w:bookmarkStart w:id="280" w:name="_Hlk530961382"/>
      <w:bookmarkStart w:id="281" w:name="_Toc530345965"/>
      <w:r w:rsidRPr="006A6682">
        <w:t>Primární zdroje</w:t>
      </w:r>
      <w:bookmarkEnd w:id="279"/>
    </w:p>
    <w:p w14:paraId="2C401E19" w14:textId="77777777" w:rsidR="00282D95" w:rsidRPr="006A6682" w:rsidRDefault="00282D95" w:rsidP="006A6682">
      <w:pPr>
        <w:pStyle w:val="Nadpis3"/>
        <w:numPr>
          <w:ilvl w:val="0"/>
          <w:numId w:val="0"/>
        </w:numPr>
        <w:spacing w:line="360" w:lineRule="auto"/>
        <w:ind w:left="720" w:hanging="720"/>
        <w:rPr>
          <w:rFonts w:ascii="Times New Roman" w:hAnsi="Times New Roman" w:cs="Times New Roman"/>
          <w:sz w:val="24"/>
          <w:szCs w:val="24"/>
        </w:rPr>
      </w:pPr>
      <w:bookmarkStart w:id="282" w:name="_Toc530345969"/>
      <w:bookmarkStart w:id="283" w:name="_Toc534321478"/>
      <w:bookmarkEnd w:id="280"/>
      <w:r w:rsidRPr="006A6682">
        <w:rPr>
          <w:rFonts w:ascii="Times New Roman" w:hAnsi="Times New Roman" w:cs="Times New Roman"/>
          <w:sz w:val="24"/>
          <w:szCs w:val="24"/>
        </w:rPr>
        <w:t>Judikatura</w:t>
      </w:r>
      <w:bookmarkEnd w:id="282"/>
      <w:bookmarkEnd w:id="283"/>
    </w:p>
    <w:p w14:paraId="32CF5D81" w14:textId="10E6897D"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nález Ústavního soudu ze dne 13. září 2016, sp. zn. I. ÚS 190/15</w:t>
      </w:r>
    </w:p>
    <w:p w14:paraId="5842EF16" w14:textId="622D8A62"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nález Ústavního soudu ze dne 21. srpna 2018</w:t>
      </w:r>
      <w:r w:rsidR="00D450A3" w:rsidRPr="006A6682">
        <w:rPr>
          <w:rFonts w:ascii="Times New Roman" w:hAnsi="Times New Roman"/>
          <w:sz w:val="24"/>
          <w:szCs w:val="24"/>
        </w:rPr>
        <w:t>,</w:t>
      </w:r>
      <w:r w:rsidRPr="006A6682">
        <w:rPr>
          <w:rFonts w:ascii="Times New Roman" w:hAnsi="Times New Roman"/>
          <w:sz w:val="24"/>
          <w:szCs w:val="24"/>
        </w:rPr>
        <w:t xml:space="preserve"> sp. zn. III ÚS 669/2017</w:t>
      </w:r>
    </w:p>
    <w:p w14:paraId="1ADAF4F0" w14:textId="77777777"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soudu ze dne 28. června 2018, sp. zn. 29 Cdo 3478/2016</w:t>
      </w:r>
    </w:p>
    <w:p w14:paraId="5CF35BC6" w14:textId="0822CF7C"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soudu ze dne 26. dubna 2018</w:t>
      </w:r>
      <w:r w:rsidR="00D450A3" w:rsidRPr="006A6682">
        <w:rPr>
          <w:rFonts w:ascii="Times New Roman" w:hAnsi="Times New Roman"/>
          <w:sz w:val="24"/>
          <w:szCs w:val="24"/>
        </w:rPr>
        <w:t>,</w:t>
      </w:r>
      <w:r w:rsidRPr="006A6682">
        <w:rPr>
          <w:rFonts w:ascii="Times New Roman" w:hAnsi="Times New Roman"/>
          <w:sz w:val="24"/>
          <w:szCs w:val="24"/>
        </w:rPr>
        <w:t xml:space="preserve"> sp. zn. 27 Cdo 1884/2017</w:t>
      </w:r>
    </w:p>
    <w:p w14:paraId="7F14AACB" w14:textId="77777777"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soudu ze dne 11. dubna 2018, sp. zn. 31 Cdo 4831/2017</w:t>
      </w:r>
    </w:p>
    <w:p w14:paraId="56E93537" w14:textId="77777777"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soudu ze dne 31. října 2017, sp. zn. 29 Cdo 61/2017</w:t>
      </w:r>
    </w:p>
    <w:p w14:paraId="4BAB6867" w14:textId="3A7E8184"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soudu ze dne 19. ledna 2017</w:t>
      </w:r>
      <w:r w:rsidR="00D450A3" w:rsidRPr="006A6682">
        <w:rPr>
          <w:rFonts w:ascii="Times New Roman" w:hAnsi="Times New Roman"/>
          <w:sz w:val="24"/>
          <w:szCs w:val="24"/>
        </w:rPr>
        <w:t>,</w:t>
      </w:r>
      <w:r w:rsidRPr="006A6682">
        <w:rPr>
          <w:rFonts w:ascii="Times New Roman" w:hAnsi="Times New Roman"/>
          <w:sz w:val="24"/>
          <w:szCs w:val="24"/>
        </w:rPr>
        <w:t xml:space="preserve"> sp. zn. 21 Cdo 3613/2015</w:t>
      </w:r>
    </w:p>
    <w:p w14:paraId="09D12711" w14:textId="3B0DF835"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w:t>
      </w:r>
      <w:r w:rsidR="00F8511C" w:rsidRPr="006A6682">
        <w:rPr>
          <w:rFonts w:ascii="Times New Roman" w:hAnsi="Times New Roman"/>
          <w:sz w:val="24"/>
          <w:szCs w:val="24"/>
        </w:rPr>
        <w:t>ejvyššího soudu</w:t>
      </w:r>
      <w:r w:rsidRPr="006A6682">
        <w:rPr>
          <w:rFonts w:ascii="Times New Roman" w:hAnsi="Times New Roman"/>
          <w:sz w:val="24"/>
          <w:szCs w:val="24"/>
        </w:rPr>
        <w:t xml:space="preserve"> ze dne 30. listopadu 2016, sp. zn. 29 Cdo 3122/2016</w:t>
      </w:r>
    </w:p>
    <w:p w14:paraId="37D45D04" w14:textId="77777777"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soudu ze dne 20. ledna 2016, sp. zn. 21 Cdo 2831/2015</w:t>
      </w:r>
    </w:p>
    <w:p w14:paraId="690131E0" w14:textId="77777777"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soudu ze dne 27. října 2015, sp. zn. 29 Cdo 250/2015</w:t>
      </w:r>
    </w:p>
    <w:p w14:paraId="6DE34CE4" w14:textId="77777777"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soudu ze dne 24. února 2015, sp. zn. 21 Cdo 496/2014</w:t>
      </w:r>
    </w:p>
    <w:p w14:paraId="72ED5E5A" w14:textId="77777777" w:rsidR="001201E7"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soudu ze dne 28. ledna 2015, sp. zn. 21 Cdo 1116/2014</w:t>
      </w:r>
    </w:p>
    <w:p w14:paraId="45AF7508" w14:textId="5A972182"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soudu ze dne 28. července 2014, sp. z. 29 Cdo 1104/2014</w:t>
      </w:r>
    </w:p>
    <w:p w14:paraId="77298460" w14:textId="77777777"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soudu ze dne 20. února 2014, sp. zn. 21 Cdo 931/2013</w:t>
      </w:r>
    </w:p>
    <w:p w14:paraId="0EC85A3A" w14:textId="223B8B02"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soudu ze dne 14. listopadu 2013</w:t>
      </w:r>
      <w:r w:rsidR="00D450A3" w:rsidRPr="006A6682">
        <w:rPr>
          <w:rFonts w:ascii="Times New Roman" w:hAnsi="Times New Roman"/>
          <w:sz w:val="24"/>
          <w:szCs w:val="24"/>
        </w:rPr>
        <w:t>,</w:t>
      </w:r>
      <w:r w:rsidRPr="006A6682">
        <w:rPr>
          <w:rFonts w:ascii="Times New Roman" w:hAnsi="Times New Roman"/>
          <w:sz w:val="24"/>
          <w:szCs w:val="24"/>
        </w:rPr>
        <w:t xml:space="preserve"> sp. zn. 21 Cdo 3250/2012</w:t>
      </w:r>
    </w:p>
    <w:p w14:paraId="373A2695" w14:textId="77777777"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soudu ze dne 17. července 2013, sp. zn. 21 Cdo 2240/2012</w:t>
      </w:r>
    </w:p>
    <w:p w14:paraId="4CE6EEDB" w14:textId="77777777"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soudu ze dne 29. května 2013, sp. zn. 21 Cdo 1781/2012</w:t>
      </w:r>
    </w:p>
    <w:p w14:paraId="52662166" w14:textId="77777777"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soudu ze dne 11. dubna 2012, sp. zn. 29 Cdo 3223/2010</w:t>
      </w:r>
    </w:p>
    <w:p w14:paraId="331C17BA" w14:textId="77777777"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soudu ze dne 30. března 2011, sp. zn. 29 Cdo 4276/2009</w:t>
      </w:r>
    </w:p>
    <w:p w14:paraId="57C713F5" w14:textId="77777777"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soudu ze dne 16. prosince 2010, sp. zn. 21 Cdo 4028/2009</w:t>
      </w:r>
    </w:p>
    <w:p w14:paraId="0B559299" w14:textId="52CB0CE0"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správního soudu ze dne 9. prosince 2010, sp. zn. 3 Ads 119/2010</w:t>
      </w:r>
    </w:p>
    <w:p w14:paraId="3B6FE26A" w14:textId="77777777" w:rsidR="00FB3B53" w:rsidRPr="006A6682" w:rsidRDefault="00FB3B53"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soudu ze dne 30. května 2007, sp. zn. 21 Cdo 2093/2006</w:t>
      </w:r>
    </w:p>
    <w:p w14:paraId="6CE59CF8" w14:textId="77777777"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Nejvyššho soudu ze dne 5. dubna 2006, sp. zn. 5 Tdo 94/2006</w:t>
      </w:r>
    </w:p>
    <w:p w14:paraId="3FC3C86F" w14:textId="77777777"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správního soudu ze dne 18. března 2005, sp. zn. 4 Afs 24/2003</w:t>
      </w:r>
    </w:p>
    <w:p w14:paraId="54ED2B5B" w14:textId="77777777"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soudu ze dne 29. září 2004, sp. zn. 21 Cdo 894/2004</w:t>
      </w:r>
    </w:p>
    <w:p w14:paraId="29A52484" w14:textId="77777777"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 xml:space="preserve">rozsudek Nejvyššího soudu ze dne 17. srpna 2004, sp. zn. 21 Cdo 737/2004 </w:t>
      </w:r>
    </w:p>
    <w:p w14:paraId="3F76A95B" w14:textId="77777777"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soudu ze dne 25. srpna 2004, sp. zn. 29 Odo 479/2003</w:t>
      </w:r>
    </w:p>
    <w:p w14:paraId="464BD3E3" w14:textId="77777777"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soudu ze dne 15. ledna 2003, sp. zn. 21 Cdo 963</w:t>
      </w:r>
    </w:p>
    <w:p w14:paraId="660C7E69" w14:textId="77777777"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lastRenderedPageBreak/>
        <w:t>rozsudek Vrchního soudu v Praze ze dne 21. dubna 1993, sp. zn. 6 Cdo 108/92</w:t>
      </w:r>
    </w:p>
    <w:p w14:paraId="085A5EE9" w14:textId="61508E56"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rozsudek Nejvyššího soudu ze dne 17. listopadu 1998</w:t>
      </w:r>
      <w:r w:rsidR="00D450A3" w:rsidRPr="006A6682">
        <w:rPr>
          <w:rFonts w:ascii="Times New Roman" w:hAnsi="Times New Roman"/>
          <w:sz w:val="24"/>
          <w:szCs w:val="24"/>
        </w:rPr>
        <w:t>,</w:t>
      </w:r>
      <w:r w:rsidRPr="006A6682">
        <w:rPr>
          <w:rFonts w:ascii="Times New Roman" w:hAnsi="Times New Roman"/>
          <w:sz w:val="24"/>
          <w:szCs w:val="24"/>
        </w:rPr>
        <w:t xml:space="preserve"> sp. zn. 21 Cdo 11/98Soudní dvůr:</w:t>
      </w:r>
    </w:p>
    <w:p w14:paraId="0DF7BF2E" w14:textId="55782CD0" w:rsidR="00282D95" w:rsidRPr="006A6682" w:rsidRDefault="00282D95" w:rsidP="006A6682">
      <w:pPr>
        <w:pStyle w:val="Odstavecseseznamem"/>
        <w:numPr>
          <w:ilvl w:val="0"/>
          <w:numId w:val="24"/>
        </w:numPr>
        <w:tabs>
          <w:tab w:val="left" w:pos="2268"/>
        </w:tabs>
        <w:spacing w:after="0" w:line="360" w:lineRule="auto"/>
        <w:jc w:val="both"/>
        <w:rPr>
          <w:rFonts w:ascii="Times New Roman" w:hAnsi="Times New Roman"/>
          <w:sz w:val="24"/>
          <w:szCs w:val="24"/>
        </w:rPr>
      </w:pPr>
      <w:bookmarkStart w:id="284" w:name="_Hlk531116982"/>
      <w:r w:rsidRPr="006A6682">
        <w:rPr>
          <w:rFonts w:ascii="Times New Roman" w:hAnsi="Times New Roman"/>
          <w:sz w:val="24"/>
          <w:szCs w:val="24"/>
        </w:rPr>
        <w:t>rozsudek ze dne 11. listopadu 2010, Dita Danosa v. LKB Lizings SIA, C-232/09, Úř.</w:t>
      </w:r>
      <w:r w:rsidR="00D450A3" w:rsidRPr="006A6682">
        <w:rPr>
          <w:rFonts w:ascii="Times New Roman" w:hAnsi="Times New Roman"/>
          <w:sz w:val="24"/>
          <w:szCs w:val="24"/>
        </w:rPr>
        <w:t> </w:t>
      </w:r>
      <w:r w:rsidRPr="006A6682">
        <w:rPr>
          <w:rFonts w:ascii="Times New Roman" w:hAnsi="Times New Roman"/>
          <w:sz w:val="24"/>
          <w:szCs w:val="24"/>
        </w:rPr>
        <w:t>věst. C 13, 15. leden 2011</w:t>
      </w:r>
    </w:p>
    <w:p w14:paraId="7E5C176D" w14:textId="10C6A46E" w:rsidR="00462BB2" w:rsidRPr="006A6682" w:rsidRDefault="00EC264D" w:rsidP="006A6682">
      <w:pPr>
        <w:pStyle w:val="Odstavecseseznamem"/>
        <w:numPr>
          <w:ilvl w:val="0"/>
          <w:numId w:val="24"/>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usnesení</w:t>
      </w:r>
      <w:r w:rsidR="00462BB2" w:rsidRPr="006A6682">
        <w:rPr>
          <w:rFonts w:ascii="Times New Roman" w:hAnsi="Times New Roman"/>
          <w:sz w:val="24"/>
          <w:szCs w:val="24"/>
        </w:rPr>
        <w:t xml:space="preserve"> Nejvyššího soudu ze dne 15. srpna 2018, sp. zn. 21 Cdo 1073/2017.</w:t>
      </w:r>
    </w:p>
    <w:p w14:paraId="4DE5A3E0" w14:textId="21F7DAEE" w:rsidR="00282D95" w:rsidRPr="006A6682" w:rsidRDefault="00282D95" w:rsidP="006A6682">
      <w:pPr>
        <w:pStyle w:val="Nadpis3"/>
        <w:numPr>
          <w:ilvl w:val="0"/>
          <w:numId w:val="0"/>
        </w:numPr>
        <w:spacing w:line="360" w:lineRule="auto"/>
        <w:rPr>
          <w:rFonts w:ascii="Times New Roman" w:hAnsi="Times New Roman" w:cs="Times New Roman"/>
          <w:sz w:val="24"/>
          <w:szCs w:val="24"/>
        </w:rPr>
      </w:pPr>
      <w:bookmarkStart w:id="285" w:name="_Toc534321479"/>
      <w:bookmarkEnd w:id="284"/>
      <w:r w:rsidRPr="006A6682">
        <w:rPr>
          <w:rFonts w:ascii="Times New Roman" w:hAnsi="Times New Roman" w:cs="Times New Roman"/>
          <w:sz w:val="24"/>
          <w:szCs w:val="24"/>
        </w:rPr>
        <w:t>Odborné články</w:t>
      </w:r>
      <w:bookmarkEnd w:id="285"/>
    </w:p>
    <w:p w14:paraId="7DCC9C84" w14:textId="48E2228F" w:rsidR="00282D95" w:rsidRPr="006A6682" w:rsidRDefault="00282D95" w:rsidP="006A6682">
      <w:pPr>
        <w:pStyle w:val="Odstavecseseznamem"/>
        <w:numPr>
          <w:ilvl w:val="0"/>
          <w:numId w:val="23"/>
        </w:numPr>
        <w:tabs>
          <w:tab w:val="left" w:pos="2268"/>
        </w:tabs>
        <w:spacing w:after="0" w:line="360" w:lineRule="auto"/>
        <w:jc w:val="both"/>
        <w:rPr>
          <w:rFonts w:ascii="Times New Roman" w:hAnsi="Times New Roman"/>
          <w:b/>
          <w:sz w:val="24"/>
          <w:szCs w:val="24"/>
        </w:rPr>
      </w:pPr>
      <w:r w:rsidRPr="006A6682">
        <w:rPr>
          <w:rFonts w:ascii="Times New Roman" w:hAnsi="Times New Roman"/>
          <w:color w:val="222222"/>
          <w:sz w:val="24"/>
          <w:szCs w:val="24"/>
          <w:shd w:val="clear" w:color="auto" w:fill="FFFFFF"/>
        </w:rPr>
        <w:t>KRATOCHVÍLOVÁ, Eva. Limity závislé práce: souběh funkce člena statutárního orgánu a zaměstnance.</w:t>
      </w:r>
      <w:r w:rsidRPr="006A6682">
        <w:rPr>
          <w:rStyle w:val="apple-converted-space"/>
          <w:rFonts w:ascii="Times New Roman" w:eastAsiaTheme="majorEastAsia" w:hAnsi="Times New Roman"/>
          <w:color w:val="222222"/>
          <w:szCs w:val="24"/>
          <w:shd w:val="clear" w:color="auto" w:fill="FFFFFF"/>
        </w:rPr>
        <w:t> </w:t>
      </w:r>
      <w:r w:rsidRPr="006A6682">
        <w:rPr>
          <w:rFonts w:ascii="Times New Roman" w:hAnsi="Times New Roman"/>
          <w:i/>
          <w:iCs/>
          <w:color w:val="222222"/>
          <w:sz w:val="24"/>
          <w:szCs w:val="24"/>
          <w:bdr w:val="none" w:sz="0" w:space="0" w:color="auto" w:frame="1"/>
          <w:shd w:val="clear" w:color="auto" w:fill="FFFFFF"/>
        </w:rPr>
        <w:t>Práce a mzda</w:t>
      </w:r>
      <w:r w:rsidRPr="006A6682">
        <w:rPr>
          <w:rFonts w:ascii="Times New Roman" w:hAnsi="Times New Roman"/>
          <w:color w:val="222222"/>
          <w:sz w:val="24"/>
          <w:szCs w:val="24"/>
          <w:shd w:val="clear" w:color="auto" w:fill="FFFFFF"/>
        </w:rPr>
        <w:t>, 2015, č. 4, s. 14-19.</w:t>
      </w:r>
    </w:p>
    <w:p w14:paraId="2D9D737C" w14:textId="5A611CCA" w:rsidR="00282D95" w:rsidRPr="006A6682" w:rsidRDefault="00233EC2" w:rsidP="006A6682">
      <w:pPr>
        <w:pStyle w:val="Bezmezer"/>
        <w:numPr>
          <w:ilvl w:val="0"/>
          <w:numId w:val="23"/>
        </w:numPr>
        <w:tabs>
          <w:tab w:val="left" w:pos="8190"/>
        </w:tabs>
        <w:spacing w:line="360" w:lineRule="auto"/>
        <w:jc w:val="both"/>
        <w:rPr>
          <w:rFonts w:ascii="Times New Roman" w:hAnsi="Times New Roman" w:cs="Times New Roman"/>
          <w:sz w:val="24"/>
          <w:szCs w:val="24"/>
        </w:rPr>
      </w:pPr>
      <w:r w:rsidRPr="006A6682">
        <w:rPr>
          <w:rFonts w:ascii="Times New Roman" w:hAnsi="Times New Roman" w:cs="Times New Roman"/>
        </w:rPr>
        <w:t>HAVEL, Bohumil, SCHNEIDEROVÁ, Petra a kol</w:t>
      </w:r>
      <w:r w:rsidR="00282D95" w:rsidRPr="006A6682">
        <w:rPr>
          <w:rFonts w:ascii="Times New Roman" w:hAnsi="Times New Roman" w:cs="Times New Roman"/>
          <w:sz w:val="24"/>
          <w:szCs w:val="24"/>
        </w:rPr>
        <w:t xml:space="preserve">. Konečně rozumný pohled na souběh funkcí. </w:t>
      </w:r>
      <w:r w:rsidR="00282D95" w:rsidRPr="006A6682">
        <w:rPr>
          <w:rFonts w:ascii="Times New Roman" w:hAnsi="Times New Roman" w:cs="Times New Roman"/>
          <w:i/>
          <w:sz w:val="24"/>
          <w:szCs w:val="24"/>
        </w:rPr>
        <w:t>Právní rádce</w:t>
      </w:r>
      <w:r w:rsidR="00282D95" w:rsidRPr="006A6682">
        <w:rPr>
          <w:rFonts w:ascii="Times New Roman" w:hAnsi="Times New Roman" w:cs="Times New Roman"/>
          <w:sz w:val="24"/>
          <w:szCs w:val="24"/>
        </w:rPr>
        <w:t>, 2016, č. 10, s. 24</w:t>
      </w:r>
      <w:r w:rsidR="00D450A3" w:rsidRPr="006A6682">
        <w:rPr>
          <w:rFonts w:ascii="Times New Roman" w:hAnsi="Times New Roman" w:cs="Times New Roman"/>
          <w:sz w:val="24"/>
          <w:szCs w:val="24"/>
        </w:rPr>
        <w:t xml:space="preserve"> </w:t>
      </w:r>
      <w:r w:rsidR="00282D95" w:rsidRPr="006A6682">
        <w:rPr>
          <w:rFonts w:ascii="Times New Roman" w:hAnsi="Times New Roman" w:cs="Times New Roman"/>
          <w:sz w:val="24"/>
          <w:szCs w:val="24"/>
        </w:rPr>
        <w:t>-</w:t>
      </w:r>
      <w:r w:rsidR="00D450A3" w:rsidRPr="006A6682">
        <w:rPr>
          <w:rFonts w:ascii="Times New Roman" w:hAnsi="Times New Roman" w:cs="Times New Roman"/>
          <w:sz w:val="24"/>
          <w:szCs w:val="24"/>
        </w:rPr>
        <w:t xml:space="preserve"> </w:t>
      </w:r>
      <w:r w:rsidR="00282D95" w:rsidRPr="006A6682">
        <w:rPr>
          <w:rFonts w:ascii="Times New Roman" w:hAnsi="Times New Roman" w:cs="Times New Roman"/>
          <w:sz w:val="24"/>
          <w:szCs w:val="24"/>
        </w:rPr>
        <w:t>27.</w:t>
      </w:r>
    </w:p>
    <w:p w14:paraId="0C641585" w14:textId="4539B83B" w:rsidR="00282D95" w:rsidRPr="006A6682" w:rsidRDefault="00282D95" w:rsidP="006A6682">
      <w:pPr>
        <w:pStyle w:val="Bezmezer"/>
        <w:numPr>
          <w:ilvl w:val="0"/>
          <w:numId w:val="23"/>
        </w:numPr>
        <w:tabs>
          <w:tab w:val="left" w:pos="8190"/>
        </w:tabs>
        <w:spacing w:line="360" w:lineRule="auto"/>
        <w:jc w:val="both"/>
        <w:rPr>
          <w:rFonts w:ascii="Times New Roman" w:hAnsi="Times New Roman" w:cs="Times New Roman"/>
          <w:sz w:val="24"/>
          <w:szCs w:val="24"/>
        </w:rPr>
      </w:pPr>
      <w:r w:rsidRPr="006A6682">
        <w:rPr>
          <w:rFonts w:ascii="Times New Roman" w:hAnsi="Times New Roman" w:cs="Times New Roman"/>
          <w:sz w:val="24"/>
          <w:szCs w:val="24"/>
        </w:rPr>
        <w:t xml:space="preserve">ČECH, Petr. Souběhy funkcí zpět do neznáma. </w:t>
      </w:r>
      <w:r w:rsidRPr="006A6682">
        <w:rPr>
          <w:rFonts w:ascii="Times New Roman" w:hAnsi="Times New Roman" w:cs="Times New Roman"/>
          <w:i/>
          <w:sz w:val="24"/>
          <w:szCs w:val="24"/>
        </w:rPr>
        <w:t>Právní rádce</w:t>
      </w:r>
      <w:r w:rsidRPr="006A6682">
        <w:rPr>
          <w:rFonts w:ascii="Times New Roman" w:hAnsi="Times New Roman" w:cs="Times New Roman"/>
          <w:sz w:val="24"/>
          <w:szCs w:val="24"/>
        </w:rPr>
        <w:t>, 2013, č. 10, s. 28 – 29.</w:t>
      </w:r>
    </w:p>
    <w:p w14:paraId="236877D8" w14:textId="3C968F7D" w:rsidR="00282D95" w:rsidRPr="006A6682" w:rsidRDefault="00282D95" w:rsidP="006A6682">
      <w:pPr>
        <w:pStyle w:val="Nadpis3"/>
        <w:numPr>
          <w:ilvl w:val="0"/>
          <w:numId w:val="0"/>
        </w:numPr>
        <w:spacing w:line="360" w:lineRule="auto"/>
        <w:rPr>
          <w:rFonts w:ascii="Times New Roman" w:hAnsi="Times New Roman" w:cs="Times New Roman"/>
          <w:sz w:val="24"/>
          <w:szCs w:val="24"/>
        </w:rPr>
      </w:pPr>
      <w:bookmarkStart w:id="286" w:name="_Toc534321480"/>
      <w:r w:rsidRPr="006A6682">
        <w:rPr>
          <w:rFonts w:ascii="Times New Roman" w:hAnsi="Times New Roman" w:cs="Times New Roman"/>
          <w:sz w:val="24"/>
          <w:szCs w:val="24"/>
        </w:rPr>
        <w:t>Internetové zdroje</w:t>
      </w:r>
      <w:bookmarkEnd w:id="286"/>
    </w:p>
    <w:p w14:paraId="79CA51BD" w14:textId="77777777" w:rsidR="00282D95" w:rsidRPr="006A6682" w:rsidRDefault="00282D95" w:rsidP="006A6682">
      <w:pPr>
        <w:pStyle w:val="Texttext"/>
        <w:numPr>
          <w:ilvl w:val="0"/>
          <w:numId w:val="24"/>
        </w:numPr>
        <w:rPr>
          <w:rStyle w:val="Hypertextovodkaz"/>
          <w:color w:val="auto"/>
          <w:u w:val="none"/>
        </w:rPr>
      </w:pPr>
      <w:r w:rsidRPr="006A6682">
        <w:rPr>
          <w:rStyle w:val="Hypertextovodkaz"/>
          <w:color w:val="auto"/>
          <w:u w:val="none"/>
        </w:rPr>
        <w:t xml:space="preserve">Autor neznámý. </w:t>
      </w:r>
      <w:r w:rsidRPr="006A6682">
        <w:rPr>
          <w:rStyle w:val="Hypertextovodkaz"/>
          <w:i/>
          <w:color w:val="auto"/>
          <w:u w:val="none"/>
        </w:rPr>
        <w:t>Ministr spravedlnosti předloží návrh úpravy souběhu funkcí v obchodních společnostech a družstvech</w:t>
      </w:r>
      <w:r w:rsidRPr="006A6682">
        <w:rPr>
          <w:rStyle w:val="Hypertextovodkaz"/>
          <w:color w:val="auto"/>
          <w:u w:val="none"/>
        </w:rPr>
        <w:t xml:space="preserve"> [online]. elaw.cz, 9. března 2010 [cit. 26. června 2018]. Dostupné na &lt;</w:t>
      </w:r>
      <w:hyperlink r:id="rId9" w:history="1">
        <w:r w:rsidRPr="006A6682">
          <w:rPr>
            <w:rStyle w:val="Hypertextovodkaz"/>
          </w:rPr>
          <w:t>http://www.elaw.cz/zprava/navrh-upravy-soubehu-funkci-v-obchodnich-spolecnostech-a-druzstvech</w:t>
        </w:r>
      </w:hyperlink>
      <w:r w:rsidRPr="006A6682">
        <w:rPr>
          <w:rStyle w:val="Hypertextovodkaz"/>
          <w:color w:val="auto"/>
          <w:u w:val="none"/>
        </w:rPr>
        <w:t>&gt;.</w:t>
      </w:r>
    </w:p>
    <w:p w14:paraId="61AEA94F" w14:textId="77777777" w:rsidR="00282D95" w:rsidRPr="006A6682" w:rsidRDefault="00282D95" w:rsidP="006A6682">
      <w:pPr>
        <w:pStyle w:val="Texttext"/>
        <w:numPr>
          <w:ilvl w:val="0"/>
          <w:numId w:val="24"/>
        </w:numPr>
      </w:pPr>
      <w:r w:rsidRPr="006A6682">
        <w:rPr>
          <w:bCs/>
        </w:rPr>
        <w:t xml:space="preserve">Tiskový odbor ministerstva spravedlnosti. </w:t>
      </w:r>
      <w:r w:rsidRPr="006A6682">
        <w:rPr>
          <w:bCs/>
          <w:i/>
        </w:rPr>
        <w:t xml:space="preserve">Souběh funkcí již není od 1. 1. 2014 přípustný </w:t>
      </w:r>
      <w:r w:rsidRPr="006A6682">
        <w:rPr>
          <w:bCs/>
        </w:rPr>
        <w:t>[online]. portal.justice.cz, 11. červenec 2014 [cit. 20. října 2015]. Dostupné na &lt;</w:t>
      </w:r>
      <w:hyperlink r:id="rId10" w:history="1">
        <w:r w:rsidRPr="006A6682">
          <w:rPr>
            <w:rStyle w:val="Hypertextovodkaz"/>
          </w:rPr>
          <w:t>https://eudeska.justice.cz/Lists/EUD/Attachments/1087/MSP-698_2017-OSV-OSV%20-%20p%C5%99%C3%ADloha.pdf</w:t>
        </w:r>
      </w:hyperlink>
      <w:r w:rsidRPr="006A6682">
        <w:t>&gt;.</w:t>
      </w:r>
    </w:p>
    <w:p w14:paraId="04A21A0A" w14:textId="77777777" w:rsidR="00282D95" w:rsidRPr="006A6682" w:rsidRDefault="00282D95" w:rsidP="006A6682">
      <w:pPr>
        <w:pStyle w:val="Texttext"/>
        <w:numPr>
          <w:ilvl w:val="0"/>
          <w:numId w:val="24"/>
        </w:numPr>
      </w:pPr>
      <w:r w:rsidRPr="006A6682">
        <w:t xml:space="preserve">PROCHÁZKA, Tomáš. </w:t>
      </w:r>
      <w:r w:rsidRPr="006A6682">
        <w:rPr>
          <w:i/>
        </w:rPr>
        <w:t>Souběh funkcí – stručně, prakticky</w:t>
      </w:r>
      <w:r w:rsidRPr="006A6682">
        <w:t xml:space="preserve"> [online]. epravo.cz, 28. května 2018 [cit. 10. září 2018].  Dostupné na &lt;</w:t>
      </w:r>
      <w:hyperlink r:id="rId11" w:history="1">
        <w:r w:rsidRPr="006A6682">
          <w:rPr>
            <w:rStyle w:val="Hypertextovodkaz"/>
          </w:rPr>
          <w:t>https://www.epravo.cz/top/clanky/soubeh-funkci-strucne-prakticky-107542.html</w:t>
        </w:r>
      </w:hyperlink>
      <w:r w:rsidRPr="006A6682">
        <w:t>&gt;.</w:t>
      </w:r>
    </w:p>
    <w:p w14:paraId="59CD990B" w14:textId="77777777" w:rsidR="00282D95" w:rsidRPr="006A6682" w:rsidRDefault="00282D95" w:rsidP="006A6682">
      <w:pPr>
        <w:pStyle w:val="Texttext"/>
        <w:numPr>
          <w:ilvl w:val="0"/>
          <w:numId w:val="24"/>
        </w:numPr>
      </w:pPr>
      <w:r w:rsidRPr="006A6682">
        <w:rPr>
          <w:rStyle w:val="Hypertextovodkaz"/>
          <w:color w:val="auto"/>
          <w:u w:val="none"/>
        </w:rPr>
        <w:t xml:space="preserve">JANOŠEK, Vladimír. </w:t>
      </w:r>
      <w:r w:rsidRPr="006A6682">
        <w:rPr>
          <w:rStyle w:val="Hypertextovodkaz"/>
          <w:i/>
          <w:color w:val="auto"/>
          <w:u w:val="none"/>
        </w:rPr>
        <w:t>Tabu souběhu funkcí je ta tam...</w:t>
      </w:r>
      <w:r w:rsidRPr="006A6682">
        <w:rPr>
          <w:rStyle w:val="Hypertextovodkaz"/>
          <w:color w:val="auto"/>
          <w:u w:val="none"/>
        </w:rPr>
        <w:t xml:space="preserve"> </w:t>
      </w:r>
      <w:r w:rsidRPr="006A6682">
        <w:t>[online]. epravo.cz, 27. dubna 2018 cit. 10. září 2018].  Dostupné na &lt;</w:t>
      </w:r>
      <w:hyperlink r:id="rId12" w:history="1">
        <w:r w:rsidRPr="006A6682">
          <w:rPr>
            <w:rStyle w:val="Hypertextovodkaz"/>
          </w:rPr>
          <w:t>https://www.epravo.cz/top/clanky/tabu-soubehu-funkci-je-ta-tam-107491.html</w:t>
        </w:r>
      </w:hyperlink>
      <w:r w:rsidRPr="006A6682">
        <w:t>&gt;.</w:t>
      </w:r>
    </w:p>
    <w:p w14:paraId="3F7529AA" w14:textId="77777777" w:rsidR="00282D95" w:rsidRPr="006A6682" w:rsidRDefault="00282D95" w:rsidP="006A6682">
      <w:pPr>
        <w:pStyle w:val="Texttext"/>
        <w:numPr>
          <w:ilvl w:val="0"/>
          <w:numId w:val="24"/>
        </w:numPr>
        <w:rPr>
          <w:rStyle w:val="Hypertextovodkaz"/>
          <w:color w:val="auto"/>
          <w:u w:val="none"/>
        </w:rPr>
      </w:pPr>
      <w:r w:rsidRPr="006A6682">
        <w:rPr>
          <w:rStyle w:val="Hypertextovodkaz"/>
          <w:color w:val="auto"/>
          <w:u w:val="none"/>
        </w:rPr>
        <w:t xml:space="preserve">HAVEL, Bohumil. </w:t>
      </w:r>
      <w:r w:rsidRPr="006A6682">
        <w:rPr>
          <w:rStyle w:val="Hypertextovodkaz"/>
          <w:i/>
          <w:color w:val="auto"/>
          <w:u w:val="none"/>
        </w:rPr>
        <w:t>Glosa o svobodě. Co se starými souběhy? A jak s novými?</w:t>
      </w:r>
      <w:r w:rsidRPr="006A6682">
        <w:rPr>
          <w:rStyle w:val="Hypertextovodkaz"/>
          <w:color w:val="auto"/>
          <w:u w:val="none"/>
        </w:rPr>
        <w:t xml:space="preserve"> [online]. epravo.cz. 27. září 2013 [cit. 20 října 2018]. Dostupné na &lt;https://www.epravo.cz/top/clanky/glosa-o-svobode-co-se-starymi-soubehy-a-jak-s-novymi-92537.html&gt;.</w:t>
      </w:r>
    </w:p>
    <w:p w14:paraId="0CCC4377" w14:textId="77777777" w:rsidR="00282D95" w:rsidRPr="006A6682" w:rsidRDefault="00282D95" w:rsidP="006A6682">
      <w:pPr>
        <w:pStyle w:val="Texttext"/>
        <w:numPr>
          <w:ilvl w:val="0"/>
          <w:numId w:val="24"/>
        </w:numPr>
        <w:rPr>
          <w:rStyle w:val="Hypertextovodkaz"/>
          <w:color w:val="auto"/>
          <w:u w:val="none"/>
        </w:rPr>
      </w:pPr>
      <w:r w:rsidRPr="006A6682">
        <w:t xml:space="preserve">JELÍNKOVÁ, Tereza, LIBOCHOWITZOVÁ, Dana. </w:t>
      </w:r>
      <w:r w:rsidRPr="006A6682">
        <w:rPr>
          <w:i/>
        </w:rPr>
        <w:t xml:space="preserve">Dopady rekodifikace soukromého práva na souběh výkonu funkce vedoucího zaměstnance a člena statutárního orgánu </w:t>
      </w:r>
      <w:r w:rsidRPr="006A6682">
        <w:rPr>
          <w:i/>
        </w:rPr>
        <w:lastRenderedPageBreak/>
        <w:t>obchodní korporace</w:t>
      </w:r>
      <w:r w:rsidRPr="006A6682">
        <w:t xml:space="preserve"> [online]. epravo.cz, 27. srpna 2014 [cit. 25. října 2018]. Dostupné na &lt;</w:t>
      </w:r>
      <w:hyperlink r:id="rId13" w:history="1">
        <w:r w:rsidRPr="006A6682">
          <w:rPr>
            <w:rStyle w:val="Hypertextovodkaz"/>
          </w:rPr>
          <w:t>https://www.epravo.cz/top/clanky/dopady-rekodifikacesoukromeho-prava-na-soubeh-vykonu-funkce-vedouciho-zamestnance-a-clena-statutarniho-organu-obchodnikorporace-95117.html</w:t>
        </w:r>
      </w:hyperlink>
      <w:r w:rsidRPr="006A6682">
        <w:t>&gt;</w:t>
      </w:r>
    </w:p>
    <w:p w14:paraId="1344E481" w14:textId="77777777" w:rsidR="00282D95" w:rsidRPr="006A6682" w:rsidRDefault="00282D95" w:rsidP="006A6682">
      <w:pPr>
        <w:pStyle w:val="Texttext"/>
        <w:numPr>
          <w:ilvl w:val="0"/>
          <w:numId w:val="24"/>
        </w:numPr>
      </w:pPr>
      <w:r w:rsidRPr="006A6682">
        <w:rPr>
          <w:rStyle w:val="Hypertextovodkaz"/>
          <w:color w:val="auto"/>
          <w:u w:val="none"/>
        </w:rPr>
        <w:t xml:space="preserve">ODROBINOVÁ, Veronika, PROCHÁZKA, Tomáš. </w:t>
      </w:r>
      <w:r w:rsidRPr="006A6682">
        <w:rPr>
          <w:rStyle w:val="Hypertextovodkaz"/>
          <w:i/>
          <w:color w:val="auto"/>
          <w:u w:val="none"/>
        </w:rPr>
        <w:t>Souběh funkcí – stručně, prakticky</w:t>
      </w:r>
      <w:r w:rsidRPr="006A6682">
        <w:rPr>
          <w:rStyle w:val="Hypertextovodkaz"/>
          <w:color w:val="auto"/>
          <w:u w:val="none"/>
        </w:rPr>
        <w:t xml:space="preserve"> </w:t>
      </w:r>
      <w:r w:rsidRPr="006A6682">
        <w:rPr>
          <w:bCs/>
        </w:rPr>
        <w:t>[online]. epravo.cz, 18. května 2018 [cit. 16. listopadu 2018]. Dostupné na&lt;</w:t>
      </w:r>
      <w:hyperlink r:id="rId14" w:history="1">
        <w:r w:rsidRPr="006A6682">
          <w:rPr>
            <w:rStyle w:val="Hypertextovodkaz"/>
          </w:rPr>
          <w:t>https://www.epravo.cz/top/clanky/soubeh-funkci-strucne-prakticky-107542.html</w:t>
        </w:r>
      </w:hyperlink>
      <w:r w:rsidRPr="006A6682">
        <w:t xml:space="preserve"> </w:t>
      </w:r>
    </w:p>
    <w:p w14:paraId="54FEEC26" w14:textId="11A7CA0A" w:rsidR="00282D95" w:rsidRPr="006A6682" w:rsidRDefault="00282D95" w:rsidP="006A6682">
      <w:pPr>
        <w:pStyle w:val="Texttext"/>
        <w:numPr>
          <w:ilvl w:val="0"/>
          <w:numId w:val="24"/>
        </w:numPr>
      </w:pPr>
      <w:r w:rsidRPr="006A6682">
        <w:rPr>
          <w:rStyle w:val="Hypertextovodkaz"/>
          <w:color w:val="auto"/>
          <w:u w:val="none"/>
        </w:rPr>
        <w:t xml:space="preserve">VALEŠOVÁ, Nikola. </w:t>
      </w:r>
      <w:r w:rsidRPr="006A6682">
        <w:rPr>
          <w:rStyle w:val="Hypertextovodkaz"/>
          <w:i/>
          <w:color w:val="auto"/>
          <w:u w:val="none"/>
        </w:rPr>
        <w:t>O přípustnosti tzv. pravých souběhů funkcí</w:t>
      </w:r>
      <w:r w:rsidRPr="006A6682">
        <w:rPr>
          <w:rStyle w:val="Hypertextovodkaz"/>
          <w:color w:val="auto"/>
          <w:u w:val="none"/>
        </w:rPr>
        <w:t xml:space="preserve"> </w:t>
      </w:r>
      <w:r w:rsidRPr="006A6682">
        <w:rPr>
          <w:bCs/>
        </w:rPr>
        <w:t>[online]. pravniprostor.cz, 23. července 2018 [cit. 10. září 2018].  Dostupné na&lt;</w:t>
      </w:r>
      <w:hyperlink r:id="rId15" w:history="1">
        <w:r w:rsidRPr="006A6682">
          <w:rPr>
            <w:rStyle w:val="Hypertextovodkaz"/>
          </w:rPr>
          <w:t>https://www.pravniprostor.cz/clanky/obchodni-pravo/o-pripustnosti-tzv-pravych-soubehu-funkci</w:t>
        </w:r>
      </w:hyperlink>
      <w:r w:rsidRPr="006A6682">
        <w:t>&gt;.</w:t>
      </w:r>
    </w:p>
    <w:p w14:paraId="6CFE915C" w14:textId="355FA4ED" w:rsidR="00547135" w:rsidRPr="006A6682" w:rsidRDefault="00547135" w:rsidP="006A6682">
      <w:pPr>
        <w:pStyle w:val="Texttext"/>
        <w:numPr>
          <w:ilvl w:val="0"/>
          <w:numId w:val="24"/>
        </w:numPr>
      </w:pPr>
      <w:bookmarkStart w:id="287" w:name="_Hlk531114289"/>
      <w:r w:rsidRPr="006A6682">
        <w:t xml:space="preserve">ŠUMAVSKÁ, Martina. </w:t>
      </w:r>
      <w:r w:rsidRPr="006A6682">
        <w:rPr>
          <w:i/>
        </w:rPr>
        <w:t xml:space="preserve">Průlomový nález Ústavního soudu v oblasti souběhu funkcí </w:t>
      </w:r>
      <w:r w:rsidRPr="006A6682">
        <w:rPr>
          <w:bCs/>
        </w:rPr>
        <w:t>[online]. epravo.cz, 20. ledna 2017 [cit. 10. září 2018].</w:t>
      </w:r>
      <w:r w:rsidRPr="006A6682">
        <w:t xml:space="preserve"> </w:t>
      </w:r>
      <w:r w:rsidRPr="006A6682">
        <w:rPr>
          <w:bCs/>
        </w:rPr>
        <w:t>Dostupné na &lt;</w:t>
      </w:r>
      <w:hyperlink r:id="rId16" w:history="1">
        <w:r w:rsidRPr="006A6682">
          <w:rPr>
            <w:rStyle w:val="Hypertextovodkaz"/>
          </w:rPr>
          <w:t>https://www.epravo.cz/top/clanky/prulomovy-nalez-ustavniho-soudu-v-oblasti-soubehu-funkci-104701.html</w:t>
        </w:r>
      </w:hyperlink>
      <w:r w:rsidRPr="006A6682">
        <w:t>&gt;.</w:t>
      </w:r>
    </w:p>
    <w:p w14:paraId="3146F1A3" w14:textId="789A207F" w:rsidR="00547135" w:rsidRPr="006A6682" w:rsidRDefault="0015733F" w:rsidP="006A6682">
      <w:pPr>
        <w:pStyle w:val="Texttext"/>
        <w:numPr>
          <w:ilvl w:val="0"/>
          <w:numId w:val="24"/>
        </w:numPr>
      </w:pPr>
      <w:hyperlink w:history="1"/>
      <w:r w:rsidR="00547135" w:rsidRPr="006A6682">
        <w:rPr>
          <w:bCs/>
        </w:rPr>
        <w:t xml:space="preserve">KINDL, Jiří. </w:t>
      </w:r>
      <w:r w:rsidR="00547135" w:rsidRPr="006A6682">
        <w:rPr>
          <w:bCs/>
          <w:i/>
        </w:rPr>
        <w:t xml:space="preserve">Ústavní soud nesouhlasí s NS ve věci souběhu funkcí </w:t>
      </w:r>
      <w:r w:rsidR="00547135" w:rsidRPr="006A6682">
        <w:rPr>
          <w:bCs/>
        </w:rPr>
        <w:t>[online]. jinepravo.blogspot.cz, 26. září 2016 [cit. 20. října 2015]. Dostupné na &lt;</w:t>
      </w:r>
      <w:hyperlink r:id="rId17" w:history="1">
        <w:r w:rsidR="00547135" w:rsidRPr="006A6682">
          <w:rPr>
            <w:rStyle w:val="Hypertextovodkaz"/>
            <w:rFonts w:eastAsiaTheme="majorEastAsia"/>
          </w:rPr>
          <w:t>http://jinepravo.blogspot.cz/2016/09/ustavni-soud-nesouhlasi-s-ns-ve-veci.html</w:t>
        </w:r>
      </w:hyperlink>
      <w:r w:rsidR="00547135" w:rsidRPr="006A6682">
        <w:t>&gt;.</w:t>
      </w:r>
    </w:p>
    <w:p w14:paraId="7C7B31E2" w14:textId="77777777" w:rsidR="00282D95" w:rsidRPr="006A6682" w:rsidRDefault="00282D95" w:rsidP="006A6682">
      <w:pPr>
        <w:pStyle w:val="Nadpis3"/>
        <w:numPr>
          <w:ilvl w:val="0"/>
          <w:numId w:val="0"/>
        </w:numPr>
        <w:spacing w:line="360" w:lineRule="auto"/>
        <w:ind w:left="720"/>
        <w:rPr>
          <w:rFonts w:ascii="Times New Roman" w:hAnsi="Times New Roman" w:cs="Times New Roman"/>
          <w:sz w:val="24"/>
          <w:szCs w:val="24"/>
        </w:rPr>
      </w:pPr>
      <w:bookmarkStart w:id="288" w:name="_Toc534321481"/>
      <w:bookmarkEnd w:id="287"/>
      <w:r w:rsidRPr="006A6682">
        <w:rPr>
          <w:rFonts w:ascii="Times New Roman" w:hAnsi="Times New Roman" w:cs="Times New Roman"/>
          <w:sz w:val="24"/>
          <w:szCs w:val="24"/>
        </w:rPr>
        <w:t>Monografie</w:t>
      </w:r>
      <w:bookmarkEnd w:id="288"/>
    </w:p>
    <w:p w14:paraId="1D35A370" w14:textId="77777777" w:rsidR="00282D95" w:rsidRPr="006A6682" w:rsidRDefault="00282D95" w:rsidP="006A6682">
      <w:pPr>
        <w:pStyle w:val="Odstavecseseznamem"/>
        <w:numPr>
          <w:ilvl w:val="0"/>
          <w:numId w:val="23"/>
        </w:numPr>
        <w:tabs>
          <w:tab w:val="left" w:pos="2268"/>
        </w:tabs>
        <w:spacing w:after="160" w:line="360" w:lineRule="auto"/>
        <w:jc w:val="both"/>
        <w:rPr>
          <w:rFonts w:ascii="Times New Roman" w:hAnsi="Times New Roman"/>
          <w:sz w:val="24"/>
          <w:szCs w:val="24"/>
        </w:rPr>
      </w:pPr>
      <w:r w:rsidRPr="006A6682">
        <w:rPr>
          <w:rFonts w:ascii="Times New Roman" w:hAnsi="Times New Roman"/>
          <w:sz w:val="24"/>
          <w:szCs w:val="24"/>
        </w:rPr>
        <w:t xml:space="preserve">BĚLINA, Miroslav, DRÁPAL, Ljubomír a kol. </w:t>
      </w:r>
      <w:r w:rsidRPr="006A6682">
        <w:rPr>
          <w:rFonts w:ascii="Times New Roman" w:hAnsi="Times New Roman"/>
          <w:i/>
          <w:sz w:val="24"/>
          <w:szCs w:val="24"/>
        </w:rPr>
        <w:t>Zákoník práce. Komentář</w:t>
      </w:r>
      <w:r w:rsidRPr="006A6682">
        <w:rPr>
          <w:rFonts w:ascii="Times New Roman" w:hAnsi="Times New Roman"/>
          <w:sz w:val="24"/>
          <w:szCs w:val="24"/>
        </w:rPr>
        <w:t>. 2. vydání. Praha: C. H. BECK, 2015, 1640 s.</w:t>
      </w:r>
    </w:p>
    <w:p w14:paraId="2DCBCEBD" w14:textId="42F5D55A" w:rsidR="00282D95" w:rsidRPr="006A6682" w:rsidRDefault="00282D95" w:rsidP="006A6682">
      <w:pPr>
        <w:pStyle w:val="Odstavecseseznamem"/>
        <w:numPr>
          <w:ilvl w:val="0"/>
          <w:numId w:val="23"/>
        </w:numPr>
        <w:tabs>
          <w:tab w:val="left" w:pos="2268"/>
        </w:tabs>
        <w:overflowPunct w:val="0"/>
        <w:autoSpaceDE w:val="0"/>
        <w:autoSpaceDN w:val="0"/>
        <w:adjustRightInd w:val="0"/>
        <w:spacing w:after="100" w:line="360" w:lineRule="auto"/>
        <w:jc w:val="both"/>
        <w:textAlignment w:val="baseline"/>
        <w:rPr>
          <w:rFonts w:ascii="Times New Roman" w:hAnsi="Times New Roman"/>
          <w:sz w:val="24"/>
          <w:szCs w:val="24"/>
        </w:rPr>
      </w:pPr>
      <w:r w:rsidRPr="006A6682">
        <w:rPr>
          <w:rFonts w:ascii="Times New Roman" w:hAnsi="Times New Roman"/>
          <w:sz w:val="24"/>
          <w:szCs w:val="24"/>
        </w:rPr>
        <w:t xml:space="preserve">ŠTENGLOVÁ, HAVEL, CILIEČEK, KUHN, ŠUK. </w:t>
      </w:r>
      <w:r w:rsidRPr="006A6682">
        <w:rPr>
          <w:rFonts w:ascii="Times New Roman" w:hAnsi="Times New Roman"/>
          <w:i/>
          <w:sz w:val="24"/>
          <w:szCs w:val="24"/>
        </w:rPr>
        <w:t>Zákon o obchodních korporacích. Komentář</w:t>
      </w:r>
      <w:r w:rsidRPr="006A6682">
        <w:rPr>
          <w:rFonts w:ascii="Times New Roman" w:hAnsi="Times New Roman"/>
          <w:sz w:val="24"/>
          <w:szCs w:val="24"/>
        </w:rPr>
        <w:t>. 1. vydání. Praha: C. H. BECK, 2013, 1008 s.</w:t>
      </w:r>
    </w:p>
    <w:p w14:paraId="6C06B3EF" w14:textId="625B03EA" w:rsidR="00BD2426" w:rsidRPr="006A6682" w:rsidRDefault="00BD2426" w:rsidP="006A6682">
      <w:pPr>
        <w:pStyle w:val="Odstavecseseznamem"/>
        <w:numPr>
          <w:ilvl w:val="0"/>
          <w:numId w:val="23"/>
        </w:numPr>
        <w:tabs>
          <w:tab w:val="left" w:pos="2268"/>
        </w:tabs>
        <w:overflowPunct w:val="0"/>
        <w:autoSpaceDE w:val="0"/>
        <w:autoSpaceDN w:val="0"/>
        <w:adjustRightInd w:val="0"/>
        <w:spacing w:after="100" w:line="360" w:lineRule="auto"/>
        <w:jc w:val="both"/>
        <w:textAlignment w:val="baseline"/>
        <w:rPr>
          <w:rFonts w:ascii="Times New Roman" w:hAnsi="Times New Roman"/>
          <w:sz w:val="24"/>
          <w:szCs w:val="24"/>
        </w:rPr>
      </w:pPr>
      <w:r w:rsidRPr="006A6682">
        <w:rPr>
          <w:rFonts w:ascii="Times New Roman" w:hAnsi="Times New Roman"/>
          <w:sz w:val="24"/>
          <w:szCs w:val="24"/>
        </w:rPr>
        <w:t xml:space="preserve">DVOŘÁK, Tomáš. </w:t>
      </w:r>
      <w:r w:rsidRPr="006A6682">
        <w:rPr>
          <w:rFonts w:ascii="Times New Roman" w:hAnsi="Times New Roman"/>
          <w:i/>
          <w:sz w:val="24"/>
          <w:szCs w:val="24"/>
        </w:rPr>
        <w:t>Družstevní právo</w:t>
      </w:r>
      <w:r w:rsidRPr="006A6682">
        <w:rPr>
          <w:rFonts w:ascii="Times New Roman" w:hAnsi="Times New Roman"/>
          <w:sz w:val="24"/>
          <w:szCs w:val="24"/>
        </w:rPr>
        <w:t>. 3. vydání. Praha: C. H. Beck, 2006, 414 s.</w:t>
      </w:r>
    </w:p>
    <w:bookmarkEnd w:id="281"/>
    <w:p w14:paraId="6420080A" w14:textId="50FEB19C" w:rsidR="00282D95" w:rsidRPr="006A6682" w:rsidRDefault="00282D95" w:rsidP="006A6682">
      <w:pPr>
        <w:pStyle w:val="Odstavecseseznamem"/>
        <w:numPr>
          <w:ilvl w:val="0"/>
          <w:numId w:val="23"/>
        </w:numPr>
        <w:tabs>
          <w:tab w:val="left" w:pos="2268"/>
        </w:tabs>
        <w:overflowPunct w:val="0"/>
        <w:autoSpaceDE w:val="0"/>
        <w:autoSpaceDN w:val="0"/>
        <w:adjustRightInd w:val="0"/>
        <w:spacing w:after="100" w:line="360" w:lineRule="auto"/>
        <w:jc w:val="both"/>
        <w:textAlignment w:val="baseline"/>
        <w:rPr>
          <w:rFonts w:ascii="Times New Roman" w:hAnsi="Times New Roman"/>
          <w:sz w:val="24"/>
          <w:szCs w:val="24"/>
        </w:rPr>
      </w:pPr>
      <w:r w:rsidRPr="006A6682">
        <w:rPr>
          <w:rFonts w:ascii="Times New Roman" w:hAnsi="Times New Roman"/>
          <w:sz w:val="24"/>
          <w:szCs w:val="24"/>
        </w:rPr>
        <w:t xml:space="preserve">ŠTENGLOVÁ, HAVEL, CILIEČEK, KUHN, ŠUK. </w:t>
      </w:r>
      <w:r w:rsidRPr="006A6682">
        <w:rPr>
          <w:rFonts w:ascii="Times New Roman" w:hAnsi="Times New Roman"/>
          <w:i/>
          <w:sz w:val="24"/>
          <w:szCs w:val="24"/>
        </w:rPr>
        <w:t>Zákon o obchodních korporacích. Komentář</w:t>
      </w:r>
      <w:r w:rsidRPr="006A6682">
        <w:rPr>
          <w:rFonts w:ascii="Times New Roman" w:hAnsi="Times New Roman"/>
          <w:sz w:val="24"/>
          <w:szCs w:val="24"/>
        </w:rPr>
        <w:t>. 1. vydání. Praha: C. H. BECK, 2013, 1008 s.</w:t>
      </w:r>
    </w:p>
    <w:p w14:paraId="669458D0" w14:textId="25FAA03E" w:rsidR="00282D95" w:rsidRPr="006A6682" w:rsidRDefault="00282D95" w:rsidP="006A6682">
      <w:pPr>
        <w:pStyle w:val="Nadpis2rovn"/>
        <w:numPr>
          <w:ilvl w:val="0"/>
          <w:numId w:val="0"/>
        </w:numPr>
        <w:spacing w:after="240" w:line="360" w:lineRule="auto"/>
        <w:ind w:left="576" w:hanging="576"/>
      </w:pPr>
      <w:bookmarkStart w:id="289" w:name="_Toc534321482"/>
      <w:r w:rsidRPr="006A6682">
        <w:t>Sekundární zdroje</w:t>
      </w:r>
      <w:bookmarkEnd w:id="289"/>
    </w:p>
    <w:p w14:paraId="7490BF06" w14:textId="267217E9" w:rsidR="00282D95" w:rsidRPr="006A6682" w:rsidRDefault="00282D95" w:rsidP="006A6682">
      <w:pPr>
        <w:pStyle w:val="Nadpis3"/>
        <w:numPr>
          <w:ilvl w:val="0"/>
          <w:numId w:val="0"/>
        </w:numPr>
        <w:spacing w:line="360" w:lineRule="auto"/>
        <w:ind w:left="720" w:hanging="720"/>
        <w:rPr>
          <w:rFonts w:ascii="Times New Roman" w:hAnsi="Times New Roman" w:cs="Times New Roman"/>
          <w:sz w:val="24"/>
          <w:szCs w:val="24"/>
        </w:rPr>
      </w:pPr>
      <w:bookmarkStart w:id="290" w:name="_Toc534321483"/>
      <w:r w:rsidRPr="006A6682">
        <w:rPr>
          <w:rFonts w:ascii="Times New Roman" w:hAnsi="Times New Roman" w:cs="Times New Roman"/>
          <w:sz w:val="24"/>
          <w:szCs w:val="24"/>
        </w:rPr>
        <w:t>Monografie</w:t>
      </w:r>
      <w:bookmarkEnd w:id="290"/>
    </w:p>
    <w:p w14:paraId="740DAC58" w14:textId="62A2A758" w:rsidR="00F326C4" w:rsidRPr="006A6682" w:rsidRDefault="00F326C4" w:rsidP="006A6682">
      <w:pPr>
        <w:pStyle w:val="Odstavecseseznamem"/>
        <w:numPr>
          <w:ilvl w:val="0"/>
          <w:numId w:val="23"/>
        </w:numPr>
        <w:tabs>
          <w:tab w:val="left" w:pos="2268"/>
        </w:tabs>
        <w:spacing w:after="160" w:line="360" w:lineRule="auto"/>
        <w:jc w:val="both"/>
        <w:rPr>
          <w:rFonts w:ascii="Times New Roman" w:hAnsi="Times New Roman"/>
          <w:sz w:val="24"/>
          <w:szCs w:val="24"/>
        </w:rPr>
      </w:pPr>
      <w:r w:rsidRPr="006A6682">
        <w:rPr>
          <w:rFonts w:ascii="Times New Roman" w:hAnsi="Times New Roman"/>
          <w:sz w:val="24"/>
          <w:szCs w:val="24"/>
        </w:rPr>
        <w:t xml:space="preserve">VYSOKAJOVÁ, Margerita, KAHLE, Bohuslav, RANDLOVÁ, Nataša, HŮRKA, Petr, DOLEŽÍLEK, Jiří. </w:t>
      </w:r>
      <w:r w:rsidRPr="006A6682">
        <w:rPr>
          <w:rFonts w:ascii="Times New Roman" w:hAnsi="Times New Roman"/>
          <w:i/>
          <w:sz w:val="24"/>
          <w:szCs w:val="24"/>
        </w:rPr>
        <w:t xml:space="preserve">Zákoník práce: Komentář. </w:t>
      </w:r>
      <w:r w:rsidRPr="006A6682">
        <w:rPr>
          <w:rFonts w:ascii="Times New Roman" w:hAnsi="Times New Roman"/>
          <w:sz w:val="24"/>
          <w:szCs w:val="24"/>
        </w:rPr>
        <w:t>5 vydání. Praha: Wolters Kluwer, 2015, 764 s.</w:t>
      </w:r>
    </w:p>
    <w:p w14:paraId="4B9992B2" w14:textId="77777777" w:rsidR="00F326C4" w:rsidRPr="006A6682" w:rsidRDefault="00F326C4" w:rsidP="006A6682">
      <w:pPr>
        <w:pStyle w:val="Odstavecseseznamem"/>
        <w:numPr>
          <w:ilvl w:val="0"/>
          <w:numId w:val="23"/>
        </w:numPr>
        <w:tabs>
          <w:tab w:val="left" w:pos="2268"/>
        </w:tabs>
        <w:spacing w:after="160" w:line="360" w:lineRule="auto"/>
        <w:jc w:val="both"/>
        <w:rPr>
          <w:rFonts w:ascii="Times New Roman" w:hAnsi="Times New Roman"/>
          <w:sz w:val="24"/>
          <w:szCs w:val="24"/>
        </w:rPr>
      </w:pPr>
      <w:r w:rsidRPr="006A6682">
        <w:rPr>
          <w:rFonts w:ascii="Times New Roman" w:hAnsi="Times New Roman"/>
          <w:sz w:val="24"/>
          <w:szCs w:val="24"/>
        </w:rPr>
        <w:lastRenderedPageBreak/>
        <w:t xml:space="preserve">LASÁK, Jan, POKORNÁ, Jarmila, ČÁP, Zdeněk, DOLEŽIL, Tomáš a kol. </w:t>
      </w:r>
      <w:r w:rsidRPr="006A6682">
        <w:rPr>
          <w:rFonts w:ascii="Times New Roman" w:hAnsi="Times New Roman"/>
          <w:i/>
          <w:sz w:val="24"/>
          <w:szCs w:val="24"/>
        </w:rPr>
        <w:t xml:space="preserve">Zákon o obchodních korporacích – Komentář. </w:t>
      </w:r>
      <w:r w:rsidRPr="006A6682">
        <w:rPr>
          <w:rFonts w:ascii="Times New Roman" w:hAnsi="Times New Roman"/>
          <w:sz w:val="24"/>
          <w:szCs w:val="24"/>
        </w:rPr>
        <w:t>1. vydání. Praha: Wolters Kluwer, 2014, 2872 s.</w:t>
      </w:r>
    </w:p>
    <w:p w14:paraId="00EB7478" w14:textId="14FAD734" w:rsidR="00F326C4" w:rsidRPr="006A6682" w:rsidRDefault="00F326C4" w:rsidP="006A6682">
      <w:pPr>
        <w:pStyle w:val="Odstavecseseznamem"/>
        <w:numPr>
          <w:ilvl w:val="0"/>
          <w:numId w:val="23"/>
        </w:numPr>
        <w:tabs>
          <w:tab w:val="left" w:pos="2268"/>
        </w:tabs>
        <w:overflowPunct w:val="0"/>
        <w:autoSpaceDE w:val="0"/>
        <w:autoSpaceDN w:val="0"/>
        <w:adjustRightInd w:val="0"/>
        <w:spacing w:after="100" w:line="360" w:lineRule="auto"/>
        <w:jc w:val="both"/>
        <w:textAlignment w:val="baseline"/>
        <w:rPr>
          <w:rFonts w:ascii="Times New Roman" w:hAnsi="Times New Roman"/>
          <w:sz w:val="24"/>
          <w:szCs w:val="24"/>
        </w:rPr>
      </w:pPr>
      <w:r w:rsidRPr="006A6682">
        <w:rPr>
          <w:rFonts w:ascii="Times New Roman" w:hAnsi="Times New Roman"/>
          <w:sz w:val="24"/>
          <w:szCs w:val="24"/>
        </w:rPr>
        <w:t>BĚLOHLÁVEK, Alexander J. a kolektiv. </w:t>
      </w:r>
      <w:r w:rsidRPr="006A6682">
        <w:rPr>
          <w:rFonts w:ascii="Times New Roman" w:hAnsi="Times New Roman"/>
          <w:i/>
          <w:sz w:val="24"/>
          <w:szCs w:val="24"/>
        </w:rPr>
        <w:t>Komentář k zákonu o obchodních korporacích.</w:t>
      </w:r>
      <w:r w:rsidRPr="006A6682">
        <w:rPr>
          <w:rFonts w:ascii="Times New Roman" w:hAnsi="Times New Roman"/>
          <w:sz w:val="24"/>
          <w:szCs w:val="24"/>
        </w:rPr>
        <w:t xml:space="preserve"> Plzeň: Vydavatelství a nakladatelství Aleš Čeněk, 2013, 2733 s.</w:t>
      </w:r>
    </w:p>
    <w:p w14:paraId="19C72F25" w14:textId="1C048BBA" w:rsidR="001B364A" w:rsidRPr="006A6682" w:rsidRDefault="001B364A" w:rsidP="006A6682">
      <w:pPr>
        <w:pStyle w:val="Odstavecseseznamem"/>
        <w:numPr>
          <w:ilvl w:val="0"/>
          <w:numId w:val="23"/>
        </w:numPr>
        <w:autoSpaceDE w:val="0"/>
        <w:autoSpaceDN w:val="0"/>
        <w:adjustRightInd w:val="0"/>
        <w:spacing w:after="0" w:line="360" w:lineRule="auto"/>
        <w:jc w:val="both"/>
        <w:rPr>
          <w:rFonts w:ascii="Times New Roman" w:eastAsiaTheme="minorHAnsi" w:hAnsi="Times New Roman"/>
          <w:sz w:val="24"/>
          <w:szCs w:val="24"/>
        </w:rPr>
      </w:pPr>
      <w:r w:rsidRPr="006A6682">
        <w:rPr>
          <w:rFonts w:ascii="Times New Roman" w:eastAsiaTheme="minorHAnsi" w:hAnsi="Times New Roman"/>
          <w:sz w:val="24"/>
          <w:szCs w:val="24"/>
        </w:rPr>
        <w:t xml:space="preserve">LAVICKÝ, Petr a kol. </w:t>
      </w:r>
      <w:r w:rsidRPr="006A6682">
        <w:rPr>
          <w:rFonts w:ascii="Times New Roman" w:eastAsiaTheme="minorHAnsi" w:hAnsi="Times New Roman"/>
          <w:i/>
          <w:iCs/>
          <w:sz w:val="24"/>
          <w:szCs w:val="24"/>
        </w:rPr>
        <w:t xml:space="preserve">Občanský zákoník I – Obecná část (§ 1-654). </w:t>
      </w:r>
      <w:r w:rsidRPr="006A6682">
        <w:rPr>
          <w:rFonts w:ascii="Times New Roman" w:eastAsiaTheme="minorHAnsi" w:hAnsi="Times New Roman"/>
          <w:sz w:val="24"/>
          <w:szCs w:val="24"/>
        </w:rPr>
        <w:t>1. vydání. Praha: C. H. Beck, 2014, 2400 s.</w:t>
      </w:r>
    </w:p>
    <w:p w14:paraId="58A26A7A" w14:textId="21096C28" w:rsidR="004A1A85" w:rsidRPr="006A6682" w:rsidRDefault="001B364A" w:rsidP="006A6682">
      <w:pPr>
        <w:pStyle w:val="Nadpis3"/>
        <w:numPr>
          <w:ilvl w:val="0"/>
          <w:numId w:val="0"/>
        </w:numPr>
        <w:spacing w:line="360" w:lineRule="auto"/>
        <w:ind w:left="720" w:hanging="720"/>
        <w:rPr>
          <w:rFonts w:ascii="Times New Roman" w:hAnsi="Times New Roman" w:cs="Times New Roman"/>
          <w:sz w:val="24"/>
          <w:szCs w:val="24"/>
        </w:rPr>
      </w:pPr>
      <w:bookmarkStart w:id="291" w:name="_Toc534321484"/>
      <w:r w:rsidRPr="006A6682">
        <w:rPr>
          <w:rFonts w:ascii="Times New Roman" w:hAnsi="Times New Roman" w:cs="Times New Roman"/>
          <w:sz w:val="24"/>
          <w:szCs w:val="24"/>
        </w:rPr>
        <w:t xml:space="preserve">Odborné </w:t>
      </w:r>
      <w:bookmarkStart w:id="292" w:name="_Toc530961849"/>
      <w:bookmarkStart w:id="293" w:name="_Toc530961890"/>
      <w:bookmarkStart w:id="294" w:name="_Toc531008969"/>
      <w:bookmarkStart w:id="295" w:name="_Toc531010541"/>
      <w:bookmarkStart w:id="296" w:name="_Toc530961850"/>
      <w:bookmarkStart w:id="297" w:name="_Toc530961891"/>
      <w:bookmarkStart w:id="298" w:name="_Toc531008970"/>
      <w:bookmarkStart w:id="299" w:name="_Toc531010542"/>
      <w:bookmarkStart w:id="300" w:name="_Toc530961851"/>
      <w:bookmarkStart w:id="301" w:name="_Toc530961892"/>
      <w:bookmarkStart w:id="302" w:name="_Toc531008971"/>
      <w:bookmarkStart w:id="303" w:name="_Toc531010543"/>
      <w:bookmarkStart w:id="304" w:name="_Toc530961852"/>
      <w:bookmarkStart w:id="305" w:name="_Toc530961893"/>
      <w:bookmarkStart w:id="306" w:name="_Toc531008972"/>
      <w:bookmarkStart w:id="307" w:name="_Toc531010544"/>
      <w:bookmarkStart w:id="308" w:name="_Toc530961853"/>
      <w:bookmarkStart w:id="309" w:name="_Toc530961894"/>
      <w:bookmarkStart w:id="310" w:name="_Toc531008973"/>
      <w:bookmarkStart w:id="311" w:name="_Toc531010545"/>
      <w:bookmarkStart w:id="312" w:name="_Toc530961854"/>
      <w:bookmarkStart w:id="313" w:name="_Toc530961895"/>
      <w:bookmarkStart w:id="314" w:name="_Toc531008974"/>
      <w:bookmarkStart w:id="315" w:name="_Toc531010546"/>
      <w:bookmarkStart w:id="316" w:name="_Toc530961855"/>
      <w:bookmarkStart w:id="317" w:name="_Toc530961896"/>
      <w:bookmarkStart w:id="318" w:name="_Toc531008975"/>
      <w:bookmarkStart w:id="319" w:name="_Toc531010547"/>
      <w:bookmarkStart w:id="320" w:name="_Toc530345966"/>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6A6682">
        <w:rPr>
          <w:rFonts w:ascii="Times New Roman" w:hAnsi="Times New Roman" w:cs="Times New Roman"/>
          <w:sz w:val="24"/>
          <w:szCs w:val="24"/>
        </w:rPr>
        <w:t>č</w:t>
      </w:r>
      <w:r w:rsidR="004A1A85" w:rsidRPr="006A6682">
        <w:rPr>
          <w:rFonts w:ascii="Times New Roman" w:hAnsi="Times New Roman" w:cs="Times New Roman"/>
          <w:sz w:val="24"/>
          <w:szCs w:val="24"/>
        </w:rPr>
        <w:t>lánky</w:t>
      </w:r>
      <w:bookmarkEnd w:id="291"/>
      <w:bookmarkEnd w:id="320"/>
      <w:r w:rsidR="00AD7FEF" w:rsidRPr="006A6682">
        <w:rPr>
          <w:rFonts w:ascii="Times New Roman" w:hAnsi="Times New Roman" w:cs="Times New Roman"/>
          <w:sz w:val="24"/>
          <w:szCs w:val="24"/>
        </w:rPr>
        <w:t xml:space="preserve"> </w:t>
      </w:r>
    </w:p>
    <w:p w14:paraId="5FE570DE" w14:textId="1234E291" w:rsidR="009514EE" w:rsidRPr="006A6682" w:rsidRDefault="009514EE" w:rsidP="006A6682">
      <w:pPr>
        <w:pStyle w:val="Bezmezer"/>
        <w:numPr>
          <w:ilvl w:val="0"/>
          <w:numId w:val="23"/>
        </w:numPr>
        <w:tabs>
          <w:tab w:val="left" w:pos="8190"/>
        </w:tabs>
        <w:spacing w:line="360" w:lineRule="auto"/>
        <w:jc w:val="both"/>
        <w:rPr>
          <w:rFonts w:ascii="Times New Roman" w:hAnsi="Times New Roman" w:cs="Times New Roman"/>
          <w:sz w:val="24"/>
          <w:szCs w:val="24"/>
        </w:rPr>
      </w:pPr>
      <w:r w:rsidRPr="006A6682">
        <w:rPr>
          <w:rFonts w:ascii="Times New Roman" w:hAnsi="Times New Roman" w:cs="Times New Roman"/>
          <w:sz w:val="24"/>
          <w:szCs w:val="24"/>
        </w:rPr>
        <w:t xml:space="preserve">HÜLLE, Tomáš. Temné kouty nového obchodního práva, rozhovor s Janem Dědičem, Bohumilem Havlem a Petrem Čechem. </w:t>
      </w:r>
      <w:r w:rsidRPr="006A6682">
        <w:rPr>
          <w:rFonts w:ascii="Times New Roman" w:hAnsi="Times New Roman" w:cs="Times New Roman"/>
          <w:i/>
          <w:sz w:val="24"/>
          <w:szCs w:val="24"/>
        </w:rPr>
        <w:t>Ekonom</w:t>
      </w:r>
      <w:r w:rsidRPr="006A6682">
        <w:rPr>
          <w:rFonts w:ascii="Times New Roman" w:hAnsi="Times New Roman" w:cs="Times New Roman"/>
          <w:sz w:val="24"/>
          <w:szCs w:val="24"/>
        </w:rPr>
        <w:t>, 2012, č. 12, s. 30 – 31.</w:t>
      </w:r>
    </w:p>
    <w:p w14:paraId="45540533" w14:textId="11E49D96" w:rsidR="009514EE" w:rsidRPr="006A6682" w:rsidRDefault="009514EE" w:rsidP="006A6682">
      <w:pPr>
        <w:pStyle w:val="Bezmezer"/>
        <w:numPr>
          <w:ilvl w:val="0"/>
          <w:numId w:val="23"/>
        </w:numPr>
        <w:tabs>
          <w:tab w:val="left" w:pos="8190"/>
        </w:tabs>
        <w:spacing w:line="360" w:lineRule="auto"/>
        <w:jc w:val="both"/>
        <w:rPr>
          <w:rFonts w:ascii="Times New Roman" w:hAnsi="Times New Roman" w:cs="Times New Roman"/>
          <w:sz w:val="24"/>
          <w:szCs w:val="24"/>
        </w:rPr>
      </w:pPr>
      <w:r w:rsidRPr="006A6682">
        <w:rPr>
          <w:rFonts w:ascii="Times New Roman" w:hAnsi="Times New Roman" w:cs="Times New Roman"/>
          <w:sz w:val="24"/>
          <w:szCs w:val="24"/>
        </w:rPr>
        <w:t xml:space="preserve">HAVEL, Bohumil. Souběhy či smlouvy na doručitele. Zbláznil se stát? </w:t>
      </w:r>
      <w:r w:rsidRPr="006A6682">
        <w:rPr>
          <w:rFonts w:ascii="Times New Roman" w:hAnsi="Times New Roman" w:cs="Times New Roman"/>
          <w:i/>
          <w:sz w:val="24"/>
          <w:szCs w:val="24"/>
        </w:rPr>
        <w:t>Právní rádce</w:t>
      </w:r>
      <w:r w:rsidRPr="006A6682">
        <w:rPr>
          <w:rFonts w:ascii="Times New Roman" w:hAnsi="Times New Roman" w:cs="Times New Roman"/>
          <w:sz w:val="24"/>
          <w:szCs w:val="24"/>
        </w:rPr>
        <w:t>, 2013, č. 11, s. 38 – 39.</w:t>
      </w:r>
    </w:p>
    <w:p w14:paraId="2AAE4523" w14:textId="1376547B" w:rsidR="00F326C4" w:rsidRPr="006A6682" w:rsidRDefault="00F326C4" w:rsidP="006A6682">
      <w:pPr>
        <w:pStyle w:val="Bezmezer"/>
        <w:numPr>
          <w:ilvl w:val="0"/>
          <w:numId w:val="23"/>
        </w:numPr>
        <w:tabs>
          <w:tab w:val="left" w:pos="8190"/>
        </w:tabs>
        <w:spacing w:line="360" w:lineRule="auto"/>
        <w:jc w:val="both"/>
        <w:rPr>
          <w:rFonts w:ascii="Times New Roman" w:hAnsi="Times New Roman" w:cs="Times New Roman"/>
          <w:sz w:val="24"/>
          <w:szCs w:val="24"/>
        </w:rPr>
      </w:pPr>
      <w:r w:rsidRPr="006A6682">
        <w:rPr>
          <w:rFonts w:ascii="Times New Roman" w:hAnsi="Times New Roman" w:cs="Times New Roman"/>
          <w:sz w:val="24"/>
          <w:szCs w:val="24"/>
        </w:rPr>
        <w:t xml:space="preserve">VLČEK, Martin. Na aktuální téma: souběh funkcí. </w:t>
      </w:r>
      <w:r w:rsidRPr="006A6682">
        <w:rPr>
          <w:rFonts w:ascii="Times New Roman" w:hAnsi="Times New Roman" w:cs="Times New Roman"/>
          <w:i/>
          <w:sz w:val="24"/>
          <w:szCs w:val="24"/>
        </w:rPr>
        <w:t>Právní rádce,</w:t>
      </w:r>
      <w:r w:rsidRPr="006A6682">
        <w:rPr>
          <w:rFonts w:ascii="Times New Roman" w:hAnsi="Times New Roman" w:cs="Times New Roman"/>
          <w:sz w:val="24"/>
          <w:szCs w:val="24"/>
        </w:rPr>
        <w:t xml:space="preserve"> 2011, č. 3, s. 4-8.</w:t>
      </w:r>
    </w:p>
    <w:p w14:paraId="7A9F1578" w14:textId="3A7871C8" w:rsidR="00F326C4" w:rsidRPr="006A6682" w:rsidRDefault="00F326C4" w:rsidP="006A6682">
      <w:pPr>
        <w:pStyle w:val="Odstavecseseznamem"/>
        <w:numPr>
          <w:ilvl w:val="0"/>
          <w:numId w:val="23"/>
        </w:numPr>
        <w:tabs>
          <w:tab w:val="left" w:pos="2268"/>
        </w:tabs>
        <w:spacing w:after="160" w:line="360" w:lineRule="auto"/>
        <w:jc w:val="both"/>
        <w:rPr>
          <w:rFonts w:ascii="Times New Roman" w:hAnsi="Times New Roman"/>
          <w:b/>
          <w:sz w:val="24"/>
          <w:szCs w:val="24"/>
        </w:rPr>
      </w:pPr>
      <w:r w:rsidRPr="006A6682">
        <w:rPr>
          <w:rFonts w:ascii="Times New Roman" w:hAnsi="Times New Roman"/>
          <w:sz w:val="24"/>
          <w:szCs w:val="24"/>
        </w:rPr>
        <w:t xml:space="preserve">LIŠKA, Petr. Několik poznámek k souběhu výkonu funkcí. </w:t>
      </w:r>
      <w:r w:rsidRPr="006A6682">
        <w:rPr>
          <w:rFonts w:ascii="Times New Roman" w:hAnsi="Times New Roman"/>
          <w:i/>
          <w:sz w:val="24"/>
          <w:szCs w:val="24"/>
        </w:rPr>
        <w:t>Právní rádce,</w:t>
      </w:r>
      <w:r w:rsidRPr="006A6682">
        <w:rPr>
          <w:rFonts w:ascii="Times New Roman" w:hAnsi="Times New Roman"/>
          <w:sz w:val="24"/>
          <w:szCs w:val="24"/>
        </w:rPr>
        <w:t xml:space="preserve"> 2011, č. 8, s. 10-16. </w:t>
      </w:r>
    </w:p>
    <w:p w14:paraId="4407A0EB" w14:textId="078DD178" w:rsidR="00F326C4" w:rsidRPr="006A6682" w:rsidRDefault="00F326C4" w:rsidP="006A6682">
      <w:pPr>
        <w:pStyle w:val="Odstavecseseznamem"/>
        <w:numPr>
          <w:ilvl w:val="0"/>
          <w:numId w:val="23"/>
        </w:numPr>
        <w:tabs>
          <w:tab w:val="left" w:pos="2268"/>
        </w:tabs>
        <w:spacing w:after="160" w:line="360" w:lineRule="auto"/>
        <w:jc w:val="both"/>
        <w:rPr>
          <w:rFonts w:ascii="Times New Roman" w:hAnsi="Times New Roman"/>
          <w:b/>
          <w:sz w:val="24"/>
          <w:szCs w:val="24"/>
        </w:rPr>
      </w:pPr>
      <w:r w:rsidRPr="006A6682">
        <w:rPr>
          <w:rFonts w:ascii="Times New Roman" w:hAnsi="Times New Roman"/>
          <w:sz w:val="24"/>
          <w:szCs w:val="24"/>
        </w:rPr>
        <w:t>ZÁDĚRA, Filip. Některé aspekty právní úpravy vztahu statutárního orgánu k obchodní společnosti a smlouva o výkonu funkce.</w:t>
      </w:r>
      <w:r w:rsidRPr="006A6682">
        <w:rPr>
          <w:rFonts w:ascii="Times New Roman" w:hAnsi="Times New Roman"/>
          <w:i/>
          <w:sz w:val="24"/>
          <w:szCs w:val="24"/>
        </w:rPr>
        <w:t xml:space="preserve"> Právní rádce,</w:t>
      </w:r>
      <w:r w:rsidRPr="006A6682">
        <w:rPr>
          <w:rFonts w:ascii="Times New Roman" w:hAnsi="Times New Roman"/>
          <w:sz w:val="24"/>
          <w:szCs w:val="24"/>
        </w:rPr>
        <w:t xml:space="preserve"> 2011, č. 8, s. 17-21.</w:t>
      </w:r>
    </w:p>
    <w:p w14:paraId="73B528D1" w14:textId="676B0142" w:rsidR="00F326C4" w:rsidRPr="006A6682" w:rsidRDefault="00F326C4" w:rsidP="006A6682">
      <w:pPr>
        <w:pStyle w:val="Odstavecseseznamem"/>
        <w:numPr>
          <w:ilvl w:val="0"/>
          <w:numId w:val="23"/>
        </w:numPr>
        <w:tabs>
          <w:tab w:val="left" w:pos="2268"/>
          <w:tab w:val="left" w:pos="8190"/>
        </w:tabs>
        <w:spacing w:after="160" w:line="360" w:lineRule="auto"/>
        <w:jc w:val="both"/>
        <w:rPr>
          <w:rFonts w:ascii="Times New Roman" w:hAnsi="Times New Roman"/>
          <w:sz w:val="24"/>
          <w:szCs w:val="24"/>
        </w:rPr>
      </w:pPr>
      <w:r w:rsidRPr="006A6682">
        <w:rPr>
          <w:rFonts w:ascii="Times New Roman" w:hAnsi="Times New Roman"/>
          <w:sz w:val="24"/>
          <w:szCs w:val="24"/>
        </w:rPr>
        <w:t xml:space="preserve">RADA, Ivan. Souběh znovu a jinak. </w:t>
      </w:r>
      <w:r w:rsidRPr="006A6682">
        <w:rPr>
          <w:rFonts w:ascii="Times New Roman" w:hAnsi="Times New Roman"/>
          <w:i/>
          <w:sz w:val="24"/>
          <w:szCs w:val="24"/>
        </w:rPr>
        <w:t>Právní rádce,</w:t>
      </w:r>
      <w:r w:rsidRPr="006A6682">
        <w:rPr>
          <w:rFonts w:ascii="Times New Roman" w:hAnsi="Times New Roman"/>
          <w:sz w:val="24"/>
          <w:szCs w:val="24"/>
        </w:rPr>
        <w:t xml:space="preserve"> 2009, č. 6, s. 4-15.</w:t>
      </w:r>
    </w:p>
    <w:p w14:paraId="07EBC4C7" w14:textId="66AD7C6A" w:rsidR="00F326C4" w:rsidRPr="006A6682" w:rsidRDefault="00F326C4" w:rsidP="006A6682">
      <w:pPr>
        <w:pStyle w:val="Odstavecseseznamem"/>
        <w:numPr>
          <w:ilvl w:val="0"/>
          <w:numId w:val="23"/>
        </w:numPr>
        <w:tabs>
          <w:tab w:val="left" w:pos="2268"/>
          <w:tab w:val="left" w:pos="8190"/>
        </w:tabs>
        <w:spacing w:after="160" w:line="360" w:lineRule="auto"/>
        <w:jc w:val="both"/>
        <w:rPr>
          <w:rFonts w:ascii="Times New Roman" w:hAnsi="Times New Roman"/>
          <w:sz w:val="24"/>
          <w:szCs w:val="24"/>
        </w:rPr>
      </w:pPr>
      <w:r w:rsidRPr="006A6682">
        <w:rPr>
          <w:rFonts w:ascii="Times New Roman" w:hAnsi="Times New Roman"/>
          <w:sz w:val="24"/>
          <w:szCs w:val="24"/>
        </w:rPr>
        <w:t xml:space="preserve">ČECH, Petr. Statutární orgán, zaměstnanec, nebo od každého trochu?. </w:t>
      </w:r>
      <w:r w:rsidRPr="006A6682">
        <w:rPr>
          <w:rFonts w:ascii="Times New Roman" w:hAnsi="Times New Roman"/>
          <w:i/>
          <w:sz w:val="24"/>
          <w:szCs w:val="24"/>
        </w:rPr>
        <w:t>Právní rádce,</w:t>
      </w:r>
      <w:r w:rsidRPr="006A6682">
        <w:rPr>
          <w:rFonts w:ascii="Times New Roman" w:hAnsi="Times New Roman"/>
          <w:sz w:val="24"/>
          <w:szCs w:val="24"/>
        </w:rPr>
        <w:t xml:space="preserve"> 2009, č. 2, s. 22-33. </w:t>
      </w:r>
    </w:p>
    <w:p w14:paraId="7AE8BAAA" w14:textId="13932404" w:rsidR="00F326C4" w:rsidRPr="006A6682" w:rsidRDefault="00F326C4" w:rsidP="006A6682">
      <w:pPr>
        <w:pStyle w:val="Odstavecseseznamem"/>
        <w:numPr>
          <w:ilvl w:val="0"/>
          <w:numId w:val="23"/>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 xml:space="preserve">DOUDĚRA, Libor, PELÁNKOVÁ, Iveta. Ještě jednou k souběhu výkonu funkcí. </w:t>
      </w:r>
      <w:r w:rsidRPr="006A6682">
        <w:rPr>
          <w:rFonts w:ascii="Times New Roman" w:hAnsi="Times New Roman"/>
          <w:i/>
          <w:sz w:val="24"/>
          <w:szCs w:val="24"/>
        </w:rPr>
        <w:t>Bulletin advokacie,</w:t>
      </w:r>
      <w:r w:rsidRPr="006A6682">
        <w:rPr>
          <w:rFonts w:ascii="Times New Roman" w:hAnsi="Times New Roman"/>
          <w:sz w:val="24"/>
          <w:szCs w:val="24"/>
        </w:rPr>
        <w:t xml:space="preserve"> 2011, č. 10, s. 33-40.</w:t>
      </w:r>
    </w:p>
    <w:p w14:paraId="4D4E0AB0" w14:textId="726AEB04" w:rsidR="00F326C4" w:rsidRPr="006A6682" w:rsidRDefault="00F326C4" w:rsidP="006A6682">
      <w:pPr>
        <w:pStyle w:val="Bezmezer"/>
        <w:numPr>
          <w:ilvl w:val="0"/>
          <w:numId w:val="23"/>
        </w:numPr>
        <w:tabs>
          <w:tab w:val="left" w:pos="8190"/>
        </w:tabs>
        <w:spacing w:line="360" w:lineRule="auto"/>
        <w:jc w:val="both"/>
        <w:rPr>
          <w:rFonts w:ascii="Times New Roman" w:hAnsi="Times New Roman" w:cs="Times New Roman"/>
          <w:sz w:val="24"/>
          <w:szCs w:val="24"/>
        </w:rPr>
      </w:pPr>
      <w:r w:rsidRPr="006A6682">
        <w:rPr>
          <w:rFonts w:ascii="Times New Roman" w:hAnsi="Times New Roman" w:cs="Times New Roman"/>
          <w:sz w:val="24"/>
          <w:szCs w:val="24"/>
        </w:rPr>
        <w:t>NEKOVÁŘ, Jiří, NESROVNAL, Jiří, Konstruktivně k problematice souběhu</w:t>
      </w:r>
      <w:r w:rsidRPr="006A6682">
        <w:rPr>
          <w:rFonts w:ascii="Times New Roman" w:hAnsi="Times New Roman" w:cs="Times New Roman"/>
          <w:i/>
          <w:sz w:val="24"/>
          <w:szCs w:val="24"/>
        </w:rPr>
        <w:t>. Daně a právo v praxi</w:t>
      </w:r>
      <w:r w:rsidRPr="006A6682">
        <w:rPr>
          <w:rFonts w:ascii="Times New Roman" w:hAnsi="Times New Roman" w:cs="Times New Roman"/>
          <w:sz w:val="24"/>
          <w:szCs w:val="24"/>
        </w:rPr>
        <w:t xml:space="preserve">, 2011, č. 5, s. 36-39. </w:t>
      </w:r>
    </w:p>
    <w:p w14:paraId="45FCD063" w14:textId="079129C4" w:rsidR="00F326C4" w:rsidRPr="006A6682" w:rsidRDefault="00F326C4" w:rsidP="006A6682">
      <w:pPr>
        <w:pStyle w:val="Bezmezer"/>
        <w:numPr>
          <w:ilvl w:val="0"/>
          <w:numId w:val="23"/>
        </w:numPr>
        <w:tabs>
          <w:tab w:val="left" w:pos="8190"/>
        </w:tabs>
        <w:spacing w:line="360" w:lineRule="auto"/>
        <w:jc w:val="both"/>
        <w:rPr>
          <w:rFonts w:ascii="Times New Roman" w:hAnsi="Times New Roman" w:cs="Times New Roman"/>
          <w:sz w:val="24"/>
          <w:szCs w:val="24"/>
        </w:rPr>
      </w:pPr>
      <w:r w:rsidRPr="006A6682">
        <w:rPr>
          <w:rFonts w:ascii="Times New Roman" w:hAnsi="Times New Roman" w:cs="Times New Roman"/>
          <w:sz w:val="24"/>
          <w:szCs w:val="24"/>
        </w:rPr>
        <w:t xml:space="preserve">BĚHOUNEK, Pavel. K problematice souběhu funkcí jednatelů a členů představenstev. </w:t>
      </w:r>
      <w:r w:rsidRPr="006A6682">
        <w:rPr>
          <w:rFonts w:ascii="Times New Roman" w:hAnsi="Times New Roman" w:cs="Times New Roman"/>
          <w:i/>
          <w:sz w:val="24"/>
          <w:szCs w:val="24"/>
        </w:rPr>
        <w:t>Daně a právo v praxi</w:t>
      </w:r>
      <w:r w:rsidRPr="006A6682">
        <w:rPr>
          <w:rFonts w:ascii="Times New Roman" w:hAnsi="Times New Roman" w:cs="Times New Roman"/>
          <w:sz w:val="24"/>
          <w:szCs w:val="24"/>
        </w:rPr>
        <w:t xml:space="preserve">, 2011, č. 5, s. 2-7. </w:t>
      </w:r>
    </w:p>
    <w:p w14:paraId="5A4927BD" w14:textId="4473DB9E" w:rsidR="00F326C4" w:rsidRPr="006A6682" w:rsidRDefault="00F326C4" w:rsidP="006A6682">
      <w:pPr>
        <w:pStyle w:val="Odstavecseseznamem"/>
        <w:numPr>
          <w:ilvl w:val="0"/>
          <w:numId w:val="23"/>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 xml:space="preserve">TREZZIOVÁ, Dana, ŠKUBAL, Jaroslav. Souběh funkcí. </w:t>
      </w:r>
      <w:r w:rsidRPr="006A6682">
        <w:rPr>
          <w:rFonts w:ascii="Times New Roman" w:hAnsi="Times New Roman"/>
          <w:i/>
          <w:sz w:val="24"/>
          <w:szCs w:val="24"/>
        </w:rPr>
        <w:t>Práce a mzda,</w:t>
      </w:r>
      <w:r w:rsidRPr="006A6682">
        <w:rPr>
          <w:rFonts w:ascii="Times New Roman" w:hAnsi="Times New Roman"/>
          <w:sz w:val="24"/>
          <w:szCs w:val="24"/>
        </w:rPr>
        <w:t xml:space="preserve"> 2012, č. 1, s. 34-37.</w:t>
      </w:r>
    </w:p>
    <w:p w14:paraId="43865FAB" w14:textId="0D815110" w:rsidR="00F326C4" w:rsidRPr="006A6682" w:rsidRDefault="00F326C4" w:rsidP="006A6682">
      <w:pPr>
        <w:pStyle w:val="Odstavecseseznamem"/>
        <w:numPr>
          <w:ilvl w:val="0"/>
          <w:numId w:val="23"/>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 xml:space="preserve">ŠUBRT, Bořivoj. Souběžný výkon manažerských pozic v pracovněprávním a obchodněprávním vztahu. </w:t>
      </w:r>
      <w:r w:rsidRPr="006A6682">
        <w:rPr>
          <w:rFonts w:ascii="Times New Roman" w:hAnsi="Times New Roman"/>
          <w:i/>
          <w:sz w:val="24"/>
          <w:szCs w:val="24"/>
        </w:rPr>
        <w:t>Práce a mzda</w:t>
      </w:r>
      <w:r w:rsidRPr="006A6682">
        <w:rPr>
          <w:rFonts w:ascii="Times New Roman" w:hAnsi="Times New Roman"/>
          <w:sz w:val="24"/>
          <w:szCs w:val="24"/>
        </w:rPr>
        <w:t xml:space="preserve">, 2010, č. 9, s. 43-45. </w:t>
      </w:r>
    </w:p>
    <w:p w14:paraId="1510ED14" w14:textId="312684F8" w:rsidR="00F326C4" w:rsidRPr="006A6682" w:rsidRDefault="00F326C4" w:rsidP="006A6682">
      <w:pPr>
        <w:pStyle w:val="Odstavecseseznamem"/>
        <w:numPr>
          <w:ilvl w:val="0"/>
          <w:numId w:val="23"/>
        </w:numPr>
        <w:tabs>
          <w:tab w:val="left" w:pos="2268"/>
        </w:tabs>
        <w:spacing w:after="0" w:line="360" w:lineRule="auto"/>
        <w:jc w:val="both"/>
        <w:rPr>
          <w:rFonts w:ascii="Times New Roman" w:hAnsi="Times New Roman"/>
          <w:sz w:val="24"/>
          <w:szCs w:val="24"/>
        </w:rPr>
      </w:pPr>
      <w:r w:rsidRPr="006A6682">
        <w:rPr>
          <w:rFonts w:ascii="Times New Roman" w:hAnsi="Times New Roman"/>
          <w:sz w:val="24"/>
          <w:szCs w:val="24"/>
        </w:rPr>
        <w:t xml:space="preserve">ŠKUBAL, Jaroslav. Problematika souběžného výkonu pracovněprávní a obchodněprávní pozice jednou osobou. </w:t>
      </w:r>
      <w:r w:rsidRPr="006A6682">
        <w:rPr>
          <w:rFonts w:ascii="Times New Roman" w:hAnsi="Times New Roman"/>
          <w:i/>
          <w:sz w:val="24"/>
          <w:szCs w:val="24"/>
        </w:rPr>
        <w:t>Práce a mzda</w:t>
      </w:r>
      <w:r w:rsidRPr="006A6682">
        <w:rPr>
          <w:rFonts w:ascii="Times New Roman" w:hAnsi="Times New Roman"/>
          <w:sz w:val="24"/>
          <w:szCs w:val="24"/>
        </w:rPr>
        <w:t xml:space="preserve">, 2010, č. 9, s. 46-48. </w:t>
      </w:r>
    </w:p>
    <w:p w14:paraId="4563D675" w14:textId="6AE0E550" w:rsidR="00F326C4" w:rsidRPr="006A6682" w:rsidRDefault="00F326C4" w:rsidP="006A6682">
      <w:pPr>
        <w:pStyle w:val="Bezmezer"/>
        <w:numPr>
          <w:ilvl w:val="0"/>
          <w:numId w:val="23"/>
        </w:numPr>
        <w:tabs>
          <w:tab w:val="left" w:pos="8190"/>
        </w:tabs>
        <w:spacing w:line="360" w:lineRule="auto"/>
        <w:jc w:val="both"/>
        <w:rPr>
          <w:rFonts w:ascii="Times New Roman" w:hAnsi="Times New Roman" w:cs="Times New Roman"/>
          <w:sz w:val="24"/>
          <w:szCs w:val="24"/>
        </w:rPr>
      </w:pPr>
      <w:r w:rsidRPr="006A6682">
        <w:rPr>
          <w:rFonts w:ascii="Times New Roman" w:hAnsi="Times New Roman" w:cs="Times New Roman"/>
          <w:sz w:val="24"/>
          <w:szCs w:val="24"/>
        </w:rPr>
        <w:lastRenderedPageBreak/>
        <w:t xml:space="preserve">BEJČEK, Josef, KOTÁSEK, Josef, POKORNÁ, Jarmila. Soudně nezákonné „zákonné zastoupení“, aneb Curia locuta, causa finita? </w:t>
      </w:r>
      <w:r w:rsidRPr="006A6682">
        <w:rPr>
          <w:rFonts w:ascii="Times New Roman" w:hAnsi="Times New Roman" w:cs="Times New Roman"/>
          <w:i/>
          <w:sz w:val="24"/>
          <w:szCs w:val="24"/>
        </w:rPr>
        <w:t>Obchodněprávní revue</w:t>
      </w:r>
      <w:r w:rsidRPr="006A6682">
        <w:rPr>
          <w:rFonts w:ascii="Times New Roman" w:hAnsi="Times New Roman" w:cs="Times New Roman"/>
          <w:sz w:val="24"/>
          <w:szCs w:val="24"/>
        </w:rPr>
        <w:t xml:space="preserve">, 2009, č. 2, s. 31-39. </w:t>
      </w:r>
    </w:p>
    <w:p w14:paraId="22271734" w14:textId="747DD98E" w:rsidR="00F326C4" w:rsidRPr="006A6682" w:rsidRDefault="00F326C4" w:rsidP="006A6682">
      <w:pPr>
        <w:pStyle w:val="Bezmezer"/>
        <w:numPr>
          <w:ilvl w:val="0"/>
          <w:numId w:val="23"/>
        </w:numPr>
        <w:tabs>
          <w:tab w:val="left" w:pos="8190"/>
        </w:tabs>
        <w:spacing w:line="360" w:lineRule="auto"/>
        <w:jc w:val="both"/>
        <w:rPr>
          <w:rFonts w:ascii="Times New Roman" w:hAnsi="Times New Roman" w:cs="Times New Roman"/>
          <w:sz w:val="24"/>
          <w:szCs w:val="24"/>
        </w:rPr>
      </w:pPr>
      <w:r w:rsidRPr="006A6682">
        <w:rPr>
          <w:rFonts w:ascii="Times New Roman" w:hAnsi="Times New Roman" w:cs="Times New Roman"/>
          <w:sz w:val="24"/>
          <w:szCs w:val="24"/>
        </w:rPr>
        <w:t xml:space="preserve">ŠTENGLOVÁ, Ivana. Ještě několik poznámek k zákonnému zastoupení obchodní společnosti či družstva členem statutárního orgánu. </w:t>
      </w:r>
      <w:r w:rsidRPr="006A6682">
        <w:rPr>
          <w:rFonts w:ascii="Times New Roman" w:hAnsi="Times New Roman" w:cs="Times New Roman"/>
          <w:i/>
          <w:sz w:val="24"/>
          <w:szCs w:val="24"/>
        </w:rPr>
        <w:t>Obchodněprávní revue,</w:t>
      </w:r>
      <w:r w:rsidRPr="006A6682">
        <w:rPr>
          <w:rFonts w:ascii="Times New Roman" w:hAnsi="Times New Roman" w:cs="Times New Roman"/>
          <w:sz w:val="24"/>
          <w:szCs w:val="24"/>
        </w:rPr>
        <w:t xml:space="preserve"> 2009, č. 4, s. 102-107. </w:t>
      </w:r>
    </w:p>
    <w:p w14:paraId="50B1F16B" w14:textId="5247790F" w:rsidR="00F326C4" w:rsidRPr="006A6682" w:rsidRDefault="00F326C4" w:rsidP="006A6682">
      <w:pPr>
        <w:pStyle w:val="Bezmezer"/>
        <w:numPr>
          <w:ilvl w:val="0"/>
          <w:numId w:val="23"/>
        </w:numPr>
        <w:tabs>
          <w:tab w:val="left" w:pos="8190"/>
        </w:tabs>
        <w:spacing w:line="360" w:lineRule="auto"/>
        <w:jc w:val="both"/>
        <w:rPr>
          <w:rFonts w:ascii="Times New Roman" w:hAnsi="Times New Roman" w:cs="Times New Roman"/>
          <w:color w:val="FF0000"/>
          <w:sz w:val="24"/>
          <w:szCs w:val="24"/>
        </w:rPr>
      </w:pPr>
      <w:r w:rsidRPr="006A6682">
        <w:rPr>
          <w:rFonts w:ascii="Times New Roman" w:hAnsi="Times New Roman" w:cs="Times New Roman"/>
          <w:sz w:val="24"/>
          <w:szCs w:val="24"/>
        </w:rPr>
        <w:t xml:space="preserve">RADA, Ivan. Souběh funkce (člena) statutárního orgánu a vedoucího zaměstnance. </w:t>
      </w:r>
      <w:r w:rsidRPr="006A6682">
        <w:rPr>
          <w:rFonts w:ascii="Times New Roman" w:hAnsi="Times New Roman" w:cs="Times New Roman"/>
          <w:i/>
          <w:sz w:val="24"/>
          <w:szCs w:val="24"/>
        </w:rPr>
        <w:t>Právní rozhledy,</w:t>
      </w:r>
      <w:r w:rsidRPr="006A6682">
        <w:rPr>
          <w:rFonts w:ascii="Times New Roman" w:hAnsi="Times New Roman" w:cs="Times New Roman"/>
          <w:sz w:val="24"/>
          <w:szCs w:val="24"/>
        </w:rPr>
        <w:t xml:space="preserve"> 2006, č. 1, s. 20-25. </w:t>
      </w:r>
    </w:p>
    <w:p w14:paraId="5587734E" w14:textId="77777777" w:rsidR="004A1A85" w:rsidRPr="006A6682" w:rsidRDefault="004A1A85" w:rsidP="006A6682">
      <w:pPr>
        <w:pStyle w:val="Nadpis3"/>
        <w:numPr>
          <w:ilvl w:val="0"/>
          <w:numId w:val="0"/>
        </w:numPr>
        <w:spacing w:line="360" w:lineRule="auto"/>
        <w:ind w:left="720" w:hanging="720"/>
        <w:rPr>
          <w:rFonts w:ascii="Times New Roman" w:hAnsi="Times New Roman" w:cs="Times New Roman"/>
          <w:sz w:val="24"/>
          <w:szCs w:val="24"/>
        </w:rPr>
      </w:pPr>
      <w:bookmarkStart w:id="321" w:name="_Toc530345967"/>
      <w:bookmarkStart w:id="322" w:name="_Toc534321485"/>
      <w:r w:rsidRPr="006A6682">
        <w:rPr>
          <w:rFonts w:ascii="Times New Roman" w:hAnsi="Times New Roman" w:cs="Times New Roman"/>
          <w:sz w:val="24"/>
          <w:szCs w:val="24"/>
        </w:rPr>
        <w:t>Internetové zdroje</w:t>
      </w:r>
      <w:bookmarkEnd w:id="321"/>
      <w:bookmarkEnd w:id="322"/>
      <w:r w:rsidR="00AD7FEF" w:rsidRPr="006A6682">
        <w:rPr>
          <w:rFonts w:ascii="Times New Roman" w:hAnsi="Times New Roman" w:cs="Times New Roman"/>
          <w:sz w:val="24"/>
          <w:szCs w:val="24"/>
        </w:rPr>
        <w:t xml:space="preserve"> </w:t>
      </w:r>
    </w:p>
    <w:p w14:paraId="20F26EB2" w14:textId="1735B403" w:rsidR="009F48D1" w:rsidRPr="006A6682" w:rsidRDefault="00DF0427" w:rsidP="006A6682">
      <w:pPr>
        <w:pStyle w:val="Texttext"/>
        <w:numPr>
          <w:ilvl w:val="0"/>
          <w:numId w:val="24"/>
        </w:numPr>
      </w:pPr>
      <w:r w:rsidRPr="006A6682">
        <w:rPr>
          <w:rStyle w:val="Hypertextovodkaz"/>
          <w:color w:val="auto"/>
          <w:u w:val="none"/>
        </w:rPr>
        <w:t xml:space="preserve">TENEJSKÝ, Ondřej. </w:t>
      </w:r>
      <w:r w:rsidRPr="006A6682">
        <w:rPr>
          <w:rStyle w:val="Hypertextovodkaz"/>
          <w:i/>
          <w:color w:val="auto"/>
          <w:u w:val="none"/>
        </w:rPr>
        <w:t>Souběh funkcí zas a znovu…</w:t>
      </w:r>
      <w:r w:rsidRPr="006A6682">
        <w:rPr>
          <w:rStyle w:val="Hypertextovodkaz"/>
          <w:color w:val="auto"/>
          <w:u w:val="none"/>
        </w:rPr>
        <w:t xml:space="preserve"> [online</w:t>
      </w:r>
      <w:r w:rsidRPr="006A6682">
        <w:rPr>
          <w:bCs/>
        </w:rPr>
        <w:t>].</w:t>
      </w:r>
      <w:r w:rsidRPr="006A6682">
        <w:rPr>
          <w:bCs/>
        </w:rPr>
        <w:br/>
        <w:t xml:space="preserve"> pravniprostor.cz, 22. května 2018 [cit.</w:t>
      </w:r>
      <w:r w:rsidR="0025521D" w:rsidRPr="006A6682">
        <w:rPr>
          <w:bCs/>
        </w:rPr>
        <w:t xml:space="preserve"> </w:t>
      </w:r>
      <w:r w:rsidRPr="006A6682">
        <w:rPr>
          <w:bCs/>
        </w:rPr>
        <w:t>10</w:t>
      </w:r>
      <w:r w:rsidR="0025521D" w:rsidRPr="006A6682">
        <w:rPr>
          <w:bCs/>
        </w:rPr>
        <w:t xml:space="preserve"> září </w:t>
      </w:r>
      <w:r w:rsidRPr="006A6682">
        <w:rPr>
          <w:bCs/>
        </w:rPr>
        <w:t>2018].  Dostupné na&lt;</w:t>
      </w:r>
      <w:hyperlink r:id="rId18" w:history="1">
        <w:r w:rsidRPr="006A6682">
          <w:rPr>
            <w:rStyle w:val="Hypertextovodkaz"/>
          </w:rPr>
          <w:t>https://www.pravniprostor.cz/clanky/pracovni-pravo/ht-soubeh-funkci-zas-a-znovu</w:t>
        </w:r>
      </w:hyperlink>
      <w:r w:rsidR="009F48D1" w:rsidRPr="006A6682">
        <w:t xml:space="preserve"> </w:t>
      </w:r>
      <w:r w:rsidRPr="006A6682">
        <w:t>&gt;.</w:t>
      </w:r>
    </w:p>
    <w:p w14:paraId="0EA27B87" w14:textId="06D31573" w:rsidR="00F326C4" w:rsidRPr="006A6682" w:rsidRDefault="00F326C4" w:rsidP="006A6682">
      <w:pPr>
        <w:pStyle w:val="Texttext"/>
        <w:numPr>
          <w:ilvl w:val="0"/>
          <w:numId w:val="24"/>
        </w:numPr>
      </w:pPr>
      <w:r w:rsidRPr="006A6682">
        <w:rPr>
          <w:bCs/>
        </w:rPr>
        <w:t xml:space="preserve">ČIERNY, Filip. </w:t>
      </w:r>
      <w:r w:rsidRPr="006A6682">
        <w:rPr>
          <w:bCs/>
          <w:i/>
        </w:rPr>
        <w:t xml:space="preserve">Souběh funkce a zaměstnaneckého vztahu ve společnosti – ano i ne </w:t>
      </w:r>
      <w:r w:rsidRPr="006A6682">
        <w:rPr>
          <w:bCs/>
        </w:rPr>
        <w:t>[online].</w:t>
      </w:r>
      <w:r w:rsidR="0025521D" w:rsidRPr="006A6682">
        <w:rPr>
          <w:bCs/>
        </w:rPr>
        <w:t xml:space="preserve"> </w:t>
      </w:r>
      <w:r w:rsidRPr="006A6682">
        <w:rPr>
          <w:bCs/>
        </w:rPr>
        <w:t>dohnalbernard.cz,</w:t>
      </w:r>
      <w:r w:rsidR="0025521D" w:rsidRPr="006A6682">
        <w:rPr>
          <w:bCs/>
        </w:rPr>
        <w:t xml:space="preserve"> </w:t>
      </w:r>
      <w:r w:rsidRPr="006A6682">
        <w:rPr>
          <w:bCs/>
        </w:rPr>
        <w:t>30.</w:t>
      </w:r>
      <w:r w:rsidR="0025521D" w:rsidRPr="006A6682">
        <w:rPr>
          <w:bCs/>
        </w:rPr>
        <w:t xml:space="preserve"> </w:t>
      </w:r>
      <w:r w:rsidRPr="006A6682">
        <w:rPr>
          <w:bCs/>
        </w:rPr>
        <w:t>čer</w:t>
      </w:r>
      <w:r w:rsidR="0025521D" w:rsidRPr="006A6682">
        <w:rPr>
          <w:bCs/>
        </w:rPr>
        <w:t xml:space="preserve">vna </w:t>
      </w:r>
      <w:r w:rsidRPr="006A6682">
        <w:rPr>
          <w:bCs/>
        </w:rPr>
        <w:t>2016</w:t>
      </w:r>
      <w:r w:rsidR="0025521D" w:rsidRPr="006A6682">
        <w:rPr>
          <w:bCs/>
        </w:rPr>
        <w:t xml:space="preserve"> </w:t>
      </w:r>
      <w:r w:rsidRPr="006A6682">
        <w:rPr>
          <w:bCs/>
        </w:rPr>
        <w:t>[cit.</w:t>
      </w:r>
      <w:r w:rsidR="0025521D" w:rsidRPr="006A6682">
        <w:rPr>
          <w:bCs/>
        </w:rPr>
        <w:t xml:space="preserve"> </w:t>
      </w:r>
      <w:r w:rsidRPr="006A6682">
        <w:rPr>
          <w:bCs/>
        </w:rPr>
        <w:t>20.</w:t>
      </w:r>
      <w:r w:rsidR="0025521D" w:rsidRPr="006A6682">
        <w:rPr>
          <w:bCs/>
        </w:rPr>
        <w:t xml:space="preserve"> října </w:t>
      </w:r>
      <w:r w:rsidRPr="006A6682">
        <w:rPr>
          <w:bCs/>
        </w:rPr>
        <w:t>2015].</w:t>
      </w:r>
      <w:r w:rsidR="0025521D" w:rsidRPr="006A6682">
        <w:rPr>
          <w:bCs/>
        </w:rPr>
        <w:t xml:space="preserve"> </w:t>
      </w:r>
      <w:r w:rsidRPr="006A6682">
        <w:rPr>
          <w:bCs/>
        </w:rPr>
        <w:t>Dostupné na &lt;</w:t>
      </w:r>
      <w:hyperlink r:id="rId19" w:history="1">
        <w:r w:rsidRPr="006A6682">
          <w:rPr>
            <w:rStyle w:val="Hypertextovodkaz"/>
            <w:rFonts w:eastAsiaTheme="majorEastAsia"/>
          </w:rPr>
          <w:t>http://www.dohnalbernard.cz/index.php/novinky/201-soubeh-funkce-a-zamestnaneckeho-vztahu-ve-firme-ano-i-ne</w:t>
        </w:r>
      </w:hyperlink>
      <w:r w:rsidRPr="006A6682">
        <w:t>&gt;.</w:t>
      </w:r>
    </w:p>
    <w:p w14:paraId="0A69A3E4" w14:textId="411D7CC6" w:rsidR="00F326C4" w:rsidRPr="006A6682" w:rsidRDefault="00F326C4" w:rsidP="006A6682">
      <w:pPr>
        <w:pStyle w:val="Texttext"/>
        <w:numPr>
          <w:ilvl w:val="0"/>
          <w:numId w:val="24"/>
        </w:numPr>
      </w:pPr>
      <w:r w:rsidRPr="006A6682">
        <w:rPr>
          <w:bCs/>
        </w:rPr>
        <w:t xml:space="preserve">NÁHLÍKOVÁ KALETOVÁ, Romana. </w:t>
      </w:r>
      <w:r w:rsidRPr="006A6682">
        <w:rPr>
          <w:bCs/>
          <w:i/>
        </w:rPr>
        <w:t xml:space="preserve">Souběh člena statutárního orgánu a obchodního ředitele společnosti </w:t>
      </w:r>
      <w:r w:rsidRPr="006A6682">
        <w:rPr>
          <w:bCs/>
        </w:rPr>
        <w:t>[online]. pravniprostor.cz</w:t>
      </w:r>
      <w:r w:rsidR="0025521D" w:rsidRPr="006A6682">
        <w:rPr>
          <w:bCs/>
        </w:rPr>
        <w:t xml:space="preserve"> </w:t>
      </w:r>
      <w:r w:rsidRPr="006A6682">
        <w:rPr>
          <w:bCs/>
        </w:rPr>
        <w:t>26. květen 2016 [cit. 20. </w:t>
      </w:r>
      <w:r w:rsidR="0025521D" w:rsidRPr="006A6682">
        <w:rPr>
          <w:bCs/>
        </w:rPr>
        <w:t>října</w:t>
      </w:r>
      <w:r w:rsidRPr="006A6682">
        <w:rPr>
          <w:bCs/>
        </w:rPr>
        <w:t>. 2015]. Dostupné na &lt;</w:t>
      </w:r>
      <w:hyperlink r:id="rId20" w:history="1">
        <w:r w:rsidRPr="006A6682">
          <w:rPr>
            <w:rStyle w:val="Hypertextovodkaz"/>
            <w:rFonts w:eastAsiaTheme="majorEastAsia"/>
          </w:rPr>
          <w:t>http://www.pravniprostor.cz/judikatura/obchodni-pravo/soubeh-clena-statutarniho-organu-a-obchodniho-reditele-spolecnosti</w:t>
        </w:r>
      </w:hyperlink>
      <w:r w:rsidRPr="006A6682">
        <w:t>&gt;.</w:t>
      </w:r>
    </w:p>
    <w:p w14:paraId="11C11E00" w14:textId="2F162662" w:rsidR="00F326C4" w:rsidRPr="006A6682" w:rsidRDefault="00F326C4" w:rsidP="006A6682">
      <w:pPr>
        <w:pStyle w:val="Texttext"/>
        <w:numPr>
          <w:ilvl w:val="0"/>
          <w:numId w:val="24"/>
        </w:numPr>
      </w:pPr>
      <w:r w:rsidRPr="006A6682">
        <w:rPr>
          <w:bCs/>
        </w:rPr>
        <w:t xml:space="preserve">BARTŮŇKOVÁ, Anna, MUNDL, Petr. </w:t>
      </w:r>
      <w:r w:rsidRPr="006A6682">
        <w:rPr>
          <w:bCs/>
          <w:i/>
        </w:rPr>
        <w:t xml:space="preserve">K tzv. souběhu funkcí a (ne)oddělitelnosti činností statutárního orgánu zaměstnance </w:t>
      </w:r>
      <w:r w:rsidRPr="006A6682">
        <w:rPr>
          <w:bCs/>
        </w:rPr>
        <w:t>[online]. epravo.cz, 11. listopadu 2015 [cit. 20. </w:t>
      </w:r>
      <w:r w:rsidR="0025521D" w:rsidRPr="006A6682">
        <w:rPr>
          <w:bCs/>
        </w:rPr>
        <w:t>října</w:t>
      </w:r>
      <w:r w:rsidRPr="006A6682">
        <w:rPr>
          <w:bCs/>
        </w:rPr>
        <w:t> 2015]. Dostupné na &lt;</w:t>
      </w:r>
      <w:hyperlink r:id="rId21" w:history="1">
        <w:r w:rsidRPr="006A6682">
          <w:rPr>
            <w:rStyle w:val="Hypertextovodkaz"/>
            <w:rFonts w:eastAsiaTheme="majorEastAsia"/>
          </w:rPr>
          <w:t>http://www.epravo.cz/top/clanky/k-tzv-soubehu-funkci-a-neoddelitelnosti-cinnosti-statutarniho-organu-a-zamestnance-99544.html</w:t>
        </w:r>
      </w:hyperlink>
      <w:r w:rsidRPr="006A6682">
        <w:t>&gt;.</w:t>
      </w:r>
    </w:p>
    <w:p w14:paraId="7AD20C7C" w14:textId="77777777" w:rsidR="00BA058B" w:rsidRPr="006A6682" w:rsidRDefault="00BA058B" w:rsidP="006A6682">
      <w:pPr>
        <w:spacing w:line="360" w:lineRule="auto"/>
        <w:rPr>
          <w:rFonts w:ascii="Times New Roman" w:hAnsi="Times New Roman"/>
          <w:sz w:val="24"/>
          <w:szCs w:val="24"/>
        </w:rPr>
      </w:pPr>
      <w:bookmarkStart w:id="323" w:name="_Toc530345930"/>
      <w:bookmarkStart w:id="324" w:name="_Toc530345968"/>
      <w:bookmarkStart w:id="325" w:name="_Toc530346175"/>
      <w:bookmarkStart w:id="326" w:name="_Toc530721931"/>
      <w:bookmarkStart w:id="327" w:name="_Toc530721978"/>
      <w:bookmarkStart w:id="328" w:name="_Toc530925549"/>
      <w:bookmarkStart w:id="329" w:name="_Toc530925663"/>
      <w:bookmarkStart w:id="330" w:name="_Toc530945594"/>
      <w:bookmarkStart w:id="331" w:name="_Toc530947056"/>
      <w:bookmarkStart w:id="332" w:name="_Toc530947952"/>
      <w:bookmarkEnd w:id="323"/>
      <w:bookmarkEnd w:id="324"/>
      <w:bookmarkEnd w:id="325"/>
      <w:bookmarkEnd w:id="326"/>
      <w:bookmarkEnd w:id="327"/>
      <w:bookmarkEnd w:id="328"/>
      <w:bookmarkEnd w:id="329"/>
      <w:bookmarkEnd w:id="330"/>
      <w:bookmarkEnd w:id="331"/>
      <w:bookmarkEnd w:id="332"/>
      <w:r w:rsidRPr="006A6682">
        <w:rPr>
          <w:rFonts w:ascii="Times New Roman" w:hAnsi="Times New Roman"/>
          <w:sz w:val="24"/>
          <w:szCs w:val="24"/>
        </w:rPr>
        <w:br w:type="page"/>
      </w:r>
    </w:p>
    <w:p w14:paraId="4C57294F" w14:textId="75E26104" w:rsidR="00E5187B" w:rsidRPr="006A6682" w:rsidRDefault="00E5187B" w:rsidP="006A6682">
      <w:pPr>
        <w:pStyle w:val="Nadpisprvnrovn"/>
        <w:numPr>
          <w:ilvl w:val="0"/>
          <w:numId w:val="0"/>
        </w:numPr>
        <w:spacing w:before="480" w:line="360" w:lineRule="auto"/>
        <w:rPr>
          <w:szCs w:val="32"/>
        </w:rPr>
      </w:pPr>
      <w:bookmarkStart w:id="333" w:name="_Toc534321486"/>
      <w:bookmarkEnd w:id="1"/>
      <w:r w:rsidRPr="006A6682">
        <w:rPr>
          <w:szCs w:val="32"/>
        </w:rPr>
        <w:lastRenderedPageBreak/>
        <w:t>Shrnutí (</w:t>
      </w:r>
      <w:r w:rsidRPr="006A6682">
        <w:rPr>
          <w:szCs w:val="32"/>
          <w:lang w:val="en-GB"/>
        </w:rPr>
        <w:t>abstrakt</w:t>
      </w:r>
      <w:r w:rsidRPr="006A6682">
        <w:rPr>
          <w:szCs w:val="32"/>
        </w:rPr>
        <w:t>)</w:t>
      </w:r>
      <w:bookmarkEnd w:id="333"/>
    </w:p>
    <w:p w14:paraId="448684F5" w14:textId="77A78C1C" w:rsidR="00F75333" w:rsidRPr="006A6682" w:rsidRDefault="00F75333" w:rsidP="006A6682">
      <w:pPr>
        <w:pStyle w:val="Default"/>
        <w:spacing w:line="360" w:lineRule="auto"/>
        <w:ind w:firstLine="708"/>
        <w:jc w:val="both"/>
        <w:rPr>
          <w:rFonts w:eastAsia="Times New Roman"/>
          <w:color w:val="auto"/>
        </w:rPr>
      </w:pPr>
      <w:r w:rsidRPr="006A6682">
        <w:rPr>
          <w:rFonts w:eastAsia="Times New Roman"/>
          <w:color w:val="auto"/>
        </w:rPr>
        <w:t xml:space="preserve">Tato diplomová práce se zabývá souběhy </w:t>
      </w:r>
      <w:r w:rsidRPr="006A6682">
        <w:t>funkcí statutárních orgánů a pracovních poměrů v obchodních korporacích</w:t>
      </w:r>
      <w:r w:rsidRPr="006A6682">
        <w:rPr>
          <w:rFonts w:eastAsia="Times New Roman"/>
          <w:color w:val="auto"/>
        </w:rPr>
        <w:t>, a to v kapitálových obchodních korporacích, tj. společnosti s ručením omezeným a akciové společnosti, neboť právě v těchto druzích obchodních korporací se souběhy funkcí vyskytují nejčastěji. V práci jsou řešeny souběhy v právní úpravě České republiky. Cílem této práce je poskytnout komplexní přehled o vývoji souběhů funkcí, analyzovat aktuální situaci a její další možný vývoj, zejména odpovědět na otázku, zda jsou souběhy aktuálně přípustné a pokud ano, za jakých podmínek. Dílčím cílem je analyzování důvodů vzniku fenoménu souběhů funkcí.</w:t>
      </w:r>
    </w:p>
    <w:p w14:paraId="51BBD4A1" w14:textId="08E0FF80" w:rsidR="00F75333" w:rsidRPr="006A6682" w:rsidRDefault="00F75333" w:rsidP="006A6682">
      <w:pPr>
        <w:pStyle w:val="Default"/>
        <w:spacing w:line="360" w:lineRule="auto"/>
        <w:ind w:firstLine="708"/>
        <w:jc w:val="both"/>
        <w:rPr>
          <w:rFonts w:eastAsia="Times New Roman"/>
          <w:color w:val="auto"/>
        </w:rPr>
      </w:pPr>
      <w:r w:rsidRPr="006A6682">
        <w:rPr>
          <w:rFonts w:eastAsia="Times New Roman"/>
          <w:color w:val="auto"/>
        </w:rPr>
        <w:t>V první kapitole jsou vymezeny základní pojmy a základní rozdíly mezi výkonem závislé práce a výkonem funkce statutárního orgánu. Druhá kapitola je věnována historickému vývoji. Ve třetí kapitole je řešena aktuální judikatura a její směřování. V poslední kapitole je analyzována aktuální situace</w:t>
      </w:r>
      <w:r w:rsidR="009857D5" w:rsidRPr="006A6682">
        <w:rPr>
          <w:rFonts w:eastAsia="Times New Roman"/>
          <w:color w:val="auto"/>
        </w:rPr>
        <w:t xml:space="preserve"> a </w:t>
      </w:r>
      <w:r w:rsidRPr="006A6682">
        <w:rPr>
          <w:rFonts w:eastAsia="Times New Roman"/>
          <w:color w:val="auto"/>
        </w:rPr>
        <w:t>závěry vyplývající z nejnovější judikatury</w:t>
      </w:r>
      <w:r w:rsidR="004350B0" w:rsidRPr="006A6682">
        <w:rPr>
          <w:rFonts w:eastAsia="Times New Roman"/>
          <w:color w:val="auto"/>
        </w:rPr>
        <w:t xml:space="preserve">. V poslední kapitole autorka vyslovuje svá </w:t>
      </w:r>
      <w:r w:rsidRPr="006A6682">
        <w:rPr>
          <w:rFonts w:eastAsia="Times New Roman"/>
          <w:color w:val="auto"/>
        </w:rPr>
        <w:t>stanoviska k nové</w:t>
      </w:r>
      <w:r w:rsidR="004350B0" w:rsidRPr="006A6682">
        <w:rPr>
          <w:rFonts w:eastAsia="Times New Roman"/>
          <w:color w:val="auto"/>
        </w:rPr>
        <w:t>mu</w:t>
      </w:r>
      <w:r w:rsidRPr="006A6682">
        <w:rPr>
          <w:rFonts w:eastAsia="Times New Roman"/>
          <w:color w:val="auto"/>
        </w:rPr>
        <w:t xml:space="preserve"> směřování souběhů funkcí</w:t>
      </w:r>
      <w:r w:rsidR="004350B0" w:rsidRPr="006A6682">
        <w:rPr>
          <w:rFonts w:eastAsia="Times New Roman"/>
          <w:color w:val="auto"/>
        </w:rPr>
        <w:t>.</w:t>
      </w:r>
      <w:r w:rsidRPr="006A6682">
        <w:rPr>
          <w:rFonts w:eastAsia="Times New Roman"/>
          <w:color w:val="auto"/>
        </w:rPr>
        <w:t xml:space="preserve"> Autor</w:t>
      </w:r>
      <w:r w:rsidR="004350B0" w:rsidRPr="006A6682">
        <w:rPr>
          <w:rFonts w:eastAsia="Times New Roman"/>
          <w:color w:val="auto"/>
        </w:rPr>
        <w:t>ka</w:t>
      </w:r>
      <w:r w:rsidRPr="006A6682">
        <w:rPr>
          <w:rFonts w:eastAsia="Times New Roman"/>
          <w:color w:val="auto"/>
        </w:rPr>
        <w:t xml:space="preserve"> se zaměřuje </w:t>
      </w:r>
      <w:r w:rsidR="004350B0" w:rsidRPr="006A6682">
        <w:rPr>
          <w:rFonts w:eastAsia="Times New Roman"/>
          <w:color w:val="auto"/>
        </w:rPr>
        <w:t xml:space="preserve">zejména </w:t>
      </w:r>
      <w:r w:rsidRPr="006A6682">
        <w:rPr>
          <w:rFonts w:eastAsia="Times New Roman"/>
          <w:color w:val="auto"/>
        </w:rPr>
        <w:t>na důsledky a upozorňuje na problematické aspekty umožnění volby režimu zákoníku</w:t>
      </w:r>
      <w:r w:rsidR="004350B0" w:rsidRPr="006A6682">
        <w:rPr>
          <w:rFonts w:eastAsia="Times New Roman"/>
          <w:color w:val="auto"/>
        </w:rPr>
        <w:t xml:space="preserve"> práce pro smlouvu o výkonu funkce.</w:t>
      </w:r>
    </w:p>
    <w:p w14:paraId="3AB68E7E" w14:textId="4C239FCA" w:rsidR="009857D5" w:rsidRPr="006A6682" w:rsidRDefault="009857D5" w:rsidP="006A6682">
      <w:pPr>
        <w:pStyle w:val="Nadpisprvnrovn"/>
        <w:numPr>
          <w:ilvl w:val="0"/>
          <w:numId w:val="0"/>
        </w:numPr>
        <w:spacing w:before="480" w:line="360" w:lineRule="auto"/>
        <w:rPr>
          <w:szCs w:val="32"/>
          <w:lang w:val="en-GB"/>
        </w:rPr>
      </w:pPr>
      <w:bookmarkStart w:id="334" w:name="_Toc534321487"/>
      <w:r w:rsidRPr="006A6682">
        <w:rPr>
          <w:szCs w:val="32"/>
          <w:lang w:val="en-GB"/>
        </w:rPr>
        <w:t>Summary (abstract)</w:t>
      </w:r>
      <w:bookmarkEnd w:id="334"/>
    </w:p>
    <w:p w14:paraId="497EA8E5" w14:textId="438914C3" w:rsidR="004350B0" w:rsidRPr="006A6682" w:rsidRDefault="004350B0" w:rsidP="006A6682">
      <w:pPr>
        <w:pStyle w:val="Default"/>
        <w:spacing w:line="360" w:lineRule="auto"/>
        <w:ind w:firstLine="708"/>
        <w:jc w:val="both"/>
        <w:rPr>
          <w:rFonts w:eastAsia="Times New Roman"/>
          <w:color w:val="auto"/>
          <w:lang w:val="en-GB"/>
        </w:rPr>
      </w:pPr>
      <w:r w:rsidRPr="006A6682">
        <w:rPr>
          <w:rFonts w:eastAsia="Times New Roman"/>
          <w:color w:val="auto"/>
          <w:lang w:val="en-GB"/>
        </w:rPr>
        <w:t xml:space="preserve">This diploma thesis deals with the coexistence of functions of statutory bodies and employment relationships in business organisations, namely in </w:t>
      </w:r>
      <w:r w:rsidRPr="006A6682">
        <w:rPr>
          <w:lang w:val="en-GB"/>
        </w:rPr>
        <w:t xml:space="preserve">capital companies, </w:t>
      </w:r>
      <w:r w:rsidRPr="006A6682">
        <w:rPr>
          <w:rFonts w:eastAsia="Times New Roman"/>
          <w:color w:val="auto"/>
          <w:lang w:val="en-GB"/>
        </w:rPr>
        <w:t xml:space="preserve">i.e. limited liability companies and joint-stock companies, because in these types of business companies the coexistence of functions is most frequent. The thesis deals with </w:t>
      </w:r>
      <w:r w:rsidR="009857D5" w:rsidRPr="006A6682">
        <w:rPr>
          <w:rFonts w:eastAsia="Times New Roman"/>
          <w:color w:val="auto"/>
          <w:lang w:val="en-GB"/>
        </w:rPr>
        <w:t xml:space="preserve">simultaneity of functions </w:t>
      </w:r>
      <w:r w:rsidRPr="006A6682">
        <w:rPr>
          <w:rFonts w:eastAsia="Times New Roman"/>
          <w:color w:val="auto"/>
          <w:lang w:val="en-GB"/>
        </w:rPr>
        <w:t xml:space="preserve">in the legal regulation of the Czech Republic. The aim of this thesis is to provide a comprehensive overview of the </w:t>
      </w:r>
      <w:r w:rsidR="009857D5" w:rsidRPr="006A6682">
        <w:rPr>
          <w:rFonts w:eastAsia="Times New Roman"/>
          <w:color w:val="auto"/>
          <w:lang w:val="en-GB"/>
        </w:rPr>
        <w:t>evolution</w:t>
      </w:r>
      <w:r w:rsidRPr="006A6682">
        <w:rPr>
          <w:rFonts w:eastAsia="Times New Roman"/>
          <w:color w:val="auto"/>
          <w:lang w:val="en-GB"/>
        </w:rPr>
        <w:t xml:space="preserve"> of the </w:t>
      </w:r>
      <w:r w:rsidR="009857D5" w:rsidRPr="006A6682">
        <w:rPr>
          <w:lang w:val="en-GB"/>
        </w:rPr>
        <w:t>simultaneity of functions</w:t>
      </w:r>
      <w:r w:rsidRPr="006A6682">
        <w:rPr>
          <w:rFonts w:eastAsia="Times New Roman"/>
          <w:color w:val="auto"/>
          <w:lang w:val="en-GB"/>
        </w:rPr>
        <w:t xml:space="preserve">, to </w:t>
      </w:r>
      <w:r w:rsidR="009857D5" w:rsidRPr="006A6682">
        <w:rPr>
          <w:rFonts w:eastAsia="Times New Roman"/>
          <w:color w:val="auto"/>
          <w:lang w:val="en-GB"/>
        </w:rPr>
        <w:t>analyse</w:t>
      </w:r>
      <w:r w:rsidRPr="006A6682">
        <w:rPr>
          <w:rFonts w:eastAsia="Times New Roman"/>
          <w:color w:val="auto"/>
          <w:lang w:val="en-GB"/>
        </w:rPr>
        <w:t xml:space="preserve"> the current situation and its further possible </w:t>
      </w:r>
      <w:r w:rsidR="009857D5" w:rsidRPr="006A6682">
        <w:rPr>
          <w:rFonts w:eastAsia="Times New Roman"/>
          <w:color w:val="auto"/>
          <w:lang w:val="en-GB"/>
        </w:rPr>
        <w:t>evolution</w:t>
      </w:r>
      <w:r w:rsidRPr="006A6682">
        <w:rPr>
          <w:rFonts w:eastAsia="Times New Roman"/>
          <w:color w:val="auto"/>
          <w:lang w:val="en-GB"/>
        </w:rPr>
        <w:t>, especially to answer the question whether the</w:t>
      </w:r>
      <w:r w:rsidR="009857D5" w:rsidRPr="006A6682">
        <w:rPr>
          <w:rFonts w:eastAsia="Times New Roman"/>
          <w:color w:val="auto"/>
          <w:lang w:val="en-GB"/>
        </w:rPr>
        <w:t xml:space="preserve"> </w:t>
      </w:r>
      <w:r w:rsidRPr="006A6682">
        <w:rPr>
          <w:rFonts w:eastAsia="Times New Roman"/>
          <w:color w:val="auto"/>
          <w:lang w:val="en-GB"/>
        </w:rPr>
        <w:t>concurrent</w:t>
      </w:r>
      <w:r w:rsidR="009857D5" w:rsidRPr="006A6682">
        <w:rPr>
          <w:rFonts w:eastAsia="Times New Roman"/>
          <w:color w:val="auto"/>
          <w:lang w:val="en-GB"/>
        </w:rPr>
        <w:t xml:space="preserve"> functions</w:t>
      </w:r>
      <w:r w:rsidRPr="006A6682">
        <w:rPr>
          <w:rFonts w:eastAsia="Times New Roman"/>
          <w:color w:val="auto"/>
          <w:lang w:val="en-GB"/>
        </w:rPr>
        <w:t xml:space="preserve"> are currently admissible and, if so, under wh</w:t>
      </w:r>
      <w:r w:rsidR="009857D5" w:rsidRPr="006A6682">
        <w:rPr>
          <w:rFonts w:eastAsia="Times New Roman"/>
          <w:color w:val="auto"/>
          <w:lang w:val="en-GB"/>
        </w:rPr>
        <w:t>at</w:t>
      </w:r>
      <w:r w:rsidRPr="006A6682">
        <w:rPr>
          <w:rFonts w:eastAsia="Times New Roman"/>
          <w:color w:val="auto"/>
          <w:lang w:val="en-GB"/>
        </w:rPr>
        <w:t xml:space="preserve"> conditions. The partial </w:t>
      </w:r>
      <w:r w:rsidR="009857D5" w:rsidRPr="006A6682">
        <w:rPr>
          <w:rFonts w:eastAsia="Times New Roman"/>
          <w:color w:val="auto"/>
          <w:lang w:val="en-GB"/>
        </w:rPr>
        <w:t>aim</w:t>
      </w:r>
      <w:r w:rsidRPr="006A6682">
        <w:rPr>
          <w:rFonts w:eastAsia="Times New Roman"/>
          <w:color w:val="auto"/>
          <w:lang w:val="en-GB"/>
        </w:rPr>
        <w:t xml:space="preserve"> </w:t>
      </w:r>
      <w:r w:rsidR="009857D5" w:rsidRPr="006A6682">
        <w:rPr>
          <w:rFonts w:eastAsia="Times New Roman"/>
          <w:color w:val="auto"/>
          <w:lang w:val="en-GB"/>
        </w:rPr>
        <w:t xml:space="preserve">of this diploma thesis </w:t>
      </w:r>
      <w:r w:rsidRPr="006A6682">
        <w:rPr>
          <w:rFonts w:eastAsia="Times New Roman"/>
          <w:color w:val="auto"/>
          <w:lang w:val="en-GB"/>
        </w:rPr>
        <w:t xml:space="preserve">is to </w:t>
      </w:r>
      <w:r w:rsidR="009857D5" w:rsidRPr="006A6682">
        <w:rPr>
          <w:rFonts w:eastAsia="Times New Roman"/>
          <w:color w:val="auto"/>
          <w:lang w:val="en-GB"/>
        </w:rPr>
        <w:t>analyse</w:t>
      </w:r>
      <w:r w:rsidRPr="006A6682">
        <w:rPr>
          <w:rFonts w:eastAsia="Times New Roman"/>
          <w:color w:val="auto"/>
          <w:lang w:val="en-GB"/>
        </w:rPr>
        <w:t xml:space="preserve"> the reasons for the occurrence of the phenomenon of </w:t>
      </w:r>
      <w:r w:rsidR="009857D5" w:rsidRPr="006A6682">
        <w:rPr>
          <w:rFonts w:eastAsia="Times New Roman"/>
          <w:color w:val="auto"/>
          <w:lang w:val="en-GB"/>
        </w:rPr>
        <w:t>simultaneity of functions</w:t>
      </w:r>
      <w:r w:rsidRPr="006A6682">
        <w:rPr>
          <w:rFonts w:eastAsia="Times New Roman"/>
          <w:color w:val="auto"/>
          <w:lang w:val="en-GB"/>
        </w:rPr>
        <w:t>.</w:t>
      </w:r>
    </w:p>
    <w:p w14:paraId="09CE0D85" w14:textId="41F2A059" w:rsidR="006A6682" w:rsidRPr="006A6682" w:rsidRDefault="004350B0" w:rsidP="006A6682">
      <w:pPr>
        <w:pStyle w:val="Default"/>
        <w:spacing w:line="360" w:lineRule="auto"/>
        <w:ind w:firstLine="708"/>
        <w:jc w:val="both"/>
        <w:rPr>
          <w:rFonts w:eastAsia="Times New Roman"/>
          <w:color w:val="auto"/>
          <w:lang w:val="en-GB"/>
        </w:rPr>
      </w:pPr>
      <w:r w:rsidRPr="006A6682">
        <w:rPr>
          <w:rFonts w:eastAsia="Times New Roman"/>
          <w:color w:val="auto"/>
          <w:lang w:val="en-GB"/>
        </w:rPr>
        <w:t xml:space="preserve">The first chapter defines the basic concepts and basic differences between the performance of the dependent work and the performance of the function of the statutory body. The second chapter is devoted to historical development. The third chapter deals with current </w:t>
      </w:r>
      <w:r w:rsidRPr="006A6682">
        <w:rPr>
          <w:rFonts w:eastAsia="Times New Roman"/>
          <w:color w:val="auto"/>
          <w:lang w:val="en-GB"/>
        </w:rPr>
        <w:lastRenderedPageBreak/>
        <w:t xml:space="preserve">jurisprudence and its direction. The last chapter </w:t>
      </w:r>
      <w:r w:rsidR="009857D5" w:rsidRPr="006A6682">
        <w:rPr>
          <w:rFonts w:eastAsia="Times New Roman"/>
          <w:color w:val="auto"/>
          <w:lang w:val="en-GB"/>
        </w:rPr>
        <w:t>analyses</w:t>
      </w:r>
      <w:r w:rsidRPr="006A6682">
        <w:rPr>
          <w:rFonts w:eastAsia="Times New Roman"/>
          <w:color w:val="auto"/>
          <w:lang w:val="en-GB"/>
        </w:rPr>
        <w:t xml:space="preserve"> the current situation</w:t>
      </w:r>
      <w:r w:rsidR="009857D5" w:rsidRPr="006A6682">
        <w:rPr>
          <w:rFonts w:eastAsia="Times New Roman"/>
          <w:color w:val="auto"/>
          <w:lang w:val="en-GB"/>
        </w:rPr>
        <w:t xml:space="preserve"> and</w:t>
      </w:r>
      <w:r w:rsidRPr="006A6682">
        <w:rPr>
          <w:rFonts w:eastAsia="Times New Roman"/>
          <w:color w:val="auto"/>
          <w:lang w:val="en-GB"/>
        </w:rPr>
        <w:t xml:space="preserve"> the conclusions resulting from the recent c</w:t>
      </w:r>
      <w:r w:rsidR="009857D5" w:rsidRPr="006A6682">
        <w:rPr>
          <w:rFonts w:eastAsia="Times New Roman"/>
          <w:color w:val="auto"/>
          <w:lang w:val="en-GB"/>
        </w:rPr>
        <w:t>ases</w:t>
      </w:r>
      <w:r w:rsidRPr="006A6682">
        <w:rPr>
          <w:rFonts w:eastAsia="Times New Roman"/>
          <w:color w:val="auto"/>
          <w:lang w:val="en-GB"/>
        </w:rPr>
        <w:t xml:space="preserve">. In the last chapter the author expresses her </w:t>
      </w:r>
      <w:r w:rsidR="009857D5" w:rsidRPr="006A6682">
        <w:rPr>
          <w:rFonts w:eastAsia="Times New Roman"/>
          <w:color w:val="auto"/>
          <w:lang w:val="en-GB"/>
        </w:rPr>
        <w:t>opinion</w:t>
      </w:r>
      <w:r w:rsidRPr="006A6682">
        <w:rPr>
          <w:rFonts w:eastAsia="Times New Roman"/>
          <w:color w:val="auto"/>
          <w:lang w:val="en-GB"/>
        </w:rPr>
        <w:t xml:space="preserve"> on the new direction of the </w:t>
      </w:r>
      <w:r w:rsidR="009857D5" w:rsidRPr="006A6682">
        <w:rPr>
          <w:rFonts w:eastAsia="Times New Roman"/>
          <w:color w:val="auto"/>
          <w:lang w:val="en-GB"/>
        </w:rPr>
        <w:t xml:space="preserve">simultaneity of functions. </w:t>
      </w:r>
      <w:r w:rsidRPr="006A6682">
        <w:rPr>
          <w:rFonts w:eastAsia="Times New Roman"/>
          <w:color w:val="auto"/>
          <w:lang w:val="en-GB"/>
        </w:rPr>
        <w:t xml:space="preserve">The author focuses on the consequences and draws attention to the problematic aspects of enabling the choice of the Labor Code regime for the </w:t>
      </w:r>
      <w:r w:rsidR="009857D5" w:rsidRPr="006A6682">
        <w:rPr>
          <w:rFonts w:eastAsia="Times New Roman"/>
          <w:color w:val="auto"/>
          <w:lang w:val="en-GB"/>
        </w:rPr>
        <w:t>executive service agreement.</w:t>
      </w:r>
    </w:p>
    <w:p w14:paraId="13FE3EB7" w14:textId="77777777" w:rsidR="006A6682" w:rsidRPr="006A6682" w:rsidRDefault="006A6682" w:rsidP="006A6682">
      <w:pPr>
        <w:spacing w:line="360" w:lineRule="auto"/>
        <w:rPr>
          <w:rFonts w:ascii="Times New Roman" w:hAnsi="Times New Roman"/>
          <w:sz w:val="24"/>
          <w:szCs w:val="24"/>
          <w:lang w:val="en-GB"/>
        </w:rPr>
      </w:pPr>
      <w:r w:rsidRPr="006A6682">
        <w:rPr>
          <w:rFonts w:ascii="Times New Roman" w:hAnsi="Times New Roman"/>
          <w:lang w:val="en-GB"/>
        </w:rPr>
        <w:br w:type="page"/>
      </w:r>
    </w:p>
    <w:p w14:paraId="1C35A3C7" w14:textId="59ED9084" w:rsidR="006C4C01" w:rsidRPr="006A6682" w:rsidRDefault="006C4C01" w:rsidP="006A6682">
      <w:pPr>
        <w:pStyle w:val="Nadpisprvnrovn"/>
        <w:numPr>
          <w:ilvl w:val="0"/>
          <w:numId w:val="0"/>
        </w:numPr>
        <w:spacing w:before="480" w:line="360" w:lineRule="auto"/>
        <w:rPr>
          <w:szCs w:val="32"/>
        </w:rPr>
      </w:pPr>
      <w:bookmarkStart w:id="335" w:name="_Toc534321488"/>
      <w:r w:rsidRPr="006A6682">
        <w:rPr>
          <w:szCs w:val="32"/>
        </w:rPr>
        <w:lastRenderedPageBreak/>
        <w:t>Seznam klíčových slov</w:t>
      </w:r>
      <w:bookmarkEnd w:id="335"/>
    </w:p>
    <w:p w14:paraId="252DAA7C" w14:textId="584C9BED" w:rsidR="006C4C01" w:rsidRPr="006A6682" w:rsidRDefault="006C4C01" w:rsidP="006A6682">
      <w:pPr>
        <w:pStyle w:val="Default"/>
        <w:spacing w:line="360" w:lineRule="auto"/>
        <w:ind w:firstLine="708"/>
        <w:jc w:val="both"/>
      </w:pPr>
      <w:r w:rsidRPr="006A6682">
        <w:t xml:space="preserve">Souběh funkcí, obchodní korporace, </w:t>
      </w:r>
      <w:r w:rsidR="00BF4D1E" w:rsidRPr="006A6682">
        <w:t xml:space="preserve">kapitálové korporace, </w:t>
      </w:r>
      <w:r w:rsidRPr="006A6682">
        <w:t xml:space="preserve">statutární orgán, působnost statutárního orgánu, obchodní vedení, delegace obchodního vedení, pracovněprávní vztah, vedoucí zaměstnanec, zákoník práce, zákon o obchodních korporacích, občanský zákoník, obchodní zákoník </w:t>
      </w:r>
    </w:p>
    <w:p w14:paraId="57904817" w14:textId="77777777" w:rsidR="006C4C01" w:rsidRPr="006A6682" w:rsidRDefault="006C4C01" w:rsidP="006A6682">
      <w:pPr>
        <w:pStyle w:val="Nadpisprvnrovn"/>
        <w:numPr>
          <w:ilvl w:val="0"/>
          <w:numId w:val="0"/>
        </w:numPr>
        <w:spacing w:before="480" w:line="360" w:lineRule="auto"/>
        <w:rPr>
          <w:szCs w:val="32"/>
          <w:lang w:val="en-GB"/>
        </w:rPr>
      </w:pPr>
      <w:bookmarkStart w:id="336" w:name="_Toc534321489"/>
      <w:r w:rsidRPr="006A6682">
        <w:rPr>
          <w:szCs w:val="32"/>
          <w:lang w:val="en-GB"/>
        </w:rPr>
        <w:t>Keywords</w:t>
      </w:r>
      <w:bookmarkEnd w:id="336"/>
    </w:p>
    <w:p w14:paraId="3230C6F3" w14:textId="460BACF6" w:rsidR="00E7305F" w:rsidRPr="006A6682" w:rsidRDefault="00BF4D1E" w:rsidP="006A6682">
      <w:pPr>
        <w:pStyle w:val="Default"/>
        <w:spacing w:line="360" w:lineRule="auto"/>
        <w:ind w:firstLine="708"/>
        <w:jc w:val="both"/>
        <w:rPr>
          <w:lang w:val="en-GB"/>
        </w:rPr>
      </w:pPr>
      <w:bookmarkStart w:id="337" w:name="_Hlk534320780"/>
      <w:r w:rsidRPr="006A6682">
        <w:rPr>
          <w:lang w:val="en-GB"/>
        </w:rPr>
        <w:t>Simultaneity of functions</w:t>
      </w:r>
      <w:bookmarkEnd w:id="337"/>
      <w:r w:rsidRPr="006A6682">
        <w:rPr>
          <w:lang w:val="en-GB"/>
        </w:rPr>
        <w:t>, business organisations, capital companies, statutory body, scope of statutory body, b</w:t>
      </w:r>
      <w:r w:rsidR="006C4C01" w:rsidRPr="006A6682">
        <w:rPr>
          <w:lang w:val="en-GB"/>
        </w:rPr>
        <w:t>usiness</w:t>
      </w:r>
      <w:r w:rsidRPr="006A6682">
        <w:rPr>
          <w:lang w:val="en-GB"/>
        </w:rPr>
        <w:t xml:space="preserve"> </w:t>
      </w:r>
      <w:r w:rsidR="006C4C01" w:rsidRPr="006A6682">
        <w:rPr>
          <w:lang w:val="en-GB"/>
        </w:rPr>
        <w:t xml:space="preserve">management, employment relationships, </w:t>
      </w:r>
      <w:r w:rsidRPr="006A6682">
        <w:rPr>
          <w:lang w:val="en-GB"/>
        </w:rPr>
        <w:t>manager employee</w:t>
      </w:r>
      <w:r w:rsidR="006C4C01" w:rsidRPr="006A6682">
        <w:rPr>
          <w:lang w:val="en-GB"/>
        </w:rPr>
        <w:t xml:space="preserve">, Labour Code, </w:t>
      </w:r>
      <w:r w:rsidRPr="006A6682">
        <w:rPr>
          <w:lang w:val="en-GB"/>
        </w:rPr>
        <w:t>Business Corporations Act, Civil Code, Commercial Code</w:t>
      </w:r>
    </w:p>
    <w:sectPr w:rsidR="00E7305F" w:rsidRPr="006A6682" w:rsidSect="003E5CB9">
      <w:pgSz w:w="11906" w:h="16838"/>
      <w:pgMar w:top="1418" w:right="1134" w:bottom="1418"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6296B" w14:textId="77777777" w:rsidR="0015733F" w:rsidRDefault="0015733F" w:rsidP="00193933">
      <w:pPr>
        <w:spacing w:line="240" w:lineRule="auto"/>
      </w:pPr>
      <w:r>
        <w:separator/>
      </w:r>
    </w:p>
  </w:endnote>
  <w:endnote w:type="continuationSeparator" w:id="0">
    <w:p w14:paraId="1AB2A627" w14:textId="77777777" w:rsidR="0015733F" w:rsidRDefault="0015733F" w:rsidP="00193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CE">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27B1B" w14:textId="5E9C594F" w:rsidR="00E33D49" w:rsidRDefault="00E33D49">
    <w:pPr>
      <w:pStyle w:val="Zpat"/>
      <w:jc w:val="center"/>
    </w:pPr>
    <w:r>
      <w:fldChar w:fldCharType="begin"/>
    </w:r>
    <w:r>
      <w:instrText>PAGE   \* MERGEFORMAT</w:instrText>
    </w:r>
    <w:r>
      <w:fldChar w:fldCharType="separate"/>
    </w:r>
    <w:r w:rsidR="004317A6">
      <w:rPr>
        <w:noProof/>
      </w:rPr>
      <w:t>44</w:t>
    </w:r>
    <w:r>
      <w:fldChar w:fldCharType="end"/>
    </w:r>
  </w:p>
  <w:p w14:paraId="31F972B5" w14:textId="77777777" w:rsidR="00E33D49" w:rsidRDefault="00E33D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8FA64" w14:textId="77777777" w:rsidR="0015733F" w:rsidRDefault="0015733F" w:rsidP="00193933">
      <w:pPr>
        <w:spacing w:line="240" w:lineRule="auto"/>
      </w:pPr>
      <w:r>
        <w:separator/>
      </w:r>
    </w:p>
  </w:footnote>
  <w:footnote w:type="continuationSeparator" w:id="0">
    <w:p w14:paraId="752DEBE1" w14:textId="77777777" w:rsidR="0015733F" w:rsidRDefault="0015733F" w:rsidP="00193933">
      <w:pPr>
        <w:spacing w:line="240" w:lineRule="auto"/>
      </w:pPr>
      <w:r>
        <w:continuationSeparator/>
      </w:r>
    </w:p>
  </w:footnote>
  <w:footnote w:id="1">
    <w:p w14:paraId="62564355" w14:textId="7D2420B5" w:rsidR="00E33D49" w:rsidRPr="00462BB2" w:rsidRDefault="00E33D49" w:rsidP="006A6682">
      <w:pPr>
        <w:pStyle w:val="Textpoznpodarou"/>
        <w:spacing w:after="0"/>
        <w:jc w:val="both"/>
        <w:rPr>
          <w:rFonts w:ascii="Times New Roman" w:hAnsi="Times New Roman"/>
        </w:rPr>
      </w:pPr>
      <w:bookmarkStart w:id="7" w:name="_GoBack"/>
      <w:r w:rsidRPr="00462BB2">
        <w:rPr>
          <w:rStyle w:val="Znakapoznpodarou"/>
          <w:rFonts w:ascii="Times New Roman" w:hAnsi="Times New Roman"/>
        </w:rPr>
        <w:footnoteRef/>
      </w:r>
      <w:r w:rsidRPr="00462BB2">
        <w:rPr>
          <w:rFonts w:ascii="Times New Roman" w:hAnsi="Times New Roman"/>
        </w:rPr>
        <w:t xml:space="preserve"> nález Ústavního soudu ze dne 21. srpna 2018, sp. zn. III ÚS 669/2017.</w:t>
      </w:r>
    </w:p>
  </w:footnote>
  <w:footnote w:id="2">
    <w:p w14:paraId="2DDB63CF" w14:textId="2124EB54"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Např. rozsudek Vrchního soudu v Praze ze dne 21. dubna 1993, sp. zn. 6 Cdo 108/92 a další – viz níže v textu práce.</w:t>
      </w:r>
    </w:p>
  </w:footnote>
  <w:footnote w:id="3">
    <w:p w14:paraId="03A76132" w14:textId="0BDBC41D"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Nejvyššího správního soudu ze dne 18. března 2005, sp. zn. 4 Afs 24/2003.</w:t>
      </w:r>
    </w:p>
  </w:footnote>
  <w:footnote w:id="4">
    <w:p w14:paraId="553F96A9" w14:textId="453FA930"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nález Ústavního soudu ze dne 21. srpna 2018, sp. zn. III ÚS 669/2017.</w:t>
      </w:r>
    </w:p>
  </w:footnote>
  <w:footnote w:id="5">
    <w:p w14:paraId="606349BB" w14:textId="0C8E4526"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Nejvyššího soudu ze dne 19. ledna 2017 sp. zn. 21 Cdo 3613/2015.</w:t>
      </w:r>
    </w:p>
  </w:footnote>
  <w:footnote w:id="6">
    <w:p w14:paraId="0E159B0D" w14:textId="724E1D13"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Nejvyššího soudu ze dne 11. dubna 2018, sp. zn. 31 Cdo 4831/2017.</w:t>
      </w:r>
    </w:p>
  </w:footnote>
  <w:footnote w:id="7">
    <w:p w14:paraId="58956E3E" w14:textId="0FCB5CF4"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nález Ústavního soudu ze dne 21. srpna 2018 sp. zn. III ÚS 669/2017.</w:t>
      </w:r>
    </w:p>
  </w:footnote>
  <w:footnote w:id="8">
    <w:p w14:paraId="6912D6BC" w14:textId="3D1094F8" w:rsidR="00E33D49" w:rsidRPr="00462BB2" w:rsidRDefault="00E33D49" w:rsidP="006A6682">
      <w:pPr>
        <w:pStyle w:val="Textpoznpodarou"/>
        <w:spacing w:after="0"/>
        <w:jc w:val="both"/>
        <w:rPr>
          <w:rFonts w:ascii="Times New Roman" w:hAnsi="Times New Roman"/>
        </w:rPr>
      </w:pPr>
      <w:r w:rsidRPr="00EC264D">
        <w:rPr>
          <w:rStyle w:val="Znakapoznpodarou"/>
          <w:rFonts w:ascii="Times New Roman" w:hAnsi="Times New Roman"/>
        </w:rPr>
        <w:footnoteRef/>
      </w:r>
      <w:r w:rsidRPr="00EC264D">
        <w:rPr>
          <w:rStyle w:val="Znakapoznpodarou"/>
          <w:rFonts w:ascii="Times New Roman" w:hAnsi="Times New Roman"/>
        </w:rPr>
        <w:t xml:space="preserve"> </w:t>
      </w:r>
      <w:r w:rsidRPr="00462BB2">
        <w:rPr>
          <w:rStyle w:val="Znakapoznpodarou"/>
          <w:rFonts w:ascii="Times New Roman" w:hAnsi="Times New Roman"/>
          <w:vertAlign w:val="baseline"/>
        </w:rPr>
        <w:t>S ohledem na to, že tato</w:t>
      </w:r>
      <w:r w:rsidRPr="00462BB2">
        <w:rPr>
          <w:rFonts w:ascii="Times New Roman" w:hAnsi="Times New Roman"/>
        </w:rPr>
        <w:t xml:space="preserve"> diplomová</w:t>
      </w:r>
      <w:r w:rsidRPr="00462BB2">
        <w:rPr>
          <w:rStyle w:val="Znakapoznpodarou"/>
          <w:rFonts w:ascii="Times New Roman" w:hAnsi="Times New Roman"/>
          <w:vertAlign w:val="baseline"/>
        </w:rPr>
        <w:t xml:space="preserve"> práce pojednává pouze o kapitálových obchodních korporacích, neuvádím odkazy na statutární orgány osobních korporací a družstva.</w:t>
      </w:r>
    </w:p>
  </w:footnote>
  <w:footnote w:id="9">
    <w:p w14:paraId="7FE66BCC" w14:textId="5AB6C2B7"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Všeobecnou zbytkovou vnitřní rozhodovací a řídící působnost však nemají všechny statutární orgány obchodních korporací. Výjimkou je akciová společnost s monistickou strukturou, neboť ustanovení § 460 odst. 2 ZOK svěřuje zbytkovou působnost správní radě, přestože statutárním orgánem je ředitel.</w:t>
      </w:r>
    </w:p>
  </w:footnote>
  <w:footnote w:id="10">
    <w:p w14:paraId="3E15654C" w14:textId="5D5AB1B4"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Problém navíc prohlubuje oprávnění zaměstnanců zastupovat společnost dle ustanovení § 166 OZ, neboť právě u vedoucích zaměstnanců bývá očekávání třetích osob, že takové oprávnění mají, legitimní a zpravidla oprávnění k zastupování fakticky mají.</w:t>
      </w:r>
    </w:p>
  </w:footnote>
  <w:footnote w:id="11">
    <w:p w14:paraId="19FB53DA" w14:textId="5EDB362B"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Zákon o obchodních korporacích především určuje, že obchodní vedení přísluší výlučně statutárnímu orgánu a zakazuje ostatním osobám udělovat statutárnímu orgánu pokyny týkající se obchodního vedení (ustanovení § 195 ZOK, § 435 odst. 2 a odst. 3 ZOK a § 463 odst. 4 ZOK). V ustanovení § 51 odst. 2 ZOK je obsažena výjimka z obecného zákazu do obchodního vedení zasahovat a oprávnění statutárního orgánu vyžádat si pokyn týkající se obchodního vedení od nejvyššího orgánu společnosti.  V ustanovení § 81 odst. 1 ZOK je stanovena možnost udělovat pokyny týkající se obchodního vedení v rámci koncernu. Obdobně byl pojem používán také v ObchZ.</w:t>
      </w:r>
    </w:p>
  </w:footnote>
  <w:footnote w:id="12">
    <w:p w14:paraId="4CC6109A" w14:textId="1426C493"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DVOŘÁK, Tomáš. </w:t>
      </w:r>
      <w:r w:rsidRPr="00462BB2">
        <w:rPr>
          <w:rFonts w:ascii="Times New Roman" w:hAnsi="Times New Roman"/>
          <w:i/>
        </w:rPr>
        <w:t>Družstevní právo</w:t>
      </w:r>
      <w:r w:rsidRPr="00462BB2">
        <w:rPr>
          <w:rFonts w:ascii="Times New Roman" w:hAnsi="Times New Roman"/>
        </w:rPr>
        <w:t>. 3. vydání. Praha: C. H. Beck, 2006, s. 136 – 137.</w:t>
      </w:r>
    </w:p>
  </w:footnote>
  <w:footnote w:id="13">
    <w:p w14:paraId="561D2095" w14:textId="766EC43A"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Tamtéž.</w:t>
      </w:r>
    </w:p>
  </w:footnote>
  <w:footnote w:id="14">
    <w:p w14:paraId="2BE9AA45" w14:textId="708AD1EB"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POKORNÁ, Jarmila. In POKORNÁ, Jarmila, KOVAŘÍK, Zdeněk, ČÁP, Zdeněk kol. (ed). </w:t>
      </w:r>
      <w:r w:rsidRPr="00462BB2">
        <w:rPr>
          <w:rFonts w:ascii="Times New Roman" w:hAnsi="Times New Roman"/>
          <w:i/>
        </w:rPr>
        <w:t xml:space="preserve">Obchodní zákoník, Komentář – 1. díl. </w:t>
      </w:r>
      <w:r w:rsidRPr="00462BB2">
        <w:rPr>
          <w:rFonts w:ascii="Times New Roman" w:hAnsi="Times New Roman"/>
        </w:rPr>
        <w:t>1. vydání. Praha: Wolters Kluwer ČR, 2009, s. 437.</w:t>
      </w:r>
    </w:p>
  </w:footnote>
  <w:footnote w:id="15">
    <w:p w14:paraId="34D1ACAF" w14:textId="7A929052"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w:t>
      </w:r>
      <w:bookmarkStart w:id="20" w:name="_Hlk530343890"/>
      <w:r w:rsidRPr="00462BB2">
        <w:rPr>
          <w:rFonts w:ascii="Times New Roman" w:hAnsi="Times New Roman"/>
        </w:rPr>
        <w:t>rozsudek Nejvyššího soudu ze dne 25. srpna 2004, sp. zn. 29 Odo 479/2003.</w:t>
      </w:r>
    </w:p>
    <w:bookmarkEnd w:id="20"/>
  </w:footnote>
  <w:footnote w:id="16">
    <w:p w14:paraId="6ADA87B1" w14:textId="63B790B3"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Nejvyššího soudu ze dne 5. dubna 2006, sp. zn. 5 Tdo 94/2006.</w:t>
      </w:r>
    </w:p>
  </w:footnote>
  <w:footnote w:id="17">
    <w:p w14:paraId="202A25F7" w14:textId="2770FB27"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Tamtéž.</w:t>
      </w:r>
    </w:p>
  </w:footnote>
  <w:footnote w:id="18">
    <w:p w14:paraId="63F234B6" w14:textId="3ACD63F6"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Tamtéž.</w:t>
      </w:r>
    </w:p>
  </w:footnote>
  <w:footnote w:id="19">
    <w:p w14:paraId="5AA377D5" w14:textId="78C9D703"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Nejvyššího soudu ze dne 27. října 2015, sp. zn. 29 Cdo 250/2015.</w:t>
      </w:r>
    </w:p>
  </w:footnote>
  <w:footnote w:id="20">
    <w:p w14:paraId="5C949480" w14:textId="1437070F" w:rsidR="00E33D49" w:rsidRPr="00462BB2" w:rsidRDefault="00E33D49" w:rsidP="006A6682">
      <w:pPr>
        <w:pStyle w:val="Textpoznpodarou"/>
        <w:spacing w:after="0"/>
        <w:jc w:val="both"/>
        <w:rPr>
          <w:rFonts w:ascii="Times New Roman" w:hAnsi="Times New Roman"/>
          <w:shd w:val="clear" w:color="auto" w:fill="FDFDFD"/>
        </w:rPr>
      </w:pPr>
      <w:r w:rsidRPr="00462BB2">
        <w:rPr>
          <w:rStyle w:val="Znakapoznpodarou"/>
          <w:rFonts w:ascii="Times New Roman" w:hAnsi="Times New Roman"/>
        </w:rPr>
        <w:footnoteRef/>
      </w:r>
      <w:r w:rsidRPr="00462BB2">
        <w:rPr>
          <w:rFonts w:ascii="Times New Roman" w:hAnsi="Times New Roman"/>
        </w:rPr>
        <w:t xml:space="preserve"> </w:t>
      </w:r>
      <w:bookmarkStart w:id="21" w:name="_Hlk530343978"/>
      <w:bookmarkStart w:id="22" w:name="_Hlk531104345"/>
      <w:r w:rsidRPr="00462BB2">
        <w:rPr>
          <w:rFonts w:ascii="Times New Roman" w:hAnsi="Times New Roman"/>
          <w:shd w:val="clear" w:color="auto" w:fill="FDFDFD"/>
        </w:rPr>
        <w:t>rozsudek Nejvyššího správního soudu ze dne 18. března 2005, sp. zn. 4 Afs 24/2003</w:t>
      </w:r>
      <w:bookmarkEnd w:id="21"/>
      <w:r w:rsidRPr="00462BB2">
        <w:rPr>
          <w:rFonts w:ascii="Times New Roman" w:hAnsi="Times New Roman"/>
          <w:shd w:val="clear" w:color="auto" w:fill="FDFDFD"/>
        </w:rPr>
        <w:t>.</w:t>
      </w:r>
      <w:bookmarkEnd w:id="22"/>
    </w:p>
  </w:footnote>
  <w:footnote w:id="21">
    <w:p w14:paraId="40881048" w14:textId="38B76426"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Nejvyššího soudu ze dne 20. ledna 2016, sp. zn. 21 Cdo 2831/2015.</w:t>
      </w:r>
    </w:p>
  </w:footnote>
  <w:footnote w:id="22">
    <w:p w14:paraId="052973A9" w14:textId="62BB3E4F"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Nejvyššího soudu ze dne 28. července 2014, sp. z. 29 Cdo 1104/2014.</w:t>
      </w:r>
    </w:p>
  </w:footnote>
  <w:footnote w:id="23">
    <w:p w14:paraId="2246CD20" w14:textId="21287C20"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Nejvyššího soudu ze dne 11. dubna 2012, sp. zn. 29 Cdo 3223/2010.</w:t>
      </w:r>
    </w:p>
  </w:footnote>
  <w:footnote w:id="24">
    <w:p w14:paraId="1137F6FB" w14:textId="7D022EEE"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Nejvyššího soudu ze dne 30. listopadu 2016, sp. zn. 29 Cdo 3122/2016.</w:t>
      </w:r>
    </w:p>
  </w:footnote>
  <w:footnote w:id="25">
    <w:p w14:paraId="2B0AB10F" w14:textId="4683308C"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Nejvyššího soudu ze dne 30. března 2011, sp. zn. 29 Cdo 4276/2009.</w:t>
      </w:r>
    </w:p>
  </w:footnote>
  <w:footnote w:id="26">
    <w:p w14:paraId="7DF902BC" w14:textId="66A28711"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Nejvyššího soudu ze dne 24. února 2015, sp. zn. 21 Cdo 496/2014, rozsudek Nejvyššího soudu ze dne 28. ledna 2015, sp. zn. 21 Cdo 1116/2014.</w:t>
      </w:r>
    </w:p>
  </w:footnote>
  <w:footnote w:id="27">
    <w:p w14:paraId="09F8D5B1" w14:textId="5723D146"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HAVEL, Bohumil. Quo vadis obchodní vedení. </w:t>
      </w:r>
      <w:r w:rsidRPr="00462BB2">
        <w:rPr>
          <w:rFonts w:ascii="Times New Roman" w:hAnsi="Times New Roman"/>
          <w:i/>
        </w:rPr>
        <w:t>Obchodněprávní revue</w:t>
      </w:r>
      <w:r w:rsidRPr="00462BB2">
        <w:rPr>
          <w:rFonts w:ascii="Times New Roman" w:hAnsi="Times New Roman"/>
        </w:rPr>
        <w:t>, 2010, č. 3, s. 70.</w:t>
      </w:r>
    </w:p>
  </w:footnote>
  <w:footnote w:id="28">
    <w:p w14:paraId="1B0141BF" w14:textId="035F43B1"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LASÁK, Jan. In LAVICKÝ, Petr a kol. Občanský zákoník I Obecná část (§ 1-654). 1. vydání. Praha: C. H. Beck, 2014, s. 806 – 809., dostupný na </w:t>
      </w:r>
      <w:r w:rsidRPr="00462BB2">
        <w:rPr>
          <w:rFonts w:ascii="Times New Roman" w:hAnsi="Times New Roman"/>
          <w:bCs/>
        </w:rPr>
        <w:t>&lt;</w:t>
      </w:r>
      <w:hyperlink r:id="rId1" w:history="1">
        <w:r w:rsidRPr="00462BB2">
          <w:rPr>
            <w:rStyle w:val="Hypertextovodkaz"/>
            <w:rFonts w:ascii="Times New Roman" w:hAnsi="Times New Roman"/>
          </w:rPr>
          <w:t>https://www.beck-online.cz</w:t>
        </w:r>
      </w:hyperlink>
      <w:r w:rsidRPr="00462BB2">
        <w:rPr>
          <w:rFonts w:ascii="Times New Roman" w:hAnsi="Times New Roman"/>
        </w:rPr>
        <w:t>&gt;.</w:t>
      </w:r>
    </w:p>
  </w:footnote>
  <w:footnote w:id="29">
    <w:p w14:paraId="0A5B08FF" w14:textId="06609D73"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JOSKOVÁ, Lucie. </w:t>
      </w:r>
      <w:r w:rsidRPr="00462BB2">
        <w:rPr>
          <w:rFonts w:ascii="Times New Roman" w:hAnsi="Times New Roman"/>
          <w:i/>
        </w:rPr>
        <w:t>Rozdělení působnosti v rámci kolektivního orgánu a jeho dopad na odpovědnost</w:t>
      </w:r>
      <w:r w:rsidRPr="00462BB2">
        <w:rPr>
          <w:rFonts w:ascii="Times New Roman" w:hAnsi="Times New Roman"/>
        </w:rPr>
        <w:t xml:space="preserve"> [online]. bulletin-advokacie.cz. 27. srpna 2014 [cit. 1. listopadu 2018]. Dostupné na &lt;</w:t>
      </w:r>
      <w:hyperlink r:id="rId2" w:history="1">
        <w:r w:rsidRPr="00462BB2">
          <w:rPr>
            <w:rStyle w:val="Hypertextovodkaz"/>
            <w:rFonts w:ascii="Times New Roman" w:hAnsi="Times New Roman"/>
          </w:rPr>
          <w:t>http://www.bulletin-advokacie.cz/rozdeleni-pusobnosti-v-ramcikolektivniho-organu-a-jeho-dopad-na-odpovednost?browser=full</w:t>
        </w:r>
      </w:hyperlink>
      <w:r w:rsidRPr="00462BB2">
        <w:rPr>
          <w:rFonts w:ascii="Times New Roman" w:hAnsi="Times New Roman"/>
        </w:rPr>
        <w:t>&gt;.</w:t>
      </w:r>
    </w:p>
  </w:footnote>
  <w:footnote w:id="30">
    <w:p w14:paraId="637B842C" w14:textId="1AFC21B2"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Čech, Petr. Péče řádného hospodáře a povinnost loajality. </w:t>
      </w:r>
      <w:r w:rsidRPr="00462BB2">
        <w:rPr>
          <w:rFonts w:ascii="Times New Roman" w:hAnsi="Times New Roman"/>
          <w:i/>
        </w:rPr>
        <w:t>Právní rádce</w:t>
      </w:r>
      <w:r w:rsidRPr="00462BB2">
        <w:rPr>
          <w:rFonts w:ascii="Times New Roman" w:hAnsi="Times New Roman"/>
        </w:rPr>
        <w:t>, 2007, č. 5, s. 4 – 16.</w:t>
      </w:r>
    </w:p>
  </w:footnote>
  <w:footnote w:id="31">
    <w:p w14:paraId="1D36F3B5" w14:textId="156BB291"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Nejvyššího soudu ze dne 30. října 2008, sp.zn. 29 Cdo 2531/2008.</w:t>
      </w:r>
    </w:p>
  </w:footnote>
  <w:footnote w:id="32">
    <w:p w14:paraId="0B47D7A3" w14:textId="5D76778F"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ELIÁŠ, Karel. Variabilita života a právnická schémata (K souběhu pracovního poměru s členstvím ve statutárním orgánu obchodní korporace). </w:t>
      </w:r>
      <w:r w:rsidRPr="00462BB2">
        <w:rPr>
          <w:rFonts w:ascii="Times New Roman" w:hAnsi="Times New Roman"/>
          <w:i/>
        </w:rPr>
        <w:t>Obchodněprávní revue</w:t>
      </w:r>
      <w:r w:rsidRPr="00462BB2">
        <w:rPr>
          <w:rFonts w:ascii="Times New Roman" w:hAnsi="Times New Roman"/>
        </w:rPr>
        <w:t>, 2009, č. 10, s. 272.</w:t>
      </w:r>
    </w:p>
  </w:footnote>
  <w:footnote w:id="33">
    <w:p w14:paraId="1E5D45F4" w14:textId="3370AD8A"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K tomuto závěru dospěl také Nejvyšší soud např. v rozsudku ze dne 30. července 2008, sp. zn. 29 Odo 1262/2006.</w:t>
      </w:r>
    </w:p>
  </w:footnote>
  <w:footnote w:id="34">
    <w:p w14:paraId="1DA5DB08" w14:textId="54290DE5"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Nejvyššího soudu ze dne 30. října 2008, sp.zn.29 Cdo 2531/2008.</w:t>
      </w:r>
    </w:p>
  </w:footnote>
  <w:footnote w:id="35">
    <w:p w14:paraId="50ABB364" w14:textId="67AACB64"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BĚLINA, Miroslav. In. BĚLINA, Miroslav, DRÁPAL, Ljubomír a kol. (ed). </w:t>
      </w:r>
      <w:r w:rsidRPr="00462BB2">
        <w:rPr>
          <w:rFonts w:ascii="Times New Roman" w:hAnsi="Times New Roman"/>
          <w:i/>
        </w:rPr>
        <w:t xml:space="preserve">Zákoník práce. Komentář. </w:t>
      </w:r>
      <w:r w:rsidRPr="00462BB2">
        <w:rPr>
          <w:rFonts w:ascii="Times New Roman" w:hAnsi="Times New Roman"/>
        </w:rPr>
        <w:t>2. vydání. Praha: C. H. Beck, 2015, s. 28 – 41.</w:t>
      </w:r>
    </w:p>
  </w:footnote>
  <w:footnote w:id="36">
    <w:p w14:paraId="5A694940" w14:textId="6ECA7A97"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Tamtéž.</w:t>
      </w:r>
    </w:p>
  </w:footnote>
  <w:footnote w:id="37">
    <w:p w14:paraId="7A35BECD" w14:textId="68CDF00F"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Tamtéž.</w:t>
      </w:r>
    </w:p>
  </w:footnote>
  <w:footnote w:id="38">
    <w:p w14:paraId="1E138453" w14:textId="13BC0C71"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Style w:val="Znakapoznpodarou"/>
          <w:rFonts w:ascii="Times New Roman" w:hAnsi="Times New Roman"/>
        </w:rPr>
        <w:t xml:space="preserve"> </w:t>
      </w:r>
      <w:r w:rsidRPr="00462BB2">
        <w:rPr>
          <w:rStyle w:val="Znakapoznpodarou"/>
          <w:rFonts w:ascii="Times New Roman" w:hAnsi="Times New Roman"/>
          <w:vertAlign w:val="baseline"/>
        </w:rPr>
        <w:t>Tento se může rovněž vzdát místa vedoucího zaměstnance.</w:t>
      </w:r>
    </w:p>
  </w:footnote>
  <w:footnote w:id="39">
    <w:p w14:paraId="1707E133" w14:textId="2E9EF6D6"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Style w:val="Znakapoznpodarou"/>
          <w:rFonts w:ascii="Times New Roman" w:hAnsi="Times New Roman"/>
        </w:rPr>
        <w:t xml:space="preserve"> </w:t>
      </w:r>
      <w:bookmarkStart w:id="27" w:name="_Hlk534318130"/>
      <w:r w:rsidRPr="00462BB2">
        <w:rPr>
          <w:rFonts w:ascii="Times New Roman" w:hAnsi="Times New Roman"/>
        </w:rPr>
        <w:t>usne</w:t>
      </w:r>
      <w:r w:rsidRPr="00462BB2">
        <w:rPr>
          <w:rStyle w:val="Znakapoznpodarou"/>
          <w:rFonts w:ascii="Times New Roman" w:hAnsi="Times New Roman"/>
          <w:vertAlign w:val="baseline"/>
        </w:rPr>
        <w:t xml:space="preserve">sení Nejvyššího soudu </w:t>
      </w:r>
      <w:r w:rsidRPr="00462BB2">
        <w:rPr>
          <w:rFonts w:ascii="Times New Roman" w:hAnsi="Times New Roman"/>
        </w:rPr>
        <w:t xml:space="preserve">ze dne 15. srpna 2018, </w:t>
      </w:r>
      <w:r w:rsidRPr="00462BB2">
        <w:rPr>
          <w:rStyle w:val="Znakapoznpodarou"/>
          <w:rFonts w:ascii="Times New Roman" w:hAnsi="Times New Roman"/>
          <w:vertAlign w:val="baseline"/>
        </w:rPr>
        <w:t>sp. zn. 21 Cdo 1073/2017</w:t>
      </w:r>
      <w:r w:rsidRPr="00462BB2">
        <w:rPr>
          <w:rFonts w:ascii="Times New Roman" w:hAnsi="Times New Roman"/>
        </w:rPr>
        <w:t>.</w:t>
      </w:r>
      <w:bookmarkEnd w:id="27"/>
    </w:p>
  </w:footnote>
  <w:footnote w:id="40">
    <w:p w14:paraId="5A2C6BB1" w14:textId="71AD6990"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ZOK vylučuje použití OZ např. v § 51 až § 53 ZOK, v jejichž důsledku se neuplatní § 2432 OZ.</w:t>
      </w:r>
    </w:p>
  </w:footnote>
  <w:footnote w:id="41">
    <w:p w14:paraId="13026C36" w14:textId="24B7ABF4"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Dále může být zaměstnanec odpovědný za schodek na svěřených hodnotách a ztrátu svěřených věcí podle ustanovení § 252 a násl. ZPr a § 255 a násl. ZPr. U této odpovědnosti je důkazní břemeno otočeno a zaměstnanec má stanoveny možnosti zprostit se odpovědnosti.</w:t>
      </w:r>
    </w:p>
  </w:footnote>
  <w:footnote w:id="42">
    <w:p w14:paraId="52E0B371" w14:textId="3AA1C9FE"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Zákonné pojištění odpovědnosti je v souladu s ustanovením § 365 odst. 1 ZPr upraveno vyhláškou ministerstva financí č. 125/1993 Sb., kterou se stanoví podmínky a sazby zákonného pojištění odpovědnosti organizace za škodu při pracovním úrazu nebo nemoci z povolání, ve znění pozdějších předpisů.</w:t>
      </w:r>
    </w:p>
  </w:footnote>
  <w:footnote w:id="43">
    <w:p w14:paraId="29F1FB85" w14:textId="24D5A3AF"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KRATOCHVÍLOVÁ, Eva. Limity závislé práce: souběh funkce člena statutárního orgánu a zaměstnance. </w:t>
      </w:r>
      <w:r w:rsidRPr="00462BB2">
        <w:rPr>
          <w:rFonts w:ascii="Times New Roman" w:hAnsi="Times New Roman"/>
          <w:i/>
        </w:rPr>
        <w:t>Práce a mzda</w:t>
      </w:r>
      <w:r w:rsidRPr="00462BB2">
        <w:rPr>
          <w:rFonts w:ascii="Times New Roman" w:hAnsi="Times New Roman"/>
        </w:rPr>
        <w:t>, 2015, č. 4, s. 14-19.</w:t>
      </w:r>
    </w:p>
  </w:footnote>
  <w:footnote w:id="44">
    <w:p w14:paraId="258A7535" w14:textId="50F5F126"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např. rozsudek Vrchního soudu v Praze ze dne 21. dubna 1993, sp. zn. 6 Cdo 108/92, rozsudek Nejvyššího soudu ze dne 17. listopadu 1998, sp. zn. 21 Cdo 11/98, rozsudek Nejvyššího soudu ze dne 17. srpna 2004, sp. zn. 21 Cdo 737/2004, rozsudek Nejvyššího soudu ze dne 29. září 2004, sp. zn. 21 Cdo 894/2004, rozsudek Nejvyššího soudu ze dne 16. prosince 2010, sp. zn. 21 Cdo 4028/2009, rozsudek Nejvyššího soudu ze dne 20. února 2014, sp. zn. 21 Cdo 931/2013, rozsudek Nejvyššího soudu ze dne 17. července 2013, sp. zn. 21 Cdo 2240/2012, rozsudek Nejvyššího soudu ze dne 15. ledna 2003, sp. zn. 21 Cdo 963 a další.</w:t>
      </w:r>
    </w:p>
  </w:footnote>
  <w:footnote w:id="45">
    <w:p w14:paraId="56CE66BF" w14:textId="46BD6A21"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Tamtéž.</w:t>
      </w:r>
    </w:p>
  </w:footnote>
  <w:footnote w:id="46">
    <w:p w14:paraId="3FD31957" w14:textId="5AEB5FF3"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bookmarkStart w:id="39" w:name="_Hlk530344319"/>
      <w:r w:rsidRPr="00462BB2">
        <w:rPr>
          <w:rFonts w:ascii="Times New Roman" w:hAnsi="Times New Roman"/>
        </w:rPr>
        <w:t xml:space="preserve"> </w:t>
      </w:r>
      <w:bookmarkStart w:id="40" w:name="_Hlk531115749"/>
      <w:r w:rsidRPr="00462BB2">
        <w:rPr>
          <w:rFonts w:ascii="Times New Roman" w:hAnsi="Times New Roman"/>
        </w:rPr>
        <w:t>rozsudek Nejvyššího soudu ze dne 14. listopadu 2013, sp. zn. 21 Cdo 3250/2012</w:t>
      </w:r>
      <w:bookmarkEnd w:id="39"/>
      <w:r w:rsidRPr="00462BB2">
        <w:rPr>
          <w:rFonts w:ascii="Times New Roman" w:hAnsi="Times New Roman"/>
        </w:rPr>
        <w:t>.</w:t>
      </w:r>
      <w:bookmarkEnd w:id="40"/>
    </w:p>
  </w:footnote>
  <w:footnote w:id="47">
    <w:p w14:paraId="11A0236A" w14:textId="1488F407"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např. rozsudek Vrchního soudu v Praze ze dne 21. dubna 1993, sp. zn. 6 Cdo 108/92, rozsudek Nejvyššího soudu ze dne 17. listopadu 1998, sp. zn. 21 Cdo 11/98, rozsudek Nejvyššího soudu ze dne 17. srpna 2004, sp. zn. 21 Cdo 737/2004, rozsudek Nejvyššího soudu ze dne 29. září 2004, sp. zn. 21 Cdo 894/2004, rozsudek Nejvyššího soudu ze dne 16. prosince 2010, sp. zn. 21 Cdo 4028/2009, rozsudek Nejvyššího soudu ze dne 17. července 2013, sp. zn. 21 Cdo 2240/2012, rozsudek Nejvyššího soudu ze dne 15. ledna 2003, sp. zn. 21 Cdo 963 a další.</w:t>
      </w:r>
    </w:p>
  </w:footnote>
  <w:footnote w:id="48">
    <w:p w14:paraId="21DB3687" w14:textId="676806B1"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w:t>
      </w:r>
      <w:bookmarkStart w:id="41" w:name="_Hlk531116165"/>
      <w:r w:rsidRPr="00462BB2">
        <w:rPr>
          <w:rFonts w:ascii="Times New Roman" w:hAnsi="Times New Roman"/>
        </w:rPr>
        <w:t xml:space="preserve">rozsudek Nejvyššího soudu ze dne </w:t>
      </w:r>
      <w:r w:rsidRPr="00462BB2">
        <w:rPr>
          <w:rFonts w:ascii="Times New Roman" w:eastAsia="HelveticaCE" w:hAnsi="Times New Roman"/>
        </w:rPr>
        <w:t>30. května 2007, sp. zn. 21 Cdo 2093/2006</w:t>
      </w:r>
      <w:bookmarkEnd w:id="41"/>
      <w:r w:rsidRPr="00462BB2">
        <w:rPr>
          <w:rFonts w:ascii="Times New Roman" w:eastAsia="HelveticaCE" w:hAnsi="Times New Roman"/>
        </w:rPr>
        <w:t>.</w:t>
      </w:r>
    </w:p>
  </w:footnote>
  <w:footnote w:id="49">
    <w:p w14:paraId="761F2D9B" w14:textId="47D69683"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bookmarkStart w:id="47" w:name="_Hlk530344577"/>
      <w:r w:rsidRPr="00462BB2">
        <w:rPr>
          <w:rFonts w:ascii="Times New Roman" w:hAnsi="Times New Roman"/>
        </w:rPr>
        <w:t xml:space="preserve"> Autor neznámý. </w:t>
      </w:r>
      <w:r w:rsidRPr="00462BB2">
        <w:rPr>
          <w:rFonts w:ascii="Times New Roman" w:hAnsi="Times New Roman"/>
          <w:i/>
        </w:rPr>
        <w:t xml:space="preserve">Ministr spravedlnosti předloží návrh úpravy souběhu funkcí v obchodních společnostech a družstvech </w:t>
      </w:r>
      <w:r w:rsidRPr="00462BB2">
        <w:rPr>
          <w:rFonts w:ascii="Times New Roman" w:hAnsi="Times New Roman"/>
        </w:rPr>
        <w:t xml:space="preserve">[online]. elaw.cz 9. března 2010 </w:t>
      </w:r>
      <w:r w:rsidRPr="00462BB2">
        <w:rPr>
          <w:rFonts w:ascii="Times New Roman" w:hAnsi="Times New Roman"/>
          <w:i/>
        </w:rPr>
        <w:t>[cit. 26. června 2018]. Dostupné na &lt;</w:t>
      </w:r>
      <w:hyperlink r:id="rId3" w:history="1">
        <w:r w:rsidRPr="00462BB2">
          <w:rPr>
            <w:rStyle w:val="Hypertextovodkaz"/>
            <w:rFonts w:ascii="Times New Roman" w:hAnsi="Times New Roman"/>
          </w:rPr>
          <w:t>http://www.elaw.cz/zprava/navrh-upravy-soubehu-funkci-v-obchodnich-spolecnostech-a-druzstvech</w:t>
        </w:r>
      </w:hyperlink>
      <w:r w:rsidRPr="00462BB2">
        <w:rPr>
          <w:rFonts w:ascii="Times New Roman" w:hAnsi="Times New Roman"/>
        </w:rPr>
        <w:t>&gt;.</w:t>
      </w:r>
    </w:p>
    <w:bookmarkEnd w:id="47"/>
  </w:footnote>
  <w:footnote w:id="50">
    <w:p w14:paraId="5C990861" w14:textId="5D24C970"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N</w:t>
      </w:r>
      <w:r>
        <w:rPr>
          <w:rFonts w:ascii="Times New Roman" w:hAnsi="Times New Roman"/>
        </w:rPr>
        <w:t>ejvyšší soud</w:t>
      </w:r>
      <w:r w:rsidRPr="00462BB2">
        <w:rPr>
          <w:rFonts w:ascii="Times New Roman" w:hAnsi="Times New Roman"/>
        </w:rPr>
        <w:t xml:space="preserve"> např. v rozsudku ze dne 26. dubna 2018, sp. zn. 27 Cdo 1884/2017 potvrdil, že přestože se nejedná o závislou práci, vztah se řídí ZPr.</w:t>
      </w:r>
    </w:p>
  </w:footnote>
  <w:footnote w:id="51">
    <w:p w14:paraId="56F78CED" w14:textId="20961252"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w:t>
      </w:r>
      <w:r w:rsidRPr="00462BB2">
        <w:rPr>
          <w:rFonts w:ascii="Times New Roman" w:eastAsiaTheme="minorHAnsi" w:hAnsi="Times New Roman"/>
        </w:rPr>
        <w:t>Vládní návrh zákona o obchodních společnostech a družstev, sněmovní tisk 363/0 ze dne 26. května 2011.</w:t>
      </w:r>
    </w:p>
  </w:footnote>
  <w:footnote w:id="52">
    <w:p w14:paraId="3DB258BE" w14:textId="625C9EE8" w:rsidR="00E33D49" w:rsidRPr="00462BB2" w:rsidRDefault="00E33D49" w:rsidP="006A6682">
      <w:pPr>
        <w:autoSpaceDE w:val="0"/>
        <w:autoSpaceDN w:val="0"/>
        <w:adjustRightInd w:val="0"/>
        <w:spacing w:after="0" w:line="240" w:lineRule="auto"/>
        <w:jc w:val="both"/>
        <w:rPr>
          <w:rFonts w:ascii="Times New Roman" w:eastAsiaTheme="minorHAnsi" w:hAnsi="Times New Roman"/>
          <w:sz w:val="20"/>
          <w:szCs w:val="20"/>
        </w:rPr>
      </w:pPr>
      <w:r w:rsidRPr="00462BB2">
        <w:rPr>
          <w:rStyle w:val="Znakapoznpodarou"/>
          <w:rFonts w:ascii="Times New Roman" w:hAnsi="Times New Roman"/>
          <w:sz w:val="20"/>
          <w:szCs w:val="20"/>
        </w:rPr>
        <w:footnoteRef/>
      </w:r>
      <w:r w:rsidRPr="00462BB2">
        <w:rPr>
          <w:rFonts w:ascii="Times New Roman" w:hAnsi="Times New Roman"/>
          <w:sz w:val="20"/>
          <w:szCs w:val="20"/>
        </w:rPr>
        <w:t xml:space="preserve"> Např. JELÍNKOVÁ, Tereza, LIBOCHOWITZOVÁ, Dana. </w:t>
      </w:r>
      <w:r w:rsidRPr="00462BB2">
        <w:rPr>
          <w:rFonts w:ascii="Times New Roman" w:hAnsi="Times New Roman"/>
          <w:i/>
          <w:sz w:val="20"/>
          <w:szCs w:val="20"/>
        </w:rPr>
        <w:t>Dopady rekodifikace soukromého práva na souběh výkonu funkce vedoucího zaměstnance a člena statutárního orgánu obchodní korporace</w:t>
      </w:r>
      <w:r w:rsidRPr="00462BB2">
        <w:rPr>
          <w:rFonts w:ascii="Times New Roman" w:hAnsi="Times New Roman"/>
          <w:sz w:val="20"/>
          <w:szCs w:val="20"/>
        </w:rPr>
        <w:t xml:space="preserve"> [online]. epravo.cz, 27. srpna 2014 [cit. 25. října 2018]. Dostupné na &lt;</w:t>
      </w:r>
      <w:hyperlink r:id="rId4" w:history="1">
        <w:r w:rsidRPr="00462BB2">
          <w:rPr>
            <w:rStyle w:val="Hypertextovodkaz"/>
            <w:rFonts w:ascii="Times New Roman" w:hAnsi="Times New Roman"/>
            <w:sz w:val="20"/>
            <w:szCs w:val="20"/>
          </w:rPr>
          <w:t>https://www.epravo.cz/top/clanky/dopady-rekodifikacesoukromeho-prava-na-soubeh-vykonu-funkce-vedouciho-zamestnance-a-clena-statutarniho-organu-obchodnikorporace-95117.html</w:t>
        </w:r>
      </w:hyperlink>
      <w:r w:rsidRPr="00462BB2">
        <w:rPr>
          <w:rFonts w:ascii="Times New Roman" w:hAnsi="Times New Roman"/>
          <w:sz w:val="20"/>
          <w:szCs w:val="20"/>
        </w:rPr>
        <w:t xml:space="preserve">&gt;., </w:t>
      </w:r>
      <w:r w:rsidRPr="00462BB2">
        <w:rPr>
          <w:rFonts w:ascii="Times New Roman" w:eastAsiaTheme="minorHAnsi" w:hAnsi="Times New Roman"/>
          <w:sz w:val="20"/>
          <w:szCs w:val="20"/>
        </w:rPr>
        <w:t>Č</w:t>
      </w:r>
      <w:bookmarkStart w:id="50" w:name="_Hlk530960221"/>
      <w:r w:rsidRPr="00462BB2">
        <w:rPr>
          <w:rFonts w:ascii="Times New Roman" w:eastAsiaTheme="minorHAnsi" w:hAnsi="Times New Roman"/>
          <w:sz w:val="20"/>
          <w:szCs w:val="20"/>
        </w:rPr>
        <w:t xml:space="preserve">ECH, Petr. Souběhy funkcí zpět do neznáma. </w:t>
      </w:r>
      <w:r w:rsidRPr="00462BB2">
        <w:rPr>
          <w:rFonts w:ascii="Times New Roman" w:eastAsiaTheme="minorHAnsi" w:hAnsi="Times New Roman"/>
          <w:i/>
          <w:iCs/>
          <w:sz w:val="20"/>
          <w:szCs w:val="20"/>
        </w:rPr>
        <w:t>Právní rádce</w:t>
      </w:r>
      <w:r w:rsidRPr="00462BB2">
        <w:rPr>
          <w:rFonts w:ascii="Times New Roman" w:eastAsiaTheme="minorHAnsi" w:hAnsi="Times New Roman"/>
          <w:sz w:val="20"/>
          <w:szCs w:val="20"/>
        </w:rPr>
        <w:t>, 2013, č. 10, s. 28 – 29</w:t>
      </w:r>
      <w:bookmarkEnd w:id="50"/>
      <w:r w:rsidRPr="00462BB2">
        <w:rPr>
          <w:rFonts w:ascii="Times New Roman" w:eastAsiaTheme="minorHAnsi" w:hAnsi="Times New Roman"/>
          <w:sz w:val="20"/>
          <w:szCs w:val="20"/>
        </w:rPr>
        <w:t xml:space="preserve">., </w:t>
      </w:r>
      <w:bookmarkStart w:id="51" w:name="_Hlk530960261"/>
      <w:r w:rsidRPr="00462BB2">
        <w:rPr>
          <w:rFonts w:ascii="Times New Roman" w:eastAsiaTheme="minorHAnsi" w:hAnsi="Times New Roman"/>
          <w:sz w:val="20"/>
          <w:szCs w:val="20"/>
        </w:rPr>
        <w:t xml:space="preserve">HÜLLE, Tomáš. Temné kouty nového obchodního práva, rozhovor s Janem Dědičem, Bohumilem Havlem a Petrem Čechem. </w:t>
      </w:r>
      <w:r w:rsidRPr="00462BB2">
        <w:rPr>
          <w:rFonts w:ascii="Times New Roman" w:eastAsiaTheme="minorHAnsi" w:hAnsi="Times New Roman"/>
          <w:i/>
          <w:iCs/>
          <w:sz w:val="20"/>
          <w:szCs w:val="20"/>
        </w:rPr>
        <w:t>Ekonom</w:t>
      </w:r>
      <w:r w:rsidRPr="00462BB2">
        <w:rPr>
          <w:rFonts w:ascii="Times New Roman" w:eastAsiaTheme="minorHAnsi" w:hAnsi="Times New Roman"/>
          <w:sz w:val="20"/>
          <w:szCs w:val="20"/>
        </w:rPr>
        <w:t xml:space="preserve">, 2012, č. 12, s. 30 – 31., HAVEL, Bohumil. Souběhy či smlouvy na doručitele. Zbláznil se stát? </w:t>
      </w:r>
      <w:r w:rsidRPr="00462BB2">
        <w:rPr>
          <w:rFonts w:ascii="Times New Roman" w:eastAsiaTheme="minorHAnsi" w:hAnsi="Times New Roman"/>
          <w:i/>
          <w:iCs/>
          <w:sz w:val="20"/>
          <w:szCs w:val="20"/>
        </w:rPr>
        <w:t xml:space="preserve">Právní rádce, </w:t>
      </w:r>
      <w:r w:rsidRPr="00462BB2">
        <w:rPr>
          <w:rFonts w:ascii="Times New Roman" w:eastAsiaTheme="minorHAnsi" w:hAnsi="Times New Roman"/>
          <w:sz w:val="20"/>
          <w:szCs w:val="20"/>
        </w:rPr>
        <w:t>2013, č. 11, s. 38 – 39</w:t>
      </w:r>
      <w:bookmarkEnd w:id="51"/>
      <w:r w:rsidRPr="00462BB2">
        <w:rPr>
          <w:rFonts w:ascii="Times New Roman" w:eastAsiaTheme="minorHAnsi" w:hAnsi="Times New Roman"/>
          <w:sz w:val="20"/>
          <w:szCs w:val="20"/>
        </w:rPr>
        <w:t xml:space="preserve">., HAVEL, Bohumil. </w:t>
      </w:r>
      <w:r w:rsidRPr="00462BB2">
        <w:rPr>
          <w:rFonts w:ascii="Times New Roman" w:eastAsiaTheme="minorHAnsi" w:hAnsi="Times New Roman"/>
          <w:i/>
          <w:iCs/>
          <w:sz w:val="20"/>
          <w:szCs w:val="20"/>
        </w:rPr>
        <w:t xml:space="preserve">Glosa o svobodě. Co se starými souběhy? A jak s novými? </w:t>
      </w:r>
      <w:r w:rsidRPr="00462BB2">
        <w:rPr>
          <w:rFonts w:ascii="Times New Roman" w:eastAsiaTheme="minorHAnsi" w:hAnsi="Times New Roman"/>
          <w:sz w:val="20"/>
          <w:szCs w:val="20"/>
        </w:rPr>
        <w:t>[online]. epravo.cz. 27. září 2013 [cit. 20 října 2018]. Dostupné na &lt;</w:t>
      </w:r>
      <w:hyperlink r:id="rId5" w:history="1">
        <w:r w:rsidRPr="00462BB2">
          <w:rPr>
            <w:rStyle w:val="Hypertextovodkaz"/>
            <w:rFonts w:ascii="Times New Roman" w:eastAsiaTheme="minorHAnsi" w:hAnsi="Times New Roman"/>
            <w:sz w:val="20"/>
            <w:szCs w:val="20"/>
          </w:rPr>
          <w:t>https://www.epravo.cz/top/clanky/glosa-o-svobode-co-se-starymi-soubehy-a-jak-s-novymi-92537.html</w:t>
        </w:r>
      </w:hyperlink>
      <w:r w:rsidRPr="00462BB2">
        <w:rPr>
          <w:rFonts w:ascii="Times New Roman" w:eastAsiaTheme="minorHAnsi" w:hAnsi="Times New Roman"/>
          <w:sz w:val="20"/>
          <w:szCs w:val="20"/>
        </w:rPr>
        <w:t>&gt;.</w:t>
      </w:r>
    </w:p>
  </w:footnote>
  <w:footnote w:id="53">
    <w:p w14:paraId="549CDDAE" w14:textId="1EA4B745"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Style w:val="Znakapoznpodarou"/>
          <w:rFonts w:ascii="Times New Roman" w:hAnsi="Times New Roman"/>
          <w:vertAlign w:val="baseline"/>
        </w:rPr>
        <w:t xml:space="preserve"> Z vyjádření Ministerstva spravedlnosti: „</w:t>
      </w:r>
      <w:r w:rsidRPr="00462BB2">
        <w:rPr>
          <w:rStyle w:val="Znakapoznpodarou"/>
          <w:rFonts w:ascii="Times New Roman" w:hAnsi="Times New Roman"/>
          <w:i/>
          <w:vertAlign w:val="baseline"/>
        </w:rPr>
        <w:t>jelikož takový pracovněprávní poměr postrádá svoji kauzu (důvod). Jinými slovy, pro tutéž činnost nemohou být</w:t>
      </w:r>
      <w:r w:rsidRPr="00462BB2">
        <w:rPr>
          <w:rStyle w:val="Znakapoznpodarou"/>
          <w:rFonts w:ascii="Times New Roman" w:hAnsi="Times New Roman"/>
          <w:vertAlign w:val="baseline"/>
        </w:rPr>
        <w:t xml:space="preserve"> </w:t>
      </w:r>
      <w:r w:rsidRPr="00462BB2">
        <w:rPr>
          <w:rStyle w:val="Znakapoznpodarou"/>
          <w:rFonts w:ascii="Times New Roman" w:hAnsi="Times New Roman"/>
          <w:i/>
          <w:vertAlign w:val="baseline"/>
        </w:rPr>
        <w:t>uzavřeny dvě různé smlouvy. Souběžný pracovněprávní poměr dále postrádá základní znak pracovního práva, a to že musí jít o závislou práci. V případě, kdy je člen statutárního orgánu obchodní korporace sám sobě nadřízeným, nejde o závislou práci, a tudíž nemůže dojít ke sjednání pracovního poměru.</w:t>
      </w:r>
      <w:r w:rsidRPr="00462BB2">
        <w:rPr>
          <w:rStyle w:val="Znakapoznpodarou"/>
          <w:rFonts w:ascii="Times New Roman" w:hAnsi="Times New Roman"/>
          <w:vertAlign w:val="baseline"/>
        </w:rPr>
        <w:t>“</w:t>
      </w:r>
    </w:p>
  </w:footnote>
  <w:footnote w:id="54">
    <w:p w14:paraId="107E0C81" w14:textId="0523D11F"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Tiskový odbor ministerstva spravedlnosti. Souběh funkcí již není od 1. 1. 2014 přípustný [online]. portal.justice.cz, 11. červenec 2014 [cit. 20. října 2015]. Dostupné na </w:t>
      </w:r>
      <w:r w:rsidRPr="00462BB2">
        <w:rPr>
          <w:rFonts w:ascii="Times New Roman" w:hAnsi="Times New Roman"/>
          <w:bCs/>
        </w:rPr>
        <w:t>&lt;</w:t>
      </w:r>
      <w:hyperlink r:id="rId6" w:history="1">
        <w:r w:rsidRPr="00462BB2">
          <w:rPr>
            <w:rStyle w:val="Hypertextovodkaz"/>
            <w:rFonts w:ascii="Times New Roman" w:hAnsi="Times New Roman"/>
          </w:rPr>
          <w:t>https://eudeska.justice.cz/Lists/EUD/Attachments/1087/MSP-698_2017-OSV-OSV%20-%20p%C5%99%C3%ADloha.pdf</w:t>
        </w:r>
      </w:hyperlink>
      <w:r w:rsidRPr="00462BB2">
        <w:rPr>
          <w:rFonts w:ascii="Times New Roman" w:hAnsi="Times New Roman"/>
        </w:rPr>
        <w:t>&gt;.</w:t>
      </w:r>
    </w:p>
  </w:footnote>
  <w:footnote w:id="55">
    <w:p w14:paraId="014E51ED" w14:textId="4CAA2586"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Objevují se i názory, že se ustanovení § 2438 OZ na odměňování statutárního orgánu použije – např. JUDr. Petr Šuk v odborné publikaci ŠTENGLOVÁ, HAVEL, CILIEČEK, KUHN, ŠUK. Zákon o obchodních korporacích. Komentář. 1. vydání. Praha: C. H. BECK, 2013, s.173 – 180.</w:t>
      </w:r>
    </w:p>
    <w:p w14:paraId="5AD4DA2D" w14:textId="228EE762" w:rsidR="00E33D49" w:rsidRPr="00462BB2" w:rsidRDefault="00E33D49" w:rsidP="006A6682">
      <w:pPr>
        <w:pStyle w:val="Textpoznpodarou"/>
        <w:spacing w:after="0"/>
        <w:jc w:val="both"/>
        <w:rPr>
          <w:rFonts w:ascii="Times New Roman" w:hAnsi="Times New Roman"/>
        </w:rPr>
      </w:pPr>
      <w:r w:rsidRPr="00462BB2">
        <w:rPr>
          <w:rFonts w:ascii="Times New Roman" w:hAnsi="Times New Roman"/>
        </w:rPr>
        <w:t>Není tedy s jistotou vyjasněno, do jaké míry se pravidlo o odměňování příkazníka užije na odměňování statutárního orgánu.</w:t>
      </w:r>
    </w:p>
  </w:footnote>
  <w:footnote w:id="56">
    <w:p w14:paraId="64B41F16" w14:textId="453EE220"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Style w:val="Znakapoznpodarou"/>
          <w:rFonts w:ascii="Times New Roman" w:hAnsi="Times New Roman"/>
        </w:rPr>
        <w:t xml:space="preserve"> </w:t>
      </w:r>
      <w:r w:rsidRPr="00462BB2">
        <w:rPr>
          <w:rStyle w:val="Znakapoznpodarou"/>
          <w:rFonts w:ascii="Times New Roman" w:hAnsi="Times New Roman"/>
          <w:vertAlign w:val="baseline"/>
        </w:rPr>
        <w:t>rozsudek Nejvyššího soudu ze dne 19. ledna 2017, sp. zn. 21 Cdo 3613/2015</w:t>
      </w:r>
      <w:r>
        <w:rPr>
          <w:rFonts w:ascii="Times New Roman" w:hAnsi="Times New Roman"/>
        </w:rPr>
        <w:t>.</w:t>
      </w:r>
    </w:p>
  </w:footnote>
  <w:footnote w:id="57">
    <w:p w14:paraId="0FEC3946" w14:textId="470B4E4A"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Style w:val="Znakapoznpodarou"/>
          <w:rFonts w:ascii="Times New Roman" w:hAnsi="Times New Roman"/>
        </w:rPr>
        <w:t xml:space="preserve"> </w:t>
      </w:r>
      <w:r w:rsidRPr="00462BB2">
        <w:rPr>
          <w:rStyle w:val="Znakapoznpodarou"/>
          <w:rFonts w:ascii="Times New Roman" w:hAnsi="Times New Roman"/>
          <w:vertAlign w:val="baseline"/>
        </w:rPr>
        <w:t>Po právní stránce tedy s největší pravděpodobností došlo k uzavření smlouvy o výkonu funkce, kterou strany podřídily zákoníku práce (za předpokladu, že se jednalo o pravý souběh funkcí)</w:t>
      </w:r>
      <w:r w:rsidRPr="00462BB2">
        <w:rPr>
          <w:rFonts w:ascii="Times New Roman" w:hAnsi="Times New Roman"/>
        </w:rPr>
        <w:t>. Pokud by se jednalo o nepravý souběh funkcí, manažerská smlouva by představovala pracovní smlouvu vedoucího zaměstnance.</w:t>
      </w:r>
    </w:p>
  </w:footnote>
  <w:footnote w:id="58">
    <w:p w14:paraId="647A6C97" w14:textId="5DB8349A"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Style w:val="Znakapoznpodarou"/>
          <w:rFonts w:ascii="Times New Roman" w:hAnsi="Times New Roman"/>
        </w:rPr>
        <w:t xml:space="preserve"> </w:t>
      </w:r>
      <w:r w:rsidRPr="00462BB2">
        <w:rPr>
          <w:rStyle w:val="Znakapoznpodarou"/>
          <w:rFonts w:ascii="Times New Roman" w:hAnsi="Times New Roman"/>
          <w:vertAlign w:val="baseline"/>
        </w:rPr>
        <w:t>Po právní stránce za předpokladu, že se jednalo o pravý souběh funkcí, nemohl být pan Ing. Jiří Gavenda odvolán z funkce vedoucího zaměstnance, neboť jako vedoucí zaměstnanec fakticky nepůsobil – činnosti totiž vykonával jako statutární orgán (člen představenstva).</w:t>
      </w:r>
      <w:r w:rsidRPr="00462BB2">
        <w:rPr>
          <w:rFonts w:ascii="Times New Roman" w:hAnsi="Times New Roman"/>
        </w:rPr>
        <w:t xml:space="preserve"> Pokud by se jednalo o nepravý souběh funkcí, mohlo k odvolání z vedoucí pozice dojít (za splnění zákonných požadavků).</w:t>
      </w:r>
    </w:p>
  </w:footnote>
  <w:footnote w:id="59">
    <w:p w14:paraId="019384F5" w14:textId="70E325F9"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Style w:val="Znakapoznpodarou"/>
          <w:rFonts w:ascii="Times New Roman" w:hAnsi="Times New Roman"/>
        </w:rPr>
        <w:t xml:space="preserve"> </w:t>
      </w:r>
      <w:r w:rsidRPr="00462BB2">
        <w:rPr>
          <w:rFonts w:ascii="Times New Roman" w:hAnsi="Times New Roman"/>
        </w:rPr>
        <w:t>Po právní stránce, stejně jako je uvedeno výše, pan Ing. Jiří Gavenda, za předpokladu, že se jednalo o pravý souběh funkcí, nemohl dostat výpověď z pracovního poměru, ani sám nemohl okamžitě zrušit pracovní poměr, neboť nebyl zaměstnancem, ale činnosti vykonával jako statutární orgán (člen představenstva). Pokud by se jednalo o nepravý souběh funkcí, uvedený postup mohl obstát (za splnění zákonných požadavků).</w:t>
      </w:r>
    </w:p>
  </w:footnote>
  <w:footnote w:id="60">
    <w:p w14:paraId="16159024" w14:textId="5DAB4063"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Nejvyššího soudu ze dne 17. května 2012, sp zn. 21 Cdo 429/2011 – nešlo o pravý souběh.</w:t>
      </w:r>
    </w:p>
  </w:footnote>
  <w:footnote w:id="61">
    <w:p w14:paraId="39A2686F" w14:textId="4C2589C6" w:rsidR="00E33D49" w:rsidRPr="00462BB2" w:rsidRDefault="00E33D49" w:rsidP="006A6682">
      <w:pPr>
        <w:pStyle w:val="Textpoznpodarou"/>
        <w:spacing w:after="0"/>
        <w:jc w:val="both"/>
        <w:rPr>
          <w:rFonts w:ascii="Times New Roman" w:hAnsi="Times New Roman"/>
        </w:rPr>
      </w:pPr>
      <w:bookmarkStart w:id="68" w:name="_Hlk529638939"/>
      <w:r w:rsidRPr="00462BB2">
        <w:rPr>
          <w:rStyle w:val="Znakapoznpodarou"/>
          <w:rFonts w:ascii="Times New Roman" w:hAnsi="Times New Roman"/>
        </w:rPr>
        <w:footnoteRef/>
      </w:r>
      <w:r w:rsidRPr="00462BB2">
        <w:rPr>
          <w:rFonts w:ascii="Times New Roman" w:hAnsi="Times New Roman"/>
        </w:rPr>
        <w:t xml:space="preserve"> rozsudek Nejvyššího soudu ze dne 19. ledna 2017, sp. zn. 21 Cdo 3613/2015 – šlo o pravý souběh a smlouva je neplatná – zrušeno nálezem Ústavního soudu ze dne 21. srpna 2018, sp. zn. III ÚS 669/2018 – viz níže.</w:t>
      </w:r>
      <w:bookmarkEnd w:id="68"/>
    </w:p>
  </w:footnote>
  <w:footnote w:id="62">
    <w:p w14:paraId="0C5FC299" w14:textId="57233BDB"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Nejvyššího soudu ze dne 29. května 2013, sp. zn. 21 Cdo 1781/2012 - šlo o pravý souběh a smlouva je neplatná – zrušeno nálezem Ústavního soudu ze dne 13. září 2016, sp. zn. I ÚS 190/15 – viz níže.</w:t>
      </w:r>
    </w:p>
  </w:footnote>
  <w:footnote w:id="63">
    <w:p w14:paraId="7F358FEF" w14:textId="3CD3EC35"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Nejvyššího soudu ze dne 19. ledna 2017, sp. zn. 21 Cdo 3613/2015 – zrušeno nálezem Ústavního soudu ze dne 21. srpna 2018, sp. zn. III ÚS 669/2018 – viz níže.</w:t>
      </w:r>
    </w:p>
  </w:footnote>
  <w:footnote w:id="64">
    <w:p w14:paraId="3CA907F0" w14:textId="40A25C92"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Nejvyššího soudu ze dne 17. května 2012, sp zn. 21 Cdo 429/2011.</w:t>
      </w:r>
    </w:p>
  </w:footnote>
  <w:footnote w:id="65">
    <w:p w14:paraId="4C681BFA" w14:textId="09B14287"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Např. HAVEL, Bohumil, SCHNEIDEROVÁ, Petra a kol. Konečně rozumný pohled na souběh funkcí. </w:t>
      </w:r>
      <w:r w:rsidRPr="00462BB2">
        <w:rPr>
          <w:rFonts w:ascii="Times New Roman" w:hAnsi="Times New Roman"/>
          <w:i/>
        </w:rPr>
        <w:t>Právní rádce</w:t>
      </w:r>
      <w:r>
        <w:rPr>
          <w:rFonts w:ascii="Times New Roman" w:hAnsi="Times New Roman"/>
          <w:i/>
        </w:rPr>
        <w:t xml:space="preserve">. </w:t>
      </w:r>
      <w:r w:rsidRPr="00462BB2">
        <w:rPr>
          <w:rFonts w:ascii="Times New Roman" w:hAnsi="Times New Roman"/>
        </w:rPr>
        <w:t xml:space="preserve">2016, č. 10, s. 24 - 27.; ŠUMAVSKÁ, Martina. </w:t>
      </w:r>
      <w:r w:rsidRPr="00462BB2">
        <w:rPr>
          <w:rFonts w:ascii="Times New Roman" w:hAnsi="Times New Roman"/>
          <w:i/>
        </w:rPr>
        <w:t>Průlomový nález Ústavního soudu v oblasti souběhu funkcí</w:t>
      </w:r>
      <w:r w:rsidRPr="00462BB2">
        <w:rPr>
          <w:rFonts w:ascii="Times New Roman" w:hAnsi="Times New Roman"/>
        </w:rPr>
        <w:t xml:space="preserve"> [online]. epravo.cz, 20. ledna 2017 [cit. 10. září 2018]. Dostupné na &lt;</w:t>
      </w:r>
      <w:hyperlink r:id="rId7" w:history="1">
        <w:r w:rsidRPr="00462BB2">
          <w:rPr>
            <w:rStyle w:val="Hypertextovodkaz"/>
            <w:rFonts w:ascii="Times New Roman" w:hAnsi="Times New Roman"/>
          </w:rPr>
          <w:t>https://www.epravo.cz/top/clanky/prulomovy-nalez-ustavniho-soudu-v-oblasti-soubehu-funkci-104701.html</w:t>
        </w:r>
      </w:hyperlink>
      <w:r w:rsidRPr="00462BB2">
        <w:rPr>
          <w:rFonts w:ascii="Times New Roman" w:hAnsi="Times New Roman"/>
        </w:rPr>
        <w:t xml:space="preserve">&gt;.; KINDL, Jiří. </w:t>
      </w:r>
      <w:r w:rsidRPr="00462BB2">
        <w:rPr>
          <w:rFonts w:ascii="Times New Roman" w:hAnsi="Times New Roman"/>
          <w:i/>
        </w:rPr>
        <w:t>Ústavní soud nesouhlasí s NS ve věci souběhu funkcí</w:t>
      </w:r>
      <w:r w:rsidRPr="00462BB2">
        <w:rPr>
          <w:rFonts w:ascii="Times New Roman" w:hAnsi="Times New Roman"/>
        </w:rPr>
        <w:t xml:space="preserve"> [online]. jinepravo.blogspot.cz, 26. září 2016 [cit. 20. října 2015]. Dostupné na &lt;</w:t>
      </w:r>
      <w:hyperlink r:id="rId8" w:history="1">
        <w:r w:rsidRPr="00462BB2">
          <w:rPr>
            <w:rStyle w:val="Hypertextovodkaz"/>
            <w:rFonts w:ascii="Times New Roman" w:hAnsi="Times New Roman"/>
          </w:rPr>
          <w:t>http://jinepravo.blogspot.cz/2016/09/ustavni-soud-nesouhlasi-s-ns-ve-veci.html</w:t>
        </w:r>
      </w:hyperlink>
      <w:r w:rsidRPr="00462BB2">
        <w:rPr>
          <w:rFonts w:ascii="Times New Roman" w:hAnsi="Times New Roman"/>
        </w:rPr>
        <w:t>&gt;.</w:t>
      </w:r>
    </w:p>
  </w:footnote>
  <w:footnote w:id="66">
    <w:p w14:paraId="2A7D1207" w14:textId="09E3DF7D"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Tentokrát v odlišném sporu mezi společností MIDESTA, s. r. o. a pana M. P.</w:t>
      </w:r>
    </w:p>
  </w:footnote>
  <w:footnote w:id="67">
    <w:p w14:paraId="53A16736" w14:textId="67600D0A"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Je výslovně zakázáno udělovat pokyny statutárnímu orgánu týkající se obchodního vedení (ustanovení § 195 odst. 2 ZOK, § 435 odst. 3 ZOK).</w:t>
      </w:r>
    </w:p>
  </w:footnote>
  <w:footnote w:id="68">
    <w:p w14:paraId="44A6C801" w14:textId="5E010D4F"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K tomuto závěru dospívají také např. ODROBINOVÁ, Veronika, PROCHÁZKA, Tomáš. </w:t>
      </w:r>
      <w:r w:rsidRPr="00462BB2">
        <w:rPr>
          <w:rFonts w:ascii="Times New Roman" w:hAnsi="Times New Roman"/>
          <w:i/>
        </w:rPr>
        <w:t>Souběh funkcí – stručně, prakticky</w:t>
      </w:r>
      <w:r w:rsidRPr="00462BB2">
        <w:rPr>
          <w:rFonts w:ascii="Times New Roman" w:hAnsi="Times New Roman"/>
        </w:rPr>
        <w:t xml:space="preserve"> </w:t>
      </w:r>
      <w:r w:rsidRPr="00462BB2">
        <w:rPr>
          <w:rFonts w:ascii="Times New Roman" w:hAnsi="Times New Roman"/>
          <w:bCs/>
        </w:rPr>
        <w:t>[online]. epravo.cz,</w:t>
      </w:r>
      <w:r w:rsidRPr="00462BB2">
        <w:rPr>
          <w:rFonts w:ascii="Times New Roman" w:hAnsi="Times New Roman"/>
        </w:rPr>
        <w:t xml:space="preserve"> 28. května 2018 </w:t>
      </w:r>
      <w:r w:rsidRPr="00462BB2">
        <w:rPr>
          <w:rFonts w:ascii="Times New Roman" w:hAnsi="Times New Roman"/>
          <w:bCs/>
        </w:rPr>
        <w:t>[cit. 10. září 2018].  Dostupné na&lt;</w:t>
      </w:r>
      <w:hyperlink r:id="rId9" w:history="1">
        <w:r w:rsidRPr="00462BB2">
          <w:rPr>
            <w:rStyle w:val="Hypertextovodkaz"/>
            <w:rFonts w:ascii="Times New Roman" w:hAnsi="Times New Roman"/>
          </w:rPr>
          <w:t>https://www.epravo.cz/top/clanky/soubeh-funkci-strucne-prakticky-107542.html</w:t>
        </w:r>
      </w:hyperlink>
      <w:r w:rsidRPr="00462BB2">
        <w:rPr>
          <w:rFonts w:ascii="Times New Roman" w:hAnsi="Times New Roman"/>
        </w:rPr>
        <w:t xml:space="preserve">&gt;. </w:t>
      </w:r>
      <w:r w:rsidRPr="00462BB2">
        <w:rPr>
          <w:rStyle w:val="Hypertextovodkaz"/>
          <w:rFonts w:ascii="Times New Roman" w:hAnsi="Times New Roman"/>
          <w:color w:val="auto"/>
          <w:u w:val="none"/>
        </w:rPr>
        <w:t xml:space="preserve">VALEŠOVÁ, Nikola. </w:t>
      </w:r>
      <w:r w:rsidRPr="00462BB2">
        <w:rPr>
          <w:rStyle w:val="Hypertextovodkaz"/>
          <w:rFonts w:ascii="Times New Roman" w:hAnsi="Times New Roman"/>
          <w:i/>
          <w:color w:val="auto"/>
          <w:u w:val="none"/>
        </w:rPr>
        <w:t>O přípustnosti tzv. pravých souběhů funkcí</w:t>
      </w:r>
      <w:r w:rsidRPr="00462BB2">
        <w:rPr>
          <w:rStyle w:val="Hypertextovodkaz"/>
          <w:rFonts w:ascii="Times New Roman" w:hAnsi="Times New Roman"/>
          <w:color w:val="auto"/>
          <w:u w:val="none"/>
        </w:rPr>
        <w:t xml:space="preserve"> </w:t>
      </w:r>
      <w:r w:rsidRPr="00462BB2">
        <w:rPr>
          <w:rFonts w:ascii="Times New Roman" w:hAnsi="Times New Roman"/>
          <w:bCs/>
        </w:rPr>
        <w:t>[online]. pravniprostor.cz, 23. července 2018 [cit. 10. září 2018].  Dostupné na &lt;</w:t>
      </w:r>
      <w:hyperlink r:id="rId10" w:history="1">
        <w:r w:rsidRPr="00462BB2">
          <w:rPr>
            <w:rStyle w:val="Hypertextovodkaz"/>
            <w:rFonts w:ascii="Times New Roman" w:hAnsi="Times New Roman"/>
          </w:rPr>
          <w:t>https://www.pravniprostor.cz/clanky/obchodni-pravo/o-pripustnosti-tzv-pravych-soubehu-funkci</w:t>
        </w:r>
      </w:hyperlink>
      <w:r w:rsidRPr="00462BB2">
        <w:rPr>
          <w:rFonts w:ascii="Times New Roman" w:hAnsi="Times New Roman"/>
        </w:rPr>
        <w:t xml:space="preserve">&gt;., JANOŠEK, Vladimír. </w:t>
      </w:r>
      <w:r w:rsidRPr="00462BB2">
        <w:rPr>
          <w:rFonts w:ascii="Times New Roman" w:hAnsi="Times New Roman"/>
          <w:i/>
        </w:rPr>
        <w:t>Tabu souběhu funkcí je ta tam...</w:t>
      </w:r>
      <w:r w:rsidRPr="00462BB2">
        <w:rPr>
          <w:rFonts w:ascii="Times New Roman" w:hAnsi="Times New Roman"/>
        </w:rPr>
        <w:t xml:space="preserve"> [online]. epravo.cz, 27. dubna 2018 cit. 10. září 2018].  Dostupné na &lt;</w:t>
      </w:r>
      <w:hyperlink r:id="rId11" w:history="1">
        <w:r w:rsidRPr="00462BB2">
          <w:rPr>
            <w:rStyle w:val="Hypertextovodkaz"/>
            <w:rFonts w:ascii="Times New Roman" w:hAnsi="Times New Roman"/>
          </w:rPr>
          <w:t>https://www.epravo.cz/top/clanky/tabu-soubehu-funkci-je-ta-tam-107491.html</w:t>
        </w:r>
      </w:hyperlink>
      <w:r w:rsidRPr="00462BB2">
        <w:rPr>
          <w:rFonts w:ascii="Times New Roman" w:hAnsi="Times New Roman"/>
        </w:rPr>
        <w:t>&gt;.</w:t>
      </w:r>
    </w:p>
  </w:footnote>
  <w:footnote w:id="69">
    <w:p w14:paraId="07434590" w14:textId="600D0F3F"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Výklad podle skutečné vůle stran zastává Nejvyšší soud dlouhodobě ve své rozhodovací praxi. Jedním z posledních rozhodnutí, v němž je zdůrazněno, že skutečnou vůli stran, která byla nebo musela být adresátovi právního jednání známa, je třeba upřednostnit před jejím vnějším projevem, je rozsudek Nejvyššího soudu ze dne 31. října 2017, sp. zn. 29 Cdo 61/2017, nebo také nejnovější rozsudek Nejvyššího soudu z oblasti souběhů funkcí, rozsudek Nejvyššího soudu ze dne 28. června 2018, sp. zn. 29 Cdo 3478/2016.</w:t>
      </w:r>
    </w:p>
  </w:footnote>
  <w:footnote w:id="70">
    <w:p w14:paraId="41D58DF0" w14:textId="0BDE2450"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Tento závěr potvrdil i Nejvyšší soud v nejnovějším rozsudku z oblasti souběhů funkcí, rozsudku Nejvyššího soudu ze dne 28. června 2018, sp. zn. 29 Cdo 3478/2016.</w:t>
      </w:r>
    </w:p>
  </w:footnote>
  <w:footnote w:id="71">
    <w:p w14:paraId="1DEC4EC6" w14:textId="5A48A3DF"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K tomuto závěru dospěl i Nejvyšší soud v usnesení ze dne 11. října 2000 sp. zn. 29 Cdo 968/2000.</w:t>
      </w:r>
    </w:p>
  </w:footnote>
  <w:footnote w:id="72">
    <w:p w14:paraId="097EFCEC" w14:textId="23D8BFEF"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Dovození tohoto následku podřízení smlouvy o výkonu funkce zákoníku práce naznačil nejnovější rozsudek Nejvyššího soudu v oblasti souběhů funkcí, rozsudek Nejvyššího soudu ze dne 28. června 2018, sp. zn. 29 Cdo 3478/2016.</w:t>
      </w:r>
    </w:p>
  </w:footnote>
  <w:footnote w:id="73">
    <w:p w14:paraId="39B551E8" w14:textId="56CE5B6E"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w:t>
      </w:r>
      <w:bookmarkStart w:id="108" w:name="_Hlk530958083"/>
      <w:bookmarkStart w:id="109" w:name="_Hlk530958084"/>
      <w:r w:rsidRPr="00462BB2">
        <w:rPr>
          <w:rFonts w:ascii="Times New Roman" w:hAnsi="Times New Roman"/>
        </w:rPr>
        <w:t>Soudní dvůr: Rozsudek ze dne 11. listopadu 2010, Dita Danosa v. LKB Lizings SIA, C-232/09, Úř. věst. C 13,</w:t>
      </w:r>
    </w:p>
    <w:p w14:paraId="4EC530AE" w14:textId="2FC38E5C" w:rsidR="00E33D49" w:rsidRPr="00462BB2" w:rsidRDefault="00E33D49" w:rsidP="006A6682">
      <w:pPr>
        <w:pStyle w:val="Textpoznpodarou"/>
        <w:spacing w:after="0"/>
        <w:jc w:val="both"/>
        <w:rPr>
          <w:rFonts w:ascii="Times New Roman" w:hAnsi="Times New Roman"/>
        </w:rPr>
      </w:pPr>
      <w:r w:rsidRPr="00462BB2">
        <w:rPr>
          <w:rFonts w:ascii="Times New Roman" w:hAnsi="Times New Roman"/>
        </w:rPr>
        <w:t>15. leden 2011</w:t>
      </w:r>
      <w:bookmarkEnd w:id="108"/>
      <w:bookmarkEnd w:id="109"/>
      <w:r w:rsidRPr="00462BB2">
        <w:rPr>
          <w:rFonts w:ascii="Times New Roman" w:hAnsi="Times New Roman"/>
        </w:rPr>
        <w:t>.</w:t>
      </w:r>
    </w:p>
  </w:footnote>
  <w:footnote w:id="74">
    <w:p w14:paraId="7989161D" w14:textId="4DA9E6B9"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Např. rozsudek Vrchního soudu v Praze ze dne 21. dubna 1993, sp. zn. 6 Cdo 108/92 a další.</w:t>
      </w:r>
    </w:p>
  </w:footnote>
  <w:footnote w:id="75">
    <w:p w14:paraId="7E99D299" w14:textId="2982326A"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Např. rozsudek Vrchního soudu v Praze ze dne 21. dubna 1993, sp. zn. 6 Cdo 108/92, rozsudek Nejvyššího soudu ze dne 5. dubna 2006, sp. zn. 5 Tdo 94/2006 a další.</w:t>
      </w:r>
    </w:p>
  </w:footnote>
  <w:footnote w:id="76">
    <w:p w14:paraId="6E8CFCDD" w14:textId="392D1035"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Nejvyššího soudu ze dne 14. listopadu 2013, sp. zn. 21 Cdo 3250/2012.</w:t>
      </w:r>
    </w:p>
  </w:footnote>
  <w:footnote w:id="77">
    <w:p w14:paraId="13A579D4" w14:textId="776C4D83"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Nejvyššího soudu ze dne </w:t>
      </w:r>
      <w:r w:rsidRPr="00462BB2">
        <w:rPr>
          <w:rFonts w:ascii="Times New Roman" w:eastAsia="HelveticaCE" w:hAnsi="Times New Roman"/>
        </w:rPr>
        <w:t>30. května 2007, sp. zn. 21 Cdo 2093/2006.</w:t>
      </w:r>
    </w:p>
  </w:footnote>
  <w:footnote w:id="78">
    <w:p w14:paraId="49236A65" w14:textId="438D5931"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Nejvyššího správního soudu ze dne 9. prosince 2010, sp. zn. 3 Ads 119/2010.</w:t>
      </w:r>
    </w:p>
  </w:footnote>
  <w:footnote w:id="79">
    <w:p w14:paraId="7E9701E5" w14:textId="21F3B77F"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nález Ústavního soudu ze dne 13. září 2016, sp. zn. I. ÚS 190/15.</w:t>
      </w:r>
    </w:p>
  </w:footnote>
  <w:footnote w:id="80">
    <w:p w14:paraId="51E77D22" w14:textId="7C2CEA04"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Tamtéž.</w:t>
      </w:r>
    </w:p>
  </w:footnote>
  <w:footnote w:id="81">
    <w:p w14:paraId="3CF1C6C9" w14:textId="63003A24"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Nejvyššího soudu ze dne 30. října 2008, sp.zn.29 Cdo 2531/2008.</w:t>
      </w:r>
    </w:p>
  </w:footnote>
  <w:footnote w:id="82">
    <w:p w14:paraId="7035ACA9" w14:textId="21DB8F0C"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Nejvyššího soudu ze dne 28. června 2018, sp. zn. 29 Cdo 3478/2016.</w:t>
      </w:r>
    </w:p>
  </w:footnote>
  <w:footnote w:id="83">
    <w:p w14:paraId="163943A1" w14:textId="5792C8D9" w:rsidR="00E33D49" w:rsidRPr="00462BB2" w:rsidRDefault="00E33D49" w:rsidP="006A6682">
      <w:pPr>
        <w:pStyle w:val="Textpoznpodarou"/>
        <w:spacing w:after="0"/>
        <w:jc w:val="both"/>
        <w:rPr>
          <w:rFonts w:ascii="Times New Roman" w:hAnsi="Times New Roman"/>
        </w:rPr>
      </w:pPr>
      <w:r w:rsidRPr="00462BB2">
        <w:rPr>
          <w:rStyle w:val="Znakapoznpodarou"/>
          <w:rFonts w:ascii="Times New Roman" w:hAnsi="Times New Roman"/>
        </w:rPr>
        <w:footnoteRef/>
      </w:r>
      <w:r w:rsidRPr="00462BB2">
        <w:rPr>
          <w:rFonts w:ascii="Times New Roman" w:hAnsi="Times New Roman"/>
        </w:rPr>
        <w:t xml:space="preserve"> rozsudek ze dne 11. listopadu 2010, Dita Danosa v. LKB Lizings SIA, C-232/09, Úř. věst. C 13, 15. leden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523D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7C46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2CEE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C4A8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506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A4F5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380D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F614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4E14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463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471EC3"/>
    <w:multiLevelType w:val="hybridMultilevel"/>
    <w:tmpl w:val="8E2EF5D2"/>
    <w:lvl w:ilvl="0" w:tplc="205CC4AC">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8C74FB6"/>
    <w:multiLevelType w:val="multilevel"/>
    <w:tmpl w:val="C5223424"/>
    <w:lvl w:ilvl="0">
      <w:start w:val="1"/>
      <w:numFmt w:val="decimal"/>
      <w:pStyle w:val="SeminrkaVnadpis1"/>
      <w:lvlText w:val="%1."/>
      <w:lvlJc w:val="left"/>
      <w:pPr>
        <w:ind w:left="720" w:hanging="360"/>
      </w:pPr>
      <w:rPr>
        <w:rFonts w:hint="default"/>
      </w:rPr>
    </w:lvl>
    <w:lvl w:ilvl="1">
      <w:start w:val="1"/>
      <w:numFmt w:val="decimal"/>
      <w:pStyle w:val="Semnadp2"/>
      <w:isLgl/>
      <w:lvlText w:val="%1.%2."/>
      <w:lvlJc w:val="left"/>
      <w:pPr>
        <w:ind w:left="1287" w:hanging="720"/>
      </w:pPr>
      <w:rPr>
        <w:rFonts w:hint="default"/>
      </w:rPr>
    </w:lvl>
    <w:lvl w:ilvl="2">
      <w:start w:val="1"/>
      <w:numFmt w:val="decimal"/>
      <w:pStyle w:val="semnapd3"/>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bullet"/>
      <w:lvlText w:val=""/>
      <w:lvlJc w:val="left"/>
      <w:pPr>
        <w:ind w:left="2835" w:hanging="1440"/>
      </w:pPr>
      <w:rPr>
        <w:rFonts w:ascii="Wingdings" w:hAnsi="Wingding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15:restartNumberingAfterBreak="0">
    <w:nsid w:val="1E944691"/>
    <w:multiLevelType w:val="multilevel"/>
    <w:tmpl w:val="C5BA1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8662C3"/>
    <w:multiLevelType w:val="hybridMultilevel"/>
    <w:tmpl w:val="FC7E3C42"/>
    <w:lvl w:ilvl="0" w:tplc="3412247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2CD228AF"/>
    <w:multiLevelType w:val="multilevel"/>
    <w:tmpl w:val="1BF6E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54747E"/>
    <w:multiLevelType w:val="multilevel"/>
    <w:tmpl w:val="8CA40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6554DC"/>
    <w:multiLevelType w:val="hybridMultilevel"/>
    <w:tmpl w:val="74CE60FE"/>
    <w:lvl w:ilvl="0" w:tplc="1EDADB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505C9E"/>
    <w:multiLevelType w:val="hybridMultilevel"/>
    <w:tmpl w:val="166C9380"/>
    <w:lvl w:ilvl="0" w:tplc="515CAEA2">
      <w:start w:val="2"/>
      <w:numFmt w:val="decimal"/>
      <w:lvlText w:val="%1."/>
      <w:lvlJc w:val="left"/>
      <w:pPr>
        <w:ind w:left="720" w:hanging="360"/>
      </w:pPr>
      <w:rPr>
        <w:rFonts w:cs="Times New Roman" w:hint="default"/>
        <w:b/>
        <w:sz w:val="3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9C83FDA"/>
    <w:multiLevelType w:val="hybridMultilevel"/>
    <w:tmpl w:val="417A4AFE"/>
    <w:lvl w:ilvl="0" w:tplc="007E3DA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5C1F5180"/>
    <w:multiLevelType w:val="hybridMultilevel"/>
    <w:tmpl w:val="23E2036C"/>
    <w:lvl w:ilvl="0" w:tplc="9312B43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9671B6"/>
    <w:multiLevelType w:val="hybridMultilevel"/>
    <w:tmpl w:val="C16E0EB4"/>
    <w:lvl w:ilvl="0" w:tplc="62D2749A">
      <w:start w:val="4"/>
      <w:numFmt w:val="bullet"/>
      <w:lvlText w:val="-"/>
      <w:lvlJc w:val="left"/>
      <w:pPr>
        <w:ind w:left="720" w:hanging="360"/>
      </w:pPr>
      <w:rPr>
        <w:rFonts w:ascii="Times New Roman" w:eastAsiaTheme="maj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3A0F40"/>
    <w:multiLevelType w:val="multilevel"/>
    <w:tmpl w:val="BD260B32"/>
    <w:lvl w:ilvl="0">
      <w:start w:val="1"/>
      <w:numFmt w:val="decimal"/>
      <w:pStyle w:val="Nadpis1"/>
      <w:lvlText w:val="%1"/>
      <w:lvlJc w:val="left"/>
      <w:pPr>
        <w:ind w:left="432" w:hanging="432"/>
      </w:pPr>
      <w:rPr>
        <w:rFonts w:ascii="Times New Roman" w:hAnsi="Times New Roman" w:cs="Times New Roman" w:hint="default"/>
        <w:sz w:val="32"/>
        <w:szCs w:val="3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671E4125"/>
    <w:multiLevelType w:val="hybridMultilevel"/>
    <w:tmpl w:val="A2B8FF96"/>
    <w:lvl w:ilvl="0" w:tplc="E8FEE50E">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8DE55DA"/>
    <w:multiLevelType w:val="hybridMultilevel"/>
    <w:tmpl w:val="2C6A3564"/>
    <w:lvl w:ilvl="0" w:tplc="161C6E2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AF20542"/>
    <w:multiLevelType w:val="hybridMultilevel"/>
    <w:tmpl w:val="EA60EEDA"/>
    <w:lvl w:ilvl="0" w:tplc="6BE8420A">
      <w:start w:val="1"/>
      <w:numFmt w:val="decimal"/>
      <w:pStyle w:val="Titulek"/>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02469A"/>
    <w:multiLevelType w:val="hybridMultilevel"/>
    <w:tmpl w:val="40205E0A"/>
    <w:lvl w:ilvl="0" w:tplc="3A36AB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75E8098C"/>
    <w:multiLevelType w:val="hybridMultilevel"/>
    <w:tmpl w:val="DAE29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21"/>
  </w:num>
  <w:num w:numId="13">
    <w:abstractNumId w:val="19"/>
  </w:num>
  <w:num w:numId="14">
    <w:abstractNumId w:val="25"/>
  </w:num>
  <w:num w:numId="15">
    <w:abstractNumId w:val="26"/>
  </w:num>
  <w:num w:numId="16">
    <w:abstractNumId w:val="17"/>
  </w:num>
  <w:num w:numId="17">
    <w:abstractNumId w:val="11"/>
  </w:num>
  <w:num w:numId="18">
    <w:abstractNumId w:val="23"/>
  </w:num>
  <w:num w:numId="19">
    <w:abstractNumId w:val="18"/>
  </w:num>
  <w:num w:numId="20">
    <w:abstractNumId w:val="27"/>
  </w:num>
  <w:num w:numId="21">
    <w:abstractNumId w:val="13"/>
  </w:num>
  <w:num w:numId="22">
    <w:abstractNumId w:val="14"/>
  </w:num>
  <w:num w:numId="23">
    <w:abstractNumId w:val="22"/>
  </w:num>
  <w:num w:numId="24">
    <w:abstractNumId w:val="10"/>
  </w:num>
  <w:num w:numId="25">
    <w:abstractNumId w:val="15"/>
  </w:num>
  <w:num w:numId="26">
    <w:abstractNumId w:val="12"/>
  </w:num>
  <w:num w:numId="27">
    <w:abstractNumId w:val="16"/>
  </w:num>
  <w:num w:numId="28">
    <w:abstractNumId w:val="20"/>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53F"/>
    <w:rsid w:val="0000004B"/>
    <w:rsid w:val="00001BB4"/>
    <w:rsid w:val="00001E3D"/>
    <w:rsid w:val="00003FF8"/>
    <w:rsid w:val="0000452B"/>
    <w:rsid w:val="0000518E"/>
    <w:rsid w:val="00005EC7"/>
    <w:rsid w:val="00007444"/>
    <w:rsid w:val="000079D9"/>
    <w:rsid w:val="00010944"/>
    <w:rsid w:val="000201D7"/>
    <w:rsid w:val="00022F3C"/>
    <w:rsid w:val="00025F3D"/>
    <w:rsid w:val="000266A7"/>
    <w:rsid w:val="00030356"/>
    <w:rsid w:val="00030422"/>
    <w:rsid w:val="00031CB4"/>
    <w:rsid w:val="00031D79"/>
    <w:rsid w:val="00033490"/>
    <w:rsid w:val="00034B62"/>
    <w:rsid w:val="00035D09"/>
    <w:rsid w:val="0003788C"/>
    <w:rsid w:val="00037E57"/>
    <w:rsid w:val="00041B76"/>
    <w:rsid w:val="000421DA"/>
    <w:rsid w:val="00043793"/>
    <w:rsid w:val="0004684C"/>
    <w:rsid w:val="0005147B"/>
    <w:rsid w:val="00051B02"/>
    <w:rsid w:val="00053BA0"/>
    <w:rsid w:val="00054AB1"/>
    <w:rsid w:val="0005763B"/>
    <w:rsid w:val="00060930"/>
    <w:rsid w:val="00061E7A"/>
    <w:rsid w:val="00061F29"/>
    <w:rsid w:val="00062006"/>
    <w:rsid w:val="00062A88"/>
    <w:rsid w:val="000633C3"/>
    <w:rsid w:val="0006433A"/>
    <w:rsid w:val="00066BA8"/>
    <w:rsid w:val="0006739E"/>
    <w:rsid w:val="00070B70"/>
    <w:rsid w:val="000729D6"/>
    <w:rsid w:val="00076656"/>
    <w:rsid w:val="00076A7E"/>
    <w:rsid w:val="000839A7"/>
    <w:rsid w:val="00084DF9"/>
    <w:rsid w:val="00085445"/>
    <w:rsid w:val="0009099E"/>
    <w:rsid w:val="00092EEB"/>
    <w:rsid w:val="0009469E"/>
    <w:rsid w:val="000A4293"/>
    <w:rsid w:val="000A4A1A"/>
    <w:rsid w:val="000A4F4B"/>
    <w:rsid w:val="000A70BB"/>
    <w:rsid w:val="000B02FB"/>
    <w:rsid w:val="000B4CDB"/>
    <w:rsid w:val="000B52F2"/>
    <w:rsid w:val="000C4457"/>
    <w:rsid w:val="000C457B"/>
    <w:rsid w:val="000C78F9"/>
    <w:rsid w:val="000D00B0"/>
    <w:rsid w:val="000D6379"/>
    <w:rsid w:val="000D6F6E"/>
    <w:rsid w:val="000E0631"/>
    <w:rsid w:val="000E11E8"/>
    <w:rsid w:val="000E13ED"/>
    <w:rsid w:val="000E2BB4"/>
    <w:rsid w:val="000E2D0E"/>
    <w:rsid w:val="000E3105"/>
    <w:rsid w:val="000F1108"/>
    <w:rsid w:val="000F4B51"/>
    <w:rsid w:val="000F6B8D"/>
    <w:rsid w:val="001022A1"/>
    <w:rsid w:val="00102DD9"/>
    <w:rsid w:val="001037D2"/>
    <w:rsid w:val="001051A0"/>
    <w:rsid w:val="001051FA"/>
    <w:rsid w:val="00105EF4"/>
    <w:rsid w:val="0010774A"/>
    <w:rsid w:val="00110F98"/>
    <w:rsid w:val="00111451"/>
    <w:rsid w:val="00112762"/>
    <w:rsid w:val="0011528E"/>
    <w:rsid w:val="001201E7"/>
    <w:rsid w:val="001235DF"/>
    <w:rsid w:val="00130324"/>
    <w:rsid w:val="0013188C"/>
    <w:rsid w:val="0013278C"/>
    <w:rsid w:val="00132825"/>
    <w:rsid w:val="00133C04"/>
    <w:rsid w:val="00133EC8"/>
    <w:rsid w:val="00137062"/>
    <w:rsid w:val="001407BA"/>
    <w:rsid w:val="00141447"/>
    <w:rsid w:val="00146901"/>
    <w:rsid w:val="00151EDA"/>
    <w:rsid w:val="0015733F"/>
    <w:rsid w:val="00157FE2"/>
    <w:rsid w:val="001600BF"/>
    <w:rsid w:val="00160769"/>
    <w:rsid w:val="00162F5C"/>
    <w:rsid w:val="00164BF3"/>
    <w:rsid w:val="001668D0"/>
    <w:rsid w:val="00171386"/>
    <w:rsid w:val="00172D21"/>
    <w:rsid w:val="001753A8"/>
    <w:rsid w:val="0017589E"/>
    <w:rsid w:val="00176E2F"/>
    <w:rsid w:val="00177095"/>
    <w:rsid w:val="0018032C"/>
    <w:rsid w:val="0018392C"/>
    <w:rsid w:val="00184BBC"/>
    <w:rsid w:val="00184D74"/>
    <w:rsid w:val="00187610"/>
    <w:rsid w:val="00191939"/>
    <w:rsid w:val="00193933"/>
    <w:rsid w:val="00194A33"/>
    <w:rsid w:val="00195193"/>
    <w:rsid w:val="00195653"/>
    <w:rsid w:val="00195EDE"/>
    <w:rsid w:val="00196F03"/>
    <w:rsid w:val="001A3358"/>
    <w:rsid w:val="001A3573"/>
    <w:rsid w:val="001A6BD1"/>
    <w:rsid w:val="001A7CD2"/>
    <w:rsid w:val="001B364A"/>
    <w:rsid w:val="001B4DC6"/>
    <w:rsid w:val="001B75FD"/>
    <w:rsid w:val="001C1288"/>
    <w:rsid w:val="001C3DEB"/>
    <w:rsid w:val="001C4646"/>
    <w:rsid w:val="001C4EB6"/>
    <w:rsid w:val="001C5156"/>
    <w:rsid w:val="001C57D8"/>
    <w:rsid w:val="001C786E"/>
    <w:rsid w:val="001D4A9F"/>
    <w:rsid w:val="001D7EC0"/>
    <w:rsid w:val="001E0336"/>
    <w:rsid w:val="001E4260"/>
    <w:rsid w:val="001E5F21"/>
    <w:rsid w:val="001E6C0C"/>
    <w:rsid w:val="001F1C5B"/>
    <w:rsid w:val="001F4E16"/>
    <w:rsid w:val="002051B3"/>
    <w:rsid w:val="00211423"/>
    <w:rsid w:val="0021389A"/>
    <w:rsid w:val="00217D89"/>
    <w:rsid w:val="0022025B"/>
    <w:rsid w:val="00220B29"/>
    <w:rsid w:val="00223975"/>
    <w:rsid w:val="00225915"/>
    <w:rsid w:val="00233EC2"/>
    <w:rsid w:val="00234ADE"/>
    <w:rsid w:val="00236831"/>
    <w:rsid w:val="002372A8"/>
    <w:rsid w:val="00237D35"/>
    <w:rsid w:val="00241947"/>
    <w:rsid w:val="0024244A"/>
    <w:rsid w:val="00243752"/>
    <w:rsid w:val="002438FE"/>
    <w:rsid w:val="00244D0E"/>
    <w:rsid w:val="002465AF"/>
    <w:rsid w:val="0024678D"/>
    <w:rsid w:val="002512D7"/>
    <w:rsid w:val="00252352"/>
    <w:rsid w:val="0025521D"/>
    <w:rsid w:val="0025655A"/>
    <w:rsid w:val="00261BCE"/>
    <w:rsid w:val="00262556"/>
    <w:rsid w:val="00270813"/>
    <w:rsid w:val="00270873"/>
    <w:rsid w:val="00270BDB"/>
    <w:rsid w:val="002710F8"/>
    <w:rsid w:val="00277197"/>
    <w:rsid w:val="00282A1C"/>
    <w:rsid w:val="00282D95"/>
    <w:rsid w:val="002830BE"/>
    <w:rsid w:val="00284968"/>
    <w:rsid w:val="00287093"/>
    <w:rsid w:val="00292BC4"/>
    <w:rsid w:val="002953FD"/>
    <w:rsid w:val="00295F84"/>
    <w:rsid w:val="00296F9F"/>
    <w:rsid w:val="0029715E"/>
    <w:rsid w:val="00297D3E"/>
    <w:rsid w:val="002A05AD"/>
    <w:rsid w:val="002A2B15"/>
    <w:rsid w:val="002B5862"/>
    <w:rsid w:val="002B58CF"/>
    <w:rsid w:val="002B628F"/>
    <w:rsid w:val="002B6387"/>
    <w:rsid w:val="002C2964"/>
    <w:rsid w:val="002C5C81"/>
    <w:rsid w:val="002C678C"/>
    <w:rsid w:val="002C722F"/>
    <w:rsid w:val="002C7863"/>
    <w:rsid w:val="002C7F30"/>
    <w:rsid w:val="002E0403"/>
    <w:rsid w:val="002E0889"/>
    <w:rsid w:val="002E0C10"/>
    <w:rsid w:val="002E2EB0"/>
    <w:rsid w:val="002E32AF"/>
    <w:rsid w:val="002F00D1"/>
    <w:rsid w:val="002F284F"/>
    <w:rsid w:val="002F5996"/>
    <w:rsid w:val="00300B99"/>
    <w:rsid w:val="003023C4"/>
    <w:rsid w:val="00303A0D"/>
    <w:rsid w:val="003040E4"/>
    <w:rsid w:val="0030429E"/>
    <w:rsid w:val="00304F27"/>
    <w:rsid w:val="00306CA7"/>
    <w:rsid w:val="00310B2F"/>
    <w:rsid w:val="003116E8"/>
    <w:rsid w:val="003122B6"/>
    <w:rsid w:val="00313794"/>
    <w:rsid w:val="00314DC5"/>
    <w:rsid w:val="0031509F"/>
    <w:rsid w:val="003155B8"/>
    <w:rsid w:val="00321020"/>
    <w:rsid w:val="00321E2E"/>
    <w:rsid w:val="0032317F"/>
    <w:rsid w:val="003257CE"/>
    <w:rsid w:val="003269BD"/>
    <w:rsid w:val="00332F1D"/>
    <w:rsid w:val="00336026"/>
    <w:rsid w:val="00336947"/>
    <w:rsid w:val="00336DE1"/>
    <w:rsid w:val="003410A8"/>
    <w:rsid w:val="003444B8"/>
    <w:rsid w:val="003446CF"/>
    <w:rsid w:val="00345C9B"/>
    <w:rsid w:val="00353A92"/>
    <w:rsid w:val="00353BBA"/>
    <w:rsid w:val="00353C05"/>
    <w:rsid w:val="00353E0B"/>
    <w:rsid w:val="00354015"/>
    <w:rsid w:val="00354A1B"/>
    <w:rsid w:val="00357FAF"/>
    <w:rsid w:val="00361F66"/>
    <w:rsid w:val="00363BFB"/>
    <w:rsid w:val="00364ED7"/>
    <w:rsid w:val="00365A9D"/>
    <w:rsid w:val="00367F8D"/>
    <w:rsid w:val="00372FE6"/>
    <w:rsid w:val="003775C5"/>
    <w:rsid w:val="003800A6"/>
    <w:rsid w:val="00381969"/>
    <w:rsid w:val="003829C9"/>
    <w:rsid w:val="00383CD8"/>
    <w:rsid w:val="00390088"/>
    <w:rsid w:val="00391B64"/>
    <w:rsid w:val="00391F0F"/>
    <w:rsid w:val="00392A7D"/>
    <w:rsid w:val="00394D81"/>
    <w:rsid w:val="0039785A"/>
    <w:rsid w:val="003A08FD"/>
    <w:rsid w:val="003A70A0"/>
    <w:rsid w:val="003A785F"/>
    <w:rsid w:val="003B0258"/>
    <w:rsid w:val="003B1CF8"/>
    <w:rsid w:val="003B68B1"/>
    <w:rsid w:val="003C07D5"/>
    <w:rsid w:val="003C10A6"/>
    <w:rsid w:val="003C414A"/>
    <w:rsid w:val="003C7660"/>
    <w:rsid w:val="003C77BA"/>
    <w:rsid w:val="003C7B73"/>
    <w:rsid w:val="003D0039"/>
    <w:rsid w:val="003D0CA4"/>
    <w:rsid w:val="003D48F0"/>
    <w:rsid w:val="003D5054"/>
    <w:rsid w:val="003D5BB0"/>
    <w:rsid w:val="003E2A48"/>
    <w:rsid w:val="003E2DB5"/>
    <w:rsid w:val="003E5CB9"/>
    <w:rsid w:val="003E603C"/>
    <w:rsid w:val="003E6ED2"/>
    <w:rsid w:val="003E6F41"/>
    <w:rsid w:val="003F21BB"/>
    <w:rsid w:val="003F25F7"/>
    <w:rsid w:val="003F5DFC"/>
    <w:rsid w:val="003F7947"/>
    <w:rsid w:val="0040068E"/>
    <w:rsid w:val="00403805"/>
    <w:rsid w:val="004043EB"/>
    <w:rsid w:val="00404DA0"/>
    <w:rsid w:val="0041112B"/>
    <w:rsid w:val="00411638"/>
    <w:rsid w:val="0041277C"/>
    <w:rsid w:val="004162CC"/>
    <w:rsid w:val="004165CB"/>
    <w:rsid w:val="0041773E"/>
    <w:rsid w:val="00417C72"/>
    <w:rsid w:val="004207C2"/>
    <w:rsid w:val="00421865"/>
    <w:rsid w:val="00422CF9"/>
    <w:rsid w:val="00423008"/>
    <w:rsid w:val="004315D6"/>
    <w:rsid w:val="004317A6"/>
    <w:rsid w:val="004317D0"/>
    <w:rsid w:val="00433B80"/>
    <w:rsid w:val="004350B0"/>
    <w:rsid w:val="0044490C"/>
    <w:rsid w:val="00444D7F"/>
    <w:rsid w:val="004472C7"/>
    <w:rsid w:val="004473D1"/>
    <w:rsid w:val="00456CBB"/>
    <w:rsid w:val="0046072D"/>
    <w:rsid w:val="00461524"/>
    <w:rsid w:val="00462BB2"/>
    <w:rsid w:val="0046697A"/>
    <w:rsid w:val="00466C5D"/>
    <w:rsid w:val="004714EE"/>
    <w:rsid w:val="00472622"/>
    <w:rsid w:val="0047287A"/>
    <w:rsid w:val="0047497F"/>
    <w:rsid w:val="0047691C"/>
    <w:rsid w:val="00480E14"/>
    <w:rsid w:val="004835EB"/>
    <w:rsid w:val="004843B1"/>
    <w:rsid w:val="004859C6"/>
    <w:rsid w:val="00490283"/>
    <w:rsid w:val="00492A3C"/>
    <w:rsid w:val="00493561"/>
    <w:rsid w:val="004935D8"/>
    <w:rsid w:val="00493708"/>
    <w:rsid w:val="0049550F"/>
    <w:rsid w:val="0049761D"/>
    <w:rsid w:val="004A1A85"/>
    <w:rsid w:val="004A2707"/>
    <w:rsid w:val="004A4AED"/>
    <w:rsid w:val="004A660A"/>
    <w:rsid w:val="004A7C77"/>
    <w:rsid w:val="004B0201"/>
    <w:rsid w:val="004B0372"/>
    <w:rsid w:val="004B11C0"/>
    <w:rsid w:val="004B253F"/>
    <w:rsid w:val="004C0DD1"/>
    <w:rsid w:val="004C0E07"/>
    <w:rsid w:val="004C25A8"/>
    <w:rsid w:val="004C2654"/>
    <w:rsid w:val="004C38BC"/>
    <w:rsid w:val="004C582D"/>
    <w:rsid w:val="004C5C8A"/>
    <w:rsid w:val="004C64A2"/>
    <w:rsid w:val="004D0C9B"/>
    <w:rsid w:val="004D2112"/>
    <w:rsid w:val="004D3799"/>
    <w:rsid w:val="004D39C5"/>
    <w:rsid w:val="004D520A"/>
    <w:rsid w:val="004D5539"/>
    <w:rsid w:val="004D568A"/>
    <w:rsid w:val="004E310E"/>
    <w:rsid w:val="004E6E59"/>
    <w:rsid w:val="004F09F8"/>
    <w:rsid w:val="004F3851"/>
    <w:rsid w:val="004F3F51"/>
    <w:rsid w:val="004F54BF"/>
    <w:rsid w:val="004F690F"/>
    <w:rsid w:val="004F7638"/>
    <w:rsid w:val="00501F04"/>
    <w:rsid w:val="00506683"/>
    <w:rsid w:val="00506AC3"/>
    <w:rsid w:val="00507915"/>
    <w:rsid w:val="0051319D"/>
    <w:rsid w:val="00515A7A"/>
    <w:rsid w:val="00516584"/>
    <w:rsid w:val="005203C2"/>
    <w:rsid w:val="00521959"/>
    <w:rsid w:val="00524249"/>
    <w:rsid w:val="00524488"/>
    <w:rsid w:val="00526109"/>
    <w:rsid w:val="00527B22"/>
    <w:rsid w:val="0053675C"/>
    <w:rsid w:val="005368CB"/>
    <w:rsid w:val="00536A6C"/>
    <w:rsid w:val="00541432"/>
    <w:rsid w:val="00542157"/>
    <w:rsid w:val="00544845"/>
    <w:rsid w:val="00547135"/>
    <w:rsid w:val="00550141"/>
    <w:rsid w:val="00550591"/>
    <w:rsid w:val="00552457"/>
    <w:rsid w:val="00553F66"/>
    <w:rsid w:val="00554BC2"/>
    <w:rsid w:val="00554C6F"/>
    <w:rsid w:val="0055685D"/>
    <w:rsid w:val="005570D6"/>
    <w:rsid w:val="00557189"/>
    <w:rsid w:val="00557968"/>
    <w:rsid w:val="00557AC3"/>
    <w:rsid w:val="0056034C"/>
    <w:rsid w:val="005605D3"/>
    <w:rsid w:val="00561983"/>
    <w:rsid w:val="00561AD8"/>
    <w:rsid w:val="005644EE"/>
    <w:rsid w:val="00565161"/>
    <w:rsid w:val="0057250C"/>
    <w:rsid w:val="00573F08"/>
    <w:rsid w:val="00583794"/>
    <w:rsid w:val="0058600B"/>
    <w:rsid w:val="00594A05"/>
    <w:rsid w:val="00594A07"/>
    <w:rsid w:val="00594EC4"/>
    <w:rsid w:val="00595C69"/>
    <w:rsid w:val="005962D9"/>
    <w:rsid w:val="005965A8"/>
    <w:rsid w:val="00596F1D"/>
    <w:rsid w:val="005972F0"/>
    <w:rsid w:val="005A1A1C"/>
    <w:rsid w:val="005A1CF3"/>
    <w:rsid w:val="005A1E85"/>
    <w:rsid w:val="005A226A"/>
    <w:rsid w:val="005A3A66"/>
    <w:rsid w:val="005A545B"/>
    <w:rsid w:val="005A70E5"/>
    <w:rsid w:val="005B2AB9"/>
    <w:rsid w:val="005B2DA8"/>
    <w:rsid w:val="005B4D11"/>
    <w:rsid w:val="005B4DA3"/>
    <w:rsid w:val="005B50ED"/>
    <w:rsid w:val="005C3A29"/>
    <w:rsid w:val="005C3FB2"/>
    <w:rsid w:val="005C3FFA"/>
    <w:rsid w:val="005C5732"/>
    <w:rsid w:val="005C716A"/>
    <w:rsid w:val="005D0B42"/>
    <w:rsid w:val="005D224A"/>
    <w:rsid w:val="005D29A8"/>
    <w:rsid w:val="005D2C47"/>
    <w:rsid w:val="005D4AB3"/>
    <w:rsid w:val="005D564C"/>
    <w:rsid w:val="005D5A25"/>
    <w:rsid w:val="005D60E0"/>
    <w:rsid w:val="005D6923"/>
    <w:rsid w:val="005E3F8F"/>
    <w:rsid w:val="005E6251"/>
    <w:rsid w:val="005E6C6C"/>
    <w:rsid w:val="005E6CD8"/>
    <w:rsid w:val="005E714F"/>
    <w:rsid w:val="005F0A5C"/>
    <w:rsid w:val="005F2B03"/>
    <w:rsid w:val="005F2FC8"/>
    <w:rsid w:val="005F34CF"/>
    <w:rsid w:val="005F3D8F"/>
    <w:rsid w:val="005F4040"/>
    <w:rsid w:val="005F5DBF"/>
    <w:rsid w:val="005F7933"/>
    <w:rsid w:val="0060079A"/>
    <w:rsid w:val="006032F3"/>
    <w:rsid w:val="00603AB8"/>
    <w:rsid w:val="006072BE"/>
    <w:rsid w:val="006077C1"/>
    <w:rsid w:val="00607A18"/>
    <w:rsid w:val="0061576B"/>
    <w:rsid w:val="00617278"/>
    <w:rsid w:val="00617371"/>
    <w:rsid w:val="00620EA3"/>
    <w:rsid w:val="0062323B"/>
    <w:rsid w:val="0062352B"/>
    <w:rsid w:val="00624462"/>
    <w:rsid w:val="00624726"/>
    <w:rsid w:val="00625A85"/>
    <w:rsid w:val="00631695"/>
    <w:rsid w:val="00631CC6"/>
    <w:rsid w:val="006339AF"/>
    <w:rsid w:val="00633CBE"/>
    <w:rsid w:val="00636FBF"/>
    <w:rsid w:val="00643046"/>
    <w:rsid w:val="00643D90"/>
    <w:rsid w:val="00644C99"/>
    <w:rsid w:val="0065178B"/>
    <w:rsid w:val="00653A04"/>
    <w:rsid w:val="00654677"/>
    <w:rsid w:val="00654E5A"/>
    <w:rsid w:val="00654EBC"/>
    <w:rsid w:val="00655844"/>
    <w:rsid w:val="00655D53"/>
    <w:rsid w:val="0065673E"/>
    <w:rsid w:val="00657C52"/>
    <w:rsid w:val="006609B8"/>
    <w:rsid w:val="00662B4F"/>
    <w:rsid w:val="00665D70"/>
    <w:rsid w:val="00671CE6"/>
    <w:rsid w:val="00671CF6"/>
    <w:rsid w:val="00672153"/>
    <w:rsid w:val="0067530A"/>
    <w:rsid w:val="006765E0"/>
    <w:rsid w:val="00681EB3"/>
    <w:rsid w:val="00682119"/>
    <w:rsid w:val="00682EE8"/>
    <w:rsid w:val="00683535"/>
    <w:rsid w:val="006843B8"/>
    <w:rsid w:val="006917F1"/>
    <w:rsid w:val="0069402A"/>
    <w:rsid w:val="00694F59"/>
    <w:rsid w:val="00697EB9"/>
    <w:rsid w:val="006A0212"/>
    <w:rsid w:val="006A1CCE"/>
    <w:rsid w:val="006A45D4"/>
    <w:rsid w:val="006A5ED4"/>
    <w:rsid w:val="006A6682"/>
    <w:rsid w:val="006B058D"/>
    <w:rsid w:val="006B1818"/>
    <w:rsid w:val="006B2B65"/>
    <w:rsid w:val="006B4531"/>
    <w:rsid w:val="006B5033"/>
    <w:rsid w:val="006B5205"/>
    <w:rsid w:val="006B55CE"/>
    <w:rsid w:val="006B5989"/>
    <w:rsid w:val="006B7C83"/>
    <w:rsid w:val="006B7EE7"/>
    <w:rsid w:val="006C2DF5"/>
    <w:rsid w:val="006C312A"/>
    <w:rsid w:val="006C3D04"/>
    <w:rsid w:val="006C4C01"/>
    <w:rsid w:val="006D0F1B"/>
    <w:rsid w:val="006D2D0C"/>
    <w:rsid w:val="006D4089"/>
    <w:rsid w:val="006D6127"/>
    <w:rsid w:val="006D6978"/>
    <w:rsid w:val="006E1DCB"/>
    <w:rsid w:val="006E3EF7"/>
    <w:rsid w:val="006E481A"/>
    <w:rsid w:val="006F134E"/>
    <w:rsid w:val="006F2EE7"/>
    <w:rsid w:val="006F3697"/>
    <w:rsid w:val="006F4C5E"/>
    <w:rsid w:val="006F4CE2"/>
    <w:rsid w:val="006F5DB3"/>
    <w:rsid w:val="006F625A"/>
    <w:rsid w:val="006F702E"/>
    <w:rsid w:val="0070077C"/>
    <w:rsid w:val="00701394"/>
    <w:rsid w:val="00701775"/>
    <w:rsid w:val="00703BA7"/>
    <w:rsid w:val="00703DA8"/>
    <w:rsid w:val="007053B1"/>
    <w:rsid w:val="00710988"/>
    <w:rsid w:val="0071312E"/>
    <w:rsid w:val="00713293"/>
    <w:rsid w:val="00721DB5"/>
    <w:rsid w:val="0072321B"/>
    <w:rsid w:val="00727286"/>
    <w:rsid w:val="00730E65"/>
    <w:rsid w:val="00731737"/>
    <w:rsid w:val="00732BC3"/>
    <w:rsid w:val="00733D41"/>
    <w:rsid w:val="00733F22"/>
    <w:rsid w:val="00734604"/>
    <w:rsid w:val="0074193F"/>
    <w:rsid w:val="0074799B"/>
    <w:rsid w:val="00747A34"/>
    <w:rsid w:val="00750281"/>
    <w:rsid w:val="00751DC5"/>
    <w:rsid w:val="007555B5"/>
    <w:rsid w:val="00760E0B"/>
    <w:rsid w:val="007659C5"/>
    <w:rsid w:val="00767C21"/>
    <w:rsid w:val="007709EB"/>
    <w:rsid w:val="00770F3F"/>
    <w:rsid w:val="00771E0E"/>
    <w:rsid w:val="007745D0"/>
    <w:rsid w:val="007748DD"/>
    <w:rsid w:val="00774F2F"/>
    <w:rsid w:val="0077544B"/>
    <w:rsid w:val="007757AC"/>
    <w:rsid w:val="0077590B"/>
    <w:rsid w:val="00775F03"/>
    <w:rsid w:val="00776CD8"/>
    <w:rsid w:val="007772E4"/>
    <w:rsid w:val="0077755B"/>
    <w:rsid w:val="00777CE6"/>
    <w:rsid w:val="007819E3"/>
    <w:rsid w:val="00783C8C"/>
    <w:rsid w:val="00787681"/>
    <w:rsid w:val="00796BE9"/>
    <w:rsid w:val="007A199C"/>
    <w:rsid w:val="007A48DC"/>
    <w:rsid w:val="007A50BA"/>
    <w:rsid w:val="007B2203"/>
    <w:rsid w:val="007B2683"/>
    <w:rsid w:val="007B3AE0"/>
    <w:rsid w:val="007B5C61"/>
    <w:rsid w:val="007C0263"/>
    <w:rsid w:val="007C253F"/>
    <w:rsid w:val="007C4531"/>
    <w:rsid w:val="007C5503"/>
    <w:rsid w:val="007C6DC0"/>
    <w:rsid w:val="007C7E45"/>
    <w:rsid w:val="007D1192"/>
    <w:rsid w:val="007D1D8B"/>
    <w:rsid w:val="007D3113"/>
    <w:rsid w:val="007D4110"/>
    <w:rsid w:val="007D573C"/>
    <w:rsid w:val="007D68E5"/>
    <w:rsid w:val="007E151E"/>
    <w:rsid w:val="007E27CD"/>
    <w:rsid w:val="007E3C65"/>
    <w:rsid w:val="007E432B"/>
    <w:rsid w:val="007E4C9D"/>
    <w:rsid w:val="007E4EC5"/>
    <w:rsid w:val="007E60ED"/>
    <w:rsid w:val="007F3D6A"/>
    <w:rsid w:val="007F6A33"/>
    <w:rsid w:val="007F7B58"/>
    <w:rsid w:val="00804A5F"/>
    <w:rsid w:val="00811D6C"/>
    <w:rsid w:val="008134D3"/>
    <w:rsid w:val="0081547A"/>
    <w:rsid w:val="00816D80"/>
    <w:rsid w:val="008231D6"/>
    <w:rsid w:val="00823908"/>
    <w:rsid w:val="00823EC8"/>
    <w:rsid w:val="008265F7"/>
    <w:rsid w:val="008303D2"/>
    <w:rsid w:val="00832637"/>
    <w:rsid w:val="00832702"/>
    <w:rsid w:val="00832DBF"/>
    <w:rsid w:val="00835445"/>
    <w:rsid w:val="00841AB8"/>
    <w:rsid w:val="00843132"/>
    <w:rsid w:val="00845BF7"/>
    <w:rsid w:val="00855269"/>
    <w:rsid w:val="008557D2"/>
    <w:rsid w:val="00857E7D"/>
    <w:rsid w:val="00864C1B"/>
    <w:rsid w:val="00871016"/>
    <w:rsid w:val="00873454"/>
    <w:rsid w:val="00875C28"/>
    <w:rsid w:val="00876502"/>
    <w:rsid w:val="00877AC2"/>
    <w:rsid w:val="0088011D"/>
    <w:rsid w:val="00880C01"/>
    <w:rsid w:val="00881182"/>
    <w:rsid w:val="008811A9"/>
    <w:rsid w:val="00882508"/>
    <w:rsid w:val="00883125"/>
    <w:rsid w:val="008832DB"/>
    <w:rsid w:val="00884DDC"/>
    <w:rsid w:val="00885C8D"/>
    <w:rsid w:val="008907ED"/>
    <w:rsid w:val="00890C50"/>
    <w:rsid w:val="00891378"/>
    <w:rsid w:val="00893C43"/>
    <w:rsid w:val="00893F47"/>
    <w:rsid w:val="00894D5E"/>
    <w:rsid w:val="00894F7B"/>
    <w:rsid w:val="00896D18"/>
    <w:rsid w:val="008A0D8D"/>
    <w:rsid w:val="008A3198"/>
    <w:rsid w:val="008A73B6"/>
    <w:rsid w:val="008B0AC0"/>
    <w:rsid w:val="008B27E9"/>
    <w:rsid w:val="008B5585"/>
    <w:rsid w:val="008B7272"/>
    <w:rsid w:val="008C32E7"/>
    <w:rsid w:val="008C3FFE"/>
    <w:rsid w:val="008C6003"/>
    <w:rsid w:val="008D137D"/>
    <w:rsid w:val="008D3DE3"/>
    <w:rsid w:val="008D68FE"/>
    <w:rsid w:val="008D6B60"/>
    <w:rsid w:val="008D7F09"/>
    <w:rsid w:val="008E24EA"/>
    <w:rsid w:val="008E2D33"/>
    <w:rsid w:val="008E384E"/>
    <w:rsid w:val="008E5757"/>
    <w:rsid w:val="008E5CA4"/>
    <w:rsid w:val="008E7FDA"/>
    <w:rsid w:val="008F01A6"/>
    <w:rsid w:val="008F023C"/>
    <w:rsid w:val="00900BCB"/>
    <w:rsid w:val="00905C28"/>
    <w:rsid w:val="00907623"/>
    <w:rsid w:val="00910615"/>
    <w:rsid w:val="00910866"/>
    <w:rsid w:val="009111BE"/>
    <w:rsid w:val="0091170A"/>
    <w:rsid w:val="00911BE5"/>
    <w:rsid w:val="00911E15"/>
    <w:rsid w:val="00912166"/>
    <w:rsid w:val="00912573"/>
    <w:rsid w:val="00912918"/>
    <w:rsid w:val="00912944"/>
    <w:rsid w:val="009147E8"/>
    <w:rsid w:val="00917D2D"/>
    <w:rsid w:val="0092017D"/>
    <w:rsid w:val="00920705"/>
    <w:rsid w:val="0092153D"/>
    <w:rsid w:val="00921856"/>
    <w:rsid w:val="009258FA"/>
    <w:rsid w:val="00926482"/>
    <w:rsid w:val="009313B0"/>
    <w:rsid w:val="00935A97"/>
    <w:rsid w:val="00944330"/>
    <w:rsid w:val="00945910"/>
    <w:rsid w:val="00946D6B"/>
    <w:rsid w:val="00951355"/>
    <w:rsid w:val="009514EE"/>
    <w:rsid w:val="0095163E"/>
    <w:rsid w:val="00953B1B"/>
    <w:rsid w:val="009543B2"/>
    <w:rsid w:val="00954C9F"/>
    <w:rsid w:val="00954FAE"/>
    <w:rsid w:val="00955D65"/>
    <w:rsid w:val="009602A8"/>
    <w:rsid w:val="00960438"/>
    <w:rsid w:val="00964400"/>
    <w:rsid w:val="00964EDD"/>
    <w:rsid w:val="00965145"/>
    <w:rsid w:val="009668F9"/>
    <w:rsid w:val="00966C76"/>
    <w:rsid w:val="00971A8B"/>
    <w:rsid w:val="00981254"/>
    <w:rsid w:val="00981905"/>
    <w:rsid w:val="0098270C"/>
    <w:rsid w:val="00983067"/>
    <w:rsid w:val="009832B1"/>
    <w:rsid w:val="00983AB5"/>
    <w:rsid w:val="009857D5"/>
    <w:rsid w:val="009858E7"/>
    <w:rsid w:val="00986C81"/>
    <w:rsid w:val="00995DD7"/>
    <w:rsid w:val="009A2302"/>
    <w:rsid w:val="009A2C26"/>
    <w:rsid w:val="009A3408"/>
    <w:rsid w:val="009A3968"/>
    <w:rsid w:val="009A3D1B"/>
    <w:rsid w:val="009A725D"/>
    <w:rsid w:val="009B067D"/>
    <w:rsid w:val="009B2071"/>
    <w:rsid w:val="009B3110"/>
    <w:rsid w:val="009B6EF5"/>
    <w:rsid w:val="009B6FDA"/>
    <w:rsid w:val="009B72A6"/>
    <w:rsid w:val="009B73EB"/>
    <w:rsid w:val="009D1B66"/>
    <w:rsid w:val="009D26B0"/>
    <w:rsid w:val="009D39B2"/>
    <w:rsid w:val="009D5416"/>
    <w:rsid w:val="009D5DA1"/>
    <w:rsid w:val="009D73D9"/>
    <w:rsid w:val="009D7B25"/>
    <w:rsid w:val="009E0696"/>
    <w:rsid w:val="009E13E3"/>
    <w:rsid w:val="009E33AB"/>
    <w:rsid w:val="009E4F3D"/>
    <w:rsid w:val="009E5F42"/>
    <w:rsid w:val="009F48D1"/>
    <w:rsid w:val="009F5AC7"/>
    <w:rsid w:val="009F5EB3"/>
    <w:rsid w:val="009F7BE2"/>
    <w:rsid w:val="00A036ED"/>
    <w:rsid w:val="00A10683"/>
    <w:rsid w:val="00A12371"/>
    <w:rsid w:val="00A123CA"/>
    <w:rsid w:val="00A126FB"/>
    <w:rsid w:val="00A1436A"/>
    <w:rsid w:val="00A14932"/>
    <w:rsid w:val="00A176CB"/>
    <w:rsid w:val="00A20A0C"/>
    <w:rsid w:val="00A212ED"/>
    <w:rsid w:val="00A24967"/>
    <w:rsid w:val="00A2558E"/>
    <w:rsid w:val="00A274CF"/>
    <w:rsid w:val="00A30E99"/>
    <w:rsid w:val="00A314F1"/>
    <w:rsid w:val="00A3359C"/>
    <w:rsid w:val="00A348E9"/>
    <w:rsid w:val="00A34BFA"/>
    <w:rsid w:val="00A37F2C"/>
    <w:rsid w:val="00A43581"/>
    <w:rsid w:val="00A44B0D"/>
    <w:rsid w:val="00A44FB5"/>
    <w:rsid w:val="00A459A2"/>
    <w:rsid w:val="00A52668"/>
    <w:rsid w:val="00A53969"/>
    <w:rsid w:val="00A5396A"/>
    <w:rsid w:val="00A53BE1"/>
    <w:rsid w:val="00A53CE8"/>
    <w:rsid w:val="00A55121"/>
    <w:rsid w:val="00A558FF"/>
    <w:rsid w:val="00A5662D"/>
    <w:rsid w:val="00A56841"/>
    <w:rsid w:val="00A62B62"/>
    <w:rsid w:val="00A63262"/>
    <w:rsid w:val="00A63654"/>
    <w:rsid w:val="00A63B28"/>
    <w:rsid w:val="00A647BB"/>
    <w:rsid w:val="00A671AF"/>
    <w:rsid w:val="00A70A03"/>
    <w:rsid w:val="00A70AB3"/>
    <w:rsid w:val="00A71550"/>
    <w:rsid w:val="00A72597"/>
    <w:rsid w:val="00A7370A"/>
    <w:rsid w:val="00A74D78"/>
    <w:rsid w:val="00A80083"/>
    <w:rsid w:val="00A80D6D"/>
    <w:rsid w:val="00A852B4"/>
    <w:rsid w:val="00A87FCF"/>
    <w:rsid w:val="00A9050B"/>
    <w:rsid w:val="00A92577"/>
    <w:rsid w:val="00A93365"/>
    <w:rsid w:val="00A94532"/>
    <w:rsid w:val="00A9709D"/>
    <w:rsid w:val="00AA0365"/>
    <w:rsid w:val="00AA03A1"/>
    <w:rsid w:val="00AA105C"/>
    <w:rsid w:val="00AA22D2"/>
    <w:rsid w:val="00AA2EA6"/>
    <w:rsid w:val="00AA3615"/>
    <w:rsid w:val="00AA4F54"/>
    <w:rsid w:val="00AA5843"/>
    <w:rsid w:val="00AA5930"/>
    <w:rsid w:val="00AA6058"/>
    <w:rsid w:val="00AB796A"/>
    <w:rsid w:val="00AB79E6"/>
    <w:rsid w:val="00AC0CF9"/>
    <w:rsid w:val="00AC23B5"/>
    <w:rsid w:val="00AC37E0"/>
    <w:rsid w:val="00AD0A02"/>
    <w:rsid w:val="00AD2F0B"/>
    <w:rsid w:val="00AD2F9B"/>
    <w:rsid w:val="00AD3A77"/>
    <w:rsid w:val="00AD7FEF"/>
    <w:rsid w:val="00AE09E0"/>
    <w:rsid w:val="00AE5B78"/>
    <w:rsid w:val="00AE5BB2"/>
    <w:rsid w:val="00AE6D19"/>
    <w:rsid w:val="00AF0DED"/>
    <w:rsid w:val="00AF3CE6"/>
    <w:rsid w:val="00AF4C22"/>
    <w:rsid w:val="00AF52BA"/>
    <w:rsid w:val="00AF6AAC"/>
    <w:rsid w:val="00B023F2"/>
    <w:rsid w:val="00B02B82"/>
    <w:rsid w:val="00B04FAA"/>
    <w:rsid w:val="00B14925"/>
    <w:rsid w:val="00B14D12"/>
    <w:rsid w:val="00B175E7"/>
    <w:rsid w:val="00B178D2"/>
    <w:rsid w:val="00B21B03"/>
    <w:rsid w:val="00B26C72"/>
    <w:rsid w:val="00B36775"/>
    <w:rsid w:val="00B37945"/>
    <w:rsid w:val="00B41C55"/>
    <w:rsid w:val="00B444D5"/>
    <w:rsid w:val="00B448B2"/>
    <w:rsid w:val="00B474FC"/>
    <w:rsid w:val="00B47BB0"/>
    <w:rsid w:val="00B51FD4"/>
    <w:rsid w:val="00B52173"/>
    <w:rsid w:val="00B53330"/>
    <w:rsid w:val="00B5333C"/>
    <w:rsid w:val="00B53D62"/>
    <w:rsid w:val="00B54B8D"/>
    <w:rsid w:val="00B555FC"/>
    <w:rsid w:val="00B559FB"/>
    <w:rsid w:val="00B55BD0"/>
    <w:rsid w:val="00B560EE"/>
    <w:rsid w:val="00B5677D"/>
    <w:rsid w:val="00B601E3"/>
    <w:rsid w:val="00B6148D"/>
    <w:rsid w:val="00B64B77"/>
    <w:rsid w:val="00B65A53"/>
    <w:rsid w:val="00B66C56"/>
    <w:rsid w:val="00B67D32"/>
    <w:rsid w:val="00B67E28"/>
    <w:rsid w:val="00B705E4"/>
    <w:rsid w:val="00B7480E"/>
    <w:rsid w:val="00B75A1B"/>
    <w:rsid w:val="00B76267"/>
    <w:rsid w:val="00B825DA"/>
    <w:rsid w:val="00B82CDB"/>
    <w:rsid w:val="00B83419"/>
    <w:rsid w:val="00B8488B"/>
    <w:rsid w:val="00B85A65"/>
    <w:rsid w:val="00B86031"/>
    <w:rsid w:val="00B86C1C"/>
    <w:rsid w:val="00B9004A"/>
    <w:rsid w:val="00B92455"/>
    <w:rsid w:val="00B9299B"/>
    <w:rsid w:val="00B93547"/>
    <w:rsid w:val="00B93773"/>
    <w:rsid w:val="00BA058B"/>
    <w:rsid w:val="00BA14BE"/>
    <w:rsid w:val="00BA26C8"/>
    <w:rsid w:val="00BA3E3D"/>
    <w:rsid w:val="00BA5723"/>
    <w:rsid w:val="00BA6772"/>
    <w:rsid w:val="00BA7E1B"/>
    <w:rsid w:val="00BB2EB3"/>
    <w:rsid w:val="00BB5F13"/>
    <w:rsid w:val="00BB6DFC"/>
    <w:rsid w:val="00BB7491"/>
    <w:rsid w:val="00BB7944"/>
    <w:rsid w:val="00BB7ED2"/>
    <w:rsid w:val="00BC1DF6"/>
    <w:rsid w:val="00BC2AA1"/>
    <w:rsid w:val="00BC2D8A"/>
    <w:rsid w:val="00BC4F21"/>
    <w:rsid w:val="00BD0F80"/>
    <w:rsid w:val="00BD2426"/>
    <w:rsid w:val="00BD274B"/>
    <w:rsid w:val="00BD4613"/>
    <w:rsid w:val="00BD5CA6"/>
    <w:rsid w:val="00BD7A3F"/>
    <w:rsid w:val="00BD7D7C"/>
    <w:rsid w:val="00BE5ECF"/>
    <w:rsid w:val="00BE5EE2"/>
    <w:rsid w:val="00BE6C88"/>
    <w:rsid w:val="00BF3D9C"/>
    <w:rsid w:val="00BF4D1E"/>
    <w:rsid w:val="00C0000B"/>
    <w:rsid w:val="00C01B78"/>
    <w:rsid w:val="00C01F3C"/>
    <w:rsid w:val="00C0762D"/>
    <w:rsid w:val="00C07882"/>
    <w:rsid w:val="00C12026"/>
    <w:rsid w:val="00C121F6"/>
    <w:rsid w:val="00C12C90"/>
    <w:rsid w:val="00C12E10"/>
    <w:rsid w:val="00C1358B"/>
    <w:rsid w:val="00C1698D"/>
    <w:rsid w:val="00C16B34"/>
    <w:rsid w:val="00C20BA2"/>
    <w:rsid w:val="00C2402B"/>
    <w:rsid w:val="00C24A6C"/>
    <w:rsid w:val="00C2575F"/>
    <w:rsid w:val="00C27993"/>
    <w:rsid w:val="00C302CF"/>
    <w:rsid w:val="00C3129A"/>
    <w:rsid w:val="00C31FC7"/>
    <w:rsid w:val="00C32F70"/>
    <w:rsid w:val="00C3362A"/>
    <w:rsid w:val="00C35335"/>
    <w:rsid w:val="00C355FC"/>
    <w:rsid w:val="00C36F1C"/>
    <w:rsid w:val="00C377DE"/>
    <w:rsid w:val="00C41A97"/>
    <w:rsid w:val="00C4229D"/>
    <w:rsid w:val="00C433AE"/>
    <w:rsid w:val="00C46207"/>
    <w:rsid w:val="00C47547"/>
    <w:rsid w:val="00C47CB1"/>
    <w:rsid w:val="00C50FFB"/>
    <w:rsid w:val="00C51498"/>
    <w:rsid w:val="00C5189C"/>
    <w:rsid w:val="00C51D18"/>
    <w:rsid w:val="00C52579"/>
    <w:rsid w:val="00C52F56"/>
    <w:rsid w:val="00C5313F"/>
    <w:rsid w:val="00C53B29"/>
    <w:rsid w:val="00C5445F"/>
    <w:rsid w:val="00C56C66"/>
    <w:rsid w:val="00C57F13"/>
    <w:rsid w:val="00C6316E"/>
    <w:rsid w:val="00C71A78"/>
    <w:rsid w:val="00C76181"/>
    <w:rsid w:val="00C76AB1"/>
    <w:rsid w:val="00C8115C"/>
    <w:rsid w:val="00C816F9"/>
    <w:rsid w:val="00C85FDA"/>
    <w:rsid w:val="00C902E2"/>
    <w:rsid w:val="00C90478"/>
    <w:rsid w:val="00C908E7"/>
    <w:rsid w:val="00C91312"/>
    <w:rsid w:val="00C9167F"/>
    <w:rsid w:val="00C9173D"/>
    <w:rsid w:val="00C919A9"/>
    <w:rsid w:val="00C92914"/>
    <w:rsid w:val="00C94877"/>
    <w:rsid w:val="00C95562"/>
    <w:rsid w:val="00C9688C"/>
    <w:rsid w:val="00C97759"/>
    <w:rsid w:val="00CA00C7"/>
    <w:rsid w:val="00CB0A86"/>
    <w:rsid w:val="00CB183C"/>
    <w:rsid w:val="00CB2F30"/>
    <w:rsid w:val="00CB3504"/>
    <w:rsid w:val="00CB5015"/>
    <w:rsid w:val="00CB56A7"/>
    <w:rsid w:val="00CC0ECA"/>
    <w:rsid w:val="00CC14C8"/>
    <w:rsid w:val="00CC1779"/>
    <w:rsid w:val="00CC2396"/>
    <w:rsid w:val="00CC6B11"/>
    <w:rsid w:val="00CC702A"/>
    <w:rsid w:val="00CC7E31"/>
    <w:rsid w:val="00CC7F1E"/>
    <w:rsid w:val="00CD10A1"/>
    <w:rsid w:val="00CD12D0"/>
    <w:rsid w:val="00CD2128"/>
    <w:rsid w:val="00CD2198"/>
    <w:rsid w:val="00CD3F34"/>
    <w:rsid w:val="00CD4D21"/>
    <w:rsid w:val="00CD5031"/>
    <w:rsid w:val="00CD5276"/>
    <w:rsid w:val="00CD6FE6"/>
    <w:rsid w:val="00CD7DF2"/>
    <w:rsid w:val="00CE6367"/>
    <w:rsid w:val="00CF0EF4"/>
    <w:rsid w:val="00CF2ECF"/>
    <w:rsid w:val="00CF47F2"/>
    <w:rsid w:val="00CF6B61"/>
    <w:rsid w:val="00CF7389"/>
    <w:rsid w:val="00D02D38"/>
    <w:rsid w:val="00D06003"/>
    <w:rsid w:val="00D078B3"/>
    <w:rsid w:val="00D14020"/>
    <w:rsid w:val="00D20081"/>
    <w:rsid w:val="00D22455"/>
    <w:rsid w:val="00D22AD7"/>
    <w:rsid w:val="00D314A8"/>
    <w:rsid w:val="00D3440F"/>
    <w:rsid w:val="00D344E7"/>
    <w:rsid w:val="00D36B6A"/>
    <w:rsid w:val="00D372F7"/>
    <w:rsid w:val="00D4009D"/>
    <w:rsid w:val="00D41A47"/>
    <w:rsid w:val="00D43031"/>
    <w:rsid w:val="00D433E2"/>
    <w:rsid w:val="00D43ABE"/>
    <w:rsid w:val="00D43FFB"/>
    <w:rsid w:val="00D450A3"/>
    <w:rsid w:val="00D45920"/>
    <w:rsid w:val="00D45D0E"/>
    <w:rsid w:val="00D45DAD"/>
    <w:rsid w:val="00D517EC"/>
    <w:rsid w:val="00D553D7"/>
    <w:rsid w:val="00D6084D"/>
    <w:rsid w:val="00D64A59"/>
    <w:rsid w:val="00D64F31"/>
    <w:rsid w:val="00D65667"/>
    <w:rsid w:val="00D65A7E"/>
    <w:rsid w:val="00D6629D"/>
    <w:rsid w:val="00D70EFE"/>
    <w:rsid w:val="00D72606"/>
    <w:rsid w:val="00D73B80"/>
    <w:rsid w:val="00D75421"/>
    <w:rsid w:val="00D81822"/>
    <w:rsid w:val="00D81E20"/>
    <w:rsid w:val="00D84706"/>
    <w:rsid w:val="00D859BA"/>
    <w:rsid w:val="00D85CA2"/>
    <w:rsid w:val="00D85ED6"/>
    <w:rsid w:val="00D872B3"/>
    <w:rsid w:val="00D878EF"/>
    <w:rsid w:val="00D87BE6"/>
    <w:rsid w:val="00D90A65"/>
    <w:rsid w:val="00D90DD1"/>
    <w:rsid w:val="00D90ED8"/>
    <w:rsid w:val="00D91134"/>
    <w:rsid w:val="00D914D5"/>
    <w:rsid w:val="00D958AD"/>
    <w:rsid w:val="00D96F70"/>
    <w:rsid w:val="00DA0729"/>
    <w:rsid w:val="00DA2965"/>
    <w:rsid w:val="00DA6D4F"/>
    <w:rsid w:val="00DB11A8"/>
    <w:rsid w:val="00DC0B3F"/>
    <w:rsid w:val="00DC12DB"/>
    <w:rsid w:val="00DC1604"/>
    <w:rsid w:val="00DC2E81"/>
    <w:rsid w:val="00DC53A6"/>
    <w:rsid w:val="00DC6094"/>
    <w:rsid w:val="00DC6184"/>
    <w:rsid w:val="00DD27B7"/>
    <w:rsid w:val="00DD3526"/>
    <w:rsid w:val="00DD4418"/>
    <w:rsid w:val="00DD4999"/>
    <w:rsid w:val="00DD64CB"/>
    <w:rsid w:val="00DE2284"/>
    <w:rsid w:val="00DE2C99"/>
    <w:rsid w:val="00DE43FF"/>
    <w:rsid w:val="00DE68AC"/>
    <w:rsid w:val="00DF0427"/>
    <w:rsid w:val="00DF5861"/>
    <w:rsid w:val="00E063B3"/>
    <w:rsid w:val="00E07C8E"/>
    <w:rsid w:val="00E103CD"/>
    <w:rsid w:val="00E1230F"/>
    <w:rsid w:val="00E12A6F"/>
    <w:rsid w:val="00E132A4"/>
    <w:rsid w:val="00E17C25"/>
    <w:rsid w:val="00E21A60"/>
    <w:rsid w:val="00E22F73"/>
    <w:rsid w:val="00E24EC9"/>
    <w:rsid w:val="00E26066"/>
    <w:rsid w:val="00E2620E"/>
    <w:rsid w:val="00E2735C"/>
    <w:rsid w:val="00E33466"/>
    <w:rsid w:val="00E33513"/>
    <w:rsid w:val="00E33D49"/>
    <w:rsid w:val="00E33E74"/>
    <w:rsid w:val="00E43C47"/>
    <w:rsid w:val="00E44AA8"/>
    <w:rsid w:val="00E46A32"/>
    <w:rsid w:val="00E51026"/>
    <w:rsid w:val="00E5187B"/>
    <w:rsid w:val="00E56009"/>
    <w:rsid w:val="00E56F96"/>
    <w:rsid w:val="00E5781A"/>
    <w:rsid w:val="00E57E3B"/>
    <w:rsid w:val="00E702AC"/>
    <w:rsid w:val="00E70FA3"/>
    <w:rsid w:val="00E7305F"/>
    <w:rsid w:val="00E742F6"/>
    <w:rsid w:val="00E749F5"/>
    <w:rsid w:val="00E76675"/>
    <w:rsid w:val="00E807CD"/>
    <w:rsid w:val="00E82BC3"/>
    <w:rsid w:val="00E82BE0"/>
    <w:rsid w:val="00E82E8C"/>
    <w:rsid w:val="00E853CC"/>
    <w:rsid w:val="00E85788"/>
    <w:rsid w:val="00E8742E"/>
    <w:rsid w:val="00E92602"/>
    <w:rsid w:val="00E95217"/>
    <w:rsid w:val="00E960DD"/>
    <w:rsid w:val="00EA133E"/>
    <w:rsid w:val="00EA23B2"/>
    <w:rsid w:val="00EA51A5"/>
    <w:rsid w:val="00EB12B8"/>
    <w:rsid w:val="00EB4937"/>
    <w:rsid w:val="00EB5684"/>
    <w:rsid w:val="00EB5DFA"/>
    <w:rsid w:val="00EB5E8B"/>
    <w:rsid w:val="00EC1250"/>
    <w:rsid w:val="00EC264D"/>
    <w:rsid w:val="00EC3DF4"/>
    <w:rsid w:val="00EC7285"/>
    <w:rsid w:val="00EC761C"/>
    <w:rsid w:val="00ED05A6"/>
    <w:rsid w:val="00ED1878"/>
    <w:rsid w:val="00ED33BE"/>
    <w:rsid w:val="00ED508C"/>
    <w:rsid w:val="00ED5D60"/>
    <w:rsid w:val="00ED7102"/>
    <w:rsid w:val="00ED740F"/>
    <w:rsid w:val="00EE105C"/>
    <w:rsid w:val="00EE49C8"/>
    <w:rsid w:val="00EE5CF9"/>
    <w:rsid w:val="00EF3E92"/>
    <w:rsid w:val="00EF4EC6"/>
    <w:rsid w:val="00EF5603"/>
    <w:rsid w:val="00EF62FB"/>
    <w:rsid w:val="00EF7977"/>
    <w:rsid w:val="00F00AFF"/>
    <w:rsid w:val="00F01657"/>
    <w:rsid w:val="00F01CC9"/>
    <w:rsid w:val="00F03D36"/>
    <w:rsid w:val="00F063DE"/>
    <w:rsid w:val="00F074C4"/>
    <w:rsid w:val="00F07862"/>
    <w:rsid w:val="00F111F2"/>
    <w:rsid w:val="00F119E6"/>
    <w:rsid w:val="00F129D4"/>
    <w:rsid w:val="00F16326"/>
    <w:rsid w:val="00F168F6"/>
    <w:rsid w:val="00F20B4C"/>
    <w:rsid w:val="00F21FF4"/>
    <w:rsid w:val="00F3087E"/>
    <w:rsid w:val="00F30E1D"/>
    <w:rsid w:val="00F31009"/>
    <w:rsid w:val="00F320E0"/>
    <w:rsid w:val="00F326C4"/>
    <w:rsid w:val="00F32B36"/>
    <w:rsid w:val="00F33C5B"/>
    <w:rsid w:val="00F34342"/>
    <w:rsid w:val="00F345F7"/>
    <w:rsid w:val="00F36347"/>
    <w:rsid w:val="00F375C9"/>
    <w:rsid w:val="00F4154F"/>
    <w:rsid w:val="00F42416"/>
    <w:rsid w:val="00F431B4"/>
    <w:rsid w:val="00F45808"/>
    <w:rsid w:val="00F458A8"/>
    <w:rsid w:val="00F50A51"/>
    <w:rsid w:val="00F52D34"/>
    <w:rsid w:val="00F52E57"/>
    <w:rsid w:val="00F53B4D"/>
    <w:rsid w:val="00F54DED"/>
    <w:rsid w:val="00F57837"/>
    <w:rsid w:val="00F60BDC"/>
    <w:rsid w:val="00F618E3"/>
    <w:rsid w:val="00F62C94"/>
    <w:rsid w:val="00F630A1"/>
    <w:rsid w:val="00F661D8"/>
    <w:rsid w:val="00F7011C"/>
    <w:rsid w:val="00F71F9F"/>
    <w:rsid w:val="00F75333"/>
    <w:rsid w:val="00F754D3"/>
    <w:rsid w:val="00F7674D"/>
    <w:rsid w:val="00F76827"/>
    <w:rsid w:val="00F77BCF"/>
    <w:rsid w:val="00F8185D"/>
    <w:rsid w:val="00F8193A"/>
    <w:rsid w:val="00F81DA3"/>
    <w:rsid w:val="00F82447"/>
    <w:rsid w:val="00F83AFF"/>
    <w:rsid w:val="00F840E3"/>
    <w:rsid w:val="00F8511C"/>
    <w:rsid w:val="00F8579B"/>
    <w:rsid w:val="00F85C18"/>
    <w:rsid w:val="00F9118B"/>
    <w:rsid w:val="00F914A2"/>
    <w:rsid w:val="00F94C29"/>
    <w:rsid w:val="00F97557"/>
    <w:rsid w:val="00F97BE8"/>
    <w:rsid w:val="00FA0054"/>
    <w:rsid w:val="00FA06B0"/>
    <w:rsid w:val="00FA0AA3"/>
    <w:rsid w:val="00FA1469"/>
    <w:rsid w:val="00FA2F51"/>
    <w:rsid w:val="00FA5482"/>
    <w:rsid w:val="00FA5778"/>
    <w:rsid w:val="00FA730B"/>
    <w:rsid w:val="00FB2727"/>
    <w:rsid w:val="00FB29A6"/>
    <w:rsid w:val="00FB3A3F"/>
    <w:rsid w:val="00FB3B53"/>
    <w:rsid w:val="00FB6CA1"/>
    <w:rsid w:val="00FB7908"/>
    <w:rsid w:val="00FB7B14"/>
    <w:rsid w:val="00FB7C76"/>
    <w:rsid w:val="00FC1E4D"/>
    <w:rsid w:val="00FC46EE"/>
    <w:rsid w:val="00FC571A"/>
    <w:rsid w:val="00FD29A1"/>
    <w:rsid w:val="00FD2F04"/>
    <w:rsid w:val="00FD3346"/>
    <w:rsid w:val="00FD5F01"/>
    <w:rsid w:val="00FD6278"/>
    <w:rsid w:val="00FD7F5D"/>
    <w:rsid w:val="00FE6C51"/>
    <w:rsid w:val="00FF04B5"/>
    <w:rsid w:val="00FF0C99"/>
    <w:rsid w:val="00FF2B65"/>
    <w:rsid w:val="00FF316B"/>
    <w:rsid w:val="00FF3406"/>
    <w:rsid w:val="00FF71AB"/>
    <w:rsid w:val="00FF74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1665"/>
  <w15:docId w15:val="{CB7A5053-EA11-4E1F-B8BC-9593279C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locked="1" w:semiHidden="1" w:uiPriority="9" w:unhideWhenUsed="1"/>
    <w:lsdException w:name="heading 5" w:locked="1" w:semiHidden="1" w:uiPriority="9" w:unhideWhenUsed="1"/>
    <w:lsdException w:name="heading 6" w:locked="1" w:semiHidden="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Standardní odstavec"/>
    <w:qFormat/>
    <w:rsid w:val="007C253F"/>
    <w:rPr>
      <w:rFonts w:ascii="Calibri" w:eastAsia="Times New Roman" w:hAnsi="Calibri" w:cs="Times New Roman"/>
    </w:rPr>
  </w:style>
  <w:style w:type="paragraph" w:styleId="Nadpis1">
    <w:name w:val="heading 1"/>
    <w:basedOn w:val="Normln"/>
    <w:next w:val="Normln"/>
    <w:link w:val="Nadpis1Char"/>
    <w:uiPriority w:val="9"/>
    <w:qFormat/>
    <w:rsid w:val="005F5DBF"/>
    <w:pPr>
      <w:keepNext/>
      <w:keepLines/>
      <w:numPr>
        <w:numId w:val="12"/>
      </w:numPr>
      <w:spacing w:before="240" w:after="120" w:line="240" w:lineRule="auto"/>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qFormat/>
    <w:rsid w:val="005F5DBF"/>
    <w:pPr>
      <w:keepNext/>
      <w:keepLines/>
      <w:numPr>
        <w:ilvl w:val="1"/>
        <w:numId w:val="12"/>
      </w:numPr>
      <w:spacing w:before="240" w:after="120" w:line="240" w:lineRule="auto"/>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qFormat/>
    <w:rsid w:val="0053675C"/>
    <w:pPr>
      <w:keepNext/>
      <w:keepLines/>
      <w:numPr>
        <w:ilvl w:val="2"/>
        <w:numId w:val="12"/>
      </w:numPr>
      <w:spacing w:before="240" w:after="120" w:line="240" w:lineRule="auto"/>
      <w:outlineLvl w:val="2"/>
    </w:pPr>
    <w:rPr>
      <w:rFonts w:eastAsiaTheme="majorEastAsia" w:cstheme="majorBidi"/>
      <w:b/>
      <w:bCs/>
      <w:color w:val="000000" w:themeColor="text1"/>
    </w:rPr>
  </w:style>
  <w:style w:type="paragraph" w:styleId="Nadpis4">
    <w:name w:val="heading 4"/>
    <w:basedOn w:val="Normln"/>
    <w:next w:val="Normln"/>
    <w:link w:val="Nadpis4Char"/>
    <w:uiPriority w:val="9"/>
    <w:semiHidden/>
    <w:locked/>
    <w:rsid w:val="00A3359C"/>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locked/>
    <w:rsid w:val="00A3359C"/>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D7B25"/>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9D7B25"/>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9D7B25"/>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9D7B25"/>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F5DBF"/>
    <w:rPr>
      <w:rFonts w:ascii="Garamond" w:eastAsiaTheme="majorEastAsia" w:hAnsi="Garamond" w:cstheme="majorBidi"/>
      <w:b/>
      <w:bCs/>
      <w:color w:val="000000" w:themeColor="text1"/>
      <w:sz w:val="32"/>
      <w:szCs w:val="28"/>
    </w:rPr>
  </w:style>
  <w:style w:type="character" w:customStyle="1" w:styleId="Nadpis2Char">
    <w:name w:val="Nadpis 2 Char"/>
    <w:basedOn w:val="Standardnpsmoodstavce"/>
    <w:link w:val="Nadpis2"/>
    <w:uiPriority w:val="9"/>
    <w:rsid w:val="005F5DBF"/>
    <w:rPr>
      <w:rFonts w:ascii="Garamond" w:eastAsiaTheme="majorEastAsia" w:hAnsi="Garamond" w:cstheme="majorBidi"/>
      <w:b/>
      <w:bCs/>
      <w:color w:val="000000" w:themeColor="text1"/>
      <w:sz w:val="28"/>
      <w:szCs w:val="26"/>
    </w:rPr>
  </w:style>
  <w:style w:type="character" w:customStyle="1" w:styleId="Nadpis3Char">
    <w:name w:val="Nadpis 3 Char"/>
    <w:basedOn w:val="Standardnpsmoodstavce"/>
    <w:link w:val="Nadpis3"/>
    <w:uiPriority w:val="9"/>
    <w:rsid w:val="0053675C"/>
    <w:rPr>
      <w:rFonts w:ascii="Garamond" w:eastAsiaTheme="majorEastAsia" w:hAnsi="Garamond" w:cstheme="majorBidi"/>
      <w:b/>
      <w:bCs/>
      <w:color w:val="000000" w:themeColor="text1"/>
      <w:sz w:val="24"/>
    </w:rPr>
  </w:style>
  <w:style w:type="character" w:customStyle="1" w:styleId="Nadpis4Char">
    <w:name w:val="Nadpis 4 Char"/>
    <w:basedOn w:val="Standardnpsmoodstavce"/>
    <w:link w:val="Nadpis4"/>
    <w:uiPriority w:val="9"/>
    <w:semiHidden/>
    <w:rsid w:val="00A3359C"/>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A3359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9D7B2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9D7B2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9D7B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D7B25"/>
    <w:rPr>
      <w:rFonts w:asciiTheme="majorHAnsi" w:eastAsiaTheme="majorEastAsia" w:hAnsiTheme="majorHAnsi" w:cstheme="majorBidi"/>
      <w:i/>
      <w:iCs/>
      <w:color w:val="404040" w:themeColor="text1" w:themeTint="BF"/>
      <w:sz w:val="20"/>
      <w:szCs w:val="20"/>
    </w:rPr>
  </w:style>
  <w:style w:type="paragraph" w:styleId="Textpoznpodarou">
    <w:name w:val="footnote text"/>
    <w:basedOn w:val="Normln"/>
    <w:link w:val="TextpoznpodarouChar"/>
    <w:uiPriority w:val="99"/>
    <w:unhideWhenUsed/>
    <w:rsid w:val="000C4457"/>
    <w:pPr>
      <w:spacing w:line="240" w:lineRule="auto"/>
    </w:pPr>
    <w:rPr>
      <w:sz w:val="20"/>
      <w:szCs w:val="20"/>
    </w:rPr>
  </w:style>
  <w:style w:type="character" w:customStyle="1" w:styleId="TextpoznpodarouChar">
    <w:name w:val="Text pozn. pod čarou Char"/>
    <w:basedOn w:val="Standardnpsmoodstavce"/>
    <w:link w:val="Textpoznpodarou"/>
    <w:uiPriority w:val="99"/>
    <w:rsid w:val="000C4457"/>
    <w:rPr>
      <w:rFonts w:ascii="Garamond" w:hAnsi="Garamond"/>
      <w:sz w:val="20"/>
      <w:szCs w:val="20"/>
    </w:rPr>
  </w:style>
  <w:style w:type="character" w:styleId="Znakapoznpodarou">
    <w:name w:val="footnote reference"/>
    <w:basedOn w:val="Standardnpsmoodstavce"/>
    <w:uiPriority w:val="99"/>
    <w:semiHidden/>
    <w:unhideWhenUsed/>
    <w:rsid w:val="00193933"/>
    <w:rPr>
      <w:vertAlign w:val="superscript"/>
    </w:rPr>
  </w:style>
  <w:style w:type="paragraph" w:customStyle="1" w:styleId="Odrky">
    <w:name w:val="Odrážky"/>
    <w:basedOn w:val="Normln"/>
    <w:qFormat/>
    <w:rsid w:val="005A1A1C"/>
    <w:pPr>
      <w:numPr>
        <w:numId w:val="15"/>
      </w:numPr>
      <w:spacing w:before="120" w:after="120"/>
      <w:ind w:left="1134" w:hanging="567"/>
      <w:contextualSpacing/>
    </w:pPr>
  </w:style>
  <w:style w:type="paragraph" w:styleId="Titulek">
    <w:name w:val="caption"/>
    <w:aliases w:val="Titulek nad vložený objekt"/>
    <w:basedOn w:val="Normln"/>
    <w:next w:val="Normln"/>
    <w:uiPriority w:val="35"/>
    <w:qFormat/>
    <w:rsid w:val="00B04FAA"/>
    <w:pPr>
      <w:numPr>
        <w:numId w:val="11"/>
      </w:numPr>
      <w:spacing w:before="240" w:after="120" w:line="240" w:lineRule="auto"/>
      <w:ind w:left="357" w:hanging="357"/>
    </w:pPr>
    <w:rPr>
      <w:b/>
      <w:bCs/>
      <w:color w:val="000000" w:themeColor="text1"/>
      <w:szCs w:val="18"/>
    </w:rPr>
  </w:style>
  <w:style w:type="paragraph" w:styleId="Bibliografie">
    <w:name w:val="Bibliography"/>
    <w:basedOn w:val="Normln"/>
    <w:next w:val="Normln"/>
    <w:uiPriority w:val="37"/>
    <w:qFormat/>
    <w:rsid w:val="00AA5843"/>
    <w:pPr>
      <w:spacing w:before="120" w:after="120" w:line="240" w:lineRule="auto"/>
      <w:ind w:left="567" w:hanging="567"/>
    </w:pPr>
  </w:style>
  <w:style w:type="paragraph" w:customStyle="1" w:styleId="Zdrojpodvloenobjekt">
    <w:name w:val="Zdroj pod vložený objekt"/>
    <w:basedOn w:val="Normln"/>
    <w:qFormat/>
    <w:rsid w:val="00DE2284"/>
    <w:pPr>
      <w:spacing w:before="120" w:after="240" w:line="240" w:lineRule="auto"/>
    </w:pPr>
    <w:rPr>
      <w:sz w:val="20"/>
    </w:rPr>
  </w:style>
  <w:style w:type="paragraph" w:customStyle="1" w:styleId="Nadpismimoobsah">
    <w:name w:val="Nadpis mimo obsah"/>
    <w:basedOn w:val="Normln"/>
    <w:next w:val="Normln"/>
    <w:qFormat/>
    <w:rsid w:val="009D7B25"/>
    <w:pPr>
      <w:spacing w:line="240" w:lineRule="auto"/>
    </w:pPr>
    <w:rPr>
      <w:b/>
      <w:sz w:val="32"/>
    </w:rPr>
  </w:style>
  <w:style w:type="paragraph" w:styleId="Nadpisobsahu">
    <w:name w:val="TOC Heading"/>
    <w:basedOn w:val="Nadpis1"/>
    <w:next w:val="Normln"/>
    <w:uiPriority w:val="39"/>
    <w:unhideWhenUsed/>
    <w:qFormat/>
    <w:rsid w:val="005F5DBF"/>
    <w:pPr>
      <w:numPr>
        <w:numId w:val="0"/>
      </w:numPr>
      <w:spacing w:before="480" w:after="0" w:line="276" w:lineRule="auto"/>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573F08"/>
    <w:pPr>
      <w:tabs>
        <w:tab w:val="left" w:pos="567"/>
        <w:tab w:val="right" w:leader="dot" w:pos="9062"/>
      </w:tabs>
      <w:spacing w:line="240" w:lineRule="auto"/>
    </w:pPr>
    <w:rPr>
      <w:b/>
    </w:rPr>
  </w:style>
  <w:style w:type="paragraph" w:styleId="Obsah2">
    <w:name w:val="toc 2"/>
    <w:basedOn w:val="Normln"/>
    <w:next w:val="Normln"/>
    <w:autoRedefine/>
    <w:uiPriority w:val="39"/>
    <w:unhideWhenUsed/>
    <w:qFormat/>
    <w:rsid w:val="00573F08"/>
    <w:pPr>
      <w:tabs>
        <w:tab w:val="left" w:pos="880"/>
        <w:tab w:val="right" w:leader="dot" w:pos="9061"/>
      </w:tabs>
      <w:spacing w:line="240" w:lineRule="auto"/>
      <w:ind w:left="284"/>
    </w:pPr>
  </w:style>
  <w:style w:type="paragraph" w:styleId="Obsah3">
    <w:name w:val="toc 3"/>
    <w:basedOn w:val="Normln"/>
    <w:next w:val="Normln"/>
    <w:uiPriority w:val="39"/>
    <w:unhideWhenUsed/>
    <w:qFormat/>
    <w:rsid w:val="00336DE1"/>
    <w:pPr>
      <w:spacing w:line="240" w:lineRule="auto"/>
      <w:ind w:left="567"/>
    </w:pPr>
  </w:style>
  <w:style w:type="character" w:styleId="Hypertextovodkaz">
    <w:name w:val="Hyperlink"/>
    <w:basedOn w:val="Standardnpsmoodstavce"/>
    <w:uiPriority w:val="99"/>
    <w:unhideWhenUsed/>
    <w:rsid w:val="005F5DBF"/>
    <w:rPr>
      <w:color w:val="0000FF" w:themeColor="hyperlink"/>
      <w:u w:val="single"/>
    </w:rPr>
  </w:style>
  <w:style w:type="paragraph" w:styleId="Textbubliny">
    <w:name w:val="Balloon Text"/>
    <w:basedOn w:val="Normln"/>
    <w:link w:val="TextbublinyChar"/>
    <w:uiPriority w:val="99"/>
    <w:semiHidden/>
    <w:unhideWhenUsed/>
    <w:rsid w:val="005F5DB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5DBF"/>
    <w:rPr>
      <w:rFonts w:ascii="Tahoma" w:hAnsi="Tahoma" w:cs="Tahoma"/>
      <w:sz w:val="16"/>
      <w:szCs w:val="16"/>
    </w:rPr>
  </w:style>
  <w:style w:type="paragraph" w:customStyle="1" w:styleId="SeminrkaV-nadpis1">
    <w:name w:val="Seminárka VŠ - nadpis 1"/>
    <w:basedOn w:val="Normln"/>
    <w:link w:val="SeminrkaV-nadpis1Char"/>
    <w:rsid w:val="007C253F"/>
    <w:pPr>
      <w:suppressAutoHyphens/>
      <w:jc w:val="center"/>
    </w:pPr>
    <w:rPr>
      <w:rFonts w:ascii="Times New Roman" w:hAnsi="Times New Roman"/>
      <w:b/>
      <w:sz w:val="32"/>
      <w:szCs w:val="32"/>
      <w:lang w:eastAsia="ar-SA"/>
    </w:rPr>
  </w:style>
  <w:style w:type="character" w:customStyle="1" w:styleId="SeminrkaV-nadpis1Char">
    <w:name w:val="Seminárka VŠ - nadpis 1 Char"/>
    <w:link w:val="SeminrkaV-nadpis1"/>
    <w:locked/>
    <w:rsid w:val="007C253F"/>
    <w:rPr>
      <w:rFonts w:ascii="Times New Roman" w:eastAsia="Times New Roman" w:hAnsi="Times New Roman" w:cs="Times New Roman"/>
      <w:b/>
      <w:sz w:val="32"/>
      <w:szCs w:val="32"/>
      <w:lang w:eastAsia="ar-SA"/>
    </w:rPr>
  </w:style>
  <w:style w:type="paragraph" w:styleId="Zpat">
    <w:name w:val="footer"/>
    <w:basedOn w:val="Normln"/>
    <w:link w:val="ZpatChar"/>
    <w:uiPriority w:val="99"/>
    <w:unhideWhenUsed/>
    <w:rsid w:val="007C253F"/>
    <w:pPr>
      <w:tabs>
        <w:tab w:val="center" w:pos="4536"/>
        <w:tab w:val="right" w:pos="9072"/>
      </w:tabs>
      <w:spacing w:after="0" w:line="240" w:lineRule="auto"/>
    </w:pPr>
  </w:style>
  <w:style w:type="character" w:customStyle="1" w:styleId="ZpatChar">
    <w:name w:val="Zápatí Char"/>
    <w:basedOn w:val="Standardnpsmoodstavce"/>
    <w:link w:val="Zpat"/>
    <w:uiPriority w:val="99"/>
    <w:rsid w:val="007C253F"/>
    <w:rPr>
      <w:rFonts w:ascii="Calibri" w:eastAsia="Times New Roman" w:hAnsi="Calibri" w:cs="Times New Roman"/>
    </w:rPr>
  </w:style>
  <w:style w:type="paragraph" w:styleId="Odstavecseseznamem">
    <w:name w:val="List Paragraph"/>
    <w:basedOn w:val="Normln"/>
    <w:uiPriority w:val="34"/>
    <w:qFormat/>
    <w:locked/>
    <w:rsid w:val="00060930"/>
    <w:pPr>
      <w:ind w:left="720"/>
      <w:contextualSpacing/>
    </w:pPr>
  </w:style>
  <w:style w:type="paragraph" w:customStyle="1" w:styleId="SeminrkaVnadpis1">
    <w:name w:val="Seminárka VŠ nadpis 1"/>
    <w:basedOn w:val="SeminrkaV-nadpis1"/>
    <w:link w:val="SeminrkaVnadpis1Char"/>
    <w:qFormat/>
    <w:rsid w:val="004843B1"/>
    <w:pPr>
      <w:numPr>
        <w:numId w:val="17"/>
      </w:numPr>
      <w:spacing w:after="0"/>
      <w:jc w:val="left"/>
    </w:pPr>
  </w:style>
  <w:style w:type="character" w:customStyle="1" w:styleId="SeminrkaVnadpis1Char">
    <w:name w:val="Seminárka VŠ nadpis 1 Char"/>
    <w:link w:val="SeminrkaVnadpis1"/>
    <w:rsid w:val="004843B1"/>
    <w:rPr>
      <w:rFonts w:ascii="Times New Roman" w:eastAsia="Times New Roman" w:hAnsi="Times New Roman" w:cs="Times New Roman"/>
      <w:b/>
      <w:sz w:val="32"/>
      <w:szCs w:val="32"/>
      <w:lang w:eastAsia="ar-SA"/>
    </w:rPr>
  </w:style>
  <w:style w:type="paragraph" w:customStyle="1" w:styleId="Semnadp2">
    <w:name w:val="Sem. nadp. 2"/>
    <w:basedOn w:val="SeminrkaVnadpis1"/>
    <w:qFormat/>
    <w:rsid w:val="004843B1"/>
    <w:pPr>
      <w:numPr>
        <w:ilvl w:val="1"/>
      </w:numPr>
      <w:tabs>
        <w:tab w:val="num" w:pos="360"/>
      </w:tabs>
      <w:spacing w:after="480" w:line="360" w:lineRule="auto"/>
      <w:ind w:left="360" w:hanging="360"/>
    </w:pPr>
    <w:rPr>
      <w:sz w:val="28"/>
      <w:szCs w:val="28"/>
    </w:rPr>
  </w:style>
  <w:style w:type="paragraph" w:customStyle="1" w:styleId="semnapd3">
    <w:name w:val="sem. napd. 3"/>
    <w:basedOn w:val="Semnadp2"/>
    <w:qFormat/>
    <w:rsid w:val="004843B1"/>
    <w:pPr>
      <w:numPr>
        <w:ilvl w:val="2"/>
      </w:numPr>
      <w:tabs>
        <w:tab w:val="num" w:pos="360"/>
      </w:tabs>
      <w:ind w:left="360" w:hanging="360"/>
    </w:pPr>
    <w:rPr>
      <w:sz w:val="24"/>
      <w:szCs w:val="24"/>
    </w:rPr>
  </w:style>
  <w:style w:type="paragraph" w:styleId="Zhlav">
    <w:name w:val="header"/>
    <w:basedOn w:val="Normln"/>
    <w:link w:val="ZhlavChar"/>
    <w:uiPriority w:val="99"/>
    <w:unhideWhenUsed/>
    <w:rsid w:val="008D6B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6B60"/>
    <w:rPr>
      <w:rFonts w:ascii="Calibri" w:eastAsia="Times New Roman" w:hAnsi="Calibri" w:cs="Times New Roman"/>
    </w:rPr>
  </w:style>
  <w:style w:type="character" w:customStyle="1" w:styleId="apple-converted-space">
    <w:name w:val="apple-converted-space"/>
    <w:basedOn w:val="Standardnpsmoodstavce"/>
    <w:rsid w:val="005F4040"/>
  </w:style>
  <w:style w:type="character" w:styleId="Zdraznn">
    <w:name w:val="Emphasis"/>
    <w:basedOn w:val="Standardnpsmoodstavce"/>
    <w:uiPriority w:val="20"/>
    <w:qFormat/>
    <w:locked/>
    <w:rsid w:val="005F4040"/>
    <w:rPr>
      <w:i/>
      <w:iCs/>
    </w:rPr>
  </w:style>
  <w:style w:type="character" w:styleId="Sledovanodkaz">
    <w:name w:val="FollowedHyperlink"/>
    <w:basedOn w:val="Standardnpsmoodstavce"/>
    <w:uiPriority w:val="99"/>
    <w:semiHidden/>
    <w:unhideWhenUsed/>
    <w:rsid w:val="00A70A03"/>
    <w:rPr>
      <w:color w:val="800080" w:themeColor="followedHyperlink"/>
      <w:u w:val="single"/>
    </w:rPr>
  </w:style>
  <w:style w:type="paragraph" w:customStyle="1" w:styleId="Seznamzkratek">
    <w:name w:val="Seznam zkratek"/>
    <w:basedOn w:val="Nadpis1"/>
    <w:link w:val="SeznamzkratekChar"/>
    <w:qFormat/>
    <w:rsid w:val="00321020"/>
    <w:pPr>
      <w:numPr>
        <w:numId w:val="0"/>
      </w:numPr>
      <w:spacing w:before="0" w:after="480"/>
      <w:ind w:left="851"/>
    </w:pPr>
    <w:rPr>
      <w:rFonts w:ascii="Times New Roman" w:hAnsi="Times New Roman" w:cs="Times New Roman"/>
      <w:color w:val="auto"/>
    </w:rPr>
  </w:style>
  <w:style w:type="character" w:customStyle="1" w:styleId="SeznamzkratekChar">
    <w:name w:val="Seznam zkratek Char"/>
    <w:basedOn w:val="Nadpis1Char"/>
    <w:link w:val="Seznamzkratek"/>
    <w:rsid w:val="00321020"/>
    <w:rPr>
      <w:rFonts w:ascii="Times New Roman" w:eastAsiaTheme="majorEastAsia" w:hAnsi="Times New Roman" w:cs="Times New Roman"/>
      <w:b/>
      <w:bCs/>
      <w:color w:val="000000" w:themeColor="text1"/>
      <w:sz w:val="32"/>
      <w:szCs w:val="28"/>
    </w:rPr>
  </w:style>
  <w:style w:type="paragraph" w:customStyle="1" w:styleId="Nadpisprvnrovn">
    <w:name w:val="Nadpis první úrovně"/>
    <w:basedOn w:val="Nadpis1"/>
    <w:link w:val="NadpisprvnrovnChar"/>
    <w:qFormat/>
    <w:rsid w:val="00321020"/>
    <w:pPr>
      <w:spacing w:before="0" w:after="480"/>
    </w:pPr>
    <w:rPr>
      <w:rFonts w:ascii="Times New Roman" w:hAnsi="Times New Roman" w:cs="Times New Roman"/>
      <w:color w:val="auto"/>
    </w:rPr>
  </w:style>
  <w:style w:type="character" w:customStyle="1" w:styleId="NadpisprvnrovnChar">
    <w:name w:val="Nadpis první úrovně Char"/>
    <w:basedOn w:val="Nadpis1Char"/>
    <w:link w:val="Nadpisprvnrovn"/>
    <w:rsid w:val="00321020"/>
    <w:rPr>
      <w:rFonts w:ascii="Times New Roman" w:eastAsiaTheme="majorEastAsia" w:hAnsi="Times New Roman" w:cs="Times New Roman"/>
      <w:b/>
      <w:bCs/>
      <w:color w:val="000000" w:themeColor="text1"/>
      <w:sz w:val="32"/>
      <w:szCs w:val="28"/>
    </w:rPr>
  </w:style>
  <w:style w:type="paragraph" w:customStyle="1" w:styleId="Nadpis2rovn">
    <w:name w:val="Nadpis 2. úrovně"/>
    <w:basedOn w:val="Nadpis2"/>
    <w:link w:val="Nadpis2rovnChar"/>
    <w:qFormat/>
    <w:rsid w:val="00321020"/>
    <w:pPr>
      <w:spacing w:before="480" w:after="480"/>
    </w:pPr>
    <w:rPr>
      <w:rFonts w:ascii="Times New Roman" w:hAnsi="Times New Roman" w:cs="Times New Roman"/>
      <w:color w:val="auto"/>
      <w:lang w:eastAsia="ar-SA"/>
    </w:rPr>
  </w:style>
  <w:style w:type="character" w:customStyle="1" w:styleId="Nadpis2rovnChar">
    <w:name w:val="Nadpis 2. úrovně Char"/>
    <w:basedOn w:val="Nadpis2Char"/>
    <w:link w:val="Nadpis2rovn"/>
    <w:rsid w:val="00321020"/>
    <w:rPr>
      <w:rFonts w:ascii="Times New Roman" w:eastAsiaTheme="majorEastAsia" w:hAnsi="Times New Roman" w:cs="Times New Roman"/>
      <w:b/>
      <w:bCs/>
      <w:color w:val="000000" w:themeColor="text1"/>
      <w:sz w:val="28"/>
      <w:szCs w:val="26"/>
      <w:lang w:eastAsia="ar-SA"/>
    </w:rPr>
  </w:style>
  <w:style w:type="paragraph" w:customStyle="1" w:styleId="Text">
    <w:name w:val="Text"/>
    <w:basedOn w:val="Normln"/>
    <w:link w:val="TextChar"/>
    <w:qFormat/>
    <w:rsid w:val="00321020"/>
    <w:pPr>
      <w:spacing w:line="360" w:lineRule="auto"/>
      <w:jc w:val="both"/>
    </w:pPr>
    <w:rPr>
      <w:rFonts w:ascii="Times New Roman" w:hAnsi="Times New Roman"/>
      <w:sz w:val="24"/>
      <w:szCs w:val="24"/>
    </w:rPr>
  </w:style>
  <w:style w:type="character" w:customStyle="1" w:styleId="TextChar">
    <w:name w:val="Text Char"/>
    <w:basedOn w:val="Standardnpsmoodstavce"/>
    <w:link w:val="Text"/>
    <w:rsid w:val="00321020"/>
    <w:rPr>
      <w:rFonts w:ascii="Times New Roman" w:eastAsia="Times New Roman" w:hAnsi="Times New Roman" w:cs="Times New Roman"/>
      <w:sz w:val="24"/>
      <w:szCs w:val="24"/>
    </w:rPr>
  </w:style>
  <w:style w:type="paragraph" w:customStyle="1" w:styleId="Textseminrky">
    <w:name w:val="Text seminárky"/>
    <w:basedOn w:val="Normln"/>
    <w:link w:val="TextseminrkyChar"/>
    <w:qFormat/>
    <w:rsid w:val="00EC1250"/>
    <w:pPr>
      <w:spacing w:line="360" w:lineRule="auto"/>
      <w:ind w:firstLine="708"/>
      <w:jc w:val="both"/>
    </w:pPr>
    <w:rPr>
      <w:rFonts w:ascii="Times New Roman" w:hAnsi="Times New Roman"/>
      <w:sz w:val="24"/>
      <w:szCs w:val="24"/>
    </w:rPr>
  </w:style>
  <w:style w:type="character" w:customStyle="1" w:styleId="TextseminrkyChar">
    <w:name w:val="Text seminárky Char"/>
    <w:basedOn w:val="Standardnpsmoodstavce"/>
    <w:link w:val="Textseminrky"/>
    <w:rsid w:val="00EC1250"/>
    <w:rPr>
      <w:rFonts w:ascii="Times New Roman" w:eastAsia="Times New Roman" w:hAnsi="Times New Roman" w:cs="Times New Roman"/>
      <w:sz w:val="24"/>
      <w:szCs w:val="24"/>
    </w:rPr>
  </w:style>
  <w:style w:type="paragraph" w:customStyle="1" w:styleId="Texttext">
    <w:name w:val="Text text"/>
    <w:basedOn w:val="Textseminrky"/>
    <w:link w:val="TexttextChar"/>
    <w:qFormat/>
    <w:rsid w:val="0018392C"/>
    <w:pPr>
      <w:spacing w:after="0"/>
    </w:pPr>
  </w:style>
  <w:style w:type="character" w:customStyle="1" w:styleId="TexttextChar">
    <w:name w:val="Text text Char"/>
    <w:basedOn w:val="TextseminrkyChar"/>
    <w:link w:val="Texttext"/>
    <w:rsid w:val="0018392C"/>
    <w:rPr>
      <w:rFonts w:ascii="Times New Roman" w:eastAsia="Times New Roman" w:hAnsi="Times New Roman" w:cs="Times New Roman"/>
      <w:sz w:val="24"/>
      <w:szCs w:val="24"/>
    </w:rPr>
  </w:style>
  <w:style w:type="paragraph" w:customStyle="1" w:styleId="Poznmkypodarou">
    <w:name w:val="Poznámky pod čarou"/>
    <w:basedOn w:val="Textpoznpodarou"/>
    <w:link w:val="PoznmkypodarouChar"/>
    <w:qFormat/>
    <w:rsid w:val="0018392C"/>
    <w:pPr>
      <w:spacing w:after="120"/>
      <w:jc w:val="both"/>
    </w:pPr>
    <w:rPr>
      <w:rFonts w:ascii="Times New Roman" w:hAnsi="Times New Roman"/>
    </w:rPr>
  </w:style>
  <w:style w:type="character" w:customStyle="1" w:styleId="PoznmkypodarouChar">
    <w:name w:val="Poznámky pod čarou Char"/>
    <w:basedOn w:val="TextpoznpodarouChar"/>
    <w:link w:val="Poznmkypodarou"/>
    <w:rsid w:val="0018392C"/>
    <w:rPr>
      <w:rFonts w:ascii="Times New Roman" w:eastAsia="Times New Roman" w:hAnsi="Times New Roman" w:cs="Times New Roman"/>
      <w:sz w:val="20"/>
      <w:szCs w:val="20"/>
    </w:rPr>
  </w:style>
  <w:style w:type="paragraph" w:customStyle="1" w:styleId="Default">
    <w:name w:val="Default"/>
    <w:rsid w:val="00C908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vyeenzmnka1">
    <w:name w:val="Nevyřešená zmínka1"/>
    <w:basedOn w:val="Standardnpsmoodstavce"/>
    <w:uiPriority w:val="99"/>
    <w:semiHidden/>
    <w:unhideWhenUsed/>
    <w:rsid w:val="00AD2F0B"/>
    <w:rPr>
      <w:color w:val="808080"/>
      <w:shd w:val="clear" w:color="auto" w:fill="E6E6E6"/>
    </w:rPr>
  </w:style>
  <w:style w:type="paragraph" w:styleId="Bezmezer">
    <w:name w:val="No Spacing"/>
    <w:uiPriority w:val="1"/>
    <w:qFormat/>
    <w:locked/>
    <w:rsid w:val="00F326C4"/>
    <w:pPr>
      <w:spacing w:after="0" w:line="240" w:lineRule="auto"/>
    </w:pPr>
  </w:style>
  <w:style w:type="character" w:styleId="PromnnHTML">
    <w:name w:val="HTML Variable"/>
    <w:basedOn w:val="Standardnpsmoodstavce"/>
    <w:uiPriority w:val="99"/>
    <w:semiHidden/>
    <w:unhideWhenUsed/>
    <w:rsid w:val="00FE6C51"/>
    <w:rPr>
      <w:i/>
      <w:iCs/>
    </w:rPr>
  </w:style>
  <w:style w:type="paragraph" w:customStyle="1" w:styleId="l5">
    <w:name w:val="l5"/>
    <w:basedOn w:val="Normln"/>
    <w:rsid w:val="00FE6C51"/>
    <w:pPr>
      <w:spacing w:before="100" w:beforeAutospacing="1" w:after="100" w:afterAutospacing="1" w:line="240" w:lineRule="auto"/>
    </w:pPr>
    <w:rPr>
      <w:rFonts w:ascii="Times New Roman" w:hAnsi="Times New Roman"/>
      <w:sz w:val="24"/>
      <w:szCs w:val="24"/>
      <w:lang w:eastAsia="cs-CZ"/>
    </w:rPr>
  </w:style>
  <w:style w:type="paragraph" w:customStyle="1" w:styleId="l6">
    <w:name w:val="l6"/>
    <w:basedOn w:val="Normln"/>
    <w:rsid w:val="00FE6C51"/>
    <w:pPr>
      <w:spacing w:before="100" w:beforeAutospacing="1" w:after="100" w:afterAutospacing="1" w:line="240" w:lineRule="auto"/>
    </w:pPr>
    <w:rPr>
      <w:rFonts w:ascii="Times New Roman" w:hAnsi="Times New Roman"/>
      <w:sz w:val="24"/>
      <w:szCs w:val="24"/>
      <w:lang w:eastAsia="cs-CZ"/>
    </w:rPr>
  </w:style>
  <w:style w:type="paragraph" w:customStyle="1" w:styleId="l7">
    <w:name w:val="l7"/>
    <w:basedOn w:val="Normln"/>
    <w:rsid w:val="00FE6C51"/>
    <w:pPr>
      <w:spacing w:before="100" w:beforeAutospacing="1" w:after="100" w:afterAutospacing="1" w:line="240" w:lineRule="auto"/>
    </w:pPr>
    <w:rPr>
      <w:rFonts w:ascii="Times New Roman" w:hAnsi="Times New Roman"/>
      <w:sz w:val="24"/>
      <w:szCs w:val="24"/>
      <w:lang w:eastAsia="cs-CZ"/>
    </w:rPr>
  </w:style>
  <w:style w:type="table" w:styleId="Mkatabulky">
    <w:name w:val="Table Grid"/>
    <w:basedOn w:val="Normlntabulka"/>
    <w:uiPriority w:val="59"/>
    <w:rsid w:val="00FA7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odstavec">
    <w:name w:val="detail-odstavec"/>
    <w:basedOn w:val="Normln"/>
    <w:rsid w:val="009D39B2"/>
    <w:pPr>
      <w:spacing w:before="100" w:beforeAutospacing="1" w:after="100" w:afterAutospacing="1" w:line="240" w:lineRule="auto"/>
    </w:pPr>
    <w:rPr>
      <w:rFonts w:ascii="Times New Roman" w:hAnsi="Times New Roman"/>
      <w:sz w:val="24"/>
      <w:szCs w:val="24"/>
      <w:lang w:eastAsia="cs-CZ"/>
    </w:rPr>
  </w:style>
  <w:style w:type="character" w:styleId="Odkaznakoment">
    <w:name w:val="annotation reference"/>
    <w:basedOn w:val="Standardnpsmoodstavce"/>
    <w:uiPriority w:val="99"/>
    <w:semiHidden/>
    <w:unhideWhenUsed/>
    <w:rsid w:val="003E6F41"/>
    <w:rPr>
      <w:sz w:val="16"/>
      <w:szCs w:val="16"/>
    </w:rPr>
  </w:style>
  <w:style w:type="paragraph" w:styleId="Textkomente">
    <w:name w:val="annotation text"/>
    <w:basedOn w:val="Normln"/>
    <w:link w:val="TextkomenteChar"/>
    <w:uiPriority w:val="99"/>
    <w:semiHidden/>
    <w:unhideWhenUsed/>
    <w:rsid w:val="003E6F41"/>
    <w:pPr>
      <w:spacing w:line="240" w:lineRule="auto"/>
    </w:pPr>
    <w:rPr>
      <w:sz w:val="20"/>
      <w:szCs w:val="20"/>
    </w:rPr>
  </w:style>
  <w:style w:type="character" w:customStyle="1" w:styleId="TextkomenteChar">
    <w:name w:val="Text komentáře Char"/>
    <w:basedOn w:val="Standardnpsmoodstavce"/>
    <w:link w:val="Textkomente"/>
    <w:uiPriority w:val="99"/>
    <w:semiHidden/>
    <w:rsid w:val="003E6F41"/>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3E6F41"/>
    <w:rPr>
      <w:b/>
      <w:bCs/>
    </w:rPr>
  </w:style>
  <w:style w:type="character" w:customStyle="1" w:styleId="PedmtkomenteChar">
    <w:name w:val="Předmět komentáře Char"/>
    <w:basedOn w:val="TextkomenteChar"/>
    <w:link w:val="Pedmtkomente"/>
    <w:uiPriority w:val="99"/>
    <w:semiHidden/>
    <w:rsid w:val="003E6F41"/>
    <w:rPr>
      <w:rFonts w:ascii="Calibri" w:eastAsia="Times New Roman" w:hAnsi="Calibri" w:cs="Times New Roman"/>
      <w:b/>
      <w:bCs/>
      <w:sz w:val="20"/>
      <w:szCs w:val="20"/>
    </w:rPr>
  </w:style>
  <w:style w:type="character" w:customStyle="1" w:styleId="Nevyeenzmnka2">
    <w:name w:val="Nevyřešená zmínka2"/>
    <w:basedOn w:val="Standardnpsmoodstavce"/>
    <w:uiPriority w:val="99"/>
    <w:semiHidden/>
    <w:unhideWhenUsed/>
    <w:rsid w:val="009F48D1"/>
    <w:rPr>
      <w:color w:val="605E5C"/>
      <w:shd w:val="clear" w:color="auto" w:fill="E1DFDD"/>
    </w:rPr>
  </w:style>
  <w:style w:type="paragraph" w:styleId="Revize">
    <w:name w:val="Revision"/>
    <w:hidden/>
    <w:uiPriority w:val="99"/>
    <w:semiHidden/>
    <w:rsid w:val="009E33A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288">
      <w:bodyDiv w:val="1"/>
      <w:marLeft w:val="0"/>
      <w:marRight w:val="0"/>
      <w:marTop w:val="0"/>
      <w:marBottom w:val="0"/>
      <w:divBdr>
        <w:top w:val="none" w:sz="0" w:space="0" w:color="auto"/>
        <w:left w:val="none" w:sz="0" w:space="0" w:color="auto"/>
        <w:bottom w:val="none" w:sz="0" w:space="0" w:color="auto"/>
        <w:right w:val="none" w:sz="0" w:space="0" w:color="auto"/>
      </w:divBdr>
    </w:div>
    <w:div w:id="8259673">
      <w:bodyDiv w:val="1"/>
      <w:marLeft w:val="0"/>
      <w:marRight w:val="0"/>
      <w:marTop w:val="0"/>
      <w:marBottom w:val="0"/>
      <w:divBdr>
        <w:top w:val="none" w:sz="0" w:space="0" w:color="auto"/>
        <w:left w:val="none" w:sz="0" w:space="0" w:color="auto"/>
        <w:bottom w:val="none" w:sz="0" w:space="0" w:color="auto"/>
        <w:right w:val="none" w:sz="0" w:space="0" w:color="auto"/>
      </w:divBdr>
    </w:div>
    <w:div w:id="93985849">
      <w:bodyDiv w:val="1"/>
      <w:marLeft w:val="0"/>
      <w:marRight w:val="0"/>
      <w:marTop w:val="0"/>
      <w:marBottom w:val="0"/>
      <w:divBdr>
        <w:top w:val="none" w:sz="0" w:space="0" w:color="auto"/>
        <w:left w:val="none" w:sz="0" w:space="0" w:color="auto"/>
        <w:bottom w:val="none" w:sz="0" w:space="0" w:color="auto"/>
        <w:right w:val="none" w:sz="0" w:space="0" w:color="auto"/>
      </w:divBdr>
    </w:div>
    <w:div w:id="104816768">
      <w:bodyDiv w:val="1"/>
      <w:marLeft w:val="0"/>
      <w:marRight w:val="0"/>
      <w:marTop w:val="0"/>
      <w:marBottom w:val="0"/>
      <w:divBdr>
        <w:top w:val="none" w:sz="0" w:space="0" w:color="auto"/>
        <w:left w:val="none" w:sz="0" w:space="0" w:color="auto"/>
        <w:bottom w:val="none" w:sz="0" w:space="0" w:color="auto"/>
        <w:right w:val="none" w:sz="0" w:space="0" w:color="auto"/>
      </w:divBdr>
    </w:div>
    <w:div w:id="115104617">
      <w:bodyDiv w:val="1"/>
      <w:marLeft w:val="0"/>
      <w:marRight w:val="0"/>
      <w:marTop w:val="0"/>
      <w:marBottom w:val="0"/>
      <w:divBdr>
        <w:top w:val="none" w:sz="0" w:space="0" w:color="auto"/>
        <w:left w:val="none" w:sz="0" w:space="0" w:color="auto"/>
        <w:bottom w:val="none" w:sz="0" w:space="0" w:color="auto"/>
        <w:right w:val="none" w:sz="0" w:space="0" w:color="auto"/>
      </w:divBdr>
    </w:div>
    <w:div w:id="164903292">
      <w:bodyDiv w:val="1"/>
      <w:marLeft w:val="0"/>
      <w:marRight w:val="0"/>
      <w:marTop w:val="0"/>
      <w:marBottom w:val="0"/>
      <w:divBdr>
        <w:top w:val="none" w:sz="0" w:space="0" w:color="auto"/>
        <w:left w:val="none" w:sz="0" w:space="0" w:color="auto"/>
        <w:bottom w:val="none" w:sz="0" w:space="0" w:color="auto"/>
        <w:right w:val="none" w:sz="0" w:space="0" w:color="auto"/>
      </w:divBdr>
    </w:div>
    <w:div w:id="176116764">
      <w:bodyDiv w:val="1"/>
      <w:marLeft w:val="0"/>
      <w:marRight w:val="0"/>
      <w:marTop w:val="0"/>
      <w:marBottom w:val="0"/>
      <w:divBdr>
        <w:top w:val="none" w:sz="0" w:space="0" w:color="auto"/>
        <w:left w:val="none" w:sz="0" w:space="0" w:color="auto"/>
        <w:bottom w:val="none" w:sz="0" w:space="0" w:color="auto"/>
        <w:right w:val="none" w:sz="0" w:space="0" w:color="auto"/>
      </w:divBdr>
    </w:div>
    <w:div w:id="310332337">
      <w:bodyDiv w:val="1"/>
      <w:marLeft w:val="0"/>
      <w:marRight w:val="0"/>
      <w:marTop w:val="0"/>
      <w:marBottom w:val="0"/>
      <w:divBdr>
        <w:top w:val="none" w:sz="0" w:space="0" w:color="auto"/>
        <w:left w:val="none" w:sz="0" w:space="0" w:color="auto"/>
        <w:bottom w:val="none" w:sz="0" w:space="0" w:color="auto"/>
        <w:right w:val="none" w:sz="0" w:space="0" w:color="auto"/>
      </w:divBdr>
    </w:div>
    <w:div w:id="316034360">
      <w:bodyDiv w:val="1"/>
      <w:marLeft w:val="0"/>
      <w:marRight w:val="0"/>
      <w:marTop w:val="0"/>
      <w:marBottom w:val="0"/>
      <w:divBdr>
        <w:top w:val="none" w:sz="0" w:space="0" w:color="auto"/>
        <w:left w:val="none" w:sz="0" w:space="0" w:color="auto"/>
        <w:bottom w:val="none" w:sz="0" w:space="0" w:color="auto"/>
        <w:right w:val="none" w:sz="0" w:space="0" w:color="auto"/>
      </w:divBdr>
    </w:div>
    <w:div w:id="323096838">
      <w:bodyDiv w:val="1"/>
      <w:marLeft w:val="0"/>
      <w:marRight w:val="0"/>
      <w:marTop w:val="0"/>
      <w:marBottom w:val="0"/>
      <w:divBdr>
        <w:top w:val="none" w:sz="0" w:space="0" w:color="auto"/>
        <w:left w:val="none" w:sz="0" w:space="0" w:color="auto"/>
        <w:bottom w:val="none" w:sz="0" w:space="0" w:color="auto"/>
        <w:right w:val="none" w:sz="0" w:space="0" w:color="auto"/>
      </w:divBdr>
    </w:div>
    <w:div w:id="351035696">
      <w:bodyDiv w:val="1"/>
      <w:marLeft w:val="0"/>
      <w:marRight w:val="0"/>
      <w:marTop w:val="0"/>
      <w:marBottom w:val="0"/>
      <w:divBdr>
        <w:top w:val="none" w:sz="0" w:space="0" w:color="auto"/>
        <w:left w:val="none" w:sz="0" w:space="0" w:color="auto"/>
        <w:bottom w:val="none" w:sz="0" w:space="0" w:color="auto"/>
        <w:right w:val="none" w:sz="0" w:space="0" w:color="auto"/>
      </w:divBdr>
    </w:div>
    <w:div w:id="400257671">
      <w:bodyDiv w:val="1"/>
      <w:marLeft w:val="0"/>
      <w:marRight w:val="0"/>
      <w:marTop w:val="0"/>
      <w:marBottom w:val="0"/>
      <w:divBdr>
        <w:top w:val="none" w:sz="0" w:space="0" w:color="auto"/>
        <w:left w:val="none" w:sz="0" w:space="0" w:color="auto"/>
        <w:bottom w:val="none" w:sz="0" w:space="0" w:color="auto"/>
        <w:right w:val="none" w:sz="0" w:space="0" w:color="auto"/>
      </w:divBdr>
    </w:div>
    <w:div w:id="418524673">
      <w:bodyDiv w:val="1"/>
      <w:marLeft w:val="0"/>
      <w:marRight w:val="0"/>
      <w:marTop w:val="0"/>
      <w:marBottom w:val="0"/>
      <w:divBdr>
        <w:top w:val="none" w:sz="0" w:space="0" w:color="auto"/>
        <w:left w:val="none" w:sz="0" w:space="0" w:color="auto"/>
        <w:bottom w:val="none" w:sz="0" w:space="0" w:color="auto"/>
        <w:right w:val="none" w:sz="0" w:space="0" w:color="auto"/>
      </w:divBdr>
      <w:divsChild>
        <w:div w:id="162549138">
          <w:marLeft w:val="0"/>
          <w:marRight w:val="0"/>
          <w:marTop w:val="0"/>
          <w:marBottom w:val="0"/>
          <w:divBdr>
            <w:top w:val="none" w:sz="0" w:space="0" w:color="auto"/>
            <w:left w:val="none" w:sz="0" w:space="0" w:color="auto"/>
            <w:bottom w:val="none" w:sz="0" w:space="0" w:color="auto"/>
            <w:right w:val="none" w:sz="0" w:space="0" w:color="auto"/>
          </w:divBdr>
        </w:div>
        <w:div w:id="891649110">
          <w:marLeft w:val="0"/>
          <w:marRight w:val="0"/>
          <w:marTop w:val="0"/>
          <w:marBottom w:val="0"/>
          <w:divBdr>
            <w:top w:val="none" w:sz="0" w:space="0" w:color="auto"/>
            <w:left w:val="none" w:sz="0" w:space="0" w:color="auto"/>
            <w:bottom w:val="none" w:sz="0" w:space="0" w:color="auto"/>
            <w:right w:val="none" w:sz="0" w:space="0" w:color="auto"/>
          </w:divBdr>
        </w:div>
        <w:div w:id="959916145">
          <w:marLeft w:val="0"/>
          <w:marRight w:val="0"/>
          <w:marTop w:val="0"/>
          <w:marBottom w:val="0"/>
          <w:divBdr>
            <w:top w:val="none" w:sz="0" w:space="0" w:color="auto"/>
            <w:left w:val="none" w:sz="0" w:space="0" w:color="auto"/>
            <w:bottom w:val="none" w:sz="0" w:space="0" w:color="auto"/>
            <w:right w:val="none" w:sz="0" w:space="0" w:color="auto"/>
          </w:divBdr>
        </w:div>
        <w:div w:id="1733653166">
          <w:marLeft w:val="0"/>
          <w:marRight w:val="0"/>
          <w:marTop w:val="0"/>
          <w:marBottom w:val="0"/>
          <w:divBdr>
            <w:top w:val="none" w:sz="0" w:space="0" w:color="auto"/>
            <w:left w:val="none" w:sz="0" w:space="0" w:color="auto"/>
            <w:bottom w:val="none" w:sz="0" w:space="0" w:color="auto"/>
            <w:right w:val="none" w:sz="0" w:space="0" w:color="auto"/>
          </w:divBdr>
        </w:div>
        <w:div w:id="2145460139">
          <w:marLeft w:val="0"/>
          <w:marRight w:val="0"/>
          <w:marTop w:val="0"/>
          <w:marBottom w:val="0"/>
          <w:divBdr>
            <w:top w:val="none" w:sz="0" w:space="0" w:color="auto"/>
            <w:left w:val="none" w:sz="0" w:space="0" w:color="auto"/>
            <w:bottom w:val="none" w:sz="0" w:space="0" w:color="auto"/>
            <w:right w:val="none" w:sz="0" w:space="0" w:color="auto"/>
          </w:divBdr>
        </w:div>
      </w:divsChild>
    </w:div>
    <w:div w:id="420175397">
      <w:bodyDiv w:val="1"/>
      <w:marLeft w:val="0"/>
      <w:marRight w:val="0"/>
      <w:marTop w:val="0"/>
      <w:marBottom w:val="0"/>
      <w:divBdr>
        <w:top w:val="none" w:sz="0" w:space="0" w:color="auto"/>
        <w:left w:val="none" w:sz="0" w:space="0" w:color="auto"/>
        <w:bottom w:val="none" w:sz="0" w:space="0" w:color="auto"/>
        <w:right w:val="none" w:sz="0" w:space="0" w:color="auto"/>
      </w:divBdr>
    </w:div>
    <w:div w:id="437717905">
      <w:bodyDiv w:val="1"/>
      <w:marLeft w:val="0"/>
      <w:marRight w:val="0"/>
      <w:marTop w:val="0"/>
      <w:marBottom w:val="0"/>
      <w:divBdr>
        <w:top w:val="none" w:sz="0" w:space="0" w:color="auto"/>
        <w:left w:val="none" w:sz="0" w:space="0" w:color="auto"/>
        <w:bottom w:val="none" w:sz="0" w:space="0" w:color="auto"/>
        <w:right w:val="none" w:sz="0" w:space="0" w:color="auto"/>
      </w:divBdr>
    </w:div>
    <w:div w:id="499125819">
      <w:bodyDiv w:val="1"/>
      <w:marLeft w:val="0"/>
      <w:marRight w:val="0"/>
      <w:marTop w:val="0"/>
      <w:marBottom w:val="0"/>
      <w:divBdr>
        <w:top w:val="none" w:sz="0" w:space="0" w:color="auto"/>
        <w:left w:val="none" w:sz="0" w:space="0" w:color="auto"/>
        <w:bottom w:val="none" w:sz="0" w:space="0" w:color="auto"/>
        <w:right w:val="none" w:sz="0" w:space="0" w:color="auto"/>
      </w:divBdr>
    </w:div>
    <w:div w:id="508643299">
      <w:bodyDiv w:val="1"/>
      <w:marLeft w:val="0"/>
      <w:marRight w:val="0"/>
      <w:marTop w:val="0"/>
      <w:marBottom w:val="0"/>
      <w:divBdr>
        <w:top w:val="none" w:sz="0" w:space="0" w:color="auto"/>
        <w:left w:val="none" w:sz="0" w:space="0" w:color="auto"/>
        <w:bottom w:val="none" w:sz="0" w:space="0" w:color="auto"/>
        <w:right w:val="none" w:sz="0" w:space="0" w:color="auto"/>
      </w:divBdr>
    </w:div>
    <w:div w:id="534853373">
      <w:bodyDiv w:val="1"/>
      <w:marLeft w:val="0"/>
      <w:marRight w:val="0"/>
      <w:marTop w:val="0"/>
      <w:marBottom w:val="0"/>
      <w:divBdr>
        <w:top w:val="none" w:sz="0" w:space="0" w:color="auto"/>
        <w:left w:val="none" w:sz="0" w:space="0" w:color="auto"/>
        <w:bottom w:val="none" w:sz="0" w:space="0" w:color="auto"/>
        <w:right w:val="none" w:sz="0" w:space="0" w:color="auto"/>
      </w:divBdr>
    </w:div>
    <w:div w:id="536504362">
      <w:bodyDiv w:val="1"/>
      <w:marLeft w:val="0"/>
      <w:marRight w:val="0"/>
      <w:marTop w:val="0"/>
      <w:marBottom w:val="0"/>
      <w:divBdr>
        <w:top w:val="none" w:sz="0" w:space="0" w:color="auto"/>
        <w:left w:val="none" w:sz="0" w:space="0" w:color="auto"/>
        <w:bottom w:val="none" w:sz="0" w:space="0" w:color="auto"/>
        <w:right w:val="none" w:sz="0" w:space="0" w:color="auto"/>
      </w:divBdr>
    </w:div>
    <w:div w:id="543182229">
      <w:bodyDiv w:val="1"/>
      <w:marLeft w:val="0"/>
      <w:marRight w:val="0"/>
      <w:marTop w:val="0"/>
      <w:marBottom w:val="0"/>
      <w:divBdr>
        <w:top w:val="none" w:sz="0" w:space="0" w:color="auto"/>
        <w:left w:val="none" w:sz="0" w:space="0" w:color="auto"/>
        <w:bottom w:val="none" w:sz="0" w:space="0" w:color="auto"/>
        <w:right w:val="none" w:sz="0" w:space="0" w:color="auto"/>
      </w:divBdr>
    </w:div>
    <w:div w:id="548078000">
      <w:bodyDiv w:val="1"/>
      <w:marLeft w:val="0"/>
      <w:marRight w:val="0"/>
      <w:marTop w:val="0"/>
      <w:marBottom w:val="0"/>
      <w:divBdr>
        <w:top w:val="none" w:sz="0" w:space="0" w:color="auto"/>
        <w:left w:val="none" w:sz="0" w:space="0" w:color="auto"/>
        <w:bottom w:val="none" w:sz="0" w:space="0" w:color="auto"/>
        <w:right w:val="none" w:sz="0" w:space="0" w:color="auto"/>
      </w:divBdr>
    </w:div>
    <w:div w:id="576937464">
      <w:bodyDiv w:val="1"/>
      <w:marLeft w:val="0"/>
      <w:marRight w:val="0"/>
      <w:marTop w:val="0"/>
      <w:marBottom w:val="0"/>
      <w:divBdr>
        <w:top w:val="none" w:sz="0" w:space="0" w:color="auto"/>
        <w:left w:val="none" w:sz="0" w:space="0" w:color="auto"/>
        <w:bottom w:val="none" w:sz="0" w:space="0" w:color="auto"/>
        <w:right w:val="none" w:sz="0" w:space="0" w:color="auto"/>
      </w:divBdr>
    </w:div>
    <w:div w:id="595749354">
      <w:bodyDiv w:val="1"/>
      <w:marLeft w:val="0"/>
      <w:marRight w:val="0"/>
      <w:marTop w:val="0"/>
      <w:marBottom w:val="0"/>
      <w:divBdr>
        <w:top w:val="none" w:sz="0" w:space="0" w:color="auto"/>
        <w:left w:val="none" w:sz="0" w:space="0" w:color="auto"/>
        <w:bottom w:val="none" w:sz="0" w:space="0" w:color="auto"/>
        <w:right w:val="none" w:sz="0" w:space="0" w:color="auto"/>
      </w:divBdr>
    </w:div>
    <w:div w:id="597448156">
      <w:bodyDiv w:val="1"/>
      <w:marLeft w:val="0"/>
      <w:marRight w:val="0"/>
      <w:marTop w:val="0"/>
      <w:marBottom w:val="0"/>
      <w:divBdr>
        <w:top w:val="none" w:sz="0" w:space="0" w:color="auto"/>
        <w:left w:val="none" w:sz="0" w:space="0" w:color="auto"/>
        <w:bottom w:val="none" w:sz="0" w:space="0" w:color="auto"/>
        <w:right w:val="none" w:sz="0" w:space="0" w:color="auto"/>
      </w:divBdr>
    </w:div>
    <w:div w:id="606353113">
      <w:bodyDiv w:val="1"/>
      <w:marLeft w:val="0"/>
      <w:marRight w:val="0"/>
      <w:marTop w:val="0"/>
      <w:marBottom w:val="0"/>
      <w:divBdr>
        <w:top w:val="none" w:sz="0" w:space="0" w:color="auto"/>
        <w:left w:val="none" w:sz="0" w:space="0" w:color="auto"/>
        <w:bottom w:val="none" w:sz="0" w:space="0" w:color="auto"/>
        <w:right w:val="none" w:sz="0" w:space="0" w:color="auto"/>
      </w:divBdr>
    </w:div>
    <w:div w:id="643510996">
      <w:bodyDiv w:val="1"/>
      <w:marLeft w:val="0"/>
      <w:marRight w:val="0"/>
      <w:marTop w:val="0"/>
      <w:marBottom w:val="0"/>
      <w:divBdr>
        <w:top w:val="none" w:sz="0" w:space="0" w:color="auto"/>
        <w:left w:val="none" w:sz="0" w:space="0" w:color="auto"/>
        <w:bottom w:val="none" w:sz="0" w:space="0" w:color="auto"/>
        <w:right w:val="none" w:sz="0" w:space="0" w:color="auto"/>
      </w:divBdr>
    </w:div>
    <w:div w:id="702873983">
      <w:bodyDiv w:val="1"/>
      <w:marLeft w:val="0"/>
      <w:marRight w:val="0"/>
      <w:marTop w:val="0"/>
      <w:marBottom w:val="0"/>
      <w:divBdr>
        <w:top w:val="none" w:sz="0" w:space="0" w:color="auto"/>
        <w:left w:val="none" w:sz="0" w:space="0" w:color="auto"/>
        <w:bottom w:val="none" w:sz="0" w:space="0" w:color="auto"/>
        <w:right w:val="none" w:sz="0" w:space="0" w:color="auto"/>
      </w:divBdr>
    </w:div>
    <w:div w:id="889653778">
      <w:bodyDiv w:val="1"/>
      <w:marLeft w:val="0"/>
      <w:marRight w:val="0"/>
      <w:marTop w:val="0"/>
      <w:marBottom w:val="0"/>
      <w:divBdr>
        <w:top w:val="none" w:sz="0" w:space="0" w:color="auto"/>
        <w:left w:val="none" w:sz="0" w:space="0" w:color="auto"/>
        <w:bottom w:val="none" w:sz="0" w:space="0" w:color="auto"/>
        <w:right w:val="none" w:sz="0" w:space="0" w:color="auto"/>
      </w:divBdr>
    </w:div>
    <w:div w:id="897131934">
      <w:bodyDiv w:val="1"/>
      <w:marLeft w:val="0"/>
      <w:marRight w:val="0"/>
      <w:marTop w:val="0"/>
      <w:marBottom w:val="0"/>
      <w:divBdr>
        <w:top w:val="none" w:sz="0" w:space="0" w:color="auto"/>
        <w:left w:val="none" w:sz="0" w:space="0" w:color="auto"/>
        <w:bottom w:val="none" w:sz="0" w:space="0" w:color="auto"/>
        <w:right w:val="none" w:sz="0" w:space="0" w:color="auto"/>
      </w:divBdr>
    </w:div>
    <w:div w:id="929509129">
      <w:bodyDiv w:val="1"/>
      <w:marLeft w:val="0"/>
      <w:marRight w:val="0"/>
      <w:marTop w:val="0"/>
      <w:marBottom w:val="0"/>
      <w:divBdr>
        <w:top w:val="none" w:sz="0" w:space="0" w:color="auto"/>
        <w:left w:val="none" w:sz="0" w:space="0" w:color="auto"/>
        <w:bottom w:val="none" w:sz="0" w:space="0" w:color="auto"/>
        <w:right w:val="none" w:sz="0" w:space="0" w:color="auto"/>
      </w:divBdr>
    </w:div>
    <w:div w:id="944263790">
      <w:bodyDiv w:val="1"/>
      <w:marLeft w:val="0"/>
      <w:marRight w:val="0"/>
      <w:marTop w:val="0"/>
      <w:marBottom w:val="0"/>
      <w:divBdr>
        <w:top w:val="none" w:sz="0" w:space="0" w:color="auto"/>
        <w:left w:val="none" w:sz="0" w:space="0" w:color="auto"/>
        <w:bottom w:val="none" w:sz="0" w:space="0" w:color="auto"/>
        <w:right w:val="none" w:sz="0" w:space="0" w:color="auto"/>
      </w:divBdr>
    </w:div>
    <w:div w:id="955061910">
      <w:bodyDiv w:val="1"/>
      <w:marLeft w:val="0"/>
      <w:marRight w:val="0"/>
      <w:marTop w:val="0"/>
      <w:marBottom w:val="0"/>
      <w:divBdr>
        <w:top w:val="none" w:sz="0" w:space="0" w:color="auto"/>
        <w:left w:val="none" w:sz="0" w:space="0" w:color="auto"/>
        <w:bottom w:val="none" w:sz="0" w:space="0" w:color="auto"/>
        <w:right w:val="none" w:sz="0" w:space="0" w:color="auto"/>
      </w:divBdr>
    </w:div>
    <w:div w:id="957488654">
      <w:bodyDiv w:val="1"/>
      <w:marLeft w:val="0"/>
      <w:marRight w:val="0"/>
      <w:marTop w:val="0"/>
      <w:marBottom w:val="0"/>
      <w:divBdr>
        <w:top w:val="none" w:sz="0" w:space="0" w:color="auto"/>
        <w:left w:val="none" w:sz="0" w:space="0" w:color="auto"/>
        <w:bottom w:val="none" w:sz="0" w:space="0" w:color="auto"/>
        <w:right w:val="none" w:sz="0" w:space="0" w:color="auto"/>
      </w:divBdr>
    </w:div>
    <w:div w:id="980813633">
      <w:bodyDiv w:val="1"/>
      <w:marLeft w:val="0"/>
      <w:marRight w:val="0"/>
      <w:marTop w:val="0"/>
      <w:marBottom w:val="0"/>
      <w:divBdr>
        <w:top w:val="none" w:sz="0" w:space="0" w:color="auto"/>
        <w:left w:val="none" w:sz="0" w:space="0" w:color="auto"/>
        <w:bottom w:val="none" w:sz="0" w:space="0" w:color="auto"/>
        <w:right w:val="none" w:sz="0" w:space="0" w:color="auto"/>
      </w:divBdr>
    </w:div>
    <w:div w:id="1065373526">
      <w:bodyDiv w:val="1"/>
      <w:marLeft w:val="0"/>
      <w:marRight w:val="0"/>
      <w:marTop w:val="0"/>
      <w:marBottom w:val="0"/>
      <w:divBdr>
        <w:top w:val="none" w:sz="0" w:space="0" w:color="auto"/>
        <w:left w:val="none" w:sz="0" w:space="0" w:color="auto"/>
        <w:bottom w:val="none" w:sz="0" w:space="0" w:color="auto"/>
        <w:right w:val="none" w:sz="0" w:space="0" w:color="auto"/>
      </w:divBdr>
    </w:div>
    <w:div w:id="1066149708">
      <w:bodyDiv w:val="1"/>
      <w:marLeft w:val="0"/>
      <w:marRight w:val="0"/>
      <w:marTop w:val="0"/>
      <w:marBottom w:val="0"/>
      <w:divBdr>
        <w:top w:val="none" w:sz="0" w:space="0" w:color="auto"/>
        <w:left w:val="none" w:sz="0" w:space="0" w:color="auto"/>
        <w:bottom w:val="none" w:sz="0" w:space="0" w:color="auto"/>
        <w:right w:val="none" w:sz="0" w:space="0" w:color="auto"/>
      </w:divBdr>
    </w:div>
    <w:div w:id="1154878990">
      <w:bodyDiv w:val="1"/>
      <w:marLeft w:val="0"/>
      <w:marRight w:val="0"/>
      <w:marTop w:val="0"/>
      <w:marBottom w:val="0"/>
      <w:divBdr>
        <w:top w:val="none" w:sz="0" w:space="0" w:color="auto"/>
        <w:left w:val="none" w:sz="0" w:space="0" w:color="auto"/>
        <w:bottom w:val="none" w:sz="0" w:space="0" w:color="auto"/>
        <w:right w:val="none" w:sz="0" w:space="0" w:color="auto"/>
      </w:divBdr>
    </w:div>
    <w:div w:id="1164126793">
      <w:bodyDiv w:val="1"/>
      <w:marLeft w:val="0"/>
      <w:marRight w:val="0"/>
      <w:marTop w:val="0"/>
      <w:marBottom w:val="0"/>
      <w:divBdr>
        <w:top w:val="none" w:sz="0" w:space="0" w:color="auto"/>
        <w:left w:val="none" w:sz="0" w:space="0" w:color="auto"/>
        <w:bottom w:val="none" w:sz="0" w:space="0" w:color="auto"/>
        <w:right w:val="none" w:sz="0" w:space="0" w:color="auto"/>
      </w:divBdr>
    </w:div>
    <w:div w:id="1177160885">
      <w:bodyDiv w:val="1"/>
      <w:marLeft w:val="0"/>
      <w:marRight w:val="0"/>
      <w:marTop w:val="0"/>
      <w:marBottom w:val="0"/>
      <w:divBdr>
        <w:top w:val="none" w:sz="0" w:space="0" w:color="auto"/>
        <w:left w:val="none" w:sz="0" w:space="0" w:color="auto"/>
        <w:bottom w:val="none" w:sz="0" w:space="0" w:color="auto"/>
        <w:right w:val="none" w:sz="0" w:space="0" w:color="auto"/>
      </w:divBdr>
    </w:div>
    <w:div w:id="1209954576">
      <w:bodyDiv w:val="1"/>
      <w:marLeft w:val="0"/>
      <w:marRight w:val="0"/>
      <w:marTop w:val="0"/>
      <w:marBottom w:val="0"/>
      <w:divBdr>
        <w:top w:val="none" w:sz="0" w:space="0" w:color="auto"/>
        <w:left w:val="none" w:sz="0" w:space="0" w:color="auto"/>
        <w:bottom w:val="none" w:sz="0" w:space="0" w:color="auto"/>
        <w:right w:val="none" w:sz="0" w:space="0" w:color="auto"/>
      </w:divBdr>
    </w:div>
    <w:div w:id="1267612792">
      <w:bodyDiv w:val="1"/>
      <w:marLeft w:val="0"/>
      <w:marRight w:val="0"/>
      <w:marTop w:val="0"/>
      <w:marBottom w:val="0"/>
      <w:divBdr>
        <w:top w:val="none" w:sz="0" w:space="0" w:color="auto"/>
        <w:left w:val="none" w:sz="0" w:space="0" w:color="auto"/>
        <w:bottom w:val="none" w:sz="0" w:space="0" w:color="auto"/>
        <w:right w:val="none" w:sz="0" w:space="0" w:color="auto"/>
      </w:divBdr>
    </w:div>
    <w:div w:id="1298877219">
      <w:bodyDiv w:val="1"/>
      <w:marLeft w:val="0"/>
      <w:marRight w:val="0"/>
      <w:marTop w:val="0"/>
      <w:marBottom w:val="0"/>
      <w:divBdr>
        <w:top w:val="none" w:sz="0" w:space="0" w:color="auto"/>
        <w:left w:val="none" w:sz="0" w:space="0" w:color="auto"/>
        <w:bottom w:val="none" w:sz="0" w:space="0" w:color="auto"/>
        <w:right w:val="none" w:sz="0" w:space="0" w:color="auto"/>
      </w:divBdr>
    </w:div>
    <w:div w:id="1390615652">
      <w:bodyDiv w:val="1"/>
      <w:marLeft w:val="0"/>
      <w:marRight w:val="0"/>
      <w:marTop w:val="0"/>
      <w:marBottom w:val="0"/>
      <w:divBdr>
        <w:top w:val="none" w:sz="0" w:space="0" w:color="auto"/>
        <w:left w:val="none" w:sz="0" w:space="0" w:color="auto"/>
        <w:bottom w:val="none" w:sz="0" w:space="0" w:color="auto"/>
        <w:right w:val="none" w:sz="0" w:space="0" w:color="auto"/>
      </w:divBdr>
    </w:div>
    <w:div w:id="1395087579">
      <w:bodyDiv w:val="1"/>
      <w:marLeft w:val="0"/>
      <w:marRight w:val="0"/>
      <w:marTop w:val="0"/>
      <w:marBottom w:val="0"/>
      <w:divBdr>
        <w:top w:val="none" w:sz="0" w:space="0" w:color="auto"/>
        <w:left w:val="none" w:sz="0" w:space="0" w:color="auto"/>
        <w:bottom w:val="none" w:sz="0" w:space="0" w:color="auto"/>
        <w:right w:val="none" w:sz="0" w:space="0" w:color="auto"/>
      </w:divBdr>
    </w:div>
    <w:div w:id="1433284055">
      <w:bodyDiv w:val="1"/>
      <w:marLeft w:val="0"/>
      <w:marRight w:val="0"/>
      <w:marTop w:val="0"/>
      <w:marBottom w:val="0"/>
      <w:divBdr>
        <w:top w:val="none" w:sz="0" w:space="0" w:color="auto"/>
        <w:left w:val="none" w:sz="0" w:space="0" w:color="auto"/>
        <w:bottom w:val="none" w:sz="0" w:space="0" w:color="auto"/>
        <w:right w:val="none" w:sz="0" w:space="0" w:color="auto"/>
      </w:divBdr>
    </w:div>
    <w:div w:id="1450780355">
      <w:bodyDiv w:val="1"/>
      <w:marLeft w:val="0"/>
      <w:marRight w:val="0"/>
      <w:marTop w:val="0"/>
      <w:marBottom w:val="0"/>
      <w:divBdr>
        <w:top w:val="none" w:sz="0" w:space="0" w:color="auto"/>
        <w:left w:val="none" w:sz="0" w:space="0" w:color="auto"/>
        <w:bottom w:val="none" w:sz="0" w:space="0" w:color="auto"/>
        <w:right w:val="none" w:sz="0" w:space="0" w:color="auto"/>
      </w:divBdr>
    </w:div>
    <w:div w:id="1459103614">
      <w:bodyDiv w:val="1"/>
      <w:marLeft w:val="0"/>
      <w:marRight w:val="0"/>
      <w:marTop w:val="0"/>
      <w:marBottom w:val="0"/>
      <w:divBdr>
        <w:top w:val="none" w:sz="0" w:space="0" w:color="auto"/>
        <w:left w:val="none" w:sz="0" w:space="0" w:color="auto"/>
        <w:bottom w:val="none" w:sz="0" w:space="0" w:color="auto"/>
        <w:right w:val="none" w:sz="0" w:space="0" w:color="auto"/>
      </w:divBdr>
    </w:div>
    <w:div w:id="1489782426">
      <w:bodyDiv w:val="1"/>
      <w:marLeft w:val="0"/>
      <w:marRight w:val="0"/>
      <w:marTop w:val="0"/>
      <w:marBottom w:val="0"/>
      <w:divBdr>
        <w:top w:val="none" w:sz="0" w:space="0" w:color="auto"/>
        <w:left w:val="none" w:sz="0" w:space="0" w:color="auto"/>
        <w:bottom w:val="none" w:sz="0" w:space="0" w:color="auto"/>
        <w:right w:val="none" w:sz="0" w:space="0" w:color="auto"/>
      </w:divBdr>
    </w:div>
    <w:div w:id="1491213371">
      <w:bodyDiv w:val="1"/>
      <w:marLeft w:val="0"/>
      <w:marRight w:val="0"/>
      <w:marTop w:val="0"/>
      <w:marBottom w:val="0"/>
      <w:divBdr>
        <w:top w:val="none" w:sz="0" w:space="0" w:color="auto"/>
        <w:left w:val="none" w:sz="0" w:space="0" w:color="auto"/>
        <w:bottom w:val="none" w:sz="0" w:space="0" w:color="auto"/>
        <w:right w:val="none" w:sz="0" w:space="0" w:color="auto"/>
      </w:divBdr>
    </w:div>
    <w:div w:id="1563177322">
      <w:bodyDiv w:val="1"/>
      <w:marLeft w:val="0"/>
      <w:marRight w:val="0"/>
      <w:marTop w:val="0"/>
      <w:marBottom w:val="0"/>
      <w:divBdr>
        <w:top w:val="none" w:sz="0" w:space="0" w:color="auto"/>
        <w:left w:val="none" w:sz="0" w:space="0" w:color="auto"/>
        <w:bottom w:val="none" w:sz="0" w:space="0" w:color="auto"/>
        <w:right w:val="none" w:sz="0" w:space="0" w:color="auto"/>
      </w:divBdr>
    </w:div>
    <w:div w:id="1583946679">
      <w:bodyDiv w:val="1"/>
      <w:marLeft w:val="0"/>
      <w:marRight w:val="0"/>
      <w:marTop w:val="0"/>
      <w:marBottom w:val="0"/>
      <w:divBdr>
        <w:top w:val="none" w:sz="0" w:space="0" w:color="auto"/>
        <w:left w:val="none" w:sz="0" w:space="0" w:color="auto"/>
        <w:bottom w:val="none" w:sz="0" w:space="0" w:color="auto"/>
        <w:right w:val="none" w:sz="0" w:space="0" w:color="auto"/>
      </w:divBdr>
    </w:div>
    <w:div w:id="1620333518">
      <w:bodyDiv w:val="1"/>
      <w:marLeft w:val="0"/>
      <w:marRight w:val="0"/>
      <w:marTop w:val="0"/>
      <w:marBottom w:val="0"/>
      <w:divBdr>
        <w:top w:val="none" w:sz="0" w:space="0" w:color="auto"/>
        <w:left w:val="none" w:sz="0" w:space="0" w:color="auto"/>
        <w:bottom w:val="none" w:sz="0" w:space="0" w:color="auto"/>
        <w:right w:val="none" w:sz="0" w:space="0" w:color="auto"/>
      </w:divBdr>
    </w:div>
    <w:div w:id="1642809272">
      <w:bodyDiv w:val="1"/>
      <w:marLeft w:val="0"/>
      <w:marRight w:val="0"/>
      <w:marTop w:val="0"/>
      <w:marBottom w:val="0"/>
      <w:divBdr>
        <w:top w:val="none" w:sz="0" w:space="0" w:color="auto"/>
        <w:left w:val="none" w:sz="0" w:space="0" w:color="auto"/>
        <w:bottom w:val="none" w:sz="0" w:space="0" w:color="auto"/>
        <w:right w:val="none" w:sz="0" w:space="0" w:color="auto"/>
      </w:divBdr>
    </w:div>
    <w:div w:id="1674986932">
      <w:bodyDiv w:val="1"/>
      <w:marLeft w:val="0"/>
      <w:marRight w:val="0"/>
      <w:marTop w:val="0"/>
      <w:marBottom w:val="0"/>
      <w:divBdr>
        <w:top w:val="none" w:sz="0" w:space="0" w:color="auto"/>
        <w:left w:val="none" w:sz="0" w:space="0" w:color="auto"/>
        <w:bottom w:val="none" w:sz="0" w:space="0" w:color="auto"/>
        <w:right w:val="none" w:sz="0" w:space="0" w:color="auto"/>
      </w:divBdr>
    </w:div>
    <w:div w:id="1692490563">
      <w:bodyDiv w:val="1"/>
      <w:marLeft w:val="0"/>
      <w:marRight w:val="0"/>
      <w:marTop w:val="0"/>
      <w:marBottom w:val="0"/>
      <w:divBdr>
        <w:top w:val="none" w:sz="0" w:space="0" w:color="auto"/>
        <w:left w:val="none" w:sz="0" w:space="0" w:color="auto"/>
        <w:bottom w:val="none" w:sz="0" w:space="0" w:color="auto"/>
        <w:right w:val="none" w:sz="0" w:space="0" w:color="auto"/>
      </w:divBdr>
    </w:div>
    <w:div w:id="1745758568">
      <w:bodyDiv w:val="1"/>
      <w:marLeft w:val="0"/>
      <w:marRight w:val="0"/>
      <w:marTop w:val="0"/>
      <w:marBottom w:val="0"/>
      <w:divBdr>
        <w:top w:val="none" w:sz="0" w:space="0" w:color="auto"/>
        <w:left w:val="none" w:sz="0" w:space="0" w:color="auto"/>
        <w:bottom w:val="none" w:sz="0" w:space="0" w:color="auto"/>
        <w:right w:val="none" w:sz="0" w:space="0" w:color="auto"/>
      </w:divBdr>
    </w:div>
    <w:div w:id="1761023142">
      <w:bodyDiv w:val="1"/>
      <w:marLeft w:val="0"/>
      <w:marRight w:val="0"/>
      <w:marTop w:val="0"/>
      <w:marBottom w:val="0"/>
      <w:divBdr>
        <w:top w:val="none" w:sz="0" w:space="0" w:color="auto"/>
        <w:left w:val="none" w:sz="0" w:space="0" w:color="auto"/>
        <w:bottom w:val="none" w:sz="0" w:space="0" w:color="auto"/>
        <w:right w:val="none" w:sz="0" w:space="0" w:color="auto"/>
      </w:divBdr>
    </w:div>
    <w:div w:id="1772050074">
      <w:bodyDiv w:val="1"/>
      <w:marLeft w:val="0"/>
      <w:marRight w:val="0"/>
      <w:marTop w:val="0"/>
      <w:marBottom w:val="0"/>
      <w:divBdr>
        <w:top w:val="none" w:sz="0" w:space="0" w:color="auto"/>
        <w:left w:val="none" w:sz="0" w:space="0" w:color="auto"/>
        <w:bottom w:val="none" w:sz="0" w:space="0" w:color="auto"/>
        <w:right w:val="none" w:sz="0" w:space="0" w:color="auto"/>
      </w:divBdr>
    </w:div>
    <w:div w:id="1783458480">
      <w:bodyDiv w:val="1"/>
      <w:marLeft w:val="0"/>
      <w:marRight w:val="0"/>
      <w:marTop w:val="0"/>
      <w:marBottom w:val="0"/>
      <w:divBdr>
        <w:top w:val="none" w:sz="0" w:space="0" w:color="auto"/>
        <w:left w:val="none" w:sz="0" w:space="0" w:color="auto"/>
        <w:bottom w:val="none" w:sz="0" w:space="0" w:color="auto"/>
        <w:right w:val="none" w:sz="0" w:space="0" w:color="auto"/>
      </w:divBdr>
    </w:div>
    <w:div w:id="1823086509">
      <w:bodyDiv w:val="1"/>
      <w:marLeft w:val="0"/>
      <w:marRight w:val="0"/>
      <w:marTop w:val="0"/>
      <w:marBottom w:val="0"/>
      <w:divBdr>
        <w:top w:val="none" w:sz="0" w:space="0" w:color="auto"/>
        <w:left w:val="none" w:sz="0" w:space="0" w:color="auto"/>
        <w:bottom w:val="none" w:sz="0" w:space="0" w:color="auto"/>
        <w:right w:val="none" w:sz="0" w:space="0" w:color="auto"/>
      </w:divBdr>
    </w:div>
    <w:div w:id="1823697557">
      <w:bodyDiv w:val="1"/>
      <w:marLeft w:val="0"/>
      <w:marRight w:val="0"/>
      <w:marTop w:val="0"/>
      <w:marBottom w:val="0"/>
      <w:divBdr>
        <w:top w:val="none" w:sz="0" w:space="0" w:color="auto"/>
        <w:left w:val="none" w:sz="0" w:space="0" w:color="auto"/>
        <w:bottom w:val="none" w:sz="0" w:space="0" w:color="auto"/>
        <w:right w:val="none" w:sz="0" w:space="0" w:color="auto"/>
      </w:divBdr>
    </w:div>
    <w:div w:id="1892226869">
      <w:bodyDiv w:val="1"/>
      <w:marLeft w:val="0"/>
      <w:marRight w:val="0"/>
      <w:marTop w:val="0"/>
      <w:marBottom w:val="0"/>
      <w:divBdr>
        <w:top w:val="none" w:sz="0" w:space="0" w:color="auto"/>
        <w:left w:val="none" w:sz="0" w:space="0" w:color="auto"/>
        <w:bottom w:val="none" w:sz="0" w:space="0" w:color="auto"/>
        <w:right w:val="none" w:sz="0" w:space="0" w:color="auto"/>
      </w:divBdr>
    </w:div>
    <w:div w:id="1931116443">
      <w:bodyDiv w:val="1"/>
      <w:marLeft w:val="0"/>
      <w:marRight w:val="0"/>
      <w:marTop w:val="0"/>
      <w:marBottom w:val="0"/>
      <w:divBdr>
        <w:top w:val="none" w:sz="0" w:space="0" w:color="auto"/>
        <w:left w:val="none" w:sz="0" w:space="0" w:color="auto"/>
        <w:bottom w:val="none" w:sz="0" w:space="0" w:color="auto"/>
        <w:right w:val="none" w:sz="0" w:space="0" w:color="auto"/>
      </w:divBdr>
    </w:div>
    <w:div w:id="1985813588">
      <w:bodyDiv w:val="1"/>
      <w:marLeft w:val="0"/>
      <w:marRight w:val="0"/>
      <w:marTop w:val="0"/>
      <w:marBottom w:val="0"/>
      <w:divBdr>
        <w:top w:val="none" w:sz="0" w:space="0" w:color="auto"/>
        <w:left w:val="none" w:sz="0" w:space="0" w:color="auto"/>
        <w:bottom w:val="none" w:sz="0" w:space="0" w:color="auto"/>
        <w:right w:val="none" w:sz="0" w:space="0" w:color="auto"/>
      </w:divBdr>
    </w:div>
    <w:div w:id="1997293578">
      <w:bodyDiv w:val="1"/>
      <w:marLeft w:val="0"/>
      <w:marRight w:val="0"/>
      <w:marTop w:val="0"/>
      <w:marBottom w:val="0"/>
      <w:divBdr>
        <w:top w:val="none" w:sz="0" w:space="0" w:color="auto"/>
        <w:left w:val="none" w:sz="0" w:space="0" w:color="auto"/>
        <w:bottom w:val="none" w:sz="0" w:space="0" w:color="auto"/>
        <w:right w:val="none" w:sz="0" w:space="0" w:color="auto"/>
      </w:divBdr>
    </w:div>
    <w:div w:id="2026131186">
      <w:bodyDiv w:val="1"/>
      <w:marLeft w:val="0"/>
      <w:marRight w:val="0"/>
      <w:marTop w:val="0"/>
      <w:marBottom w:val="0"/>
      <w:divBdr>
        <w:top w:val="none" w:sz="0" w:space="0" w:color="auto"/>
        <w:left w:val="none" w:sz="0" w:space="0" w:color="auto"/>
        <w:bottom w:val="none" w:sz="0" w:space="0" w:color="auto"/>
        <w:right w:val="none" w:sz="0" w:space="0" w:color="auto"/>
      </w:divBdr>
    </w:div>
    <w:div w:id="2042169499">
      <w:bodyDiv w:val="1"/>
      <w:marLeft w:val="0"/>
      <w:marRight w:val="0"/>
      <w:marTop w:val="0"/>
      <w:marBottom w:val="0"/>
      <w:divBdr>
        <w:top w:val="none" w:sz="0" w:space="0" w:color="auto"/>
        <w:left w:val="none" w:sz="0" w:space="0" w:color="auto"/>
        <w:bottom w:val="none" w:sz="0" w:space="0" w:color="auto"/>
        <w:right w:val="none" w:sz="0" w:space="0" w:color="auto"/>
      </w:divBdr>
    </w:div>
    <w:div w:id="2073650216">
      <w:bodyDiv w:val="1"/>
      <w:marLeft w:val="0"/>
      <w:marRight w:val="0"/>
      <w:marTop w:val="0"/>
      <w:marBottom w:val="0"/>
      <w:divBdr>
        <w:top w:val="none" w:sz="0" w:space="0" w:color="auto"/>
        <w:left w:val="none" w:sz="0" w:space="0" w:color="auto"/>
        <w:bottom w:val="none" w:sz="0" w:space="0" w:color="auto"/>
        <w:right w:val="none" w:sz="0" w:space="0" w:color="auto"/>
      </w:divBdr>
    </w:div>
    <w:div w:id="2078746089">
      <w:bodyDiv w:val="1"/>
      <w:marLeft w:val="0"/>
      <w:marRight w:val="0"/>
      <w:marTop w:val="0"/>
      <w:marBottom w:val="0"/>
      <w:divBdr>
        <w:top w:val="none" w:sz="0" w:space="0" w:color="auto"/>
        <w:left w:val="none" w:sz="0" w:space="0" w:color="auto"/>
        <w:bottom w:val="none" w:sz="0" w:space="0" w:color="auto"/>
        <w:right w:val="none" w:sz="0" w:space="0" w:color="auto"/>
      </w:divBdr>
    </w:div>
    <w:div w:id="2086224595">
      <w:bodyDiv w:val="1"/>
      <w:marLeft w:val="0"/>
      <w:marRight w:val="0"/>
      <w:marTop w:val="0"/>
      <w:marBottom w:val="0"/>
      <w:divBdr>
        <w:top w:val="none" w:sz="0" w:space="0" w:color="auto"/>
        <w:left w:val="none" w:sz="0" w:space="0" w:color="auto"/>
        <w:bottom w:val="none" w:sz="0" w:space="0" w:color="auto"/>
        <w:right w:val="none" w:sz="0" w:space="0" w:color="auto"/>
      </w:divBdr>
    </w:div>
    <w:div w:id="212076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pravo.cz/top/clanky/dopady-rekodifikacesoukromeho-prava-na-soubeh-vykonu-funkce-vedouciho-zamestnance-a-clena-statutarniho-organu-obchodnikorporace-95117.html" TargetMode="External"/><Relationship Id="rId18" Type="http://schemas.openxmlformats.org/officeDocument/2006/relationships/hyperlink" Target="https://www.pravniprostor.cz/clanky/pracovni-pravo/ht-soubeh-funkci-zas-a-znovu" TargetMode="External"/><Relationship Id="rId3" Type="http://schemas.openxmlformats.org/officeDocument/2006/relationships/styles" Target="styles.xml"/><Relationship Id="rId21" Type="http://schemas.openxmlformats.org/officeDocument/2006/relationships/hyperlink" Target="http://www.epravo.cz/top/clanky/k-tzv-soubehu-funkci-a-neoddelitelnosti-cinnosti-statutarniho-organu-a-zamestnance-99544.html" TargetMode="External"/><Relationship Id="rId7" Type="http://schemas.openxmlformats.org/officeDocument/2006/relationships/endnotes" Target="endnotes.xml"/><Relationship Id="rId12" Type="http://schemas.openxmlformats.org/officeDocument/2006/relationships/hyperlink" Target="https://www.epravo.cz/top/clanky/tabu-soubehu-funkci-je-ta-tam-107491.html" TargetMode="External"/><Relationship Id="rId17" Type="http://schemas.openxmlformats.org/officeDocument/2006/relationships/hyperlink" Target="http://jinepravo.blogspot.cz/2016/09/ustavni-soud-nesouhlasi-s-ns-ve-veci.html" TargetMode="External"/><Relationship Id="rId2" Type="http://schemas.openxmlformats.org/officeDocument/2006/relationships/numbering" Target="numbering.xml"/><Relationship Id="rId16" Type="http://schemas.openxmlformats.org/officeDocument/2006/relationships/hyperlink" Target="https://www.epravo.cz/top/clanky/prulomovy-nalez-ustavniho-soudu-v-oblasti-soubehu-funkci-104701.html" TargetMode="External"/><Relationship Id="rId20" Type="http://schemas.openxmlformats.org/officeDocument/2006/relationships/hyperlink" Target="http://www.pravniprostor.cz/judikatura/obchodni-pravo/soubeh-clena-statutarniho-organu-a-obchodniho-reditele-spolecnos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ravo.cz/top/clanky/soubeh-funkci-strucne-prakticky-107542.html" TargetMode="External"/><Relationship Id="rId5" Type="http://schemas.openxmlformats.org/officeDocument/2006/relationships/webSettings" Target="webSettings.xml"/><Relationship Id="rId15" Type="http://schemas.openxmlformats.org/officeDocument/2006/relationships/hyperlink" Target="https://www.pravniprostor.cz/clanky/obchodni-pravo/o-pripustnosti-tzv-pravych-soubehu-funkci" TargetMode="External"/><Relationship Id="rId23" Type="http://schemas.openxmlformats.org/officeDocument/2006/relationships/theme" Target="theme/theme1.xml"/><Relationship Id="rId10" Type="http://schemas.openxmlformats.org/officeDocument/2006/relationships/hyperlink" Target="https://eudeska.justice.cz/Lists/EUD/Attachments/1087/MSP-698_2017-OSV-OSV%20-%20p%C5%99%C3%ADloha.pdf" TargetMode="External"/><Relationship Id="rId19" Type="http://schemas.openxmlformats.org/officeDocument/2006/relationships/hyperlink" Target="http://www.dohnalbernard.cz/index.php/novinky/201-soubeh-funkce-a-zamestnaneckeho-vztahu-ve-firme-ano-i-ne" TargetMode="External"/><Relationship Id="rId4" Type="http://schemas.openxmlformats.org/officeDocument/2006/relationships/settings" Target="settings.xml"/><Relationship Id="rId9" Type="http://schemas.openxmlformats.org/officeDocument/2006/relationships/hyperlink" Target="http://www.elaw.cz/zprava/navrh-upravy-soubehu-funkci-v-obchodnich-spolecnostech-a-druzstvech" TargetMode="External"/><Relationship Id="rId14" Type="http://schemas.openxmlformats.org/officeDocument/2006/relationships/hyperlink" Target="https://www.epravo.cz/top/clanky/soubeh-funkci-strucne-prakticky-107542.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jinepravo.blogspot.cz/2016/09/ustavni-soud-nesouhlasi-s-ns-ve-veci.html" TargetMode="External"/><Relationship Id="rId3" Type="http://schemas.openxmlformats.org/officeDocument/2006/relationships/hyperlink" Target="http://www.elaw.cz/zprava/navrh-upravy-soubehu-funkci-v-obchodnich-spolecnostech-a-druzstvech" TargetMode="External"/><Relationship Id="rId7" Type="http://schemas.openxmlformats.org/officeDocument/2006/relationships/hyperlink" Target="https://www.epravo.cz/top/clanky/prulomovy-nalez-ustavniho-soudu-v-oblasti-soubehu-funkci-104701.html" TargetMode="External"/><Relationship Id="rId2" Type="http://schemas.openxmlformats.org/officeDocument/2006/relationships/hyperlink" Target="http://www.bulletin-advokacie.cz/rozdeleni-pusobnosti-v-ramcikolektivniho-organu-a-jeho-dopad-na-odpovednost?browser=full" TargetMode="External"/><Relationship Id="rId1" Type="http://schemas.openxmlformats.org/officeDocument/2006/relationships/hyperlink" Target="https://www.beck-online.cz" TargetMode="External"/><Relationship Id="rId6" Type="http://schemas.openxmlformats.org/officeDocument/2006/relationships/hyperlink" Target="https://eudeska.justice.cz/Lists/EUD/Attachments/1087/MSP-698_2017-OSV-OSV%20-%20p%C5%99%C3%ADloha.pdf" TargetMode="External"/><Relationship Id="rId11" Type="http://schemas.openxmlformats.org/officeDocument/2006/relationships/hyperlink" Target="https://www.epravo.cz/top/clanky/tabu-soubehu-funkci-je-ta-tam-107491.html" TargetMode="External"/><Relationship Id="rId5" Type="http://schemas.openxmlformats.org/officeDocument/2006/relationships/hyperlink" Target="https://www.epravo.cz/top/clanky/glosa-o-svobode-co-se-starymi-soubehy-a-jak-s-novymi-92537.html" TargetMode="External"/><Relationship Id="rId10" Type="http://schemas.openxmlformats.org/officeDocument/2006/relationships/hyperlink" Target="https://www.pravniprostor.cz/clanky/obchodni-pravo/o-pripustnosti-tzv-pravych-soubehu-funkci" TargetMode="External"/><Relationship Id="rId4" Type="http://schemas.openxmlformats.org/officeDocument/2006/relationships/hyperlink" Target="https://www.epravo.cz/top/clanky/dopady-rekodifikacesoukromeho-prava-na-soubeh-vykonu-funkce-vedouciho-zamestnance-a-clena-statutarniho-organu-obchodnikorporace-95117.html" TargetMode="External"/><Relationship Id="rId9" Type="http://schemas.openxmlformats.org/officeDocument/2006/relationships/hyperlink" Target="https://www.epravo.cz/top/clanky/soubeh-funkci-strucne-prakticky-10754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bik\Desktop\V&#352;\1.%20Semestr%20-%20ZS%202013\&#218;vod%20do%20studia\Sablona_smernice_dekanky_Word_2007_v2%20(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D57A5-FBFA-4E45-AC9D-BB71E1A9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Sablona_smernice_dekanky_Word_2007_v2 (1)</Template>
  <TotalTime>1</TotalTime>
  <Pages>52</Pages>
  <Words>14181</Words>
  <Characters>83673</Characters>
  <Application>Microsoft Office Word</Application>
  <DocSecurity>0</DocSecurity>
  <Lines>697</Lines>
  <Paragraphs>195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Dobik</dc:creator>
  <cp:keywords/>
  <dc:description/>
  <cp:lastModifiedBy>Fialkova Dobromila</cp:lastModifiedBy>
  <cp:revision>2</cp:revision>
  <cp:lastPrinted>2014-04-27T15:30:00Z</cp:lastPrinted>
  <dcterms:created xsi:type="dcterms:W3CDTF">2019-01-10T07:53:00Z</dcterms:created>
  <dcterms:modified xsi:type="dcterms:W3CDTF">2019-01-10T07:53:00Z</dcterms:modified>
</cp:coreProperties>
</file>