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docx" ContentType="application/vnd.openxmlformats-officedocument.wordprocessingml.document"/>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CD597E"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AF5DD8" w:rsidRPr="00320E0F" w:rsidRDefault="00AF5DD8" w:rsidP="00320E0F">
                      <w:pPr>
                        <w:jc w:val="right"/>
                      </w:pPr>
                      <w:r>
                        <w:rPr>
                          <w:rFonts w:ascii="Verdana" w:hAnsi="Verdana"/>
                          <w:b/>
                          <w:caps/>
                          <w:sz w:val="32"/>
                        </w:rPr>
                        <w:t>LINDA DOLEŽALOVÁ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20E0F" w:rsidP="00320E0F">
          <w:pPr>
            <w:tabs>
              <w:tab w:val="left" w:pos="1785"/>
            </w:tabs>
            <w:jc w:val="left"/>
            <w:rPr>
              <w:sz w:val="32"/>
              <w:szCs w:val="32"/>
            </w:rPr>
          </w:pPr>
          <w:r>
            <w:rPr>
              <w:rFonts w:ascii="Verdana" w:hAnsi="Verdana"/>
              <w:b/>
              <w:sz w:val="32"/>
              <w:szCs w:val="32"/>
            </w:rPr>
            <w:t>201</w:t>
          </w:r>
          <w:r w:rsidR="0053370B">
            <w:rPr>
              <w:rFonts w:ascii="Verdana" w:hAnsi="Verdana"/>
              <w:b/>
              <w:sz w:val="32"/>
              <w:szCs w:val="32"/>
            </w:rPr>
            <w:t>3</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A100B6"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A100B6" w:rsidP="00B408CB">
                <w:pPr>
                  <w:spacing w:after="0" w:line="240" w:lineRule="auto"/>
                  <w:jc w:val="left"/>
                  <w:rPr>
                    <w:rFonts w:ascii="Verdana" w:hAnsi="Verdana"/>
                  </w:rPr>
                </w:pPr>
                <w:r>
                  <w:rPr>
                    <w:rFonts w:ascii="Verdana" w:hAnsi="Verdana"/>
                  </w:rPr>
                  <w:t>Analýza nástr</w:t>
                </w:r>
                <w:r w:rsidR="00605AA7">
                  <w:rPr>
                    <w:rFonts w:ascii="Verdana" w:hAnsi="Verdana"/>
                  </w:rPr>
                  <w:t>ojů průkaznosti účetnictví v ČR</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CE71C5" w:rsidP="00B408CB">
                <w:pPr>
                  <w:spacing w:after="0" w:line="240" w:lineRule="auto"/>
                  <w:jc w:val="left"/>
                  <w:rPr>
                    <w:rFonts w:ascii="Verdana" w:hAnsi="Verdana"/>
                  </w:rPr>
                </w:pPr>
                <w:r>
                  <w:rPr>
                    <w:rFonts w:ascii="Verdana" w:hAnsi="Verdana"/>
                  </w:rPr>
                  <w:t>Říjen</w:t>
                </w:r>
                <w:r w:rsidR="00605AA7">
                  <w:rPr>
                    <w:rFonts w:ascii="Verdana" w:hAnsi="Verdana"/>
                  </w:rPr>
                  <w:t>/2013</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CD597E"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605AA7">
                  <w:rPr>
                    <w:rFonts w:ascii="Verdana" w:hAnsi="Verdana"/>
                  </w:rPr>
                  <w:t>Linda Doležalová / PE31</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CD597E"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605AA7">
                  <w:rPr>
                    <w:rFonts w:ascii="Verdana" w:hAnsi="Verdana"/>
                  </w:rPr>
                  <w:t>Ing. Marta Dykovská</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0C3D13"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Pr>
                <w:rFonts w:ascii="Verdana" w:hAnsi="Verdana"/>
                <w:sz w:val="20"/>
              </w:rPr>
              <w:t xml:space="preserve"> </w:t>
            </w:r>
            <w:r w:rsidRPr="00E906D8">
              <w:rPr>
                <w:rFonts w:ascii="Verdana" w:hAnsi="Verdana"/>
                <w:sz w:val="20"/>
              </w:rPr>
              <w:t>vypracoval</w:t>
            </w:r>
            <w:r>
              <w:rPr>
                <w:rFonts w:ascii="Verdana" w:hAnsi="Verdana"/>
                <w:sz w:val="20"/>
              </w:rPr>
              <w:t>a</w:t>
            </w:r>
            <w:r w:rsidRPr="00E906D8">
              <w:rPr>
                <w:rFonts w:ascii="Verdana" w:hAnsi="Verdana"/>
                <w:sz w:val="20"/>
              </w:rPr>
              <w:t xml:space="preserve"> samostatně a že jsem ke zpracování této bakalářské práce použila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w:t>
            </w:r>
            <w:r w:rsidR="007F1BB5">
              <w:rPr>
                <w:rFonts w:ascii="Verdana" w:hAnsi="Verdana"/>
                <w:sz w:val="20"/>
              </w:rPr>
              <w:t xml:space="preserve"> bakalářské práce</w:t>
            </w:r>
            <w:r w:rsidRPr="00E906D8">
              <w:rPr>
                <w:rFonts w:ascii="Verdana" w:hAnsi="Verdana"/>
                <w:sz w:val="20"/>
              </w:rPr>
              <w:t xml:space="preserve"> za metodické vedení </w:t>
            </w:r>
            <w:r w:rsidR="00865284">
              <w:rPr>
                <w:rFonts w:ascii="Verdana" w:hAnsi="Verdana"/>
                <w:sz w:val="20"/>
              </w:rPr>
              <w:br/>
            </w:r>
            <w:r w:rsidRPr="00E906D8">
              <w:rPr>
                <w:rFonts w:ascii="Verdana" w:hAnsi="Verdana"/>
                <w:sz w:val="20"/>
              </w:rPr>
              <w:t>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A100B6" w:rsidP="00D179FA">
          <w:pPr>
            <w:spacing w:after="0"/>
            <w:jc w:val="center"/>
            <w:rPr>
              <w:b/>
              <w:sz w:val="32"/>
              <w:szCs w:val="32"/>
            </w:rPr>
          </w:pPr>
          <w:r>
            <w:rPr>
              <w:b/>
              <w:sz w:val="48"/>
              <w:szCs w:val="48"/>
            </w:rPr>
            <w:t>Analýza nástrojů průkaznosti účetnictví v ČR</w:t>
          </w:r>
        </w:p>
      </w:sdtContent>
    </w:sdt>
    <w:sdt>
      <w:sdtPr>
        <w:rPr>
          <w:sz w:val="28"/>
          <w:szCs w:val="32"/>
        </w:rPr>
        <w:id w:val="528793371"/>
        <w:placeholder>
          <w:docPart w:val="DefaultPlaceholder_22675703"/>
        </w:placeholder>
      </w:sdtPr>
      <w:sdtContent>
        <w:p w:rsidR="00D179FA" w:rsidRPr="00D179FA" w:rsidRDefault="00A100B6" w:rsidP="00D179FA">
          <w:pPr>
            <w:spacing w:after="0"/>
            <w:jc w:val="center"/>
            <w:rPr>
              <w:sz w:val="28"/>
              <w:szCs w:val="32"/>
            </w:rPr>
          </w:pPr>
          <w:r>
            <w:rPr>
              <w:sz w:val="28"/>
              <w:szCs w:val="32"/>
            </w:rPr>
            <w:t>Analysis of tools for conclusiveness of accounting in Czech Republic</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605AA7">
            <w:rPr>
              <w:sz w:val="32"/>
              <w:szCs w:val="32"/>
            </w:rPr>
            <w:t>Linda Doležalová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BA282B" w:rsidRDefault="00BA282B" w:rsidP="00E86E13">
      <w:pPr>
        <w:pStyle w:val="AbstractSummary-text"/>
        <w:rPr>
          <w:lang w:val="cs-CZ"/>
        </w:rPr>
      </w:pPr>
      <w:r w:rsidRPr="00BA282B">
        <w:rPr>
          <w:lang w:val="cs-CZ"/>
        </w:rPr>
        <w:t>Tato bakalářská práce se zabývá analýzou nástrojů průkaznosti účetnictví v České republice. První část je teoreticko-metodologická a je členěna do kapitol, které vysvětlují jednotlivé druhy nástrojů průkaznosti účetnictví, kterými jsou účetní doklady, inventarizace majetku a závazků a vnitřní kontrolní systém. Ty</w:t>
      </w:r>
      <w:r w:rsidR="00235A03">
        <w:rPr>
          <w:lang w:val="cs-CZ"/>
        </w:rPr>
        <w:t>to nástroje</w:t>
      </w:r>
      <w:r w:rsidRPr="00BA282B">
        <w:rPr>
          <w:lang w:val="cs-CZ"/>
        </w:rPr>
        <w:t xml:space="preserve"> podrobně popisuje a rozebírá na základě odborné literatury. Dvě podkapitoly jsou věnovány vnitřním směrnicím a internímu auditu</w:t>
      </w:r>
      <w:r w:rsidR="00235A03">
        <w:rPr>
          <w:lang w:val="cs-CZ"/>
        </w:rPr>
        <w:t xml:space="preserve"> -</w:t>
      </w:r>
      <w:r w:rsidR="005E5AD1">
        <w:rPr>
          <w:lang w:val="cs-CZ"/>
        </w:rPr>
        <w:t xml:space="preserve"> </w:t>
      </w:r>
      <w:r w:rsidR="00235A03">
        <w:rPr>
          <w:lang w:val="cs-CZ"/>
        </w:rPr>
        <w:t>tato</w:t>
      </w:r>
      <w:r w:rsidR="005E5AD1">
        <w:rPr>
          <w:lang w:val="cs-CZ"/>
        </w:rPr>
        <w:t xml:space="preserve"> mimo jiné obsahuje obrázek, který znázorňuje mezinárodní rámec profesní praxe interního auditu čerpaný z webových stránek Českého institutu interních auditorů a dále graf společnosti </w:t>
      </w:r>
      <w:r w:rsidR="001538EA">
        <w:t>PricewaterhouseCoopers</w:t>
      </w:r>
      <w:r w:rsidR="005E5AD1">
        <w:rPr>
          <w:lang w:val="cs-CZ"/>
        </w:rPr>
        <w:t>, který znázorňuje množství určitých důvodů, proč organizace v ČR nemají útvar interního auditu</w:t>
      </w:r>
      <w:r w:rsidRPr="00BA282B">
        <w:rPr>
          <w:lang w:val="cs-CZ"/>
        </w:rPr>
        <w:t>.</w:t>
      </w:r>
      <w:r w:rsidR="00582CD2">
        <w:rPr>
          <w:lang w:val="cs-CZ"/>
        </w:rPr>
        <w:t xml:space="preserve"> Druhá část práce je analytická/praktická</w:t>
      </w:r>
      <w:r w:rsidR="00235A03">
        <w:rPr>
          <w:lang w:val="cs-CZ"/>
        </w:rPr>
        <w:t xml:space="preserve">. Popisuje, </w:t>
      </w:r>
      <w:r w:rsidR="00675476">
        <w:rPr>
          <w:lang w:val="cs-CZ"/>
        </w:rPr>
        <w:t xml:space="preserve">analyzuje a následně porovnává nástroje průkaznosti účetnictví u dvou pozorovaných </w:t>
      </w:r>
      <w:r w:rsidR="00B27D10">
        <w:rPr>
          <w:lang w:val="cs-CZ"/>
        </w:rPr>
        <w:t>firem</w:t>
      </w:r>
      <w:r w:rsidR="00675476">
        <w:rPr>
          <w:lang w:val="cs-CZ"/>
        </w:rPr>
        <w:t xml:space="preserve">, </w:t>
      </w:r>
      <w:r w:rsidR="00B27D10">
        <w:rPr>
          <w:lang w:val="cs-CZ"/>
        </w:rPr>
        <w:t>kterým zpracovávají účetnictví společnosti zabývající se kompletním vedením účetnictví pro klienty. Kapitoly této části jsou vždy členěny podle jednotlivých nástrojů průkaznosti účetnictví.</w:t>
      </w:r>
      <w:r w:rsidR="005E5AD1">
        <w:rPr>
          <w:lang w:val="cs-CZ"/>
        </w:rPr>
        <w:t xml:space="preserve"> Doplňují je praktické přílohy, které významně pomáhají k řádnému </w:t>
      </w:r>
      <w:r w:rsidR="00C2408C">
        <w:rPr>
          <w:lang w:val="cs-CZ"/>
        </w:rPr>
        <w:t>evidování</w:t>
      </w:r>
      <w:r w:rsidR="005E5AD1">
        <w:rPr>
          <w:lang w:val="cs-CZ"/>
        </w:rPr>
        <w:t xml:space="preserve"> nástrojů průkaznosti účetnictví a dodržování české legislativy.</w:t>
      </w:r>
    </w:p>
    <w:p w:rsidR="00C91C02" w:rsidRPr="00FC4D1B" w:rsidRDefault="00C91C02" w:rsidP="00C91C02">
      <w:pPr>
        <w:pStyle w:val="AbstractSummary-text"/>
        <w:rPr>
          <w:lang w:val="pt-BR"/>
        </w:rPr>
      </w:pPr>
    </w:p>
    <w:p w:rsidR="00C91C02" w:rsidRDefault="00E86E13" w:rsidP="00E86E13">
      <w:pPr>
        <w:pStyle w:val="AbstractSummary-nadpis"/>
      </w:pPr>
      <w:r>
        <w:t>Summary</w:t>
      </w:r>
    </w:p>
    <w:p w:rsidR="001538EA" w:rsidRPr="00280224" w:rsidRDefault="001538EA" w:rsidP="00280224">
      <w:pPr>
        <w:rPr>
          <w:lang w:val="en-US"/>
        </w:rPr>
      </w:pPr>
      <w:r w:rsidRPr="00280224">
        <w:rPr>
          <w:lang w:val="en-US"/>
        </w:rPr>
        <w:t xml:space="preserve">This thesis deals with </w:t>
      </w:r>
      <w:r w:rsidR="00C622F8">
        <w:rPr>
          <w:lang w:val="en-US"/>
        </w:rPr>
        <w:t xml:space="preserve">the </w:t>
      </w:r>
      <w:r w:rsidRPr="00280224">
        <w:rPr>
          <w:lang w:val="en-US"/>
        </w:rPr>
        <w:t xml:space="preserve">analysis of tools for conclusiveness of accounting </w:t>
      </w:r>
      <w:r w:rsidR="00235A03">
        <w:rPr>
          <w:lang w:val="en-US"/>
        </w:rPr>
        <w:br/>
      </w:r>
      <w:r w:rsidRPr="00280224">
        <w:rPr>
          <w:lang w:val="en-US"/>
        </w:rPr>
        <w:t xml:space="preserve">in the Czech Republic. </w:t>
      </w:r>
      <w:r w:rsidR="00280224" w:rsidRPr="00280224">
        <w:rPr>
          <w:lang w:val="en-US"/>
        </w:rPr>
        <w:t xml:space="preserve">The first part is theoretical-methodological and </w:t>
      </w:r>
      <w:r w:rsidR="00C622F8">
        <w:rPr>
          <w:lang w:val="en-US"/>
        </w:rPr>
        <w:t xml:space="preserve">it </w:t>
      </w:r>
      <w:r w:rsidR="00280224" w:rsidRPr="00280224">
        <w:rPr>
          <w:lang w:val="en-US"/>
        </w:rPr>
        <w:t>is divided into chapters that explain the vario</w:t>
      </w:r>
      <w:r w:rsidR="00280224">
        <w:rPr>
          <w:lang w:val="en-US"/>
        </w:rPr>
        <w:t>us</w:t>
      </w:r>
      <w:r w:rsidR="00280224" w:rsidRPr="00280224">
        <w:rPr>
          <w:lang w:val="en-US"/>
        </w:rPr>
        <w:t xml:space="preserve"> </w:t>
      </w:r>
      <w:r w:rsidR="00280224">
        <w:rPr>
          <w:lang w:val="en-US"/>
        </w:rPr>
        <w:t>type</w:t>
      </w:r>
      <w:r w:rsidR="00280224" w:rsidRPr="00280224">
        <w:rPr>
          <w:lang w:val="en-US"/>
        </w:rPr>
        <w:t>s</w:t>
      </w:r>
      <w:r w:rsidR="00280224">
        <w:rPr>
          <w:lang w:val="en-US"/>
        </w:rPr>
        <w:t xml:space="preserve"> </w:t>
      </w:r>
      <w:r w:rsidR="00280224" w:rsidRPr="00280224">
        <w:rPr>
          <w:lang w:val="en-US"/>
        </w:rPr>
        <w:t xml:space="preserve">of tools for conclusiveness of accounting, which are accounting documents, inventory of assets and liabilities and the internal control system. </w:t>
      </w:r>
      <w:r w:rsidRPr="00280224">
        <w:rPr>
          <w:lang w:val="en-US"/>
        </w:rPr>
        <w:t>These tools describe in detail and analyzed on the basis of professional literature. Two sections are devoted to internal directives and internal audit</w:t>
      </w:r>
      <w:r w:rsidR="00235A03">
        <w:rPr>
          <w:lang w:val="en-US"/>
        </w:rPr>
        <w:t xml:space="preserve"> -</w:t>
      </w:r>
      <w:r w:rsidRPr="00280224">
        <w:rPr>
          <w:lang w:val="en-US"/>
        </w:rPr>
        <w:t xml:space="preserve"> which also contains the picture that shows the international scope of professional practice </w:t>
      </w:r>
      <w:r w:rsidR="005A46FE">
        <w:rPr>
          <w:lang w:val="en-US"/>
        </w:rPr>
        <w:br/>
      </w:r>
      <w:r w:rsidRPr="00280224">
        <w:rPr>
          <w:lang w:val="en-US"/>
        </w:rPr>
        <w:t xml:space="preserve">of internal auditing from the websites of the Czech Institute of Internal Auditors </w:t>
      </w:r>
      <w:r w:rsidR="005A46FE">
        <w:rPr>
          <w:lang w:val="en-US"/>
        </w:rPr>
        <w:br/>
      </w:r>
      <w:r w:rsidRPr="00280224">
        <w:rPr>
          <w:lang w:val="en-US"/>
        </w:rPr>
        <w:t xml:space="preserve">and the PricewaterhouseCoopers graph that shows the amount of certain reasons why organizations in the Czech Republic do not have the department of internal audit. </w:t>
      </w:r>
      <w:r w:rsidR="005A46FE">
        <w:rPr>
          <w:lang w:val="en-US"/>
        </w:rPr>
        <w:br/>
      </w:r>
      <w:r w:rsidRPr="00280224">
        <w:rPr>
          <w:lang w:val="en-US"/>
        </w:rPr>
        <w:t xml:space="preserve">The second part is analytical/practical. </w:t>
      </w:r>
      <w:r w:rsidR="00C622F8">
        <w:rPr>
          <w:lang w:val="en-US"/>
        </w:rPr>
        <w:t>It d</w:t>
      </w:r>
      <w:r w:rsidRPr="00280224">
        <w:rPr>
          <w:lang w:val="en-US"/>
        </w:rPr>
        <w:t xml:space="preserve">escribes, analyses and </w:t>
      </w:r>
      <w:r w:rsidR="00C622F8">
        <w:rPr>
          <w:lang w:val="en-US"/>
        </w:rPr>
        <w:t>subsequently</w:t>
      </w:r>
      <w:r w:rsidRPr="00280224">
        <w:rPr>
          <w:lang w:val="en-US"/>
        </w:rPr>
        <w:t xml:space="preserve"> compares </w:t>
      </w:r>
      <w:r w:rsidR="005A46FE">
        <w:rPr>
          <w:lang w:val="en-US"/>
        </w:rPr>
        <w:br/>
      </w:r>
      <w:r w:rsidRPr="00280224">
        <w:rPr>
          <w:lang w:val="en-US"/>
        </w:rPr>
        <w:t xml:space="preserve">the tools for conclusiveness of accounting </w:t>
      </w:r>
      <w:r w:rsidR="00C622F8" w:rsidRPr="00280224">
        <w:rPr>
          <w:lang w:val="en-US"/>
        </w:rPr>
        <w:t xml:space="preserve">two </w:t>
      </w:r>
      <w:r w:rsidRPr="00280224">
        <w:rPr>
          <w:lang w:val="en-US"/>
        </w:rPr>
        <w:t xml:space="preserve">observed companies that process </w:t>
      </w:r>
      <w:r w:rsidR="00235A03">
        <w:rPr>
          <w:lang w:val="en-US"/>
        </w:rPr>
        <w:br/>
      </w:r>
      <w:r w:rsidRPr="00280224">
        <w:rPr>
          <w:lang w:val="en-US"/>
        </w:rPr>
        <w:t xml:space="preserve">the accounting </w:t>
      </w:r>
      <w:r w:rsidR="00280224" w:rsidRPr="00280224">
        <w:rPr>
          <w:lang w:val="en-US"/>
        </w:rPr>
        <w:t>companies</w:t>
      </w:r>
      <w:r w:rsidRPr="00280224">
        <w:rPr>
          <w:lang w:val="en-US"/>
        </w:rPr>
        <w:t xml:space="preserve"> dealing with </w:t>
      </w:r>
      <w:r w:rsidR="00280224" w:rsidRPr="00280224">
        <w:rPr>
          <w:lang w:val="en-US"/>
        </w:rPr>
        <w:t>complete</w:t>
      </w:r>
      <w:r w:rsidRPr="00280224">
        <w:rPr>
          <w:lang w:val="en-US"/>
        </w:rPr>
        <w:t xml:space="preserve"> bookkeeping for clients. The chapters </w:t>
      </w:r>
      <w:r w:rsidRPr="00280224">
        <w:rPr>
          <w:lang w:val="en-US"/>
        </w:rPr>
        <w:lastRenderedPageBreak/>
        <w:t xml:space="preserve">in this part are always broken down by tools for conclusiveness of accounting. </w:t>
      </w:r>
      <w:r w:rsidR="005A46FE">
        <w:rPr>
          <w:lang w:val="en-US"/>
        </w:rPr>
        <w:br/>
      </w:r>
      <w:r w:rsidR="00280224" w:rsidRPr="00280224">
        <w:rPr>
          <w:lang w:val="en-US"/>
        </w:rPr>
        <w:t xml:space="preserve">The following </w:t>
      </w:r>
      <w:r w:rsidR="00280224">
        <w:rPr>
          <w:lang w:val="en-US"/>
        </w:rPr>
        <w:t>are</w:t>
      </w:r>
      <w:r w:rsidR="00280224" w:rsidRPr="00280224">
        <w:rPr>
          <w:lang w:val="en-US"/>
        </w:rPr>
        <w:t xml:space="preserve"> </w:t>
      </w:r>
      <w:r w:rsidR="00280224">
        <w:rPr>
          <w:lang w:val="en-US"/>
        </w:rPr>
        <w:t>the</w:t>
      </w:r>
      <w:r w:rsidR="00280224" w:rsidRPr="00280224">
        <w:rPr>
          <w:lang w:val="en-US"/>
        </w:rPr>
        <w:t xml:space="preserve"> practical attachments that significantly help to the proper recording tools for conclusiveness of accounting compliance with Czech legislation.</w:t>
      </w:r>
    </w:p>
    <w:p w:rsidR="00280224" w:rsidRPr="00280224" w:rsidRDefault="00280224" w:rsidP="00280224"/>
    <w:p w:rsidR="00E86E13" w:rsidRDefault="00E86E13" w:rsidP="00EF42E4">
      <w:pPr>
        <w:pStyle w:val="AbstractSummary-nadpis"/>
        <w:spacing w:before="120" w:after="0"/>
      </w:pPr>
      <w:r>
        <w:t>Klíčová slova:</w:t>
      </w:r>
    </w:p>
    <w:p w:rsidR="00E86E13" w:rsidRPr="00BD7149" w:rsidRDefault="00C47DCB" w:rsidP="00E86E13">
      <w:pPr>
        <w:pStyle w:val="AbstractSummary-text"/>
        <w:rPr>
          <w:lang w:val="cs-CZ"/>
        </w:rPr>
      </w:pPr>
      <w:r>
        <w:rPr>
          <w:lang w:val="cs-CZ"/>
        </w:rPr>
        <w:t>Účetní doklady</w:t>
      </w:r>
      <w:r w:rsidR="00E86E13" w:rsidRPr="00BD7149">
        <w:rPr>
          <w:lang w:val="cs-CZ"/>
        </w:rPr>
        <w:t xml:space="preserve">, </w:t>
      </w:r>
      <w:r>
        <w:rPr>
          <w:lang w:val="cs-CZ"/>
        </w:rPr>
        <w:t>inventarizace</w:t>
      </w:r>
      <w:r w:rsidR="00E86E13" w:rsidRPr="00BD7149">
        <w:rPr>
          <w:lang w:val="cs-CZ"/>
        </w:rPr>
        <w:t xml:space="preserve">, </w:t>
      </w:r>
      <w:r>
        <w:rPr>
          <w:lang w:val="cs-CZ"/>
        </w:rPr>
        <w:t>směrnice</w:t>
      </w:r>
      <w:r w:rsidR="00E86E13" w:rsidRPr="00BD7149">
        <w:rPr>
          <w:lang w:val="cs-CZ"/>
        </w:rPr>
        <w:t xml:space="preserve">, </w:t>
      </w:r>
      <w:r w:rsidR="001E1178">
        <w:rPr>
          <w:lang w:val="cs-CZ"/>
        </w:rPr>
        <w:t xml:space="preserve">interní </w:t>
      </w:r>
      <w:r>
        <w:rPr>
          <w:lang w:val="cs-CZ"/>
        </w:rPr>
        <w:t>audit</w:t>
      </w:r>
      <w:r w:rsidR="00E86E13" w:rsidRPr="00BD7149">
        <w:rPr>
          <w:lang w:val="cs-CZ"/>
        </w:rPr>
        <w:t>.</w:t>
      </w:r>
    </w:p>
    <w:p w:rsidR="00234347" w:rsidRDefault="00234347" w:rsidP="00C91C02">
      <w:pPr>
        <w:pStyle w:val="AbstractSummary-nadpis"/>
      </w:pPr>
    </w:p>
    <w:p w:rsidR="00C91C02" w:rsidRPr="00280224" w:rsidRDefault="00C91C02" w:rsidP="00EF42E4">
      <w:pPr>
        <w:pStyle w:val="AbstractSummary-nadpis"/>
        <w:spacing w:before="120" w:after="0"/>
        <w:rPr>
          <w:lang w:val="en-US"/>
        </w:rPr>
      </w:pPr>
      <w:r w:rsidRPr="00280224">
        <w:rPr>
          <w:lang w:val="en-US"/>
        </w:rPr>
        <w:t>Keywords:</w:t>
      </w:r>
    </w:p>
    <w:p w:rsidR="00C91C02" w:rsidRPr="00280224" w:rsidRDefault="00DF0270" w:rsidP="00C91C02">
      <w:pPr>
        <w:pStyle w:val="AbstractSummary-text"/>
      </w:pPr>
      <w:r w:rsidRPr="00280224">
        <w:t>Accounting documents</w:t>
      </w:r>
      <w:r w:rsidR="00C91C02" w:rsidRPr="00280224">
        <w:t xml:space="preserve">, </w:t>
      </w:r>
      <w:r w:rsidRPr="00280224">
        <w:t>inventory</w:t>
      </w:r>
      <w:r w:rsidR="00C91C02" w:rsidRPr="00280224">
        <w:t xml:space="preserve">, </w:t>
      </w:r>
      <w:r w:rsidRPr="00280224">
        <w:t>directive</w:t>
      </w:r>
      <w:r w:rsidR="00C91C02" w:rsidRPr="00280224">
        <w:t xml:space="preserve">, </w:t>
      </w:r>
      <w:r w:rsidR="001E1178" w:rsidRPr="00280224">
        <w:t>internal audit</w:t>
      </w:r>
      <w:r w:rsidR="00C91C02" w:rsidRPr="00280224">
        <w:t>.</w:t>
      </w:r>
    </w:p>
    <w:p w:rsidR="00234347" w:rsidRPr="00280224" w:rsidRDefault="00234347" w:rsidP="00C91C02">
      <w:pPr>
        <w:pStyle w:val="AbstractSummary-text"/>
      </w:pPr>
    </w:p>
    <w:p w:rsidR="00BD7149" w:rsidRPr="00280224" w:rsidRDefault="00BD7149" w:rsidP="00EF42E4">
      <w:pPr>
        <w:pStyle w:val="AbstractSummary-nadpis"/>
        <w:spacing w:before="120" w:after="0"/>
        <w:rPr>
          <w:lang w:val="en-US"/>
        </w:rPr>
      </w:pPr>
      <w:r w:rsidRPr="00280224">
        <w:rPr>
          <w:lang w:val="en-US"/>
        </w:rPr>
        <w:t xml:space="preserve">JEL </w:t>
      </w:r>
      <w:r w:rsidR="00ED6E3B" w:rsidRPr="00280224">
        <w:rPr>
          <w:lang w:val="en-US"/>
        </w:rPr>
        <w:t>C</w:t>
      </w:r>
      <w:r w:rsidRPr="00280224">
        <w:rPr>
          <w:lang w:val="en-US"/>
        </w:rPr>
        <w:t>lassification:</w:t>
      </w:r>
    </w:p>
    <w:p w:rsidR="00EF42E4" w:rsidRPr="00280224" w:rsidRDefault="0087610D" w:rsidP="00EF42E4">
      <w:pPr>
        <w:pStyle w:val="AbstractSummary-text"/>
        <w:spacing w:after="0"/>
      </w:pPr>
      <w:r w:rsidRPr="00280224">
        <w:t>M100 - Business Administration: General</w:t>
      </w:r>
    </w:p>
    <w:p w:rsidR="00EF42E4" w:rsidRPr="00280224" w:rsidRDefault="0087610D" w:rsidP="00EF42E4">
      <w:pPr>
        <w:pStyle w:val="AbstractSummary-text"/>
        <w:spacing w:after="0"/>
      </w:pPr>
      <w:r w:rsidRPr="00280224">
        <w:t>M400 - Accounting and Auditing: General</w:t>
      </w:r>
    </w:p>
    <w:p w:rsidR="00C91C02" w:rsidRPr="00280224" w:rsidRDefault="0087610D" w:rsidP="0087610D">
      <w:pPr>
        <w:pStyle w:val="AbstractSummary-text"/>
        <w:spacing w:after="0"/>
      </w:pPr>
      <w:r w:rsidRPr="00280224">
        <w:t>M410 - Accounting</w:t>
      </w: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r w:rsidR="00776058" w:rsidRPr="009F4B6F">
        <w:rPr>
          <w:b/>
          <w:sz w:val="32"/>
          <w:szCs w:val="32"/>
        </w:rPr>
        <w:object w:dxaOrig="9318" w:dyaOrig="12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48.5pt" o:ole="">
            <v:imagedata r:id="rId14" o:title=""/>
          </v:shape>
          <o:OLEObject Type="Embed" ProgID="Word.Document.12" ShapeID="_x0000_i1025" DrawAspect="Content" ObjectID="_1436204479" r:id="rId15">
            <o:FieldCodes>\s</o:FieldCodes>
          </o:OLEObject>
        </w:object>
      </w:r>
    </w:p>
    <w:p w:rsidR="00776058" w:rsidRDefault="00776058">
      <w:pPr>
        <w:spacing w:after="0" w:line="240" w:lineRule="auto"/>
        <w:jc w:val="left"/>
        <w:rPr>
          <w:b/>
          <w:sz w:val="32"/>
          <w:szCs w:val="32"/>
        </w:rPr>
      </w:pPr>
    </w:p>
    <w:p w:rsidR="00793AB3" w:rsidRPr="00793AB3" w:rsidRDefault="00793AB3" w:rsidP="004F736F">
      <w:pPr>
        <w:jc w:val="left"/>
        <w:rPr>
          <w:sz w:val="32"/>
          <w:szCs w:val="32"/>
        </w:rPr>
      </w:pPr>
      <w:r w:rsidRPr="00793AB3">
        <w:rPr>
          <w:b/>
          <w:sz w:val="32"/>
          <w:szCs w:val="32"/>
        </w:rPr>
        <w:lastRenderedPageBreak/>
        <w:t>Obsah</w:t>
      </w:r>
    </w:p>
    <w:p w:rsidR="00865284" w:rsidRDefault="00CD597E">
      <w:pPr>
        <w:pStyle w:val="Obsah1"/>
        <w:rPr>
          <w:rFonts w:asciiTheme="minorHAnsi" w:eastAsiaTheme="minorEastAsia" w:hAnsiTheme="minorHAnsi" w:cstheme="minorBidi"/>
          <w:noProof/>
          <w:sz w:val="22"/>
          <w:lang w:eastAsia="cs-CZ"/>
        </w:rPr>
      </w:pPr>
      <w:r w:rsidRPr="00CD597E">
        <w:fldChar w:fldCharType="begin"/>
      </w:r>
      <w:r w:rsidR="00793AB3">
        <w:instrText xml:space="preserve"> TOC \o "1-3" \h \z \u </w:instrText>
      </w:r>
      <w:r w:rsidRPr="00CD597E">
        <w:fldChar w:fldCharType="separate"/>
      </w:r>
      <w:hyperlink w:anchor="_Toc361521451" w:history="1">
        <w:r w:rsidR="00865284" w:rsidRPr="00DF210E">
          <w:rPr>
            <w:rStyle w:val="Hypertextovodkaz"/>
            <w:noProof/>
          </w:rPr>
          <w:t>1</w:t>
        </w:r>
        <w:r w:rsidR="00865284">
          <w:rPr>
            <w:rFonts w:asciiTheme="minorHAnsi" w:eastAsiaTheme="minorEastAsia" w:hAnsiTheme="minorHAnsi" w:cstheme="minorBidi"/>
            <w:noProof/>
            <w:sz w:val="22"/>
            <w:lang w:eastAsia="cs-CZ"/>
          </w:rPr>
          <w:tab/>
        </w:r>
        <w:r w:rsidR="00865284" w:rsidRPr="00DF210E">
          <w:rPr>
            <w:rStyle w:val="Hypertextovodkaz"/>
            <w:noProof/>
          </w:rPr>
          <w:t>Úvod</w:t>
        </w:r>
        <w:r w:rsidR="00865284">
          <w:rPr>
            <w:noProof/>
            <w:webHidden/>
          </w:rPr>
          <w:tab/>
        </w:r>
        <w:r>
          <w:rPr>
            <w:noProof/>
            <w:webHidden/>
          </w:rPr>
          <w:fldChar w:fldCharType="begin"/>
        </w:r>
        <w:r w:rsidR="00865284">
          <w:rPr>
            <w:noProof/>
            <w:webHidden/>
          </w:rPr>
          <w:instrText xml:space="preserve"> PAGEREF _Toc361521451 \h </w:instrText>
        </w:r>
        <w:r>
          <w:rPr>
            <w:noProof/>
            <w:webHidden/>
          </w:rPr>
        </w:r>
        <w:r>
          <w:rPr>
            <w:noProof/>
            <w:webHidden/>
          </w:rPr>
          <w:fldChar w:fldCharType="separate"/>
        </w:r>
        <w:r w:rsidR="00865284">
          <w:rPr>
            <w:noProof/>
            <w:webHidden/>
          </w:rPr>
          <w:t>1</w:t>
        </w:r>
        <w:r>
          <w:rPr>
            <w:noProof/>
            <w:webHidden/>
          </w:rPr>
          <w:fldChar w:fldCharType="end"/>
        </w:r>
      </w:hyperlink>
    </w:p>
    <w:p w:rsidR="00865284" w:rsidRDefault="00CD597E">
      <w:pPr>
        <w:pStyle w:val="Obsah1"/>
        <w:rPr>
          <w:rFonts w:asciiTheme="minorHAnsi" w:eastAsiaTheme="minorEastAsia" w:hAnsiTheme="minorHAnsi" w:cstheme="minorBidi"/>
          <w:noProof/>
          <w:sz w:val="22"/>
          <w:lang w:eastAsia="cs-CZ"/>
        </w:rPr>
      </w:pPr>
      <w:hyperlink w:anchor="_Toc361521452" w:history="1">
        <w:r w:rsidR="00865284" w:rsidRPr="00DF210E">
          <w:rPr>
            <w:rStyle w:val="Hypertextovodkaz"/>
            <w:noProof/>
          </w:rPr>
          <w:t>2</w:t>
        </w:r>
        <w:r w:rsidR="00865284">
          <w:rPr>
            <w:rFonts w:asciiTheme="minorHAnsi" w:eastAsiaTheme="minorEastAsia" w:hAnsiTheme="minorHAnsi" w:cstheme="minorBidi"/>
            <w:noProof/>
            <w:sz w:val="22"/>
            <w:lang w:eastAsia="cs-CZ"/>
          </w:rPr>
          <w:tab/>
        </w:r>
        <w:r w:rsidR="00865284" w:rsidRPr="00DF210E">
          <w:rPr>
            <w:rStyle w:val="Hypertextovodkaz"/>
            <w:noProof/>
          </w:rPr>
          <w:t>Teoreticko-metodologická část práce</w:t>
        </w:r>
        <w:r w:rsidR="00865284">
          <w:rPr>
            <w:noProof/>
            <w:webHidden/>
          </w:rPr>
          <w:tab/>
        </w:r>
        <w:r>
          <w:rPr>
            <w:noProof/>
            <w:webHidden/>
          </w:rPr>
          <w:fldChar w:fldCharType="begin"/>
        </w:r>
        <w:r w:rsidR="00865284">
          <w:rPr>
            <w:noProof/>
            <w:webHidden/>
          </w:rPr>
          <w:instrText xml:space="preserve"> PAGEREF _Toc361521452 \h </w:instrText>
        </w:r>
        <w:r>
          <w:rPr>
            <w:noProof/>
            <w:webHidden/>
          </w:rPr>
        </w:r>
        <w:r>
          <w:rPr>
            <w:noProof/>
            <w:webHidden/>
          </w:rPr>
          <w:fldChar w:fldCharType="separate"/>
        </w:r>
        <w:r w:rsidR="00865284">
          <w:rPr>
            <w:noProof/>
            <w:webHidden/>
          </w:rPr>
          <w:t>2</w:t>
        </w:r>
        <w:r>
          <w:rPr>
            <w:noProof/>
            <w:webHidden/>
          </w:rPr>
          <w:fldChar w:fldCharType="end"/>
        </w:r>
      </w:hyperlink>
    </w:p>
    <w:p w:rsidR="00865284" w:rsidRDefault="00CD597E">
      <w:pPr>
        <w:pStyle w:val="Obsah2"/>
        <w:rPr>
          <w:rFonts w:asciiTheme="minorHAnsi" w:eastAsiaTheme="minorEastAsia" w:hAnsiTheme="minorHAnsi" w:cstheme="minorBidi"/>
          <w:lang w:eastAsia="cs-CZ"/>
        </w:rPr>
      </w:pPr>
      <w:hyperlink w:anchor="_Toc361521453" w:history="1">
        <w:r w:rsidR="00865284" w:rsidRPr="00DF210E">
          <w:rPr>
            <w:rStyle w:val="Hypertextovodkaz"/>
          </w:rPr>
          <w:t>2.1</w:t>
        </w:r>
        <w:r w:rsidR="00865284">
          <w:rPr>
            <w:rFonts w:asciiTheme="minorHAnsi" w:eastAsiaTheme="minorEastAsia" w:hAnsiTheme="minorHAnsi" w:cstheme="minorBidi"/>
            <w:lang w:eastAsia="cs-CZ"/>
          </w:rPr>
          <w:tab/>
        </w:r>
        <w:r w:rsidR="00865284" w:rsidRPr="00DF210E">
          <w:rPr>
            <w:rStyle w:val="Hypertextovodkaz"/>
          </w:rPr>
          <w:t>Účetní doklady</w:t>
        </w:r>
        <w:r w:rsidR="00865284">
          <w:rPr>
            <w:webHidden/>
          </w:rPr>
          <w:tab/>
        </w:r>
        <w:r>
          <w:rPr>
            <w:webHidden/>
          </w:rPr>
          <w:fldChar w:fldCharType="begin"/>
        </w:r>
        <w:r w:rsidR="00865284">
          <w:rPr>
            <w:webHidden/>
          </w:rPr>
          <w:instrText xml:space="preserve"> PAGEREF _Toc361521453 \h </w:instrText>
        </w:r>
        <w:r>
          <w:rPr>
            <w:webHidden/>
          </w:rPr>
        </w:r>
        <w:r>
          <w:rPr>
            <w:webHidden/>
          </w:rPr>
          <w:fldChar w:fldCharType="separate"/>
        </w:r>
        <w:r w:rsidR="00865284">
          <w:rPr>
            <w:webHidden/>
          </w:rPr>
          <w:t>2</w:t>
        </w:r>
        <w:r>
          <w:rPr>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54" w:history="1">
        <w:r w:rsidR="00865284" w:rsidRPr="00DF210E">
          <w:rPr>
            <w:rStyle w:val="Hypertextovodkaz"/>
            <w:noProof/>
          </w:rPr>
          <w:t>2.1.1</w:t>
        </w:r>
        <w:r w:rsidR="00865284">
          <w:rPr>
            <w:rFonts w:asciiTheme="minorHAnsi" w:eastAsiaTheme="minorEastAsia" w:hAnsiTheme="minorHAnsi" w:cstheme="minorBidi"/>
            <w:noProof/>
            <w:lang w:eastAsia="cs-CZ"/>
          </w:rPr>
          <w:tab/>
        </w:r>
        <w:r w:rsidR="00865284" w:rsidRPr="00DF210E">
          <w:rPr>
            <w:rStyle w:val="Hypertextovodkaz"/>
            <w:noProof/>
          </w:rPr>
          <w:t>Druhy účetních dokladů</w:t>
        </w:r>
        <w:r w:rsidR="00865284">
          <w:rPr>
            <w:noProof/>
            <w:webHidden/>
          </w:rPr>
          <w:tab/>
        </w:r>
        <w:r>
          <w:rPr>
            <w:noProof/>
            <w:webHidden/>
          </w:rPr>
          <w:fldChar w:fldCharType="begin"/>
        </w:r>
        <w:r w:rsidR="00865284">
          <w:rPr>
            <w:noProof/>
            <w:webHidden/>
          </w:rPr>
          <w:instrText xml:space="preserve"> PAGEREF _Toc361521454 \h </w:instrText>
        </w:r>
        <w:r>
          <w:rPr>
            <w:noProof/>
            <w:webHidden/>
          </w:rPr>
        </w:r>
        <w:r>
          <w:rPr>
            <w:noProof/>
            <w:webHidden/>
          </w:rPr>
          <w:fldChar w:fldCharType="separate"/>
        </w:r>
        <w:r w:rsidR="00865284">
          <w:rPr>
            <w:noProof/>
            <w:webHidden/>
          </w:rPr>
          <w:t>3</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55" w:history="1">
        <w:r w:rsidR="00865284" w:rsidRPr="00DF210E">
          <w:rPr>
            <w:rStyle w:val="Hypertextovodkaz"/>
            <w:noProof/>
          </w:rPr>
          <w:t>2.1.2</w:t>
        </w:r>
        <w:r w:rsidR="00865284">
          <w:rPr>
            <w:rFonts w:asciiTheme="minorHAnsi" w:eastAsiaTheme="minorEastAsia" w:hAnsiTheme="minorHAnsi" w:cstheme="minorBidi"/>
            <w:noProof/>
            <w:lang w:eastAsia="cs-CZ"/>
          </w:rPr>
          <w:tab/>
        </w:r>
        <w:r w:rsidR="00865284" w:rsidRPr="00DF210E">
          <w:rPr>
            <w:rStyle w:val="Hypertextovodkaz"/>
            <w:noProof/>
          </w:rPr>
          <w:t>Skutečnosti účetního dokladu</w:t>
        </w:r>
        <w:r w:rsidR="00865284">
          <w:rPr>
            <w:noProof/>
            <w:webHidden/>
          </w:rPr>
          <w:tab/>
        </w:r>
        <w:r>
          <w:rPr>
            <w:noProof/>
            <w:webHidden/>
          </w:rPr>
          <w:fldChar w:fldCharType="begin"/>
        </w:r>
        <w:r w:rsidR="00865284">
          <w:rPr>
            <w:noProof/>
            <w:webHidden/>
          </w:rPr>
          <w:instrText xml:space="preserve"> PAGEREF _Toc361521455 \h </w:instrText>
        </w:r>
        <w:r>
          <w:rPr>
            <w:noProof/>
            <w:webHidden/>
          </w:rPr>
        </w:r>
        <w:r>
          <w:rPr>
            <w:noProof/>
            <w:webHidden/>
          </w:rPr>
          <w:fldChar w:fldCharType="separate"/>
        </w:r>
        <w:r w:rsidR="00865284">
          <w:rPr>
            <w:noProof/>
            <w:webHidden/>
          </w:rPr>
          <w:t>4</w:t>
        </w:r>
        <w:r>
          <w:rPr>
            <w:noProof/>
            <w:webHidden/>
          </w:rPr>
          <w:fldChar w:fldCharType="end"/>
        </w:r>
      </w:hyperlink>
    </w:p>
    <w:p w:rsidR="00865284" w:rsidRDefault="00CD597E">
      <w:pPr>
        <w:pStyle w:val="Obsah2"/>
        <w:rPr>
          <w:rFonts w:asciiTheme="minorHAnsi" w:eastAsiaTheme="minorEastAsia" w:hAnsiTheme="minorHAnsi" w:cstheme="minorBidi"/>
          <w:lang w:eastAsia="cs-CZ"/>
        </w:rPr>
      </w:pPr>
      <w:hyperlink w:anchor="_Toc361521456" w:history="1">
        <w:r w:rsidR="00865284" w:rsidRPr="00DF210E">
          <w:rPr>
            <w:rStyle w:val="Hypertextovodkaz"/>
          </w:rPr>
          <w:t>2.2</w:t>
        </w:r>
        <w:r w:rsidR="00865284">
          <w:rPr>
            <w:rFonts w:asciiTheme="minorHAnsi" w:eastAsiaTheme="minorEastAsia" w:hAnsiTheme="minorHAnsi" w:cstheme="minorBidi"/>
            <w:lang w:eastAsia="cs-CZ"/>
          </w:rPr>
          <w:tab/>
        </w:r>
        <w:r w:rsidR="00865284" w:rsidRPr="00DF210E">
          <w:rPr>
            <w:rStyle w:val="Hypertextovodkaz"/>
          </w:rPr>
          <w:t>Inventarizace majetku a závazků</w:t>
        </w:r>
        <w:r w:rsidR="00865284">
          <w:rPr>
            <w:webHidden/>
          </w:rPr>
          <w:tab/>
        </w:r>
        <w:r>
          <w:rPr>
            <w:webHidden/>
          </w:rPr>
          <w:fldChar w:fldCharType="begin"/>
        </w:r>
        <w:r w:rsidR="00865284">
          <w:rPr>
            <w:webHidden/>
          </w:rPr>
          <w:instrText xml:space="preserve"> PAGEREF _Toc361521456 \h </w:instrText>
        </w:r>
        <w:r>
          <w:rPr>
            <w:webHidden/>
          </w:rPr>
        </w:r>
        <w:r>
          <w:rPr>
            <w:webHidden/>
          </w:rPr>
          <w:fldChar w:fldCharType="separate"/>
        </w:r>
        <w:r w:rsidR="00865284">
          <w:rPr>
            <w:webHidden/>
          </w:rPr>
          <w:t>7</w:t>
        </w:r>
        <w:r>
          <w:rPr>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57" w:history="1">
        <w:r w:rsidR="00865284" w:rsidRPr="00DF210E">
          <w:rPr>
            <w:rStyle w:val="Hypertextovodkaz"/>
            <w:noProof/>
          </w:rPr>
          <w:t>2.2.1</w:t>
        </w:r>
        <w:r w:rsidR="00865284">
          <w:rPr>
            <w:rFonts w:asciiTheme="minorHAnsi" w:eastAsiaTheme="minorEastAsia" w:hAnsiTheme="minorHAnsi" w:cstheme="minorBidi"/>
            <w:noProof/>
            <w:lang w:eastAsia="cs-CZ"/>
          </w:rPr>
          <w:tab/>
        </w:r>
        <w:r w:rsidR="00865284" w:rsidRPr="00DF210E">
          <w:rPr>
            <w:rStyle w:val="Hypertextovodkaz"/>
            <w:noProof/>
          </w:rPr>
          <w:t>Typy inventarizací</w:t>
        </w:r>
        <w:r w:rsidR="00865284">
          <w:rPr>
            <w:noProof/>
            <w:webHidden/>
          </w:rPr>
          <w:tab/>
        </w:r>
        <w:r>
          <w:rPr>
            <w:noProof/>
            <w:webHidden/>
          </w:rPr>
          <w:fldChar w:fldCharType="begin"/>
        </w:r>
        <w:r w:rsidR="00865284">
          <w:rPr>
            <w:noProof/>
            <w:webHidden/>
          </w:rPr>
          <w:instrText xml:space="preserve"> PAGEREF _Toc361521457 \h </w:instrText>
        </w:r>
        <w:r>
          <w:rPr>
            <w:noProof/>
            <w:webHidden/>
          </w:rPr>
        </w:r>
        <w:r>
          <w:rPr>
            <w:noProof/>
            <w:webHidden/>
          </w:rPr>
          <w:fldChar w:fldCharType="separate"/>
        </w:r>
        <w:r w:rsidR="00865284">
          <w:rPr>
            <w:noProof/>
            <w:webHidden/>
          </w:rPr>
          <w:t>9</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58" w:history="1">
        <w:r w:rsidR="00865284" w:rsidRPr="00DF210E">
          <w:rPr>
            <w:rStyle w:val="Hypertextovodkaz"/>
            <w:noProof/>
          </w:rPr>
          <w:t>2.2.2</w:t>
        </w:r>
        <w:r w:rsidR="00865284">
          <w:rPr>
            <w:rFonts w:asciiTheme="minorHAnsi" w:eastAsiaTheme="minorEastAsia" w:hAnsiTheme="minorHAnsi" w:cstheme="minorBidi"/>
            <w:noProof/>
            <w:lang w:eastAsia="cs-CZ"/>
          </w:rPr>
          <w:tab/>
        </w:r>
        <w:r w:rsidR="00865284" w:rsidRPr="00DF210E">
          <w:rPr>
            <w:rStyle w:val="Hypertextovodkaz"/>
            <w:noProof/>
          </w:rPr>
          <w:t>Druhy inventur</w:t>
        </w:r>
        <w:r w:rsidR="00865284">
          <w:rPr>
            <w:noProof/>
            <w:webHidden/>
          </w:rPr>
          <w:tab/>
        </w:r>
        <w:r>
          <w:rPr>
            <w:noProof/>
            <w:webHidden/>
          </w:rPr>
          <w:fldChar w:fldCharType="begin"/>
        </w:r>
        <w:r w:rsidR="00865284">
          <w:rPr>
            <w:noProof/>
            <w:webHidden/>
          </w:rPr>
          <w:instrText xml:space="preserve"> PAGEREF _Toc361521458 \h </w:instrText>
        </w:r>
        <w:r>
          <w:rPr>
            <w:noProof/>
            <w:webHidden/>
          </w:rPr>
        </w:r>
        <w:r>
          <w:rPr>
            <w:noProof/>
            <w:webHidden/>
          </w:rPr>
          <w:fldChar w:fldCharType="separate"/>
        </w:r>
        <w:r w:rsidR="00865284">
          <w:rPr>
            <w:noProof/>
            <w:webHidden/>
          </w:rPr>
          <w:t>9</w:t>
        </w:r>
        <w:r>
          <w:rPr>
            <w:noProof/>
            <w:webHidden/>
          </w:rPr>
          <w:fldChar w:fldCharType="end"/>
        </w:r>
      </w:hyperlink>
    </w:p>
    <w:p w:rsidR="00865284" w:rsidRDefault="00CD597E">
      <w:pPr>
        <w:pStyle w:val="Obsah2"/>
        <w:rPr>
          <w:rFonts w:asciiTheme="minorHAnsi" w:eastAsiaTheme="minorEastAsia" w:hAnsiTheme="minorHAnsi" w:cstheme="minorBidi"/>
          <w:lang w:eastAsia="cs-CZ"/>
        </w:rPr>
      </w:pPr>
      <w:hyperlink w:anchor="_Toc361521459" w:history="1">
        <w:r w:rsidR="00865284" w:rsidRPr="00DF210E">
          <w:rPr>
            <w:rStyle w:val="Hypertextovodkaz"/>
          </w:rPr>
          <w:t>2.3</w:t>
        </w:r>
        <w:r w:rsidR="00865284">
          <w:rPr>
            <w:rFonts w:asciiTheme="minorHAnsi" w:eastAsiaTheme="minorEastAsia" w:hAnsiTheme="minorHAnsi" w:cstheme="minorBidi"/>
            <w:lang w:eastAsia="cs-CZ"/>
          </w:rPr>
          <w:tab/>
        </w:r>
        <w:r w:rsidR="00865284" w:rsidRPr="00DF210E">
          <w:rPr>
            <w:rStyle w:val="Hypertextovodkaz"/>
          </w:rPr>
          <w:t>Vnitřní kontrolní systém</w:t>
        </w:r>
        <w:r w:rsidR="00865284">
          <w:rPr>
            <w:webHidden/>
          </w:rPr>
          <w:tab/>
        </w:r>
        <w:r>
          <w:rPr>
            <w:webHidden/>
          </w:rPr>
          <w:fldChar w:fldCharType="begin"/>
        </w:r>
        <w:r w:rsidR="00865284">
          <w:rPr>
            <w:webHidden/>
          </w:rPr>
          <w:instrText xml:space="preserve"> PAGEREF _Toc361521459 \h </w:instrText>
        </w:r>
        <w:r>
          <w:rPr>
            <w:webHidden/>
          </w:rPr>
        </w:r>
        <w:r>
          <w:rPr>
            <w:webHidden/>
          </w:rPr>
          <w:fldChar w:fldCharType="separate"/>
        </w:r>
        <w:r w:rsidR="00865284">
          <w:rPr>
            <w:webHidden/>
          </w:rPr>
          <w:t>10</w:t>
        </w:r>
        <w:r>
          <w:rPr>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60" w:history="1">
        <w:r w:rsidR="00865284" w:rsidRPr="00DF210E">
          <w:rPr>
            <w:rStyle w:val="Hypertextovodkaz"/>
            <w:noProof/>
          </w:rPr>
          <w:t>2.3.1</w:t>
        </w:r>
        <w:r w:rsidR="00865284">
          <w:rPr>
            <w:rFonts w:asciiTheme="minorHAnsi" w:eastAsiaTheme="minorEastAsia" w:hAnsiTheme="minorHAnsi" w:cstheme="minorBidi"/>
            <w:noProof/>
            <w:lang w:eastAsia="cs-CZ"/>
          </w:rPr>
          <w:tab/>
        </w:r>
        <w:r w:rsidR="00865284" w:rsidRPr="00DF210E">
          <w:rPr>
            <w:rStyle w:val="Hypertextovodkaz"/>
            <w:noProof/>
          </w:rPr>
          <w:t>Vnitřní směrnice</w:t>
        </w:r>
        <w:r w:rsidR="00865284">
          <w:rPr>
            <w:noProof/>
            <w:webHidden/>
          </w:rPr>
          <w:tab/>
        </w:r>
        <w:r>
          <w:rPr>
            <w:noProof/>
            <w:webHidden/>
          </w:rPr>
          <w:fldChar w:fldCharType="begin"/>
        </w:r>
        <w:r w:rsidR="00865284">
          <w:rPr>
            <w:noProof/>
            <w:webHidden/>
          </w:rPr>
          <w:instrText xml:space="preserve"> PAGEREF _Toc361521460 \h </w:instrText>
        </w:r>
        <w:r>
          <w:rPr>
            <w:noProof/>
            <w:webHidden/>
          </w:rPr>
        </w:r>
        <w:r>
          <w:rPr>
            <w:noProof/>
            <w:webHidden/>
          </w:rPr>
          <w:fldChar w:fldCharType="separate"/>
        </w:r>
        <w:r w:rsidR="00865284">
          <w:rPr>
            <w:noProof/>
            <w:webHidden/>
          </w:rPr>
          <w:t>15</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61" w:history="1">
        <w:r w:rsidR="00865284" w:rsidRPr="00DF210E">
          <w:rPr>
            <w:rStyle w:val="Hypertextovodkaz"/>
            <w:noProof/>
          </w:rPr>
          <w:t>2.3.2</w:t>
        </w:r>
        <w:r w:rsidR="00865284">
          <w:rPr>
            <w:rFonts w:asciiTheme="minorHAnsi" w:eastAsiaTheme="minorEastAsia" w:hAnsiTheme="minorHAnsi" w:cstheme="minorBidi"/>
            <w:noProof/>
            <w:lang w:eastAsia="cs-CZ"/>
          </w:rPr>
          <w:tab/>
        </w:r>
        <w:r w:rsidR="00865284" w:rsidRPr="00DF210E">
          <w:rPr>
            <w:rStyle w:val="Hypertextovodkaz"/>
            <w:noProof/>
          </w:rPr>
          <w:t>Účetní zásady</w:t>
        </w:r>
        <w:r w:rsidR="00865284">
          <w:rPr>
            <w:noProof/>
            <w:webHidden/>
          </w:rPr>
          <w:tab/>
        </w:r>
        <w:r>
          <w:rPr>
            <w:noProof/>
            <w:webHidden/>
          </w:rPr>
          <w:fldChar w:fldCharType="begin"/>
        </w:r>
        <w:r w:rsidR="00865284">
          <w:rPr>
            <w:noProof/>
            <w:webHidden/>
          </w:rPr>
          <w:instrText xml:space="preserve"> PAGEREF _Toc361521461 \h </w:instrText>
        </w:r>
        <w:r>
          <w:rPr>
            <w:noProof/>
            <w:webHidden/>
          </w:rPr>
        </w:r>
        <w:r>
          <w:rPr>
            <w:noProof/>
            <w:webHidden/>
          </w:rPr>
          <w:fldChar w:fldCharType="separate"/>
        </w:r>
        <w:r w:rsidR="00865284">
          <w:rPr>
            <w:noProof/>
            <w:webHidden/>
          </w:rPr>
          <w:t>18</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62" w:history="1">
        <w:r w:rsidR="00865284" w:rsidRPr="00DF210E">
          <w:rPr>
            <w:rStyle w:val="Hypertextovodkaz"/>
            <w:noProof/>
          </w:rPr>
          <w:t>2.3.3</w:t>
        </w:r>
        <w:r w:rsidR="00865284">
          <w:rPr>
            <w:rFonts w:asciiTheme="minorHAnsi" w:eastAsiaTheme="minorEastAsia" w:hAnsiTheme="minorHAnsi" w:cstheme="minorBidi"/>
            <w:noProof/>
            <w:lang w:eastAsia="cs-CZ"/>
          </w:rPr>
          <w:tab/>
        </w:r>
        <w:r w:rsidR="00865284" w:rsidRPr="00DF210E">
          <w:rPr>
            <w:rStyle w:val="Hypertextovodkaz"/>
            <w:noProof/>
          </w:rPr>
          <w:t>Interní audit</w:t>
        </w:r>
        <w:r w:rsidR="00865284">
          <w:rPr>
            <w:noProof/>
            <w:webHidden/>
          </w:rPr>
          <w:tab/>
        </w:r>
        <w:r>
          <w:rPr>
            <w:noProof/>
            <w:webHidden/>
          </w:rPr>
          <w:fldChar w:fldCharType="begin"/>
        </w:r>
        <w:r w:rsidR="00865284">
          <w:rPr>
            <w:noProof/>
            <w:webHidden/>
          </w:rPr>
          <w:instrText xml:space="preserve"> PAGEREF _Toc361521462 \h </w:instrText>
        </w:r>
        <w:r>
          <w:rPr>
            <w:noProof/>
            <w:webHidden/>
          </w:rPr>
        </w:r>
        <w:r>
          <w:rPr>
            <w:noProof/>
            <w:webHidden/>
          </w:rPr>
          <w:fldChar w:fldCharType="separate"/>
        </w:r>
        <w:r w:rsidR="00865284">
          <w:rPr>
            <w:noProof/>
            <w:webHidden/>
          </w:rPr>
          <w:t>20</w:t>
        </w:r>
        <w:r>
          <w:rPr>
            <w:noProof/>
            <w:webHidden/>
          </w:rPr>
          <w:fldChar w:fldCharType="end"/>
        </w:r>
      </w:hyperlink>
    </w:p>
    <w:p w:rsidR="00865284" w:rsidRDefault="00CD597E">
      <w:pPr>
        <w:pStyle w:val="Obsah1"/>
        <w:rPr>
          <w:rFonts w:asciiTheme="minorHAnsi" w:eastAsiaTheme="minorEastAsia" w:hAnsiTheme="minorHAnsi" w:cstheme="minorBidi"/>
          <w:noProof/>
          <w:sz w:val="22"/>
          <w:lang w:eastAsia="cs-CZ"/>
        </w:rPr>
      </w:pPr>
      <w:hyperlink w:anchor="_Toc361521463" w:history="1">
        <w:r w:rsidR="00865284" w:rsidRPr="00DF210E">
          <w:rPr>
            <w:rStyle w:val="Hypertextovodkaz"/>
            <w:noProof/>
          </w:rPr>
          <w:t>3</w:t>
        </w:r>
        <w:r w:rsidR="00865284">
          <w:rPr>
            <w:rFonts w:asciiTheme="minorHAnsi" w:eastAsiaTheme="minorEastAsia" w:hAnsiTheme="minorHAnsi" w:cstheme="minorBidi"/>
            <w:noProof/>
            <w:sz w:val="22"/>
            <w:lang w:eastAsia="cs-CZ"/>
          </w:rPr>
          <w:tab/>
        </w:r>
        <w:r w:rsidR="00865284" w:rsidRPr="00DF210E">
          <w:rPr>
            <w:rStyle w:val="Hypertextovodkaz"/>
            <w:noProof/>
          </w:rPr>
          <w:t>Analytická/praktická část práce</w:t>
        </w:r>
        <w:r w:rsidR="00865284">
          <w:rPr>
            <w:noProof/>
            <w:webHidden/>
          </w:rPr>
          <w:tab/>
        </w:r>
        <w:r>
          <w:rPr>
            <w:noProof/>
            <w:webHidden/>
          </w:rPr>
          <w:fldChar w:fldCharType="begin"/>
        </w:r>
        <w:r w:rsidR="00865284">
          <w:rPr>
            <w:noProof/>
            <w:webHidden/>
          </w:rPr>
          <w:instrText xml:space="preserve"> PAGEREF _Toc361521463 \h </w:instrText>
        </w:r>
        <w:r>
          <w:rPr>
            <w:noProof/>
            <w:webHidden/>
          </w:rPr>
        </w:r>
        <w:r>
          <w:rPr>
            <w:noProof/>
            <w:webHidden/>
          </w:rPr>
          <w:fldChar w:fldCharType="separate"/>
        </w:r>
        <w:r w:rsidR="00865284">
          <w:rPr>
            <w:noProof/>
            <w:webHidden/>
          </w:rPr>
          <w:t>25</w:t>
        </w:r>
        <w:r>
          <w:rPr>
            <w:noProof/>
            <w:webHidden/>
          </w:rPr>
          <w:fldChar w:fldCharType="end"/>
        </w:r>
      </w:hyperlink>
    </w:p>
    <w:p w:rsidR="00865284" w:rsidRDefault="00CD597E">
      <w:pPr>
        <w:pStyle w:val="Obsah2"/>
        <w:rPr>
          <w:rFonts w:asciiTheme="minorHAnsi" w:eastAsiaTheme="minorEastAsia" w:hAnsiTheme="minorHAnsi" w:cstheme="minorBidi"/>
          <w:lang w:eastAsia="cs-CZ"/>
        </w:rPr>
      </w:pPr>
      <w:hyperlink w:anchor="_Toc361521464" w:history="1">
        <w:r w:rsidR="00865284" w:rsidRPr="00DF210E">
          <w:rPr>
            <w:rStyle w:val="Hypertextovodkaz"/>
          </w:rPr>
          <w:t>3.1</w:t>
        </w:r>
        <w:r w:rsidR="00865284">
          <w:rPr>
            <w:rFonts w:asciiTheme="minorHAnsi" w:eastAsiaTheme="minorEastAsia" w:hAnsiTheme="minorHAnsi" w:cstheme="minorBidi"/>
            <w:lang w:eastAsia="cs-CZ"/>
          </w:rPr>
          <w:tab/>
        </w:r>
        <w:r w:rsidR="00865284" w:rsidRPr="00DF210E">
          <w:rPr>
            <w:rStyle w:val="Hypertextovodkaz"/>
          </w:rPr>
          <w:t>Průkaznost účetnictví společnosti A</w:t>
        </w:r>
        <w:r w:rsidR="00865284">
          <w:rPr>
            <w:webHidden/>
          </w:rPr>
          <w:tab/>
        </w:r>
        <w:r>
          <w:rPr>
            <w:webHidden/>
          </w:rPr>
          <w:fldChar w:fldCharType="begin"/>
        </w:r>
        <w:r w:rsidR="00865284">
          <w:rPr>
            <w:webHidden/>
          </w:rPr>
          <w:instrText xml:space="preserve"> PAGEREF _Toc361521464 \h </w:instrText>
        </w:r>
        <w:r>
          <w:rPr>
            <w:webHidden/>
          </w:rPr>
        </w:r>
        <w:r>
          <w:rPr>
            <w:webHidden/>
          </w:rPr>
          <w:fldChar w:fldCharType="separate"/>
        </w:r>
        <w:r w:rsidR="00865284">
          <w:rPr>
            <w:webHidden/>
          </w:rPr>
          <w:t>25</w:t>
        </w:r>
        <w:r>
          <w:rPr>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65" w:history="1">
        <w:r w:rsidR="00865284" w:rsidRPr="00DF210E">
          <w:rPr>
            <w:rStyle w:val="Hypertextovodkaz"/>
            <w:noProof/>
          </w:rPr>
          <w:t>3.1.1</w:t>
        </w:r>
        <w:r w:rsidR="00865284">
          <w:rPr>
            <w:rFonts w:asciiTheme="minorHAnsi" w:eastAsiaTheme="minorEastAsia" w:hAnsiTheme="minorHAnsi" w:cstheme="minorBidi"/>
            <w:noProof/>
            <w:lang w:eastAsia="cs-CZ"/>
          </w:rPr>
          <w:tab/>
        </w:r>
        <w:r w:rsidR="00865284" w:rsidRPr="00DF210E">
          <w:rPr>
            <w:rStyle w:val="Hypertextovodkaz"/>
            <w:noProof/>
          </w:rPr>
          <w:t>Skutečnosti účetních dokladů společnosti A</w:t>
        </w:r>
        <w:r w:rsidR="00865284">
          <w:rPr>
            <w:noProof/>
            <w:webHidden/>
          </w:rPr>
          <w:tab/>
        </w:r>
        <w:r>
          <w:rPr>
            <w:noProof/>
            <w:webHidden/>
          </w:rPr>
          <w:fldChar w:fldCharType="begin"/>
        </w:r>
        <w:r w:rsidR="00865284">
          <w:rPr>
            <w:noProof/>
            <w:webHidden/>
          </w:rPr>
          <w:instrText xml:space="preserve"> PAGEREF _Toc361521465 \h </w:instrText>
        </w:r>
        <w:r>
          <w:rPr>
            <w:noProof/>
            <w:webHidden/>
          </w:rPr>
        </w:r>
        <w:r>
          <w:rPr>
            <w:noProof/>
            <w:webHidden/>
          </w:rPr>
          <w:fldChar w:fldCharType="separate"/>
        </w:r>
        <w:r w:rsidR="00865284">
          <w:rPr>
            <w:noProof/>
            <w:webHidden/>
          </w:rPr>
          <w:t>25</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66" w:history="1">
        <w:r w:rsidR="00865284" w:rsidRPr="00DF210E">
          <w:rPr>
            <w:rStyle w:val="Hypertextovodkaz"/>
            <w:noProof/>
          </w:rPr>
          <w:t>3.1.2</w:t>
        </w:r>
        <w:r w:rsidR="00865284">
          <w:rPr>
            <w:rFonts w:asciiTheme="minorHAnsi" w:eastAsiaTheme="minorEastAsia" w:hAnsiTheme="minorHAnsi" w:cstheme="minorBidi"/>
            <w:noProof/>
            <w:lang w:eastAsia="cs-CZ"/>
          </w:rPr>
          <w:tab/>
        </w:r>
        <w:r w:rsidR="00865284" w:rsidRPr="00DF210E">
          <w:rPr>
            <w:rStyle w:val="Hypertextovodkaz"/>
            <w:noProof/>
          </w:rPr>
          <w:t>Inventarizace majetku a závazků společnosti A</w:t>
        </w:r>
        <w:r w:rsidR="00865284">
          <w:rPr>
            <w:noProof/>
            <w:webHidden/>
          </w:rPr>
          <w:tab/>
        </w:r>
        <w:r>
          <w:rPr>
            <w:noProof/>
            <w:webHidden/>
          </w:rPr>
          <w:fldChar w:fldCharType="begin"/>
        </w:r>
        <w:r w:rsidR="00865284">
          <w:rPr>
            <w:noProof/>
            <w:webHidden/>
          </w:rPr>
          <w:instrText xml:space="preserve"> PAGEREF _Toc361521466 \h </w:instrText>
        </w:r>
        <w:r>
          <w:rPr>
            <w:noProof/>
            <w:webHidden/>
          </w:rPr>
        </w:r>
        <w:r>
          <w:rPr>
            <w:noProof/>
            <w:webHidden/>
          </w:rPr>
          <w:fldChar w:fldCharType="separate"/>
        </w:r>
        <w:r w:rsidR="00865284">
          <w:rPr>
            <w:noProof/>
            <w:webHidden/>
          </w:rPr>
          <w:t>27</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67" w:history="1">
        <w:r w:rsidR="00865284" w:rsidRPr="00DF210E">
          <w:rPr>
            <w:rStyle w:val="Hypertextovodkaz"/>
            <w:noProof/>
          </w:rPr>
          <w:t>3.1.3</w:t>
        </w:r>
        <w:r w:rsidR="00865284">
          <w:rPr>
            <w:rFonts w:asciiTheme="minorHAnsi" w:eastAsiaTheme="minorEastAsia" w:hAnsiTheme="minorHAnsi" w:cstheme="minorBidi"/>
            <w:noProof/>
            <w:lang w:eastAsia="cs-CZ"/>
          </w:rPr>
          <w:tab/>
        </w:r>
        <w:r w:rsidR="00865284" w:rsidRPr="00DF210E">
          <w:rPr>
            <w:rStyle w:val="Hypertextovodkaz"/>
            <w:noProof/>
          </w:rPr>
          <w:t>Vnitřní kontrolní systém a směrnice společnosti A</w:t>
        </w:r>
        <w:r w:rsidR="00865284">
          <w:rPr>
            <w:noProof/>
            <w:webHidden/>
          </w:rPr>
          <w:tab/>
        </w:r>
        <w:r>
          <w:rPr>
            <w:noProof/>
            <w:webHidden/>
          </w:rPr>
          <w:fldChar w:fldCharType="begin"/>
        </w:r>
        <w:r w:rsidR="00865284">
          <w:rPr>
            <w:noProof/>
            <w:webHidden/>
          </w:rPr>
          <w:instrText xml:space="preserve"> PAGEREF _Toc361521467 \h </w:instrText>
        </w:r>
        <w:r>
          <w:rPr>
            <w:noProof/>
            <w:webHidden/>
          </w:rPr>
        </w:r>
        <w:r>
          <w:rPr>
            <w:noProof/>
            <w:webHidden/>
          </w:rPr>
          <w:fldChar w:fldCharType="separate"/>
        </w:r>
        <w:r w:rsidR="00865284">
          <w:rPr>
            <w:noProof/>
            <w:webHidden/>
          </w:rPr>
          <w:t>29</w:t>
        </w:r>
        <w:r>
          <w:rPr>
            <w:noProof/>
            <w:webHidden/>
          </w:rPr>
          <w:fldChar w:fldCharType="end"/>
        </w:r>
      </w:hyperlink>
    </w:p>
    <w:p w:rsidR="00865284" w:rsidRDefault="00CD597E">
      <w:pPr>
        <w:pStyle w:val="Obsah2"/>
        <w:rPr>
          <w:rFonts w:asciiTheme="minorHAnsi" w:eastAsiaTheme="minorEastAsia" w:hAnsiTheme="minorHAnsi" w:cstheme="minorBidi"/>
          <w:lang w:eastAsia="cs-CZ"/>
        </w:rPr>
      </w:pPr>
      <w:hyperlink w:anchor="_Toc361521468" w:history="1">
        <w:r w:rsidR="00865284" w:rsidRPr="00DF210E">
          <w:rPr>
            <w:rStyle w:val="Hypertextovodkaz"/>
          </w:rPr>
          <w:t>3.2</w:t>
        </w:r>
        <w:r w:rsidR="00865284">
          <w:rPr>
            <w:rFonts w:asciiTheme="minorHAnsi" w:eastAsiaTheme="minorEastAsia" w:hAnsiTheme="minorHAnsi" w:cstheme="minorBidi"/>
            <w:lang w:eastAsia="cs-CZ"/>
          </w:rPr>
          <w:tab/>
        </w:r>
        <w:r w:rsidR="00865284" w:rsidRPr="00DF210E">
          <w:rPr>
            <w:rStyle w:val="Hypertextovodkaz"/>
          </w:rPr>
          <w:t>Průkaznost účetnictví společnosti B</w:t>
        </w:r>
        <w:r w:rsidR="00865284">
          <w:rPr>
            <w:webHidden/>
          </w:rPr>
          <w:tab/>
        </w:r>
        <w:r>
          <w:rPr>
            <w:webHidden/>
          </w:rPr>
          <w:fldChar w:fldCharType="begin"/>
        </w:r>
        <w:r w:rsidR="00865284">
          <w:rPr>
            <w:webHidden/>
          </w:rPr>
          <w:instrText xml:space="preserve"> PAGEREF _Toc361521468 \h </w:instrText>
        </w:r>
        <w:r>
          <w:rPr>
            <w:webHidden/>
          </w:rPr>
        </w:r>
        <w:r>
          <w:rPr>
            <w:webHidden/>
          </w:rPr>
          <w:fldChar w:fldCharType="separate"/>
        </w:r>
        <w:r w:rsidR="00865284">
          <w:rPr>
            <w:webHidden/>
          </w:rPr>
          <w:t>30</w:t>
        </w:r>
        <w:r>
          <w:rPr>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69" w:history="1">
        <w:r w:rsidR="00865284" w:rsidRPr="00DF210E">
          <w:rPr>
            <w:rStyle w:val="Hypertextovodkaz"/>
            <w:noProof/>
          </w:rPr>
          <w:t>3.2.1</w:t>
        </w:r>
        <w:r w:rsidR="00865284">
          <w:rPr>
            <w:rFonts w:asciiTheme="minorHAnsi" w:eastAsiaTheme="minorEastAsia" w:hAnsiTheme="minorHAnsi" w:cstheme="minorBidi"/>
            <w:noProof/>
            <w:lang w:eastAsia="cs-CZ"/>
          </w:rPr>
          <w:tab/>
        </w:r>
        <w:r w:rsidR="00865284" w:rsidRPr="00DF210E">
          <w:rPr>
            <w:rStyle w:val="Hypertextovodkaz"/>
            <w:noProof/>
          </w:rPr>
          <w:t>Skutečnosti účetních dokladů společnosti B</w:t>
        </w:r>
        <w:r w:rsidR="00865284">
          <w:rPr>
            <w:noProof/>
            <w:webHidden/>
          </w:rPr>
          <w:tab/>
        </w:r>
        <w:r>
          <w:rPr>
            <w:noProof/>
            <w:webHidden/>
          </w:rPr>
          <w:fldChar w:fldCharType="begin"/>
        </w:r>
        <w:r w:rsidR="00865284">
          <w:rPr>
            <w:noProof/>
            <w:webHidden/>
          </w:rPr>
          <w:instrText xml:space="preserve"> PAGEREF _Toc361521469 \h </w:instrText>
        </w:r>
        <w:r>
          <w:rPr>
            <w:noProof/>
            <w:webHidden/>
          </w:rPr>
        </w:r>
        <w:r>
          <w:rPr>
            <w:noProof/>
            <w:webHidden/>
          </w:rPr>
          <w:fldChar w:fldCharType="separate"/>
        </w:r>
        <w:r w:rsidR="00865284">
          <w:rPr>
            <w:noProof/>
            <w:webHidden/>
          </w:rPr>
          <w:t>30</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70" w:history="1">
        <w:r w:rsidR="00865284" w:rsidRPr="00DF210E">
          <w:rPr>
            <w:rStyle w:val="Hypertextovodkaz"/>
            <w:noProof/>
          </w:rPr>
          <w:t>3.2.2</w:t>
        </w:r>
        <w:r w:rsidR="00865284">
          <w:rPr>
            <w:rFonts w:asciiTheme="minorHAnsi" w:eastAsiaTheme="minorEastAsia" w:hAnsiTheme="minorHAnsi" w:cstheme="minorBidi"/>
            <w:noProof/>
            <w:lang w:eastAsia="cs-CZ"/>
          </w:rPr>
          <w:tab/>
        </w:r>
        <w:r w:rsidR="00865284" w:rsidRPr="00DF210E">
          <w:rPr>
            <w:rStyle w:val="Hypertextovodkaz"/>
            <w:noProof/>
          </w:rPr>
          <w:t>Inventarizace majetku a závazků společnosti B</w:t>
        </w:r>
        <w:r w:rsidR="00865284">
          <w:rPr>
            <w:noProof/>
            <w:webHidden/>
          </w:rPr>
          <w:tab/>
        </w:r>
        <w:r>
          <w:rPr>
            <w:noProof/>
            <w:webHidden/>
          </w:rPr>
          <w:fldChar w:fldCharType="begin"/>
        </w:r>
        <w:r w:rsidR="00865284">
          <w:rPr>
            <w:noProof/>
            <w:webHidden/>
          </w:rPr>
          <w:instrText xml:space="preserve"> PAGEREF _Toc361521470 \h </w:instrText>
        </w:r>
        <w:r>
          <w:rPr>
            <w:noProof/>
            <w:webHidden/>
          </w:rPr>
        </w:r>
        <w:r>
          <w:rPr>
            <w:noProof/>
            <w:webHidden/>
          </w:rPr>
          <w:fldChar w:fldCharType="separate"/>
        </w:r>
        <w:r w:rsidR="00865284">
          <w:rPr>
            <w:noProof/>
            <w:webHidden/>
          </w:rPr>
          <w:t>32</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71" w:history="1">
        <w:r w:rsidR="00865284" w:rsidRPr="00DF210E">
          <w:rPr>
            <w:rStyle w:val="Hypertextovodkaz"/>
            <w:noProof/>
          </w:rPr>
          <w:t>3.2.3</w:t>
        </w:r>
        <w:r w:rsidR="00865284">
          <w:rPr>
            <w:rFonts w:asciiTheme="minorHAnsi" w:eastAsiaTheme="minorEastAsia" w:hAnsiTheme="minorHAnsi" w:cstheme="minorBidi"/>
            <w:noProof/>
            <w:lang w:eastAsia="cs-CZ"/>
          </w:rPr>
          <w:tab/>
        </w:r>
        <w:r w:rsidR="00865284" w:rsidRPr="00DF210E">
          <w:rPr>
            <w:rStyle w:val="Hypertextovodkaz"/>
            <w:noProof/>
          </w:rPr>
          <w:t>Vnitřní kontrolní systém a směrnice společnosti B</w:t>
        </w:r>
        <w:r w:rsidR="00865284">
          <w:rPr>
            <w:noProof/>
            <w:webHidden/>
          </w:rPr>
          <w:tab/>
        </w:r>
        <w:r>
          <w:rPr>
            <w:noProof/>
            <w:webHidden/>
          </w:rPr>
          <w:fldChar w:fldCharType="begin"/>
        </w:r>
        <w:r w:rsidR="00865284">
          <w:rPr>
            <w:noProof/>
            <w:webHidden/>
          </w:rPr>
          <w:instrText xml:space="preserve"> PAGEREF _Toc361521471 \h </w:instrText>
        </w:r>
        <w:r>
          <w:rPr>
            <w:noProof/>
            <w:webHidden/>
          </w:rPr>
        </w:r>
        <w:r>
          <w:rPr>
            <w:noProof/>
            <w:webHidden/>
          </w:rPr>
          <w:fldChar w:fldCharType="separate"/>
        </w:r>
        <w:r w:rsidR="00865284">
          <w:rPr>
            <w:noProof/>
            <w:webHidden/>
          </w:rPr>
          <w:t>32</w:t>
        </w:r>
        <w:r>
          <w:rPr>
            <w:noProof/>
            <w:webHidden/>
          </w:rPr>
          <w:fldChar w:fldCharType="end"/>
        </w:r>
      </w:hyperlink>
    </w:p>
    <w:p w:rsidR="00865284" w:rsidRDefault="00CD597E">
      <w:pPr>
        <w:pStyle w:val="Obsah2"/>
        <w:rPr>
          <w:rFonts w:asciiTheme="minorHAnsi" w:eastAsiaTheme="minorEastAsia" w:hAnsiTheme="minorHAnsi" w:cstheme="minorBidi"/>
          <w:lang w:eastAsia="cs-CZ"/>
        </w:rPr>
      </w:pPr>
      <w:hyperlink w:anchor="_Toc361521472" w:history="1">
        <w:r w:rsidR="00865284" w:rsidRPr="00DF210E">
          <w:rPr>
            <w:rStyle w:val="Hypertextovodkaz"/>
          </w:rPr>
          <w:t>3.3</w:t>
        </w:r>
        <w:r w:rsidR="00865284">
          <w:rPr>
            <w:rFonts w:asciiTheme="minorHAnsi" w:eastAsiaTheme="minorEastAsia" w:hAnsiTheme="minorHAnsi" w:cstheme="minorBidi"/>
            <w:lang w:eastAsia="cs-CZ"/>
          </w:rPr>
          <w:tab/>
        </w:r>
        <w:r w:rsidR="00865284" w:rsidRPr="00DF210E">
          <w:rPr>
            <w:rStyle w:val="Hypertextovodkaz"/>
          </w:rPr>
          <w:t>Srovnání průkaznosti účetnictví společností A a B</w:t>
        </w:r>
        <w:r w:rsidR="00865284">
          <w:rPr>
            <w:webHidden/>
          </w:rPr>
          <w:tab/>
        </w:r>
        <w:r>
          <w:rPr>
            <w:webHidden/>
          </w:rPr>
          <w:fldChar w:fldCharType="begin"/>
        </w:r>
        <w:r w:rsidR="00865284">
          <w:rPr>
            <w:webHidden/>
          </w:rPr>
          <w:instrText xml:space="preserve"> PAGEREF _Toc361521472 \h </w:instrText>
        </w:r>
        <w:r>
          <w:rPr>
            <w:webHidden/>
          </w:rPr>
        </w:r>
        <w:r>
          <w:rPr>
            <w:webHidden/>
          </w:rPr>
          <w:fldChar w:fldCharType="separate"/>
        </w:r>
        <w:r w:rsidR="00865284">
          <w:rPr>
            <w:webHidden/>
          </w:rPr>
          <w:t>34</w:t>
        </w:r>
        <w:r>
          <w:rPr>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73" w:history="1">
        <w:r w:rsidR="00865284" w:rsidRPr="00DF210E">
          <w:rPr>
            <w:rStyle w:val="Hypertextovodkaz"/>
            <w:noProof/>
          </w:rPr>
          <w:t>3.3.1</w:t>
        </w:r>
        <w:r w:rsidR="00865284">
          <w:rPr>
            <w:rFonts w:asciiTheme="minorHAnsi" w:eastAsiaTheme="minorEastAsia" w:hAnsiTheme="minorHAnsi" w:cstheme="minorBidi"/>
            <w:noProof/>
            <w:lang w:eastAsia="cs-CZ"/>
          </w:rPr>
          <w:tab/>
        </w:r>
        <w:r w:rsidR="00865284" w:rsidRPr="00DF210E">
          <w:rPr>
            <w:rStyle w:val="Hypertextovodkaz"/>
            <w:noProof/>
          </w:rPr>
          <w:t>Skutečnosti účetních dokladů – srovnání společností A a B</w:t>
        </w:r>
        <w:r w:rsidR="00865284">
          <w:rPr>
            <w:noProof/>
            <w:webHidden/>
          </w:rPr>
          <w:tab/>
        </w:r>
        <w:r>
          <w:rPr>
            <w:noProof/>
            <w:webHidden/>
          </w:rPr>
          <w:fldChar w:fldCharType="begin"/>
        </w:r>
        <w:r w:rsidR="00865284">
          <w:rPr>
            <w:noProof/>
            <w:webHidden/>
          </w:rPr>
          <w:instrText xml:space="preserve"> PAGEREF _Toc361521473 \h </w:instrText>
        </w:r>
        <w:r>
          <w:rPr>
            <w:noProof/>
            <w:webHidden/>
          </w:rPr>
        </w:r>
        <w:r>
          <w:rPr>
            <w:noProof/>
            <w:webHidden/>
          </w:rPr>
          <w:fldChar w:fldCharType="separate"/>
        </w:r>
        <w:r w:rsidR="00865284">
          <w:rPr>
            <w:noProof/>
            <w:webHidden/>
          </w:rPr>
          <w:t>34</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74" w:history="1">
        <w:r w:rsidR="00865284" w:rsidRPr="00DF210E">
          <w:rPr>
            <w:rStyle w:val="Hypertextovodkaz"/>
            <w:noProof/>
          </w:rPr>
          <w:t>3.3.2</w:t>
        </w:r>
        <w:r w:rsidR="00865284">
          <w:rPr>
            <w:rFonts w:asciiTheme="minorHAnsi" w:eastAsiaTheme="minorEastAsia" w:hAnsiTheme="minorHAnsi" w:cstheme="minorBidi"/>
            <w:noProof/>
            <w:lang w:eastAsia="cs-CZ"/>
          </w:rPr>
          <w:tab/>
        </w:r>
        <w:r w:rsidR="00865284" w:rsidRPr="00DF210E">
          <w:rPr>
            <w:rStyle w:val="Hypertextovodkaz"/>
            <w:noProof/>
          </w:rPr>
          <w:t>Inventarizace majetku a závazků – srovnání společností A a B</w:t>
        </w:r>
        <w:r w:rsidR="00865284">
          <w:rPr>
            <w:noProof/>
            <w:webHidden/>
          </w:rPr>
          <w:tab/>
        </w:r>
        <w:r>
          <w:rPr>
            <w:noProof/>
            <w:webHidden/>
          </w:rPr>
          <w:fldChar w:fldCharType="begin"/>
        </w:r>
        <w:r w:rsidR="00865284">
          <w:rPr>
            <w:noProof/>
            <w:webHidden/>
          </w:rPr>
          <w:instrText xml:space="preserve"> PAGEREF _Toc361521474 \h </w:instrText>
        </w:r>
        <w:r>
          <w:rPr>
            <w:noProof/>
            <w:webHidden/>
          </w:rPr>
        </w:r>
        <w:r>
          <w:rPr>
            <w:noProof/>
            <w:webHidden/>
          </w:rPr>
          <w:fldChar w:fldCharType="separate"/>
        </w:r>
        <w:r w:rsidR="00865284">
          <w:rPr>
            <w:noProof/>
            <w:webHidden/>
          </w:rPr>
          <w:t>35</w:t>
        </w:r>
        <w:r>
          <w:rPr>
            <w:noProof/>
            <w:webHidden/>
          </w:rPr>
          <w:fldChar w:fldCharType="end"/>
        </w:r>
      </w:hyperlink>
    </w:p>
    <w:p w:rsidR="00865284" w:rsidRDefault="00CD597E">
      <w:pPr>
        <w:pStyle w:val="Obsah3"/>
        <w:rPr>
          <w:rFonts w:asciiTheme="minorHAnsi" w:eastAsiaTheme="minorEastAsia" w:hAnsiTheme="minorHAnsi" w:cstheme="minorBidi"/>
          <w:noProof/>
          <w:lang w:eastAsia="cs-CZ"/>
        </w:rPr>
      </w:pPr>
      <w:hyperlink w:anchor="_Toc361521475" w:history="1">
        <w:r w:rsidR="00865284" w:rsidRPr="00DF210E">
          <w:rPr>
            <w:rStyle w:val="Hypertextovodkaz"/>
            <w:noProof/>
          </w:rPr>
          <w:t>3.3.3</w:t>
        </w:r>
        <w:r w:rsidR="00865284">
          <w:rPr>
            <w:rFonts w:asciiTheme="minorHAnsi" w:eastAsiaTheme="minorEastAsia" w:hAnsiTheme="minorHAnsi" w:cstheme="minorBidi"/>
            <w:noProof/>
            <w:lang w:eastAsia="cs-CZ"/>
          </w:rPr>
          <w:tab/>
        </w:r>
        <w:r w:rsidR="00865284" w:rsidRPr="00DF210E">
          <w:rPr>
            <w:rStyle w:val="Hypertextovodkaz"/>
            <w:noProof/>
          </w:rPr>
          <w:t>Vnitřní kontrolní systém a směrnice – srovnání společností A a B</w:t>
        </w:r>
        <w:r w:rsidR="00865284">
          <w:rPr>
            <w:noProof/>
            <w:webHidden/>
          </w:rPr>
          <w:tab/>
        </w:r>
        <w:r>
          <w:rPr>
            <w:noProof/>
            <w:webHidden/>
          </w:rPr>
          <w:fldChar w:fldCharType="begin"/>
        </w:r>
        <w:r w:rsidR="00865284">
          <w:rPr>
            <w:noProof/>
            <w:webHidden/>
          </w:rPr>
          <w:instrText xml:space="preserve"> PAGEREF _Toc361521475 \h </w:instrText>
        </w:r>
        <w:r>
          <w:rPr>
            <w:noProof/>
            <w:webHidden/>
          </w:rPr>
        </w:r>
        <w:r>
          <w:rPr>
            <w:noProof/>
            <w:webHidden/>
          </w:rPr>
          <w:fldChar w:fldCharType="separate"/>
        </w:r>
        <w:r w:rsidR="00865284">
          <w:rPr>
            <w:noProof/>
            <w:webHidden/>
          </w:rPr>
          <w:t>36</w:t>
        </w:r>
        <w:r>
          <w:rPr>
            <w:noProof/>
            <w:webHidden/>
          </w:rPr>
          <w:fldChar w:fldCharType="end"/>
        </w:r>
      </w:hyperlink>
    </w:p>
    <w:p w:rsidR="00865284" w:rsidRDefault="00CD597E">
      <w:pPr>
        <w:pStyle w:val="Obsah1"/>
        <w:rPr>
          <w:rFonts w:asciiTheme="minorHAnsi" w:eastAsiaTheme="minorEastAsia" w:hAnsiTheme="minorHAnsi" w:cstheme="minorBidi"/>
          <w:noProof/>
          <w:sz w:val="22"/>
          <w:lang w:eastAsia="cs-CZ"/>
        </w:rPr>
      </w:pPr>
      <w:hyperlink w:anchor="_Toc361521476" w:history="1">
        <w:r w:rsidR="00865284" w:rsidRPr="00DF210E">
          <w:rPr>
            <w:rStyle w:val="Hypertextovodkaz"/>
            <w:noProof/>
          </w:rPr>
          <w:t>4</w:t>
        </w:r>
        <w:r w:rsidR="00865284">
          <w:rPr>
            <w:rFonts w:asciiTheme="minorHAnsi" w:eastAsiaTheme="minorEastAsia" w:hAnsiTheme="minorHAnsi" w:cstheme="minorBidi"/>
            <w:noProof/>
            <w:sz w:val="22"/>
            <w:lang w:eastAsia="cs-CZ"/>
          </w:rPr>
          <w:tab/>
        </w:r>
        <w:r w:rsidR="00865284" w:rsidRPr="00DF210E">
          <w:rPr>
            <w:rStyle w:val="Hypertextovodkaz"/>
            <w:noProof/>
          </w:rPr>
          <w:t>Závěr</w:t>
        </w:r>
        <w:r w:rsidR="00865284">
          <w:rPr>
            <w:noProof/>
            <w:webHidden/>
          </w:rPr>
          <w:tab/>
        </w:r>
        <w:r>
          <w:rPr>
            <w:noProof/>
            <w:webHidden/>
          </w:rPr>
          <w:fldChar w:fldCharType="begin"/>
        </w:r>
        <w:r w:rsidR="00865284">
          <w:rPr>
            <w:noProof/>
            <w:webHidden/>
          </w:rPr>
          <w:instrText xml:space="preserve"> PAGEREF _Toc361521476 \h </w:instrText>
        </w:r>
        <w:r>
          <w:rPr>
            <w:noProof/>
            <w:webHidden/>
          </w:rPr>
        </w:r>
        <w:r>
          <w:rPr>
            <w:noProof/>
            <w:webHidden/>
          </w:rPr>
          <w:fldChar w:fldCharType="separate"/>
        </w:r>
        <w:r w:rsidR="00865284">
          <w:rPr>
            <w:noProof/>
            <w:webHidden/>
          </w:rPr>
          <w:t>38</w:t>
        </w:r>
        <w:r>
          <w:rPr>
            <w:noProof/>
            <w:webHidden/>
          </w:rPr>
          <w:fldChar w:fldCharType="end"/>
        </w:r>
      </w:hyperlink>
    </w:p>
    <w:p w:rsidR="00865284" w:rsidRDefault="00CD597E">
      <w:pPr>
        <w:pStyle w:val="Obsah1"/>
        <w:rPr>
          <w:rFonts w:asciiTheme="minorHAnsi" w:eastAsiaTheme="minorEastAsia" w:hAnsiTheme="minorHAnsi" w:cstheme="minorBidi"/>
          <w:noProof/>
          <w:sz w:val="22"/>
          <w:lang w:eastAsia="cs-CZ"/>
        </w:rPr>
      </w:pPr>
      <w:hyperlink w:anchor="_Toc361521477" w:history="1">
        <w:r w:rsidR="00865284" w:rsidRPr="00DF210E">
          <w:rPr>
            <w:rStyle w:val="Hypertextovodkaz"/>
            <w:noProof/>
          </w:rPr>
          <w:t>Literatura</w:t>
        </w:r>
        <w:r w:rsidR="00865284">
          <w:rPr>
            <w:noProof/>
            <w:webHidden/>
          </w:rPr>
          <w:tab/>
        </w:r>
        <w:r>
          <w:rPr>
            <w:noProof/>
            <w:webHidden/>
          </w:rPr>
          <w:fldChar w:fldCharType="begin"/>
        </w:r>
        <w:r w:rsidR="00865284">
          <w:rPr>
            <w:noProof/>
            <w:webHidden/>
          </w:rPr>
          <w:instrText xml:space="preserve"> PAGEREF _Toc361521477 \h </w:instrText>
        </w:r>
        <w:r>
          <w:rPr>
            <w:noProof/>
            <w:webHidden/>
          </w:rPr>
        </w:r>
        <w:r>
          <w:rPr>
            <w:noProof/>
            <w:webHidden/>
          </w:rPr>
          <w:fldChar w:fldCharType="separate"/>
        </w:r>
        <w:r w:rsidR="00865284">
          <w:rPr>
            <w:noProof/>
            <w:webHidden/>
          </w:rPr>
          <w:t>39</w:t>
        </w:r>
        <w:r>
          <w:rPr>
            <w:noProof/>
            <w:webHidden/>
          </w:rPr>
          <w:fldChar w:fldCharType="end"/>
        </w:r>
      </w:hyperlink>
    </w:p>
    <w:p w:rsidR="00865284" w:rsidRDefault="00CD597E">
      <w:pPr>
        <w:pStyle w:val="Obsah1"/>
        <w:rPr>
          <w:rFonts w:asciiTheme="minorHAnsi" w:eastAsiaTheme="minorEastAsia" w:hAnsiTheme="minorHAnsi" w:cstheme="minorBidi"/>
          <w:noProof/>
          <w:sz w:val="22"/>
          <w:lang w:eastAsia="cs-CZ"/>
        </w:rPr>
      </w:pPr>
      <w:hyperlink w:anchor="_Toc361521478" w:history="1">
        <w:r w:rsidR="00865284" w:rsidRPr="00DF210E">
          <w:rPr>
            <w:rStyle w:val="Hypertextovodkaz"/>
            <w:noProof/>
          </w:rPr>
          <w:t>Přílohy</w:t>
        </w:r>
        <w:r w:rsidR="00865284">
          <w:rPr>
            <w:noProof/>
            <w:webHidden/>
          </w:rPr>
          <w:tab/>
        </w:r>
      </w:hyperlink>
    </w:p>
    <w:p w:rsidR="00793AB3" w:rsidRDefault="00CD597E"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FE7D3A" w:rsidRDefault="00FE7D3A" w:rsidP="007B4C07">
      <w:pPr>
        <w:tabs>
          <w:tab w:val="left" w:pos="2505"/>
          <w:tab w:val="center" w:leader="dot" w:pos="7938"/>
        </w:tabs>
      </w:pPr>
      <w:r>
        <w:t>ČIIA</w:t>
      </w:r>
      <w:r>
        <w:tab/>
        <w:t>Český institut interních auditorů</w:t>
      </w:r>
    </w:p>
    <w:p w:rsidR="00C73EAC" w:rsidRDefault="00C73EAC" w:rsidP="007B4C07">
      <w:pPr>
        <w:tabs>
          <w:tab w:val="left" w:pos="2505"/>
          <w:tab w:val="center" w:leader="dot" w:pos="7938"/>
        </w:tabs>
      </w:pPr>
      <w:r>
        <w:t>DHM</w:t>
      </w:r>
      <w:r>
        <w:tab/>
        <w:t>Drobný hmotný majetek</w:t>
      </w:r>
    </w:p>
    <w:p w:rsidR="007B4C07" w:rsidRDefault="00B17846" w:rsidP="007B4C07">
      <w:pPr>
        <w:tabs>
          <w:tab w:val="left" w:pos="2505"/>
          <w:tab w:val="center" w:leader="dot" w:pos="7938"/>
        </w:tabs>
      </w:pPr>
      <w:r>
        <w:t>HM</w:t>
      </w:r>
      <w:r w:rsidR="007B4C07">
        <w:tab/>
      </w:r>
      <w:r>
        <w:t>Hmotný majetek</w:t>
      </w:r>
    </w:p>
    <w:p w:rsidR="0084739A" w:rsidRDefault="0084739A" w:rsidP="007B4C07">
      <w:pPr>
        <w:tabs>
          <w:tab w:val="left" w:pos="2505"/>
          <w:tab w:val="center" w:leader="dot" w:pos="7938"/>
        </w:tabs>
      </w:pPr>
      <w:r>
        <w:t>ID</w:t>
      </w:r>
      <w:r>
        <w:tab/>
        <w:t>Interní doklad</w:t>
      </w:r>
    </w:p>
    <w:p w:rsidR="00965B16" w:rsidRDefault="00965B16" w:rsidP="007B4C07">
      <w:pPr>
        <w:tabs>
          <w:tab w:val="left" w:pos="2505"/>
          <w:tab w:val="center" w:leader="dot" w:pos="7938"/>
        </w:tabs>
      </w:pPr>
      <w:r>
        <w:t>MD</w:t>
      </w:r>
      <w:r>
        <w:tab/>
        <w:t>Má dáti</w:t>
      </w:r>
    </w:p>
    <w:p w:rsidR="00965B16" w:rsidRDefault="00965B16" w:rsidP="007B4C07">
      <w:pPr>
        <w:tabs>
          <w:tab w:val="left" w:pos="2505"/>
          <w:tab w:val="center" w:leader="dot" w:pos="7938"/>
        </w:tabs>
      </w:pPr>
      <w:r>
        <w:t>OP</w:t>
      </w:r>
      <w:r>
        <w:tab/>
        <w:t>Opravná položka</w:t>
      </w:r>
    </w:p>
    <w:p w:rsidR="004C56F1" w:rsidRDefault="004C56F1" w:rsidP="007B4C07">
      <w:pPr>
        <w:tabs>
          <w:tab w:val="left" w:pos="2505"/>
          <w:tab w:val="center" w:leader="dot" w:pos="7938"/>
        </w:tabs>
      </w:pPr>
      <w:r>
        <w:t>PWC</w:t>
      </w:r>
      <w:r>
        <w:tab/>
        <w:t>PricewaterhouseCoopers</w:t>
      </w:r>
    </w:p>
    <w:p w:rsidR="00A56F18" w:rsidRDefault="00A56F18" w:rsidP="007B4C07">
      <w:pPr>
        <w:tabs>
          <w:tab w:val="left" w:pos="2505"/>
          <w:tab w:val="center" w:leader="dot" w:pos="7938"/>
        </w:tabs>
      </w:pPr>
      <w:r>
        <w:t>SW</w:t>
      </w:r>
      <w:r>
        <w:tab/>
        <w:t>Software</w:t>
      </w:r>
    </w:p>
    <w:p w:rsidR="00965B16" w:rsidRDefault="00965B16" w:rsidP="007B4C07">
      <w:pPr>
        <w:tabs>
          <w:tab w:val="left" w:pos="2505"/>
          <w:tab w:val="center" w:leader="dot" w:pos="7938"/>
        </w:tabs>
      </w:pPr>
      <w:r>
        <w:t>ÚJ</w:t>
      </w:r>
      <w:r>
        <w:tab/>
        <w:t>Účetní jednotka</w:t>
      </w:r>
    </w:p>
    <w:p w:rsidR="00DC6B57" w:rsidRDefault="00B17846" w:rsidP="007B4C07">
      <w:pPr>
        <w:tabs>
          <w:tab w:val="left" w:pos="2505"/>
          <w:tab w:val="center" w:leader="dot" w:pos="7938"/>
        </w:tabs>
      </w:pPr>
      <w:r>
        <w:t>VKS</w:t>
      </w:r>
      <w:r w:rsidR="00DC6B57">
        <w:tab/>
      </w:r>
      <w:r>
        <w:t>Vnitřní kontrolní systém</w:t>
      </w:r>
    </w:p>
    <w:p w:rsidR="00B17846" w:rsidRDefault="00B17846" w:rsidP="007B4C07">
      <w:pPr>
        <w:tabs>
          <w:tab w:val="left" w:pos="2505"/>
          <w:tab w:val="center" w:leader="dot" w:pos="7938"/>
        </w:tabs>
      </w:pPr>
      <w:r>
        <w:t>ZoÚ</w:t>
      </w:r>
      <w:r>
        <w:tab/>
        <w:t>Zákon o účetnictví</w:t>
      </w:r>
    </w:p>
    <w:p w:rsidR="003C544B" w:rsidRDefault="003C544B">
      <w:pPr>
        <w:spacing w:after="0" w:line="240" w:lineRule="auto"/>
        <w:jc w:val="left"/>
      </w:pPr>
      <w:r>
        <w:br w:type="page"/>
      </w:r>
    </w:p>
    <w:p w:rsidR="003C544B" w:rsidRDefault="003C544B" w:rsidP="003C544B">
      <w:pPr>
        <w:pStyle w:val="AbstractSummary-nadpis"/>
      </w:pPr>
      <w:r>
        <w:lastRenderedPageBreak/>
        <w:t>Seznam tabulek</w:t>
      </w:r>
    </w:p>
    <w:p w:rsidR="00E426EB" w:rsidRDefault="00595FA4" w:rsidP="00595FA4">
      <w:pPr>
        <w:tabs>
          <w:tab w:val="right" w:pos="8505"/>
        </w:tabs>
        <w:spacing w:after="0" w:line="240" w:lineRule="auto"/>
        <w:jc w:val="left"/>
      </w:pPr>
      <w:r>
        <w:t>Tabulka 1 Skutečnosti účetních dokladů – srovnání společností A a B</w:t>
      </w:r>
      <w:r w:rsidRPr="003C544B">
        <w:rPr>
          <w:u w:val="dotted"/>
        </w:rPr>
        <w:tab/>
      </w:r>
      <w:r>
        <w:t>3</w:t>
      </w:r>
      <w:r w:rsidR="004C56F1">
        <w:t>5</w:t>
      </w:r>
      <w:r>
        <w:tab/>
      </w:r>
    </w:p>
    <w:p w:rsidR="00E426EB" w:rsidRDefault="00E426EB" w:rsidP="00595FA4">
      <w:pPr>
        <w:tabs>
          <w:tab w:val="right" w:pos="8505"/>
        </w:tabs>
        <w:spacing w:after="0" w:line="240" w:lineRule="auto"/>
        <w:jc w:val="left"/>
      </w:pPr>
    </w:p>
    <w:p w:rsidR="00E426EB" w:rsidRDefault="00E426EB" w:rsidP="00E426EB">
      <w:pPr>
        <w:tabs>
          <w:tab w:val="right" w:pos="8505"/>
        </w:tabs>
        <w:spacing w:after="0" w:line="240" w:lineRule="auto"/>
        <w:jc w:val="left"/>
      </w:pPr>
      <w:r>
        <w:t>Tabulka 2 Inventarizace majetku a závazků – srovnání společností A a B</w:t>
      </w:r>
      <w:r w:rsidRPr="003C544B">
        <w:rPr>
          <w:u w:val="dotted"/>
        </w:rPr>
        <w:tab/>
      </w:r>
      <w:r>
        <w:t>3</w:t>
      </w:r>
      <w:r w:rsidR="004C56F1">
        <w:t>6</w:t>
      </w:r>
      <w:r>
        <w:tab/>
      </w:r>
    </w:p>
    <w:p w:rsidR="00595FA4" w:rsidRDefault="00595FA4" w:rsidP="003C544B">
      <w:pPr>
        <w:tabs>
          <w:tab w:val="right" w:pos="8505"/>
        </w:tabs>
        <w:spacing w:after="0" w:line="240" w:lineRule="auto"/>
        <w:jc w:val="left"/>
      </w:pPr>
    </w:p>
    <w:p w:rsidR="00E426EB" w:rsidRDefault="003C544B" w:rsidP="003C544B">
      <w:pPr>
        <w:tabs>
          <w:tab w:val="right" w:pos="8505"/>
        </w:tabs>
        <w:spacing w:after="0" w:line="240" w:lineRule="auto"/>
        <w:jc w:val="left"/>
      </w:pPr>
      <w:r>
        <w:t xml:space="preserve">Tabulka </w:t>
      </w:r>
      <w:r w:rsidR="00E426EB">
        <w:t>3</w:t>
      </w:r>
      <w:r>
        <w:t xml:space="preserve"> Směrnice</w:t>
      </w:r>
      <w:r w:rsidR="00534A7D">
        <w:t xml:space="preserve"> – srovnání společností A a B</w:t>
      </w:r>
      <w:r w:rsidRPr="003C544B">
        <w:rPr>
          <w:u w:val="dotted"/>
        </w:rPr>
        <w:tab/>
      </w:r>
      <w:r>
        <w:t>3</w:t>
      </w:r>
      <w:r w:rsidR="004C56F1">
        <w:t>7</w:t>
      </w:r>
      <w:r>
        <w:tab/>
      </w:r>
    </w:p>
    <w:p w:rsidR="00E72037" w:rsidRDefault="00E72037">
      <w:pPr>
        <w:spacing w:after="0" w:line="240" w:lineRule="auto"/>
        <w:jc w:val="left"/>
      </w:pPr>
      <w:r>
        <w:br w:type="page"/>
      </w:r>
    </w:p>
    <w:p w:rsidR="00E72037" w:rsidRDefault="00E72037" w:rsidP="00E72037">
      <w:pPr>
        <w:pStyle w:val="AbstractSummary-nadpis"/>
      </w:pPr>
      <w:r>
        <w:lastRenderedPageBreak/>
        <w:t>Seznam grafů</w:t>
      </w:r>
    </w:p>
    <w:p w:rsidR="00D44CF5" w:rsidRDefault="00E72037" w:rsidP="00E72037">
      <w:pPr>
        <w:tabs>
          <w:tab w:val="right" w:pos="8505"/>
        </w:tabs>
        <w:spacing w:after="0" w:line="240" w:lineRule="auto"/>
        <w:jc w:val="left"/>
      </w:pPr>
      <w:r>
        <w:t xml:space="preserve">Graf 1 </w:t>
      </w:r>
      <w:r w:rsidRPr="00845CC9">
        <w:t>Důvody, proč organizace v ČR nemají útvar interního auditu</w:t>
      </w:r>
      <w:r w:rsidRPr="00E72037">
        <w:rPr>
          <w:u w:val="dotted"/>
        </w:rPr>
        <w:tab/>
      </w:r>
      <w:r>
        <w:t>2</w:t>
      </w:r>
      <w:r w:rsidR="00075118">
        <w:t>4</w:t>
      </w:r>
    </w:p>
    <w:p w:rsidR="00D44CF5" w:rsidRDefault="00D44CF5">
      <w:pPr>
        <w:spacing w:after="0" w:line="240" w:lineRule="auto"/>
        <w:jc w:val="left"/>
      </w:pPr>
      <w:r>
        <w:br w:type="page"/>
      </w:r>
    </w:p>
    <w:p w:rsidR="00D44CF5" w:rsidRDefault="00D44CF5" w:rsidP="00D44CF5">
      <w:pPr>
        <w:pStyle w:val="AbstractSummary-nadpis"/>
      </w:pPr>
      <w:r>
        <w:lastRenderedPageBreak/>
        <w:t>Seznam obrázků</w:t>
      </w:r>
    </w:p>
    <w:p w:rsidR="0007535B" w:rsidRPr="00D44CF5" w:rsidRDefault="00D44CF5" w:rsidP="00680314">
      <w:pPr>
        <w:pStyle w:val="Tabulka"/>
        <w:tabs>
          <w:tab w:val="right" w:pos="8505"/>
        </w:tabs>
        <w:spacing w:before="0" w:after="0"/>
        <w:rPr>
          <w:sz w:val="24"/>
          <w:szCs w:val="24"/>
        </w:rPr>
      </w:pPr>
      <w:r w:rsidRPr="00D44CF5">
        <w:rPr>
          <w:sz w:val="24"/>
          <w:szCs w:val="24"/>
        </w:rPr>
        <w:t>Obrázek 1 Mezinárodní rámec profesní praxe interního auditu</w:t>
      </w:r>
      <w:r w:rsidRPr="00D44CF5">
        <w:rPr>
          <w:sz w:val="24"/>
          <w:szCs w:val="24"/>
          <w:u w:val="dotted"/>
        </w:rPr>
        <w:tab/>
      </w:r>
      <w:r>
        <w:rPr>
          <w:sz w:val="24"/>
          <w:szCs w:val="24"/>
        </w:rPr>
        <w:t>2</w:t>
      </w:r>
      <w:r w:rsidR="00075118">
        <w:rPr>
          <w:sz w:val="24"/>
          <w:szCs w:val="24"/>
        </w:rPr>
        <w:t>1</w:t>
      </w:r>
      <w:r w:rsidR="003C544B" w:rsidRPr="00D44CF5">
        <w:rPr>
          <w:sz w:val="24"/>
          <w:szCs w:val="24"/>
        </w:rPr>
        <w:tab/>
      </w:r>
      <w:r w:rsidR="003C544B" w:rsidRPr="00D44CF5">
        <w:rPr>
          <w:sz w:val="24"/>
          <w:szCs w:val="24"/>
        </w:rPr>
        <w:tab/>
      </w:r>
      <w:r w:rsidR="003C544B" w:rsidRPr="00D44CF5">
        <w:rPr>
          <w:sz w:val="24"/>
          <w:szCs w:val="24"/>
        </w:rPr>
        <w:tab/>
      </w:r>
      <w:r w:rsidR="003C544B" w:rsidRPr="00D44CF5">
        <w:rPr>
          <w:sz w:val="24"/>
          <w:szCs w:val="24"/>
        </w:rPr>
        <w:tab/>
      </w:r>
      <w:r w:rsidR="003C544B" w:rsidRPr="00D44CF5">
        <w:rPr>
          <w:sz w:val="24"/>
          <w:szCs w:val="24"/>
        </w:rPr>
        <w:tab/>
      </w:r>
      <w:r w:rsidR="003C544B" w:rsidRPr="00D44CF5">
        <w:rPr>
          <w:sz w:val="24"/>
          <w:szCs w:val="24"/>
        </w:rPr>
        <w:tab/>
      </w:r>
      <w:r w:rsidR="003C544B" w:rsidRPr="00D44CF5">
        <w:rPr>
          <w:sz w:val="24"/>
          <w:szCs w:val="24"/>
        </w:rPr>
        <w:tab/>
      </w:r>
      <w:r w:rsidR="003C544B" w:rsidRPr="00D44CF5">
        <w:rPr>
          <w:sz w:val="24"/>
          <w:szCs w:val="24"/>
        </w:rPr>
        <w:tab/>
      </w:r>
      <w:r w:rsidR="0007535B" w:rsidRPr="00D44CF5">
        <w:rPr>
          <w:sz w:val="24"/>
          <w:szCs w:val="24"/>
        </w:rPr>
        <w:br w:type="page"/>
      </w:r>
    </w:p>
    <w:p w:rsidR="0007535B" w:rsidRDefault="0007535B" w:rsidP="00680314">
      <w:pPr>
        <w:pStyle w:val="Zkladntext"/>
        <w:sectPr w:rsidR="0007535B" w:rsidSect="00990CF5">
          <w:headerReference w:type="default" r:id="rId16"/>
          <w:footerReference w:type="default" r:id="rId17"/>
          <w:pgSz w:w="11906" w:h="16838" w:code="9"/>
          <w:pgMar w:top="1418" w:right="1134" w:bottom="1418" w:left="2268" w:header="709" w:footer="709" w:gutter="0"/>
          <w:cols w:space="708"/>
          <w:docGrid w:linePitch="326"/>
        </w:sectPr>
      </w:pPr>
    </w:p>
    <w:p w:rsidR="00990CF5" w:rsidRPr="003B0FCB" w:rsidRDefault="00990CF5" w:rsidP="0036573D">
      <w:pPr>
        <w:pStyle w:val="Nadpis1"/>
      </w:pPr>
      <w:bookmarkStart w:id="0" w:name="_Toc361521451"/>
      <w:r w:rsidRPr="00164167">
        <w:lastRenderedPageBreak/>
        <w:t>Úvod</w:t>
      </w:r>
      <w:bookmarkEnd w:id="0"/>
    </w:p>
    <w:p w:rsidR="008F0357" w:rsidRDefault="00E8138E" w:rsidP="006A5641">
      <w:r>
        <w:t xml:space="preserve">Cílem práce je popsat a analyzovat nástroje průkaznosti účetnictví v ČR s návazností </w:t>
      </w:r>
      <w:r w:rsidR="00786C7D">
        <w:br/>
      </w:r>
      <w:r>
        <w:t xml:space="preserve">na dodržování </w:t>
      </w:r>
      <w:r w:rsidR="00C10B5F">
        <w:t xml:space="preserve">skutečností účetních dokladů, provádění inventarizací majetku a závazků a vytváření směrnic </w:t>
      </w:r>
      <w:r>
        <w:t xml:space="preserve">u dvou vybraných společností a </w:t>
      </w:r>
      <w:r w:rsidR="00C10B5F">
        <w:t xml:space="preserve">následné </w:t>
      </w:r>
      <w:r>
        <w:t xml:space="preserve">srovnání dodržování </w:t>
      </w:r>
      <w:r w:rsidR="00C10B5F">
        <w:t xml:space="preserve">skutečností definovaných </w:t>
      </w:r>
      <w:r w:rsidR="00764617">
        <w:t>zákonem o účetnictví</w:t>
      </w:r>
      <w:r w:rsidR="00C10B5F">
        <w:t xml:space="preserve"> </w:t>
      </w:r>
      <w:r>
        <w:t>a evidování nástrojů průkaznosti účetnictví</w:t>
      </w:r>
      <w:r w:rsidR="00D409D1">
        <w:t xml:space="preserve"> a poskytnout doporučení postupů</w:t>
      </w:r>
      <w:r w:rsidR="00E61247">
        <w:t>,</w:t>
      </w:r>
      <w:r w:rsidR="00D409D1">
        <w:t xml:space="preserve"> či doporučit změnu procesů týkající se nástrojů průkaznosti účetnictví jednotlivým společnostem.</w:t>
      </w:r>
      <w:r>
        <w:t xml:space="preserve"> </w:t>
      </w:r>
    </w:p>
    <w:p w:rsidR="008F0357" w:rsidRDefault="0000431D" w:rsidP="006A5641">
      <w:r>
        <w:t>Sekundárním cílem je upozornit na důležitost nastavení procesů a účetního SW v návaznosti na skutečnosti účetního dokladu, provádění inventarizací, vnit</w:t>
      </w:r>
      <w:r w:rsidR="002C3811">
        <w:t>řní kontrolní systém a směrnice</w:t>
      </w:r>
      <w:r w:rsidR="00681DDC">
        <w:t>. O</w:t>
      </w:r>
      <w:r w:rsidR="002C3811">
        <w:t>dpovědět na otázky, jaké nastavení SW a procesy jednotlivým firmám chybí a jestli jsou určité procesy naopak zbytečně zdlouhavé</w:t>
      </w:r>
      <w:r w:rsidR="00681DDC">
        <w:t xml:space="preserve"> a </w:t>
      </w:r>
      <w:r w:rsidR="004C545A">
        <w:t>zdali tyto</w:t>
      </w:r>
      <w:r w:rsidR="00681DDC">
        <w:t xml:space="preserve"> skutečnosti ovlivňují nějakým způsobem průkaznost účetnictví</w:t>
      </w:r>
      <w:r w:rsidR="002C3811">
        <w:t>.</w:t>
      </w:r>
      <w:r>
        <w:t xml:space="preserve"> </w:t>
      </w:r>
    </w:p>
    <w:p w:rsidR="008F0357" w:rsidRDefault="0000431D" w:rsidP="006A5641">
      <w:r>
        <w:t xml:space="preserve">Teoreticko-metodologická část práce na základě zákona o účetnictví definuje </w:t>
      </w:r>
      <w:r w:rsidR="00764617">
        <w:t>nástroje průkaznosti účetnictví a zkoumá jejich jednotlivé druhy.</w:t>
      </w:r>
      <w:r>
        <w:t xml:space="preserve"> </w:t>
      </w:r>
      <w:r w:rsidR="00681DDC">
        <w:t>Rozlišuje druhy účetních dokladů a vysvětluje jednotlivé skutečnosti účetního dokladu</w:t>
      </w:r>
      <w:r w:rsidR="0090610A">
        <w:t>. Dále vysvětluje rozdíly mezi jednotlivými typy inventarizací a druhy inventur. Přes popis vnitřního kontrolního systému se dostává ke z</w:t>
      </w:r>
      <w:r>
        <w:t>vláštní podkapitol</w:t>
      </w:r>
      <w:r w:rsidR="0090610A">
        <w:t>e, která</w:t>
      </w:r>
      <w:r>
        <w:t xml:space="preserve"> je věnována vnitřním směrnicím, jejich popis</w:t>
      </w:r>
      <w:r w:rsidR="00CA50FE">
        <w:t>u, smyslu a jednotlivým druhům a dále k výčtu účetních zásad, kterými se účetní jednotky v souladu s legislativou musí řídit, až k detailnějšímu vysvětlení pojmu interní audit.</w:t>
      </w:r>
    </w:p>
    <w:p w:rsidR="00A15B7D" w:rsidRPr="006A5641" w:rsidRDefault="00764617" w:rsidP="006A5641">
      <w:r>
        <w:t xml:space="preserve">Praktická část </w:t>
      </w:r>
      <w:r w:rsidR="004377E2">
        <w:t>rozebírá skutečnosti</w:t>
      </w:r>
      <w:r w:rsidR="00E40D2E">
        <w:t>,</w:t>
      </w:r>
      <w:r w:rsidR="004377E2">
        <w:t xml:space="preserve"> vypozorované u vybraných účetních jednotek</w:t>
      </w:r>
      <w:r>
        <w:t xml:space="preserve">, které se obě </w:t>
      </w:r>
      <w:r w:rsidR="00B46972">
        <w:t>zabývají</w:t>
      </w:r>
      <w:r>
        <w:t xml:space="preserve"> kompletním vedením a zpracováním účetnictví klientům</w:t>
      </w:r>
      <w:r w:rsidR="00F319DF">
        <w:t xml:space="preserve">, a odpovídá </w:t>
      </w:r>
      <w:r w:rsidR="007C24A7">
        <w:br/>
      </w:r>
      <w:r w:rsidR="00F319DF">
        <w:t>na otázky, j</w:t>
      </w:r>
      <w:r w:rsidR="004377E2">
        <w:t>estli se</w:t>
      </w:r>
      <w:r>
        <w:t xml:space="preserve"> opravdu vždy řídí zákonem o účetnictví a dodržují zákonem dané skutečnosti tak, aby účetnictví </w:t>
      </w:r>
      <w:r w:rsidR="00675476">
        <w:t xml:space="preserve">jejich klientů </w:t>
      </w:r>
      <w:r>
        <w:t xml:space="preserve">bylo průkazné. </w:t>
      </w:r>
      <w:r w:rsidR="00B46972">
        <w:t xml:space="preserve">Popisuje a následně srovnává dodržování skutečností účetních dokladů, provádění inventarizací a také to, jaký vnitřní kontrolní systém společnosti mají, jakými vnitřními směrnicemi se řídí, </w:t>
      </w:r>
      <w:r w:rsidR="008F0357">
        <w:t>jest</w:t>
      </w:r>
      <w:r w:rsidR="00B46972">
        <w:t xml:space="preserve">li vůbec nějaké mají, popř. jestli směrnice aktualizují. </w:t>
      </w:r>
      <w:r>
        <w:t xml:space="preserve">Zkoumá, </w:t>
      </w:r>
      <w:r w:rsidR="004C545A">
        <w:t>zdali společnosti</w:t>
      </w:r>
      <w:r>
        <w:t xml:space="preserve"> s dodržováním zákon</w:t>
      </w:r>
      <w:r w:rsidR="008B5865">
        <w:t>a</w:t>
      </w:r>
      <w:r>
        <w:t xml:space="preserve"> či směrnic mají problém a dále proč a kde případné problémy pramení, popřípadě kdo v dané společnosti nese za jejich nedodržení zodpovědnost </w:t>
      </w:r>
      <w:r w:rsidR="00675476">
        <w:br/>
      </w:r>
      <w:r>
        <w:t>a jaké sankce by za toto společnosti mohli nést.</w:t>
      </w:r>
      <w:r w:rsidR="006A5641">
        <w:t xml:space="preserve"> </w:t>
      </w:r>
    </w:p>
    <w:p w:rsidR="00990CF5" w:rsidRDefault="00990CF5" w:rsidP="00F05477">
      <w:pPr>
        <w:pStyle w:val="Nadpis1"/>
      </w:pPr>
      <w:bookmarkStart w:id="1" w:name="_Toc361521452"/>
      <w:r w:rsidRPr="00F05477">
        <w:lastRenderedPageBreak/>
        <w:t>Teoreticko</w:t>
      </w:r>
      <w:r w:rsidRPr="003B0FCB">
        <w:t>-</w:t>
      </w:r>
      <w:r w:rsidRPr="005B4629">
        <w:t>metodologická</w:t>
      </w:r>
      <w:r w:rsidRPr="003B0FCB">
        <w:t xml:space="preserve"> část práce</w:t>
      </w:r>
      <w:bookmarkEnd w:id="1"/>
    </w:p>
    <w:p w:rsidR="0097157C" w:rsidRDefault="00C43A14" w:rsidP="0014355A">
      <w:r>
        <w:t>Teoreticko-metodol</w:t>
      </w:r>
      <w:r w:rsidR="000427AE">
        <w:t>o</w:t>
      </w:r>
      <w:r>
        <w:t xml:space="preserve">gická část práce je rozdělena do tří hlavních kapitol </w:t>
      </w:r>
      <w:r w:rsidR="000C355E">
        <w:t>po</w:t>
      </w:r>
      <w:r>
        <w:t xml:space="preserve">dle jednotlivých nástrojů průkaznosti účetnictví, kterými jsou účetní doklady, inventarizace majetku a závazků a vnitřní kontrolní systém. </w:t>
      </w:r>
      <w:r w:rsidR="004C1115">
        <w:t xml:space="preserve">Kapitola 2.1 definuje účetní doklady </w:t>
      </w:r>
      <w:r w:rsidR="000C355E">
        <w:t>po</w:t>
      </w:r>
      <w:r w:rsidR="004C1115">
        <w:t xml:space="preserve">dle zákona o účetnictví a jmenuje, jaké skutečnosti musí účetní doklady obsahovat. Dvě následující podkapitoly podrobněji rozebírají druhy účetních dokladů a jednotlivé skutečnosti. Zvláštní odstavec v podkapitole 2.1.2 je věnován elektronickému podpisu, zmiňuje přezkušování účetních dokladů a seznamuje s pojmem „identifikátor“. Další kapitola 2.2 popisuje </w:t>
      </w:r>
      <w:r w:rsidR="0008794C">
        <w:t xml:space="preserve">inventarizaci majetku a závazků, jednotlivé typy inventarizací </w:t>
      </w:r>
      <w:r w:rsidR="00052444">
        <w:br/>
      </w:r>
      <w:r w:rsidR="0008794C">
        <w:t xml:space="preserve">a druhy inventur. Seznamuje s pojmem účetní inventura. Poslední kapitola 2.3 </w:t>
      </w:r>
      <w:r w:rsidR="00052444">
        <w:br/>
      </w:r>
      <w:r w:rsidR="00AB10F6">
        <w:t>se zabývá vnitřním kontrolním systémem</w:t>
      </w:r>
      <w:r w:rsidR="0008794C">
        <w:t>, kde je zvláštní odstavec věnován operativní evidenci. Dále obsahuje podkapitol</w:t>
      </w:r>
      <w:r w:rsidR="00F67890">
        <w:t>y, zabývající se</w:t>
      </w:r>
      <w:r w:rsidR="0008794C">
        <w:t xml:space="preserve"> </w:t>
      </w:r>
      <w:r w:rsidR="00F67890">
        <w:t xml:space="preserve">vnitřními směrnicemi, kde </w:t>
      </w:r>
      <w:r w:rsidR="00AB10F6">
        <w:t>jsou vyjmenovány</w:t>
      </w:r>
      <w:r w:rsidR="00F67890">
        <w:t xml:space="preserve"> též jednotlivé doporučované směrnice, </w:t>
      </w:r>
      <w:r w:rsidR="00AB10F6">
        <w:t>vysvětluje účetní zásady, kterými se účetní jednotka musí řídit a nakonec seznamuje s problematikou interního auditu.</w:t>
      </w:r>
    </w:p>
    <w:p w:rsidR="00AB10F6" w:rsidRDefault="00AB10F6" w:rsidP="0014355A"/>
    <w:p w:rsidR="005B4629" w:rsidRPr="00F05477" w:rsidRDefault="00C74646" w:rsidP="0056002D">
      <w:pPr>
        <w:pStyle w:val="Nadpis2"/>
      </w:pPr>
      <w:bookmarkStart w:id="2" w:name="_Toc361521453"/>
      <w:r>
        <w:t>Účetní doklady</w:t>
      </w:r>
      <w:bookmarkEnd w:id="2"/>
    </w:p>
    <w:p w:rsidR="002627B2" w:rsidRDefault="002D7440" w:rsidP="0014355A">
      <w:r>
        <w:t xml:space="preserve">Účetní doklady definuje zákon č. 563/1991 Sb., o účetnictví </w:t>
      </w:r>
      <w:r w:rsidR="00186AFD">
        <w:t xml:space="preserve">v § 11 </w:t>
      </w:r>
      <w:r>
        <w:t xml:space="preserve">jako </w:t>
      </w:r>
      <w:r w:rsidR="00186AFD">
        <w:t>průkazné účetní záznamy.</w:t>
      </w:r>
      <w:r w:rsidR="0014355A">
        <w:t xml:space="preserve"> </w:t>
      </w:r>
      <w:r w:rsidR="00C84E0B">
        <w:t>Kovalíková</w:t>
      </w:r>
      <w:r w:rsidR="00EF26E3">
        <w:rPr>
          <w:rStyle w:val="Znakapoznpodarou"/>
        </w:rPr>
        <w:footnoteReference w:id="2"/>
      </w:r>
      <w:r w:rsidR="00C84E0B">
        <w:t xml:space="preserve"> ve svém průvodci tímto zákonem považuje tento paragraf </w:t>
      </w:r>
      <w:r w:rsidR="00052444">
        <w:br/>
      </w:r>
      <w:r w:rsidR="00C84E0B">
        <w:t xml:space="preserve">za velmi důležitý, jelikož účetní doklady jsou vstupy do účetnictví a na jejich základě účetní jednotka zachycuje své hospodářské operace do účetnictví. </w:t>
      </w:r>
      <w:r w:rsidR="002627B2">
        <w:t xml:space="preserve">Dále uvádí, </w:t>
      </w:r>
      <w:r w:rsidR="00052444">
        <w:br/>
      </w:r>
      <w:r w:rsidR="002627B2">
        <w:t>že ú</w:t>
      </w:r>
      <w:r w:rsidR="005470FE">
        <w:t>četním dokladem tedy rozumíme fyzický doklad, na jehož základě účetní jednotka provede zaúčtování</w:t>
      </w:r>
      <w:r w:rsidR="00C84E0B">
        <w:t xml:space="preserve"> </w:t>
      </w:r>
      <w:r w:rsidR="00001372">
        <w:t>účetního případu. S d</w:t>
      </w:r>
      <w:r w:rsidR="005470FE">
        <w:t>ruh</w:t>
      </w:r>
      <w:r w:rsidR="00C7146F">
        <w:t>y</w:t>
      </w:r>
      <w:r w:rsidR="005470FE">
        <w:t xml:space="preserve"> účetních dokladů, blíže seznamuje kapitola 2.1.1.  </w:t>
      </w:r>
    </w:p>
    <w:p w:rsidR="009E5EFA" w:rsidRDefault="005470FE" w:rsidP="0014355A">
      <w:r>
        <w:t>Zákon o účetnictví v § 11 d</w:t>
      </w:r>
      <w:r w:rsidR="00186AFD">
        <w:t xml:space="preserve">ále určuje, </w:t>
      </w:r>
      <w:r w:rsidR="002627B2">
        <w:t>jaké skutečnosti (dříve náležitosti)</w:t>
      </w:r>
      <w:r w:rsidR="00186AFD">
        <w:t xml:space="preserve"> tyto účetní záznamy musí obsahovat</w:t>
      </w:r>
      <w:r w:rsidR="00D17776">
        <w:t xml:space="preserve">, aby účetnictví bylo správné a účetní zápisy průkazné a účetní jednotka po splnění předepsaných skutečností vedla řádné účetní doklady. </w:t>
      </w:r>
      <w:r w:rsidR="00706895">
        <w:t xml:space="preserve">Jednotlivé skutečnosti podrobněji rozebírá kapitola 2.1.2. </w:t>
      </w:r>
    </w:p>
    <w:p w:rsidR="0014355A" w:rsidRDefault="00186AFD" w:rsidP="0014355A">
      <w:r>
        <w:lastRenderedPageBreak/>
        <w:t>Jedná se o:</w:t>
      </w:r>
    </w:p>
    <w:p w:rsidR="00186AFD" w:rsidRDefault="005470FE" w:rsidP="00C84E0B">
      <w:pPr>
        <w:pStyle w:val="Odrka1stupn"/>
        <w:ind w:left="1066" w:hanging="357"/>
      </w:pPr>
      <w:r>
        <w:t>označení účetního dokladu,</w:t>
      </w:r>
    </w:p>
    <w:p w:rsidR="005470FE" w:rsidRDefault="00EF26E3" w:rsidP="00C84E0B">
      <w:pPr>
        <w:pStyle w:val="Odrka1stupn"/>
        <w:ind w:left="1066" w:hanging="357"/>
      </w:pPr>
      <w:r>
        <w:t>obsah účetního případu a jeho účastníky,</w:t>
      </w:r>
    </w:p>
    <w:p w:rsidR="00EF26E3" w:rsidRDefault="00EF26E3" w:rsidP="00C84E0B">
      <w:pPr>
        <w:pStyle w:val="Odrka1stupn"/>
        <w:ind w:left="1066" w:hanging="357"/>
      </w:pPr>
      <w:r>
        <w:t>peněžní částku nebo informaci o ceně za měrnou jednotku a vyjádření množství,</w:t>
      </w:r>
    </w:p>
    <w:p w:rsidR="00EF26E3" w:rsidRDefault="00EF26E3" w:rsidP="00C84E0B">
      <w:pPr>
        <w:pStyle w:val="Odrka1stupn"/>
        <w:ind w:left="1066" w:hanging="357"/>
      </w:pPr>
      <w:r>
        <w:t>okamžik vyhotovení účetního dokladu,</w:t>
      </w:r>
    </w:p>
    <w:p w:rsidR="00EF26E3" w:rsidRDefault="00EF26E3" w:rsidP="00C84E0B">
      <w:pPr>
        <w:pStyle w:val="Odrka1stupn"/>
        <w:ind w:left="1066" w:hanging="357"/>
      </w:pPr>
      <w:r>
        <w:t>okamžik uskutečnění účetního případu, není-li shodný s okamžikem vyhotovení účetního dokladu,</w:t>
      </w:r>
    </w:p>
    <w:p w:rsidR="00EF26E3" w:rsidRDefault="00EF26E3" w:rsidP="008B3050">
      <w:pPr>
        <w:pStyle w:val="Odrka1stupn"/>
        <w:spacing w:after="240"/>
        <w:ind w:left="1066" w:hanging="357"/>
      </w:pPr>
      <w:r>
        <w:t xml:space="preserve">podpisový záznam podle § 33a odst. 4 </w:t>
      </w:r>
      <w:r w:rsidR="00DB0E93">
        <w:t xml:space="preserve">ZoÚ </w:t>
      </w:r>
      <w:r>
        <w:t>osoby odpovědné za účetní případ a podpisový záznam osoby odpovědné za jeho zaúčtování.</w:t>
      </w:r>
    </w:p>
    <w:p w:rsidR="00C834AF" w:rsidRDefault="0007681B" w:rsidP="00E23776">
      <w:pPr>
        <w:pStyle w:val="Odrka1stupn"/>
        <w:numPr>
          <w:ilvl w:val="0"/>
          <w:numId w:val="0"/>
        </w:numPr>
        <w:spacing w:after="240"/>
        <w:ind w:hanging="11"/>
      </w:pPr>
      <w:r>
        <w:t>K zabezpečení požadovaných skutečností účetního dokladu slouží vnitřní směrnice, která účetní jednotka vytvoří. Blíže k vnitřním směrnicím v kapitole 2.3.1.</w:t>
      </w:r>
    </w:p>
    <w:p w:rsidR="00E23776" w:rsidRDefault="00E23776" w:rsidP="00E23776">
      <w:pPr>
        <w:pStyle w:val="Odrka1stupn"/>
        <w:numPr>
          <w:ilvl w:val="0"/>
          <w:numId w:val="0"/>
        </w:numPr>
        <w:spacing w:after="240"/>
        <w:ind w:hanging="11"/>
      </w:pPr>
    </w:p>
    <w:p w:rsidR="00EF26E3" w:rsidRDefault="00701F35" w:rsidP="00701F35">
      <w:pPr>
        <w:pStyle w:val="Nadpis3"/>
      </w:pPr>
      <w:bookmarkStart w:id="3" w:name="_Toc361521454"/>
      <w:r>
        <w:t>Druhy účetních dokladů</w:t>
      </w:r>
      <w:bookmarkEnd w:id="3"/>
    </w:p>
    <w:p w:rsidR="0014355A" w:rsidRDefault="00701F35" w:rsidP="0014355A">
      <w:r>
        <w:t>Jelikož účetní doklady</w:t>
      </w:r>
      <w:r w:rsidR="00140F8D">
        <w:t>, jakožto ověřené záznamy o hospodářském jevu,</w:t>
      </w:r>
      <w:r>
        <w:t xml:space="preserve"> zachycují nejrozmanitější hospodářské operace</w:t>
      </w:r>
      <w:r w:rsidR="00F54C41">
        <w:rPr>
          <w:rStyle w:val="Znakapoznpodarou"/>
        </w:rPr>
        <w:footnoteReference w:id="3"/>
      </w:r>
      <w:r>
        <w:t xml:space="preserve">, </w:t>
      </w:r>
      <w:r w:rsidR="00F54C41">
        <w:t>uvádí Kovanicová</w:t>
      </w:r>
      <w:r w:rsidR="00F54C41">
        <w:rPr>
          <w:rStyle w:val="Znakapoznpodarou"/>
        </w:rPr>
        <w:footnoteReference w:id="4"/>
      </w:r>
      <w:r w:rsidR="00F54C41">
        <w:t xml:space="preserve"> účelné </w:t>
      </w:r>
      <w:r>
        <w:t xml:space="preserve">člení </w:t>
      </w:r>
      <w:r w:rsidR="00F54C41">
        <w:t>dokladů</w:t>
      </w:r>
      <w:r w:rsidR="00140F8D">
        <w:t xml:space="preserve"> </w:t>
      </w:r>
      <w:r w:rsidR="00052444">
        <w:br/>
      </w:r>
      <w:r>
        <w:t xml:space="preserve">na vnitřní a vnější </w:t>
      </w:r>
      <w:r w:rsidR="00140F8D">
        <w:t xml:space="preserve">(neboli </w:t>
      </w:r>
      <w:r w:rsidR="000427AE">
        <w:t>po</w:t>
      </w:r>
      <w:r w:rsidR="00140F8D">
        <w:t xml:space="preserve">dle obsahu) </w:t>
      </w:r>
      <w:r>
        <w:t>a na jednotlivé a sběrné</w:t>
      </w:r>
      <w:r w:rsidR="00140F8D">
        <w:t xml:space="preserve"> (tzn. </w:t>
      </w:r>
      <w:r w:rsidR="000427AE">
        <w:t>po</w:t>
      </w:r>
      <w:r w:rsidR="00140F8D">
        <w:t>dle počtu zaznamenaných účetních operací)</w:t>
      </w:r>
      <w:r w:rsidR="00C30C1B">
        <w:t>.</w:t>
      </w:r>
      <w:r w:rsidR="003F002B">
        <w:t xml:space="preserve"> </w:t>
      </w:r>
      <w:r w:rsidR="00151C56">
        <w:t>Novotný</w:t>
      </w:r>
      <w:r w:rsidR="00151C56">
        <w:rPr>
          <w:rStyle w:val="Znakapoznpodarou"/>
        </w:rPr>
        <w:footnoteReference w:id="5"/>
      </w:r>
      <w:r w:rsidR="003F002B">
        <w:t xml:space="preserve"> jednotlivé druhy účetních dokladů </w:t>
      </w:r>
      <w:r w:rsidR="00151C56">
        <w:t>podrobně</w:t>
      </w:r>
      <w:r w:rsidR="0005056F">
        <w:t>j</w:t>
      </w:r>
      <w:r w:rsidR="00151C56">
        <w:t xml:space="preserve">i </w:t>
      </w:r>
      <w:r w:rsidR="003F002B">
        <w:t>popisuje.</w:t>
      </w:r>
    </w:p>
    <w:p w:rsidR="00C30C1B" w:rsidRDefault="00991B21" w:rsidP="0014355A">
      <w:r w:rsidRPr="003F002B">
        <w:rPr>
          <w:b/>
        </w:rPr>
        <w:t>Vnitřní</w:t>
      </w:r>
      <w:r>
        <w:t xml:space="preserve"> neboli interní účetní doklady jsou ty, které </w:t>
      </w:r>
      <w:r w:rsidRPr="00151C56">
        <w:t>vznikají v rámci vnitřní činnosti podniku</w:t>
      </w:r>
      <w:r w:rsidR="00151C56">
        <w:t xml:space="preserve"> a zachycují vnitropodnikové hospodářské jevy</w:t>
      </w:r>
      <w:r>
        <w:t>, tzn., že účetní dokla</w:t>
      </w:r>
      <w:r w:rsidR="00A7010F">
        <w:t>dy vytváří sama účetní jednotka (např. příjemka, výdejka materiálu či zboží na/ze skladu, předpis mezd neboli mzdová rekapitulace).</w:t>
      </w:r>
    </w:p>
    <w:p w:rsidR="00991B21" w:rsidRDefault="00991B21" w:rsidP="0014355A">
      <w:r w:rsidRPr="003F002B">
        <w:rPr>
          <w:b/>
        </w:rPr>
        <w:t>Vnější</w:t>
      </w:r>
      <w:r>
        <w:t xml:space="preserve"> neboli externí účetní doklady jsou ty, </w:t>
      </w:r>
      <w:r w:rsidRPr="00151C56">
        <w:t>které vznikají mimo podnik a do podniku vstupují</w:t>
      </w:r>
      <w:r>
        <w:t xml:space="preserve">, např. </w:t>
      </w:r>
      <w:r w:rsidR="004B35E3">
        <w:t>vytvořené</w:t>
      </w:r>
      <w:r>
        <w:t xml:space="preserve"> jin</w:t>
      </w:r>
      <w:r w:rsidR="004B35E3">
        <w:t>ou účetní jednotkou, která doklady</w:t>
      </w:r>
      <w:r>
        <w:t xml:space="preserve"> do podniku </w:t>
      </w:r>
      <w:r w:rsidR="004B35E3">
        <w:t xml:space="preserve">odeslala </w:t>
      </w:r>
      <w:r w:rsidR="004B35E3">
        <w:lastRenderedPageBreak/>
        <w:t xml:space="preserve">např. poštou či elektronicky </w:t>
      </w:r>
      <w:r w:rsidR="004B35E3" w:rsidRPr="00151C56">
        <w:t>nebo vznikají v podniku a jsou odesílány mimo podnik</w:t>
      </w:r>
      <w:r w:rsidR="004B35E3">
        <w:t>, tzn. buď jiné účetní jednotce, podnikatelskému i nepodnikatelskému su</w:t>
      </w:r>
      <w:r w:rsidR="00A7010F">
        <w:t>bjektu</w:t>
      </w:r>
      <w:r w:rsidR="00E350A7">
        <w:t>,</w:t>
      </w:r>
      <w:r w:rsidR="00A7010F">
        <w:t xml:space="preserve"> či koncovému zákazníkovi (</w:t>
      </w:r>
      <w:r w:rsidR="00E23776">
        <w:t xml:space="preserve">např. </w:t>
      </w:r>
      <w:r w:rsidR="00A7010F">
        <w:t>faktura přijatá či vydaná, opravný daňový doklad</w:t>
      </w:r>
      <w:r w:rsidR="00A7010F">
        <w:rPr>
          <w:rStyle w:val="Znakapoznpodarou"/>
        </w:rPr>
        <w:footnoteReference w:id="6"/>
      </w:r>
      <w:r w:rsidR="00A7010F">
        <w:t>,</w:t>
      </w:r>
      <w:r w:rsidR="00E23776">
        <w:t xml:space="preserve"> výpis z bankovního účtu, příjmový či výdajový pokladní doklad).</w:t>
      </w:r>
    </w:p>
    <w:p w:rsidR="004B35E3" w:rsidRPr="003F1FE5" w:rsidRDefault="00CC7A07" w:rsidP="0014355A">
      <w:r w:rsidRPr="003F002B">
        <w:rPr>
          <w:b/>
        </w:rPr>
        <w:t>Jednotlivé</w:t>
      </w:r>
      <w:r w:rsidR="00E350A7" w:rsidRPr="00E350A7">
        <w:t>,</w:t>
      </w:r>
      <w:r>
        <w:t xml:space="preserve"> </w:t>
      </w:r>
      <w:r w:rsidR="003F1FE5">
        <w:t>neboli původní</w:t>
      </w:r>
      <w:r w:rsidR="00E350A7">
        <w:t>,</w:t>
      </w:r>
      <w:r w:rsidR="003F1FE5">
        <w:t xml:space="preserve"> </w:t>
      </w:r>
      <w:r>
        <w:t xml:space="preserve">účetní doklady jsou takové doklady, </w:t>
      </w:r>
      <w:r w:rsidRPr="003F1FE5">
        <w:t xml:space="preserve">které </w:t>
      </w:r>
      <w:r w:rsidR="003F1FE5">
        <w:t>zachycují</w:t>
      </w:r>
      <w:r>
        <w:t xml:space="preserve"> </w:t>
      </w:r>
      <w:r w:rsidR="003F1FE5">
        <w:t>jednotlivou hospodářskou operaci, tj.</w:t>
      </w:r>
      <w:r w:rsidR="003F1FE5" w:rsidRPr="003F1FE5">
        <w:t xml:space="preserve"> </w:t>
      </w:r>
      <w:r w:rsidR="003F1FE5">
        <w:t xml:space="preserve">obsahují </w:t>
      </w:r>
      <w:r w:rsidR="003F1FE5" w:rsidRPr="003F1FE5">
        <w:t>jeden</w:t>
      </w:r>
      <w:r w:rsidRPr="003F1FE5">
        <w:t xml:space="preserve"> nebo více stejnorodých účetních případů v rámci jednoho dne.</w:t>
      </w:r>
    </w:p>
    <w:p w:rsidR="00CC7A07" w:rsidRDefault="00CC7A07" w:rsidP="0014355A">
      <w:r w:rsidRPr="003F002B">
        <w:rPr>
          <w:b/>
        </w:rPr>
        <w:t>Sběrné</w:t>
      </w:r>
      <w:r>
        <w:t xml:space="preserve"> účetní doklady jsou takové doklady, </w:t>
      </w:r>
      <w:r w:rsidRPr="003F1FE5">
        <w:t xml:space="preserve">které </w:t>
      </w:r>
      <w:r w:rsidR="003F1FE5">
        <w:t>vznikají shrnutím či sborníkováním několika původních dokladů téhož typu. J</w:t>
      </w:r>
      <w:r w:rsidRPr="003F1FE5">
        <w:t>sou souhrnem více jednotlivých účetních dokladů, na nichž jsou zaznamenány stejnorodé účetní případy tak, aby mohl být proveden jeden účetní zápis. Sumarizace může být provedena s ohledem na určitý časový sled,</w:t>
      </w:r>
      <w:r>
        <w:t xml:space="preserve"> tzn. za týden, dekádu či měsíc.</w:t>
      </w:r>
    </w:p>
    <w:p w:rsidR="009E74CD" w:rsidRDefault="009E74CD" w:rsidP="0014355A"/>
    <w:p w:rsidR="009E74CD" w:rsidRDefault="00357704" w:rsidP="0014355A">
      <w:pPr>
        <w:pStyle w:val="Nadpis3"/>
      </w:pPr>
      <w:bookmarkStart w:id="4" w:name="_Toc361521455"/>
      <w:r>
        <w:t>Skutečnosti účetního dokladu</w:t>
      </w:r>
      <w:bookmarkEnd w:id="4"/>
    </w:p>
    <w:p w:rsidR="00140F8D" w:rsidRDefault="00140F8D" w:rsidP="0014355A">
      <w:r>
        <w:t>Účetní doklady</w:t>
      </w:r>
      <w:r w:rsidR="004B7934">
        <w:t xml:space="preserve"> jsou průkazné účetní záznamy,</w:t>
      </w:r>
      <w:r>
        <w:t xml:space="preserve"> nutno </w:t>
      </w:r>
      <w:r w:rsidR="004B7934">
        <w:t xml:space="preserve">je </w:t>
      </w:r>
      <w:r>
        <w:t xml:space="preserve">vyhotovit </w:t>
      </w:r>
      <w:r w:rsidR="009E74CD">
        <w:t xml:space="preserve">vždy </w:t>
      </w:r>
      <w:r>
        <w:t>bez zbytečného odkladu po zjištění skuteč</w:t>
      </w:r>
      <w:r w:rsidR="004B7934">
        <w:t xml:space="preserve">ností, které se jimi dokládají a musí </w:t>
      </w:r>
      <w:r w:rsidR="0007681B">
        <w:t>splňovat</w:t>
      </w:r>
      <w:r w:rsidR="004B7934">
        <w:t xml:space="preserve"> </w:t>
      </w:r>
      <w:r w:rsidR="0007681B">
        <w:t xml:space="preserve">skutečnosti dané zákonem. Pokud doklad předepsané skutečnosti nesplňuje, nemá účetní jednotka řádný účetní doklad. </w:t>
      </w:r>
      <w:r w:rsidR="0005056F">
        <w:t>Skutečnosti účetního dokladu vysvětluje detailněji ve své publikaci Kovalíková</w:t>
      </w:r>
      <w:r w:rsidR="0005056F">
        <w:rPr>
          <w:rStyle w:val="Znakapoznpodarou"/>
        </w:rPr>
        <w:footnoteReference w:id="7"/>
      </w:r>
      <w:r w:rsidR="0005056F">
        <w:t>.</w:t>
      </w:r>
    </w:p>
    <w:p w:rsidR="0007681B" w:rsidRDefault="0007681B" w:rsidP="0014355A">
      <w:r w:rsidRPr="00152F3B">
        <w:rPr>
          <w:b/>
        </w:rPr>
        <w:t>Označení účetního dokladu</w:t>
      </w:r>
      <w:r>
        <w:t xml:space="preserve"> </w:t>
      </w:r>
      <w:r w:rsidR="00152F3B">
        <w:t xml:space="preserve">by mělo být provedeno tak, aby doklad bylo možné </w:t>
      </w:r>
      <w:r w:rsidR="00052444">
        <w:br/>
      </w:r>
      <w:r w:rsidR="00152F3B">
        <w:t xml:space="preserve">bez problémů nalézt v účetních knihách. Kovalíková doporučuje, aby účetní jednotka vydala ve svém vnitřním předpise, </w:t>
      </w:r>
      <w:r w:rsidR="00AC11F1">
        <w:t>jaké</w:t>
      </w:r>
      <w:r w:rsidR="00152F3B">
        <w:t xml:space="preserve"> doklady bude používat a jak je označovat.</w:t>
      </w:r>
      <w:r w:rsidR="00C3621F">
        <w:t xml:space="preserve"> Účetní jednotka by si měla pro jednotlivé typy účetních dokladů zvolit jejich číslování, </w:t>
      </w:r>
      <w:r w:rsidR="00052444">
        <w:br/>
      </w:r>
      <w:r w:rsidR="00C3621F">
        <w:t xml:space="preserve">i když není zákonem požadováno. </w:t>
      </w:r>
    </w:p>
    <w:p w:rsidR="00C834AF" w:rsidRDefault="0005056F" w:rsidP="0014355A">
      <w:r w:rsidRPr="0005056F">
        <w:rPr>
          <w:b/>
        </w:rPr>
        <w:lastRenderedPageBreak/>
        <w:t>Obsah účetního případu a jeho účastníci.</w:t>
      </w:r>
      <w:r>
        <w:t xml:space="preserve"> </w:t>
      </w:r>
      <w:r w:rsidR="00AC11F1">
        <w:t>O</w:t>
      </w:r>
      <w:r>
        <w:t xml:space="preserve">bsah účetního případu má být uveden jasně, aby operace zaúčtovaná na základě takového dokladu byla průkazná a jasná. </w:t>
      </w:r>
      <w:r w:rsidR="00AC11F1">
        <w:t xml:space="preserve">Kovalíková dále uvádí, že popis účetního případu lze uvádět stručně, popřípadě jej lze podložit jinými doklady a podklady. U interních dokladů a opravných účetních dokladů doporučuje dobře popsat daný účetní případ a např. ke stornu původního zápisu uvést odkaz na doklad, kterým byla původní operace zaúčtována a důvod provedení opravy. </w:t>
      </w:r>
      <w:r w:rsidR="00C7146F">
        <w:t xml:space="preserve">Dále je důležité, aby z účetního dokladu bylo zřejmé, kdo je účastníkem účetního případu a který účastník v něm hraje jakou roli, tzn., kdo prodává zboží nebo službu </w:t>
      </w:r>
      <w:r w:rsidR="00052444">
        <w:br/>
      </w:r>
      <w:r w:rsidR="00C7146F">
        <w:t>a naproti tomu, kdo dané zboží nebo službu kupuje.</w:t>
      </w:r>
    </w:p>
    <w:p w:rsidR="00C7146F" w:rsidRDefault="00C834AF" w:rsidP="0014355A">
      <w:r w:rsidRPr="00C834AF">
        <w:rPr>
          <w:b/>
        </w:rPr>
        <w:t>Peněžní částka nebo informace o ceně za měrnou jednotku a vyjádření množství</w:t>
      </w:r>
      <w:r>
        <w:t xml:space="preserve"> je nutný údaj, který musí účetní doklad obsahovat, aby bylo možné účetní operaci řádně proúčtovat. </w:t>
      </w:r>
    </w:p>
    <w:p w:rsidR="00C834AF" w:rsidRDefault="00C834AF" w:rsidP="0014355A">
      <w:r w:rsidRPr="00C834AF">
        <w:rPr>
          <w:b/>
        </w:rPr>
        <w:t>Okamžikem vyhotovení účetního dokladu</w:t>
      </w:r>
      <w:r>
        <w:t xml:space="preserve"> se rozumí určitý časový údaj, kdy byl účetní případ dokončen</w:t>
      </w:r>
      <w:r w:rsidR="00E350A7">
        <w:t>,</w:t>
      </w:r>
      <w:r>
        <w:t xml:space="preserve"> nebo byl vystaven účetní doklad a měl by být uveden </w:t>
      </w:r>
      <w:r w:rsidR="00052444">
        <w:br/>
      </w:r>
      <w:r>
        <w:t xml:space="preserve">na každém dokladu. Kovalíková </w:t>
      </w:r>
      <w:r w:rsidR="00BC0D00">
        <w:t xml:space="preserve">při vysvětlování tohoto pojmu </w:t>
      </w:r>
      <w:r>
        <w:t xml:space="preserve">odkazuje na </w:t>
      </w:r>
      <w:r w:rsidR="00BC0D00">
        <w:t xml:space="preserve">§ 35, odst. 4 ZoÚ, podle kterého se okamžik v účetním záznamu zaznamenává s takovou přesností, aby nejistota v určení času neměla za následek nejistotu v určení obsahu účetního případu. Z tohoto odvozuje, že za okamžik vzniku účetního případu lze považovat </w:t>
      </w:r>
      <w:r w:rsidR="00052444">
        <w:br/>
      </w:r>
      <w:r w:rsidR="00BC0D00">
        <w:t>i měsíc, ale udává</w:t>
      </w:r>
      <w:r w:rsidR="00DB0E93">
        <w:t>,</w:t>
      </w:r>
      <w:r w:rsidR="00BC0D00">
        <w:t xml:space="preserve"> ž</w:t>
      </w:r>
      <w:r w:rsidR="00DB0E93">
        <w:t>e je potřebné vyznačit vždy den, tj. následující skutečnost účetního dokladu.</w:t>
      </w:r>
    </w:p>
    <w:p w:rsidR="00DB0E93" w:rsidRDefault="00DB0E93" w:rsidP="0014355A">
      <w:r w:rsidRPr="00DB0E93">
        <w:rPr>
          <w:b/>
        </w:rPr>
        <w:t>Okamžik uskutečnění účetního případu</w:t>
      </w:r>
      <w:r>
        <w:t xml:space="preserve"> se vyznačuje zvlášť jako další skutečnost tehdy, pokud není shodný s okamžikem vyhotovení účetního případu.</w:t>
      </w:r>
    </w:p>
    <w:p w:rsidR="00DB0E93" w:rsidRDefault="00DB0E93" w:rsidP="0014355A">
      <w:r w:rsidRPr="00DB0E93">
        <w:rPr>
          <w:b/>
        </w:rPr>
        <w:t>Podpisovým záznamem osoby odpovědné za účetní případ podle § 33a odst. 4 ZoÚ</w:t>
      </w:r>
      <w:r>
        <w:t xml:space="preserve"> se rozumí podpis</w:t>
      </w:r>
      <w:r w:rsidR="00296974">
        <w:t xml:space="preserve"> statutárního orgánu, v případě </w:t>
      </w:r>
      <w:r w:rsidR="00190803">
        <w:t>fyzické osoby</w:t>
      </w:r>
      <w:r w:rsidR="00296974">
        <w:t>,</w:t>
      </w:r>
      <w:r w:rsidR="00296974" w:rsidRPr="00296974">
        <w:t xml:space="preserve"> </w:t>
      </w:r>
      <w:r w:rsidR="00296974">
        <w:t>která je účetní jednotkou</w:t>
      </w:r>
      <w:r w:rsidR="00E350A7">
        <w:t>,</w:t>
      </w:r>
      <w:r w:rsidR="00296974">
        <w:t xml:space="preserve"> podpis podnikatele</w:t>
      </w:r>
      <w:r w:rsidR="00E350A7">
        <w:t>,</w:t>
      </w:r>
      <w:r w:rsidR="00190803">
        <w:t xml:space="preserve"> nebo osob</w:t>
      </w:r>
      <w:r w:rsidR="00296974">
        <w:t xml:space="preserve">y pověřené statutárním orgánem </w:t>
      </w:r>
      <w:r w:rsidR="00052444">
        <w:br/>
      </w:r>
      <w:r w:rsidR="00296974">
        <w:t>nebo fyzicko</w:t>
      </w:r>
      <w:r w:rsidR="008D4F93">
        <w:t>u</w:t>
      </w:r>
      <w:r w:rsidR="00296974">
        <w:t xml:space="preserve"> osobou podnikatelem. </w:t>
      </w:r>
      <w:r w:rsidR="008D4F93">
        <w:t>Pod</w:t>
      </w:r>
      <w:r w:rsidR="00296974">
        <w:t>le tohoto paragrafu je podpisový záznam účetním záznamem, jehož obsahe</w:t>
      </w:r>
      <w:r w:rsidR="008D4F93">
        <w:t>m</w:t>
      </w:r>
      <w:r w:rsidR="00296974">
        <w:t xml:space="preserve"> je vlastnoruční podpis</w:t>
      </w:r>
      <w:r w:rsidR="00E350A7">
        <w:t>,</w:t>
      </w:r>
      <w:r w:rsidR="00296974">
        <w:t xml:space="preserve"> nebo zaručený elektronický podpis založený na kvalifikovaném certifikátu, který se řídí zákonem č. 227/2000 Sb., </w:t>
      </w:r>
      <w:r w:rsidR="00052444">
        <w:br/>
      </w:r>
      <w:r w:rsidR="00296974">
        <w:t xml:space="preserve">o elektronickém podpisu. </w:t>
      </w:r>
      <w:r w:rsidR="008D4F93">
        <w:t xml:space="preserve">Jako další možnost podpisového záznamu uvádí obdobný průkazný účetní záznam v technické formě, který zaručuje průkaznou a jednoznačnou </w:t>
      </w:r>
      <w:r w:rsidR="008D4F93">
        <w:lastRenderedPageBreak/>
        <w:t xml:space="preserve">původnost. Tyto formy podpisového záznamu jsou rovnocenné, pohlíží se na ně stejně </w:t>
      </w:r>
      <w:r w:rsidR="00052444">
        <w:br/>
      </w:r>
      <w:r w:rsidR="008D4F93">
        <w:t>a mohou být použity v případech, kdy je vyžadován vlastnoruční podpis.</w:t>
      </w:r>
    </w:p>
    <w:p w:rsidR="00491E76" w:rsidRDefault="00491E76" w:rsidP="0014355A">
      <w:r>
        <w:t xml:space="preserve">Zaručeným elektronickým podpisem se </w:t>
      </w:r>
      <w:r w:rsidR="000427AE">
        <w:t>po</w:t>
      </w:r>
      <w:r>
        <w:t xml:space="preserve">dle § 2, písm. b) zákona č. 227/2000 Sb., </w:t>
      </w:r>
      <w:r w:rsidR="00052444">
        <w:br/>
      </w:r>
      <w:r>
        <w:t xml:space="preserve">o elektronickém podpisu rozumí elektronický podpis, který je jednoznačně spojen s podepisující osobou, umožňuje identifikaci podepisující osoby ve vztahu k datové zprávě, byl vytvořen a připojen k datové zprávě pomocí prostředků, které podepisující osoba může udržet pod svou výhradní kontrolou a je k datové zprávě, ke které </w:t>
      </w:r>
      <w:r w:rsidR="00052444">
        <w:br/>
      </w:r>
      <w:r>
        <w:t>se vztahuje, připojen takovým způsobem, že je možno zjistit jakoukoliv následnou změnu dat.</w:t>
      </w:r>
    </w:p>
    <w:p w:rsidR="000D6D8F" w:rsidRDefault="000D6D8F" w:rsidP="0014355A">
      <w:r w:rsidRPr="000D6D8F">
        <w:rPr>
          <w:b/>
        </w:rPr>
        <w:t>Podpisovým záznamem osoby odpovědné za zaúčtování účetního případu</w:t>
      </w:r>
      <w:r>
        <w:t xml:space="preserve"> se rozumí podpis osoby pověřené statutárním orgánem</w:t>
      </w:r>
      <w:r w:rsidR="00E350A7">
        <w:t>,</w:t>
      </w:r>
      <w:r>
        <w:t xml:space="preserve"> nebo u fyzických osob, které jsou účetní jednotkou, podpis osoby pověřené fyzickou osobou podnikatelem. V případě, že si účetnictví vede sama fyzická osoba, uvádí podpis právě tato osoba. Kovalíková zde uvádí příklad účetní, která si vede své vlastní účetnictví.</w:t>
      </w:r>
    </w:p>
    <w:p w:rsidR="000D6D8F" w:rsidRDefault="000D6D8F" w:rsidP="0014355A">
      <w:r>
        <w:t xml:space="preserve">Aby byla zajištěna </w:t>
      </w:r>
      <w:r w:rsidR="004C545A">
        <w:t>věrohodnost, a správnost</w:t>
      </w:r>
      <w:r>
        <w:t xml:space="preserve"> údajů o skutečnostech klade Kovanicová</w:t>
      </w:r>
      <w:r>
        <w:rPr>
          <w:rStyle w:val="Znakapoznpodarou"/>
        </w:rPr>
        <w:footnoteReference w:id="8"/>
      </w:r>
      <w:r>
        <w:t xml:space="preserve"> důraz na nezastupitelný význam </w:t>
      </w:r>
      <w:r w:rsidRPr="000D6D8F">
        <w:rPr>
          <w:b/>
        </w:rPr>
        <w:t>přezkušování účetních dokladů</w:t>
      </w:r>
      <w:r w:rsidR="00AA2880">
        <w:t xml:space="preserve">, </w:t>
      </w:r>
      <w:r w:rsidR="000919C6">
        <w:t xml:space="preserve">které je součástí vnitřního kontrolního systému (kapitola 2.3) </w:t>
      </w:r>
      <w:r w:rsidR="00AA2880">
        <w:t>a dále prověřování jejich formální a věcné správnosti vysvětluje. Věcnou správnost ověřují účastníci hospodářské operace, formální pak pracovníci účtárny. Ti přezkušují úplnost skutečností</w:t>
      </w:r>
      <w:r w:rsidR="00732CCD">
        <w:t>, které obsahuje účetní doklad. Pokud je účetní doklad formálně a věcně správný, doplní jej účtovým předpisem</w:t>
      </w:r>
      <w:r w:rsidR="00732CCD">
        <w:rPr>
          <w:rStyle w:val="Znakapoznpodarou"/>
        </w:rPr>
        <w:footnoteReference w:id="9"/>
      </w:r>
      <w:r w:rsidR="00732CCD">
        <w:t xml:space="preserve">, který znázorňuje, na které </w:t>
      </w:r>
      <w:r w:rsidR="004C545A">
        <w:t>účty neboli</w:t>
      </w:r>
      <w:r w:rsidR="00732CCD">
        <w:t xml:space="preserve"> konta a na které jejich strany bude operace zaúčtována.</w:t>
      </w:r>
    </w:p>
    <w:p w:rsidR="00C73B45" w:rsidRDefault="00C73B45" w:rsidP="0014355A">
      <w:r>
        <w:t xml:space="preserve">ZoÚ v § 11 uvádí, že pokud se skutečnosti, </w:t>
      </w:r>
      <w:r w:rsidR="002C63ED">
        <w:t>co do</w:t>
      </w:r>
      <w:r>
        <w:t xml:space="preserve"> obsahu účetního případu a informace o ceně, </w:t>
      </w:r>
      <w:r w:rsidR="002C63ED">
        <w:t xml:space="preserve">týkají více účetních případů, musí účetní záznam i účetní doklad obsahovat tzv. </w:t>
      </w:r>
      <w:r w:rsidR="002C63ED" w:rsidRPr="002C63ED">
        <w:rPr>
          <w:b/>
        </w:rPr>
        <w:t>identifikátor</w:t>
      </w:r>
      <w:r w:rsidR="002C63ED">
        <w:t>, kterým lze nezaměnitelně určit vzájemnou vazbu mezi účetním záznamem a účetním dokladem, včetně souvisejících skutečností. Kovalíková</w:t>
      </w:r>
      <w:r w:rsidR="002C63ED">
        <w:rPr>
          <w:rStyle w:val="Znakapoznpodarou"/>
        </w:rPr>
        <w:footnoteReference w:id="10"/>
      </w:r>
      <w:r w:rsidR="002C63ED">
        <w:t xml:space="preserve"> pojem vysvětluje: </w:t>
      </w:r>
      <w:r w:rsidR="00BF5AC6">
        <w:t>„</w:t>
      </w:r>
      <w:r w:rsidR="002C63ED" w:rsidRPr="002C63ED">
        <w:rPr>
          <w:i/>
        </w:rPr>
        <w:t>Tímto</w:t>
      </w:r>
      <w:r w:rsidR="002C63ED">
        <w:t xml:space="preserve"> </w:t>
      </w:r>
      <w:r w:rsidR="002C63ED" w:rsidRPr="002C63ED">
        <w:rPr>
          <w:i/>
        </w:rPr>
        <w:t>identifikátorem</w:t>
      </w:r>
      <w:r w:rsidR="002C63ED">
        <w:rPr>
          <w:i/>
        </w:rPr>
        <w:t xml:space="preserve"> by mělo dojít k určení jednoznačné vazby mezi </w:t>
      </w:r>
      <w:r w:rsidR="002C63ED">
        <w:rPr>
          <w:i/>
        </w:rPr>
        <w:lastRenderedPageBreak/>
        <w:t>dílčími účetními záznamy a účetním dokladem a výrazným způsobem tak zvýšit průkaznost v případech, kdy se účetní doklad skládá z dílčích účetních záznamů.</w:t>
      </w:r>
      <w:r w:rsidR="00BF5AC6">
        <w:rPr>
          <w:i/>
        </w:rPr>
        <w:t>“</w:t>
      </w:r>
      <w:r w:rsidR="00BF5AC6">
        <w:t>.</w:t>
      </w:r>
    </w:p>
    <w:p w:rsidR="00BF5AC6" w:rsidRPr="00BF5AC6" w:rsidRDefault="00BF5AC6" w:rsidP="0014355A">
      <w:r>
        <w:t>Identifikátor v</w:t>
      </w:r>
      <w:r w:rsidR="00EC280C">
        <w:t> </w:t>
      </w:r>
      <w:r>
        <w:t>praxi</w:t>
      </w:r>
      <w:r w:rsidR="00EC280C">
        <w:rPr>
          <w:rStyle w:val="Znakapoznpodarou"/>
        </w:rPr>
        <w:footnoteReference w:id="11"/>
      </w:r>
      <w:r w:rsidR="00EC280C">
        <w:t>: „</w:t>
      </w:r>
      <w:r w:rsidR="00EC280C" w:rsidRPr="00EC280C">
        <w:rPr>
          <w:rStyle w:val="rs-minor"/>
          <w:i/>
        </w:rPr>
        <w:t xml:space="preserve">Účetní doklad může být podložen přílohami, které nemusí být uloženy společně se samotným účetním dokladem. Takovou přílohou může být závazná objednávka, dodací list nebo obchodní smlouva. Tyto přílohy se však mohou vázat </w:t>
      </w:r>
      <w:r w:rsidR="00052444">
        <w:rPr>
          <w:rStyle w:val="rs-minor"/>
          <w:i/>
        </w:rPr>
        <w:br/>
      </w:r>
      <w:r w:rsidR="00EC280C" w:rsidRPr="00EC280C">
        <w:rPr>
          <w:rStyle w:val="rs-minor"/>
          <w:i/>
        </w:rPr>
        <w:t>i k více účetním případům. Proto se využije identifikátoru, který zaručí nezaměnitelnou vazbu mezi daným účetním záznamem, účetním dokladem a samotnou skutečností.</w:t>
      </w:r>
      <w:r w:rsidR="00EC280C">
        <w:rPr>
          <w:rStyle w:val="rs-minor"/>
          <w:i/>
        </w:rPr>
        <w:t>“</w:t>
      </w:r>
      <w:r w:rsidR="00EC280C" w:rsidRPr="00EC280C">
        <w:rPr>
          <w:rStyle w:val="rs-minor"/>
        </w:rPr>
        <w:t>.</w:t>
      </w:r>
    </w:p>
    <w:p w:rsidR="00D90FFC" w:rsidRDefault="00EC280C" w:rsidP="005B4629">
      <w:r>
        <w:t>Vyhláška č. 270/2010 Sb., o inventarizaci majetku a závazků</w:t>
      </w:r>
      <w:r w:rsidR="00FE4870">
        <w:rPr>
          <w:rStyle w:val="Znakapoznpodarou"/>
        </w:rPr>
        <w:footnoteReference w:id="12"/>
      </w:r>
      <w:r w:rsidR="00FE4870">
        <w:t xml:space="preserve"> v § 9 uvádí termín </w:t>
      </w:r>
      <w:r w:rsidR="00FE4870" w:rsidRPr="00FE4870">
        <w:rPr>
          <w:b/>
        </w:rPr>
        <w:t>inventarizační identifikátor</w:t>
      </w:r>
      <w:r w:rsidR="00FE4870">
        <w:t>, kde mj. udává, že inventarizačním identifikátorem hmotného majetku může být výrobní číslo</w:t>
      </w:r>
      <w:r w:rsidR="00E350A7">
        <w:t>,</w:t>
      </w:r>
      <w:r w:rsidR="00FE4870">
        <w:t xml:space="preserve"> nebo jiné označení výrobcem, dodavatelem</w:t>
      </w:r>
      <w:r w:rsidR="00E350A7">
        <w:t>,</w:t>
      </w:r>
      <w:r w:rsidR="00FE4870">
        <w:t xml:space="preserve"> nebo jinou osobou, pokud je toto označení nezaměnitelné. Dále jím může být označení, které vybraná účetní jednotka k majetku připojí. Pokud vzhledem k charakteru HM nelze označení fyzicky připojit, může být označení připojeno k účetnímu záznamu, který popisuje tento majetek</w:t>
      </w:r>
      <w:r w:rsidR="00E350A7">
        <w:t>,</w:t>
      </w:r>
      <w:r w:rsidR="00FE4870">
        <w:t xml:space="preserve"> nebo jiným způsobem dokládá jeho existenci.</w:t>
      </w:r>
    </w:p>
    <w:p w:rsidR="00FE4870" w:rsidRDefault="00FE4870" w:rsidP="005B4629"/>
    <w:p w:rsidR="005B4629" w:rsidRDefault="00C74646" w:rsidP="00F05477">
      <w:pPr>
        <w:pStyle w:val="Nadpis2"/>
      </w:pPr>
      <w:bookmarkStart w:id="5" w:name="_Toc361521456"/>
      <w:r>
        <w:t>Inventarizace majetku a závazků</w:t>
      </w:r>
      <w:bookmarkEnd w:id="5"/>
      <w:r w:rsidR="005B4629">
        <w:t xml:space="preserve"> </w:t>
      </w:r>
    </w:p>
    <w:p w:rsidR="008D662B" w:rsidRDefault="00367221" w:rsidP="005B4629">
      <w:r>
        <w:t xml:space="preserve">Inventarizaci majetku a závazků upravuje § 29 ZoÚ, který uvádí, že účetní jednotky inventarizací zjišťují skutečný stav veškerého majetku a závazků. Dále ověřují, </w:t>
      </w:r>
      <w:r w:rsidR="00052444">
        <w:br/>
      </w:r>
      <w:r>
        <w:t xml:space="preserve">zda zjištěný skutečný stav majetku a závazků odpovídá stavu v účetnictví. </w:t>
      </w:r>
      <w:r w:rsidR="008D662B">
        <w:t>Inventarizace je důležitou součástí průkaznosti účetnictví. Její j</w:t>
      </w:r>
      <w:r>
        <w:t>ednotlivé etapy popisuje ve své publikaci Kovanicová</w:t>
      </w:r>
      <w:r>
        <w:rPr>
          <w:rStyle w:val="Znakapoznpodarou"/>
        </w:rPr>
        <w:footnoteReference w:id="13"/>
      </w:r>
      <w:r w:rsidR="008D662B">
        <w:t xml:space="preserve"> následovně</w:t>
      </w:r>
      <w:r>
        <w:t xml:space="preserve">. </w:t>
      </w:r>
    </w:p>
    <w:p w:rsidR="00FC0331" w:rsidRDefault="00367221" w:rsidP="005B4629">
      <w:r>
        <w:t>Nejprve účetní jednotka přesně zjistí skutečný stav majetku a závazků</w:t>
      </w:r>
      <w:r w:rsidR="008D662B">
        <w:t xml:space="preserve">, které jsou předmětem inventarizace. Toto samotné zjišťování se nazývá </w:t>
      </w:r>
      <w:r w:rsidR="008D662B" w:rsidRPr="008D662B">
        <w:rPr>
          <w:b/>
        </w:rPr>
        <w:t>inventura</w:t>
      </w:r>
      <w:r w:rsidR="008D662B">
        <w:t>. Vše se zaznamenává do inventurních soupisů, které podepisuje osoba odpovědná za provedení inventarizace.</w:t>
      </w:r>
      <w:r w:rsidR="00170A85">
        <w:t xml:space="preserve"> Další </w:t>
      </w:r>
      <w:r w:rsidR="003E3C6C">
        <w:t>fází</w:t>
      </w:r>
      <w:r w:rsidR="00170A85">
        <w:t xml:space="preserve"> je porovnání zjištěných skutečných stavů se stavy </w:t>
      </w:r>
      <w:r w:rsidR="00170A85">
        <w:lastRenderedPageBreak/>
        <w:t xml:space="preserve">vykazovanými v účetnictví, </w:t>
      </w:r>
      <w:r w:rsidR="004C545A">
        <w:t>které</w:t>
      </w:r>
      <w:r w:rsidR="00170A85">
        <w:t xml:space="preserve"> většinou provádí účetní společnosti. Pokud dojde </w:t>
      </w:r>
      <w:r w:rsidR="00052444">
        <w:br/>
      </w:r>
      <w:r w:rsidR="00170A85">
        <w:t>ke zjištění rozdílů</w:t>
      </w:r>
      <w:r w:rsidR="00B70B3B">
        <w:t xml:space="preserve"> mezi skutečným stavem a stavy na příslušných účtech v účetnictví, jedná se o tzv. inventarizační rozdíly. Ty znamenají buď přebytek, tj. když skutečný stav zjištěný inventurou je vyšší než stav v</w:t>
      </w:r>
      <w:r w:rsidR="00E350A7">
        <w:t> </w:t>
      </w:r>
      <w:r w:rsidR="00B70B3B">
        <w:t>účetnictví</w:t>
      </w:r>
      <w:r w:rsidR="00E350A7">
        <w:t>,</w:t>
      </w:r>
      <w:r w:rsidR="00B70B3B">
        <w:t xml:space="preserve"> nebo naopak manko, resp. ztrátu v rámci norem přirozených úbytků. Každý rozdíl musí být prošetřen a objasněn</w:t>
      </w:r>
      <w:r w:rsidR="00985E6E">
        <w:t xml:space="preserve">, </w:t>
      </w:r>
      <w:r w:rsidR="00052444">
        <w:br/>
      </w:r>
      <w:r w:rsidR="00985E6E">
        <w:t xml:space="preserve">aby bylo možné zjistit jeho příčinu. </w:t>
      </w:r>
      <w:r w:rsidR="00A77A29">
        <w:t>Inventarizační rozdíly je nutné vypořádat</w:t>
      </w:r>
      <w:r w:rsidR="00985E6E">
        <w:t xml:space="preserve">, </w:t>
      </w:r>
      <w:r w:rsidR="00052444">
        <w:br/>
      </w:r>
      <w:r w:rsidR="00985E6E">
        <w:t>tzn. provést takové účetní zápisy, jimiž se stav na účtech uvede do shody se stavem skutečným, a to podle povahy a příčiny rozdílů, které musí být vyúčtovány do účetního období, ve kterém byly zjištěny.</w:t>
      </w:r>
      <w:r w:rsidR="00A77A29">
        <w:t xml:space="preserve"> Nakonec uvádí Kovanicová návrhy na opatření vedoucí k tomu, aby k rozdílům docházelo co nejméně. Ne vždy lze úbytkům zabránit, </w:t>
      </w:r>
      <w:r w:rsidR="00052444">
        <w:br/>
      </w:r>
      <w:r w:rsidR="00A77A29">
        <w:t xml:space="preserve">protože mohou vznikat i v důsledku přirozených vlastností určitého druhu majetku </w:t>
      </w:r>
      <w:r w:rsidR="00052444">
        <w:br/>
      </w:r>
      <w:r w:rsidR="00A77A29">
        <w:t>při skladování např. částečným vyprcháním</w:t>
      </w:r>
      <w:r w:rsidR="007B3BEC">
        <w:t xml:space="preserve">. Přebytek naopak může vzniknout ředěním určité látky, což může mít pak za následek např. nedodržení receptury při výrobě </w:t>
      </w:r>
      <w:r w:rsidR="00052444">
        <w:br/>
      </w:r>
      <w:r w:rsidR="007B3BEC">
        <w:t xml:space="preserve">a znekvalitnění výrobků. Jde však hlavně o to, aby účetní jednotka zabránila zejména zpronevěře a </w:t>
      </w:r>
      <w:r w:rsidR="00D63323">
        <w:t>rozkrádání majetku, proto je</w:t>
      </w:r>
      <w:r w:rsidR="00D63323" w:rsidRPr="00D63323">
        <w:t xml:space="preserve"> </w:t>
      </w:r>
      <w:r w:rsidR="00D63323">
        <w:t>inventarizace majetku a závazků zásadní součástí vnitřního kontrolního systému podniku, kterým se zabývá kapitola 2.3.</w:t>
      </w:r>
    </w:p>
    <w:p w:rsidR="000B73D2" w:rsidRDefault="00BD082B" w:rsidP="003E3C6C">
      <w:pPr>
        <w:pStyle w:val="Odrka1stupn"/>
        <w:numPr>
          <w:ilvl w:val="0"/>
          <w:numId w:val="0"/>
        </w:numPr>
        <w:spacing w:after="240"/>
      </w:pPr>
      <w:r>
        <w:t>Kovalíková</w:t>
      </w:r>
      <w:r>
        <w:rPr>
          <w:rStyle w:val="Znakapoznpodarou"/>
        </w:rPr>
        <w:footnoteReference w:id="14"/>
      </w:r>
      <w:r>
        <w:t xml:space="preserve"> uvádí, že způsob provedení inventarizace si určí každá účetní jednotka sama vnitřním předpisem a doporučuje:</w:t>
      </w:r>
    </w:p>
    <w:p w:rsidR="00BD082B" w:rsidRDefault="00BD082B" w:rsidP="00BD082B">
      <w:pPr>
        <w:pStyle w:val="Odrka1stupn"/>
      </w:pPr>
      <w:r>
        <w:t>stanovit</w:t>
      </w:r>
      <w:r w:rsidR="003E3C6C">
        <w:t xml:space="preserve"> časový</w:t>
      </w:r>
      <w:r>
        <w:t xml:space="preserve"> harmonogram inventarizačních prací</w:t>
      </w:r>
      <w:r w:rsidR="003E3C6C">
        <w:rPr>
          <w:rStyle w:val="Znakapoznpodarou"/>
        </w:rPr>
        <w:footnoteReference w:id="15"/>
      </w:r>
      <w:r>
        <w:t>,</w:t>
      </w:r>
    </w:p>
    <w:p w:rsidR="00BD082B" w:rsidRDefault="00BD082B" w:rsidP="00BD082B">
      <w:pPr>
        <w:pStyle w:val="Odrka1stupn"/>
      </w:pPr>
      <w:r>
        <w:t>určit inventarizační komisi, případně dílčí inventarizační komisi,</w:t>
      </w:r>
    </w:p>
    <w:p w:rsidR="00BD082B" w:rsidRDefault="00BD082B" w:rsidP="00BD082B">
      <w:pPr>
        <w:pStyle w:val="Odrka1stupn"/>
      </w:pPr>
      <w:r>
        <w:t>určit způsob provádění zjišťování skutečných stavů</w:t>
      </w:r>
      <w:r>
        <w:rPr>
          <w:rStyle w:val="Znakapoznpodarou"/>
        </w:rPr>
        <w:footnoteReference w:id="16"/>
      </w:r>
      <w:r>
        <w:t>,</w:t>
      </w:r>
    </w:p>
    <w:p w:rsidR="00BD082B" w:rsidRDefault="00BD082B" w:rsidP="00BD082B">
      <w:pPr>
        <w:pStyle w:val="Odrka1stupn"/>
      </w:pPr>
      <w:r>
        <w:t>určit osoby odpovědné za provedení inventarizace,</w:t>
      </w:r>
    </w:p>
    <w:p w:rsidR="00BD082B" w:rsidRDefault="00BD082B" w:rsidP="003E3C6C">
      <w:pPr>
        <w:pStyle w:val="Odrka1stupn"/>
        <w:spacing w:after="240"/>
        <w:ind w:left="714" w:hanging="357"/>
      </w:pPr>
      <w:r>
        <w:t>určit, jak bude postupováno v případě zjištění inventarizačních rozdílů.</w:t>
      </w:r>
    </w:p>
    <w:p w:rsidR="00122679" w:rsidRDefault="003E3C6C" w:rsidP="00C73B45">
      <w:pPr>
        <w:pStyle w:val="Odrka1stupn"/>
        <w:numPr>
          <w:ilvl w:val="0"/>
          <w:numId w:val="0"/>
        </w:numPr>
        <w:spacing w:after="240"/>
      </w:pPr>
      <w:r>
        <w:t>Novotný</w:t>
      </w:r>
      <w:r w:rsidRPr="009137FA">
        <w:rPr>
          <w:rStyle w:val="Znakapoznpodarou"/>
        </w:rPr>
        <w:footnoteReference w:id="17"/>
      </w:r>
      <w:r>
        <w:t xml:space="preserve"> navíc uvádí, že vnitřní předpis pro provedení inventarizace by měl </w:t>
      </w:r>
      <w:r w:rsidR="00C73B45">
        <w:t xml:space="preserve">obsahovat přesné vymezení předmětu inventarizace, tzn., co bude účetní jednotka inventarizovat </w:t>
      </w:r>
      <w:r w:rsidR="00052444">
        <w:br/>
      </w:r>
      <w:r w:rsidR="00C73B45">
        <w:t>a pro technické propočty stanovit výše přípustné odchylky.</w:t>
      </w:r>
    </w:p>
    <w:p w:rsidR="00F41B8D" w:rsidRDefault="00CD4503" w:rsidP="00C73B45">
      <w:pPr>
        <w:pStyle w:val="Odrka1stupn"/>
        <w:numPr>
          <w:ilvl w:val="0"/>
          <w:numId w:val="0"/>
        </w:numPr>
        <w:spacing w:after="240"/>
      </w:pPr>
      <w:r>
        <w:lastRenderedPageBreak/>
        <w:t>Podle § 29, odst. 3 ZoÚ jsou účetní jednotky povinny prokázat provedení inventarizace u veškerého majetku a závazků po dobu 5 let po jejím provedení.</w:t>
      </w:r>
    </w:p>
    <w:p w:rsidR="006F23F5" w:rsidRDefault="006F23F5" w:rsidP="00C73B45">
      <w:pPr>
        <w:pStyle w:val="Odrka1stupn"/>
        <w:numPr>
          <w:ilvl w:val="0"/>
          <w:numId w:val="0"/>
        </w:numPr>
        <w:spacing w:after="240"/>
      </w:pPr>
    </w:p>
    <w:p w:rsidR="009137FA" w:rsidRDefault="009137FA" w:rsidP="009137FA">
      <w:pPr>
        <w:pStyle w:val="Nadpis3"/>
      </w:pPr>
      <w:bookmarkStart w:id="6" w:name="_Toc361521457"/>
      <w:r>
        <w:t>Typy inventarizací</w:t>
      </w:r>
      <w:bookmarkEnd w:id="6"/>
    </w:p>
    <w:p w:rsidR="00D07342" w:rsidRDefault="00D07342" w:rsidP="009137FA">
      <w:pPr>
        <w:pStyle w:val="Literatura-text"/>
        <w:rPr>
          <w:sz w:val="24"/>
          <w:szCs w:val="20"/>
        </w:rPr>
      </w:pPr>
      <w:r>
        <w:rPr>
          <w:sz w:val="24"/>
          <w:szCs w:val="20"/>
        </w:rPr>
        <w:t>Inventarizaci rozlišujeme na periodickou a průběžnou. Kovanicová</w:t>
      </w:r>
      <w:r>
        <w:rPr>
          <w:rStyle w:val="Znakapoznpodarou"/>
          <w:sz w:val="24"/>
          <w:szCs w:val="20"/>
        </w:rPr>
        <w:footnoteReference w:id="18"/>
      </w:r>
      <w:r>
        <w:rPr>
          <w:sz w:val="24"/>
          <w:szCs w:val="20"/>
        </w:rPr>
        <w:t xml:space="preserve"> popisuje rozdíl mezi jednotlivými typy inventarizací následovně. </w:t>
      </w:r>
    </w:p>
    <w:p w:rsidR="009137FA" w:rsidRPr="009137FA" w:rsidRDefault="00D07342" w:rsidP="009137FA">
      <w:pPr>
        <w:pStyle w:val="Literatura-text"/>
        <w:rPr>
          <w:sz w:val="24"/>
          <w:szCs w:val="20"/>
        </w:rPr>
      </w:pPr>
      <w:r w:rsidRPr="00D07342">
        <w:rPr>
          <w:b/>
          <w:sz w:val="24"/>
          <w:szCs w:val="20"/>
        </w:rPr>
        <w:t>Periodická inventarizace</w:t>
      </w:r>
      <w:r>
        <w:rPr>
          <w:sz w:val="24"/>
          <w:szCs w:val="20"/>
        </w:rPr>
        <w:t xml:space="preserve"> majetku a závazků se provádí v zásadě jednou ročně </w:t>
      </w:r>
      <w:r w:rsidR="00052444">
        <w:rPr>
          <w:sz w:val="24"/>
          <w:szCs w:val="20"/>
        </w:rPr>
        <w:br/>
      </w:r>
      <w:r>
        <w:rPr>
          <w:sz w:val="24"/>
          <w:szCs w:val="20"/>
        </w:rPr>
        <w:t xml:space="preserve">a to k rozvahovému dni, což je den, k němuž jsou sestavovány roční účetní výkazy, neboli den rozhodující pro zjištění konečných stavů účtů, které se pak převezmou </w:t>
      </w:r>
      <w:r w:rsidR="00052444">
        <w:rPr>
          <w:sz w:val="24"/>
          <w:szCs w:val="20"/>
        </w:rPr>
        <w:br/>
      </w:r>
      <w:r>
        <w:rPr>
          <w:sz w:val="24"/>
          <w:szCs w:val="20"/>
        </w:rPr>
        <w:t xml:space="preserve">do účetních výkazů. </w:t>
      </w:r>
      <w:r w:rsidR="00A15E26">
        <w:rPr>
          <w:sz w:val="24"/>
          <w:szCs w:val="20"/>
        </w:rPr>
        <w:t>Nejedná se tedy o den, kdy jsou výkazy opravdu sestaveny.</w:t>
      </w:r>
      <w:r w:rsidR="00CD4503">
        <w:rPr>
          <w:sz w:val="24"/>
          <w:szCs w:val="20"/>
        </w:rPr>
        <w:t xml:space="preserve"> Provádí se k okamžiku sestavování řádné, mimořádné</w:t>
      </w:r>
      <w:r w:rsidR="00513C51">
        <w:rPr>
          <w:sz w:val="24"/>
          <w:szCs w:val="20"/>
        </w:rPr>
        <w:t>,</w:t>
      </w:r>
      <w:r w:rsidR="00CD4503">
        <w:rPr>
          <w:sz w:val="24"/>
          <w:szCs w:val="20"/>
        </w:rPr>
        <w:t xml:space="preserve"> či mezitímní účetní závěrky.</w:t>
      </w:r>
    </w:p>
    <w:p w:rsidR="00CD4503" w:rsidRDefault="007D6B62" w:rsidP="00C73B45">
      <w:pPr>
        <w:pStyle w:val="Odrka1stupn"/>
        <w:numPr>
          <w:ilvl w:val="0"/>
          <w:numId w:val="0"/>
        </w:numPr>
        <w:spacing w:after="240"/>
      </w:pPr>
      <w:r w:rsidRPr="007D6B62">
        <w:rPr>
          <w:b/>
        </w:rPr>
        <w:t>Průběžná inventarizace</w:t>
      </w:r>
      <w:r>
        <w:t xml:space="preserve"> se provádí</w:t>
      </w:r>
      <w:r w:rsidR="00A15E26">
        <w:t xml:space="preserve"> v průběhu účetního období</w:t>
      </w:r>
      <w:r>
        <w:t xml:space="preserve"> u určitého druhu majetku, tzn. u zásob, pokud o nich podnik účtuje podle druhů a u </w:t>
      </w:r>
      <w:r w:rsidR="000C3D13">
        <w:t>dlouhodobého</w:t>
      </w:r>
      <w:r>
        <w:t xml:space="preserve"> HM, který vzhledem ke své povaze a funkci nemá stálé místo, např. stavební stroje.</w:t>
      </w:r>
    </w:p>
    <w:p w:rsidR="00223099" w:rsidRDefault="00223099" w:rsidP="00C73B45">
      <w:pPr>
        <w:pStyle w:val="Odrka1stupn"/>
        <w:numPr>
          <w:ilvl w:val="0"/>
          <w:numId w:val="0"/>
        </w:numPr>
        <w:spacing w:after="240"/>
      </w:pPr>
    </w:p>
    <w:p w:rsidR="00CD4503" w:rsidRDefault="00223099" w:rsidP="00CD4503">
      <w:pPr>
        <w:pStyle w:val="Nadpis3"/>
      </w:pPr>
      <w:bookmarkStart w:id="7" w:name="_Toc361521458"/>
      <w:r>
        <w:t>Druhy inventur</w:t>
      </w:r>
      <w:bookmarkEnd w:id="7"/>
    </w:p>
    <w:p w:rsidR="00CD4503" w:rsidRDefault="004C545A" w:rsidP="00C73B45">
      <w:pPr>
        <w:pStyle w:val="Odrka1stupn"/>
        <w:numPr>
          <w:ilvl w:val="0"/>
          <w:numId w:val="0"/>
        </w:numPr>
        <w:spacing w:after="240"/>
      </w:pPr>
      <w:r>
        <w:t xml:space="preserve">Jak bylo uvedeno v kapitole 2.2, samotné zjišťování skutečného stavu majetku </w:t>
      </w:r>
      <w:r>
        <w:br/>
        <w:t xml:space="preserve">a závazků, které je předmětem inventarizace se nazývá inventura. </w:t>
      </w:r>
      <w:r w:rsidR="00223099">
        <w:t xml:space="preserve">Inventuru </w:t>
      </w:r>
      <w:r w:rsidR="0064701E">
        <w:t>rozlišuje</w:t>
      </w:r>
      <w:r w:rsidR="00223099">
        <w:t xml:space="preserve"> Kovanicová</w:t>
      </w:r>
      <w:r w:rsidR="00223099">
        <w:rPr>
          <w:rStyle w:val="Znakapoznpodarou"/>
        </w:rPr>
        <w:footnoteReference w:id="19"/>
      </w:r>
      <w:r w:rsidR="00223099">
        <w:t xml:space="preserve"> dle povahy aktiv a pasiv na fyzickou a dokladovou a dále tyto pojmy objasňuje. </w:t>
      </w:r>
    </w:p>
    <w:p w:rsidR="0064701E" w:rsidRPr="00F41B8D" w:rsidRDefault="0064701E" w:rsidP="00F41B8D">
      <w:r w:rsidRPr="00F41B8D">
        <w:rPr>
          <w:b/>
        </w:rPr>
        <w:t>Fyzická inventura</w:t>
      </w:r>
      <w:r w:rsidRPr="00F41B8D">
        <w:t xml:space="preserve"> zjišťuje skutečný stav vážením</w:t>
      </w:r>
      <w:r w:rsidR="00513C51">
        <w:t>,</w:t>
      </w:r>
      <w:r w:rsidRPr="00F41B8D">
        <w:t xml:space="preserve"> počítáním, měřením atd. Toto je možné jen u takových druhů majetku, který má hmotnou povahu, např. zásoby, </w:t>
      </w:r>
      <w:r w:rsidR="00A7010F">
        <w:t xml:space="preserve">dlouhodobý </w:t>
      </w:r>
      <w:r w:rsidR="00D1256C" w:rsidRPr="00F41B8D">
        <w:t>HM, hotovost, ceniny. U některého dlouhodobého nehmotného majetku můžeme provést fyzickou inventuru</w:t>
      </w:r>
      <w:r w:rsidR="00513C51">
        <w:t>,</w:t>
      </w:r>
      <w:r w:rsidR="00D1256C" w:rsidRPr="00F41B8D">
        <w:t xml:space="preserve"> např. kontrolou platných licencí a aktualizací softwaru.</w:t>
      </w:r>
    </w:p>
    <w:p w:rsidR="00D1256C" w:rsidRDefault="0064701E" w:rsidP="00F41B8D">
      <w:r w:rsidRPr="0064701E">
        <w:rPr>
          <w:b/>
        </w:rPr>
        <w:lastRenderedPageBreak/>
        <w:t>Dokladová inventura</w:t>
      </w:r>
      <w:r>
        <w:t xml:space="preserve"> ověřuje správnost zůstatku účtu prostřednictvím účetních dokladů. </w:t>
      </w:r>
      <w:r w:rsidR="004748F7">
        <w:t>Používá se u takových položek aktiv a pasiv, u nichž nelze provést inventuru fyzickou. Tzn. u pohledávek za zák</w:t>
      </w:r>
      <w:r w:rsidR="00D1256C">
        <w:t>azníky a</w:t>
      </w:r>
      <w:r w:rsidR="004748F7">
        <w:t xml:space="preserve"> závazků vůči dodavatelům a jiným věřitelům</w:t>
      </w:r>
      <w:r w:rsidR="00D1256C">
        <w:t xml:space="preserve"> doložíme zůstatek tak, že jednotlivým firmám zašleme výpis otevřených položek s žádostí, aby ověřily jejich správnost podle svých záznamů. Jedná se tedy </w:t>
      </w:r>
      <w:r w:rsidR="00052444">
        <w:br/>
      </w:r>
      <w:r w:rsidR="00D1256C">
        <w:t>o odsouhlasení vlastních zápisů s příslušnými obchodními partnery prostřednictvím dokladů, které vznikly ze vzájemného hospodářského styku.</w:t>
      </w:r>
      <w:r w:rsidR="004748F7">
        <w:t xml:space="preserve"> </w:t>
      </w:r>
      <w:r w:rsidR="00D1256C">
        <w:t>Dále</w:t>
      </w:r>
      <w:r w:rsidR="00513C51">
        <w:t>,</w:t>
      </w:r>
      <w:r w:rsidR="00D1256C">
        <w:t xml:space="preserve"> např. </w:t>
      </w:r>
      <w:r w:rsidR="004748F7">
        <w:t>u bankovních účtů p</w:t>
      </w:r>
      <w:r w:rsidR="00D1256C">
        <w:t>odniku</w:t>
      </w:r>
      <w:r w:rsidR="00513C51">
        <w:t>,</w:t>
      </w:r>
      <w:r w:rsidR="00D1256C">
        <w:t xml:space="preserve"> doložíme zůstatek kopií bankovního výpisu.</w:t>
      </w:r>
    </w:p>
    <w:p w:rsidR="00F41B8D" w:rsidRDefault="002A343B" w:rsidP="00F41B8D">
      <w:r>
        <w:t>Dušek</w:t>
      </w:r>
      <w:r>
        <w:rPr>
          <w:rStyle w:val="Znakapoznpodarou"/>
        </w:rPr>
        <w:footnoteReference w:id="20"/>
      </w:r>
      <w:r>
        <w:t xml:space="preserve"> ve své praktické publikaci uvádí pojem </w:t>
      </w:r>
      <w:r w:rsidRPr="002A343B">
        <w:rPr>
          <w:b/>
        </w:rPr>
        <w:t>účetní inventura</w:t>
      </w:r>
      <w:r>
        <w:t>, který popisuje jako písemné doložení každého rozvahového účtu, podrozvahového účtu a vybraných výsledkových účtů (např. silniční daň, daň z nemovitosti, dary atp.). Nejedná se o opis položek z hlavní knihy</w:t>
      </w:r>
      <w:r w:rsidR="00513C51">
        <w:t>,</w:t>
      </w:r>
      <w:r>
        <w:t xml:space="preserve"> nebo o </w:t>
      </w:r>
      <w:r w:rsidR="005F2C63">
        <w:t xml:space="preserve">podepsaný </w:t>
      </w:r>
      <w:r>
        <w:t xml:space="preserve">papír s uvedením účtu </w:t>
      </w:r>
      <w:r w:rsidR="005F2C63">
        <w:t xml:space="preserve">a jeho zůstatku. Největší výhodu spatřuje ve srozumitelnosti pro každého a ve shromáždění veškerého písemného doložení účtů v jednom šanonu. Tuto inventuru považuje za nejzákladnější požadavek závěrky, při kterém je největší vyžadovanou vědomostí zjistit, </w:t>
      </w:r>
      <w:r w:rsidR="000C3D13">
        <w:t>zdali nějaký</w:t>
      </w:r>
      <w:r w:rsidR="005F2C63">
        <w:t xml:space="preserve"> účet nechybí.</w:t>
      </w:r>
    </w:p>
    <w:p w:rsidR="005F2C63" w:rsidRPr="00F41B8D" w:rsidRDefault="005F2C63" w:rsidP="00F41B8D"/>
    <w:p w:rsidR="00D1256C" w:rsidRDefault="00D1256C" w:rsidP="00D1256C">
      <w:pPr>
        <w:pStyle w:val="Nadpis2"/>
      </w:pPr>
      <w:bookmarkStart w:id="8" w:name="_Toc361521459"/>
      <w:r>
        <w:t>Vnitřní kontrolní systém</w:t>
      </w:r>
      <w:bookmarkEnd w:id="8"/>
    </w:p>
    <w:p w:rsidR="00D1256C" w:rsidRDefault="002B0F69" w:rsidP="00F41B8D">
      <w:r>
        <w:t>Molín</w:t>
      </w:r>
      <w:r>
        <w:rPr>
          <w:rStyle w:val="Znakapoznpodarou"/>
        </w:rPr>
        <w:footnoteReference w:id="21"/>
      </w:r>
      <w:r>
        <w:t xml:space="preserve"> ve své publikaci uvádí, že</w:t>
      </w:r>
      <w:r w:rsidR="00D1256C" w:rsidRPr="00D1256C">
        <w:t xml:space="preserve"> </w:t>
      </w:r>
      <w:r>
        <w:t xml:space="preserve">vnitřní kontrolní systém zahrnuje různé nástroje, procesy a postupy a je nutné na něj nahlížet z co nejširšího hlediska. </w:t>
      </w:r>
      <w:r w:rsidR="00AD3387">
        <w:t>Následně</w:t>
      </w:r>
      <w:r w:rsidR="003F3EAA">
        <w:t xml:space="preserve"> jej definuje: </w:t>
      </w:r>
      <w:r w:rsidR="000C3D13">
        <w:rPr>
          <w:i/>
        </w:rPr>
        <w:t>„Vnitřním kontrolním systémem se proto v obecné rovině rozumí soustava</w:t>
      </w:r>
      <w:r w:rsidR="000C3D13" w:rsidRPr="003F3EAA">
        <w:rPr>
          <w:i/>
        </w:rPr>
        <w:t xml:space="preserve"> provozních, finančních, evidenčních a ostatních kontrol vytvořených vedením dané účetní jednotky</w:t>
      </w:r>
      <w:r w:rsidR="000C3D13">
        <w:rPr>
          <w:i/>
        </w:rPr>
        <w:t xml:space="preserve">, a to s cílem jejího řádného a efektivního řízení, dodržování vnitřních pravidel, ochrany majetku a co nejvyššího stupně úplnosti a přesnosti evidence. </w:t>
      </w:r>
      <w:r w:rsidR="00B0508C">
        <w:rPr>
          <w:i/>
        </w:rPr>
        <w:t>Jiným prizmatem je na něj možné nahlížet jako na souhrn vzájemně propojených nástrojů, opatření, postupů a kontrolních mechanismů.“</w:t>
      </w:r>
      <w:r w:rsidR="00EF7773">
        <w:t>.</w:t>
      </w:r>
      <w:r w:rsidR="00AD3387">
        <w:t xml:space="preserve"> Aby se jednalo o systém, dále Molín</w:t>
      </w:r>
      <w:r w:rsidR="00AD3387">
        <w:rPr>
          <w:rStyle w:val="Znakapoznpodarou"/>
        </w:rPr>
        <w:footnoteReference w:id="22"/>
      </w:r>
      <w:r w:rsidR="00AD3387">
        <w:t xml:space="preserve"> </w:t>
      </w:r>
      <w:r w:rsidR="00AD3387">
        <w:lastRenderedPageBreak/>
        <w:t xml:space="preserve">uvádí, že se musí jednat o souhrn souvisejících prvků sdružených do smysluplného celku, kde pak mezi jednotlivými prvky existují pevné vztahy. Součástí takového systému je nepochybně i vnitřní kontrola, přičemž samotný pojem kontroly vymezuje jako aktivity, které mají za cíl porovnat skutečný stav se stavem žádoucím </w:t>
      </w:r>
      <w:r w:rsidR="00052444">
        <w:br/>
      </w:r>
      <w:r w:rsidR="00AD3387">
        <w:t>či plánovaným. Jiným pohledem označuje kontrolu jako činnost, která je součástí řízení.</w:t>
      </w:r>
      <w:r w:rsidR="007B2C65">
        <w:t xml:space="preserve"> Vnitřní kontrolu pak definuje </w:t>
      </w:r>
      <w:r w:rsidR="000427AE">
        <w:t>po</w:t>
      </w:r>
      <w:r w:rsidR="007B2C65">
        <w:t>dle mezinárodních auditorských standardů</w:t>
      </w:r>
      <w:r w:rsidR="007B2C65">
        <w:rPr>
          <w:rStyle w:val="Znakapoznpodarou"/>
        </w:rPr>
        <w:footnoteReference w:id="23"/>
      </w:r>
      <w:r w:rsidR="007B2C65">
        <w:t xml:space="preserve"> jako </w:t>
      </w:r>
      <w:r w:rsidR="007B2C65">
        <w:rPr>
          <w:i/>
        </w:rPr>
        <w:t>„proces navržený a realizovaný osobami pověřenými řízením, vedením a dalšími pracovníky, jehož cílem je poskytnout přiměřenou jistotu o plnění cílů účetní jednotky v oblasti spolehlivosti finančního výkaznictví, efektivní činnosti a dodržování příslušných zákonů a nařízení. Z toho vyplývá, že vnitřní kontro</w:t>
      </w:r>
      <w:r w:rsidR="000427AE">
        <w:rPr>
          <w:i/>
        </w:rPr>
        <w:t xml:space="preserve">la je navržena </w:t>
      </w:r>
      <w:r w:rsidR="000427AE">
        <w:rPr>
          <w:i/>
        </w:rPr>
        <w:br/>
        <w:t xml:space="preserve">a implementována </w:t>
      </w:r>
      <w:r w:rsidR="007B2C65">
        <w:rPr>
          <w:i/>
        </w:rPr>
        <w:t xml:space="preserve">tak, aby řešila identifikovaná obchodní rizika, která ohrožují dosažení </w:t>
      </w:r>
      <w:r w:rsidR="000C3D13">
        <w:rPr>
          <w:i/>
        </w:rPr>
        <w:t>některého</w:t>
      </w:r>
      <w:r w:rsidR="007B2C65">
        <w:rPr>
          <w:i/>
        </w:rPr>
        <w:t xml:space="preserve"> z uvedených cílů.“</w:t>
      </w:r>
      <w:r w:rsidR="007B2C65">
        <w:t>.</w:t>
      </w:r>
      <w:r w:rsidR="00B45BB5">
        <w:t xml:space="preserve"> V tomto kontextu zmiňuje empirické průzkumy, z nichž vyplývá, že v období minulého hospodářského vývoje docházelo ke snižování počtu zaměstnanců, což mělo za následek oslabení vnitřních kontrol, které pak vedlo k vytvoření podmínek pro realizaci podvodného jednání. Dále v této souvislosti uvádí z průzkumu společnosti PricewaterhouseCoopers</w:t>
      </w:r>
      <w:r w:rsidR="00E66FB3">
        <w:rPr>
          <w:rStyle w:val="Znakapoznpodarou"/>
        </w:rPr>
        <w:footnoteReference w:id="24"/>
      </w:r>
      <w:r w:rsidR="00B45BB5">
        <w:t xml:space="preserve">, že 15% podvodů v českých společnostech bylo odhaleno interním auditem a poznatek, že pokud by nedošlo </w:t>
      </w:r>
      <w:r w:rsidR="00052444">
        <w:br/>
      </w:r>
      <w:r w:rsidR="00B45BB5">
        <w:t>ke snížení stavu zaměstnanců, kteří za vnitřní kontroly</w:t>
      </w:r>
      <w:r w:rsidR="000A7455">
        <w:t xml:space="preserve"> zodpovídali, bylo by touto cestou odhaleno podvodů ještě více.</w:t>
      </w:r>
      <w:r w:rsidR="00040F3E">
        <w:t xml:space="preserve"> Interní audit vnímá jako nesporně významnou součás</w:t>
      </w:r>
      <w:r w:rsidR="003334D6">
        <w:t>t vnitřního kontrolního systému,</w:t>
      </w:r>
      <w:r w:rsidR="00040F3E">
        <w:t xml:space="preserve"> jeh</w:t>
      </w:r>
      <w:r w:rsidR="00E66FB3">
        <w:t>o</w:t>
      </w:r>
      <w:r w:rsidR="003334D6">
        <w:t>ž</w:t>
      </w:r>
      <w:r w:rsidR="00040F3E">
        <w:t xml:space="preserve"> role spatřuje ve dvou hlediscích</w:t>
      </w:r>
      <w:r w:rsidR="00040F3E">
        <w:rPr>
          <w:rStyle w:val="Znakapoznpodarou"/>
        </w:rPr>
        <w:footnoteReference w:id="25"/>
      </w:r>
      <w:r w:rsidR="00040F3E">
        <w:t>:</w:t>
      </w:r>
    </w:p>
    <w:p w:rsidR="00040F3E" w:rsidRDefault="00040F3E" w:rsidP="00040F3E">
      <w:pPr>
        <w:pStyle w:val="Odrka1stupn"/>
      </w:pPr>
      <w:r>
        <w:t xml:space="preserve">jako garanci formálně správě vedeného účetnictví, </w:t>
      </w:r>
    </w:p>
    <w:p w:rsidR="00040F3E" w:rsidRDefault="00040F3E" w:rsidP="003334D6">
      <w:pPr>
        <w:pStyle w:val="Odrka1stupn"/>
        <w:spacing w:after="240"/>
      </w:pPr>
      <w:r>
        <w:t xml:space="preserve">jako významný prvek při </w:t>
      </w:r>
      <w:r w:rsidR="003334D6">
        <w:t>odhalování věcných nesprávností</w:t>
      </w:r>
    </w:p>
    <w:p w:rsidR="003334D6" w:rsidRDefault="003334D6" w:rsidP="003334D6">
      <w:pPr>
        <w:pStyle w:val="Odrka1stupn"/>
        <w:numPr>
          <w:ilvl w:val="0"/>
          <w:numId w:val="0"/>
        </w:numPr>
        <w:spacing w:after="240"/>
      </w:pPr>
      <w:r>
        <w:t xml:space="preserve">a definuje jej jako nezávislou, objektivní, konzultační a ujišťovací činnost zaměřenou </w:t>
      </w:r>
      <w:r w:rsidR="00052444">
        <w:br/>
      </w:r>
      <w:r>
        <w:t>na zlepšení provozu účetní jednotky.</w:t>
      </w:r>
      <w:r w:rsidR="00A32847">
        <w:t xml:space="preserve"> Interní audit podrobněji rozebírá kapitola 2.3.3.</w:t>
      </w:r>
    </w:p>
    <w:p w:rsidR="005F2C63" w:rsidRDefault="00E66FB3" w:rsidP="00F41B8D">
      <w:r>
        <w:t>Následně Molín</w:t>
      </w:r>
      <w:r>
        <w:rPr>
          <w:rStyle w:val="Znakapoznpodarou"/>
        </w:rPr>
        <w:footnoteReference w:id="26"/>
      </w:r>
      <w:r>
        <w:t xml:space="preserve"> </w:t>
      </w:r>
      <w:r w:rsidR="00C06C8D">
        <w:t xml:space="preserve">zmiňuje </w:t>
      </w:r>
      <w:r>
        <w:t xml:space="preserve">vztah vnitřní kontroly a účetnictví, kde </w:t>
      </w:r>
      <w:r w:rsidR="00C06C8D">
        <w:t xml:space="preserve">nevnímá </w:t>
      </w:r>
      <w:r>
        <w:t>účetnictví jen jako objekt vnitřní kontroly</w:t>
      </w:r>
      <w:r w:rsidR="00C06C8D">
        <w:t xml:space="preserve">, ale jako její nástroj, jelikož obsahuje řadu informací </w:t>
      </w:r>
      <w:r w:rsidR="00C06C8D">
        <w:lastRenderedPageBreak/>
        <w:t xml:space="preserve">dokumentujících finanční situaci podniku, jeho výsledek hospodaření za dané časové období a další podstatné </w:t>
      </w:r>
      <w:r w:rsidR="00870BE2">
        <w:t xml:space="preserve">systémově uspořádané </w:t>
      </w:r>
      <w:r w:rsidR="00C06C8D">
        <w:t>informace, které uvádí Kovanicová</w:t>
      </w:r>
      <w:r w:rsidR="00C06C8D">
        <w:rPr>
          <w:rStyle w:val="Znakapoznpodarou"/>
        </w:rPr>
        <w:footnoteReference w:id="27"/>
      </w:r>
      <w:r w:rsidR="00C06C8D">
        <w:t xml:space="preserve"> </w:t>
      </w:r>
      <w:r w:rsidR="00052444">
        <w:br/>
      </w:r>
      <w:r w:rsidR="00C06C8D">
        <w:t xml:space="preserve">na začátku své publikace, a to jak jsou vedoucí pracovníci podniku úspěšní </w:t>
      </w:r>
      <w:r w:rsidR="00052444">
        <w:br/>
      </w:r>
      <w:r w:rsidR="00C06C8D">
        <w:t xml:space="preserve">ve finančním řízení podniku a zda zajišťují jeho dlouhodobou stabilitu, dosahují-li přiměřené výnosnosti vložených prostředků a zda jsou schopni průběžně hradit dluhy podniku. </w:t>
      </w:r>
      <w:r w:rsidR="00870BE2">
        <w:t xml:space="preserve">Jako přirozenou součást tohoto systému </w:t>
      </w:r>
      <w:r w:rsidR="00102B29">
        <w:t>Molín zmiňuje kontroly, aby:</w:t>
      </w:r>
    </w:p>
    <w:p w:rsidR="00102B29" w:rsidRDefault="00102B29" w:rsidP="00102B29">
      <w:pPr>
        <w:pStyle w:val="Odrka1stupn"/>
      </w:pPr>
      <w:r>
        <w:t>všechny účetní případy byly zaúčtovány průkazným způsobem řádně a včas,</w:t>
      </w:r>
    </w:p>
    <w:p w:rsidR="00102B29" w:rsidRDefault="00102B29" w:rsidP="00102B29">
      <w:pPr>
        <w:pStyle w:val="Odrka1stupn"/>
      </w:pPr>
      <w:r>
        <w:t>byly zjištěny případné chyby a nesrovnalosti při zaúčtování účetních případů,</w:t>
      </w:r>
    </w:p>
    <w:p w:rsidR="00102B29" w:rsidRDefault="00102B29" w:rsidP="00102B29">
      <w:pPr>
        <w:pStyle w:val="Odrka1stupn"/>
        <w:spacing w:after="240"/>
        <w:ind w:left="714" w:hanging="357"/>
      </w:pPr>
      <w:r>
        <w:t>aktiva a pasiva evidovaná v účetnictví odpovídala skutečnosti.</w:t>
      </w:r>
    </w:p>
    <w:p w:rsidR="00102B29" w:rsidRDefault="00102B29" w:rsidP="00102B29">
      <w:pPr>
        <w:pStyle w:val="Odrka1stupn"/>
        <w:numPr>
          <w:ilvl w:val="0"/>
          <w:numId w:val="0"/>
        </w:numPr>
        <w:spacing w:after="240"/>
      </w:pPr>
      <w:r>
        <w:t xml:space="preserve">Účetnictví je tedy nezastupitelnou složkou vnitřního kontrolního systému, jelikož </w:t>
      </w:r>
      <w:r w:rsidR="00052444">
        <w:br/>
      </w:r>
      <w:r>
        <w:t xml:space="preserve">na něm často </w:t>
      </w:r>
      <w:r w:rsidR="000C3D13">
        <w:t>závisí</w:t>
      </w:r>
      <w:r>
        <w:t xml:space="preserve"> ochrana aktiv účetní jednotky.</w:t>
      </w:r>
    </w:p>
    <w:p w:rsidR="00102B29" w:rsidRDefault="000919C6" w:rsidP="00102B29">
      <w:pPr>
        <w:pStyle w:val="Odrka1stupn"/>
        <w:numPr>
          <w:ilvl w:val="0"/>
          <w:numId w:val="0"/>
        </w:numPr>
        <w:spacing w:after="240"/>
      </w:pPr>
      <w:r>
        <w:t>Vnitřní kontrolní systém účetnictví zahrnuje</w:t>
      </w:r>
      <w:r>
        <w:rPr>
          <w:rStyle w:val="Znakapoznpodarou"/>
        </w:rPr>
        <w:footnoteReference w:id="28"/>
      </w:r>
      <w:r>
        <w:t>:</w:t>
      </w:r>
    </w:p>
    <w:p w:rsidR="000919C6" w:rsidRDefault="000919C6" w:rsidP="000919C6">
      <w:pPr>
        <w:pStyle w:val="Odrka1stupn"/>
      </w:pPr>
      <w:r>
        <w:t>přezkušování účetních dokladů</w:t>
      </w:r>
      <w:r w:rsidR="00836181">
        <w:t xml:space="preserve"> jak po formální tak věcné stránce (již popsáno v kapitole 2.1.2),</w:t>
      </w:r>
    </w:p>
    <w:p w:rsidR="00836181" w:rsidRDefault="00836181" w:rsidP="000919C6">
      <w:pPr>
        <w:pStyle w:val="Odrka1stupn"/>
      </w:pPr>
      <w:r>
        <w:t xml:space="preserve">souběžné provádění účetních zápisů z hlediska časového a věcného (z hlediska časového obsahuje zápisy deník se souběžným zápisem do hlavní knihy </w:t>
      </w:r>
      <w:r w:rsidR="00052444">
        <w:br/>
      </w:r>
      <w:r>
        <w:t>nebo knihy analytických účtů z věcného hlediska),</w:t>
      </w:r>
    </w:p>
    <w:p w:rsidR="00836181" w:rsidRDefault="00836181" w:rsidP="000919C6">
      <w:pPr>
        <w:pStyle w:val="Odrka1stupn"/>
      </w:pPr>
      <w:r>
        <w:t>kontrolní soupisky</w:t>
      </w:r>
      <w:r w:rsidR="00DB59FC">
        <w:t xml:space="preserve"> (ověření shody syntetického účtu s k němu patřícím účtům analytickým),</w:t>
      </w:r>
    </w:p>
    <w:p w:rsidR="00D1795F" w:rsidRDefault="00D1795F" w:rsidP="000919C6">
      <w:pPr>
        <w:pStyle w:val="Odrka1stupn"/>
      </w:pPr>
      <w:r>
        <w:t>ověřování klíčových vazeb procesu zpracování účetních informací pomocí kontrolních čísel (kontroly zabudované v účetním softwaru),</w:t>
      </w:r>
    </w:p>
    <w:p w:rsidR="00D1795F" w:rsidRDefault="00D1795F" w:rsidP="000919C6">
      <w:pPr>
        <w:pStyle w:val="Odrka1stupn"/>
      </w:pPr>
      <w:r>
        <w:t xml:space="preserve">sestavování předvahy, která představuje spojovací článek mezi hlavní knihou </w:t>
      </w:r>
      <w:r w:rsidR="00052444">
        <w:br/>
      </w:r>
      <w:r>
        <w:t>a účetní</w:t>
      </w:r>
      <w:r w:rsidR="00295F1C">
        <w:t>mi výkazy, ověřuje vazbu mezi deníkem a hlavní knihou a dodržení principu podvojnosti účetních zápisů, musí platit, že deníkový obrat, obrat strany MD všech účtů a obrat strany Dal všech účtů vykazuje stejnou částku a dále se musí rovnat součet obratů strany MD všech účtů se součtem obratů strany Dal všech účtů,</w:t>
      </w:r>
    </w:p>
    <w:p w:rsidR="00295F1C" w:rsidRDefault="00295F1C" w:rsidP="00295F1C">
      <w:pPr>
        <w:pStyle w:val="Odrka1stupn"/>
        <w:spacing w:after="240"/>
        <w:ind w:left="714" w:hanging="357"/>
      </w:pPr>
      <w:r>
        <w:t>inventarizace aktiv a závazků (již popsáno v kapitole 2.2).</w:t>
      </w:r>
    </w:p>
    <w:p w:rsidR="00295F1C" w:rsidRDefault="00295F1C" w:rsidP="003F7AC2">
      <w:pPr>
        <w:pStyle w:val="Odrka1stupn"/>
        <w:numPr>
          <w:ilvl w:val="0"/>
          <w:numId w:val="0"/>
        </w:numPr>
        <w:spacing w:after="240"/>
      </w:pPr>
      <w:r>
        <w:lastRenderedPageBreak/>
        <w:t>Novotný</w:t>
      </w:r>
      <w:r w:rsidR="00F209B5">
        <w:rPr>
          <w:rStyle w:val="Znakapoznpodarou"/>
        </w:rPr>
        <w:footnoteReference w:id="29"/>
      </w:r>
      <w:r w:rsidR="00F209B5">
        <w:t xml:space="preserve"> navíc </w:t>
      </w:r>
      <w:r w:rsidR="003F7AC2">
        <w:t xml:space="preserve">do VKS </w:t>
      </w:r>
      <w:r w:rsidR="00F209B5">
        <w:t>zahrnuje systém vnitřních předpisů neboli směrnic, kterým je věnována samostatná kapitola 2.3.1.</w:t>
      </w:r>
    </w:p>
    <w:p w:rsidR="00102B29" w:rsidRDefault="003F7AC2" w:rsidP="003F7AC2">
      <w:pPr>
        <w:pStyle w:val="Odrka1stupn"/>
        <w:numPr>
          <w:ilvl w:val="0"/>
          <w:numId w:val="0"/>
        </w:numPr>
        <w:spacing w:after="240"/>
      </w:pPr>
      <w:r>
        <w:t xml:space="preserve">Jako </w:t>
      </w:r>
      <w:r w:rsidR="000C3D13">
        <w:t>předpoklad</w:t>
      </w:r>
      <w:r>
        <w:t xml:space="preserve"> fungování VKS uvádí Molín</w:t>
      </w:r>
      <w:r>
        <w:rPr>
          <w:rStyle w:val="Znakapoznpodarou"/>
        </w:rPr>
        <w:footnoteReference w:id="30"/>
      </w:r>
      <w:r>
        <w:t xml:space="preserve"> rozdělení pravomocí a odpovědností jakožto prevenci vnitřních podvodných jednání </w:t>
      </w:r>
      <w:r w:rsidR="000427AE">
        <w:t>po</w:t>
      </w:r>
      <w:r>
        <w:t>dle funkcí do oblastí:</w:t>
      </w:r>
    </w:p>
    <w:p w:rsidR="003F7AC2" w:rsidRDefault="003F7AC2" w:rsidP="003F7AC2">
      <w:pPr>
        <w:pStyle w:val="Odrka1stupn"/>
      </w:pPr>
      <w:r>
        <w:t>schvalování hospodářských operací,</w:t>
      </w:r>
    </w:p>
    <w:p w:rsidR="003F7AC2" w:rsidRDefault="003F7AC2" w:rsidP="003F7AC2">
      <w:pPr>
        <w:pStyle w:val="Odrka1stupn"/>
      </w:pPr>
      <w:r>
        <w:t>provádění hospodářských operací,</w:t>
      </w:r>
    </w:p>
    <w:p w:rsidR="003F7AC2" w:rsidRDefault="003F7AC2" w:rsidP="003F7AC2">
      <w:pPr>
        <w:pStyle w:val="Odrka1stupn"/>
      </w:pPr>
      <w:r>
        <w:t>evidence hospodářských operací,</w:t>
      </w:r>
    </w:p>
    <w:p w:rsidR="003F7AC2" w:rsidRDefault="003F7AC2" w:rsidP="003F7AC2">
      <w:pPr>
        <w:pStyle w:val="Odrka1stupn"/>
        <w:spacing w:after="240"/>
      </w:pPr>
      <w:r>
        <w:t>kontrola hospodářských operací.</w:t>
      </w:r>
    </w:p>
    <w:p w:rsidR="001F3EBE" w:rsidRDefault="00B17846" w:rsidP="003F7AC2">
      <w:pPr>
        <w:pStyle w:val="Odrka1stupn"/>
        <w:numPr>
          <w:ilvl w:val="0"/>
          <w:numId w:val="0"/>
        </w:numPr>
        <w:spacing w:after="240"/>
      </w:pPr>
      <w:r>
        <w:t>D</w:t>
      </w:r>
      <w:r w:rsidR="003F7AC2">
        <w:t>alší podmín</w:t>
      </w:r>
      <w:r>
        <w:t xml:space="preserve">ku pro efektivní fungování VKS, kterou zmiňuje je správný </w:t>
      </w:r>
      <w:r w:rsidRPr="00A8174C">
        <w:rPr>
          <w:b/>
        </w:rPr>
        <w:t>účtový rozvrh</w:t>
      </w:r>
      <w:r>
        <w:t xml:space="preserve">, jako základní předpoklad kontrolovatelnosti účetnictví z hlediska vnitřní </w:t>
      </w:r>
      <w:r w:rsidR="00052444">
        <w:br/>
      </w:r>
      <w:r>
        <w:t xml:space="preserve">i vnější kontroly, </w:t>
      </w:r>
      <w:r w:rsidR="00A8174C">
        <w:t xml:space="preserve">který by měl být přehledný a logický, různé účty by neměly mít stejný název, </w:t>
      </w:r>
      <w:r w:rsidR="004914C8">
        <w:t>který by naopak měl</w:t>
      </w:r>
      <w:r w:rsidR="00A8174C">
        <w:t xml:space="preserve"> být jednoznačný a srozumitelný, aby </w:t>
      </w:r>
      <w:r w:rsidR="00513C51">
        <w:t xml:space="preserve">kromě účetní </w:t>
      </w:r>
      <w:r w:rsidR="00052444">
        <w:br/>
      </w:r>
      <w:r w:rsidR="00513C51">
        <w:t xml:space="preserve">i nezávislý pracovník poznal, co pod daným účtem najde. </w:t>
      </w:r>
      <w:r w:rsidR="004914C8">
        <w:t>Z</w:t>
      </w:r>
      <w:r>
        <w:t xml:space="preserve">ejména </w:t>
      </w:r>
      <w:r w:rsidR="00A8174C">
        <w:t>je nutné vhodně volit</w:t>
      </w:r>
      <w:r>
        <w:t xml:space="preserve"> </w:t>
      </w:r>
      <w:r w:rsidR="000C3D13">
        <w:t>analytickou</w:t>
      </w:r>
      <w:r>
        <w:t xml:space="preserve"> evidenc</w:t>
      </w:r>
      <w:r w:rsidR="00A8174C">
        <w:t xml:space="preserve">i, aby nedocházelo k nadbytečnosti, když je </w:t>
      </w:r>
      <w:r w:rsidR="004914C8">
        <w:t xml:space="preserve">možné </w:t>
      </w:r>
      <w:r w:rsidR="00A8174C">
        <w:t>logičtěj</w:t>
      </w:r>
      <w:r w:rsidR="00513C51">
        <w:t>i</w:t>
      </w:r>
      <w:r w:rsidR="00A8174C">
        <w:t xml:space="preserve"> sledovat podobné případy</w:t>
      </w:r>
      <w:r w:rsidR="004914C8">
        <w:t xml:space="preserve"> např. pomocí zakázek či středisek.</w:t>
      </w:r>
      <w:r>
        <w:t xml:space="preserve"> </w:t>
      </w:r>
      <w:r w:rsidR="004914C8">
        <w:t>Jako další podmínku</w:t>
      </w:r>
      <w:r>
        <w:t xml:space="preserve"> </w:t>
      </w:r>
      <w:r w:rsidR="004914C8">
        <w:t xml:space="preserve">uvádí </w:t>
      </w:r>
      <w:r>
        <w:t>také samotnou existenci správně vyhotovených vnitřních účetních předpisů.</w:t>
      </w:r>
      <w:r w:rsidR="001F3EBE">
        <w:t xml:space="preserve"> </w:t>
      </w:r>
    </w:p>
    <w:p w:rsidR="003F7AC2" w:rsidRDefault="001F3EBE" w:rsidP="003F7AC2">
      <w:pPr>
        <w:pStyle w:val="Odrka1stupn"/>
        <w:numPr>
          <w:ilvl w:val="0"/>
          <w:numId w:val="0"/>
        </w:numPr>
        <w:spacing w:after="240"/>
      </w:pPr>
      <w:r>
        <w:t>Jako další prvek VKS Molín</w:t>
      </w:r>
      <w:r>
        <w:rPr>
          <w:rStyle w:val="Znakapoznpodarou"/>
        </w:rPr>
        <w:footnoteReference w:id="31"/>
      </w:r>
      <w:r>
        <w:t xml:space="preserve"> zařazuje </w:t>
      </w:r>
      <w:r w:rsidRPr="001F3EBE">
        <w:rPr>
          <w:b/>
        </w:rPr>
        <w:t>operativní evidenci</w:t>
      </w:r>
      <w:r>
        <w:t>, kterou v nejobecnějším pojetí označuje jako evidenci vedenou na různých úrovních účetní jednotky.</w:t>
      </w:r>
      <w:r w:rsidR="00C73EAC">
        <w:t xml:space="preserve"> Jedná se například o krátkodobý drobný hmotný majetek, který není evidován v účetnictví, </w:t>
      </w:r>
      <w:r w:rsidR="00052444">
        <w:br/>
      </w:r>
      <w:r w:rsidR="00C73EAC">
        <w:t xml:space="preserve">ale je rovnou při pořízení odepsán do nákladů a je třeba u něj sledovat pohyby, </w:t>
      </w:r>
      <w:r w:rsidR="00052444">
        <w:br/>
      </w:r>
      <w:r w:rsidR="00C73EAC">
        <w:t>jako je zaevidování, evidenční změny, vyřazení. Obsahuje např. výrobní a evidenční číslo, útvar podniku, který DHM používá atp.</w:t>
      </w:r>
      <w:r w:rsidR="007B1EBE">
        <w:t xml:space="preserve"> Dále se může jednat o evidenci materiálu vydaného do příručního – pohotovostního – skladu, evidenci nářadí vydaného zaměstnancům atd.</w:t>
      </w:r>
    </w:p>
    <w:p w:rsidR="004C6EBC" w:rsidRDefault="008B4F1E" w:rsidP="003F7AC2">
      <w:pPr>
        <w:pStyle w:val="Odrka1stupn"/>
        <w:numPr>
          <w:ilvl w:val="0"/>
          <w:numId w:val="0"/>
        </w:numPr>
        <w:spacing w:after="240"/>
      </w:pPr>
      <w:r>
        <w:lastRenderedPageBreak/>
        <w:t>Schiffer</w:t>
      </w:r>
      <w:r>
        <w:rPr>
          <w:rStyle w:val="Znakapoznpodarou"/>
        </w:rPr>
        <w:footnoteReference w:id="32"/>
      </w:r>
      <w:r>
        <w:t xml:space="preserve"> ve svém článku spatřuje v souvislosti s VKS nesporně důležitou úlohu </w:t>
      </w:r>
      <w:r w:rsidR="00052444">
        <w:br/>
      </w:r>
      <w:r>
        <w:t>v účetnictví ÚJ a jejích pracovníků, zejména pak účetních.</w:t>
      </w:r>
      <w:r w:rsidR="00EC41CB">
        <w:t xml:space="preserve"> </w:t>
      </w:r>
      <w:r w:rsidR="00407146">
        <w:t xml:space="preserve">Práci účetního považuje nejen za zajímavou, ale i náročnou na osobní vlastnosti pro odpovědnost za řádné vedení účetnictví, které musí podávat věrný a pravdivý obraz o činnosti ÚJ, jejího majetku a dluhů i tvorbě a rozdělení vykázaného hospodářského výsledku. Jelikož v právních předpisech pro podnikatele není souhrnně uvedeno, co se rozumí vnitřním kontrolním systémem účetních jednotek a chybí též definice VKS, k tomuto uvádí, </w:t>
      </w:r>
      <w:r w:rsidR="00052444">
        <w:br/>
      </w:r>
      <w:r w:rsidR="00407146">
        <w:t xml:space="preserve">že individuální VKS je v kompetenci každého podnikatele neboli ÚJ a definuje jej s přihlédnutím k zahraničním zkušenostem i literatuře stejným způsobem, jako Molín </w:t>
      </w:r>
      <w:r w:rsidR="00513C51">
        <w:t>(</w:t>
      </w:r>
      <w:r w:rsidR="00407146">
        <w:t>viz výše</w:t>
      </w:r>
      <w:r w:rsidR="00513C51">
        <w:t>)</w:t>
      </w:r>
      <w:r w:rsidR="00407146">
        <w:t>.</w:t>
      </w:r>
      <w:r w:rsidR="00575163">
        <w:t xml:space="preserve"> Do nástrojů </w:t>
      </w:r>
      <w:r w:rsidR="00A035D5">
        <w:t>– objektů kontroly</w:t>
      </w:r>
      <w:r w:rsidR="00A035D5">
        <w:rPr>
          <w:rStyle w:val="Znakapoznpodarou"/>
        </w:rPr>
        <w:footnoteReference w:id="33"/>
      </w:r>
      <w:r w:rsidR="00A035D5">
        <w:t xml:space="preserve"> </w:t>
      </w:r>
      <w:r w:rsidR="00575163">
        <w:t>VKS zařazuje včetně účetnictví a operativní evidence také kalkulaci, rozpočetnictví, i statistiku, jelikož je důležitá kontrola prováděná vzájemnou konfrontací jednotlivých oborů podnikové informační soustavy</w:t>
      </w:r>
      <w:r w:rsidR="00A035D5">
        <w:t>, což vysvětluje např. jako účetnictví s předběžnou kalkulací</w:t>
      </w:r>
      <w:r w:rsidR="00B120E1">
        <w:t>,</w:t>
      </w:r>
      <w:r w:rsidR="00A035D5">
        <w:t xml:space="preserve"> nebo s rozpočty ÚJ </w:t>
      </w:r>
      <w:r w:rsidR="00052444">
        <w:br/>
      </w:r>
      <w:r w:rsidR="00A035D5">
        <w:t xml:space="preserve">a hospodářských středisek. Zmiňuje se též o postupující počítačové technice, která má značný význam při provádění automatických kontrol a samočinně upozorňuje na chybné výsledky. </w:t>
      </w:r>
      <w:r w:rsidR="00B120E1">
        <w:t>Kromě</w:t>
      </w:r>
      <w:r w:rsidR="00A035D5">
        <w:t xml:space="preserve"> interního auditu řadí do VKS také činnost dozorčí rady v akciové společnosti, kontrolní komisi v družstvech, ale také vedoucí pracovníky ÚJ, </w:t>
      </w:r>
      <w:r w:rsidR="00052444">
        <w:br/>
      </w:r>
      <w:r w:rsidR="00A035D5">
        <w:t>pokud se při plnění svých funkcí a povinností řídí zásadou, kdo řídí, má též povinnost kontrolovat.</w:t>
      </w:r>
      <w:r w:rsidR="008E1981">
        <w:t xml:space="preserve"> Jako opatření v rámci VKS jmenuje řádné uzavírání smluv, dohod v pracovně právních vztazích, či inventární čísla, jimiž řada ÚJ opatřuje svůj majetek, která mohou konkrétní inventární předmět ÚJ zachránit před krádeží</w:t>
      </w:r>
      <w:r w:rsidR="00B120E1">
        <w:t>,</w:t>
      </w:r>
      <w:r w:rsidR="008E1981">
        <w:t xml:space="preserve"> či jeho neoprávněným užíváním.</w:t>
      </w:r>
      <w:r w:rsidR="00A035D5">
        <w:t xml:space="preserve"> </w:t>
      </w:r>
    </w:p>
    <w:p w:rsidR="00C77C11" w:rsidRDefault="00C77C11" w:rsidP="003F7AC2">
      <w:pPr>
        <w:pStyle w:val="Odrka1stupn"/>
        <w:numPr>
          <w:ilvl w:val="0"/>
          <w:numId w:val="0"/>
        </w:numPr>
        <w:spacing w:after="240"/>
      </w:pPr>
      <w:r>
        <w:t>Za prvořadou a nezastupitelnou složku VKS Schiffer</w:t>
      </w:r>
      <w:r>
        <w:rPr>
          <w:rStyle w:val="Znakapoznpodarou"/>
        </w:rPr>
        <w:footnoteReference w:id="34"/>
      </w:r>
      <w:r>
        <w:t xml:space="preserve"> považuje účetnictví, </w:t>
      </w:r>
      <w:r w:rsidR="00052444">
        <w:br/>
      </w:r>
      <w:r>
        <w:t>pokud je vedeno správně a v souladu s obecně platnými právními předpisy a současně správě fungují všechny kontrolní mechanism</w:t>
      </w:r>
      <w:r w:rsidR="003F71D6">
        <w:t>y, jimiž je účetnictví vybaveno, jelikož disponuje značným množstvím vlastních kontrolních prvků, tedy možností sebekontroly, která by měla</w:t>
      </w:r>
      <w:r w:rsidR="00B33613">
        <w:t xml:space="preserve"> </w:t>
      </w:r>
      <w:r w:rsidR="003F71D6">
        <w:t>upo</w:t>
      </w:r>
      <w:r w:rsidR="00B33613">
        <w:t>z</w:t>
      </w:r>
      <w:r w:rsidR="003F71D6">
        <w:t>ornit na nežádoucí manipulaci s majetkem a tuto odhalit, jako např.</w:t>
      </w:r>
      <w:r w:rsidR="00B33613">
        <w:t xml:space="preserve"> malverzaci</w:t>
      </w:r>
      <w:r w:rsidR="00B33613">
        <w:rPr>
          <w:rStyle w:val="Znakapoznpodarou"/>
        </w:rPr>
        <w:footnoteReference w:id="35"/>
      </w:r>
      <w:r w:rsidR="00B33613">
        <w:t xml:space="preserve"> pokladní hotovosti. V tomto ohledu je pro tyto kontrolní </w:t>
      </w:r>
      <w:r w:rsidR="00B33613">
        <w:lastRenderedPageBreak/>
        <w:t xml:space="preserve">prvky typické především formální a věcné přezkušování správnosti účetních dokladů, které je prováděné v zásadě před jejich zaúčtováním. I když je účetnictví vybaveno vlastními kontrolními prvky, </w:t>
      </w:r>
      <w:r w:rsidR="00D726F0">
        <w:t xml:space="preserve">uvádí Schiffer důležitý </w:t>
      </w:r>
      <w:r w:rsidR="000C3D13">
        <w:t>význam</w:t>
      </w:r>
      <w:r w:rsidR="00D726F0">
        <w:t xml:space="preserve"> vnější kontroly účetnictví externím auditorem, jelikož někteří účetní pracovníci ÚJ i pracovníci stojící mimo útvar účtárny nevykonávají své pracovní povinnosti vždy v rozsahu stanoveném v interních předpisech</w:t>
      </w:r>
      <w:r w:rsidR="00B33613">
        <w:t>.</w:t>
      </w:r>
    </w:p>
    <w:p w:rsidR="008B4F1E" w:rsidRDefault="008B4F1E" w:rsidP="003F7AC2">
      <w:pPr>
        <w:pStyle w:val="Odrka1stupn"/>
        <w:numPr>
          <w:ilvl w:val="0"/>
          <w:numId w:val="0"/>
        </w:numPr>
        <w:spacing w:after="240"/>
      </w:pPr>
    </w:p>
    <w:p w:rsidR="00B17846" w:rsidRDefault="00B17846" w:rsidP="00B17846">
      <w:pPr>
        <w:pStyle w:val="Nadpis3"/>
      </w:pPr>
      <w:bookmarkStart w:id="9" w:name="_Toc361521460"/>
      <w:r>
        <w:t>Vnitřní směrnice</w:t>
      </w:r>
      <w:bookmarkEnd w:id="9"/>
    </w:p>
    <w:p w:rsidR="00F3338C" w:rsidRPr="00F3338C" w:rsidRDefault="00F3338C" w:rsidP="00F3338C">
      <w:pPr>
        <w:pStyle w:val="Odrka1stupn"/>
        <w:numPr>
          <w:ilvl w:val="0"/>
          <w:numId w:val="0"/>
        </w:numPr>
        <w:spacing w:after="240"/>
        <w:rPr>
          <w:i/>
        </w:rPr>
      </w:pPr>
      <w:r>
        <w:rPr>
          <w:i/>
        </w:rPr>
        <w:t>„</w:t>
      </w:r>
      <w:r w:rsidRPr="00F3338C">
        <w:rPr>
          <w:i/>
        </w:rPr>
        <w:t xml:space="preserve">Vnitropodnikové směrnice neslouží jen ke splnění si povinností, ale </w:t>
      </w:r>
      <w:r>
        <w:rPr>
          <w:i/>
        </w:rPr>
        <w:t xml:space="preserve">lze jich využít </w:t>
      </w:r>
      <w:r w:rsidR="00052444">
        <w:rPr>
          <w:i/>
        </w:rPr>
        <w:br/>
      </w:r>
      <w:r>
        <w:rPr>
          <w:i/>
        </w:rPr>
        <w:t>i k daleko účelnějším věcem, a to jako nástroj kvalitního vnitřního řízení účetní jednotky. Povědomost o jejich existenci se sice mezi osobami odpovědnými za účetnictví neustále zlepšuje, nicméně stále se lze setkat s účetními jednotkami, které tyto písemnosti nemají vypracované. A pokud již existují, pak obsahují obecné fráze, které jsou opsány z legislativních norem, a texty těchto „výtvorů“ v podstatě nic neříkají.“</w:t>
      </w:r>
      <w:r>
        <w:rPr>
          <w:rStyle w:val="Znakapoznpodarou"/>
          <w:i/>
        </w:rPr>
        <w:footnoteReference w:id="36"/>
      </w:r>
    </w:p>
    <w:p w:rsidR="00FF176C" w:rsidRDefault="00A56F75" w:rsidP="00FF176C">
      <w:r>
        <w:t xml:space="preserve">Jak již </w:t>
      </w:r>
      <w:r w:rsidR="00F3338C">
        <w:t>naznačuje</w:t>
      </w:r>
      <w:r>
        <w:t xml:space="preserve"> kapitola 2.3 je vyhotovení vnitřních účetních předpisů neboli směrnic nezbytou součástí VKS. Molín</w:t>
      </w:r>
      <w:r>
        <w:rPr>
          <w:rStyle w:val="Znakapoznpodarou"/>
        </w:rPr>
        <w:footnoteReference w:id="37"/>
      </w:r>
      <w:r>
        <w:t xml:space="preserve"> vysvětluje jejich smysl nejen v často zmiňovaném zajištění jednotného metodického postupu při sledování a zachycování uskutečněných hospodářských transakcí mezi jednotlivými útvary a v čase, ale zejména ve stanovení konkrétních povinností jednotlivým pracovníkům dané účetní jednotky, </w:t>
      </w:r>
      <w:r w:rsidR="00052444">
        <w:br/>
      </w:r>
      <w:r>
        <w:t>či jejím jednotlivým útvarům</w:t>
      </w:r>
      <w:r w:rsidR="001F3EBE">
        <w:t>. Jako pobočný význam zmiňuje zjednodušení výkladů regulace účetnictví formou srozumitelného popisu jednotlivých procesů a postupů.</w:t>
      </w:r>
      <w:r w:rsidR="00521A96">
        <w:t xml:space="preserve"> </w:t>
      </w:r>
      <w:r w:rsidR="00052444">
        <w:br/>
      </w:r>
      <w:r w:rsidR="00521A96">
        <w:t>Při zvoleném postupu se však účetní jednotka musí řídit účetními zásadami</w:t>
      </w:r>
      <w:r w:rsidR="0067688B">
        <w:t xml:space="preserve">, </w:t>
      </w:r>
      <w:r w:rsidR="00052444">
        <w:br/>
      </w:r>
      <w:r w:rsidR="0067688B">
        <w:t>které popisuje</w:t>
      </w:r>
      <w:r w:rsidR="00A32847">
        <w:t xml:space="preserve"> následující</w:t>
      </w:r>
      <w:r w:rsidR="0067688B">
        <w:t xml:space="preserve"> kapitola 2.3.</w:t>
      </w:r>
      <w:r w:rsidR="00A32847">
        <w:t>2</w:t>
      </w:r>
      <w:r w:rsidR="0067688B">
        <w:t>.</w:t>
      </w:r>
    </w:p>
    <w:p w:rsidR="00A83EDD" w:rsidRDefault="00A83EDD" w:rsidP="00FF176C">
      <w:r>
        <w:lastRenderedPageBreak/>
        <w:t>Nejdůležitější doporučované vnitropodnikové směrnice uvádí výčtový seznam</w:t>
      </w:r>
      <w:r>
        <w:rPr>
          <w:rStyle w:val="Znakapoznpodarou"/>
        </w:rPr>
        <w:footnoteReference w:id="38"/>
      </w:r>
      <w:r>
        <w:t xml:space="preserve">, </w:t>
      </w:r>
      <w:r w:rsidR="00052444">
        <w:br/>
      </w:r>
      <w:r>
        <w:t>který je nezbytné upravit v souvislosti se zaměřením, rozsahem, velikostí a způsobem zpracování jednotlivých oblastí účetnictví v příslušné ÚJ, následovně:</w:t>
      </w:r>
    </w:p>
    <w:p w:rsidR="00A83EDD" w:rsidRDefault="00A83EDD" w:rsidP="00A83EDD">
      <w:pPr>
        <w:pStyle w:val="Odrka1stupn"/>
      </w:pPr>
      <w:r>
        <w:t>časové rozlišení nákladů a výnosů,</w:t>
      </w:r>
    </w:p>
    <w:p w:rsidR="00A83EDD" w:rsidRDefault="00A83EDD" w:rsidP="00A83EDD">
      <w:pPr>
        <w:pStyle w:val="Odrka1stupn"/>
      </w:pPr>
      <w:r>
        <w:t>účtový rozvrh,</w:t>
      </w:r>
    </w:p>
    <w:p w:rsidR="009106D2" w:rsidRDefault="00A83EDD" w:rsidP="00A83EDD">
      <w:pPr>
        <w:pStyle w:val="Odrka1stupn"/>
      </w:pPr>
      <w:r>
        <w:t>odpisový plán,</w:t>
      </w:r>
    </w:p>
    <w:p w:rsidR="00A83EDD" w:rsidRDefault="00A83EDD" w:rsidP="00A83EDD">
      <w:pPr>
        <w:pStyle w:val="Odrka1stupn"/>
      </w:pPr>
      <w:r>
        <w:t>úroky jako součást pořizovací ceny dlouhodobého nehmotného a hmotného majetku,</w:t>
      </w:r>
    </w:p>
    <w:p w:rsidR="00A83EDD" w:rsidRDefault="00A83EDD" w:rsidP="00A83EDD">
      <w:pPr>
        <w:pStyle w:val="Odrka1stupn"/>
      </w:pPr>
      <w:r>
        <w:t>ocenění dlouhodobého hmotného majetku a DHM,</w:t>
      </w:r>
    </w:p>
    <w:p w:rsidR="00A83EDD" w:rsidRDefault="00A83EDD" w:rsidP="00A83EDD">
      <w:pPr>
        <w:pStyle w:val="Odrka1stupn"/>
      </w:pPr>
      <w:r>
        <w:t>ocenění dlouhodobého nehmotného majetku a rozhodnutí o vyjmenovaných položkách,</w:t>
      </w:r>
    </w:p>
    <w:p w:rsidR="00A83EDD" w:rsidRDefault="00831E64" w:rsidP="00A83EDD">
      <w:pPr>
        <w:pStyle w:val="Odrka1stupn"/>
      </w:pPr>
      <w:r>
        <w:t>druhy materiálů účtovaných přímo do spotřeby,</w:t>
      </w:r>
    </w:p>
    <w:p w:rsidR="00831E64" w:rsidRDefault="00831E64" w:rsidP="00A83EDD">
      <w:pPr>
        <w:pStyle w:val="Odrka1stupn"/>
      </w:pPr>
      <w:r>
        <w:t>způsob účtování o zásobách,</w:t>
      </w:r>
    </w:p>
    <w:p w:rsidR="00831E64" w:rsidRDefault="00831E64" w:rsidP="00A83EDD">
      <w:pPr>
        <w:pStyle w:val="Odrka1stupn"/>
      </w:pPr>
      <w:r>
        <w:t>rozpouštění nákladů, popř. odchylek,</w:t>
      </w:r>
    </w:p>
    <w:p w:rsidR="00831E64" w:rsidRDefault="00831E64" w:rsidP="00A83EDD">
      <w:pPr>
        <w:pStyle w:val="Odrka1stupn"/>
      </w:pPr>
      <w:r>
        <w:t>oceňování zásob,</w:t>
      </w:r>
    </w:p>
    <w:p w:rsidR="00831E64" w:rsidRDefault="00831E64" w:rsidP="00A83EDD">
      <w:pPr>
        <w:pStyle w:val="Odrka1stupn"/>
      </w:pPr>
      <w:r>
        <w:t>normy přirozených úbytků zásob,</w:t>
      </w:r>
    </w:p>
    <w:p w:rsidR="00831E64" w:rsidRDefault="00831E64" w:rsidP="00A83EDD">
      <w:pPr>
        <w:pStyle w:val="Odrka1stupn"/>
      </w:pPr>
      <w:r>
        <w:t>kurzové rozdíly, cizí měny,</w:t>
      </w:r>
    </w:p>
    <w:p w:rsidR="00831E64" w:rsidRDefault="00831E64" w:rsidP="00A83EDD">
      <w:pPr>
        <w:pStyle w:val="Odrka1stupn"/>
      </w:pPr>
      <w:r>
        <w:t>deriváty,</w:t>
      </w:r>
    </w:p>
    <w:p w:rsidR="00831E64" w:rsidRDefault="00831E64" w:rsidP="00A83EDD">
      <w:pPr>
        <w:pStyle w:val="Odrka1stupn"/>
      </w:pPr>
      <w:r>
        <w:t>pravidla pro tvorbu a používání rezerv,</w:t>
      </w:r>
    </w:p>
    <w:p w:rsidR="00831E64" w:rsidRDefault="00831E64" w:rsidP="00A83EDD">
      <w:pPr>
        <w:pStyle w:val="Odrka1stupn"/>
      </w:pPr>
      <w:r>
        <w:t>odložená daň</w:t>
      </w:r>
      <w:r w:rsidR="004A4168">
        <w:t>,</w:t>
      </w:r>
    </w:p>
    <w:p w:rsidR="004A4168" w:rsidRDefault="004A4168" w:rsidP="00A83EDD">
      <w:pPr>
        <w:pStyle w:val="Odrka1stupn"/>
      </w:pPr>
      <w:r>
        <w:t>podpisové záznamy, identifikační záznamy, podpisové vzory,</w:t>
      </w:r>
      <w:r w:rsidR="00C1410C">
        <w:t xml:space="preserve"> což souvisí s oběhem dokladů,</w:t>
      </w:r>
    </w:p>
    <w:p w:rsidR="004A4168" w:rsidRDefault="004A4168" w:rsidP="00A83EDD">
      <w:pPr>
        <w:pStyle w:val="Odrka1stupn"/>
      </w:pPr>
      <w:r>
        <w:t>konsolidační pravidla,</w:t>
      </w:r>
    </w:p>
    <w:p w:rsidR="004A4168" w:rsidRDefault="004A4168" w:rsidP="00A83EDD">
      <w:pPr>
        <w:pStyle w:val="Odrka1stupn"/>
      </w:pPr>
      <w:r>
        <w:t>cenné papíry určené k obchodování,</w:t>
      </w:r>
    </w:p>
    <w:p w:rsidR="004A4168" w:rsidRDefault="004A4168" w:rsidP="00A83EDD">
      <w:pPr>
        <w:pStyle w:val="Odrka1stupn"/>
      </w:pPr>
      <w:r>
        <w:t>seznam používaných účetních knih, symbolů a zkratek,</w:t>
      </w:r>
    </w:p>
    <w:p w:rsidR="004A4168" w:rsidRDefault="004A4168" w:rsidP="00A83EDD">
      <w:pPr>
        <w:pStyle w:val="Odrka1stupn"/>
      </w:pPr>
      <w:r>
        <w:t>inventarizace – provedení a termíny,</w:t>
      </w:r>
    </w:p>
    <w:p w:rsidR="004A4168" w:rsidRDefault="004A4168" w:rsidP="00A83EDD">
      <w:pPr>
        <w:pStyle w:val="Odrka1stupn"/>
      </w:pPr>
      <w:r>
        <w:t>operace s podnikem,</w:t>
      </w:r>
    </w:p>
    <w:p w:rsidR="004A4168" w:rsidRDefault="004A4168" w:rsidP="00A83EDD">
      <w:pPr>
        <w:pStyle w:val="Odrka1stupn"/>
      </w:pPr>
      <w:r>
        <w:t>forma, organizace a zaměření vnitropodnikového účetnictví,</w:t>
      </w:r>
    </w:p>
    <w:p w:rsidR="004A4168" w:rsidRDefault="004A4168" w:rsidP="00A83EDD">
      <w:pPr>
        <w:pStyle w:val="Odrka1stupn"/>
      </w:pPr>
      <w:r>
        <w:t>účtování na podrozvahových účtech,</w:t>
      </w:r>
    </w:p>
    <w:p w:rsidR="004A4168" w:rsidRDefault="004A4168" w:rsidP="00A83EDD">
      <w:pPr>
        <w:pStyle w:val="Odrka1stupn"/>
      </w:pPr>
      <w:r>
        <w:t>pracovněprávní nároky zaměstnanců,</w:t>
      </w:r>
    </w:p>
    <w:p w:rsidR="004A4168" w:rsidRDefault="004A4168" w:rsidP="00A83EDD">
      <w:pPr>
        <w:pStyle w:val="Odrka1stupn"/>
      </w:pPr>
      <w:r>
        <w:lastRenderedPageBreak/>
        <w:t>pohledávky po lhůtě splatnosti,</w:t>
      </w:r>
    </w:p>
    <w:p w:rsidR="004A4168" w:rsidRDefault="004A4168" w:rsidP="00A83EDD">
      <w:pPr>
        <w:pStyle w:val="Odrka1stupn"/>
      </w:pPr>
      <w:r>
        <w:t>výdaje hrazené zaměstnavatelem zaměstnanci paušální částkou,</w:t>
      </w:r>
    </w:p>
    <w:p w:rsidR="004A4168" w:rsidRDefault="004A4168" w:rsidP="004A4168">
      <w:pPr>
        <w:pStyle w:val="Odrka1stupn"/>
        <w:spacing w:after="240"/>
      </w:pPr>
      <w:r>
        <w:t>výše stravného v tuzemsku a zahraničí.</w:t>
      </w:r>
    </w:p>
    <w:p w:rsidR="00C1410C" w:rsidRDefault="00C1410C" w:rsidP="00EF4169">
      <w:pPr>
        <w:pStyle w:val="Odrka1stupn"/>
        <w:numPr>
          <w:ilvl w:val="0"/>
          <w:numId w:val="0"/>
        </w:numPr>
        <w:spacing w:after="240"/>
      </w:pPr>
      <w:r>
        <w:t>Novotný</w:t>
      </w:r>
      <w:r>
        <w:rPr>
          <w:rStyle w:val="Znakapoznpodarou"/>
        </w:rPr>
        <w:footnoteReference w:id="39"/>
      </w:r>
      <w:r>
        <w:t xml:space="preserve"> navíc mezi nejdůležitější okruhy, které by měly vnitřní směrnice stanovit, řadí harmonogram účetní závěrky.</w:t>
      </w:r>
    </w:p>
    <w:p w:rsidR="00EF4169" w:rsidRDefault="004139DD" w:rsidP="00EF4169">
      <w:pPr>
        <w:pStyle w:val="Odrka1stupn"/>
        <w:numPr>
          <w:ilvl w:val="0"/>
          <w:numId w:val="0"/>
        </w:numPr>
        <w:spacing w:after="240"/>
      </w:pPr>
      <w:r>
        <w:t>Z důvodu nezpochybnitelnosti platnosti</w:t>
      </w:r>
      <w:r w:rsidR="00B120E1">
        <w:t>,</w:t>
      </w:r>
      <w:r>
        <w:t xml:space="preserve"> či data účinnosti a identifikace, co vnitřní směrnice popisuje, je vhodné, aby takovýto písemný materiál obsahoval jednotné záhlaví</w:t>
      </w:r>
      <w:r w:rsidR="00126098">
        <w:t>, které obsahuje</w:t>
      </w:r>
      <w:r w:rsidR="00126098">
        <w:rPr>
          <w:rStyle w:val="Znakapoznpodarou"/>
        </w:rPr>
        <w:footnoteReference w:id="40"/>
      </w:r>
      <w:r w:rsidR="00126098">
        <w:t>:</w:t>
      </w:r>
    </w:p>
    <w:p w:rsidR="004139DD" w:rsidRDefault="00126098" w:rsidP="00126098">
      <w:pPr>
        <w:pStyle w:val="Odrka1stupn"/>
      </w:pPr>
      <w:r>
        <w:t>identifikační údaje účetní jednotky,</w:t>
      </w:r>
    </w:p>
    <w:p w:rsidR="00126098" w:rsidRDefault="00126098" w:rsidP="00126098">
      <w:pPr>
        <w:pStyle w:val="Odrka1stupn"/>
      </w:pPr>
      <w:r>
        <w:t>datum a místo vydání (datum vydání se nemusí shodovat s datem účinnosti),</w:t>
      </w:r>
    </w:p>
    <w:p w:rsidR="00126098" w:rsidRDefault="00126098" w:rsidP="00126098">
      <w:pPr>
        <w:pStyle w:val="Odrka1stupn"/>
      </w:pPr>
      <w:r>
        <w:t>název písemnosti a její jednoznačné označení (např. směrnice, vnitřní předpis, pokyn atp.),</w:t>
      </w:r>
    </w:p>
    <w:p w:rsidR="00126098" w:rsidRDefault="00126098" w:rsidP="00126098">
      <w:pPr>
        <w:pStyle w:val="Odrka1stupn"/>
      </w:pPr>
      <w:r>
        <w:t>název směrnice,</w:t>
      </w:r>
    </w:p>
    <w:p w:rsidR="00126098" w:rsidRDefault="00126098" w:rsidP="00126098">
      <w:pPr>
        <w:pStyle w:val="Odrka1stupn"/>
      </w:pPr>
      <w:r>
        <w:t>schválení odpovědnou osobou (podpisový záznam),</w:t>
      </w:r>
    </w:p>
    <w:p w:rsidR="00126098" w:rsidRDefault="00126098" w:rsidP="00126098">
      <w:pPr>
        <w:pStyle w:val="Odrka1stupn"/>
      </w:pPr>
      <w:r>
        <w:t>revize (v případě vydávání aktualizovaných vydání),</w:t>
      </w:r>
    </w:p>
    <w:p w:rsidR="00126098" w:rsidRDefault="00126098" w:rsidP="00126098">
      <w:pPr>
        <w:pStyle w:val="Odrka1stupn"/>
      </w:pPr>
      <w:r>
        <w:t>změněné stránky (v případě vydávání aktualizovaných písemností),</w:t>
      </w:r>
    </w:p>
    <w:p w:rsidR="00126098" w:rsidRDefault="00126098" w:rsidP="00126098">
      <w:pPr>
        <w:pStyle w:val="Odrka1stupn"/>
      </w:pPr>
      <w:r>
        <w:t>účinnost,</w:t>
      </w:r>
    </w:p>
    <w:p w:rsidR="00126098" w:rsidRDefault="00126098" w:rsidP="00126098">
      <w:pPr>
        <w:pStyle w:val="Odrka1stupn"/>
      </w:pPr>
      <w:r>
        <w:t>kdo vnitřní směrnici vypracoval (informace o osobě), vydal (útvar, či osoba, která má vydávání směrnic na starosti), kdo za danou problematiku odpovídá, pokud se jedná o jinou osobu než tu, která směrnici vypracovala,</w:t>
      </w:r>
    </w:p>
    <w:p w:rsidR="00126098" w:rsidRDefault="00126098" w:rsidP="00126098">
      <w:pPr>
        <w:pStyle w:val="Odrka1stupn"/>
        <w:spacing w:after="240"/>
        <w:ind w:left="714" w:hanging="357"/>
      </w:pPr>
      <w:r>
        <w:t>rozdělovník (kdo danou směrnici obdrží a kolik exemplářů se vydává).</w:t>
      </w:r>
    </w:p>
    <w:p w:rsidR="00126098" w:rsidRDefault="00B37DDA" w:rsidP="00126098">
      <w:pPr>
        <w:pStyle w:val="Odrka1stupn"/>
        <w:numPr>
          <w:ilvl w:val="0"/>
          <w:numId w:val="0"/>
        </w:numPr>
        <w:spacing w:after="240"/>
        <w:rPr>
          <w:i/>
        </w:rPr>
      </w:pPr>
      <w:r>
        <w:rPr>
          <w:i/>
        </w:rPr>
        <w:t>„</w:t>
      </w:r>
      <w:r w:rsidRPr="00B37DDA">
        <w:rPr>
          <w:i/>
        </w:rPr>
        <w:t>Vnitropodnikové směrnice nejsou odborné literární dílo stvořené při vzniku účetní jednotky. Je nutné se jimi řídit a průběžně je aktualizovat.</w:t>
      </w:r>
      <w:r>
        <w:rPr>
          <w:i/>
        </w:rPr>
        <w:t>“</w:t>
      </w:r>
      <w:r>
        <w:rPr>
          <w:rStyle w:val="Znakapoznpodarou"/>
          <w:i/>
        </w:rPr>
        <w:footnoteReference w:id="41"/>
      </w:r>
    </w:p>
    <w:p w:rsidR="00B37DDA" w:rsidRPr="00B37DDA" w:rsidRDefault="00B37DDA" w:rsidP="00126098">
      <w:pPr>
        <w:pStyle w:val="Odrka1stupn"/>
        <w:numPr>
          <w:ilvl w:val="0"/>
          <w:numId w:val="0"/>
        </w:numPr>
        <w:spacing w:after="240"/>
        <w:rPr>
          <w:i/>
        </w:rPr>
      </w:pPr>
    </w:p>
    <w:p w:rsidR="0067688B" w:rsidRDefault="0067688B" w:rsidP="0067688B">
      <w:pPr>
        <w:pStyle w:val="Nadpis3"/>
      </w:pPr>
      <w:bookmarkStart w:id="10" w:name="_Toc361521461"/>
      <w:r>
        <w:lastRenderedPageBreak/>
        <w:t>Účetní zásady</w:t>
      </w:r>
      <w:bookmarkEnd w:id="10"/>
    </w:p>
    <w:p w:rsidR="0067688B" w:rsidRPr="0067688B" w:rsidRDefault="0067688B" w:rsidP="0067688B">
      <w:r>
        <w:t>Účetní jednotka je povinna účtovat o účetním případu</w:t>
      </w:r>
      <w:r w:rsidR="004443F4">
        <w:t xml:space="preserve"> tak, aby zvolený postup byl v souladu s účetní legislativou, proto se </w:t>
      </w:r>
      <w:r>
        <w:t>musí řídit určitými účetními zásadami</w:t>
      </w:r>
      <w:r w:rsidR="004443F4">
        <w:rPr>
          <w:rStyle w:val="Znakapoznpodarou"/>
        </w:rPr>
        <w:footnoteReference w:id="42"/>
      </w:r>
      <w:r w:rsidR="004443F4">
        <w:t>:</w:t>
      </w:r>
    </w:p>
    <w:p w:rsidR="00521A96" w:rsidRDefault="004443F4" w:rsidP="004443F4">
      <w:pPr>
        <w:pStyle w:val="Odrka1stupn"/>
        <w:numPr>
          <w:ilvl w:val="0"/>
          <w:numId w:val="0"/>
        </w:numPr>
        <w:spacing w:after="240"/>
      </w:pPr>
      <w:r>
        <w:rPr>
          <w:b/>
        </w:rPr>
        <w:t>Z</w:t>
      </w:r>
      <w:r w:rsidR="00521A96" w:rsidRPr="004443F4">
        <w:rPr>
          <w:b/>
        </w:rPr>
        <w:t>ásada věrného a poctivého zobrazení skutečnosti</w:t>
      </w:r>
      <w:r>
        <w:t xml:space="preserve">. </w:t>
      </w:r>
      <w:r w:rsidR="00372424">
        <w:t>Z</w:t>
      </w:r>
      <w:r w:rsidR="00BF685D">
        <w:t>obrazení je věrné, jestliže obsah položek účetní závěrky odpovídá skutečnému stavu a poctivé, když účetní jednotka zvolí metodu, která skutečný stav nejlépe zobrazí</w:t>
      </w:r>
      <w:r w:rsidR="00372424">
        <w:t>.</w:t>
      </w:r>
    </w:p>
    <w:p w:rsidR="00521A96" w:rsidRDefault="004443F4" w:rsidP="004443F4">
      <w:pPr>
        <w:pStyle w:val="Odrka1stupn"/>
        <w:numPr>
          <w:ilvl w:val="0"/>
          <w:numId w:val="0"/>
        </w:numPr>
        <w:spacing w:after="240"/>
      </w:pPr>
      <w:r>
        <w:rPr>
          <w:b/>
        </w:rPr>
        <w:t>A</w:t>
      </w:r>
      <w:r w:rsidR="00F1078E">
        <w:rPr>
          <w:b/>
        </w:rPr>
        <w:t>kr</w:t>
      </w:r>
      <w:r w:rsidR="00521A96" w:rsidRPr="004443F4">
        <w:rPr>
          <w:b/>
        </w:rPr>
        <w:t>uální princip</w:t>
      </w:r>
      <w:r>
        <w:rPr>
          <w:b/>
        </w:rPr>
        <w:t>.</w:t>
      </w:r>
      <w:r w:rsidR="00BF685D">
        <w:t xml:space="preserve"> </w:t>
      </w:r>
      <w:r w:rsidR="00372424">
        <w:t>Ú</w:t>
      </w:r>
      <w:r w:rsidR="00BF685D">
        <w:t>četní jednotky účtují o skutečnostech, které jsou předmětem účetnictví, do období</w:t>
      </w:r>
      <w:r w:rsidR="00521A96">
        <w:t>,</w:t>
      </w:r>
      <w:r w:rsidR="00BF685D">
        <w:t xml:space="preserve"> se kterým věcně a časově souvisejí</w:t>
      </w:r>
      <w:r w:rsidR="00372424">
        <w:t>.</w:t>
      </w:r>
    </w:p>
    <w:p w:rsidR="00521A96" w:rsidRDefault="004443F4" w:rsidP="004443F4">
      <w:pPr>
        <w:pStyle w:val="Odrka1stupn"/>
        <w:numPr>
          <w:ilvl w:val="0"/>
          <w:numId w:val="0"/>
        </w:numPr>
        <w:spacing w:after="240"/>
      </w:pPr>
      <w:r>
        <w:rPr>
          <w:b/>
        </w:rPr>
        <w:t>P</w:t>
      </w:r>
      <w:r w:rsidR="00521A96" w:rsidRPr="004443F4">
        <w:rPr>
          <w:b/>
        </w:rPr>
        <w:t>rincip podvojnosti a souvztažnosti</w:t>
      </w:r>
      <w:r>
        <w:rPr>
          <w:b/>
        </w:rPr>
        <w:t>.</w:t>
      </w:r>
      <w:r w:rsidR="00BF685D">
        <w:t xml:space="preserve"> </w:t>
      </w:r>
      <w:r w:rsidR="00372424">
        <w:t>P</w:t>
      </w:r>
      <w:r w:rsidR="00BF685D">
        <w:t xml:space="preserve">odvojnost znamená změnu vždy na dvou stranách účtů </w:t>
      </w:r>
      <w:r w:rsidR="00372424">
        <w:t xml:space="preserve">– MD a Dal </w:t>
      </w:r>
      <w:r w:rsidR="00BF685D">
        <w:t xml:space="preserve">a souvztažnost zaúčtování případu </w:t>
      </w:r>
      <w:r w:rsidR="00372424">
        <w:t>právě na ty</w:t>
      </w:r>
      <w:r w:rsidR="00BF685D">
        <w:t xml:space="preserve"> účty</w:t>
      </w:r>
      <w:r w:rsidR="00521A96">
        <w:t>,</w:t>
      </w:r>
      <w:r w:rsidR="00BF685D">
        <w:t xml:space="preserve"> </w:t>
      </w:r>
      <w:r w:rsidR="00052444">
        <w:br/>
      </w:r>
      <w:r w:rsidR="00BF685D">
        <w:t>které nejvěrněji zobrazí účetní případ</w:t>
      </w:r>
      <w:r w:rsidR="00372424">
        <w:t>.</w:t>
      </w:r>
    </w:p>
    <w:p w:rsidR="00521A96" w:rsidRDefault="004443F4" w:rsidP="004443F4">
      <w:pPr>
        <w:pStyle w:val="Odrka1stupn"/>
        <w:numPr>
          <w:ilvl w:val="0"/>
          <w:numId w:val="0"/>
        </w:numPr>
        <w:spacing w:after="240"/>
      </w:pPr>
      <w:r>
        <w:rPr>
          <w:b/>
        </w:rPr>
        <w:t>Z</w:t>
      </w:r>
      <w:r w:rsidR="00521A96" w:rsidRPr="004443F4">
        <w:rPr>
          <w:b/>
        </w:rPr>
        <w:t>ásada opatrnosti</w:t>
      </w:r>
      <w:r>
        <w:rPr>
          <w:b/>
        </w:rPr>
        <w:t>.</w:t>
      </w:r>
      <w:r w:rsidR="00372424">
        <w:t xml:space="preserve"> </w:t>
      </w:r>
      <w:r w:rsidR="00965B16">
        <w:t>„</w:t>
      </w:r>
      <w:r w:rsidR="00372424" w:rsidRPr="00372424">
        <w:rPr>
          <w:i/>
        </w:rPr>
        <w:t>Účetní jednotky při oceňování ke konci rozvahového dne zahrnují jen zisky, které byly dosaženy a berou v úvahu všechna předvídatelná rizika a možné ztráty, které se týkají majetku a závazků a jsou jim známy do okamžiku sestavení účetní závěrky, jakož i všechna snížení hodnoty bez ohledu na to, zda je výsle</w:t>
      </w:r>
      <w:r w:rsidR="00372424">
        <w:rPr>
          <w:i/>
        </w:rPr>
        <w:t>d</w:t>
      </w:r>
      <w:r w:rsidR="00372424" w:rsidRPr="00372424">
        <w:rPr>
          <w:i/>
        </w:rPr>
        <w:t>kem hospodaření účetního období zisk nebo ztráta</w:t>
      </w:r>
      <w:r w:rsidR="00965B16">
        <w:rPr>
          <w:i/>
        </w:rPr>
        <w:t xml:space="preserve">. V souladu s § 26 zákona o účetnictví </w:t>
      </w:r>
      <w:r w:rsidR="00052444">
        <w:rPr>
          <w:i/>
        </w:rPr>
        <w:br/>
      </w:r>
      <w:r w:rsidR="00965B16">
        <w:rPr>
          <w:i/>
        </w:rPr>
        <w:t xml:space="preserve">se tato zásada naplňuje pomocí rezerv, opravných </w:t>
      </w:r>
      <w:r w:rsidR="000C3D13">
        <w:rPr>
          <w:i/>
        </w:rPr>
        <w:t>položek</w:t>
      </w:r>
      <w:r w:rsidR="00965B16">
        <w:rPr>
          <w:i/>
        </w:rPr>
        <w:t xml:space="preserve"> a odpisů.“</w:t>
      </w:r>
      <w:r>
        <w:rPr>
          <w:rStyle w:val="Znakapoznpodarou"/>
          <w:i/>
        </w:rPr>
        <w:footnoteReference w:id="43"/>
      </w:r>
      <w:r w:rsidR="00965B16">
        <w:t xml:space="preserve"> Pokud ÚJ oceňuje majetek a závazky reálnou hodnotou, pak je OP nahrazen</w:t>
      </w:r>
      <w:r>
        <w:t>a právě touto reálnou hodnotou.</w:t>
      </w:r>
    </w:p>
    <w:p w:rsidR="00521A96" w:rsidRDefault="004443F4" w:rsidP="004443F4">
      <w:pPr>
        <w:pStyle w:val="Odrka1stupn"/>
        <w:numPr>
          <w:ilvl w:val="0"/>
          <w:numId w:val="0"/>
        </w:numPr>
        <w:spacing w:after="240"/>
      </w:pPr>
      <w:r>
        <w:rPr>
          <w:b/>
        </w:rPr>
        <w:t>D</w:t>
      </w:r>
      <w:r w:rsidR="00521A96" w:rsidRPr="004443F4">
        <w:rPr>
          <w:b/>
        </w:rPr>
        <w:t>okladovost a inventarizace</w:t>
      </w:r>
      <w:r>
        <w:rPr>
          <w:b/>
        </w:rPr>
        <w:t>.</w:t>
      </w:r>
      <w:r w:rsidR="00965B16">
        <w:t xml:space="preserve"> </w:t>
      </w:r>
      <w:r w:rsidR="00530C12">
        <w:t xml:space="preserve">Dokladovost znamená doložení účetního případu, </w:t>
      </w:r>
      <w:r w:rsidR="00052444">
        <w:br/>
      </w:r>
      <w:r w:rsidR="00530C12">
        <w:t>který je zaznamenán účetním zápisem</w:t>
      </w:r>
      <w:r w:rsidR="00521A96">
        <w:t>,</w:t>
      </w:r>
      <w:r w:rsidR="00530C12">
        <w:t xml:space="preserve"> ověřeným účetním dokladem. Inventarizac</w:t>
      </w:r>
      <w:r>
        <w:t>i již vysvětluje kapitola 2.2.</w:t>
      </w:r>
    </w:p>
    <w:p w:rsidR="00521A96" w:rsidRDefault="004443F4" w:rsidP="004443F4">
      <w:pPr>
        <w:pStyle w:val="Odrka1stupn"/>
        <w:numPr>
          <w:ilvl w:val="0"/>
          <w:numId w:val="0"/>
        </w:numPr>
        <w:spacing w:after="240"/>
      </w:pPr>
      <w:r>
        <w:rPr>
          <w:b/>
        </w:rPr>
        <w:t>O</w:t>
      </w:r>
      <w:r w:rsidR="00521A96" w:rsidRPr="004443F4">
        <w:rPr>
          <w:b/>
        </w:rPr>
        <w:t>kamžik uskutečnění účetního případu</w:t>
      </w:r>
      <w:r>
        <w:rPr>
          <w:b/>
        </w:rPr>
        <w:t>.</w:t>
      </w:r>
      <w:r w:rsidR="00530C12">
        <w:t xml:space="preserve"> </w:t>
      </w:r>
      <w:r w:rsidR="00A17D72">
        <w:t>Viz kapitola 2.1.</w:t>
      </w:r>
      <w:r>
        <w:t>2 Skutečnosti účetního dokladu.</w:t>
      </w:r>
    </w:p>
    <w:p w:rsidR="00521A96" w:rsidRDefault="004443F4" w:rsidP="004443F4">
      <w:pPr>
        <w:pStyle w:val="Odrka1stupn"/>
        <w:numPr>
          <w:ilvl w:val="0"/>
          <w:numId w:val="0"/>
        </w:numPr>
        <w:spacing w:after="240"/>
      </w:pPr>
      <w:r>
        <w:rPr>
          <w:b/>
        </w:rPr>
        <w:lastRenderedPageBreak/>
        <w:t>Z</w:t>
      </w:r>
      <w:r w:rsidR="00521A96" w:rsidRPr="004443F4">
        <w:rPr>
          <w:b/>
        </w:rPr>
        <w:t>ákaz kompenzace</w:t>
      </w:r>
      <w:r>
        <w:rPr>
          <w:b/>
        </w:rPr>
        <w:t>.</w:t>
      </w:r>
      <w:r w:rsidR="00A17D72">
        <w:t xml:space="preserve"> Účetní </w:t>
      </w:r>
      <w:r w:rsidR="000C3D13">
        <w:t>jednotky</w:t>
      </w:r>
      <w:r w:rsidR="00A17D72">
        <w:t xml:space="preserve"> mají povinnost účtovat o aktivech a pasivech, nákladech a výnosech samostatně bez vzájemného zúčtování.</w:t>
      </w:r>
      <w:r w:rsidR="00E8493B">
        <w:t xml:space="preserve"> Výjimkou jsou inventarizační rozdíly, kurzové rozdíly, vzájemný zápočet pohledávek a závazků, </w:t>
      </w:r>
      <w:r w:rsidR="00052444">
        <w:br/>
      </w:r>
      <w:r w:rsidR="00E8493B">
        <w:t>kde jde o právní zánik pohledávek a závazků.</w:t>
      </w:r>
    </w:p>
    <w:p w:rsidR="00521A96" w:rsidRPr="004443F4" w:rsidRDefault="004443F4" w:rsidP="004443F4">
      <w:pPr>
        <w:pStyle w:val="Odrka1stupn"/>
        <w:numPr>
          <w:ilvl w:val="0"/>
          <w:numId w:val="0"/>
        </w:numPr>
        <w:spacing w:after="240"/>
      </w:pPr>
      <w:r>
        <w:rPr>
          <w:b/>
        </w:rPr>
        <w:t>S</w:t>
      </w:r>
      <w:r w:rsidR="00521A96" w:rsidRPr="004443F4">
        <w:rPr>
          <w:b/>
        </w:rPr>
        <w:t>tálost metod</w:t>
      </w:r>
      <w:r>
        <w:rPr>
          <w:b/>
        </w:rPr>
        <w:t>.</w:t>
      </w:r>
      <w:r w:rsidR="00E8493B">
        <w:t xml:space="preserve"> </w:t>
      </w:r>
      <w:r w:rsidR="00E8493B">
        <w:rPr>
          <w:i/>
        </w:rPr>
        <w:t xml:space="preserve">„Z důvodu srovnatelnosti a zvýšení vypovídací schopnosti účetnictví je možno jen výjimečně změnit uspořádání a označování položek rozvahy a výkazu zisku </w:t>
      </w:r>
      <w:r w:rsidR="00052444">
        <w:rPr>
          <w:i/>
        </w:rPr>
        <w:br/>
      </w:r>
      <w:r w:rsidR="00E8493B">
        <w:rPr>
          <w:i/>
        </w:rPr>
        <w:t>a ztráty a jejich obsahové vymezení, způsoby oceňování, a to v následujícím účetním období, jen z důvodu změny předmětu podnikání nebo jiné činnosti anebo z </w:t>
      </w:r>
      <w:r w:rsidR="000C3D13">
        <w:rPr>
          <w:i/>
        </w:rPr>
        <w:t>důvodů</w:t>
      </w:r>
      <w:r w:rsidR="00E8493B">
        <w:rPr>
          <w:i/>
        </w:rPr>
        <w:t xml:space="preserve"> zpřesnění </w:t>
      </w:r>
      <w:r w:rsidR="000C3D13">
        <w:rPr>
          <w:i/>
        </w:rPr>
        <w:t>věrného</w:t>
      </w:r>
      <w:r w:rsidR="00E8493B">
        <w:rPr>
          <w:i/>
        </w:rPr>
        <w:t xml:space="preserve"> zobrazení nebo zkvalitnění vypovídací schopnosti účetní závěrky </w:t>
      </w:r>
      <w:r w:rsidR="00052444">
        <w:rPr>
          <w:i/>
        </w:rPr>
        <w:br/>
      </w:r>
      <w:r w:rsidR="00E8493B">
        <w:rPr>
          <w:i/>
        </w:rPr>
        <w:t>a s řádným zdůvodněním v příloze v účetní závěrce.“</w:t>
      </w:r>
      <w:r>
        <w:rPr>
          <w:rStyle w:val="Znakapoznpodarou"/>
          <w:i/>
        </w:rPr>
        <w:footnoteReference w:id="44"/>
      </w:r>
    </w:p>
    <w:p w:rsidR="00521A96" w:rsidRDefault="004443F4" w:rsidP="004443F4">
      <w:pPr>
        <w:pStyle w:val="Odrka1stupn"/>
        <w:numPr>
          <w:ilvl w:val="0"/>
          <w:numId w:val="0"/>
        </w:numPr>
        <w:spacing w:after="240"/>
      </w:pPr>
      <w:r>
        <w:rPr>
          <w:b/>
        </w:rPr>
        <w:t>Z</w:t>
      </w:r>
      <w:r w:rsidR="00521A96" w:rsidRPr="004443F4">
        <w:rPr>
          <w:b/>
        </w:rPr>
        <w:t>ásada historické pořizovací ceny</w:t>
      </w:r>
      <w:r>
        <w:rPr>
          <w:b/>
        </w:rPr>
        <w:t>.</w:t>
      </w:r>
      <w:r w:rsidR="0046043B">
        <w:t xml:space="preserve"> Většina majetku a závazků je v účetnictví oceňována historickou pořizovací cenou a přechodné snížení ceny vyjadřuje OP, </w:t>
      </w:r>
      <w:r w:rsidR="00052444">
        <w:br/>
      </w:r>
      <w:r w:rsidR="0046043B">
        <w:t xml:space="preserve">o zvýšení ceny se neúčtuje. Od roku 2003 je možné zvýšení a snížení ocenění majetku </w:t>
      </w:r>
      <w:r w:rsidR="00052444">
        <w:br/>
      </w:r>
      <w:r w:rsidR="0046043B">
        <w:t>a závazků, které jsou oceněny reálnou hodnotou – předev</w:t>
      </w:r>
      <w:r>
        <w:t>ším se týká finančního majetku.</w:t>
      </w:r>
    </w:p>
    <w:p w:rsidR="00521A96" w:rsidRDefault="004443F4" w:rsidP="004443F4">
      <w:pPr>
        <w:pStyle w:val="Odrka1stupn"/>
        <w:numPr>
          <w:ilvl w:val="0"/>
          <w:numId w:val="0"/>
        </w:numPr>
        <w:spacing w:after="240"/>
      </w:pPr>
      <w:r>
        <w:rPr>
          <w:b/>
        </w:rPr>
        <w:t>B</w:t>
      </w:r>
      <w:r w:rsidR="00521A96" w:rsidRPr="004443F4">
        <w:rPr>
          <w:b/>
        </w:rPr>
        <w:t>ilanční kontinuita</w:t>
      </w:r>
      <w:r>
        <w:rPr>
          <w:b/>
        </w:rPr>
        <w:t>.</w:t>
      </w:r>
      <w:r w:rsidR="004C6F6E">
        <w:t xml:space="preserve"> Jde o návaznost konečných a počátečních stavů rozvahových účtů na přelom</w:t>
      </w:r>
      <w:r>
        <w:t>u jednotlivých účetních období.</w:t>
      </w:r>
    </w:p>
    <w:p w:rsidR="00521A96" w:rsidRPr="001251E3" w:rsidRDefault="004443F4" w:rsidP="00DC6F28">
      <w:pPr>
        <w:pStyle w:val="Odrka1stupn"/>
        <w:numPr>
          <w:ilvl w:val="0"/>
          <w:numId w:val="0"/>
        </w:numPr>
        <w:spacing w:after="240"/>
      </w:pPr>
      <w:r>
        <w:rPr>
          <w:b/>
        </w:rPr>
        <w:t>Z</w:t>
      </w:r>
      <w:r w:rsidR="00521A96" w:rsidRPr="004443F4">
        <w:rPr>
          <w:b/>
        </w:rPr>
        <w:t>ásada nepřetržitosti trvání účetní jednotky</w:t>
      </w:r>
      <w:r>
        <w:rPr>
          <w:b/>
        </w:rPr>
        <w:t>.</w:t>
      </w:r>
      <w:r w:rsidR="00B00DE9">
        <w:t xml:space="preserve"> </w:t>
      </w:r>
      <w:r w:rsidR="00B00DE9" w:rsidRPr="00B00DE9">
        <w:rPr>
          <w:i/>
        </w:rPr>
        <w:t>„Účetní jednotka je povinna použít účetní metody způsobem, který vychází z předpokladu, že bude nepřetržitě pokračovat ve své činnosti a že u ní nenastává žádná skutečnost, která by jí v této činnosti zabraňovala pokračovat v dohledné budoucnosti. V případě, že účetní jednotka má informaci, že u ní dojde k výše uvedeným skutečnostem, musí tomu uzpůsobit účetní metody a v příloze v účetní závěrce uvést informaci o použitém způsobu.“</w:t>
      </w:r>
      <w:r w:rsidR="001251E3">
        <w:rPr>
          <w:rStyle w:val="Znakapoznpodarou"/>
          <w:i/>
        </w:rPr>
        <w:footnoteReference w:id="45"/>
      </w:r>
    </w:p>
    <w:p w:rsidR="00521A96" w:rsidRPr="00FF176C" w:rsidRDefault="00521A96" w:rsidP="00DC6F28">
      <w:pPr>
        <w:pStyle w:val="Odrka1stupn"/>
        <w:numPr>
          <w:ilvl w:val="0"/>
          <w:numId w:val="0"/>
        </w:numPr>
        <w:spacing w:after="240"/>
      </w:pPr>
    </w:p>
    <w:p w:rsidR="00A32847" w:rsidRDefault="00DC6F28" w:rsidP="00A32847">
      <w:pPr>
        <w:pStyle w:val="Nadpis3"/>
      </w:pPr>
      <w:bookmarkStart w:id="11" w:name="_Toc361521462"/>
      <w:r>
        <w:lastRenderedPageBreak/>
        <w:t>Interní audit</w:t>
      </w:r>
      <w:bookmarkEnd w:id="11"/>
    </w:p>
    <w:p w:rsidR="004533D7" w:rsidRDefault="0096708F" w:rsidP="00DC6F28">
      <w:r>
        <w:t>Jak uvádí Schiffer</w:t>
      </w:r>
      <w:r>
        <w:rPr>
          <w:rStyle w:val="Znakapoznpodarou"/>
        </w:rPr>
        <w:footnoteReference w:id="46"/>
      </w:r>
      <w:r>
        <w:t xml:space="preserve"> ve svém článku</w:t>
      </w:r>
      <w:r w:rsidR="00B120E1">
        <w:t>,</w:t>
      </w:r>
      <w:r>
        <w:t xml:space="preserve"> je interní audit součástí účetní jednotky a lze jej chápat jako nástroj pro vedení společnosti, který se snaží zvýšit efektivnost řízení rizik, řídících a kontrolních procesů a správy organizace</w:t>
      </w:r>
      <w:r w:rsidR="004533D7">
        <w:t xml:space="preserve">, </w:t>
      </w:r>
      <w:r>
        <w:t xml:space="preserve">se zaměřením především </w:t>
      </w:r>
      <w:r w:rsidR="00052444">
        <w:br/>
      </w:r>
      <w:r>
        <w:t>na budoucnost</w:t>
      </w:r>
      <w:r w:rsidR="004533D7">
        <w:t xml:space="preserve"> a tím pomáhat v dosahování cílů firmy.</w:t>
      </w:r>
      <w:r>
        <w:t xml:space="preserve"> Jedná se o nepřetržitou činnost</w:t>
      </w:r>
      <w:r w:rsidR="004533D7">
        <w:t xml:space="preserve"> </w:t>
      </w:r>
      <w:r w:rsidR="00052444">
        <w:br/>
      </w:r>
      <w:r w:rsidR="004533D7">
        <w:t>a má nezastupitelné poslání i postavení při vytváření žádoucího pořádku v ÚJ a jeho udržování.</w:t>
      </w:r>
      <w:r>
        <w:t xml:space="preserve"> </w:t>
      </w:r>
      <w:r w:rsidR="008352EB">
        <w:t>Dále zmiňuje interní audit v České republice, jakožto poměrně mladou profesi, která se zde ve svém moderním pojetí rozvinula až teprve v polovině devadesátých let minulého století</w:t>
      </w:r>
      <w:r w:rsidR="001A03E6">
        <w:t>. Následně, že z</w:t>
      </w:r>
      <w:r w:rsidR="008352EB">
        <w:t xml:space="preserve">a účelem prosazování a podpory rozvoje interního auditu v ČR vznikl </w:t>
      </w:r>
      <w:r w:rsidR="005375C5">
        <w:t>Český institut interních auditorů</w:t>
      </w:r>
      <w:r w:rsidR="001A03E6">
        <w:t xml:space="preserve">, </w:t>
      </w:r>
      <w:r w:rsidR="002111E0">
        <w:br/>
      </w:r>
      <w:r w:rsidR="001A03E6">
        <w:t>který je občanským sdružením interních auditorů</w:t>
      </w:r>
      <w:r w:rsidR="008352EB">
        <w:t xml:space="preserve"> </w:t>
      </w:r>
      <w:r w:rsidR="001A03E6">
        <w:t>a národním institutem mezinárodního institutu The Institute of Internal Auditors Inc., který reprezentuje 90 tis. odborníků z více než 165 zemí.</w:t>
      </w:r>
      <w:r w:rsidR="00FE7D3A">
        <w:t xml:space="preserve"> ČIIA plní následující funkce</w:t>
      </w:r>
      <w:r w:rsidR="00FE7D3A">
        <w:rPr>
          <w:rStyle w:val="Znakapoznpodarou"/>
        </w:rPr>
        <w:footnoteReference w:id="47"/>
      </w:r>
      <w:r w:rsidR="00FE7D3A">
        <w:t>:</w:t>
      </w:r>
    </w:p>
    <w:p w:rsidR="00FE7D3A" w:rsidRDefault="00FE7D3A" w:rsidP="00FE7D3A">
      <w:pPr>
        <w:pStyle w:val="Odrka1stupn"/>
      </w:pPr>
      <w:r>
        <w:t>soustřeďuje osoby, které pracují jak v oblasti interního auditu, tak v oblastech příbuzných,</w:t>
      </w:r>
    </w:p>
    <w:p w:rsidR="00FE7D3A" w:rsidRDefault="00FE7D3A" w:rsidP="00FE7D3A">
      <w:pPr>
        <w:pStyle w:val="Odrka1stupn"/>
      </w:pPr>
      <w:r>
        <w:t>poskytuje informace o rozvoji interního auditu v ČR i v zahraničí a napomáhá tak společnému postupu v poznávání a řešení problémů této profese,</w:t>
      </w:r>
    </w:p>
    <w:p w:rsidR="00FE7D3A" w:rsidRDefault="00FE7D3A" w:rsidP="00FE7D3A">
      <w:pPr>
        <w:pStyle w:val="Odrka1stupn"/>
      </w:pPr>
      <w:r>
        <w:t>poskytuje konzultace jako profesionální pomoc v jednotlivých oblastech auditu,</w:t>
      </w:r>
    </w:p>
    <w:p w:rsidR="00FE7D3A" w:rsidRDefault="00FE7D3A" w:rsidP="00FE7D3A">
      <w:pPr>
        <w:pStyle w:val="Odrka1stupn"/>
      </w:pPr>
      <w:r>
        <w:t>publikuje materiály potřebné k získání a rozšíření znalostí o funkci interního auditu,</w:t>
      </w:r>
    </w:p>
    <w:p w:rsidR="00FE7D3A" w:rsidRDefault="00FE7D3A" w:rsidP="00FE7D3A">
      <w:pPr>
        <w:pStyle w:val="Odrka1stupn"/>
      </w:pPr>
      <w:r>
        <w:t>popularizuje činnost interního auditu,</w:t>
      </w:r>
    </w:p>
    <w:p w:rsidR="00FE7D3A" w:rsidRDefault="00FE7D3A" w:rsidP="00FE7D3A">
      <w:pPr>
        <w:pStyle w:val="Odrka1stupn"/>
      </w:pPr>
      <w:r>
        <w:t xml:space="preserve">iniciuje a podporuje jednání a </w:t>
      </w:r>
      <w:r w:rsidR="00CE0560">
        <w:t>a</w:t>
      </w:r>
      <w:r>
        <w:t>kce zaměřené na rozšiřování praxe interního auditu do dalších společností,</w:t>
      </w:r>
    </w:p>
    <w:p w:rsidR="00CE0560" w:rsidRDefault="00FE7D3A" w:rsidP="00CE0560">
      <w:pPr>
        <w:pStyle w:val="Odrka1stupn"/>
        <w:spacing w:after="240"/>
        <w:ind w:left="714" w:hanging="357"/>
      </w:pPr>
      <w:r>
        <w:t>čtvrtletně vydává pro členy institutu časopis Interní auditor.</w:t>
      </w:r>
    </w:p>
    <w:p w:rsidR="00943632" w:rsidRDefault="00920A09" w:rsidP="00920A09">
      <w:pPr>
        <w:pStyle w:val="Odrka1stupn"/>
        <w:numPr>
          <w:ilvl w:val="0"/>
          <w:numId w:val="0"/>
        </w:numPr>
        <w:spacing w:after="240"/>
      </w:pPr>
      <w:r>
        <w:rPr>
          <w:i/>
        </w:rPr>
        <w:t xml:space="preserve">„Moderní definice vymezuje interní audit jako nezávislou vyhodnocovací funkci, která je v organizaci zřízena za účelem zkoumání a vyhodnocování její činnosti. Jedním </w:t>
      </w:r>
      <w:r>
        <w:rPr>
          <w:i/>
        </w:rPr>
        <w:lastRenderedPageBreak/>
        <w:t>z úkolů interního auditu je podání ujištění o dostatečnosti zavedeného vnitřního kontrolního systému, který je v organizaci zaveden.“</w:t>
      </w:r>
      <w:r>
        <w:rPr>
          <w:rStyle w:val="Znakapoznpodarou"/>
          <w:i/>
        </w:rPr>
        <w:footnoteReference w:id="48"/>
      </w:r>
    </w:p>
    <w:p w:rsidR="00920A09" w:rsidRDefault="00920A09" w:rsidP="00920A09">
      <w:r>
        <w:t xml:space="preserve">Schiffer dále uvádí, že v organizacích státní správy je interní audit upraven zákonem </w:t>
      </w:r>
      <w:r>
        <w:br/>
        <w:t xml:space="preserve">o finanční kontrole, ale interní audit vykonávaný ve firmách soukromého sektoru žádnou podobnou legislativní normou upraven není. Pak záleží jen na svobodném rozhodnutí ÚJ, zda útvar interního auditu zřídí či nikoli. Je ale dobré takový útvar zřídit, jelikož se interní audit zaměřuje na hodnocení VKS v organizaci tím, že orgánům společnosti a vrcholovému managementu poskytuje informace, hodnocení, analýzy, doporučení a konzultace pro efektivní plnění jejich úkolů a současně s nejnovějšími světovými trendy poskytuje ujištění o tom, že firma si je vědoma rizik, </w:t>
      </w:r>
      <w:r>
        <w:br/>
        <w:t>kterým je vystavena, a zvládá je.</w:t>
      </w:r>
    </w:p>
    <w:p w:rsidR="002111E0" w:rsidRDefault="00920A09" w:rsidP="00920A09">
      <w:pPr>
        <w:pStyle w:val="Odrka1stupn"/>
        <w:numPr>
          <w:ilvl w:val="0"/>
          <w:numId w:val="0"/>
        </w:numPr>
        <w:spacing w:after="240"/>
      </w:pPr>
      <w:r>
        <w:t xml:space="preserve">Webové stránky </w:t>
      </w:r>
      <w:r w:rsidR="00233AD5">
        <w:t>Českého institutu interních auditorů zobrazují</w:t>
      </w:r>
      <w:r>
        <w:t xml:space="preserve"> níže </w:t>
      </w:r>
      <w:r w:rsidR="00233AD5">
        <w:t xml:space="preserve">uvedený </w:t>
      </w:r>
      <w:r>
        <w:t xml:space="preserve">obrázek, který znázorňuje </w:t>
      </w:r>
      <w:r w:rsidR="00233AD5">
        <w:t>závazné a důrazně doporučené směrnice jako mezinárodní rámec profesní praxe interního auditu.</w:t>
      </w:r>
    </w:p>
    <w:p w:rsidR="00233AD5" w:rsidRDefault="00233AD5" w:rsidP="00920A09">
      <w:pPr>
        <w:pStyle w:val="Odrka1stupn"/>
        <w:numPr>
          <w:ilvl w:val="0"/>
          <w:numId w:val="0"/>
        </w:numPr>
        <w:spacing w:after="240"/>
      </w:pPr>
    </w:p>
    <w:p w:rsidR="00943632" w:rsidRDefault="00943632" w:rsidP="00943632">
      <w:pPr>
        <w:pStyle w:val="Tabulka"/>
      </w:pPr>
      <w:r w:rsidRPr="00F328B9">
        <w:t>Ob</w:t>
      </w:r>
      <w:r>
        <w:t>rázek</w:t>
      </w:r>
      <w:r w:rsidRPr="00F328B9">
        <w:t xml:space="preserve"> </w:t>
      </w:r>
      <w:r>
        <w:t>1 Mezinárodní rámec profesní praxe interního auditu</w:t>
      </w:r>
    </w:p>
    <w:p w:rsidR="00943632" w:rsidRDefault="00943632" w:rsidP="00D44CF5">
      <w:pPr>
        <w:pStyle w:val="Odrka1stupn"/>
        <w:numPr>
          <w:ilvl w:val="0"/>
          <w:numId w:val="0"/>
        </w:numPr>
        <w:spacing w:after="240"/>
      </w:pPr>
      <w:r>
        <w:rPr>
          <w:noProof/>
        </w:rPr>
        <w:drawing>
          <wp:inline distT="0" distB="0" distL="0" distR="0">
            <wp:extent cx="1950476" cy="1914921"/>
            <wp:effectExtent l="19050" t="0" r="0" b="0"/>
            <wp:docPr id="2" name="obrázek 2" descr="D:\flashka\VSEM\bakalářská práce\Analýza nástrojů průkaznosti účetnictví v ČR\podklady_teorie\kolac-ip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lashka\VSEM\bakalářská práce\Analýza nástrojů průkaznosti účetnictví v ČR\podklady_teorie\kolac-ippf.png"/>
                    <pic:cNvPicPr>
                      <a:picLocks noChangeAspect="1" noChangeArrowheads="1"/>
                    </pic:cNvPicPr>
                  </pic:nvPicPr>
                  <pic:blipFill>
                    <a:blip r:embed="rId18"/>
                    <a:srcRect/>
                    <a:stretch>
                      <a:fillRect/>
                    </a:stretch>
                  </pic:blipFill>
                  <pic:spPr bwMode="auto">
                    <a:xfrm>
                      <a:off x="0" y="0"/>
                      <a:ext cx="1950476" cy="1914921"/>
                    </a:xfrm>
                    <a:prstGeom prst="rect">
                      <a:avLst/>
                    </a:prstGeom>
                    <a:noFill/>
                    <a:ln w="9525">
                      <a:noFill/>
                      <a:miter lim="800000"/>
                      <a:headEnd/>
                      <a:tailEnd/>
                    </a:ln>
                  </pic:spPr>
                </pic:pic>
              </a:graphicData>
            </a:graphic>
          </wp:inline>
        </w:drawing>
      </w:r>
    </w:p>
    <w:p w:rsidR="00D44CF5" w:rsidRDefault="00D44CF5" w:rsidP="00920A09">
      <w:pPr>
        <w:pStyle w:val="Odrka1stupn"/>
        <w:numPr>
          <w:ilvl w:val="0"/>
          <w:numId w:val="0"/>
        </w:numPr>
        <w:spacing w:after="240"/>
        <w:rPr>
          <w:sz w:val="22"/>
          <w:szCs w:val="22"/>
        </w:rPr>
      </w:pPr>
      <w:r w:rsidRPr="00D44CF5">
        <w:rPr>
          <w:sz w:val="22"/>
          <w:szCs w:val="22"/>
        </w:rPr>
        <w:t xml:space="preserve">Zdroj: ČIIA, </w:t>
      </w:r>
      <w:hyperlink r:id="rId19" w:history="1">
        <w:r w:rsidRPr="00D44CF5">
          <w:rPr>
            <w:rStyle w:val="Hypertextovodkaz"/>
            <w:sz w:val="22"/>
            <w:szCs w:val="22"/>
          </w:rPr>
          <w:t>http://www.interniaudit.cz/ippf/interaktivni-prehled.php</w:t>
        </w:r>
      </w:hyperlink>
      <w:r w:rsidRPr="00D44CF5">
        <w:rPr>
          <w:sz w:val="22"/>
          <w:szCs w:val="22"/>
        </w:rPr>
        <w:t xml:space="preserve"> (data k 8.5.2013).</w:t>
      </w:r>
    </w:p>
    <w:p w:rsidR="007E39E1" w:rsidRPr="007E39E1" w:rsidRDefault="007E39E1" w:rsidP="00920A09">
      <w:pPr>
        <w:pStyle w:val="Odrka1stupn"/>
        <w:numPr>
          <w:ilvl w:val="0"/>
          <w:numId w:val="0"/>
        </w:numPr>
        <w:spacing w:after="240"/>
      </w:pPr>
    </w:p>
    <w:p w:rsidR="004533D7" w:rsidRDefault="004533D7" w:rsidP="004533D7">
      <w:r>
        <w:lastRenderedPageBreak/>
        <w:t>I</w:t>
      </w:r>
      <w:r w:rsidR="0096708F">
        <w:t xml:space="preserve">nterním auditorem je obvykle zaměstnanec dané </w:t>
      </w:r>
      <w:r>
        <w:t>společnosti, který musí splňovat jisté předpoklady</w:t>
      </w:r>
      <w:r>
        <w:rPr>
          <w:rStyle w:val="Znakapoznpodarou"/>
        </w:rPr>
        <w:footnoteReference w:id="49"/>
      </w:r>
      <w:r>
        <w:t>:</w:t>
      </w:r>
    </w:p>
    <w:p w:rsidR="004533D7" w:rsidRDefault="004533D7" w:rsidP="004533D7">
      <w:pPr>
        <w:pStyle w:val="Odrka1stupn"/>
      </w:pPr>
      <w:r>
        <w:t xml:space="preserve">znalost a spolehlivou orientaci v účetním systému, účetních formách </w:t>
      </w:r>
      <w:r w:rsidR="002111E0">
        <w:br/>
      </w:r>
      <w:r>
        <w:t>a metodách, v účetní technice a organizaci účetních prací a účtárny i účetních záznamech své ÚJ i znalost obecně vyhlášených požadavků na vedení účetnictví z hlediska formálního i obsahového (věcného),</w:t>
      </w:r>
    </w:p>
    <w:p w:rsidR="004533D7" w:rsidRDefault="008352EB" w:rsidP="004533D7">
      <w:pPr>
        <w:pStyle w:val="Odrka1stupn"/>
      </w:pPr>
      <w:r>
        <w:t>znalost ostatních oborů vnitřní informační soustavy (rozpočetnictví, kalkulace, operativní evidence) a jejich konkrétní uspořádání v ÚJ,</w:t>
      </w:r>
    </w:p>
    <w:p w:rsidR="008352EB" w:rsidRDefault="008352EB" w:rsidP="004533D7">
      <w:pPr>
        <w:pStyle w:val="Odrka1stupn"/>
      </w:pPr>
      <w:r>
        <w:t>bezpečná znalost mimoúčetních předpisů (obchodní a občanský zákoník, zákoník práce, daňové zákony, vyhláška o náhradách cestovních výdajů),</w:t>
      </w:r>
    </w:p>
    <w:p w:rsidR="008352EB" w:rsidRDefault="008352EB" w:rsidP="004533D7">
      <w:pPr>
        <w:pStyle w:val="Odrka1stupn"/>
      </w:pPr>
      <w:r>
        <w:t>dokonalá znalost problémů a zvláštností ekonomiky ÚJ,</w:t>
      </w:r>
    </w:p>
    <w:p w:rsidR="008352EB" w:rsidRDefault="008352EB" w:rsidP="004C6BBA">
      <w:pPr>
        <w:pStyle w:val="Odrka1stupn"/>
        <w:spacing w:after="240"/>
        <w:ind w:left="714" w:hanging="357"/>
      </w:pPr>
      <w:r>
        <w:t xml:space="preserve">orientace v technologii, výrobním programu a technických požadavcích </w:t>
      </w:r>
      <w:r w:rsidR="002111E0">
        <w:br/>
      </w:r>
      <w:r>
        <w:t>na rozmístění výroby, vstupních materiálech, problematice technického rozvoje (znalosti potřebné z hlediska prověrkového zaměření na jednotlivé evidence).</w:t>
      </w:r>
    </w:p>
    <w:p w:rsidR="001D22DC" w:rsidRDefault="004C6BBA" w:rsidP="001D22DC">
      <w:pPr>
        <w:pStyle w:val="Odrka1stupn"/>
        <w:numPr>
          <w:ilvl w:val="0"/>
          <w:numId w:val="0"/>
        </w:numPr>
        <w:spacing w:after="240"/>
      </w:pPr>
      <w:r>
        <w:t xml:space="preserve">Následně Schiffer ve svém článku uvádí postup při interním auditu a metody odkrývání závad a popisuje je následujícím způsobem. </w:t>
      </w:r>
      <w:r w:rsidR="000C3D13">
        <w:t>Před vlastní kontrolou účetnictví – účetních dokladů a knih, je třeba se seznámit se způsobem číslování dokladů a seznamem účetních knih, používanými symboly</w:t>
      </w:r>
      <w:r w:rsidR="00B120E1">
        <w:t>,</w:t>
      </w:r>
      <w:r w:rsidR="000C3D13">
        <w:t xml:space="preserve"> či zkratkami při provádění účetních zápisů, </w:t>
      </w:r>
      <w:r w:rsidR="002111E0">
        <w:br/>
      </w:r>
      <w:r w:rsidR="000C3D13">
        <w:t xml:space="preserve">se způsobem přidělování inventárních čísel, s harmonogramem inventarizací majetku </w:t>
      </w:r>
      <w:r w:rsidR="002111E0">
        <w:br/>
      </w:r>
      <w:r w:rsidR="000C3D13">
        <w:t xml:space="preserve">a závazků apod. </w:t>
      </w:r>
      <w:r>
        <w:t>Nezbytným předpokladem kontroly účetnictví je i solidní znalost aktuálních vnitřních směrnic ÚJ. Při vlastní kontrole účetnictví je možno postupovat směrem od účetních dokladů po kontrolu účetní závěrky</w:t>
      </w:r>
      <w:r w:rsidR="00B120E1">
        <w:t>,</w:t>
      </w:r>
      <w:r>
        <w:t xml:space="preserve"> nebo opačně. </w:t>
      </w:r>
      <w:r w:rsidR="00F82F4C">
        <w:t xml:space="preserve">Kontrolou účetních dokladů začneme např. při prověrce hospodárného vynakládání prostředků </w:t>
      </w:r>
      <w:r w:rsidR="002111E0">
        <w:br/>
      </w:r>
      <w:r w:rsidR="00F82F4C">
        <w:t xml:space="preserve">na pracovní (služební) cesty, proto tuto kontrolu Schiffer nazývá </w:t>
      </w:r>
      <w:r w:rsidR="004C545A">
        <w:t>tematickou</w:t>
      </w:r>
      <w:r w:rsidR="00F82F4C">
        <w:t xml:space="preserve"> a kontrolou účetních výkazů a jejich návaznosti na účetní zápisy začneme při revizi účetní závěrky. Z hlediska techniky ekonomické kontroly a vypovídacích schopností jednotlivých druhů účetních záznamů rozlišuje kontrolu individuální (jednotlivou), kterou umožňují účetní doklady a kontrolu globální (souhrnnou), kterou umožňují účetní knihy a výkazy neboli účetní závěrka. Rozsah individuální kontroly může být vymezen účetním</w:t>
      </w:r>
      <w:r w:rsidR="00BA2C0C">
        <w:t xml:space="preserve"> </w:t>
      </w:r>
      <w:r w:rsidR="001D22DC">
        <w:t xml:space="preserve">obdobím </w:t>
      </w:r>
      <w:r w:rsidR="002111E0">
        <w:br/>
      </w:r>
      <w:r w:rsidR="001D22DC">
        <w:t xml:space="preserve">a může se jednat např. o kontrolu pokladních příjmů či výdajů za toto určité období, </w:t>
      </w:r>
      <w:r w:rsidR="001D22DC">
        <w:lastRenderedPageBreak/>
        <w:t>která může být provedena buď vyčerpávajícím</w:t>
      </w:r>
      <w:r w:rsidR="00B120E1">
        <w:t>,</w:t>
      </w:r>
      <w:r w:rsidR="001D22DC">
        <w:t xml:space="preserve"> nebo namátkovým způsobem. Globální kontrola prověřuje soubor účetních případů v určitých obsahově shodných skupinách </w:t>
      </w:r>
      <w:r w:rsidR="002111E0">
        <w:br/>
      </w:r>
      <w:r w:rsidR="001D22DC">
        <w:t>za určité období, např. za určité hospodářské středisko. Nedostatky a závady účetnictví může interní auditor zjistit následujícími způsoby</w:t>
      </w:r>
      <w:r w:rsidR="001D22DC">
        <w:rPr>
          <w:rStyle w:val="Znakapoznpodarou"/>
        </w:rPr>
        <w:footnoteReference w:id="50"/>
      </w:r>
      <w:r w:rsidR="001D22DC">
        <w:t>:</w:t>
      </w:r>
    </w:p>
    <w:p w:rsidR="00D83D9A" w:rsidRDefault="00D83D9A" w:rsidP="001D22DC">
      <w:pPr>
        <w:pStyle w:val="Odrka1stupn"/>
      </w:pPr>
      <w:r>
        <w:t>z jednotlivých účetních záznamů</w:t>
      </w:r>
      <w:r w:rsidR="00452DD5">
        <w:t xml:space="preserve"> (chybný účtovací předpis)</w:t>
      </w:r>
      <w:r>
        <w:t>,</w:t>
      </w:r>
    </w:p>
    <w:p w:rsidR="00D83D9A" w:rsidRDefault="00452DD5" w:rsidP="001D22DC">
      <w:pPr>
        <w:pStyle w:val="Odrka1stupn"/>
      </w:pPr>
      <w:r>
        <w:t>vzájemné porovnání účetních záznamů (porovnáním účetního dokladu s účetním zápisem je možno zjistit, že účetní zápis byl proveden do jiného účetního období, než je uskutečněný účetní případ zachycený v účetním dokladu),</w:t>
      </w:r>
    </w:p>
    <w:p w:rsidR="00452DD5" w:rsidRDefault="00452DD5" w:rsidP="001D22DC">
      <w:pPr>
        <w:pStyle w:val="Odrka1stupn"/>
      </w:pPr>
      <w:r>
        <w:t>vzájemné porovnání účetních dokladů a účetních zápisů v účetních knihách s mimoúčetními písemnostmi (ceníky, rozpočty, kalkulace, odpisové sazby, zákon o dani z příjmů apod.),</w:t>
      </w:r>
    </w:p>
    <w:p w:rsidR="00452DD5" w:rsidRDefault="00452DD5" w:rsidP="001D22DC">
      <w:pPr>
        <w:pStyle w:val="Odrka1stupn"/>
      </w:pPr>
      <w:r>
        <w:t>vzájemná konfrontace zápisů účetnictví se záznamy operativní evidence,</w:t>
      </w:r>
    </w:p>
    <w:p w:rsidR="00452DD5" w:rsidRDefault="00452DD5" w:rsidP="001D22DC">
      <w:pPr>
        <w:pStyle w:val="Odrka1stupn"/>
      </w:pPr>
      <w:r>
        <w:t xml:space="preserve">kontrola výpočtových ukazatelů (např. při přepočtu základny pro daň z příjmu </w:t>
      </w:r>
      <w:r w:rsidR="002111E0">
        <w:br/>
      </w:r>
      <w:r>
        <w:t>a příslušné daňové sazby lze zjistit nesprávný výpočet odvodové povinnosti ÚJ),</w:t>
      </w:r>
    </w:p>
    <w:p w:rsidR="00452DD5" w:rsidRDefault="00452DD5" w:rsidP="001D22DC">
      <w:pPr>
        <w:pStyle w:val="Odrka1stupn"/>
      </w:pPr>
      <w:r>
        <w:t>kontrola inventarizačních písemností (např. harmonogramu),</w:t>
      </w:r>
    </w:p>
    <w:p w:rsidR="00452DD5" w:rsidRDefault="00452DD5" w:rsidP="00845CC9">
      <w:pPr>
        <w:pStyle w:val="Odrka1stupn"/>
        <w:spacing w:after="240"/>
        <w:ind w:left="714" w:hanging="357"/>
      </w:pPr>
      <w:r>
        <w:t xml:space="preserve">kontrola skutečnosti (např. náhodné zjištění neevidovaného, poškozeného </w:t>
      </w:r>
      <w:r w:rsidR="002111E0">
        <w:br/>
      </w:r>
      <w:r>
        <w:t xml:space="preserve">či zničeného materiálu ve skladu). </w:t>
      </w:r>
    </w:p>
    <w:p w:rsidR="00845CC9" w:rsidRDefault="00877314" w:rsidP="00A828AD">
      <w:pPr>
        <w:pStyle w:val="Odrka1stupn"/>
        <w:numPr>
          <w:ilvl w:val="0"/>
          <w:numId w:val="0"/>
        </w:numPr>
        <w:spacing w:after="240"/>
      </w:pPr>
      <w:r>
        <w:t xml:space="preserve">Společnost </w:t>
      </w:r>
      <w:r w:rsidR="00264A76">
        <w:t>PricewaterhouseCoopers</w:t>
      </w:r>
      <w:r w:rsidR="00075118">
        <w:rPr>
          <w:rStyle w:val="Znakapoznpodarou"/>
        </w:rPr>
        <w:footnoteReference w:id="51"/>
      </w:r>
      <w:r w:rsidR="00264A76">
        <w:t xml:space="preserve"> na svých w</w:t>
      </w:r>
      <w:r>
        <w:t xml:space="preserve">ebových stránkách uvádí průzkum </w:t>
      </w:r>
      <w:r w:rsidR="00264A76">
        <w:t>důvodů, proč organizace v</w:t>
      </w:r>
      <w:r w:rsidR="00741303">
        <w:t> </w:t>
      </w:r>
      <w:r w:rsidR="00264A76">
        <w:t>Č</w:t>
      </w:r>
      <w:r w:rsidR="00741303">
        <w:t xml:space="preserve">eské </w:t>
      </w:r>
      <w:r w:rsidR="00264A76">
        <w:t>R</w:t>
      </w:r>
      <w:r w:rsidR="00741303">
        <w:t>epublice</w:t>
      </w:r>
      <w:r w:rsidR="00264A76">
        <w:t xml:space="preserve"> nemají útvar interního auditu, </w:t>
      </w:r>
      <w:r>
        <w:br/>
        <w:t>který zpracovala ve spolupráci s ČIIA. Výsledky</w:t>
      </w:r>
      <w:r w:rsidR="00264A76">
        <w:t xml:space="preserve"> znázorňuje v následujícím grafu. </w:t>
      </w:r>
      <w:r w:rsidR="003529B7">
        <w:t>Více jak polovina dotazovaných respondentů uvedla, že důvodem absence interního auditu v jejich společnosti je, že to nevyžadují podniky</w:t>
      </w:r>
      <w:r w:rsidR="00075118">
        <w:t>,</w:t>
      </w:r>
      <w:r w:rsidR="003529B7">
        <w:t xml:space="preserve"> </w:t>
      </w:r>
      <w:r w:rsidR="00741303">
        <w:t xml:space="preserve">se kterými jsou dotazované organizace </w:t>
      </w:r>
      <w:r w:rsidR="003529B7">
        <w:t xml:space="preserve">ve skupině nebo </w:t>
      </w:r>
      <w:r w:rsidR="00741303">
        <w:t xml:space="preserve">jejich </w:t>
      </w:r>
      <w:r w:rsidR="003529B7">
        <w:t xml:space="preserve">mateřská společnost. Skoro třetina odpověděla, že tuto práci provádí audit Skupiny. Ani jeden z nich ale neodpověděl, že důvodem by mohl být nedostatek disponibilních finančních prostředků pro zřízení interního auditu </w:t>
      </w:r>
      <w:r>
        <w:br/>
      </w:r>
      <w:r w:rsidR="003529B7">
        <w:t xml:space="preserve">ve společnosti. 6% procent respondentů </w:t>
      </w:r>
      <w:r w:rsidR="004C56F1">
        <w:t xml:space="preserve">nevidí důvod pro zřízení tohoto útvaru, </w:t>
      </w:r>
      <w:r>
        <w:br/>
      </w:r>
      <w:r w:rsidR="004C56F1">
        <w:t xml:space="preserve">ve kterém nespatřují žádný přínos pro společnost. </w:t>
      </w:r>
      <w:r w:rsidR="004C545A">
        <w:t>Následně</w:t>
      </w:r>
      <w:r w:rsidR="004C56F1">
        <w:t xml:space="preserve"> z průzkumu PWC vyplývá, </w:t>
      </w:r>
      <w:r w:rsidR="004C56F1">
        <w:lastRenderedPageBreak/>
        <w:t xml:space="preserve">že </w:t>
      </w:r>
      <w:r w:rsidR="003529B7">
        <w:t xml:space="preserve">81% respondentů z organizací bez útvaru interního auditu </w:t>
      </w:r>
      <w:r>
        <w:t xml:space="preserve">nemá </w:t>
      </w:r>
      <w:r w:rsidR="003529B7">
        <w:t>v úmyslu v krátké době tento útvar zřídit.</w:t>
      </w:r>
    </w:p>
    <w:p w:rsidR="002111E0" w:rsidRDefault="002111E0" w:rsidP="00A828AD">
      <w:pPr>
        <w:pStyle w:val="Odrka1stupn"/>
        <w:numPr>
          <w:ilvl w:val="0"/>
          <w:numId w:val="0"/>
        </w:numPr>
        <w:spacing w:after="240"/>
      </w:pPr>
    </w:p>
    <w:p w:rsidR="00845CC9" w:rsidRDefault="00845CC9" w:rsidP="00845CC9">
      <w:pPr>
        <w:pStyle w:val="Tabulka"/>
      </w:pPr>
      <w:r>
        <w:t xml:space="preserve">Graf 1 </w:t>
      </w:r>
      <w:r w:rsidRPr="00845CC9">
        <w:t>Důvody, proč organizace v ČR nemají útvar interního auditu</w:t>
      </w:r>
    </w:p>
    <w:p w:rsidR="00845CC9" w:rsidRDefault="00845CC9" w:rsidP="00845CC9">
      <w:pPr>
        <w:pStyle w:val="Odrka1stupn"/>
        <w:numPr>
          <w:ilvl w:val="0"/>
          <w:numId w:val="0"/>
        </w:numPr>
      </w:pPr>
      <w:r w:rsidRPr="00845CC9">
        <w:rPr>
          <w:noProof/>
        </w:rPr>
        <w:drawing>
          <wp:inline distT="0" distB="0" distL="0" distR="0">
            <wp:extent cx="4860000" cy="2520950"/>
            <wp:effectExtent l="19050" t="0" r="1680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5CC9" w:rsidRDefault="00845CC9" w:rsidP="00845CC9">
      <w:pPr>
        <w:pStyle w:val="Tabulka-pramen"/>
      </w:pPr>
      <w:r>
        <w:t>Zdroj: PricewaterhouseCoopers (</w:t>
      </w:r>
      <w:r w:rsidRPr="00845CC9">
        <w:t>79 odpovědí ze 400 dotazovaných respondentů v období červenec - srpen 2006</w:t>
      </w:r>
      <w:r>
        <w:t>).</w:t>
      </w:r>
    </w:p>
    <w:p w:rsidR="00A15B7D" w:rsidRPr="00DC6F28" w:rsidRDefault="00A15B7D" w:rsidP="00845CC9">
      <w:pPr>
        <w:pStyle w:val="Odrka1stupn"/>
        <w:numPr>
          <w:ilvl w:val="0"/>
          <w:numId w:val="0"/>
        </w:numPr>
      </w:pPr>
      <w:r w:rsidRPr="00DC6F28">
        <w:br w:type="page"/>
      </w:r>
    </w:p>
    <w:p w:rsidR="00DA4A47" w:rsidRDefault="00DA4A47" w:rsidP="00DA4A47">
      <w:pPr>
        <w:pStyle w:val="Nadpis1"/>
      </w:pPr>
      <w:bookmarkStart w:id="12" w:name="_Toc361521463"/>
      <w:r>
        <w:lastRenderedPageBreak/>
        <w:t>Analytická</w:t>
      </w:r>
      <w:r w:rsidR="0064085E">
        <w:t>/praktická</w:t>
      </w:r>
      <w:r>
        <w:t xml:space="preserve"> část práce</w:t>
      </w:r>
      <w:bookmarkEnd w:id="12"/>
      <w:r>
        <w:t xml:space="preserve"> </w:t>
      </w:r>
    </w:p>
    <w:p w:rsidR="0097157C" w:rsidRDefault="000F0D07" w:rsidP="00DA4A47">
      <w:r>
        <w:t xml:space="preserve">Tato část práce analyzuje nástroje průkaznosti účetnictví dvou společností a následně </w:t>
      </w:r>
      <w:r w:rsidR="002111E0">
        <w:br/>
      </w:r>
      <w:r>
        <w:t xml:space="preserve">je porovnává. </w:t>
      </w:r>
      <w:r w:rsidR="00EA166E">
        <w:t xml:space="preserve">Oba podniky jsou středně velké, </w:t>
      </w:r>
      <w:r w:rsidR="004E398A">
        <w:t xml:space="preserve">zabývají </w:t>
      </w:r>
      <w:r w:rsidR="00EA166E">
        <w:t xml:space="preserve">se </w:t>
      </w:r>
      <w:r w:rsidR="004E398A">
        <w:t xml:space="preserve">klientským účetnictvím </w:t>
      </w:r>
      <w:r w:rsidR="002111E0">
        <w:br/>
      </w:r>
      <w:r w:rsidR="004E398A">
        <w:t>a pro pozorované klienty kompletně zajišťují zpracování</w:t>
      </w:r>
      <w:r w:rsidR="003B17E3">
        <w:t xml:space="preserve"> podvojného</w:t>
      </w:r>
      <w:r w:rsidR="004E398A">
        <w:t xml:space="preserve"> účetnictví, </w:t>
      </w:r>
      <w:r w:rsidR="002111E0">
        <w:br/>
      </w:r>
      <w:r w:rsidR="004E398A">
        <w:t xml:space="preserve">od účtování prvotních dokladů, vystavování faktur, zadávání platebních příkazů, </w:t>
      </w:r>
      <w:r w:rsidR="002111E0">
        <w:br/>
      </w:r>
      <w:r w:rsidR="004E398A">
        <w:t>po zpracování účetních výkazů a daňových přiznání.</w:t>
      </w:r>
      <w:r>
        <w:t xml:space="preserve"> Společnost A </w:t>
      </w:r>
      <w:r w:rsidR="00400EE9">
        <w:t>se mimo účetního poradenství, vedení účetnictví a daňové evidence zaměřuje na pronájem nemovitostí, bytů a nebytových prostor. Průkaznost účetnictví tedy byla pozorována</w:t>
      </w:r>
      <w:r w:rsidR="005D7887">
        <w:t xml:space="preserve"> tři roky</w:t>
      </w:r>
      <w:r w:rsidR="00400EE9">
        <w:t xml:space="preserve"> </w:t>
      </w:r>
      <w:r w:rsidR="002111E0">
        <w:br/>
      </w:r>
      <w:r w:rsidR="00400EE9">
        <w:t>na klientovi společnosti, který se zabývá pronájmem nemovitostí, konkrétně jednotek outletového obchodního centra</w:t>
      </w:r>
      <w:r w:rsidR="009D08AB">
        <w:t xml:space="preserve"> v Praze</w:t>
      </w:r>
      <w:r w:rsidR="00400EE9">
        <w:t>. Společnost B</w:t>
      </w:r>
      <w:r w:rsidR="00F1166B">
        <w:t xml:space="preserve"> mimo účetních služeb p</w:t>
      </w:r>
      <w:r w:rsidR="0083693D">
        <w:t>oskytuje organizační, ekonomické a daňové poradenství. Zde byl</w:t>
      </w:r>
      <w:r w:rsidR="009D08AB">
        <w:t>o</w:t>
      </w:r>
      <w:r w:rsidR="0083693D">
        <w:t xml:space="preserve"> půl roku </w:t>
      </w:r>
      <w:r w:rsidR="009D08AB">
        <w:t>vedení účetnictví pozorováno na</w:t>
      </w:r>
      <w:r w:rsidR="0083693D">
        <w:t xml:space="preserve"> klient</w:t>
      </w:r>
      <w:r w:rsidR="009D08AB">
        <w:t>ovi, který vlastní síť</w:t>
      </w:r>
      <w:r w:rsidR="00E05CA5">
        <w:t xml:space="preserve"> </w:t>
      </w:r>
      <w:r w:rsidR="00CF0BA8">
        <w:t>luxusních</w:t>
      </w:r>
      <w:r w:rsidR="009D08AB">
        <w:t xml:space="preserve"> restaurací v centru Prahy a zabývá se tedy hostinskou činností bez poskytování ubytovacích služeb.</w:t>
      </w:r>
      <w:r w:rsidR="00880F61">
        <w:t xml:space="preserve"> Následující podkapitoly 3.1 a 3.2 rozebírají podrobněji nástroje průkaznosti účetnictví </w:t>
      </w:r>
      <w:r w:rsidR="004738F8">
        <w:t xml:space="preserve">v jednotlivých společnostech. První část každé z těchto podkapitol je </w:t>
      </w:r>
      <w:r w:rsidR="00C810C7">
        <w:t>věnována skutečnostem</w:t>
      </w:r>
      <w:r w:rsidR="004738F8">
        <w:t xml:space="preserve"> </w:t>
      </w:r>
      <w:r w:rsidR="00694719">
        <w:t>určitých účetních</w:t>
      </w:r>
      <w:r w:rsidR="004738F8">
        <w:t xml:space="preserve"> doklad</w:t>
      </w:r>
      <w:r w:rsidR="00694719">
        <w:t>ů,</w:t>
      </w:r>
      <w:r w:rsidR="004738F8">
        <w:t xml:space="preserve"> </w:t>
      </w:r>
      <w:r w:rsidR="00C810C7">
        <w:t>způsobu</w:t>
      </w:r>
      <w:r w:rsidR="004738F8">
        <w:t xml:space="preserve"> označování </w:t>
      </w:r>
      <w:r w:rsidR="00694719">
        <w:t xml:space="preserve">a evidování, </w:t>
      </w:r>
      <w:r w:rsidR="002111E0">
        <w:br/>
      </w:r>
      <w:r w:rsidR="00694719">
        <w:t xml:space="preserve">popř. zaúčtování </w:t>
      </w:r>
      <w:r w:rsidR="004738F8">
        <w:t>dokladů</w:t>
      </w:r>
      <w:r w:rsidR="00417C39">
        <w:t>.</w:t>
      </w:r>
      <w:r w:rsidR="00C810C7">
        <w:t xml:space="preserve"> </w:t>
      </w:r>
      <w:r w:rsidR="00376E14">
        <w:t xml:space="preserve">Současně </w:t>
      </w:r>
      <w:r w:rsidR="00417C39">
        <w:t>se zabývá kontrolou</w:t>
      </w:r>
      <w:r w:rsidR="00C810C7">
        <w:t xml:space="preserve"> správnosti po formální a věcné stránce</w:t>
      </w:r>
      <w:r w:rsidR="00376E14">
        <w:t>.</w:t>
      </w:r>
      <w:r w:rsidR="00C810C7">
        <w:t xml:space="preserve"> </w:t>
      </w:r>
      <w:r w:rsidR="00417C39">
        <w:t xml:space="preserve">Další části jsou věnovány </w:t>
      </w:r>
      <w:r w:rsidR="00C810C7">
        <w:t>inventarizac</w:t>
      </w:r>
      <w:r w:rsidR="00417C39">
        <w:t>i majetku a závazků</w:t>
      </w:r>
      <w:r w:rsidR="00466AEC">
        <w:t>,</w:t>
      </w:r>
      <w:r w:rsidR="00417C39">
        <w:t xml:space="preserve"> </w:t>
      </w:r>
      <w:r w:rsidR="00376E14">
        <w:t xml:space="preserve">vnitřnímu kontrolnímu systému, </w:t>
      </w:r>
      <w:r w:rsidR="00417C39">
        <w:t>vnitřním směrnicím</w:t>
      </w:r>
      <w:r w:rsidR="00466AEC">
        <w:t xml:space="preserve"> a jejich dodržování</w:t>
      </w:r>
      <w:r w:rsidR="00C810C7">
        <w:t>.</w:t>
      </w:r>
      <w:r w:rsidR="004738F8">
        <w:t xml:space="preserve"> V</w:t>
      </w:r>
      <w:r w:rsidR="00880F61">
        <w:t xml:space="preserve"> podkapitole 3.3 jsou zjištěné skutečnosti porovnány</w:t>
      </w:r>
      <w:r w:rsidR="00A013EA">
        <w:t xml:space="preserve"> a popsány chyby, kterých se firmy dopouští.</w:t>
      </w:r>
    </w:p>
    <w:p w:rsidR="005A2F33" w:rsidRDefault="005A2F33" w:rsidP="00DA4A47"/>
    <w:p w:rsidR="005A2F33" w:rsidRDefault="005A2F33" w:rsidP="005A2F33">
      <w:pPr>
        <w:pStyle w:val="Nadpis2"/>
      </w:pPr>
      <w:bookmarkStart w:id="13" w:name="_Toc361521464"/>
      <w:r>
        <w:t>Průkaznost účetnictví společnosti A</w:t>
      </w:r>
      <w:bookmarkEnd w:id="13"/>
    </w:p>
    <w:p w:rsidR="008004D7" w:rsidRPr="008004D7" w:rsidRDefault="008004D7" w:rsidP="008004D7">
      <w:pPr>
        <w:pStyle w:val="Nadpis3"/>
        <w:numPr>
          <w:ilvl w:val="0"/>
          <w:numId w:val="0"/>
        </w:numPr>
        <w:ind w:left="720" w:hanging="720"/>
        <w:rPr>
          <w:sz w:val="24"/>
          <w:szCs w:val="24"/>
        </w:rPr>
      </w:pPr>
    </w:p>
    <w:p w:rsidR="008004D7" w:rsidRDefault="008004D7" w:rsidP="008004D7">
      <w:pPr>
        <w:pStyle w:val="Nadpis3"/>
      </w:pPr>
      <w:bookmarkStart w:id="14" w:name="_Toc361521465"/>
      <w:r>
        <w:t>Skutečnosti účetních dokladů společnosti A</w:t>
      </w:r>
      <w:bookmarkEnd w:id="14"/>
    </w:p>
    <w:p w:rsidR="00525B59" w:rsidRPr="008004D7" w:rsidRDefault="00466AEC" w:rsidP="005A2F33">
      <w:pPr>
        <w:pStyle w:val="Literatura-text"/>
        <w:rPr>
          <w:sz w:val="24"/>
          <w:szCs w:val="24"/>
        </w:rPr>
      </w:pPr>
      <w:r w:rsidRPr="008004D7">
        <w:rPr>
          <w:sz w:val="24"/>
          <w:szCs w:val="24"/>
        </w:rPr>
        <w:t xml:space="preserve">Společnost A dodržuje skutečnosti předepsané ZoÚ u všech dokladů. Vystavené faktury generuje automaticky ze systému po zadání určitých parametrů. Na začátku každého účetního období si sama účetní nastavuje číselné řady vystavených a došlých faktur, </w:t>
      </w:r>
      <w:r w:rsidR="002111E0">
        <w:rPr>
          <w:sz w:val="24"/>
          <w:szCs w:val="24"/>
        </w:rPr>
        <w:br/>
      </w:r>
      <w:r w:rsidRPr="008004D7">
        <w:rPr>
          <w:sz w:val="24"/>
          <w:szCs w:val="24"/>
        </w:rPr>
        <w:t xml:space="preserve">na jejichž tvorbu je zpracován návod hlavním účetním. Z desetimístného čísla je patrné, </w:t>
      </w:r>
      <w:r w:rsidRPr="008004D7">
        <w:rPr>
          <w:sz w:val="24"/>
          <w:szCs w:val="24"/>
        </w:rPr>
        <w:lastRenderedPageBreak/>
        <w:t xml:space="preserve">do jakého roku doklad patří, kterému klientovi a jestli se jedná o vystavenou či došlou fakturu. Celé označení pak v případě vystavené faktury vypadá </w:t>
      </w:r>
      <w:r w:rsidR="00525B59" w:rsidRPr="008004D7">
        <w:rPr>
          <w:sz w:val="24"/>
          <w:szCs w:val="24"/>
        </w:rPr>
        <w:t xml:space="preserve">např. </w:t>
      </w:r>
      <w:r w:rsidRPr="008004D7">
        <w:rPr>
          <w:sz w:val="24"/>
          <w:szCs w:val="24"/>
        </w:rPr>
        <w:t xml:space="preserve">1223100001. První dvě číslice </w:t>
      </w:r>
      <w:r w:rsidR="00525B59" w:rsidRPr="008004D7">
        <w:rPr>
          <w:sz w:val="24"/>
          <w:szCs w:val="24"/>
        </w:rPr>
        <w:t>znázorňují</w:t>
      </w:r>
      <w:r w:rsidRPr="008004D7">
        <w:rPr>
          <w:sz w:val="24"/>
          <w:szCs w:val="24"/>
        </w:rPr>
        <w:t xml:space="preserve"> rok, třetí a čtvrtá číslice označení klienta a pátá, že se jedná právě o vystavenou fakturu. V případě došlé faktury je místo čísla 1, číslice 2. Takové označení je přehledné a snadno zapamatovatelné a poskytuje dost místa v případě vystavování, či zaevidování velkého množství faktur za účetní období. Při vystavení více faktur se stejným obsahem se tisknou předpisy zaúčtování jednotlivých faktur hromadně na jeden či více listů papíru a </w:t>
      </w:r>
      <w:r w:rsidR="000C3D0F" w:rsidRPr="008004D7">
        <w:rPr>
          <w:sz w:val="24"/>
          <w:szCs w:val="24"/>
        </w:rPr>
        <w:t>přikládají se k vystaveným fakturám do šanonu.</w:t>
      </w:r>
      <w:r w:rsidRPr="008004D7">
        <w:rPr>
          <w:sz w:val="24"/>
          <w:szCs w:val="24"/>
        </w:rPr>
        <w:t xml:space="preserve"> </w:t>
      </w:r>
      <w:r w:rsidR="0091768F" w:rsidRPr="008004D7">
        <w:rPr>
          <w:sz w:val="24"/>
          <w:szCs w:val="24"/>
        </w:rPr>
        <w:t xml:space="preserve">Na všechny doklady společnosti je připojen podpisový záznam osoby odpovědné </w:t>
      </w:r>
      <w:r w:rsidR="002111E0">
        <w:rPr>
          <w:sz w:val="24"/>
          <w:szCs w:val="24"/>
        </w:rPr>
        <w:br/>
      </w:r>
      <w:r w:rsidR="0091768F" w:rsidRPr="008004D7">
        <w:rPr>
          <w:sz w:val="24"/>
          <w:szCs w:val="24"/>
        </w:rPr>
        <w:t>za účetní případ a podpisový záznam osoby odpovědné za jeho zaúčtování.</w:t>
      </w:r>
    </w:p>
    <w:p w:rsidR="00525B59" w:rsidRPr="008004D7" w:rsidRDefault="0037129E" w:rsidP="005A2F33">
      <w:pPr>
        <w:pStyle w:val="Literatura-text"/>
        <w:rPr>
          <w:sz w:val="24"/>
          <w:szCs w:val="24"/>
        </w:rPr>
      </w:pPr>
      <w:r w:rsidRPr="008004D7">
        <w:rPr>
          <w:sz w:val="24"/>
          <w:szCs w:val="24"/>
        </w:rPr>
        <w:t xml:space="preserve">Společnost A vstupuje prvotní doklady všech klientů na své centrále. </w:t>
      </w:r>
      <w:r w:rsidR="00C4639C" w:rsidRPr="008004D7">
        <w:rPr>
          <w:sz w:val="24"/>
          <w:szCs w:val="24"/>
        </w:rPr>
        <w:t xml:space="preserve">Veškeré došlé faktury </w:t>
      </w:r>
      <w:r w:rsidR="00A1422B" w:rsidRPr="008004D7">
        <w:rPr>
          <w:sz w:val="24"/>
          <w:szCs w:val="24"/>
        </w:rPr>
        <w:t>do společnosti</w:t>
      </w:r>
      <w:r w:rsidR="006C463A" w:rsidRPr="008004D7">
        <w:rPr>
          <w:sz w:val="24"/>
          <w:szCs w:val="24"/>
        </w:rPr>
        <w:t xml:space="preserve"> </w:t>
      </w:r>
      <w:r w:rsidR="00A1422B" w:rsidRPr="008004D7">
        <w:rPr>
          <w:sz w:val="24"/>
          <w:szCs w:val="24"/>
        </w:rPr>
        <w:t xml:space="preserve">jsou zapisovány do knihy došlé pošty na recepci a následně předány </w:t>
      </w:r>
      <w:r w:rsidR="006C463A" w:rsidRPr="008004D7">
        <w:rPr>
          <w:sz w:val="24"/>
          <w:szCs w:val="24"/>
        </w:rPr>
        <w:t>asistentce finančního oddělení. Ta</w:t>
      </w:r>
      <w:r w:rsidR="00A1422B" w:rsidRPr="008004D7">
        <w:rPr>
          <w:sz w:val="24"/>
          <w:szCs w:val="24"/>
        </w:rPr>
        <w:t xml:space="preserve"> doklady zapisuje do knihy došlých faktur </w:t>
      </w:r>
      <w:r w:rsidR="002111E0">
        <w:rPr>
          <w:sz w:val="24"/>
          <w:szCs w:val="24"/>
        </w:rPr>
        <w:br/>
      </w:r>
      <w:r w:rsidR="00A1422B" w:rsidRPr="008004D7">
        <w:rPr>
          <w:sz w:val="24"/>
          <w:szCs w:val="24"/>
        </w:rPr>
        <w:t xml:space="preserve">a </w:t>
      </w:r>
      <w:r w:rsidR="00C4639C" w:rsidRPr="008004D7">
        <w:rPr>
          <w:sz w:val="24"/>
          <w:szCs w:val="24"/>
        </w:rPr>
        <w:t>opatřuje</w:t>
      </w:r>
      <w:r w:rsidR="00A1422B" w:rsidRPr="008004D7">
        <w:rPr>
          <w:sz w:val="24"/>
          <w:szCs w:val="24"/>
        </w:rPr>
        <w:t xml:space="preserve"> je</w:t>
      </w:r>
      <w:r w:rsidR="00C4639C" w:rsidRPr="008004D7">
        <w:rPr>
          <w:sz w:val="24"/>
          <w:szCs w:val="24"/>
        </w:rPr>
        <w:t xml:space="preserve"> tzv. košilkou</w:t>
      </w:r>
      <w:r w:rsidR="00EB420E" w:rsidRPr="008004D7">
        <w:rPr>
          <w:rStyle w:val="Znakapoznpodarou"/>
          <w:sz w:val="24"/>
          <w:szCs w:val="24"/>
        </w:rPr>
        <w:footnoteReference w:id="52"/>
      </w:r>
      <w:r w:rsidR="00C4639C" w:rsidRPr="008004D7">
        <w:rPr>
          <w:sz w:val="24"/>
          <w:szCs w:val="24"/>
        </w:rPr>
        <w:t xml:space="preserve">, </w:t>
      </w:r>
      <w:r w:rsidR="006C463A" w:rsidRPr="008004D7">
        <w:rPr>
          <w:sz w:val="24"/>
          <w:szCs w:val="24"/>
        </w:rPr>
        <w:t>která</w:t>
      </w:r>
      <w:r w:rsidR="00C4639C" w:rsidRPr="008004D7">
        <w:rPr>
          <w:sz w:val="24"/>
          <w:szCs w:val="24"/>
        </w:rPr>
        <w:t xml:space="preserve"> následně slouží k přehledu oběhu dokladu. </w:t>
      </w:r>
      <w:r w:rsidRPr="008004D7">
        <w:rPr>
          <w:sz w:val="24"/>
          <w:szCs w:val="24"/>
        </w:rPr>
        <w:t xml:space="preserve">Kniha došlé pošty i kniha došlých faktur jsou vedeny v elektronické podobě. </w:t>
      </w:r>
      <w:r w:rsidR="006C463A" w:rsidRPr="008004D7">
        <w:rPr>
          <w:sz w:val="24"/>
          <w:szCs w:val="24"/>
        </w:rPr>
        <w:t xml:space="preserve">V případě, </w:t>
      </w:r>
      <w:r w:rsidR="002111E0">
        <w:rPr>
          <w:sz w:val="24"/>
          <w:szCs w:val="24"/>
        </w:rPr>
        <w:br/>
      </w:r>
      <w:r w:rsidR="006C463A" w:rsidRPr="008004D7">
        <w:rPr>
          <w:sz w:val="24"/>
          <w:szCs w:val="24"/>
        </w:rPr>
        <w:t>že faktura dojde do firmy e</w:t>
      </w:r>
      <w:r w:rsidR="00BE6658">
        <w:rPr>
          <w:sz w:val="24"/>
          <w:szCs w:val="24"/>
        </w:rPr>
        <w:t>-</w:t>
      </w:r>
      <w:r w:rsidR="006C463A" w:rsidRPr="008004D7">
        <w:rPr>
          <w:sz w:val="24"/>
          <w:szCs w:val="24"/>
        </w:rPr>
        <w:t xml:space="preserve">mailem přímo do finančního oddělení, není zapsána </w:t>
      </w:r>
      <w:r w:rsidR="002111E0">
        <w:rPr>
          <w:sz w:val="24"/>
          <w:szCs w:val="24"/>
        </w:rPr>
        <w:br/>
      </w:r>
      <w:r w:rsidR="006C463A" w:rsidRPr="008004D7">
        <w:rPr>
          <w:sz w:val="24"/>
          <w:szCs w:val="24"/>
        </w:rPr>
        <w:t>na recepci, ale rovnou do knihy došlých faktur. Asistentka finančního oddělení doklad</w:t>
      </w:r>
      <w:r w:rsidR="00C4639C" w:rsidRPr="008004D7">
        <w:rPr>
          <w:sz w:val="24"/>
          <w:szCs w:val="24"/>
        </w:rPr>
        <w:t xml:space="preserve"> odkontroluje z hlediska </w:t>
      </w:r>
      <w:r w:rsidR="00036629" w:rsidRPr="008004D7">
        <w:rPr>
          <w:sz w:val="24"/>
          <w:szCs w:val="24"/>
        </w:rPr>
        <w:t>formální správnosti a na košilku doplní datum, kdy fakturu obdržela.</w:t>
      </w:r>
      <w:r w:rsidR="00C4639C" w:rsidRPr="008004D7">
        <w:rPr>
          <w:sz w:val="24"/>
          <w:szCs w:val="24"/>
        </w:rPr>
        <w:t xml:space="preserve"> Pokud z formálního hlediska doklad neobsahuje žádné chyby a splňuje dané skutečnosti, je </w:t>
      </w:r>
      <w:r w:rsidR="006202D8">
        <w:rPr>
          <w:sz w:val="24"/>
          <w:szCs w:val="24"/>
        </w:rPr>
        <w:t>předán pracovníkovi</w:t>
      </w:r>
      <w:r w:rsidR="00C4639C" w:rsidRPr="008004D7">
        <w:rPr>
          <w:sz w:val="24"/>
          <w:szCs w:val="24"/>
        </w:rPr>
        <w:t xml:space="preserve"> odpovědnému za věcnou správnost. Došlá faktura se tedy k účetní dostane až</w:t>
      </w:r>
      <w:r w:rsidR="00036629" w:rsidRPr="008004D7">
        <w:rPr>
          <w:sz w:val="24"/>
          <w:szCs w:val="24"/>
        </w:rPr>
        <w:t xml:space="preserve"> po uskutečnění celého schvalovacího procesu,</w:t>
      </w:r>
      <w:r w:rsidR="00C4639C" w:rsidRPr="008004D7">
        <w:rPr>
          <w:sz w:val="24"/>
          <w:szCs w:val="24"/>
        </w:rPr>
        <w:t xml:space="preserve"> kdy je kompletně zkontrolovaná z hl</w:t>
      </w:r>
      <w:r w:rsidR="00036629" w:rsidRPr="008004D7">
        <w:rPr>
          <w:sz w:val="24"/>
          <w:szCs w:val="24"/>
        </w:rPr>
        <w:t>e</w:t>
      </w:r>
      <w:r w:rsidR="00C4639C" w:rsidRPr="008004D7">
        <w:rPr>
          <w:sz w:val="24"/>
          <w:szCs w:val="24"/>
        </w:rPr>
        <w:t xml:space="preserve">diska formální a věcné správnosti. </w:t>
      </w:r>
      <w:r w:rsidR="00036629" w:rsidRPr="008004D7">
        <w:rPr>
          <w:sz w:val="24"/>
          <w:szCs w:val="24"/>
        </w:rPr>
        <w:t>Poté d</w:t>
      </w:r>
      <w:r w:rsidR="00C4639C" w:rsidRPr="008004D7">
        <w:rPr>
          <w:sz w:val="24"/>
          <w:szCs w:val="24"/>
        </w:rPr>
        <w:t>oplní číselné označení účetního dokladu, které je generované přímo ze systému, účtový předpis a svůj podpis, jakožto osoby odpovědné za zaúčtování dokladu.</w:t>
      </w:r>
      <w:r w:rsidR="00BC7A96" w:rsidRPr="008004D7">
        <w:rPr>
          <w:sz w:val="24"/>
          <w:szCs w:val="24"/>
        </w:rPr>
        <w:t xml:space="preserve"> Až po celém tomto procesu je doklad připraven na proplacení, pokud nebyl proplacen v hotovosti, či mimořádně přímo klientem. Klient má kontrolu nad proplácenými doklady pomocí dotace účtů, ze kterých může platit přímo účetní, která si zažádá o doplnění peněžních prostředků přímo </w:t>
      </w:r>
      <w:r w:rsidR="002111E0">
        <w:rPr>
          <w:sz w:val="24"/>
          <w:szCs w:val="24"/>
        </w:rPr>
        <w:br/>
      </w:r>
      <w:r w:rsidR="00BC7A96" w:rsidRPr="008004D7">
        <w:rPr>
          <w:sz w:val="24"/>
          <w:szCs w:val="24"/>
        </w:rPr>
        <w:t>k určitým fakturám, pokud není s klientem domluveno, že fakturu uhradí sám.</w:t>
      </w:r>
    </w:p>
    <w:p w:rsidR="00C4639C" w:rsidRPr="008004D7" w:rsidRDefault="00271126" w:rsidP="005A2F33">
      <w:pPr>
        <w:pStyle w:val="Literatura-text"/>
        <w:rPr>
          <w:sz w:val="24"/>
          <w:szCs w:val="24"/>
        </w:rPr>
      </w:pPr>
      <w:r w:rsidRPr="008004D7">
        <w:rPr>
          <w:sz w:val="24"/>
          <w:szCs w:val="24"/>
        </w:rPr>
        <w:t xml:space="preserve">Pokladní doklady </w:t>
      </w:r>
      <w:r w:rsidR="00A56F18" w:rsidRPr="008004D7">
        <w:rPr>
          <w:sz w:val="24"/>
          <w:szCs w:val="24"/>
        </w:rPr>
        <w:t xml:space="preserve">spolu s pokladní knihou vedenou elektronicky </w:t>
      </w:r>
      <w:r w:rsidRPr="008004D7">
        <w:rPr>
          <w:sz w:val="24"/>
          <w:szCs w:val="24"/>
        </w:rPr>
        <w:t xml:space="preserve">obdrží společnost A </w:t>
      </w:r>
      <w:r w:rsidR="002111E0">
        <w:rPr>
          <w:sz w:val="24"/>
          <w:szCs w:val="24"/>
        </w:rPr>
        <w:br/>
      </w:r>
      <w:r w:rsidRPr="008004D7">
        <w:rPr>
          <w:sz w:val="24"/>
          <w:szCs w:val="24"/>
        </w:rPr>
        <w:t xml:space="preserve">od klienta jednou za měsíc </w:t>
      </w:r>
      <w:r w:rsidR="00A56F18" w:rsidRPr="008004D7">
        <w:rPr>
          <w:sz w:val="24"/>
          <w:szCs w:val="24"/>
        </w:rPr>
        <w:t xml:space="preserve">najednou a již odkontrolované po věcné stránce. </w:t>
      </w:r>
      <w:r w:rsidR="00B653C6">
        <w:rPr>
          <w:sz w:val="24"/>
          <w:szCs w:val="24"/>
        </w:rPr>
        <w:t>Ú</w:t>
      </w:r>
      <w:r w:rsidR="00A56F18" w:rsidRPr="008004D7">
        <w:rPr>
          <w:sz w:val="24"/>
          <w:szCs w:val="24"/>
        </w:rPr>
        <w:t xml:space="preserve">četní </w:t>
      </w:r>
      <w:r w:rsidR="002111E0">
        <w:rPr>
          <w:sz w:val="24"/>
          <w:szCs w:val="24"/>
        </w:rPr>
        <w:br/>
      </w:r>
      <w:r w:rsidR="00B653C6">
        <w:rPr>
          <w:sz w:val="24"/>
          <w:szCs w:val="24"/>
        </w:rPr>
        <w:lastRenderedPageBreak/>
        <w:t>následně zkontroluje</w:t>
      </w:r>
      <w:r w:rsidR="00A56F18" w:rsidRPr="008004D7">
        <w:rPr>
          <w:sz w:val="24"/>
          <w:szCs w:val="24"/>
        </w:rPr>
        <w:t xml:space="preserve"> formální správnost dokladů a jejich zaúčtování</w:t>
      </w:r>
      <w:r w:rsidR="00B653C6">
        <w:rPr>
          <w:sz w:val="24"/>
          <w:szCs w:val="24"/>
        </w:rPr>
        <w:t xml:space="preserve"> a</w:t>
      </w:r>
      <w:r w:rsidR="00A56F18" w:rsidRPr="008004D7">
        <w:rPr>
          <w:sz w:val="24"/>
          <w:szCs w:val="24"/>
        </w:rPr>
        <w:t xml:space="preserve"> </w:t>
      </w:r>
      <w:r w:rsidR="00B653C6">
        <w:rPr>
          <w:sz w:val="24"/>
          <w:szCs w:val="24"/>
        </w:rPr>
        <w:t>n</w:t>
      </w:r>
      <w:r w:rsidR="00A56F18" w:rsidRPr="008004D7">
        <w:rPr>
          <w:sz w:val="24"/>
          <w:szCs w:val="24"/>
        </w:rPr>
        <w:t>a doklady doplní předkontaci a podpis. Účetní systém této společnosti ovšem neobsahuje modul pokladny, pokladní doklady jsou účtovány k poslednímu dni v měsíci, do kterého věcně a časově náleží. Z účetního SW tak nelze zjistit pokladní zůstatek k jakémukoli dni v měsíci, ale pouze k poslednímu dni v měsíci.</w:t>
      </w:r>
    </w:p>
    <w:p w:rsidR="00A56F18" w:rsidRPr="008004D7" w:rsidRDefault="00712D0C" w:rsidP="005A2F33">
      <w:pPr>
        <w:pStyle w:val="Literatura-text"/>
        <w:rPr>
          <w:sz w:val="24"/>
          <w:szCs w:val="24"/>
        </w:rPr>
      </w:pPr>
      <w:r w:rsidRPr="008004D7">
        <w:rPr>
          <w:sz w:val="24"/>
          <w:szCs w:val="24"/>
        </w:rPr>
        <w:t>Bankovní výpisy z běžného účtu účtuje společnost A ručně podle vytištěného výpisu z internetového bankovnictví. Vzhledem k tomu, že její účetní SW neumí automatické natažení výpisů z banky a automatické zaúčtování kurzových rozdílů v případě běžného účtu vedeného v měně EUR, je zaúčtování jednoho takového bankovního výpisu vzhledem k ručním výpočtům kurzových rozdílů k jednotlivým odchozím a hlavně příchozím platbám velmi zdlouhavé, celkově časově náročné a častokrát chybné.</w:t>
      </w:r>
    </w:p>
    <w:p w:rsidR="00712D0C" w:rsidRDefault="0084739A" w:rsidP="005A2F33">
      <w:pPr>
        <w:pStyle w:val="Literatura-text"/>
      </w:pPr>
      <w:r w:rsidRPr="008004D7">
        <w:rPr>
          <w:sz w:val="24"/>
          <w:szCs w:val="24"/>
        </w:rPr>
        <w:t>Společnost A nemá žádný systém číslování interních dokladů. Interní doklady se číslují za všechny klienty společnosti dohromady, tzn., že žádný klient nemá svou číselnou řadu pro ID. Při následném dohledávání konkrétního ID se tedy zájemce o něj musí řídit periodou, či datem vyhotovení tohoto dokladu.</w:t>
      </w:r>
    </w:p>
    <w:p w:rsidR="0084739A" w:rsidRPr="008004D7" w:rsidRDefault="0084739A" w:rsidP="005A2F33">
      <w:pPr>
        <w:pStyle w:val="Literatura-text"/>
        <w:rPr>
          <w:sz w:val="24"/>
          <w:szCs w:val="24"/>
        </w:rPr>
      </w:pPr>
    </w:p>
    <w:p w:rsidR="008004D7" w:rsidRDefault="008004D7" w:rsidP="008004D7">
      <w:pPr>
        <w:pStyle w:val="Nadpis3"/>
      </w:pPr>
      <w:bookmarkStart w:id="15" w:name="_Toc361521466"/>
      <w:r>
        <w:t>Inventarizace majetku a závazků společnosti A</w:t>
      </w:r>
      <w:bookmarkEnd w:id="15"/>
    </w:p>
    <w:p w:rsidR="008004D7" w:rsidRDefault="000D6701" w:rsidP="005A2F33">
      <w:pPr>
        <w:pStyle w:val="Literatura-text"/>
        <w:rPr>
          <w:sz w:val="24"/>
          <w:szCs w:val="24"/>
        </w:rPr>
      </w:pPr>
      <w:r>
        <w:rPr>
          <w:sz w:val="24"/>
          <w:szCs w:val="24"/>
        </w:rPr>
        <w:t xml:space="preserve">Inventarizaci </w:t>
      </w:r>
      <w:r w:rsidR="003779DD">
        <w:rPr>
          <w:sz w:val="24"/>
          <w:szCs w:val="24"/>
        </w:rPr>
        <w:t>jak dlouhodobého</w:t>
      </w:r>
      <w:r w:rsidR="008D65C3">
        <w:rPr>
          <w:sz w:val="24"/>
          <w:szCs w:val="24"/>
        </w:rPr>
        <w:t>,</w:t>
      </w:r>
      <w:r w:rsidR="003779DD">
        <w:rPr>
          <w:sz w:val="24"/>
          <w:szCs w:val="24"/>
        </w:rPr>
        <w:t xml:space="preserve"> tak drobného hmotného majetku provádí společnost A jednou ročně vždy ke konci účetního období na základě podkladů </w:t>
      </w:r>
      <w:r w:rsidR="008D65C3">
        <w:rPr>
          <w:sz w:val="24"/>
          <w:szCs w:val="24"/>
        </w:rPr>
        <w:t xml:space="preserve">evidovaného majetku </w:t>
      </w:r>
      <w:r w:rsidR="003779DD">
        <w:rPr>
          <w:sz w:val="24"/>
          <w:szCs w:val="24"/>
        </w:rPr>
        <w:t>od účetní.</w:t>
      </w:r>
      <w:r w:rsidR="008D65C3">
        <w:rPr>
          <w:sz w:val="24"/>
          <w:szCs w:val="24"/>
        </w:rPr>
        <w:t xml:space="preserve"> Jelikož účetní software, který společnost užívá, neobsahuje modul pro evidování dlouhodobého majetku, se dlouhodobý majetek eviduje zvlášť v tabulkovém procesoru </w:t>
      </w:r>
      <w:r w:rsidR="004C545A">
        <w:rPr>
          <w:sz w:val="24"/>
          <w:szCs w:val="24"/>
        </w:rPr>
        <w:t>Excel</w:t>
      </w:r>
      <w:r w:rsidR="008D65C3">
        <w:rPr>
          <w:sz w:val="24"/>
          <w:szCs w:val="24"/>
        </w:rPr>
        <w:t xml:space="preserve">, kde jsou nastaveny i výpočty odpisů a zůstatkových cen majetku. </w:t>
      </w:r>
      <w:r w:rsidR="002111E0">
        <w:rPr>
          <w:sz w:val="24"/>
          <w:szCs w:val="24"/>
        </w:rPr>
        <w:br/>
      </w:r>
      <w:r w:rsidR="008D65C3">
        <w:rPr>
          <w:sz w:val="24"/>
          <w:szCs w:val="24"/>
        </w:rPr>
        <w:t>Tím vzniká chybovost nejen při číslování evidenčních karet dlouhodobého hmotného majetku, ale zejména při výpočtech odpisů a zůstatkových cen majetku. Při chybně nastaveném vzorci dochází k odpisování již odepsaného ma</w:t>
      </w:r>
      <w:r w:rsidR="00152911">
        <w:rPr>
          <w:sz w:val="24"/>
          <w:szCs w:val="24"/>
        </w:rPr>
        <w:t xml:space="preserve">jetku, což má za následek zápornou zůstatkovou hodnotu tohoto majetku, který je sice stále </w:t>
      </w:r>
      <w:r w:rsidR="00A25ABB">
        <w:rPr>
          <w:sz w:val="24"/>
          <w:szCs w:val="24"/>
        </w:rPr>
        <w:t>používán</w:t>
      </w:r>
      <w:r w:rsidR="00152911">
        <w:rPr>
          <w:sz w:val="24"/>
          <w:szCs w:val="24"/>
        </w:rPr>
        <w:t xml:space="preserve">, ale účetně má hodnotu nulovou. </w:t>
      </w:r>
      <w:r w:rsidR="008D65C3">
        <w:rPr>
          <w:sz w:val="24"/>
          <w:szCs w:val="24"/>
        </w:rPr>
        <w:t>Zmíněný účetní software taktéž ne</w:t>
      </w:r>
      <w:r w:rsidR="00152911">
        <w:rPr>
          <w:sz w:val="24"/>
          <w:szCs w:val="24"/>
        </w:rPr>
        <w:t xml:space="preserve">má modul operativní evidence. Společnost A sice operativní evidenci nevede, ale každoročně provádí inventuru drobného hmotného majetku a to na základě sestavy z účetního SW – účetního deníku </w:t>
      </w:r>
      <w:r w:rsidR="00152911">
        <w:rPr>
          <w:sz w:val="24"/>
          <w:szCs w:val="24"/>
        </w:rPr>
        <w:lastRenderedPageBreak/>
        <w:t xml:space="preserve">příslušného nákladového účtu za celou dobu fungování společnosti. Rozdíly </w:t>
      </w:r>
      <w:r w:rsidR="003F5A1F">
        <w:rPr>
          <w:sz w:val="24"/>
          <w:szCs w:val="24"/>
        </w:rPr>
        <w:t>inventury inventarizační komise zaznamená do sestav, které poskytla účetní a účetní pak inventarizační rozdíly účetně vypořádá. U dlouhodobého hmotného majetku vytvoří zařazovací</w:t>
      </w:r>
      <w:r w:rsidR="00230B7F">
        <w:rPr>
          <w:rStyle w:val="Znakapoznpodarou"/>
          <w:sz w:val="24"/>
          <w:szCs w:val="24"/>
        </w:rPr>
        <w:footnoteReference w:id="53"/>
      </w:r>
      <w:r w:rsidR="003F5A1F">
        <w:rPr>
          <w:sz w:val="24"/>
          <w:szCs w:val="24"/>
        </w:rPr>
        <w:t xml:space="preserve"> či vyřazovací protokol, ale k drobnému hmotnému majetku neexistuje žádná evidence o jeho vyřazení z</w:t>
      </w:r>
      <w:r w:rsidR="00A25ABB">
        <w:rPr>
          <w:sz w:val="24"/>
          <w:szCs w:val="24"/>
        </w:rPr>
        <w:t> </w:t>
      </w:r>
      <w:r w:rsidR="004C545A">
        <w:rPr>
          <w:sz w:val="24"/>
          <w:szCs w:val="24"/>
        </w:rPr>
        <w:t>užívání</w:t>
      </w:r>
      <w:r w:rsidR="00A25ABB">
        <w:rPr>
          <w:sz w:val="24"/>
          <w:szCs w:val="24"/>
        </w:rPr>
        <w:t>, či o jeho případných opravách, přesunech atp</w:t>
      </w:r>
      <w:r w:rsidR="003F5A1F">
        <w:rPr>
          <w:sz w:val="24"/>
          <w:szCs w:val="24"/>
        </w:rPr>
        <w:t xml:space="preserve">. </w:t>
      </w:r>
    </w:p>
    <w:p w:rsidR="003F5A1F" w:rsidRDefault="00704458" w:rsidP="005A2F33">
      <w:pPr>
        <w:pStyle w:val="Literatura-text"/>
        <w:rPr>
          <w:sz w:val="24"/>
          <w:szCs w:val="24"/>
        </w:rPr>
      </w:pPr>
      <w:r>
        <w:rPr>
          <w:sz w:val="24"/>
          <w:szCs w:val="24"/>
        </w:rPr>
        <w:t xml:space="preserve">Společnost A vede hotovostní pokladnu v CZK a tzv. pokladnu šekovou. Šeková pokladna obsahuje šeky v hodnotě 250,- Kč, které slouží na nákup v jakémkoli obchodě, který se nachází v obchodním centru. Šeky mají různou dobu platnosti </w:t>
      </w:r>
      <w:r w:rsidR="002111E0">
        <w:rPr>
          <w:sz w:val="24"/>
          <w:szCs w:val="24"/>
        </w:rPr>
        <w:br/>
      </w:r>
      <w:r>
        <w:rPr>
          <w:sz w:val="24"/>
          <w:szCs w:val="24"/>
        </w:rPr>
        <w:t xml:space="preserve">od </w:t>
      </w:r>
      <w:r w:rsidR="004901F9">
        <w:rPr>
          <w:sz w:val="24"/>
          <w:szCs w:val="24"/>
        </w:rPr>
        <w:t xml:space="preserve">doby </w:t>
      </w:r>
      <w:r>
        <w:rPr>
          <w:sz w:val="24"/>
          <w:szCs w:val="24"/>
        </w:rPr>
        <w:t xml:space="preserve">jejich vydání z pokladny, proto je nutné provádět inventuru šeků v pokladně, ale hlavně inventuru vydaných šeků (na marketingové účely, či koupených </w:t>
      </w:r>
      <w:r w:rsidR="002111E0">
        <w:rPr>
          <w:sz w:val="24"/>
          <w:szCs w:val="24"/>
        </w:rPr>
        <w:br/>
      </w:r>
      <w:r>
        <w:rPr>
          <w:sz w:val="24"/>
          <w:szCs w:val="24"/>
        </w:rPr>
        <w:t xml:space="preserve">od zákazníků jako dárek) alespoň 4x do roka, aby se zjistilo, </w:t>
      </w:r>
      <w:r w:rsidR="004C545A">
        <w:rPr>
          <w:sz w:val="24"/>
          <w:szCs w:val="24"/>
        </w:rPr>
        <w:t>zdali některé</w:t>
      </w:r>
      <w:r>
        <w:rPr>
          <w:sz w:val="24"/>
          <w:szCs w:val="24"/>
        </w:rPr>
        <w:t xml:space="preserve"> z nich již nejsou „propadlé“ a mají být odepsány z </w:t>
      </w:r>
      <w:r w:rsidR="00835623">
        <w:rPr>
          <w:sz w:val="24"/>
          <w:szCs w:val="24"/>
        </w:rPr>
        <w:t>účetnictví</w:t>
      </w:r>
      <w:r>
        <w:rPr>
          <w:sz w:val="24"/>
          <w:szCs w:val="24"/>
        </w:rPr>
        <w:t>. Spolu s inventurou pokladny šekové se provádí také 4x ročně</w:t>
      </w:r>
      <w:r w:rsidR="004901F9">
        <w:rPr>
          <w:sz w:val="24"/>
          <w:szCs w:val="24"/>
        </w:rPr>
        <w:t xml:space="preserve"> inventura pokladny hotovostní</w:t>
      </w:r>
      <w:r w:rsidR="00835623">
        <w:rPr>
          <w:rStyle w:val="Znakapoznpodarou"/>
          <w:sz w:val="24"/>
          <w:szCs w:val="24"/>
        </w:rPr>
        <w:footnoteReference w:id="54"/>
      </w:r>
      <w:r w:rsidR="004901F9">
        <w:rPr>
          <w:sz w:val="24"/>
          <w:szCs w:val="24"/>
        </w:rPr>
        <w:t xml:space="preserve"> pod dozorem manažera či vlastníka obchodního centra.</w:t>
      </w:r>
    </w:p>
    <w:p w:rsidR="004901F9" w:rsidRDefault="00CF7291" w:rsidP="005A2F33">
      <w:pPr>
        <w:pStyle w:val="Literatura-text"/>
        <w:rPr>
          <w:sz w:val="24"/>
          <w:szCs w:val="24"/>
        </w:rPr>
      </w:pPr>
      <w:r>
        <w:rPr>
          <w:sz w:val="24"/>
          <w:szCs w:val="24"/>
        </w:rPr>
        <w:t>Jednou za rok, vždy ke konci účetního obd</w:t>
      </w:r>
      <w:r w:rsidR="00835623">
        <w:rPr>
          <w:sz w:val="24"/>
          <w:szCs w:val="24"/>
        </w:rPr>
        <w:t>obí si společnost A odsouhlasí</w:t>
      </w:r>
      <w:r>
        <w:rPr>
          <w:sz w:val="24"/>
          <w:szCs w:val="24"/>
        </w:rPr>
        <w:t xml:space="preserve"> pohledávky </w:t>
      </w:r>
      <w:r w:rsidR="002111E0">
        <w:rPr>
          <w:sz w:val="24"/>
          <w:szCs w:val="24"/>
        </w:rPr>
        <w:br/>
      </w:r>
      <w:r>
        <w:rPr>
          <w:sz w:val="24"/>
          <w:szCs w:val="24"/>
        </w:rPr>
        <w:t>a závazky se svými obchodními partnery</w:t>
      </w:r>
      <w:r w:rsidR="00E87408">
        <w:rPr>
          <w:sz w:val="24"/>
          <w:szCs w:val="24"/>
        </w:rPr>
        <w:t xml:space="preserve"> na základě tzv. konfirmačních</w:t>
      </w:r>
      <w:r w:rsidR="00E87408">
        <w:rPr>
          <w:rStyle w:val="Znakapoznpodarou"/>
          <w:sz w:val="24"/>
          <w:szCs w:val="24"/>
        </w:rPr>
        <w:footnoteReference w:id="55"/>
      </w:r>
      <w:r w:rsidR="00E87408">
        <w:rPr>
          <w:sz w:val="24"/>
          <w:szCs w:val="24"/>
        </w:rPr>
        <w:t xml:space="preserve"> dopisů. </w:t>
      </w:r>
      <w:r w:rsidR="002111E0">
        <w:rPr>
          <w:sz w:val="24"/>
          <w:szCs w:val="24"/>
        </w:rPr>
        <w:br/>
      </w:r>
      <w:r w:rsidR="00E87408">
        <w:rPr>
          <w:sz w:val="24"/>
          <w:szCs w:val="24"/>
        </w:rPr>
        <w:t xml:space="preserve">Tím zjistí nejen celkovou dlužnou částku, ale i jestli má všechny platby od zákazníků přiřazeny ke správným pohledávkám nebo jestli v účetnictví eviduje a má zaplaceny </w:t>
      </w:r>
      <w:r w:rsidR="002111E0">
        <w:rPr>
          <w:sz w:val="24"/>
          <w:szCs w:val="24"/>
        </w:rPr>
        <w:br/>
      </w:r>
      <w:r w:rsidR="00E87408">
        <w:rPr>
          <w:sz w:val="24"/>
          <w:szCs w:val="24"/>
        </w:rPr>
        <w:t xml:space="preserve">své závazky vůči dodavatelům. I když společnost A posílá svým zákazníkům upomínky </w:t>
      </w:r>
      <w:r w:rsidR="002111E0">
        <w:rPr>
          <w:sz w:val="24"/>
          <w:szCs w:val="24"/>
        </w:rPr>
        <w:br/>
      </w:r>
      <w:r w:rsidR="00E87408">
        <w:rPr>
          <w:sz w:val="24"/>
          <w:szCs w:val="24"/>
        </w:rPr>
        <w:t>na pohledávky po splatnosti 2x do měsíce, leckteré firmy na upomínku vůbec nereagují, ale na konfirmační dopis většinou odpoví a zůstatek dluhu potvrdí.</w:t>
      </w:r>
    </w:p>
    <w:p w:rsidR="00835623" w:rsidRDefault="001036A5" w:rsidP="005A2F33">
      <w:pPr>
        <w:pStyle w:val="Literatura-text"/>
        <w:rPr>
          <w:sz w:val="24"/>
          <w:szCs w:val="24"/>
        </w:rPr>
      </w:pPr>
      <w:r>
        <w:rPr>
          <w:sz w:val="24"/>
          <w:szCs w:val="24"/>
        </w:rPr>
        <w:t>Společnost A zpracovává 4x ročně účetní inventuru</w:t>
      </w:r>
      <w:r>
        <w:rPr>
          <w:rStyle w:val="Znakapoznpodarou"/>
          <w:sz w:val="24"/>
          <w:szCs w:val="24"/>
        </w:rPr>
        <w:footnoteReference w:id="56"/>
      </w:r>
      <w:r>
        <w:rPr>
          <w:sz w:val="24"/>
          <w:szCs w:val="24"/>
        </w:rPr>
        <w:t xml:space="preserve"> pro potřeby vlastníků firmy. Odpovědná osoba</w:t>
      </w:r>
      <w:r w:rsidR="0062751E">
        <w:rPr>
          <w:sz w:val="24"/>
          <w:szCs w:val="24"/>
        </w:rPr>
        <w:t>,</w:t>
      </w:r>
      <w:r>
        <w:rPr>
          <w:sz w:val="24"/>
          <w:szCs w:val="24"/>
        </w:rPr>
        <w:t xml:space="preserve"> jmenovaná vlastníkem společnosti</w:t>
      </w:r>
      <w:r w:rsidR="0062751E">
        <w:rPr>
          <w:sz w:val="24"/>
          <w:szCs w:val="24"/>
        </w:rPr>
        <w:t>,</w:t>
      </w:r>
      <w:r>
        <w:rPr>
          <w:sz w:val="24"/>
          <w:szCs w:val="24"/>
        </w:rPr>
        <w:t xml:space="preserve"> účetní inventury podrobně projde a v případě potřeby dá pokyn k přeúčtování, doúčtování či odúčtování položek (</w:t>
      </w:r>
      <w:r w:rsidR="00835623">
        <w:rPr>
          <w:sz w:val="24"/>
          <w:szCs w:val="24"/>
        </w:rPr>
        <w:t>zejména</w:t>
      </w:r>
      <w:r>
        <w:rPr>
          <w:sz w:val="24"/>
          <w:szCs w:val="24"/>
        </w:rPr>
        <w:t xml:space="preserve"> dohadných), případně si k určitým položkám vyžádá bližší vysvětlení či vyhledání souvisejících dokladů. </w:t>
      </w:r>
      <w:r w:rsidR="004C545A">
        <w:rPr>
          <w:sz w:val="24"/>
          <w:szCs w:val="24"/>
        </w:rPr>
        <w:t>Během</w:t>
      </w:r>
      <w:r>
        <w:rPr>
          <w:sz w:val="24"/>
          <w:szCs w:val="24"/>
        </w:rPr>
        <w:t xml:space="preserve"> roku se tak předejde případným nesrovnalostem,</w:t>
      </w:r>
      <w:r w:rsidR="002111E0">
        <w:rPr>
          <w:sz w:val="24"/>
          <w:szCs w:val="24"/>
        </w:rPr>
        <w:br/>
      </w:r>
      <w:r>
        <w:rPr>
          <w:sz w:val="24"/>
          <w:szCs w:val="24"/>
        </w:rPr>
        <w:t xml:space="preserve"> které by jinak vyšly najevo až při zpracování účetní závěrky ke konci účetního období.</w:t>
      </w:r>
    </w:p>
    <w:p w:rsidR="008905F5" w:rsidRDefault="008905F5" w:rsidP="008905F5">
      <w:pPr>
        <w:pStyle w:val="Nadpis3"/>
      </w:pPr>
      <w:bookmarkStart w:id="16" w:name="_Toc361521467"/>
      <w:r>
        <w:lastRenderedPageBreak/>
        <w:t>Vnitřní kontrolní systém a směrnice společnosti A</w:t>
      </w:r>
      <w:bookmarkEnd w:id="16"/>
    </w:p>
    <w:p w:rsidR="008905F5" w:rsidRDefault="00F95A3F" w:rsidP="005A2F33">
      <w:pPr>
        <w:pStyle w:val="Literatura-text"/>
        <w:rPr>
          <w:sz w:val="24"/>
          <w:szCs w:val="24"/>
        </w:rPr>
      </w:pPr>
      <w:r>
        <w:rPr>
          <w:sz w:val="24"/>
          <w:szCs w:val="24"/>
        </w:rPr>
        <w:t>Společnost A má propracovaný VKS, co se týká kontroly formální a věcné správnosti dokladů, který byl již popsán v kapitole 3.1.1</w:t>
      </w:r>
      <w:r w:rsidR="00DF65B8">
        <w:rPr>
          <w:sz w:val="24"/>
          <w:szCs w:val="24"/>
        </w:rPr>
        <w:t xml:space="preserve">. Tento systém se bez </w:t>
      </w:r>
      <w:r w:rsidR="004C545A">
        <w:rPr>
          <w:sz w:val="24"/>
          <w:szCs w:val="24"/>
        </w:rPr>
        <w:t>výjimky</w:t>
      </w:r>
      <w:r w:rsidR="00DF65B8">
        <w:rPr>
          <w:sz w:val="24"/>
          <w:szCs w:val="24"/>
        </w:rPr>
        <w:t xml:space="preserve"> dodržuje, ale </w:t>
      </w:r>
      <w:r>
        <w:rPr>
          <w:sz w:val="24"/>
          <w:szCs w:val="24"/>
        </w:rPr>
        <w:t>je někdy až příliš zdlouhavý a k účetní se dostanou dodavatelské faktury většinou již po splatnosti a jejich zpracování a zaplacení probíhá ve velké časové tísni (musí být zpracovány a zaplaceny ihned po obdržení účetní bez ohledu na jejich množství)</w:t>
      </w:r>
      <w:r w:rsidR="00431724">
        <w:rPr>
          <w:sz w:val="24"/>
          <w:szCs w:val="24"/>
        </w:rPr>
        <w:t xml:space="preserve">, </w:t>
      </w:r>
      <w:r w:rsidR="002111E0">
        <w:rPr>
          <w:sz w:val="24"/>
          <w:szCs w:val="24"/>
        </w:rPr>
        <w:br/>
      </w:r>
      <w:r w:rsidR="00431724">
        <w:rPr>
          <w:sz w:val="24"/>
          <w:szCs w:val="24"/>
        </w:rPr>
        <w:t xml:space="preserve">což může mít za následek chybovost v účtování či jiné chyby v zaevidování faktur </w:t>
      </w:r>
      <w:r w:rsidR="002111E0">
        <w:rPr>
          <w:sz w:val="24"/>
          <w:szCs w:val="24"/>
        </w:rPr>
        <w:br/>
      </w:r>
      <w:r w:rsidR="00431724">
        <w:rPr>
          <w:sz w:val="24"/>
          <w:szCs w:val="24"/>
        </w:rPr>
        <w:t>do účetního SW (např. zadání chybného bankovního spojení)</w:t>
      </w:r>
      <w:r>
        <w:rPr>
          <w:sz w:val="24"/>
          <w:szCs w:val="24"/>
        </w:rPr>
        <w:t xml:space="preserve">. Inventarizaci majetku </w:t>
      </w:r>
      <w:r w:rsidR="002111E0">
        <w:rPr>
          <w:sz w:val="24"/>
          <w:szCs w:val="24"/>
        </w:rPr>
        <w:br/>
      </w:r>
      <w:r>
        <w:rPr>
          <w:sz w:val="24"/>
          <w:szCs w:val="24"/>
        </w:rPr>
        <w:t xml:space="preserve">a závazků </w:t>
      </w:r>
      <w:r w:rsidR="00455FD7">
        <w:rPr>
          <w:sz w:val="24"/>
          <w:szCs w:val="24"/>
        </w:rPr>
        <w:t>společnost</w:t>
      </w:r>
      <w:r>
        <w:rPr>
          <w:sz w:val="24"/>
          <w:szCs w:val="24"/>
        </w:rPr>
        <w:t xml:space="preserve"> provádí (viz předchozí podkapitola). Především kontrola účetnictví vlastníky na základě účetní inventury je důkladná.</w:t>
      </w:r>
      <w:r w:rsidR="00DF65B8">
        <w:rPr>
          <w:sz w:val="24"/>
          <w:szCs w:val="24"/>
        </w:rPr>
        <w:t xml:space="preserve"> Vlastník firmy požaduje data z účetnictví co nejdříve a tím vyvíjí velký tlak na účetního pracovníka, který si tak nestihne účetnictví po sobě kontrolovat a předcházet tak poskytnutí chybných dat </w:t>
      </w:r>
      <w:r w:rsidR="004C545A">
        <w:rPr>
          <w:sz w:val="24"/>
          <w:szCs w:val="24"/>
        </w:rPr>
        <w:t>controllingu</w:t>
      </w:r>
      <w:r w:rsidR="00DF65B8">
        <w:rPr>
          <w:sz w:val="24"/>
          <w:szCs w:val="24"/>
        </w:rPr>
        <w:t>.</w:t>
      </w:r>
      <w:r w:rsidR="00C433C0">
        <w:rPr>
          <w:sz w:val="24"/>
          <w:szCs w:val="24"/>
        </w:rPr>
        <w:t xml:space="preserve"> Následná zpětná vazba v podobě oprav v účetnictví a zpracování nových reportů proces kontroly spíše </w:t>
      </w:r>
      <w:r w:rsidR="0084637B">
        <w:rPr>
          <w:sz w:val="24"/>
          <w:szCs w:val="24"/>
        </w:rPr>
        <w:t>prodlouží</w:t>
      </w:r>
      <w:r w:rsidR="00C433C0">
        <w:rPr>
          <w:sz w:val="24"/>
          <w:szCs w:val="24"/>
        </w:rPr>
        <w:t>.</w:t>
      </w:r>
    </w:p>
    <w:p w:rsidR="00F95A3F" w:rsidRDefault="007517F8" w:rsidP="005A2F33">
      <w:pPr>
        <w:pStyle w:val="Literatura-text"/>
        <w:rPr>
          <w:sz w:val="24"/>
          <w:szCs w:val="24"/>
        </w:rPr>
      </w:pPr>
      <w:r>
        <w:rPr>
          <w:sz w:val="24"/>
          <w:szCs w:val="24"/>
        </w:rPr>
        <w:t xml:space="preserve">Společnost A má příliš podrobný účtový rozvrh přizpůsobený klientovi. Jednotlivé účty navazují na tzv. kódy, ke kterým si klient přeje přiřazovat jednotlivé náklady a výnosy. Mezi kódy a účty často vzniká rozpor ve správnosti zaúčtování účetních případů. </w:t>
      </w:r>
      <w:r w:rsidR="002111E0">
        <w:rPr>
          <w:sz w:val="24"/>
          <w:szCs w:val="24"/>
        </w:rPr>
        <w:br/>
      </w:r>
      <w:r>
        <w:rPr>
          <w:sz w:val="24"/>
          <w:szCs w:val="24"/>
        </w:rPr>
        <w:t xml:space="preserve">Např. ke kódu, který obsahuje pouze účty spotřeby, potřebuje klient přiřadit službu </w:t>
      </w:r>
      <w:r w:rsidR="002111E0">
        <w:rPr>
          <w:sz w:val="24"/>
          <w:szCs w:val="24"/>
        </w:rPr>
        <w:br/>
      </w:r>
      <w:r>
        <w:rPr>
          <w:sz w:val="24"/>
          <w:szCs w:val="24"/>
        </w:rPr>
        <w:t xml:space="preserve">a naopak. Taková situace se pak řeší buď přidáním nového účtu do účtového rozvrhu, čímž se zvýší počet účtů už tak rozsáhlého účtového rozvrhu nebo klient zvolí jiný kód. Pokud klient trvá na původním kódu a za žádnou cenu nechce přidávat do účtového rozvrhu další účet, je upozorněn na nesprávnost zaúčtování případu, </w:t>
      </w:r>
      <w:r w:rsidR="001A29A7">
        <w:rPr>
          <w:sz w:val="24"/>
          <w:szCs w:val="24"/>
        </w:rPr>
        <w:t xml:space="preserve">za který si </w:t>
      </w:r>
      <w:r w:rsidR="002111E0">
        <w:rPr>
          <w:sz w:val="24"/>
          <w:szCs w:val="24"/>
        </w:rPr>
        <w:br/>
      </w:r>
      <w:r w:rsidR="001A29A7">
        <w:rPr>
          <w:sz w:val="24"/>
          <w:szCs w:val="24"/>
        </w:rPr>
        <w:t>po písemném odsouhlasení sám ručí.</w:t>
      </w:r>
    </w:p>
    <w:p w:rsidR="007517F8" w:rsidRDefault="008502E7" w:rsidP="005A2F33">
      <w:pPr>
        <w:pStyle w:val="Literatura-text"/>
        <w:rPr>
          <w:sz w:val="24"/>
          <w:szCs w:val="24"/>
        </w:rPr>
      </w:pPr>
      <w:r>
        <w:rPr>
          <w:sz w:val="24"/>
          <w:szCs w:val="24"/>
        </w:rPr>
        <w:t>Různé druhy směrnic</w:t>
      </w:r>
      <w:r w:rsidR="00517440">
        <w:rPr>
          <w:sz w:val="24"/>
          <w:szCs w:val="24"/>
        </w:rPr>
        <w:t xml:space="preserve"> má společnost A aktualizované naposledy v roce 2008. Týkají se především postupů vedení účetnictví klientů</w:t>
      </w:r>
      <w:r w:rsidR="009F4B50">
        <w:rPr>
          <w:sz w:val="24"/>
          <w:szCs w:val="24"/>
        </w:rPr>
        <w:t xml:space="preserve"> a</w:t>
      </w:r>
      <w:r w:rsidR="00FE0F04">
        <w:rPr>
          <w:sz w:val="24"/>
          <w:szCs w:val="24"/>
        </w:rPr>
        <w:t xml:space="preserve"> pro jednotlivé okruhy </w:t>
      </w:r>
      <w:r w:rsidR="009F4B50">
        <w:rPr>
          <w:sz w:val="24"/>
          <w:szCs w:val="24"/>
        </w:rPr>
        <w:t xml:space="preserve">jsou </w:t>
      </w:r>
      <w:r w:rsidR="00FE0F04">
        <w:rPr>
          <w:sz w:val="24"/>
          <w:szCs w:val="24"/>
        </w:rPr>
        <w:t>podrobně zpracované a srozumitelné</w:t>
      </w:r>
      <w:r w:rsidR="009F4B50">
        <w:rPr>
          <w:sz w:val="24"/>
          <w:szCs w:val="24"/>
        </w:rPr>
        <w:t>.</w:t>
      </w:r>
      <w:r w:rsidR="00FE0F04">
        <w:rPr>
          <w:sz w:val="24"/>
          <w:szCs w:val="24"/>
        </w:rPr>
        <w:t xml:space="preserve"> </w:t>
      </w:r>
      <w:r w:rsidR="009F4B50">
        <w:rPr>
          <w:sz w:val="24"/>
          <w:szCs w:val="24"/>
        </w:rPr>
        <w:t>N</w:t>
      </w:r>
      <w:r w:rsidR="00FE0F04">
        <w:rPr>
          <w:sz w:val="24"/>
          <w:szCs w:val="24"/>
        </w:rPr>
        <w:t xml:space="preserve">evznikají </w:t>
      </w:r>
      <w:r w:rsidR="009F4B50">
        <w:rPr>
          <w:sz w:val="24"/>
          <w:szCs w:val="24"/>
        </w:rPr>
        <w:t xml:space="preserve">tak </w:t>
      </w:r>
      <w:r w:rsidR="00FE0F04">
        <w:rPr>
          <w:sz w:val="24"/>
          <w:szCs w:val="24"/>
        </w:rPr>
        <w:t xml:space="preserve">nedorozumění ve výkladu směrnic </w:t>
      </w:r>
      <w:r w:rsidR="00834026">
        <w:rPr>
          <w:sz w:val="24"/>
          <w:szCs w:val="24"/>
        </w:rPr>
        <w:t>jejich uživateli</w:t>
      </w:r>
      <w:r w:rsidR="00FE0F04">
        <w:rPr>
          <w:sz w:val="24"/>
          <w:szCs w:val="24"/>
        </w:rPr>
        <w:t xml:space="preserve"> a snadno se dodržují.</w:t>
      </w:r>
    </w:p>
    <w:p w:rsidR="00834026" w:rsidRDefault="00834026" w:rsidP="005A2F33">
      <w:pPr>
        <w:pStyle w:val="Literatura-text"/>
        <w:rPr>
          <w:sz w:val="24"/>
          <w:szCs w:val="24"/>
        </w:rPr>
      </w:pPr>
      <w:r>
        <w:rPr>
          <w:sz w:val="24"/>
          <w:szCs w:val="24"/>
        </w:rPr>
        <w:t xml:space="preserve">Hlavní účetní, který by měl zastřešovat účetnictví klienta svěřené </w:t>
      </w:r>
      <w:r w:rsidR="00477342">
        <w:rPr>
          <w:sz w:val="24"/>
          <w:szCs w:val="24"/>
        </w:rPr>
        <w:t xml:space="preserve">svému podřízenému - účetnímu pracovníkovi, vedení účetnictví vůbec nekontroluje. Pouze jednou za měsíc odkontroluje přiznání k dani z přidané hodnoty klienta a jednou za rok výkazy a přílohu </w:t>
      </w:r>
      <w:r w:rsidR="00477342">
        <w:rPr>
          <w:sz w:val="24"/>
          <w:szCs w:val="24"/>
        </w:rPr>
        <w:lastRenderedPageBreak/>
        <w:t xml:space="preserve">k účetní závěrce, vše již zpracované samostatnou účetní. Hlavní účetní má na starosti více účetních jednotek a některým věnuje příliš mnoho času např. při zpracování prvotních dokladů, které by měla zpracovávat samostatná účetní, či reportů, </w:t>
      </w:r>
      <w:r w:rsidR="002111E0">
        <w:rPr>
          <w:sz w:val="24"/>
          <w:szCs w:val="24"/>
        </w:rPr>
        <w:br/>
      </w:r>
      <w:r w:rsidR="00477342">
        <w:rPr>
          <w:sz w:val="24"/>
          <w:szCs w:val="24"/>
        </w:rPr>
        <w:t>které by měl vytvářet analytik věnující se danému klientovi. Proto hlavnímu účetnímu nezbývá čas na kontrolu účetnictví ostatních svěřených firem.</w:t>
      </w:r>
    </w:p>
    <w:p w:rsidR="00477342" w:rsidRDefault="0095097B" w:rsidP="005A2F33">
      <w:pPr>
        <w:pStyle w:val="Literatura-text"/>
        <w:rPr>
          <w:sz w:val="24"/>
          <w:szCs w:val="24"/>
        </w:rPr>
      </w:pPr>
      <w:r>
        <w:rPr>
          <w:sz w:val="24"/>
          <w:szCs w:val="24"/>
        </w:rPr>
        <w:t>Klient společnosti A má podle § 20 odst. 1 písm. a) ZoÚ povinnost auditu</w:t>
      </w:r>
      <w:r>
        <w:rPr>
          <w:rStyle w:val="Znakapoznpodarou"/>
          <w:sz w:val="24"/>
          <w:szCs w:val="24"/>
        </w:rPr>
        <w:footnoteReference w:id="57"/>
      </w:r>
      <w:r w:rsidR="00940B30">
        <w:rPr>
          <w:sz w:val="24"/>
          <w:szCs w:val="24"/>
        </w:rPr>
        <w:t xml:space="preserve"> a provedení auditu zadává renomované nadnárodní auditorské společnosti, která provádí jak audit, tak předaudit velmi </w:t>
      </w:r>
      <w:r w:rsidR="004D3DFF">
        <w:rPr>
          <w:sz w:val="24"/>
          <w:szCs w:val="24"/>
        </w:rPr>
        <w:t xml:space="preserve">zodpovědně a </w:t>
      </w:r>
      <w:r w:rsidR="00940B30">
        <w:rPr>
          <w:sz w:val="24"/>
          <w:szCs w:val="24"/>
        </w:rPr>
        <w:t>důkladně.</w:t>
      </w:r>
      <w:r w:rsidR="0056252F">
        <w:rPr>
          <w:sz w:val="24"/>
          <w:szCs w:val="24"/>
        </w:rPr>
        <w:t xml:space="preserve"> Přípravy na audit jsou v důsledku </w:t>
      </w:r>
      <w:r w:rsidR="002111E0">
        <w:rPr>
          <w:sz w:val="24"/>
          <w:szCs w:val="24"/>
        </w:rPr>
        <w:br/>
      </w:r>
      <w:r w:rsidR="0056252F">
        <w:rPr>
          <w:sz w:val="24"/>
          <w:szCs w:val="24"/>
        </w:rPr>
        <w:t xml:space="preserve">toho účetním pracovníkem </w:t>
      </w:r>
      <w:r w:rsidR="00245C21">
        <w:rPr>
          <w:sz w:val="24"/>
          <w:szCs w:val="24"/>
        </w:rPr>
        <w:t>vykonávány</w:t>
      </w:r>
      <w:r w:rsidR="0056252F">
        <w:rPr>
          <w:sz w:val="24"/>
          <w:szCs w:val="24"/>
        </w:rPr>
        <w:t xml:space="preserve"> s vysokým pracovním a časově náročným nasazením.</w:t>
      </w:r>
    </w:p>
    <w:p w:rsidR="0095097B" w:rsidRPr="008004D7" w:rsidRDefault="0095097B" w:rsidP="005A2F33">
      <w:pPr>
        <w:pStyle w:val="Literatura-text"/>
        <w:rPr>
          <w:sz w:val="24"/>
          <w:szCs w:val="24"/>
        </w:rPr>
      </w:pPr>
    </w:p>
    <w:p w:rsidR="005A2F33" w:rsidRDefault="005A2F33" w:rsidP="005A2F33">
      <w:pPr>
        <w:pStyle w:val="Nadpis2"/>
      </w:pPr>
      <w:bookmarkStart w:id="17" w:name="_Toc361521468"/>
      <w:r>
        <w:t>Průkaznost účetnictví společnosti B</w:t>
      </w:r>
      <w:bookmarkEnd w:id="17"/>
    </w:p>
    <w:p w:rsidR="008004D7" w:rsidRPr="008004D7" w:rsidRDefault="008004D7" w:rsidP="008004D7">
      <w:pPr>
        <w:pStyle w:val="Nadpis3"/>
        <w:numPr>
          <w:ilvl w:val="0"/>
          <w:numId w:val="0"/>
        </w:numPr>
        <w:ind w:left="720" w:hanging="720"/>
        <w:rPr>
          <w:sz w:val="24"/>
          <w:szCs w:val="24"/>
        </w:rPr>
      </w:pPr>
    </w:p>
    <w:p w:rsidR="008004D7" w:rsidRPr="008004D7" w:rsidRDefault="008004D7" w:rsidP="008004D7">
      <w:pPr>
        <w:pStyle w:val="Nadpis3"/>
      </w:pPr>
      <w:bookmarkStart w:id="18" w:name="_Toc361521469"/>
      <w:r>
        <w:t>Skutečnosti účetních dokladů společnosti B</w:t>
      </w:r>
      <w:bookmarkEnd w:id="18"/>
    </w:p>
    <w:p w:rsidR="007F6100" w:rsidRPr="008004D7" w:rsidRDefault="007F6100" w:rsidP="005A2F33">
      <w:pPr>
        <w:pStyle w:val="Literatura-text"/>
        <w:rPr>
          <w:sz w:val="24"/>
          <w:szCs w:val="24"/>
        </w:rPr>
      </w:pPr>
      <w:r w:rsidRPr="008004D7">
        <w:rPr>
          <w:sz w:val="24"/>
          <w:szCs w:val="24"/>
        </w:rPr>
        <w:t>Společnost B nedodržuje zejména skutečnost, která se týká podpisového záznamu osoby</w:t>
      </w:r>
      <w:r w:rsidR="00D562F9">
        <w:rPr>
          <w:sz w:val="24"/>
          <w:szCs w:val="24"/>
        </w:rPr>
        <w:t>,</w:t>
      </w:r>
      <w:r w:rsidRPr="008004D7">
        <w:rPr>
          <w:sz w:val="24"/>
          <w:szCs w:val="24"/>
        </w:rPr>
        <w:t xml:space="preserve"> odpovědné za zaúčtování</w:t>
      </w:r>
      <w:r w:rsidR="0091768F" w:rsidRPr="008004D7">
        <w:rPr>
          <w:sz w:val="24"/>
          <w:szCs w:val="24"/>
        </w:rPr>
        <w:t xml:space="preserve"> účetního případu</w:t>
      </w:r>
      <w:r w:rsidRPr="008004D7">
        <w:rPr>
          <w:sz w:val="24"/>
          <w:szCs w:val="24"/>
        </w:rPr>
        <w:t xml:space="preserve">. Přesto, že má společnost zavedený účetní software, který dokáže generovat faktury se všemi potřebnými skutečnostmi, vystavuje tyto doklady v textovém editoru MS Word a následně je do systému přepisuje. Tímto vlivem lidského faktoru dochází velmi často k chybným zápisům </w:t>
      </w:r>
      <w:r w:rsidR="00D562F9">
        <w:rPr>
          <w:sz w:val="24"/>
          <w:szCs w:val="24"/>
        </w:rPr>
        <w:br/>
      </w:r>
      <w:r w:rsidRPr="008004D7">
        <w:rPr>
          <w:sz w:val="24"/>
          <w:szCs w:val="24"/>
        </w:rPr>
        <w:t>a následným opravám dokladů</w:t>
      </w:r>
      <w:r w:rsidR="003E1970" w:rsidRPr="008004D7">
        <w:rPr>
          <w:sz w:val="24"/>
          <w:szCs w:val="24"/>
        </w:rPr>
        <w:t xml:space="preserve"> zejména po formální stránce</w:t>
      </w:r>
      <w:r w:rsidRPr="008004D7">
        <w:rPr>
          <w:sz w:val="24"/>
          <w:szCs w:val="24"/>
        </w:rPr>
        <w:t>. Čí</w:t>
      </w:r>
      <w:r w:rsidR="00D562F9">
        <w:rPr>
          <w:sz w:val="24"/>
          <w:szCs w:val="24"/>
        </w:rPr>
        <w:t xml:space="preserve">selné řady dokladů nemají žádný </w:t>
      </w:r>
      <w:r w:rsidRPr="008004D7">
        <w:rPr>
          <w:sz w:val="24"/>
          <w:szCs w:val="24"/>
        </w:rPr>
        <w:t>řád, i když je na jejich tvorbu zpracována vnitřní směrnice, která ovšem není v případě zmíněného klienta dodržována.</w:t>
      </w:r>
      <w:r w:rsidR="003E1970" w:rsidRPr="008004D7">
        <w:rPr>
          <w:sz w:val="24"/>
          <w:szCs w:val="24"/>
        </w:rPr>
        <w:t xml:space="preserve"> Pro vystavené faktury zde existují čtyři naprosto odlišné číselné řady, ve kterých se vyzná jen účetní, který vede pro svěřeného klienta účetnictví již delší dobu.</w:t>
      </w:r>
      <w:r w:rsidR="00C4639C" w:rsidRPr="008004D7">
        <w:rPr>
          <w:sz w:val="24"/>
          <w:szCs w:val="24"/>
        </w:rPr>
        <w:t xml:space="preserve"> </w:t>
      </w:r>
      <w:r w:rsidR="0091768F" w:rsidRPr="008004D7">
        <w:rPr>
          <w:sz w:val="24"/>
          <w:szCs w:val="24"/>
        </w:rPr>
        <w:t>Účtový předpis je v případě tohoto klienta doplněn jen u interních dokladů, stejně tak i podpis osoby odpovědné za zaúčtování účetního případu.</w:t>
      </w:r>
    </w:p>
    <w:p w:rsidR="003E1970" w:rsidRPr="008004D7" w:rsidRDefault="0037129E" w:rsidP="005A2F33">
      <w:pPr>
        <w:pStyle w:val="Literatura-text"/>
        <w:rPr>
          <w:sz w:val="24"/>
          <w:szCs w:val="24"/>
        </w:rPr>
      </w:pPr>
      <w:r w:rsidRPr="008004D7">
        <w:rPr>
          <w:sz w:val="24"/>
          <w:szCs w:val="24"/>
        </w:rPr>
        <w:lastRenderedPageBreak/>
        <w:t>Společnost</w:t>
      </w:r>
      <w:r w:rsidR="006C463A" w:rsidRPr="008004D7">
        <w:rPr>
          <w:sz w:val="24"/>
          <w:szCs w:val="24"/>
        </w:rPr>
        <w:t xml:space="preserve"> B </w:t>
      </w:r>
      <w:r w:rsidRPr="008004D7">
        <w:rPr>
          <w:sz w:val="24"/>
          <w:szCs w:val="24"/>
        </w:rPr>
        <w:t xml:space="preserve">vstupuje prvotní doklady prostřednictvím junior účetní přímo na centrále zmíněného klienta. Tento klient </w:t>
      </w:r>
      <w:r w:rsidR="006C463A" w:rsidRPr="008004D7">
        <w:rPr>
          <w:sz w:val="24"/>
          <w:szCs w:val="24"/>
        </w:rPr>
        <w:t xml:space="preserve">zapisuje </w:t>
      </w:r>
      <w:r w:rsidRPr="008004D7">
        <w:rPr>
          <w:sz w:val="24"/>
          <w:szCs w:val="24"/>
        </w:rPr>
        <w:t xml:space="preserve">na recepci </w:t>
      </w:r>
      <w:r w:rsidR="006C463A" w:rsidRPr="008004D7">
        <w:rPr>
          <w:sz w:val="24"/>
          <w:szCs w:val="24"/>
        </w:rPr>
        <w:t xml:space="preserve">pouze došlé faktury, které do firmy dojdou fyzicky </w:t>
      </w:r>
      <w:r w:rsidRPr="008004D7">
        <w:rPr>
          <w:sz w:val="24"/>
          <w:szCs w:val="24"/>
        </w:rPr>
        <w:t>prostřednictvím pošty spolu s ostatními dopisy</w:t>
      </w:r>
      <w:r w:rsidR="000427AE">
        <w:rPr>
          <w:sz w:val="24"/>
          <w:szCs w:val="24"/>
        </w:rPr>
        <w:t>,</w:t>
      </w:r>
      <w:r w:rsidRPr="008004D7">
        <w:rPr>
          <w:sz w:val="24"/>
          <w:szCs w:val="24"/>
        </w:rPr>
        <w:t xml:space="preserve"> do knihy došlé pošty ručně. Knihu došlých faktur klient nevede. Pokud doklady na centrálu donese některý pracovník z restaurace, nejsou faktury zapsány ani do knihy došlé pošty.</w:t>
      </w:r>
      <w:r w:rsidR="00E31474" w:rsidRPr="008004D7">
        <w:rPr>
          <w:sz w:val="24"/>
          <w:szCs w:val="24"/>
        </w:rPr>
        <w:t xml:space="preserve"> </w:t>
      </w:r>
      <w:r w:rsidR="00BC7A96" w:rsidRPr="008004D7">
        <w:rPr>
          <w:sz w:val="24"/>
          <w:szCs w:val="24"/>
        </w:rPr>
        <w:t xml:space="preserve">Nejprve jsou doklady zkontrolovány po věcné stránce, což </w:t>
      </w:r>
      <w:r w:rsidR="00F43D96">
        <w:rPr>
          <w:sz w:val="24"/>
          <w:szCs w:val="24"/>
        </w:rPr>
        <w:t>potvrzuje</w:t>
      </w:r>
      <w:r w:rsidR="00BC7A96" w:rsidRPr="008004D7">
        <w:rPr>
          <w:sz w:val="24"/>
          <w:szCs w:val="24"/>
        </w:rPr>
        <w:t xml:space="preserve"> podpis výkonné ředitelky přímo na dokladu</w:t>
      </w:r>
      <w:r w:rsidR="00A414ED" w:rsidRPr="008004D7">
        <w:rPr>
          <w:sz w:val="24"/>
          <w:szCs w:val="24"/>
        </w:rPr>
        <w:t>. Takřka obratem jsou faktury předány junior účetní k okamžité platbě</w:t>
      </w:r>
      <w:r w:rsidR="00CC75FA" w:rsidRPr="008004D7">
        <w:rPr>
          <w:sz w:val="24"/>
          <w:szCs w:val="24"/>
        </w:rPr>
        <w:t xml:space="preserve">. Vzhledem k tomu, že junior účetní nemá čas placené faktury nejdříve zkontrolovat </w:t>
      </w:r>
      <w:r w:rsidR="002111E0">
        <w:rPr>
          <w:sz w:val="24"/>
          <w:szCs w:val="24"/>
        </w:rPr>
        <w:br/>
      </w:r>
      <w:r w:rsidR="00CC75FA" w:rsidRPr="008004D7">
        <w:rPr>
          <w:sz w:val="24"/>
          <w:szCs w:val="24"/>
        </w:rPr>
        <w:t>po formální stránce a poté zaevidovat do účetního softwaru</w:t>
      </w:r>
      <w:r w:rsidR="008D514A" w:rsidRPr="008004D7">
        <w:rPr>
          <w:sz w:val="24"/>
          <w:szCs w:val="24"/>
        </w:rPr>
        <w:t>,</w:t>
      </w:r>
      <w:r w:rsidR="00C73555" w:rsidRPr="008004D7">
        <w:rPr>
          <w:sz w:val="24"/>
          <w:szCs w:val="24"/>
        </w:rPr>
        <w:t xml:space="preserve"> </w:t>
      </w:r>
      <w:r w:rsidR="008D514A" w:rsidRPr="008004D7">
        <w:rPr>
          <w:sz w:val="24"/>
          <w:szCs w:val="24"/>
        </w:rPr>
        <w:t>d</w:t>
      </w:r>
      <w:r w:rsidR="00CC75FA" w:rsidRPr="008004D7">
        <w:rPr>
          <w:sz w:val="24"/>
          <w:szCs w:val="24"/>
        </w:rPr>
        <w:t>ochází tak k platbám chybně vystavených faktur dodavatelům, často i k duplicitním platbám.</w:t>
      </w:r>
      <w:r w:rsidR="00BC295F" w:rsidRPr="008004D7">
        <w:rPr>
          <w:sz w:val="24"/>
          <w:szCs w:val="24"/>
        </w:rPr>
        <w:t xml:space="preserve"> K zaevidování došlých faktur dochází leckdy až s </w:t>
      </w:r>
      <w:r w:rsidR="00271126" w:rsidRPr="008004D7">
        <w:rPr>
          <w:sz w:val="24"/>
          <w:szCs w:val="24"/>
        </w:rPr>
        <w:t>dvou</w:t>
      </w:r>
      <w:r w:rsidR="000F7EB4" w:rsidRPr="008004D7">
        <w:rPr>
          <w:sz w:val="24"/>
          <w:szCs w:val="24"/>
        </w:rPr>
        <w:t>týdenním</w:t>
      </w:r>
      <w:r w:rsidR="00BC295F" w:rsidRPr="008004D7">
        <w:rPr>
          <w:sz w:val="24"/>
          <w:szCs w:val="24"/>
        </w:rPr>
        <w:t xml:space="preserve"> zpožděním, kdy je faktuře přiděleno interní číslo</w:t>
      </w:r>
      <w:r w:rsidR="00C73555" w:rsidRPr="008004D7">
        <w:rPr>
          <w:sz w:val="24"/>
          <w:szCs w:val="24"/>
        </w:rPr>
        <w:t xml:space="preserve">, ale není doplněna podpisem osoby odpovědné za zaúčtování dokladu, </w:t>
      </w:r>
      <w:r w:rsidR="002111E0">
        <w:rPr>
          <w:sz w:val="24"/>
          <w:szCs w:val="24"/>
        </w:rPr>
        <w:br/>
      </w:r>
      <w:r w:rsidR="00C73555" w:rsidRPr="008004D7">
        <w:rPr>
          <w:sz w:val="24"/>
          <w:szCs w:val="24"/>
        </w:rPr>
        <w:t>ani předkontací.</w:t>
      </w:r>
    </w:p>
    <w:p w:rsidR="00E31474" w:rsidRPr="008004D7" w:rsidRDefault="00155580" w:rsidP="005A2F33">
      <w:pPr>
        <w:pStyle w:val="Literatura-text"/>
        <w:rPr>
          <w:sz w:val="24"/>
          <w:szCs w:val="24"/>
        </w:rPr>
      </w:pPr>
      <w:r w:rsidRPr="008004D7">
        <w:rPr>
          <w:sz w:val="24"/>
          <w:szCs w:val="24"/>
        </w:rPr>
        <w:t>Pokladní doklady</w:t>
      </w:r>
      <w:r w:rsidR="001E5359">
        <w:rPr>
          <w:sz w:val="24"/>
          <w:szCs w:val="24"/>
        </w:rPr>
        <w:t>,</w:t>
      </w:r>
      <w:r w:rsidRPr="008004D7">
        <w:rPr>
          <w:sz w:val="24"/>
          <w:szCs w:val="24"/>
        </w:rPr>
        <w:t xml:space="preserve"> schválené po věcné stránce</w:t>
      </w:r>
      <w:r w:rsidR="001E5359">
        <w:rPr>
          <w:sz w:val="24"/>
          <w:szCs w:val="24"/>
        </w:rPr>
        <w:t>,</w:t>
      </w:r>
      <w:r w:rsidRPr="008004D7">
        <w:rPr>
          <w:sz w:val="24"/>
          <w:szCs w:val="24"/>
        </w:rPr>
        <w:t xml:space="preserve"> předává klient junior účetní společnosti B postupně. Ta je pak zadává do účetního systému.</w:t>
      </w:r>
      <w:r w:rsidR="00C22640" w:rsidRPr="008004D7">
        <w:rPr>
          <w:sz w:val="24"/>
          <w:szCs w:val="24"/>
        </w:rPr>
        <w:t xml:space="preserve"> Předkontaci</w:t>
      </w:r>
      <w:r w:rsidR="001E5359">
        <w:rPr>
          <w:sz w:val="24"/>
          <w:szCs w:val="24"/>
        </w:rPr>
        <w:t>,</w:t>
      </w:r>
      <w:r w:rsidR="00C22640" w:rsidRPr="008004D7">
        <w:rPr>
          <w:sz w:val="24"/>
          <w:szCs w:val="24"/>
        </w:rPr>
        <w:t xml:space="preserve"> ani podpis osoby odpovědné za zaúčtování účetního případu na pokladní</w:t>
      </w:r>
      <w:r w:rsidRPr="008004D7">
        <w:rPr>
          <w:sz w:val="24"/>
          <w:szCs w:val="24"/>
        </w:rPr>
        <w:t xml:space="preserve"> </w:t>
      </w:r>
      <w:r w:rsidR="00C22640" w:rsidRPr="008004D7">
        <w:rPr>
          <w:sz w:val="24"/>
          <w:szCs w:val="24"/>
        </w:rPr>
        <w:t xml:space="preserve">doklad nedoplňuje. </w:t>
      </w:r>
      <w:r w:rsidRPr="008004D7">
        <w:rPr>
          <w:sz w:val="24"/>
          <w:szCs w:val="24"/>
        </w:rPr>
        <w:t xml:space="preserve">Pokladní doklady nejsou číslovány </w:t>
      </w:r>
      <w:r w:rsidR="000427AE">
        <w:rPr>
          <w:sz w:val="24"/>
          <w:szCs w:val="24"/>
        </w:rPr>
        <w:t>po</w:t>
      </w:r>
      <w:r w:rsidRPr="008004D7">
        <w:rPr>
          <w:sz w:val="24"/>
          <w:szCs w:val="24"/>
        </w:rPr>
        <w:t xml:space="preserve">dle pokladní knihy, jelikož pokladní knihy klient vůbec nevede. Doklady dostávají interní číslo až po zaúčtování do systému. </w:t>
      </w:r>
      <w:r w:rsidR="003A39AE" w:rsidRPr="008004D7">
        <w:rPr>
          <w:sz w:val="24"/>
          <w:szCs w:val="24"/>
        </w:rPr>
        <w:t>Jelikož účetní SW umožní záporný zůstatek v pokladně, uměle se pak pokladna dotuje přes závazek vůči společníkovi tak, aby po zobrazení pokladní knihy ze systému nikde nebyl záporný zůstatek</w:t>
      </w:r>
      <w:r w:rsidR="00835103" w:rsidRPr="008004D7">
        <w:rPr>
          <w:sz w:val="24"/>
          <w:szCs w:val="24"/>
        </w:rPr>
        <w:t xml:space="preserve"> </w:t>
      </w:r>
      <w:r w:rsidR="00FA5F97" w:rsidRPr="008004D7">
        <w:rPr>
          <w:sz w:val="24"/>
          <w:szCs w:val="24"/>
        </w:rPr>
        <w:t>viditelný</w:t>
      </w:r>
      <w:r w:rsidR="003A39AE" w:rsidRPr="008004D7">
        <w:rPr>
          <w:sz w:val="24"/>
          <w:szCs w:val="24"/>
        </w:rPr>
        <w:t xml:space="preserve">. Ke skutečnému převodu peněz ale nedochází. Účetní SW umožní zobrazit stav pokladny k jakémukoli dni v měsíci, který je ovšem těžko </w:t>
      </w:r>
      <w:r w:rsidR="00FA5F97" w:rsidRPr="008004D7">
        <w:rPr>
          <w:sz w:val="24"/>
          <w:szCs w:val="24"/>
        </w:rPr>
        <w:t>zkontrolovatelný</w:t>
      </w:r>
      <w:r w:rsidR="003A39AE" w:rsidRPr="008004D7">
        <w:rPr>
          <w:sz w:val="24"/>
          <w:szCs w:val="24"/>
        </w:rPr>
        <w:t xml:space="preserve"> se skutečným zůstatkem peněz v pokladně k určitému dni. </w:t>
      </w:r>
    </w:p>
    <w:p w:rsidR="00A56F18" w:rsidRPr="008004D7" w:rsidRDefault="00712D0C" w:rsidP="005A2F33">
      <w:pPr>
        <w:pStyle w:val="Literatura-text"/>
        <w:rPr>
          <w:sz w:val="24"/>
          <w:szCs w:val="24"/>
        </w:rPr>
      </w:pPr>
      <w:r w:rsidRPr="008004D7">
        <w:rPr>
          <w:sz w:val="24"/>
          <w:szCs w:val="24"/>
        </w:rPr>
        <w:t xml:space="preserve">Společnost B nahrává bankovní výpisy do systému ze souboru </w:t>
      </w:r>
      <w:r w:rsidR="008D2FEF" w:rsidRPr="008004D7">
        <w:rPr>
          <w:sz w:val="24"/>
          <w:szCs w:val="24"/>
        </w:rPr>
        <w:t>CSV</w:t>
      </w:r>
      <w:r w:rsidR="008D2FEF" w:rsidRPr="008004D7">
        <w:rPr>
          <w:rStyle w:val="Znakapoznpodarou"/>
          <w:sz w:val="24"/>
          <w:szCs w:val="24"/>
        </w:rPr>
        <w:footnoteReference w:id="58"/>
      </w:r>
      <w:r w:rsidRPr="008004D7">
        <w:rPr>
          <w:sz w:val="24"/>
          <w:szCs w:val="24"/>
        </w:rPr>
        <w:t xml:space="preserve"> staženého z internetového bankovnictví. </w:t>
      </w:r>
      <w:r w:rsidR="00FA5F97" w:rsidRPr="008004D7">
        <w:rPr>
          <w:sz w:val="24"/>
          <w:szCs w:val="24"/>
        </w:rPr>
        <w:t>Účetní SW společnosti umí jednotlivé natažené položky automaticky spárovat a některé i zaúčtovat. Doúčtování zbývajících položek pak zabere velmi málo času.</w:t>
      </w:r>
    </w:p>
    <w:p w:rsidR="0084739A" w:rsidRDefault="0084739A" w:rsidP="005A2F33">
      <w:pPr>
        <w:pStyle w:val="Literatura-text"/>
        <w:rPr>
          <w:sz w:val="24"/>
          <w:szCs w:val="24"/>
        </w:rPr>
      </w:pPr>
      <w:r w:rsidRPr="008004D7">
        <w:rPr>
          <w:sz w:val="24"/>
          <w:szCs w:val="24"/>
        </w:rPr>
        <w:lastRenderedPageBreak/>
        <w:t xml:space="preserve">Společnost B vytváří zvláštní číselné řady pro jednotlivé druhy interních dokladů, </w:t>
      </w:r>
      <w:r w:rsidR="002111E0">
        <w:rPr>
          <w:sz w:val="24"/>
          <w:szCs w:val="24"/>
        </w:rPr>
        <w:br/>
      </w:r>
      <w:r w:rsidRPr="008004D7">
        <w:rPr>
          <w:sz w:val="24"/>
          <w:szCs w:val="24"/>
        </w:rPr>
        <w:t xml:space="preserve">např. zvláštní řadu pro zaúčtování mezd, měsíčních tržeb, předpisu leasingu atp. a řadu pro ostatní ID. Pro jejich tvorbu nemá žádný zavedený řád. </w:t>
      </w:r>
    </w:p>
    <w:p w:rsidR="003529B7" w:rsidRPr="00F325F9" w:rsidRDefault="003529B7" w:rsidP="005A2F33">
      <w:pPr>
        <w:pStyle w:val="Literatura-text"/>
      </w:pPr>
    </w:p>
    <w:p w:rsidR="008004D7" w:rsidRDefault="008004D7" w:rsidP="008004D7">
      <w:pPr>
        <w:pStyle w:val="Nadpis3"/>
      </w:pPr>
      <w:bookmarkStart w:id="19" w:name="_Toc361521470"/>
      <w:r>
        <w:t>Inventarizace majetku a závazků společnosti B</w:t>
      </w:r>
      <w:bookmarkEnd w:id="19"/>
    </w:p>
    <w:p w:rsidR="008004D7" w:rsidRDefault="00081D31" w:rsidP="005A2F33">
      <w:pPr>
        <w:pStyle w:val="Literatura-text"/>
        <w:rPr>
          <w:sz w:val="24"/>
          <w:szCs w:val="24"/>
        </w:rPr>
      </w:pPr>
      <w:r>
        <w:rPr>
          <w:sz w:val="24"/>
          <w:szCs w:val="24"/>
        </w:rPr>
        <w:t xml:space="preserve">U společnosti B zcela chybí inventarizace dlouhodobého hmotného </w:t>
      </w:r>
      <w:r w:rsidR="007F0EDD">
        <w:rPr>
          <w:sz w:val="24"/>
          <w:szCs w:val="24"/>
        </w:rPr>
        <w:t xml:space="preserve">a </w:t>
      </w:r>
      <w:r>
        <w:rPr>
          <w:sz w:val="24"/>
          <w:szCs w:val="24"/>
        </w:rPr>
        <w:t xml:space="preserve">drobného hmotného majetku a závazků. </w:t>
      </w:r>
      <w:r w:rsidR="007F0EDD">
        <w:rPr>
          <w:sz w:val="24"/>
          <w:szCs w:val="24"/>
        </w:rPr>
        <w:t xml:space="preserve">Zásoby účtuje způsobem B (tzn. rovnou do spotřeby </w:t>
      </w:r>
      <w:r w:rsidR="002111E0">
        <w:rPr>
          <w:sz w:val="24"/>
          <w:szCs w:val="24"/>
        </w:rPr>
        <w:br/>
      </w:r>
      <w:r w:rsidR="007F0EDD">
        <w:rPr>
          <w:sz w:val="24"/>
          <w:szCs w:val="24"/>
        </w:rPr>
        <w:t>na příslušné nákladové účty, ne přes účty pořízení) a j</w:t>
      </w:r>
      <w:r>
        <w:rPr>
          <w:sz w:val="24"/>
          <w:szCs w:val="24"/>
        </w:rPr>
        <w:t xml:space="preserve">ednou ročně </w:t>
      </w:r>
      <w:r w:rsidR="007F0EDD">
        <w:rPr>
          <w:sz w:val="24"/>
          <w:szCs w:val="24"/>
        </w:rPr>
        <w:t xml:space="preserve">vždy </w:t>
      </w:r>
      <w:r>
        <w:rPr>
          <w:sz w:val="24"/>
          <w:szCs w:val="24"/>
        </w:rPr>
        <w:t xml:space="preserve">ke konci účetního období provádí </w:t>
      </w:r>
      <w:r w:rsidR="007F0EDD">
        <w:rPr>
          <w:sz w:val="24"/>
          <w:szCs w:val="24"/>
        </w:rPr>
        <w:t xml:space="preserve">jejich </w:t>
      </w:r>
      <w:r>
        <w:rPr>
          <w:sz w:val="24"/>
          <w:szCs w:val="24"/>
        </w:rPr>
        <w:t>inventarizaci</w:t>
      </w:r>
      <w:r w:rsidR="007F0EDD">
        <w:rPr>
          <w:sz w:val="24"/>
          <w:szCs w:val="24"/>
        </w:rPr>
        <w:t>.</w:t>
      </w:r>
      <w:r w:rsidR="004473E8">
        <w:rPr>
          <w:sz w:val="24"/>
          <w:szCs w:val="24"/>
        </w:rPr>
        <w:t xml:space="preserve"> Firma nemá vybudovaný dobře fungující systém skladového hospodářství a stav jednotlivých složek zásob není průkazný jak </w:t>
      </w:r>
      <w:r w:rsidR="002111E0">
        <w:rPr>
          <w:sz w:val="24"/>
          <w:szCs w:val="24"/>
        </w:rPr>
        <w:br/>
      </w:r>
      <w:r w:rsidR="004473E8">
        <w:rPr>
          <w:sz w:val="24"/>
          <w:szCs w:val="24"/>
        </w:rPr>
        <w:t>ke konci, tak během účetního období.</w:t>
      </w:r>
    </w:p>
    <w:p w:rsidR="008F177C" w:rsidRDefault="004473E8" w:rsidP="005A2F33">
      <w:pPr>
        <w:pStyle w:val="Literatura-text"/>
        <w:rPr>
          <w:sz w:val="24"/>
          <w:szCs w:val="24"/>
        </w:rPr>
      </w:pPr>
      <w:r>
        <w:rPr>
          <w:sz w:val="24"/>
          <w:szCs w:val="24"/>
        </w:rPr>
        <w:t xml:space="preserve">Společnost B vede hotovostní pokladnu v CZK a </w:t>
      </w:r>
      <w:r w:rsidR="00546023">
        <w:rPr>
          <w:sz w:val="24"/>
          <w:szCs w:val="24"/>
        </w:rPr>
        <w:t xml:space="preserve">styl </w:t>
      </w:r>
      <w:r>
        <w:rPr>
          <w:sz w:val="24"/>
          <w:szCs w:val="24"/>
        </w:rPr>
        <w:t xml:space="preserve">provedení </w:t>
      </w:r>
      <w:r w:rsidR="00546023">
        <w:rPr>
          <w:sz w:val="24"/>
          <w:szCs w:val="24"/>
        </w:rPr>
        <w:t xml:space="preserve">její </w:t>
      </w:r>
      <w:r>
        <w:rPr>
          <w:sz w:val="24"/>
          <w:szCs w:val="24"/>
        </w:rPr>
        <w:t>inventury</w:t>
      </w:r>
      <w:r w:rsidR="00546023">
        <w:rPr>
          <w:sz w:val="24"/>
          <w:szCs w:val="24"/>
        </w:rPr>
        <w:t xml:space="preserve"> naprosto pozbývá smysl inventury, jelikož společnost si od účetní vyžádá ke konci účetního období zůstatek na příslušném účtu pokladny z účetnictví a na základě něj vytvoří pouze „papírově“ inventuru pokladny. Dále společnost využívá různé druhy voucherů, </w:t>
      </w:r>
      <w:r w:rsidR="002111E0">
        <w:rPr>
          <w:sz w:val="24"/>
          <w:szCs w:val="24"/>
        </w:rPr>
        <w:br/>
      </w:r>
      <w:r w:rsidR="00546023">
        <w:rPr>
          <w:sz w:val="24"/>
          <w:szCs w:val="24"/>
        </w:rPr>
        <w:t>o kterých nevede evidenci, tak se o jejich existenci účetní dozví většinou až po jejich použití zákazníkem. Stav voucherů je tak absolutně nezjistitelný.</w:t>
      </w:r>
    </w:p>
    <w:p w:rsidR="00567EF8" w:rsidRDefault="008F177C" w:rsidP="005A2F33">
      <w:pPr>
        <w:pStyle w:val="Literatura-text"/>
        <w:rPr>
          <w:sz w:val="24"/>
          <w:szCs w:val="24"/>
        </w:rPr>
      </w:pPr>
      <w:r>
        <w:rPr>
          <w:sz w:val="24"/>
          <w:szCs w:val="24"/>
        </w:rPr>
        <w:t xml:space="preserve">Každý měsíc účetní firma pro společnost B vyhotovuje účetní inventuru, kterou nazývá „rozpis zůstatků“. Jedná se o xls soubor, kde </w:t>
      </w:r>
      <w:r w:rsidR="000427AE">
        <w:rPr>
          <w:sz w:val="24"/>
          <w:szCs w:val="24"/>
        </w:rPr>
        <w:t>po</w:t>
      </w:r>
      <w:r>
        <w:rPr>
          <w:sz w:val="24"/>
          <w:szCs w:val="24"/>
        </w:rPr>
        <w:t xml:space="preserve">dle předvahy a deníku rozepíše zůstatky </w:t>
      </w:r>
      <w:r w:rsidR="002111E0">
        <w:rPr>
          <w:sz w:val="24"/>
          <w:szCs w:val="24"/>
        </w:rPr>
        <w:br/>
      </w:r>
      <w:r>
        <w:rPr>
          <w:sz w:val="24"/>
          <w:szCs w:val="24"/>
        </w:rPr>
        <w:t xml:space="preserve">na účtech. Leckdy se jedná pouze o opsaný zůstatek z předvahy neodkontrolovaný </w:t>
      </w:r>
      <w:r w:rsidR="002111E0">
        <w:rPr>
          <w:sz w:val="24"/>
          <w:szCs w:val="24"/>
        </w:rPr>
        <w:br/>
      </w:r>
      <w:r>
        <w:rPr>
          <w:sz w:val="24"/>
          <w:szCs w:val="24"/>
        </w:rPr>
        <w:t>na skutečný stav. Tento soubor obsahuje staré položky, které měly být již dávno odúčtovány. Vzhledem ke špatné komunikaci účetní společnosti se společností B</w:t>
      </w:r>
      <w:r w:rsidR="003A0373">
        <w:rPr>
          <w:sz w:val="24"/>
          <w:szCs w:val="24"/>
        </w:rPr>
        <w:t xml:space="preserve">, </w:t>
      </w:r>
      <w:r w:rsidR="002111E0">
        <w:rPr>
          <w:sz w:val="24"/>
          <w:szCs w:val="24"/>
        </w:rPr>
        <w:br/>
      </w:r>
      <w:r w:rsidR="003A0373">
        <w:rPr>
          <w:sz w:val="24"/>
          <w:szCs w:val="24"/>
        </w:rPr>
        <w:t>kdy je těžké prokonzultovat tyto položky účetní inventury, tak zbytečně v zůstatcích zůstávají do dalších účetních období.</w:t>
      </w:r>
    </w:p>
    <w:p w:rsidR="00797D55" w:rsidRDefault="00797D55" w:rsidP="005A2F33">
      <w:pPr>
        <w:pStyle w:val="Literatura-text"/>
        <w:rPr>
          <w:sz w:val="24"/>
          <w:szCs w:val="24"/>
        </w:rPr>
      </w:pPr>
    </w:p>
    <w:p w:rsidR="008905F5" w:rsidRDefault="008905F5" w:rsidP="008905F5">
      <w:pPr>
        <w:pStyle w:val="Nadpis3"/>
      </w:pPr>
      <w:bookmarkStart w:id="20" w:name="_Toc361521471"/>
      <w:r>
        <w:t>Vnitřní kontrolní systém a směrnice společnosti B</w:t>
      </w:r>
      <w:bookmarkEnd w:id="20"/>
    </w:p>
    <w:p w:rsidR="008905F5" w:rsidRDefault="0009164E" w:rsidP="005A2F33">
      <w:pPr>
        <w:pStyle w:val="Literatura-text"/>
        <w:rPr>
          <w:sz w:val="24"/>
          <w:szCs w:val="24"/>
        </w:rPr>
      </w:pPr>
      <w:r>
        <w:rPr>
          <w:sz w:val="24"/>
          <w:szCs w:val="24"/>
        </w:rPr>
        <w:t xml:space="preserve">Společnost B nemá v podstatě logicky uspořádaný VKS, zejména ve formální a věcné kontrole dokladů došlých do společnosti. Jak již bylo popsáno v kapitole 3.2.1, </w:t>
      </w:r>
      <w:r w:rsidR="00C61D12">
        <w:rPr>
          <w:sz w:val="24"/>
          <w:szCs w:val="24"/>
        </w:rPr>
        <w:br/>
      </w:r>
      <w:r w:rsidR="00C61D12">
        <w:rPr>
          <w:sz w:val="24"/>
          <w:szCs w:val="24"/>
        </w:rPr>
        <w:lastRenderedPageBreak/>
        <w:t>pro velký</w:t>
      </w:r>
      <w:r>
        <w:rPr>
          <w:sz w:val="24"/>
          <w:szCs w:val="24"/>
        </w:rPr>
        <w:t xml:space="preserve"> tlak na účetního pracovníka není téměř žádný časový prostor pro formální kontrolu faktur došlých před proplacením a tím vzniká velká chybovost právě </w:t>
      </w:r>
      <w:r w:rsidR="00C61D12">
        <w:rPr>
          <w:sz w:val="24"/>
          <w:szCs w:val="24"/>
        </w:rPr>
        <w:br/>
      </w:r>
      <w:r>
        <w:rPr>
          <w:sz w:val="24"/>
          <w:szCs w:val="24"/>
        </w:rPr>
        <w:t xml:space="preserve">při platbách těchto faktur. Firma sice neeviduje příliš závazků po splatnosti, zato spousty duplicitních plateb či plateb, které </w:t>
      </w:r>
      <w:r w:rsidR="00B23C64">
        <w:rPr>
          <w:sz w:val="24"/>
          <w:szCs w:val="24"/>
        </w:rPr>
        <w:t>nelze</w:t>
      </w:r>
      <w:r>
        <w:rPr>
          <w:sz w:val="24"/>
          <w:szCs w:val="24"/>
        </w:rPr>
        <w:t xml:space="preserve"> přiřadit k žádnému dokladu, jelikož </w:t>
      </w:r>
      <w:r w:rsidR="007933CA">
        <w:rPr>
          <w:sz w:val="24"/>
          <w:szCs w:val="24"/>
        </w:rPr>
        <w:t>formálně nesprávné</w:t>
      </w:r>
      <w:r>
        <w:rPr>
          <w:sz w:val="24"/>
          <w:szCs w:val="24"/>
        </w:rPr>
        <w:t xml:space="preserve"> </w:t>
      </w:r>
      <w:r w:rsidR="007933CA">
        <w:rPr>
          <w:sz w:val="24"/>
          <w:szCs w:val="24"/>
        </w:rPr>
        <w:t xml:space="preserve">doklady </w:t>
      </w:r>
      <w:r>
        <w:rPr>
          <w:sz w:val="24"/>
          <w:szCs w:val="24"/>
        </w:rPr>
        <w:t>nemůže zaevidovat do účetního SW.</w:t>
      </w:r>
    </w:p>
    <w:p w:rsidR="0009164E" w:rsidRDefault="00F574AB" w:rsidP="005A2F33">
      <w:pPr>
        <w:pStyle w:val="Literatura-text"/>
        <w:rPr>
          <w:sz w:val="24"/>
          <w:szCs w:val="24"/>
        </w:rPr>
      </w:pPr>
      <w:r>
        <w:rPr>
          <w:sz w:val="24"/>
          <w:szCs w:val="24"/>
        </w:rPr>
        <w:t xml:space="preserve">Účtový rozvrh má společnost B spíše strohý. Nevede příliš mnoho analytik zejména k účtům služeb a oprav, ale i co se týká spotřeby materiálu. Kontrola či analýza nákladů je pak časově náročnější, jelikož se musí jednotlivé položky ručně vybírat a tím může dojít i k přehlédnutí určitého nákladu a zkreslení požadovaného výstupu. </w:t>
      </w:r>
      <w:r w:rsidR="00EA4297">
        <w:rPr>
          <w:sz w:val="24"/>
          <w:szCs w:val="24"/>
        </w:rPr>
        <w:t>Účtový rozvrh používá účetní společnost pro všechny účtované klienty a účty potřebám klientů spíše nepřizpůsobuje.</w:t>
      </w:r>
    </w:p>
    <w:p w:rsidR="00A01432" w:rsidRDefault="00643A59" w:rsidP="005A2F33">
      <w:pPr>
        <w:pStyle w:val="Literatura-text"/>
        <w:rPr>
          <w:sz w:val="24"/>
          <w:szCs w:val="24"/>
        </w:rPr>
      </w:pPr>
      <w:r>
        <w:rPr>
          <w:sz w:val="24"/>
          <w:szCs w:val="24"/>
        </w:rPr>
        <w:t>Společnost B má vyhotovený dokument s názvem „Pracovní postupy“</w:t>
      </w:r>
      <w:r w:rsidR="00E07629">
        <w:rPr>
          <w:sz w:val="24"/>
          <w:szCs w:val="24"/>
        </w:rPr>
        <w:t xml:space="preserve"> naposledy aktualizovaný v září roku 2008</w:t>
      </w:r>
      <w:r w:rsidR="00AE713B">
        <w:rPr>
          <w:sz w:val="24"/>
          <w:szCs w:val="24"/>
        </w:rPr>
        <w:t xml:space="preserve">, který popisuje postupy od získání nové zakázky, </w:t>
      </w:r>
      <w:r w:rsidR="002111E0">
        <w:rPr>
          <w:sz w:val="24"/>
          <w:szCs w:val="24"/>
        </w:rPr>
        <w:br/>
      </w:r>
      <w:r w:rsidR="00AE713B">
        <w:rPr>
          <w:sz w:val="24"/>
          <w:szCs w:val="24"/>
        </w:rPr>
        <w:t xml:space="preserve">přes systém dokumentace klientských složek po archivaci dokumentů. Obsahuje </w:t>
      </w:r>
      <w:r w:rsidR="002111E0">
        <w:rPr>
          <w:sz w:val="24"/>
          <w:szCs w:val="24"/>
        </w:rPr>
        <w:br/>
      </w:r>
      <w:r w:rsidR="00AE713B">
        <w:rPr>
          <w:sz w:val="24"/>
          <w:szCs w:val="24"/>
        </w:rPr>
        <w:t>i postup a časový harmonogram prací účetního a daňového oddělení a jejich kontrolní postupy.</w:t>
      </w:r>
      <w:r w:rsidR="002D1779">
        <w:rPr>
          <w:sz w:val="24"/>
          <w:szCs w:val="24"/>
        </w:rPr>
        <w:t xml:space="preserve"> U kontroly prací účetního pracovníka uvádí dokonce i časovou náročnost kontroly, kde na 8 hodin práce účetního pracovníka připadá 1 hodina kontroly účetním manažerem. Samozřejmě s přihlédnutím k povaze a náročnosti účtovaného klienta. </w:t>
      </w:r>
      <w:r w:rsidR="00A81938">
        <w:rPr>
          <w:sz w:val="24"/>
          <w:szCs w:val="24"/>
        </w:rPr>
        <w:t>Tento dokument pracovní postupy nepopisuje příliš podrobně a spíše vychází ze ZoÚ, daňových zákonů a ostatních právních předpisů</w:t>
      </w:r>
      <w:r w:rsidR="00C61D12">
        <w:rPr>
          <w:sz w:val="24"/>
          <w:szCs w:val="24"/>
        </w:rPr>
        <w:t>,</w:t>
      </w:r>
      <w:r w:rsidR="00A81938">
        <w:rPr>
          <w:sz w:val="24"/>
          <w:szCs w:val="24"/>
        </w:rPr>
        <w:t xml:space="preserve"> potřebných k vykonávání účetního </w:t>
      </w:r>
      <w:r w:rsidR="002111E0">
        <w:rPr>
          <w:sz w:val="24"/>
          <w:szCs w:val="24"/>
        </w:rPr>
        <w:br/>
      </w:r>
      <w:r w:rsidR="00A81938">
        <w:rPr>
          <w:sz w:val="24"/>
          <w:szCs w:val="24"/>
        </w:rPr>
        <w:t xml:space="preserve">a daňového poradenství. </w:t>
      </w:r>
      <w:r w:rsidR="002D1779">
        <w:rPr>
          <w:sz w:val="24"/>
          <w:szCs w:val="24"/>
        </w:rPr>
        <w:t xml:space="preserve">Dále má společnost B vyhotoveny samostatné směrnice, </w:t>
      </w:r>
      <w:r w:rsidR="002111E0">
        <w:rPr>
          <w:sz w:val="24"/>
          <w:szCs w:val="24"/>
        </w:rPr>
        <w:br/>
      </w:r>
      <w:r w:rsidR="002D1779">
        <w:rPr>
          <w:sz w:val="24"/>
          <w:szCs w:val="24"/>
        </w:rPr>
        <w:t>které se týkají pouze zaměstnanců poradenské společnosti, jako čerpání dovolené, pracovní doby, školení atd.</w:t>
      </w:r>
      <w:r w:rsidR="00A81938">
        <w:rPr>
          <w:sz w:val="24"/>
          <w:szCs w:val="24"/>
        </w:rPr>
        <w:t xml:space="preserve"> Společnost B má více klientů zabývajících se hostinskou činností, přesto nemá žádné samostatné směrnice, které by se zabývaly problematikou </w:t>
      </w:r>
      <w:r w:rsidR="002111E0">
        <w:rPr>
          <w:sz w:val="24"/>
          <w:szCs w:val="24"/>
        </w:rPr>
        <w:br/>
      </w:r>
      <w:r w:rsidR="00A81938">
        <w:rPr>
          <w:sz w:val="24"/>
          <w:szCs w:val="24"/>
        </w:rPr>
        <w:t>a účetními postupy pro tyto ve své podstatě stejné</w:t>
      </w:r>
      <w:r w:rsidR="00311AAE">
        <w:rPr>
          <w:sz w:val="24"/>
          <w:szCs w:val="24"/>
        </w:rPr>
        <w:t xml:space="preserve"> firmy. Tím vznikají rozpory </w:t>
      </w:r>
      <w:r w:rsidR="002111E0">
        <w:rPr>
          <w:sz w:val="24"/>
          <w:szCs w:val="24"/>
        </w:rPr>
        <w:br/>
      </w:r>
      <w:r w:rsidR="00311AAE">
        <w:rPr>
          <w:sz w:val="24"/>
          <w:szCs w:val="24"/>
        </w:rPr>
        <w:t xml:space="preserve">a nesrovnalosti v účtování stejných účetních zápisů u různých klientů a </w:t>
      </w:r>
      <w:r w:rsidR="004900D4">
        <w:rPr>
          <w:sz w:val="24"/>
          <w:szCs w:val="24"/>
        </w:rPr>
        <w:t xml:space="preserve">následně </w:t>
      </w:r>
      <w:r w:rsidR="002111E0">
        <w:rPr>
          <w:sz w:val="24"/>
          <w:szCs w:val="24"/>
        </w:rPr>
        <w:br/>
      </w:r>
      <w:r w:rsidR="004900D4">
        <w:rPr>
          <w:sz w:val="24"/>
          <w:szCs w:val="24"/>
        </w:rPr>
        <w:t>pro svou</w:t>
      </w:r>
      <w:r w:rsidR="008B1A7D">
        <w:rPr>
          <w:sz w:val="24"/>
          <w:szCs w:val="24"/>
        </w:rPr>
        <w:t xml:space="preserve"> specifičnost i obtížnější a náročnější kontroly správnosti účetních dat.</w:t>
      </w:r>
      <w:r w:rsidR="00200F57">
        <w:rPr>
          <w:sz w:val="24"/>
          <w:szCs w:val="24"/>
        </w:rPr>
        <w:t xml:space="preserve"> </w:t>
      </w:r>
      <w:r w:rsidR="002111E0">
        <w:rPr>
          <w:sz w:val="24"/>
          <w:szCs w:val="24"/>
        </w:rPr>
        <w:br/>
      </w:r>
      <w:r w:rsidR="00200F57">
        <w:rPr>
          <w:sz w:val="24"/>
          <w:szCs w:val="24"/>
        </w:rPr>
        <w:t xml:space="preserve">Podle etického kodexu vydaného Mezinárodní federací účetních má společnost B vytvořený svůj etický kodex, který zahrnuje např. principy týkající se bezúhonnosti </w:t>
      </w:r>
      <w:r w:rsidR="002111E0">
        <w:rPr>
          <w:sz w:val="24"/>
          <w:szCs w:val="24"/>
        </w:rPr>
        <w:br/>
      </w:r>
      <w:r w:rsidR="00200F57">
        <w:rPr>
          <w:sz w:val="24"/>
          <w:szCs w:val="24"/>
        </w:rPr>
        <w:t>a objektivity, odborné způsobilosti, profesionálního jednání, důvěrného charakteru informací</w:t>
      </w:r>
      <w:r w:rsidR="00867320">
        <w:rPr>
          <w:sz w:val="24"/>
          <w:szCs w:val="24"/>
        </w:rPr>
        <w:t xml:space="preserve">, konfliktu zájmů, činností ohrožujících dobré jméno společnosti aj. </w:t>
      </w:r>
      <w:r w:rsidR="00200F57">
        <w:rPr>
          <w:sz w:val="24"/>
          <w:szCs w:val="24"/>
        </w:rPr>
        <w:t xml:space="preserve"> </w:t>
      </w:r>
    </w:p>
    <w:p w:rsidR="00670C11" w:rsidRDefault="00670C11" w:rsidP="005A2F33">
      <w:pPr>
        <w:pStyle w:val="Literatura-text"/>
        <w:rPr>
          <w:sz w:val="24"/>
          <w:szCs w:val="24"/>
        </w:rPr>
      </w:pPr>
      <w:r>
        <w:rPr>
          <w:sz w:val="24"/>
          <w:szCs w:val="24"/>
        </w:rPr>
        <w:lastRenderedPageBreak/>
        <w:t xml:space="preserve">Dokument „Pracovní postupy“ obsahuje zmínku o analytické a logické kontrole vedení účetních knih účetním manažerem. Navzdory tomu účetní manažer kontroluje převážně částku vstupu a výstupu DPH. Kontrolu DPH by ale mělo mít </w:t>
      </w:r>
      <w:r w:rsidR="000427AE">
        <w:rPr>
          <w:sz w:val="24"/>
          <w:szCs w:val="24"/>
        </w:rPr>
        <w:t>po</w:t>
      </w:r>
      <w:r>
        <w:rPr>
          <w:sz w:val="24"/>
          <w:szCs w:val="24"/>
        </w:rPr>
        <w:t>dle pracovních postupů na starosti daňové oddělení. Účetnímu manažerovi pak nezbývá čas na kontrolu správnosti samotného analytického účtování.</w:t>
      </w:r>
    </w:p>
    <w:p w:rsidR="002D1779" w:rsidRDefault="009E5EFA" w:rsidP="005A2F33">
      <w:pPr>
        <w:pStyle w:val="Literatura-text"/>
        <w:rPr>
          <w:sz w:val="24"/>
          <w:szCs w:val="24"/>
        </w:rPr>
      </w:pPr>
      <w:r>
        <w:rPr>
          <w:sz w:val="24"/>
          <w:szCs w:val="24"/>
        </w:rPr>
        <w:t xml:space="preserve">I když má klient společnosti B podle </w:t>
      </w:r>
      <w:r w:rsidR="006F23F5">
        <w:rPr>
          <w:sz w:val="24"/>
          <w:szCs w:val="24"/>
        </w:rPr>
        <w:t xml:space="preserve">§ 20 odst. 1 písm. b) </w:t>
      </w:r>
      <w:r>
        <w:rPr>
          <w:sz w:val="24"/>
          <w:szCs w:val="24"/>
        </w:rPr>
        <w:t>ZoÚ povinnost auditu</w:t>
      </w:r>
      <w:r>
        <w:rPr>
          <w:rStyle w:val="Znakapoznpodarou"/>
          <w:sz w:val="24"/>
          <w:szCs w:val="24"/>
        </w:rPr>
        <w:footnoteReference w:id="59"/>
      </w:r>
      <w:r w:rsidR="00300520">
        <w:rPr>
          <w:sz w:val="24"/>
          <w:szCs w:val="24"/>
        </w:rPr>
        <w:t xml:space="preserve"> </w:t>
      </w:r>
      <w:r w:rsidR="002111E0">
        <w:rPr>
          <w:sz w:val="24"/>
          <w:szCs w:val="24"/>
        </w:rPr>
        <w:br/>
      </w:r>
      <w:r w:rsidR="00300520">
        <w:rPr>
          <w:sz w:val="24"/>
          <w:szCs w:val="24"/>
        </w:rPr>
        <w:t>a společnost B klientovi nabízí možnost provedení auditu svojí dceřinou společností, klient si audit nepřeje provádět</w:t>
      </w:r>
      <w:r w:rsidR="001D353F">
        <w:rPr>
          <w:sz w:val="24"/>
          <w:szCs w:val="24"/>
        </w:rPr>
        <w:t>, a</w:t>
      </w:r>
      <w:r w:rsidR="00300520">
        <w:rPr>
          <w:sz w:val="24"/>
          <w:szCs w:val="24"/>
        </w:rPr>
        <w:t>č je každoročně písemně upozorněn na právní následky nedodržení této zákonné povinnosti a na důsledky z této skutečnosti vyplývající</w:t>
      </w:r>
      <w:r w:rsidR="00300520">
        <w:rPr>
          <w:rStyle w:val="Znakapoznpodarou"/>
          <w:sz w:val="24"/>
          <w:szCs w:val="24"/>
        </w:rPr>
        <w:footnoteReference w:id="60"/>
      </w:r>
      <w:r w:rsidR="00300520">
        <w:rPr>
          <w:sz w:val="24"/>
          <w:szCs w:val="24"/>
        </w:rPr>
        <w:t>.</w:t>
      </w:r>
    </w:p>
    <w:p w:rsidR="009E5EFA" w:rsidRPr="008004D7" w:rsidRDefault="009E5EFA" w:rsidP="005A2F33">
      <w:pPr>
        <w:pStyle w:val="Literatura-text"/>
        <w:rPr>
          <w:sz w:val="24"/>
          <w:szCs w:val="24"/>
        </w:rPr>
      </w:pPr>
    </w:p>
    <w:p w:rsidR="005A2F33" w:rsidRDefault="005A2F33" w:rsidP="005A2F33">
      <w:pPr>
        <w:pStyle w:val="Nadpis2"/>
      </w:pPr>
      <w:bookmarkStart w:id="21" w:name="_Toc361521472"/>
      <w:r>
        <w:t>Srovnání průkaznosti účetnictví společnost</w:t>
      </w:r>
      <w:r w:rsidR="008239B0">
        <w:t>í</w:t>
      </w:r>
      <w:r>
        <w:t xml:space="preserve"> A a B</w:t>
      </w:r>
      <w:bookmarkEnd w:id="21"/>
    </w:p>
    <w:p w:rsidR="00845531" w:rsidRDefault="00845531" w:rsidP="00271126">
      <w:pPr>
        <w:jc w:val="left"/>
        <w:rPr>
          <w:szCs w:val="24"/>
        </w:rPr>
      </w:pPr>
    </w:p>
    <w:p w:rsidR="00845531" w:rsidRDefault="00845531" w:rsidP="00845531">
      <w:pPr>
        <w:pStyle w:val="Nadpis3"/>
      </w:pPr>
      <w:bookmarkStart w:id="22" w:name="_Toc361521473"/>
      <w:r>
        <w:t xml:space="preserve">Skutečnosti </w:t>
      </w:r>
      <w:r w:rsidR="004C545A">
        <w:t>účetních</w:t>
      </w:r>
      <w:r>
        <w:t xml:space="preserve"> dokladů</w:t>
      </w:r>
      <w:r w:rsidR="008239B0">
        <w:t xml:space="preserve"> – srovnání společností A a B</w:t>
      </w:r>
      <w:bookmarkEnd w:id="22"/>
    </w:p>
    <w:p w:rsidR="00845531" w:rsidRDefault="004C23B1" w:rsidP="004C23B1">
      <w:pPr>
        <w:rPr>
          <w:szCs w:val="24"/>
        </w:rPr>
      </w:pPr>
      <w:r>
        <w:rPr>
          <w:szCs w:val="24"/>
        </w:rPr>
        <w:t xml:space="preserve">Společnost A generuje vystavené faktury přímo z účetního SW. Zabrání tak formálním chybám, než když jsou faktury vystavovány ručně v textovém editoru a následně přepisovány do účetního SW, jak je tomu u společnosti B, což je hlavně </w:t>
      </w:r>
      <w:r w:rsidR="004C545A">
        <w:rPr>
          <w:szCs w:val="24"/>
        </w:rPr>
        <w:t>dvojnásobně</w:t>
      </w:r>
      <w:r>
        <w:rPr>
          <w:szCs w:val="24"/>
        </w:rPr>
        <w:t xml:space="preserve"> časově náročné.</w:t>
      </w:r>
      <w:r w:rsidR="00DE0CB3">
        <w:rPr>
          <w:szCs w:val="24"/>
        </w:rPr>
        <w:t xml:space="preserve"> Co se týká faktur došlých do společnosti, má společnost A </w:t>
      </w:r>
      <w:r w:rsidR="002111E0">
        <w:rPr>
          <w:szCs w:val="24"/>
        </w:rPr>
        <w:br/>
      </w:r>
      <w:r w:rsidR="00DE0CB3">
        <w:rPr>
          <w:szCs w:val="24"/>
        </w:rPr>
        <w:t>tzv. „kolečko“ zavedené dlouholetou a dodržovanou praxí. Zatímco u společnosti B systém oběhu dokladů a schvalovacích procesů připomíná spíše chaos. Dohledání, v jaké fázi schválení se právě došlá faktura nachází je téměř nemožné.</w:t>
      </w:r>
      <w:r w:rsidR="00DB76E2">
        <w:rPr>
          <w:szCs w:val="24"/>
        </w:rPr>
        <w:t xml:space="preserve"> I když v účtování pokladny mají mezery obě společnosti, společnost A má na rozdíl od společnosti B řádně vedenou pokladní knihu a správ</w:t>
      </w:r>
      <w:r w:rsidR="000704B4">
        <w:rPr>
          <w:szCs w:val="24"/>
        </w:rPr>
        <w:t>n</w:t>
      </w:r>
      <w:r w:rsidR="00DB76E2">
        <w:rPr>
          <w:szCs w:val="24"/>
        </w:rPr>
        <w:t>ě vystavované pokladní doklady. Bankovní výpisy</w:t>
      </w:r>
      <w:r w:rsidR="0088488A">
        <w:rPr>
          <w:szCs w:val="24"/>
        </w:rPr>
        <w:t>,</w:t>
      </w:r>
      <w:r w:rsidR="00DB76E2">
        <w:rPr>
          <w:szCs w:val="24"/>
        </w:rPr>
        <w:t xml:space="preserve"> </w:t>
      </w:r>
      <w:r w:rsidR="0088488A">
        <w:rPr>
          <w:szCs w:val="24"/>
        </w:rPr>
        <w:t xml:space="preserve">díky kvalitnímu modulu banky v účetním SW, lépe zpracovává společnost B. Oproti společnosti A, která takovým modulem ve svém účetním SW nedisponuje </w:t>
      </w:r>
      <w:r w:rsidR="002111E0">
        <w:rPr>
          <w:szCs w:val="24"/>
        </w:rPr>
        <w:br/>
      </w:r>
      <w:r w:rsidR="0088488A">
        <w:rPr>
          <w:szCs w:val="24"/>
        </w:rPr>
        <w:t xml:space="preserve">a veškeré bankovní transakce zpracovává ručně, což je velmi zdlouhavé a hrozí velké </w:t>
      </w:r>
      <w:r w:rsidR="0088488A">
        <w:rPr>
          <w:szCs w:val="24"/>
        </w:rPr>
        <w:lastRenderedPageBreak/>
        <w:t>riziko chybovosti.</w:t>
      </w:r>
      <w:r w:rsidR="00FA0A9A">
        <w:rPr>
          <w:szCs w:val="24"/>
        </w:rPr>
        <w:t xml:space="preserve"> Interní doklady eviduje společnost B příliš složitě a naopak společnost A příliš jednoduše, což vede ke špatné dohledatelnosti dokladů. </w:t>
      </w:r>
      <w:r w:rsidR="000427AE">
        <w:rPr>
          <w:szCs w:val="24"/>
        </w:rPr>
        <w:br/>
      </w:r>
      <w:r w:rsidR="00FA0A9A">
        <w:rPr>
          <w:szCs w:val="24"/>
        </w:rPr>
        <w:t>Společnost A si zakládá na dodržování skutečností účetních dokladů, zejména na podpisových záznamech, pro které eviduje i podpisové vzory jednotlivých odpovědných osob. Společnost B zaostává zejména v dodržování skutečnosti týkající se podpisového záznamu osoby odpovědné za zaúčtování účetního případu.</w:t>
      </w:r>
      <w:r w:rsidR="004A0729">
        <w:rPr>
          <w:szCs w:val="24"/>
        </w:rPr>
        <w:t xml:space="preserve"> Ostatní skutečnosti účetních dokladů předepsané ZoÚ dodržuje. </w:t>
      </w:r>
      <w:r w:rsidR="00A478C0">
        <w:rPr>
          <w:szCs w:val="24"/>
        </w:rPr>
        <w:t>Následující tabulka znázorňuje, která ze dvou společností si v procesu dodržování skutečností účetních dokladů vede lépe.</w:t>
      </w:r>
    </w:p>
    <w:p w:rsidR="0088488A" w:rsidRDefault="0088488A" w:rsidP="004C23B1">
      <w:pPr>
        <w:rPr>
          <w:szCs w:val="24"/>
        </w:rPr>
      </w:pPr>
    </w:p>
    <w:p w:rsidR="00D23540" w:rsidRPr="00D23540" w:rsidRDefault="00D23540" w:rsidP="00D23540">
      <w:pPr>
        <w:spacing w:before="360" w:after="120"/>
        <w:jc w:val="left"/>
        <w:rPr>
          <w:sz w:val="22"/>
          <w:szCs w:val="22"/>
        </w:rPr>
      </w:pPr>
      <w:r w:rsidRPr="00D23540">
        <w:rPr>
          <w:sz w:val="22"/>
          <w:szCs w:val="22"/>
        </w:rPr>
        <w:t>Tabulka 1 Skutečnosti účetních dokladů – srovnání společností A a B</w:t>
      </w:r>
    </w:p>
    <w:tbl>
      <w:tblPr>
        <w:tblW w:w="5000" w:type="pct"/>
        <w:tblCellMar>
          <w:left w:w="70" w:type="dxa"/>
          <w:right w:w="70" w:type="dxa"/>
        </w:tblCellMar>
        <w:tblLook w:val="04A0"/>
      </w:tblPr>
      <w:tblGrid>
        <w:gridCol w:w="5414"/>
        <w:gridCol w:w="1615"/>
        <w:gridCol w:w="1615"/>
      </w:tblGrid>
      <w:tr w:rsidR="007A4A36" w:rsidRPr="007A4A36" w:rsidTr="00ED1E30">
        <w:trPr>
          <w:trHeight w:val="363"/>
        </w:trPr>
        <w:tc>
          <w:tcPr>
            <w:tcW w:w="3132" w:type="pct"/>
            <w:tcBorders>
              <w:top w:val="single" w:sz="12" w:space="0" w:color="auto"/>
              <w:left w:val="single" w:sz="12" w:space="0" w:color="auto"/>
              <w:bottom w:val="double" w:sz="6" w:space="0" w:color="auto"/>
              <w:right w:val="single" w:sz="4" w:space="0" w:color="auto"/>
            </w:tcBorders>
            <w:shd w:val="clear" w:color="auto" w:fill="auto"/>
            <w:vAlign w:val="bottom"/>
            <w:hideMark/>
          </w:tcPr>
          <w:p w:rsidR="007A4A36" w:rsidRPr="00800C51" w:rsidRDefault="007A4A36" w:rsidP="00534A7D">
            <w:pPr>
              <w:spacing w:after="0" w:line="240" w:lineRule="auto"/>
              <w:rPr>
                <w:color w:val="000000"/>
                <w:sz w:val="22"/>
                <w:szCs w:val="22"/>
              </w:rPr>
            </w:pPr>
            <w:r w:rsidRPr="00800C51">
              <w:rPr>
                <w:color w:val="000000"/>
                <w:sz w:val="22"/>
                <w:szCs w:val="22"/>
              </w:rPr>
              <w:t> </w:t>
            </w:r>
          </w:p>
        </w:tc>
        <w:tc>
          <w:tcPr>
            <w:tcW w:w="934" w:type="pct"/>
            <w:tcBorders>
              <w:top w:val="single" w:sz="12" w:space="0" w:color="auto"/>
              <w:left w:val="nil"/>
              <w:bottom w:val="double" w:sz="6" w:space="0" w:color="auto"/>
              <w:right w:val="single" w:sz="4"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Společnost A</w:t>
            </w:r>
          </w:p>
        </w:tc>
        <w:tc>
          <w:tcPr>
            <w:tcW w:w="934" w:type="pct"/>
            <w:tcBorders>
              <w:top w:val="single" w:sz="12" w:space="0" w:color="auto"/>
              <w:left w:val="nil"/>
              <w:bottom w:val="double" w:sz="6" w:space="0" w:color="auto"/>
              <w:right w:val="single" w:sz="12"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Společnost B</w:t>
            </w:r>
          </w:p>
        </w:tc>
      </w:tr>
      <w:tr w:rsidR="007A4A36" w:rsidRPr="007A4A36" w:rsidTr="00ED1E30">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rPr>
                <w:color w:val="000000"/>
                <w:sz w:val="22"/>
                <w:szCs w:val="22"/>
              </w:rPr>
            </w:pPr>
            <w:r w:rsidRPr="00800C51">
              <w:rPr>
                <w:color w:val="000000"/>
                <w:sz w:val="22"/>
                <w:szCs w:val="22"/>
              </w:rPr>
              <w:t>Evidování faktur vydaných</w:t>
            </w:r>
          </w:p>
        </w:tc>
        <w:tc>
          <w:tcPr>
            <w:tcW w:w="934" w:type="pct"/>
            <w:tcBorders>
              <w:top w:val="nil"/>
              <w:left w:val="nil"/>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r>
      <w:tr w:rsidR="007A4A36" w:rsidRPr="007A4A36" w:rsidTr="00ED1E30">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rPr>
                <w:color w:val="000000"/>
                <w:sz w:val="22"/>
                <w:szCs w:val="22"/>
              </w:rPr>
            </w:pPr>
            <w:r w:rsidRPr="00800C51">
              <w:rPr>
                <w:color w:val="000000"/>
                <w:sz w:val="22"/>
                <w:szCs w:val="22"/>
              </w:rPr>
              <w:t>Evidování faktur došlých</w:t>
            </w:r>
          </w:p>
        </w:tc>
        <w:tc>
          <w:tcPr>
            <w:tcW w:w="934" w:type="pct"/>
            <w:tcBorders>
              <w:top w:val="nil"/>
              <w:left w:val="nil"/>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r>
      <w:tr w:rsidR="007A4A36" w:rsidRPr="007A4A36" w:rsidTr="00ED1E30">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rPr>
                <w:color w:val="000000"/>
                <w:sz w:val="22"/>
                <w:szCs w:val="22"/>
              </w:rPr>
            </w:pPr>
            <w:r w:rsidRPr="00800C51">
              <w:rPr>
                <w:color w:val="000000"/>
                <w:sz w:val="22"/>
                <w:szCs w:val="22"/>
              </w:rPr>
              <w:t>Účtování pokladny</w:t>
            </w:r>
          </w:p>
        </w:tc>
        <w:tc>
          <w:tcPr>
            <w:tcW w:w="934" w:type="pct"/>
            <w:tcBorders>
              <w:top w:val="nil"/>
              <w:left w:val="nil"/>
              <w:bottom w:val="single" w:sz="4" w:space="0" w:color="auto"/>
              <w:right w:val="single" w:sz="4" w:space="0" w:color="auto"/>
            </w:tcBorders>
            <w:shd w:val="clear" w:color="auto" w:fill="auto"/>
            <w:noWrap/>
            <w:vAlign w:val="center"/>
            <w:hideMark/>
          </w:tcPr>
          <w:p w:rsidR="007A4A36" w:rsidRPr="00800C51" w:rsidRDefault="000427AE" w:rsidP="00534A7D">
            <w:pPr>
              <w:spacing w:after="0" w:line="240" w:lineRule="auto"/>
              <w:jc w:val="center"/>
              <w:rPr>
                <w:color w:val="000000"/>
                <w:sz w:val="22"/>
                <w:szCs w:val="22"/>
              </w:rPr>
            </w:pPr>
            <w:r>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7A4A36" w:rsidRPr="00800C51" w:rsidRDefault="000427AE" w:rsidP="00534A7D">
            <w:pPr>
              <w:spacing w:after="0" w:line="240" w:lineRule="auto"/>
              <w:jc w:val="center"/>
              <w:rPr>
                <w:color w:val="000000"/>
                <w:sz w:val="22"/>
                <w:szCs w:val="22"/>
              </w:rPr>
            </w:pPr>
            <w:r>
              <w:rPr>
                <w:color w:val="000000"/>
                <w:sz w:val="22"/>
                <w:szCs w:val="22"/>
              </w:rPr>
              <w:t>-</w:t>
            </w:r>
          </w:p>
        </w:tc>
      </w:tr>
      <w:tr w:rsidR="007A4A36" w:rsidRPr="007A4A36" w:rsidTr="00ED1E30">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rPr>
                <w:color w:val="000000"/>
                <w:sz w:val="22"/>
                <w:szCs w:val="22"/>
              </w:rPr>
            </w:pPr>
            <w:r w:rsidRPr="00800C51">
              <w:rPr>
                <w:color w:val="000000"/>
                <w:sz w:val="22"/>
                <w:szCs w:val="22"/>
              </w:rPr>
              <w:t>Účtování banky</w:t>
            </w:r>
          </w:p>
        </w:tc>
        <w:tc>
          <w:tcPr>
            <w:tcW w:w="934" w:type="pct"/>
            <w:tcBorders>
              <w:top w:val="nil"/>
              <w:left w:val="nil"/>
              <w:bottom w:val="single" w:sz="4" w:space="0" w:color="auto"/>
              <w:right w:val="single" w:sz="4" w:space="0" w:color="auto"/>
            </w:tcBorders>
            <w:shd w:val="clear" w:color="auto" w:fill="auto"/>
            <w:noWrap/>
            <w:vAlign w:val="center"/>
            <w:hideMark/>
          </w:tcPr>
          <w:p w:rsidR="007A4A36" w:rsidRPr="00800C51" w:rsidRDefault="000427AE" w:rsidP="00534A7D">
            <w:pPr>
              <w:spacing w:after="0" w:line="240" w:lineRule="auto"/>
              <w:jc w:val="center"/>
              <w:rPr>
                <w:color w:val="000000"/>
                <w:sz w:val="22"/>
                <w:szCs w:val="22"/>
              </w:rPr>
            </w:pPr>
            <w:r>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7A4A36" w:rsidRPr="00800C51" w:rsidRDefault="000427AE" w:rsidP="00534A7D">
            <w:pPr>
              <w:spacing w:after="0" w:line="240" w:lineRule="auto"/>
              <w:jc w:val="center"/>
              <w:rPr>
                <w:color w:val="000000"/>
                <w:sz w:val="22"/>
                <w:szCs w:val="22"/>
              </w:rPr>
            </w:pPr>
            <w:r>
              <w:rPr>
                <w:color w:val="000000"/>
                <w:sz w:val="22"/>
                <w:szCs w:val="22"/>
              </w:rPr>
              <w:t>+</w:t>
            </w:r>
          </w:p>
        </w:tc>
      </w:tr>
      <w:tr w:rsidR="007A4A36" w:rsidRPr="007A4A36" w:rsidTr="00ED1E30">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rPr>
                <w:color w:val="000000"/>
                <w:sz w:val="22"/>
                <w:szCs w:val="22"/>
              </w:rPr>
            </w:pPr>
            <w:r w:rsidRPr="00800C51">
              <w:rPr>
                <w:color w:val="000000"/>
                <w:sz w:val="22"/>
                <w:szCs w:val="22"/>
              </w:rPr>
              <w:t>Evidování interních dokladů</w:t>
            </w:r>
          </w:p>
        </w:tc>
        <w:tc>
          <w:tcPr>
            <w:tcW w:w="934" w:type="pct"/>
            <w:tcBorders>
              <w:top w:val="nil"/>
              <w:left w:val="nil"/>
              <w:bottom w:val="single" w:sz="4" w:space="0" w:color="auto"/>
              <w:right w:val="single" w:sz="4"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r>
      <w:tr w:rsidR="007A4A36" w:rsidRPr="007A4A36" w:rsidTr="00ED1E30">
        <w:trPr>
          <w:trHeight w:val="363"/>
        </w:trPr>
        <w:tc>
          <w:tcPr>
            <w:tcW w:w="3132" w:type="pct"/>
            <w:tcBorders>
              <w:top w:val="nil"/>
              <w:left w:val="single" w:sz="12" w:space="0" w:color="auto"/>
              <w:bottom w:val="single" w:sz="12" w:space="0" w:color="auto"/>
              <w:right w:val="single" w:sz="4" w:space="0" w:color="auto"/>
            </w:tcBorders>
            <w:shd w:val="clear" w:color="auto" w:fill="auto"/>
            <w:noWrap/>
            <w:vAlign w:val="center"/>
            <w:hideMark/>
          </w:tcPr>
          <w:p w:rsidR="007A4A36" w:rsidRPr="00800C51" w:rsidRDefault="007A4A36" w:rsidP="00534A7D">
            <w:pPr>
              <w:spacing w:after="0" w:line="240" w:lineRule="auto"/>
              <w:rPr>
                <w:color w:val="000000"/>
                <w:sz w:val="22"/>
                <w:szCs w:val="22"/>
              </w:rPr>
            </w:pPr>
            <w:r w:rsidRPr="00800C51">
              <w:rPr>
                <w:color w:val="000000"/>
                <w:sz w:val="22"/>
                <w:szCs w:val="22"/>
              </w:rPr>
              <w:t>Dodržování skutečností účetních dokladů podle ZoÚ</w:t>
            </w:r>
          </w:p>
        </w:tc>
        <w:tc>
          <w:tcPr>
            <w:tcW w:w="934" w:type="pct"/>
            <w:tcBorders>
              <w:top w:val="nil"/>
              <w:left w:val="nil"/>
              <w:bottom w:val="single" w:sz="12" w:space="0" w:color="auto"/>
              <w:right w:val="single" w:sz="4"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12" w:space="0" w:color="auto"/>
              <w:right w:val="single" w:sz="12" w:space="0" w:color="auto"/>
            </w:tcBorders>
            <w:shd w:val="clear" w:color="auto" w:fill="auto"/>
            <w:noWrap/>
            <w:vAlign w:val="center"/>
            <w:hideMark/>
          </w:tcPr>
          <w:p w:rsidR="007A4A36" w:rsidRPr="00800C51" w:rsidRDefault="007A4A36" w:rsidP="00534A7D">
            <w:pPr>
              <w:spacing w:after="0" w:line="240" w:lineRule="auto"/>
              <w:jc w:val="center"/>
              <w:rPr>
                <w:color w:val="000000"/>
                <w:sz w:val="22"/>
                <w:szCs w:val="22"/>
              </w:rPr>
            </w:pPr>
            <w:r w:rsidRPr="00800C51">
              <w:rPr>
                <w:color w:val="000000"/>
                <w:sz w:val="22"/>
                <w:szCs w:val="22"/>
              </w:rPr>
              <w:t>-</w:t>
            </w:r>
          </w:p>
        </w:tc>
      </w:tr>
    </w:tbl>
    <w:p w:rsidR="007A4A36" w:rsidRDefault="007A4A36" w:rsidP="007A4A36">
      <w:pPr>
        <w:spacing w:before="120"/>
        <w:jc w:val="left"/>
        <w:rPr>
          <w:sz w:val="22"/>
          <w:szCs w:val="22"/>
        </w:rPr>
      </w:pPr>
      <w:r w:rsidRPr="00CA3035">
        <w:rPr>
          <w:sz w:val="22"/>
          <w:szCs w:val="22"/>
        </w:rPr>
        <w:t xml:space="preserve">Zdroj: </w:t>
      </w:r>
      <w:r>
        <w:rPr>
          <w:sz w:val="22"/>
          <w:szCs w:val="22"/>
        </w:rPr>
        <w:t>Autor.</w:t>
      </w:r>
    </w:p>
    <w:p w:rsidR="007A4A36" w:rsidRDefault="007A4A36" w:rsidP="004C23B1">
      <w:pPr>
        <w:rPr>
          <w:szCs w:val="24"/>
        </w:rPr>
      </w:pPr>
    </w:p>
    <w:p w:rsidR="00845531" w:rsidRDefault="008239B0" w:rsidP="00845531">
      <w:pPr>
        <w:pStyle w:val="Nadpis3"/>
      </w:pPr>
      <w:bookmarkStart w:id="23" w:name="_Toc361521474"/>
      <w:r>
        <w:t>Inventarizace majetku a závazků – srovnání společností A a B</w:t>
      </w:r>
      <w:bookmarkEnd w:id="23"/>
    </w:p>
    <w:p w:rsidR="0088488A" w:rsidRDefault="005A0414" w:rsidP="00DB34A7">
      <w:pPr>
        <w:rPr>
          <w:szCs w:val="24"/>
        </w:rPr>
      </w:pPr>
      <w:r>
        <w:rPr>
          <w:szCs w:val="24"/>
        </w:rPr>
        <w:t>I když společnost A eviduje dlouhodobý majetek v </w:t>
      </w:r>
      <w:r w:rsidR="007D53B7">
        <w:rPr>
          <w:szCs w:val="24"/>
        </w:rPr>
        <w:t>XLS</w:t>
      </w:r>
      <w:r>
        <w:rPr>
          <w:szCs w:val="24"/>
        </w:rPr>
        <w:t xml:space="preserve"> tabulce, kde vzniká veliké riziko chybovosti zejména při určení zůstatkových cen jednotlivých majetků, provádí jednou za rok inventarizaci majetku. Na rozdíl od společnosti B, která inventarizaci majetku neprovádí vůbec. </w:t>
      </w:r>
      <w:r w:rsidR="00F723FA">
        <w:rPr>
          <w:szCs w:val="24"/>
        </w:rPr>
        <w:t>Obě společnosti ale značně zaostávají v označeních jednotlivých majetků inventárními čísly a ve svém účetním SW nedisponuj</w:t>
      </w:r>
      <w:r w:rsidR="00AF617C">
        <w:rPr>
          <w:szCs w:val="24"/>
        </w:rPr>
        <w:t>í</w:t>
      </w:r>
      <w:r w:rsidR="00F723FA">
        <w:rPr>
          <w:szCs w:val="24"/>
        </w:rPr>
        <w:t xml:space="preserve"> modulem majetku, ani nem</w:t>
      </w:r>
      <w:r w:rsidR="00AF617C">
        <w:rPr>
          <w:szCs w:val="24"/>
        </w:rPr>
        <w:t>ají</w:t>
      </w:r>
      <w:r w:rsidR="00F723FA">
        <w:rPr>
          <w:szCs w:val="24"/>
        </w:rPr>
        <w:t xml:space="preserve"> samostatný SW na vedení majetku</w:t>
      </w:r>
      <w:r w:rsidR="00CB7248">
        <w:rPr>
          <w:szCs w:val="24"/>
        </w:rPr>
        <w:t xml:space="preserve">, což značně </w:t>
      </w:r>
      <w:r w:rsidR="00DB34A7">
        <w:rPr>
          <w:szCs w:val="24"/>
        </w:rPr>
        <w:t>ztěžuje</w:t>
      </w:r>
      <w:r w:rsidR="00CB7248">
        <w:rPr>
          <w:szCs w:val="24"/>
        </w:rPr>
        <w:t xml:space="preserve"> práci jak účetní, tak </w:t>
      </w:r>
      <w:r w:rsidR="00DB34A7">
        <w:rPr>
          <w:szCs w:val="24"/>
        </w:rPr>
        <w:t xml:space="preserve">odpovědným osobám </w:t>
      </w:r>
      <w:r w:rsidR="00CB7248">
        <w:rPr>
          <w:szCs w:val="24"/>
        </w:rPr>
        <w:t>při provádění inventarizace majetku.</w:t>
      </w:r>
      <w:r w:rsidR="00F723FA">
        <w:rPr>
          <w:szCs w:val="24"/>
        </w:rPr>
        <w:t xml:space="preserve"> </w:t>
      </w:r>
      <w:r>
        <w:rPr>
          <w:szCs w:val="24"/>
        </w:rPr>
        <w:t xml:space="preserve">Stejně tak společnost B neprovádí inventarizaci závazků, </w:t>
      </w:r>
      <w:r w:rsidR="004C545A">
        <w:rPr>
          <w:szCs w:val="24"/>
        </w:rPr>
        <w:t>kdežto</w:t>
      </w:r>
      <w:r>
        <w:rPr>
          <w:szCs w:val="24"/>
        </w:rPr>
        <w:t xml:space="preserve"> společnost A, mimo důkladných kontrol sald odběratelů a dodavatelů během roku, ročně zasílá konfirmační dopisy </w:t>
      </w:r>
      <w:r w:rsidR="007D53B7">
        <w:rPr>
          <w:szCs w:val="24"/>
        </w:rPr>
        <w:br/>
      </w:r>
      <w:r>
        <w:rPr>
          <w:szCs w:val="24"/>
        </w:rPr>
        <w:lastRenderedPageBreak/>
        <w:t xml:space="preserve">pro odsouhlasení pohledávek a závazků ke konci účetního období.  </w:t>
      </w:r>
      <w:r w:rsidR="00534A7D">
        <w:rPr>
          <w:szCs w:val="24"/>
        </w:rPr>
        <w:t xml:space="preserve">Hotovostní pokladnu a evidenci voucherů společnost A vede precizně a důkladně zpracovává jejich inventury, oproti společnosti B, která inventuru hotovosti a voucherů neprovádí v podstatě vůbec. I účetní inventuru zpracovává společnost A mnohem důkladněji </w:t>
      </w:r>
      <w:r w:rsidR="007D53B7">
        <w:rPr>
          <w:szCs w:val="24"/>
        </w:rPr>
        <w:br/>
      </w:r>
      <w:r w:rsidR="00534A7D">
        <w:rPr>
          <w:szCs w:val="24"/>
        </w:rPr>
        <w:t>a přehledněji než společnost B a hlavně konzultuje rozepsané zůstatky jednotlivých účtů s vlastníky, jakožto hlavními uživateli účetních informací.</w:t>
      </w:r>
      <w:r w:rsidR="00A478C0">
        <w:rPr>
          <w:szCs w:val="24"/>
        </w:rPr>
        <w:t xml:space="preserve"> Tabulka 2 znázo</w:t>
      </w:r>
      <w:r w:rsidR="007D53B7">
        <w:rPr>
          <w:szCs w:val="24"/>
        </w:rPr>
        <w:t xml:space="preserve">rňuje souhrn a kvalitu určitých </w:t>
      </w:r>
      <w:r w:rsidR="00A478C0">
        <w:rPr>
          <w:szCs w:val="24"/>
        </w:rPr>
        <w:t>inventur a inventarizací v jednotlivých společnostech.</w:t>
      </w:r>
    </w:p>
    <w:p w:rsidR="00A478C0" w:rsidRDefault="00A478C0" w:rsidP="00DB34A7">
      <w:pPr>
        <w:rPr>
          <w:szCs w:val="24"/>
        </w:rPr>
      </w:pPr>
    </w:p>
    <w:p w:rsidR="00D95481" w:rsidRPr="00D23540" w:rsidRDefault="00D95481" w:rsidP="00D95481">
      <w:pPr>
        <w:spacing w:before="360" w:after="120"/>
        <w:jc w:val="left"/>
        <w:rPr>
          <w:sz w:val="22"/>
          <w:szCs w:val="22"/>
        </w:rPr>
      </w:pPr>
      <w:r w:rsidRPr="00D23540">
        <w:rPr>
          <w:sz w:val="22"/>
          <w:szCs w:val="22"/>
        </w:rPr>
        <w:t xml:space="preserve">Tabulka </w:t>
      </w:r>
      <w:r w:rsidR="00C752CD">
        <w:rPr>
          <w:sz w:val="22"/>
          <w:szCs w:val="22"/>
        </w:rPr>
        <w:t>2</w:t>
      </w:r>
      <w:r w:rsidRPr="00D23540">
        <w:rPr>
          <w:sz w:val="22"/>
          <w:szCs w:val="22"/>
        </w:rPr>
        <w:t xml:space="preserve"> </w:t>
      </w:r>
      <w:r w:rsidR="00C752CD">
        <w:rPr>
          <w:sz w:val="22"/>
          <w:szCs w:val="22"/>
        </w:rPr>
        <w:t>Inventarizace majetku a závazků</w:t>
      </w:r>
      <w:r w:rsidRPr="00D23540">
        <w:rPr>
          <w:sz w:val="22"/>
          <w:szCs w:val="22"/>
        </w:rPr>
        <w:t xml:space="preserve"> – srovnání společností A a B</w:t>
      </w:r>
    </w:p>
    <w:tbl>
      <w:tblPr>
        <w:tblW w:w="5000" w:type="pct"/>
        <w:tblCellMar>
          <w:left w:w="70" w:type="dxa"/>
          <w:right w:w="70" w:type="dxa"/>
        </w:tblCellMar>
        <w:tblLook w:val="04A0"/>
      </w:tblPr>
      <w:tblGrid>
        <w:gridCol w:w="5414"/>
        <w:gridCol w:w="1615"/>
        <w:gridCol w:w="1615"/>
      </w:tblGrid>
      <w:tr w:rsidR="00D95481" w:rsidRPr="007A4A36" w:rsidTr="003708B7">
        <w:trPr>
          <w:trHeight w:val="363"/>
        </w:trPr>
        <w:tc>
          <w:tcPr>
            <w:tcW w:w="3132" w:type="pct"/>
            <w:tcBorders>
              <w:top w:val="single" w:sz="12" w:space="0" w:color="auto"/>
              <w:left w:val="single" w:sz="12" w:space="0" w:color="auto"/>
              <w:bottom w:val="double" w:sz="6" w:space="0" w:color="auto"/>
              <w:right w:val="single" w:sz="4" w:space="0" w:color="auto"/>
            </w:tcBorders>
            <w:shd w:val="clear" w:color="auto" w:fill="auto"/>
            <w:vAlign w:val="bottom"/>
            <w:hideMark/>
          </w:tcPr>
          <w:p w:rsidR="00D95481" w:rsidRPr="00800C51" w:rsidRDefault="00D95481" w:rsidP="003708B7">
            <w:pPr>
              <w:spacing w:after="0" w:line="240" w:lineRule="auto"/>
              <w:rPr>
                <w:color w:val="000000"/>
                <w:sz w:val="22"/>
                <w:szCs w:val="22"/>
              </w:rPr>
            </w:pPr>
            <w:r w:rsidRPr="00800C51">
              <w:rPr>
                <w:color w:val="000000"/>
                <w:sz w:val="22"/>
                <w:szCs w:val="22"/>
              </w:rPr>
              <w:t> </w:t>
            </w:r>
          </w:p>
        </w:tc>
        <w:tc>
          <w:tcPr>
            <w:tcW w:w="934" w:type="pct"/>
            <w:tcBorders>
              <w:top w:val="single" w:sz="12" w:space="0" w:color="auto"/>
              <w:left w:val="nil"/>
              <w:bottom w:val="double" w:sz="6" w:space="0" w:color="auto"/>
              <w:right w:val="single" w:sz="4"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Společnost A</w:t>
            </w:r>
          </w:p>
        </w:tc>
        <w:tc>
          <w:tcPr>
            <w:tcW w:w="934" w:type="pct"/>
            <w:tcBorders>
              <w:top w:val="single" w:sz="12" w:space="0" w:color="auto"/>
              <w:left w:val="nil"/>
              <w:bottom w:val="double" w:sz="6" w:space="0" w:color="auto"/>
              <w:right w:val="single" w:sz="12"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Společnost B</w:t>
            </w:r>
          </w:p>
        </w:tc>
      </w:tr>
      <w:tr w:rsidR="00D95481" w:rsidRPr="007A4A36" w:rsidTr="003708B7">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D95481" w:rsidRPr="00800C51" w:rsidRDefault="00C752CD" w:rsidP="003708B7">
            <w:pPr>
              <w:spacing w:after="0" w:line="240" w:lineRule="auto"/>
              <w:rPr>
                <w:color w:val="000000"/>
                <w:sz w:val="22"/>
                <w:szCs w:val="22"/>
              </w:rPr>
            </w:pPr>
            <w:r>
              <w:rPr>
                <w:color w:val="000000"/>
                <w:sz w:val="22"/>
                <w:szCs w:val="22"/>
              </w:rPr>
              <w:t>Inventarizace majetku</w:t>
            </w:r>
          </w:p>
        </w:tc>
        <w:tc>
          <w:tcPr>
            <w:tcW w:w="934" w:type="pct"/>
            <w:tcBorders>
              <w:top w:val="nil"/>
              <w:left w:val="nil"/>
              <w:bottom w:val="single" w:sz="4" w:space="0" w:color="auto"/>
              <w:right w:val="single" w:sz="4"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r>
      <w:tr w:rsidR="00D95481" w:rsidRPr="007A4A36" w:rsidTr="003708B7">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D95481" w:rsidRPr="00800C51" w:rsidRDefault="00C752CD" w:rsidP="003708B7">
            <w:pPr>
              <w:spacing w:after="0" w:line="240" w:lineRule="auto"/>
              <w:rPr>
                <w:color w:val="000000"/>
                <w:sz w:val="22"/>
                <w:szCs w:val="22"/>
              </w:rPr>
            </w:pPr>
            <w:r>
              <w:rPr>
                <w:color w:val="000000"/>
                <w:sz w:val="22"/>
                <w:szCs w:val="22"/>
              </w:rPr>
              <w:t>Inventarizace závazků</w:t>
            </w:r>
          </w:p>
        </w:tc>
        <w:tc>
          <w:tcPr>
            <w:tcW w:w="934" w:type="pct"/>
            <w:tcBorders>
              <w:top w:val="nil"/>
              <w:left w:val="nil"/>
              <w:bottom w:val="single" w:sz="4" w:space="0" w:color="auto"/>
              <w:right w:val="single" w:sz="4"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r>
      <w:tr w:rsidR="00D95481" w:rsidRPr="007A4A36" w:rsidTr="003708B7">
        <w:trPr>
          <w:trHeight w:val="363"/>
        </w:trPr>
        <w:tc>
          <w:tcPr>
            <w:tcW w:w="3132" w:type="pct"/>
            <w:tcBorders>
              <w:top w:val="nil"/>
              <w:left w:val="single" w:sz="12" w:space="0" w:color="auto"/>
              <w:bottom w:val="single" w:sz="4" w:space="0" w:color="auto"/>
              <w:right w:val="single" w:sz="4" w:space="0" w:color="auto"/>
            </w:tcBorders>
            <w:shd w:val="clear" w:color="auto" w:fill="auto"/>
            <w:noWrap/>
            <w:vAlign w:val="center"/>
            <w:hideMark/>
          </w:tcPr>
          <w:p w:rsidR="00D95481" w:rsidRPr="00800C51" w:rsidRDefault="00C752CD" w:rsidP="00C752CD">
            <w:pPr>
              <w:spacing w:after="0" w:line="240" w:lineRule="auto"/>
              <w:rPr>
                <w:color w:val="000000"/>
                <w:sz w:val="22"/>
                <w:szCs w:val="22"/>
              </w:rPr>
            </w:pPr>
            <w:r>
              <w:rPr>
                <w:color w:val="000000"/>
                <w:sz w:val="22"/>
                <w:szCs w:val="22"/>
              </w:rPr>
              <w:t>Inventura pokladny a voucherů</w:t>
            </w:r>
          </w:p>
        </w:tc>
        <w:tc>
          <w:tcPr>
            <w:tcW w:w="934" w:type="pct"/>
            <w:tcBorders>
              <w:top w:val="nil"/>
              <w:left w:val="nil"/>
              <w:bottom w:val="single" w:sz="4" w:space="0" w:color="auto"/>
              <w:right w:val="single" w:sz="4"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4" w:space="0" w:color="auto"/>
              <w:right w:val="single" w:sz="12"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r>
      <w:tr w:rsidR="00D95481" w:rsidRPr="007A4A36" w:rsidTr="003708B7">
        <w:trPr>
          <w:trHeight w:val="363"/>
        </w:trPr>
        <w:tc>
          <w:tcPr>
            <w:tcW w:w="3132" w:type="pct"/>
            <w:tcBorders>
              <w:top w:val="nil"/>
              <w:left w:val="single" w:sz="12" w:space="0" w:color="auto"/>
              <w:bottom w:val="single" w:sz="12" w:space="0" w:color="auto"/>
              <w:right w:val="single" w:sz="4" w:space="0" w:color="auto"/>
            </w:tcBorders>
            <w:shd w:val="clear" w:color="auto" w:fill="auto"/>
            <w:noWrap/>
            <w:vAlign w:val="center"/>
            <w:hideMark/>
          </w:tcPr>
          <w:p w:rsidR="00D95481" w:rsidRPr="00800C51" w:rsidRDefault="00C752CD" w:rsidP="003708B7">
            <w:pPr>
              <w:spacing w:after="0" w:line="240" w:lineRule="auto"/>
              <w:rPr>
                <w:color w:val="000000"/>
                <w:sz w:val="22"/>
                <w:szCs w:val="22"/>
              </w:rPr>
            </w:pPr>
            <w:r>
              <w:rPr>
                <w:color w:val="000000"/>
                <w:sz w:val="22"/>
                <w:szCs w:val="22"/>
              </w:rPr>
              <w:t>Účetní inventura</w:t>
            </w:r>
          </w:p>
        </w:tc>
        <w:tc>
          <w:tcPr>
            <w:tcW w:w="934" w:type="pct"/>
            <w:tcBorders>
              <w:top w:val="nil"/>
              <w:left w:val="nil"/>
              <w:bottom w:val="single" w:sz="12" w:space="0" w:color="auto"/>
              <w:right w:val="single" w:sz="4"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c>
          <w:tcPr>
            <w:tcW w:w="934" w:type="pct"/>
            <w:tcBorders>
              <w:top w:val="nil"/>
              <w:left w:val="nil"/>
              <w:bottom w:val="single" w:sz="12" w:space="0" w:color="auto"/>
              <w:right w:val="single" w:sz="12" w:space="0" w:color="auto"/>
            </w:tcBorders>
            <w:shd w:val="clear" w:color="auto" w:fill="auto"/>
            <w:noWrap/>
            <w:vAlign w:val="center"/>
            <w:hideMark/>
          </w:tcPr>
          <w:p w:rsidR="00D95481" w:rsidRPr="00800C51" w:rsidRDefault="00D95481" w:rsidP="003708B7">
            <w:pPr>
              <w:spacing w:after="0" w:line="240" w:lineRule="auto"/>
              <w:jc w:val="center"/>
              <w:rPr>
                <w:color w:val="000000"/>
                <w:sz w:val="22"/>
                <w:szCs w:val="22"/>
              </w:rPr>
            </w:pPr>
            <w:r w:rsidRPr="00800C51">
              <w:rPr>
                <w:color w:val="000000"/>
                <w:sz w:val="22"/>
                <w:szCs w:val="22"/>
              </w:rPr>
              <w:t>-</w:t>
            </w:r>
          </w:p>
        </w:tc>
      </w:tr>
    </w:tbl>
    <w:p w:rsidR="00D95481" w:rsidRDefault="00D95481" w:rsidP="00D95481">
      <w:pPr>
        <w:spacing w:before="120"/>
        <w:rPr>
          <w:szCs w:val="24"/>
        </w:rPr>
      </w:pPr>
      <w:r w:rsidRPr="00CA3035">
        <w:rPr>
          <w:sz w:val="22"/>
          <w:szCs w:val="22"/>
        </w:rPr>
        <w:t xml:space="preserve">Zdroj: </w:t>
      </w:r>
      <w:r>
        <w:rPr>
          <w:sz w:val="22"/>
          <w:szCs w:val="22"/>
        </w:rPr>
        <w:t>Autor.</w:t>
      </w:r>
    </w:p>
    <w:p w:rsidR="00D95481" w:rsidRDefault="00D95481" w:rsidP="00DB34A7">
      <w:pPr>
        <w:rPr>
          <w:szCs w:val="24"/>
        </w:rPr>
      </w:pPr>
    </w:p>
    <w:p w:rsidR="008239B0" w:rsidRDefault="008239B0" w:rsidP="008239B0">
      <w:pPr>
        <w:pStyle w:val="Nadpis3"/>
      </w:pPr>
      <w:bookmarkStart w:id="24" w:name="_Toc361521475"/>
      <w:r>
        <w:t>Vnitřní kontrolní systém a směrnice – srovnání společností A a B</w:t>
      </w:r>
      <w:bookmarkEnd w:id="24"/>
    </w:p>
    <w:p w:rsidR="00D95481" w:rsidRDefault="00A10E47" w:rsidP="00F56231">
      <w:pPr>
        <w:rPr>
          <w:szCs w:val="24"/>
        </w:rPr>
      </w:pPr>
      <w:r>
        <w:rPr>
          <w:szCs w:val="24"/>
        </w:rPr>
        <w:t xml:space="preserve">Tím, že společnost B nemá uspořádaný VKS, nedochází k prevenci před zaevidováním chyb do účetnictví. Oproti tomu </w:t>
      </w:r>
      <w:r w:rsidR="000D41CD">
        <w:rPr>
          <w:szCs w:val="24"/>
        </w:rPr>
        <w:t xml:space="preserve">se </w:t>
      </w:r>
      <w:r>
        <w:rPr>
          <w:szCs w:val="24"/>
        </w:rPr>
        <w:t xml:space="preserve">společnost A pomocí </w:t>
      </w:r>
      <w:r w:rsidR="00A828AD">
        <w:rPr>
          <w:szCs w:val="24"/>
        </w:rPr>
        <w:t>vnitřního kontrolního systému</w:t>
      </w:r>
      <w:r>
        <w:rPr>
          <w:szCs w:val="24"/>
        </w:rPr>
        <w:t xml:space="preserve"> snaží co nejvíce chybám předcházet</w:t>
      </w:r>
      <w:r w:rsidR="000D41CD">
        <w:rPr>
          <w:szCs w:val="24"/>
        </w:rPr>
        <w:t>, ale navzdory</w:t>
      </w:r>
      <w:r>
        <w:rPr>
          <w:szCs w:val="24"/>
        </w:rPr>
        <w:t xml:space="preserve"> zdlouhavým </w:t>
      </w:r>
      <w:r w:rsidR="000D41CD">
        <w:rPr>
          <w:szCs w:val="24"/>
        </w:rPr>
        <w:t>procesům</w:t>
      </w:r>
      <w:r>
        <w:rPr>
          <w:szCs w:val="24"/>
        </w:rPr>
        <w:t>, který dostává pracovníky zainteresované v tomto procesu do časové tísně</w:t>
      </w:r>
      <w:r w:rsidR="000D41CD">
        <w:rPr>
          <w:szCs w:val="24"/>
        </w:rPr>
        <w:t>, dochází k chybovosti také.</w:t>
      </w:r>
      <w:r w:rsidR="00FE3E0A">
        <w:rPr>
          <w:szCs w:val="24"/>
        </w:rPr>
        <w:t xml:space="preserve"> Společnost A má účtový ro</w:t>
      </w:r>
      <w:r w:rsidR="00D13A43">
        <w:rPr>
          <w:szCs w:val="24"/>
        </w:rPr>
        <w:t>zvrh rozdělený zbytečně na mnoho analytických účtů. Účtový rozvrh společnosti B naopak příliš analytikami neoplývá.</w:t>
      </w:r>
      <w:r>
        <w:rPr>
          <w:szCs w:val="24"/>
        </w:rPr>
        <w:t xml:space="preserve"> </w:t>
      </w:r>
      <w:r w:rsidR="00D13A43">
        <w:rPr>
          <w:szCs w:val="24"/>
        </w:rPr>
        <w:t xml:space="preserve">Obojí vede k časově náročným analýzám, ale i k obtížnějšímu sestavování výkazů k účetní závěrce. </w:t>
      </w:r>
      <w:r w:rsidR="002111E0">
        <w:rPr>
          <w:szCs w:val="24"/>
        </w:rPr>
        <w:br/>
      </w:r>
      <w:r w:rsidR="00271126" w:rsidRPr="008004D7">
        <w:rPr>
          <w:szCs w:val="24"/>
        </w:rPr>
        <w:t>Obě společnosti dodržují účetní zásady, zejména ak</w:t>
      </w:r>
      <w:r w:rsidR="003708B7">
        <w:rPr>
          <w:szCs w:val="24"/>
        </w:rPr>
        <w:t>r</w:t>
      </w:r>
      <w:r w:rsidR="00271126" w:rsidRPr="008004D7">
        <w:rPr>
          <w:szCs w:val="24"/>
        </w:rPr>
        <w:t xml:space="preserve">uální princip, kdy časově rozlišují každou položku nákladů a výnosů. </w:t>
      </w:r>
      <w:r w:rsidR="00094856">
        <w:rPr>
          <w:szCs w:val="24"/>
        </w:rPr>
        <w:t xml:space="preserve">Nevedou ale žádnou operativní evidenci DHM. </w:t>
      </w:r>
      <w:r w:rsidR="003708B7">
        <w:rPr>
          <w:szCs w:val="24"/>
        </w:rPr>
        <w:t>Útvar interního auditu společnosti nemají.</w:t>
      </w:r>
      <w:r w:rsidR="00607E31">
        <w:rPr>
          <w:szCs w:val="24"/>
        </w:rPr>
        <w:t xml:space="preserve"> </w:t>
      </w:r>
      <w:r w:rsidR="00F34245">
        <w:rPr>
          <w:szCs w:val="24"/>
        </w:rPr>
        <w:t xml:space="preserve">Co se týká kontroly vedení účetnictví nadřízeným pracovníkem – účetním manažerem či hlavním účetním, probíhá </w:t>
      </w:r>
      <w:r w:rsidR="002111E0">
        <w:rPr>
          <w:szCs w:val="24"/>
        </w:rPr>
        <w:br/>
      </w:r>
      <w:r w:rsidR="00F34245">
        <w:rPr>
          <w:szCs w:val="24"/>
        </w:rPr>
        <w:t xml:space="preserve">ve společnosti A zřídka a nepravidelně a ve společnosti B spíše povrchně a nelogicky. </w:t>
      </w:r>
      <w:r w:rsidR="00607E31">
        <w:rPr>
          <w:szCs w:val="24"/>
        </w:rPr>
        <w:lastRenderedPageBreak/>
        <w:t xml:space="preserve">Obě společnosti mají povinnost </w:t>
      </w:r>
      <w:r w:rsidR="00094856">
        <w:rPr>
          <w:szCs w:val="24"/>
        </w:rPr>
        <w:t xml:space="preserve">externího </w:t>
      </w:r>
      <w:r w:rsidR="00607E31">
        <w:rPr>
          <w:szCs w:val="24"/>
        </w:rPr>
        <w:t xml:space="preserve">auditu, ale tuto povinnost dodržuje </w:t>
      </w:r>
      <w:r w:rsidR="002111E0">
        <w:rPr>
          <w:szCs w:val="24"/>
        </w:rPr>
        <w:br/>
      </w:r>
      <w:r w:rsidR="00607E31">
        <w:rPr>
          <w:szCs w:val="24"/>
        </w:rPr>
        <w:t>jen společnost A.</w:t>
      </w:r>
      <w:r w:rsidR="00CD7677">
        <w:rPr>
          <w:szCs w:val="24"/>
        </w:rPr>
        <w:t xml:space="preserve"> </w:t>
      </w:r>
      <w:r w:rsidR="00F56231">
        <w:rPr>
          <w:szCs w:val="24"/>
        </w:rPr>
        <w:t>Společnost A má podrobně a srozumitelně zpracované směrnice</w:t>
      </w:r>
      <w:r w:rsidR="00E449AB">
        <w:rPr>
          <w:szCs w:val="24"/>
        </w:rPr>
        <w:t xml:space="preserve"> </w:t>
      </w:r>
      <w:r w:rsidR="002111E0">
        <w:rPr>
          <w:szCs w:val="24"/>
        </w:rPr>
        <w:br/>
      </w:r>
      <w:r w:rsidR="000427AE">
        <w:rPr>
          <w:szCs w:val="24"/>
        </w:rPr>
        <w:t>pro vedení účetnictví</w:t>
      </w:r>
      <w:r w:rsidR="00E449AB">
        <w:rPr>
          <w:szCs w:val="24"/>
        </w:rPr>
        <w:t xml:space="preserve"> klientům. Oproti společnosti B, která ve svých směrnicích spíše obecně opisuje </w:t>
      </w:r>
      <w:r w:rsidR="009A0055">
        <w:rPr>
          <w:szCs w:val="24"/>
        </w:rPr>
        <w:t>z</w:t>
      </w:r>
      <w:r w:rsidR="00E449AB">
        <w:rPr>
          <w:szCs w:val="24"/>
        </w:rPr>
        <w:t>ákon o úče</w:t>
      </w:r>
      <w:r w:rsidR="009A0055">
        <w:rPr>
          <w:szCs w:val="24"/>
        </w:rPr>
        <w:t xml:space="preserve">tnictví, </w:t>
      </w:r>
      <w:r w:rsidR="00E449AB">
        <w:rPr>
          <w:szCs w:val="24"/>
        </w:rPr>
        <w:t>daňové zákony</w:t>
      </w:r>
      <w:r w:rsidR="009A0055">
        <w:rPr>
          <w:szCs w:val="24"/>
        </w:rPr>
        <w:t xml:space="preserve"> a jiné právní předpisy</w:t>
      </w:r>
      <w:r w:rsidR="00B71215">
        <w:rPr>
          <w:szCs w:val="24"/>
        </w:rPr>
        <w:t>.</w:t>
      </w:r>
      <w:r w:rsidR="00F56231">
        <w:rPr>
          <w:szCs w:val="24"/>
        </w:rPr>
        <w:t xml:space="preserve"> </w:t>
      </w:r>
      <w:r w:rsidR="00447D0A">
        <w:rPr>
          <w:szCs w:val="24"/>
        </w:rPr>
        <w:t>Následující T</w:t>
      </w:r>
      <w:r w:rsidR="00F34245">
        <w:rPr>
          <w:szCs w:val="24"/>
        </w:rPr>
        <w:t>abulka 3 Směrnice zobrazuje</w:t>
      </w:r>
      <w:r w:rsidR="007D53B7">
        <w:rPr>
          <w:szCs w:val="24"/>
        </w:rPr>
        <w:t>,</w:t>
      </w:r>
      <w:r w:rsidR="0007324F">
        <w:rPr>
          <w:szCs w:val="24"/>
        </w:rPr>
        <w:t xml:space="preserve"> </w:t>
      </w:r>
      <w:r w:rsidR="00735D4F">
        <w:rPr>
          <w:szCs w:val="24"/>
        </w:rPr>
        <w:t>mimo jiných</w:t>
      </w:r>
      <w:r w:rsidR="007D53B7">
        <w:rPr>
          <w:szCs w:val="24"/>
        </w:rPr>
        <w:t>,</w:t>
      </w:r>
      <w:r w:rsidR="00735D4F">
        <w:rPr>
          <w:szCs w:val="24"/>
        </w:rPr>
        <w:t xml:space="preserve"> </w:t>
      </w:r>
      <w:r w:rsidR="0007324F">
        <w:rPr>
          <w:szCs w:val="24"/>
        </w:rPr>
        <w:t xml:space="preserve">výběr z nejdůležitějších doporučovaných vnitropodnikových směrnic, které uvádí kapitola 2.3.1 a znázorňuje, </w:t>
      </w:r>
      <w:r w:rsidR="00F34245">
        <w:rPr>
          <w:szCs w:val="24"/>
        </w:rPr>
        <w:t xml:space="preserve">které </w:t>
      </w:r>
      <w:r w:rsidR="0007324F">
        <w:rPr>
          <w:szCs w:val="24"/>
        </w:rPr>
        <w:t>z nich</w:t>
      </w:r>
      <w:r w:rsidR="00F34245">
        <w:rPr>
          <w:szCs w:val="24"/>
        </w:rPr>
        <w:t xml:space="preserve"> mají společnosti vyhotovené. </w:t>
      </w:r>
      <w:r w:rsidR="00EE0D64">
        <w:rPr>
          <w:szCs w:val="24"/>
        </w:rPr>
        <w:t xml:space="preserve">I když </w:t>
      </w:r>
      <w:r w:rsidR="00447D0A">
        <w:rPr>
          <w:szCs w:val="24"/>
        </w:rPr>
        <w:t xml:space="preserve">z tabulky </w:t>
      </w:r>
      <w:r w:rsidR="00A94B46">
        <w:rPr>
          <w:szCs w:val="24"/>
        </w:rPr>
        <w:t xml:space="preserve">je </w:t>
      </w:r>
      <w:r w:rsidR="00447D0A">
        <w:rPr>
          <w:szCs w:val="24"/>
        </w:rPr>
        <w:t xml:space="preserve">patrné, že </w:t>
      </w:r>
      <w:r w:rsidR="00F34245">
        <w:rPr>
          <w:szCs w:val="24"/>
        </w:rPr>
        <w:t>společnost A má vyhotovených směrnic, které jsou užitečné pro účetnictví více, jsou naposledy aktualizované v roce 2008, stejně tak jako směrnice společnosti B.</w:t>
      </w:r>
      <w:r w:rsidR="00F56231">
        <w:rPr>
          <w:szCs w:val="24"/>
        </w:rPr>
        <w:t xml:space="preserve"> </w:t>
      </w:r>
    </w:p>
    <w:p w:rsidR="00F56231" w:rsidRPr="00F56231" w:rsidRDefault="00F56231" w:rsidP="00F56231">
      <w:pPr>
        <w:rPr>
          <w:szCs w:val="24"/>
        </w:rPr>
      </w:pPr>
    </w:p>
    <w:p w:rsidR="00CA3035" w:rsidRDefault="00CA3035" w:rsidP="00CA3035">
      <w:pPr>
        <w:spacing w:before="360" w:after="120"/>
        <w:jc w:val="left"/>
        <w:rPr>
          <w:sz w:val="22"/>
          <w:szCs w:val="22"/>
        </w:rPr>
      </w:pPr>
      <w:r w:rsidRPr="00CA3035">
        <w:rPr>
          <w:sz w:val="22"/>
          <w:szCs w:val="22"/>
        </w:rPr>
        <w:t xml:space="preserve">Tabulka </w:t>
      </w:r>
      <w:r w:rsidR="00E426EB">
        <w:rPr>
          <w:sz w:val="22"/>
          <w:szCs w:val="22"/>
        </w:rPr>
        <w:t>3</w:t>
      </w:r>
      <w:r w:rsidRPr="00CA3035">
        <w:rPr>
          <w:sz w:val="22"/>
          <w:szCs w:val="22"/>
        </w:rPr>
        <w:t xml:space="preserve"> </w:t>
      </w:r>
      <w:r>
        <w:rPr>
          <w:sz w:val="22"/>
          <w:szCs w:val="22"/>
        </w:rPr>
        <w:t>Směrnice</w:t>
      </w:r>
      <w:r w:rsidR="00534A7D">
        <w:rPr>
          <w:sz w:val="22"/>
          <w:szCs w:val="22"/>
        </w:rPr>
        <w:t xml:space="preserve"> – srovnání společností A a B</w:t>
      </w:r>
    </w:p>
    <w:tbl>
      <w:tblPr>
        <w:tblW w:w="5000" w:type="pct"/>
        <w:tblCellMar>
          <w:left w:w="70" w:type="dxa"/>
          <w:right w:w="70" w:type="dxa"/>
        </w:tblCellMar>
        <w:tblLook w:val="04A0"/>
      </w:tblPr>
      <w:tblGrid>
        <w:gridCol w:w="5418"/>
        <w:gridCol w:w="1613"/>
        <w:gridCol w:w="1613"/>
      </w:tblGrid>
      <w:tr w:rsidR="00CA3035" w:rsidRPr="003C353D" w:rsidTr="00CA3035">
        <w:trPr>
          <w:trHeight w:val="363"/>
        </w:trPr>
        <w:tc>
          <w:tcPr>
            <w:tcW w:w="3134" w:type="pct"/>
            <w:vMerge w:val="restart"/>
            <w:tcBorders>
              <w:top w:val="single" w:sz="12" w:space="0" w:color="auto"/>
              <w:left w:val="single" w:sz="12" w:space="0" w:color="auto"/>
              <w:bottom w:val="double" w:sz="6" w:space="0" w:color="000000"/>
              <w:right w:val="single" w:sz="4" w:space="0" w:color="auto"/>
            </w:tcBorders>
            <w:shd w:val="clear" w:color="auto" w:fill="auto"/>
            <w:noWrap/>
            <w:vAlign w:val="center"/>
            <w:hideMark/>
          </w:tcPr>
          <w:p w:rsidR="00CA3035" w:rsidRPr="00CA3035" w:rsidRDefault="00CA3035" w:rsidP="00CA3035">
            <w:pPr>
              <w:spacing w:after="0" w:line="240" w:lineRule="auto"/>
              <w:jc w:val="center"/>
              <w:rPr>
                <w:color w:val="000000"/>
                <w:sz w:val="22"/>
                <w:szCs w:val="22"/>
              </w:rPr>
            </w:pPr>
            <w:r w:rsidRPr="00CA3035">
              <w:rPr>
                <w:color w:val="000000"/>
                <w:sz w:val="22"/>
                <w:szCs w:val="22"/>
              </w:rPr>
              <w:t>Název směrnice</w:t>
            </w:r>
          </w:p>
        </w:tc>
        <w:tc>
          <w:tcPr>
            <w:tcW w:w="1866" w:type="pct"/>
            <w:gridSpan w:val="2"/>
            <w:tcBorders>
              <w:top w:val="single" w:sz="12" w:space="0" w:color="auto"/>
              <w:left w:val="nil"/>
              <w:bottom w:val="single" w:sz="4" w:space="0" w:color="auto"/>
              <w:right w:val="single" w:sz="12" w:space="0" w:color="auto"/>
            </w:tcBorders>
            <w:shd w:val="clear" w:color="auto" w:fill="auto"/>
            <w:noWrap/>
            <w:vAlign w:val="center"/>
            <w:hideMark/>
          </w:tcPr>
          <w:p w:rsidR="00CA3035" w:rsidRPr="00CA3035" w:rsidRDefault="00CA3035" w:rsidP="00CA3035">
            <w:pPr>
              <w:spacing w:after="0" w:line="240" w:lineRule="auto"/>
              <w:jc w:val="center"/>
              <w:rPr>
                <w:color w:val="000000"/>
                <w:sz w:val="22"/>
                <w:szCs w:val="22"/>
              </w:rPr>
            </w:pPr>
            <w:r w:rsidRPr="00CA3035">
              <w:rPr>
                <w:color w:val="000000"/>
                <w:sz w:val="22"/>
                <w:szCs w:val="22"/>
              </w:rPr>
              <w:t>Vyhotovení směrnice</w:t>
            </w:r>
          </w:p>
        </w:tc>
      </w:tr>
      <w:tr w:rsidR="00CA3035" w:rsidRPr="003C353D" w:rsidTr="00CA3035">
        <w:trPr>
          <w:trHeight w:val="363"/>
        </w:trPr>
        <w:tc>
          <w:tcPr>
            <w:tcW w:w="3134" w:type="pct"/>
            <w:vMerge/>
            <w:tcBorders>
              <w:top w:val="single" w:sz="8" w:space="0" w:color="auto"/>
              <w:left w:val="single" w:sz="12" w:space="0" w:color="auto"/>
              <w:bottom w:val="double" w:sz="6" w:space="0" w:color="000000"/>
              <w:right w:val="single" w:sz="4" w:space="0" w:color="auto"/>
            </w:tcBorders>
            <w:vAlign w:val="center"/>
            <w:hideMark/>
          </w:tcPr>
          <w:p w:rsidR="00CA3035" w:rsidRPr="00CA3035" w:rsidRDefault="00CA3035" w:rsidP="00CA3035">
            <w:pPr>
              <w:spacing w:after="0" w:line="240" w:lineRule="auto"/>
              <w:rPr>
                <w:color w:val="000000"/>
                <w:sz w:val="22"/>
                <w:szCs w:val="22"/>
              </w:rPr>
            </w:pPr>
          </w:p>
        </w:tc>
        <w:tc>
          <w:tcPr>
            <w:tcW w:w="933" w:type="pct"/>
            <w:tcBorders>
              <w:top w:val="nil"/>
              <w:left w:val="nil"/>
              <w:bottom w:val="double" w:sz="6"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color w:val="000000"/>
                <w:sz w:val="22"/>
                <w:szCs w:val="22"/>
              </w:rPr>
            </w:pPr>
            <w:r w:rsidRPr="00CA3035">
              <w:rPr>
                <w:color w:val="000000"/>
                <w:sz w:val="22"/>
                <w:szCs w:val="22"/>
              </w:rPr>
              <w:t>Společnost A</w:t>
            </w:r>
          </w:p>
        </w:tc>
        <w:tc>
          <w:tcPr>
            <w:tcW w:w="933" w:type="pct"/>
            <w:tcBorders>
              <w:top w:val="nil"/>
              <w:left w:val="nil"/>
              <w:bottom w:val="double" w:sz="6" w:space="0" w:color="auto"/>
              <w:right w:val="single" w:sz="12" w:space="0" w:color="auto"/>
            </w:tcBorders>
            <w:shd w:val="clear" w:color="auto" w:fill="auto"/>
            <w:noWrap/>
            <w:vAlign w:val="center"/>
            <w:hideMark/>
          </w:tcPr>
          <w:p w:rsidR="00CA3035" w:rsidRPr="00CA3035" w:rsidRDefault="00CA3035" w:rsidP="00CA3035">
            <w:pPr>
              <w:spacing w:after="0" w:line="240" w:lineRule="auto"/>
              <w:jc w:val="center"/>
              <w:rPr>
                <w:color w:val="000000"/>
                <w:sz w:val="22"/>
                <w:szCs w:val="22"/>
              </w:rPr>
            </w:pPr>
            <w:r w:rsidRPr="00CA3035">
              <w:rPr>
                <w:color w:val="000000"/>
                <w:sz w:val="22"/>
                <w:szCs w:val="22"/>
              </w:rPr>
              <w:t>Společnost B</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Časové rozlišení nákladů a výnosů</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Účtový rozvrh</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Odpisový plán</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Ocenění dlouhodobého hmotného majetku a DHM</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Ocenění dlouhodobého nehmotného majetku a rozhodnutí o vyjmenovaných položkách</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Druhy materiálů účtovaných přímo do spotřeby</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Kurzové rozdíly, cizí měny</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Pravidla pro tvorbu a používání rezerv</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Odložená daň</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Podpisové záznamy, identifikační záznamy, podpisové vzory (oběh dokladů)</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Seznam používaných účetních knih, symbolů a zkratek</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Inventarizace - provedení a termíny</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Pohledávky po lhůtě splatnosti</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Výše stravného v tuzemsku a zahraničí</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Provoz pokladny</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Poskytování a účtování šeků</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7A4A36" w:rsidP="00CA3035">
            <w:pPr>
              <w:spacing w:after="0" w:line="240" w:lineRule="auto"/>
              <w:jc w:val="center"/>
              <w:rPr>
                <w:rFonts w:ascii="Calibri" w:hAnsi="Calibri" w:cs="Calibri"/>
                <w:color w:val="000000"/>
                <w:sz w:val="22"/>
                <w:szCs w:val="22"/>
              </w:rPr>
            </w:pPr>
            <w:r w:rsidRPr="00CA3035">
              <w:rPr>
                <w:color w:val="000000"/>
                <w:sz w:val="22"/>
                <w:szCs w:val="22"/>
              </w:rPr>
              <w:t>X</w:t>
            </w:r>
          </w:p>
        </w:tc>
      </w:tr>
      <w:tr w:rsidR="00CA3035" w:rsidRPr="003C353D" w:rsidTr="00CA3035">
        <w:trPr>
          <w:trHeight w:val="363"/>
        </w:trPr>
        <w:tc>
          <w:tcPr>
            <w:tcW w:w="3134" w:type="pct"/>
            <w:tcBorders>
              <w:top w:val="nil"/>
              <w:left w:val="single" w:sz="12" w:space="0" w:color="auto"/>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Stravné zaměstnanců</w:t>
            </w:r>
          </w:p>
        </w:tc>
        <w:tc>
          <w:tcPr>
            <w:tcW w:w="933" w:type="pct"/>
            <w:tcBorders>
              <w:top w:val="nil"/>
              <w:left w:val="nil"/>
              <w:bottom w:val="single" w:sz="4"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4" w:space="0" w:color="auto"/>
              <w:right w:val="single" w:sz="12"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r>
      <w:tr w:rsidR="00CA3035" w:rsidRPr="003C353D" w:rsidTr="00CA3035">
        <w:trPr>
          <w:trHeight w:val="363"/>
        </w:trPr>
        <w:tc>
          <w:tcPr>
            <w:tcW w:w="3134" w:type="pct"/>
            <w:tcBorders>
              <w:top w:val="nil"/>
              <w:left w:val="single" w:sz="12" w:space="0" w:color="auto"/>
              <w:bottom w:val="single" w:sz="12" w:space="0" w:color="auto"/>
              <w:right w:val="single" w:sz="4" w:space="0" w:color="auto"/>
            </w:tcBorders>
            <w:shd w:val="clear" w:color="auto" w:fill="auto"/>
            <w:noWrap/>
            <w:vAlign w:val="center"/>
            <w:hideMark/>
          </w:tcPr>
          <w:p w:rsidR="00CA3035" w:rsidRPr="00CA3035" w:rsidRDefault="00CA3035" w:rsidP="00CA3035">
            <w:pPr>
              <w:spacing w:after="0" w:line="240" w:lineRule="auto"/>
              <w:rPr>
                <w:color w:val="000000"/>
                <w:sz w:val="22"/>
                <w:szCs w:val="22"/>
              </w:rPr>
            </w:pPr>
            <w:r w:rsidRPr="00CA3035">
              <w:rPr>
                <w:color w:val="000000"/>
                <w:sz w:val="22"/>
                <w:szCs w:val="22"/>
              </w:rPr>
              <w:t>Postup při účetní závěrce</w:t>
            </w:r>
          </w:p>
        </w:tc>
        <w:tc>
          <w:tcPr>
            <w:tcW w:w="933" w:type="pct"/>
            <w:tcBorders>
              <w:top w:val="nil"/>
              <w:left w:val="nil"/>
              <w:bottom w:val="single" w:sz="12" w:space="0" w:color="auto"/>
              <w:right w:val="single" w:sz="4"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c>
          <w:tcPr>
            <w:tcW w:w="933" w:type="pct"/>
            <w:tcBorders>
              <w:top w:val="nil"/>
              <w:left w:val="nil"/>
              <w:bottom w:val="single" w:sz="12" w:space="0" w:color="auto"/>
              <w:right w:val="single" w:sz="12" w:space="0" w:color="auto"/>
            </w:tcBorders>
            <w:shd w:val="clear" w:color="auto" w:fill="auto"/>
            <w:noWrap/>
            <w:vAlign w:val="center"/>
            <w:hideMark/>
          </w:tcPr>
          <w:p w:rsidR="00CA3035" w:rsidRPr="00CA3035" w:rsidRDefault="00CA3035" w:rsidP="00CA3035">
            <w:pPr>
              <w:spacing w:after="0" w:line="240" w:lineRule="auto"/>
              <w:jc w:val="center"/>
              <w:rPr>
                <w:rFonts w:ascii="Wingdings" w:hAnsi="Wingdings" w:cs="Calibri"/>
                <w:color w:val="000000"/>
                <w:sz w:val="22"/>
                <w:szCs w:val="22"/>
              </w:rPr>
            </w:pPr>
            <w:r w:rsidRPr="00CA3035">
              <w:rPr>
                <w:rFonts w:ascii="Wingdings" w:hAnsi="Wingdings" w:cs="Calibri"/>
                <w:color w:val="000000"/>
                <w:sz w:val="22"/>
                <w:szCs w:val="22"/>
              </w:rPr>
              <w:t></w:t>
            </w:r>
          </w:p>
        </w:tc>
      </w:tr>
    </w:tbl>
    <w:p w:rsidR="006E4F07" w:rsidRPr="00F56231" w:rsidRDefault="00CA3035" w:rsidP="00F56231">
      <w:pPr>
        <w:spacing w:before="120"/>
        <w:jc w:val="left"/>
        <w:rPr>
          <w:sz w:val="22"/>
          <w:szCs w:val="22"/>
        </w:rPr>
      </w:pPr>
      <w:r w:rsidRPr="00CA3035">
        <w:rPr>
          <w:sz w:val="22"/>
          <w:szCs w:val="22"/>
        </w:rPr>
        <w:t xml:space="preserve">Zdroj: </w:t>
      </w:r>
      <w:r w:rsidR="00D44CF5">
        <w:rPr>
          <w:sz w:val="22"/>
          <w:szCs w:val="22"/>
        </w:rPr>
        <w:t>Autor.</w:t>
      </w:r>
      <w:r w:rsidR="006E4F07" w:rsidRPr="003B76AC">
        <w:rPr>
          <w:b/>
          <w:bCs/>
          <w:szCs w:val="24"/>
        </w:rPr>
        <w:br w:type="page"/>
      </w:r>
    </w:p>
    <w:p w:rsidR="00990CF5" w:rsidRPr="003B0FCB" w:rsidRDefault="00990CF5" w:rsidP="00230DD1">
      <w:pPr>
        <w:pStyle w:val="Nadpis1"/>
      </w:pPr>
      <w:bookmarkStart w:id="25" w:name="_Toc361521476"/>
      <w:r w:rsidRPr="003B0FCB">
        <w:lastRenderedPageBreak/>
        <w:t>Závěr</w:t>
      </w:r>
      <w:bookmarkEnd w:id="25"/>
    </w:p>
    <w:p w:rsidR="00BB5120" w:rsidRDefault="00CF055F" w:rsidP="00230DD1">
      <w:r>
        <w:t xml:space="preserve">Z teoreticko-metodologické části vyplývá nutnost dobré orientace v ZoÚ </w:t>
      </w:r>
      <w:r w:rsidR="00074536">
        <w:br/>
      </w:r>
      <w:r>
        <w:t>pro dodržování předepsaných skutečností účetních dokladů, provádění inventarizací majetku a závazků, ale také potřeba znalosti Českých účetních standardů pro dodržování účetních zásad. Samotná znalost zákonů a předpisů ale nestačí, proto je nutné, aby si účetní jednotka stanovila pomocí VKS a směrnic postupy a procesy pro co nejefektivnější</w:t>
      </w:r>
      <w:r w:rsidR="00CD0248">
        <w:t xml:space="preserve"> evidování dokladů, aby její účetnictví bylo průkazné.</w:t>
      </w:r>
    </w:p>
    <w:p w:rsidR="00260F8F" w:rsidRPr="001B649A" w:rsidRDefault="00B31040" w:rsidP="000D5855">
      <w:r>
        <w:t xml:space="preserve">V účetní praxi je důležité znát aktuální legislativu a orientovat se v platných novelách zákonů, </w:t>
      </w:r>
      <w:r w:rsidR="00CD1D90">
        <w:t>proto</w:t>
      </w:r>
      <w:r>
        <w:t xml:space="preserve"> by účetní jednotka měla </w:t>
      </w:r>
      <w:r w:rsidR="00CD1D90">
        <w:t>aktualizovat své směrnice</w:t>
      </w:r>
      <w:r w:rsidR="00A812DE">
        <w:t xml:space="preserve">, zejména, co se týká cestovních náhrad, a </w:t>
      </w:r>
      <w:r w:rsidR="00CD1D90">
        <w:t xml:space="preserve">přizpůsobovat i VKS. </w:t>
      </w:r>
      <w:r w:rsidR="00157078">
        <w:t xml:space="preserve">Z pozorovaných společností si </w:t>
      </w:r>
      <w:r w:rsidR="00492824">
        <w:t>jak v dodržování skutečností účetních dokladů, tak v provádění inventarizací, i v počtu používaných směrnic vede lépe společnost A.</w:t>
      </w:r>
      <w:r w:rsidR="00A812DE">
        <w:t xml:space="preserve"> O</w:t>
      </w:r>
      <w:r w:rsidR="00AF5DD8">
        <w:t xml:space="preserve">běma společnostem, které vedou </w:t>
      </w:r>
      <w:r w:rsidR="00104D43">
        <w:br/>
      </w:r>
      <w:r w:rsidR="00AF5DD8">
        <w:t xml:space="preserve">pro pozorované ÚJ účetnictví </w:t>
      </w:r>
      <w:r w:rsidR="00A812DE">
        <w:t>je ale nutné doporučit častější aktualizaci směrnic. Jednou za rok směrnice projít a zjistit, jestli by bylo potřeba do směrnic něco doplnit či z nich vyjmout časem nepoužívané postupy nebo naopak zdů</w:t>
      </w:r>
      <w:r w:rsidR="003707C0">
        <w:t xml:space="preserve">raznit nutnost jejich používání </w:t>
      </w:r>
      <w:r w:rsidR="00104D43">
        <w:br/>
      </w:r>
      <w:r w:rsidR="003707C0">
        <w:t>a informovat jejich uživatele o aktualizaci.</w:t>
      </w:r>
      <w:r w:rsidR="0095576A">
        <w:t xml:space="preserve"> </w:t>
      </w:r>
      <w:r w:rsidR="00CF796A">
        <w:t>Účetní firma společnosti B by měla zavést specifické směrnice a účtový rozvrh pro účtování restaurací, jelikož vede účetnictví více p</w:t>
      </w:r>
      <w:r w:rsidR="00967D7D">
        <w:t>odobných</w:t>
      </w:r>
      <w:r w:rsidR="00CF796A">
        <w:t xml:space="preserve"> ÚJ. </w:t>
      </w:r>
      <w:r w:rsidR="00661772">
        <w:t xml:space="preserve">I společnost A by se měla zamyslet nad úpravou účtového rozvrhu </w:t>
      </w:r>
      <w:r w:rsidR="00104D43">
        <w:br/>
      </w:r>
      <w:r w:rsidR="00661772">
        <w:t>a zredukovat příliš mnoho analytických účtů</w:t>
      </w:r>
      <w:r w:rsidR="00A11228">
        <w:t xml:space="preserve">, promyslet si např. jaké náklady chce opravdu sledovat a jestli by nebylo vhodné místo nových analytických účtů zavést používání středisek. </w:t>
      </w:r>
      <w:r w:rsidR="00CF796A">
        <w:t>Sou</w:t>
      </w:r>
      <w:r w:rsidR="0095576A">
        <w:t>vis</w:t>
      </w:r>
      <w:r w:rsidR="00CF796A">
        <w:t>ejícím aspektem</w:t>
      </w:r>
      <w:r w:rsidR="0095576A">
        <w:t xml:space="preserve"> </w:t>
      </w:r>
      <w:r w:rsidR="00CF796A">
        <w:t xml:space="preserve">je </w:t>
      </w:r>
      <w:r w:rsidR="0095576A">
        <w:t>stanovení kompromisu mezi zdlouhavými a žádnými procesy VKS. Společnost A by se měla zamyslet nad tím, jestli časově náročné procesy neubírají čas, který by mohla</w:t>
      </w:r>
      <w:r w:rsidR="007B6723">
        <w:t xml:space="preserve"> ÚJ</w:t>
      </w:r>
      <w:r w:rsidR="0095576A">
        <w:t xml:space="preserve"> věnovat kontrolám </w:t>
      </w:r>
      <w:r w:rsidR="00104D43">
        <w:br/>
      </w:r>
      <w:r w:rsidR="0095576A">
        <w:t xml:space="preserve">a společnost B, jestli by se zavedením postupů týkající se </w:t>
      </w:r>
      <w:r w:rsidR="007B6723">
        <w:t>hlavně došlých</w:t>
      </w:r>
      <w:r w:rsidR="0095576A">
        <w:t xml:space="preserve"> </w:t>
      </w:r>
      <w:r w:rsidR="007B6723">
        <w:t xml:space="preserve">dokladů </w:t>
      </w:r>
      <w:r w:rsidR="00104D43">
        <w:br/>
      </w:r>
      <w:r w:rsidR="007B6723">
        <w:t>do firmy klesl počet úhrad z fo</w:t>
      </w:r>
      <w:r w:rsidR="00D36A7E">
        <w:t>rmální stránky chybných dokladů, které účetní nemůže zaúčtovat</w:t>
      </w:r>
      <w:r w:rsidR="00CF796A">
        <w:t xml:space="preserve"> do systému.</w:t>
      </w:r>
      <w:r w:rsidR="004A4B1D">
        <w:t xml:space="preserve"> </w:t>
      </w:r>
      <w:r w:rsidR="007C49F7">
        <w:t>Obě společnosti by měly vést operativní evidenc</w:t>
      </w:r>
      <w:r w:rsidR="004F3CD4">
        <w:t>i</w:t>
      </w:r>
      <w:r w:rsidR="007C49F7">
        <w:t xml:space="preserve"> DHM. </w:t>
      </w:r>
      <w:r w:rsidR="000D5855">
        <w:br/>
      </w:r>
      <w:r w:rsidR="007C49F7">
        <w:t xml:space="preserve">Pro společnost A proto, že </w:t>
      </w:r>
      <w:r w:rsidR="000D5855">
        <w:t>provádí</w:t>
      </w:r>
      <w:r w:rsidR="007C49F7">
        <w:t xml:space="preserve"> inventuru DHM a pro společnost B jako prevence proti zpronevěře DHM. </w:t>
      </w:r>
      <w:r w:rsidR="009361FB">
        <w:t xml:space="preserve">Obě účetní firmy společnosti A a B by </w:t>
      </w:r>
      <w:r w:rsidR="004F3CD4">
        <w:t>m</w:t>
      </w:r>
      <w:r w:rsidR="009361FB">
        <w:t>ěl</w:t>
      </w:r>
      <w:r w:rsidR="000D5855">
        <w:t>y</w:t>
      </w:r>
      <w:r w:rsidR="009361FB">
        <w:t xml:space="preserve"> věnovat pozornost nastavení svého účetního SW</w:t>
      </w:r>
      <w:r w:rsidR="00B70DDA">
        <w:t xml:space="preserve"> </w:t>
      </w:r>
      <w:r w:rsidR="009361FB">
        <w:t>tak, aby byl co nejefektivněji využit a byl co největším pomocníkem při evidování nástrojů průkaznosti účetnictví.</w:t>
      </w:r>
      <w:r w:rsidR="00B70DDA">
        <w:t xml:space="preserve"> U společnosti A zejména zavést SW na odepisovaný majetek a u společnosti B SW skladového hospodářství. </w:t>
      </w:r>
    </w:p>
    <w:p w:rsidR="00990CF5" w:rsidRPr="003B0FCB" w:rsidRDefault="0001702C" w:rsidP="001F3C88">
      <w:pPr>
        <w:pStyle w:val="Nadpis1"/>
        <w:numPr>
          <w:ilvl w:val="0"/>
          <w:numId w:val="0"/>
        </w:numPr>
        <w:ind w:left="360" w:hanging="360"/>
      </w:pPr>
      <w:bookmarkStart w:id="26" w:name="_Toc361521477"/>
      <w:r>
        <w:lastRenderedPageBreak/>
        <w:t>Literatura</w:t>
      </w:r>
      <w:bookmarkEnd w:id="26"/>
    </w:p>
    <w:p w:rsidR="006E4F07" w:rsidRDefault="00581BA1" w:rsidP="00CE0DFD">
      <w:pPr>
        <w:pStyle w:val="Literatura-text"/>
        <w:rPr>
          <w:b/>
        </w:rPr>
      </w:pPr>
      <w:r w:rsidRPr="00145303">
        <w:rPr>
          <w:b/>
        </w:rPr>
        <w:t>Primární zdroje</w:t>
      </w:r>
    </w:p>
    <w:p w:rsidR="0097157C" w:rsidRDefault="00D646D1" w:rsidP="0097157C">
      <w:pPr>
        <w:pStyle w:val="Literatura-text"/>
      </w:pPr>
      <w:r>
        <w:t xml:space="preserve">Zákon č. 563/1991 Sb., o účetnictví. </w:t>
      </w:r>
      <w:r w:rsidRPr="00DE34C7">
        <w:rPr>
          <w:bCs/>
          <w:i/>
        </w:rPr>
        <w:t xml:space="preserve">Úplné znění zákona o účetnictví zákona č. 563/1991 Sb., o účetnictví - s vyznačením změn </w:t>
      </w:r>
      <w:r w:rsidRPr="00D646D1">
        <w:rPr>
          <w:rStyle w:val="Siln"/>
          <w:b w:val="0"/>
          <w:i/>
        </w:rPr>
        <w:t>s účinností od 1. ledna 2011</w:t>
      </w:r>
      <w:r>
        <w:rPr>
          <w:i/>
        </w:rPr>
        <w:t>. 2</w:t>
      </w:r>
      <w:r>
        <w:t>011. Dostupný z WWW: &lt;</w:t>
      </w:r>
      <w:r w:rsidRPr="00DE34C7">
        <w:t>http://www.mfcr.cz/cps/rde/xchg/mfcr/xsl/dane_ucetni_reforma_v_oblasti_vf_pravpred_59967.html</w:t>
      </w:r>
      <w:r>
        <w:t>&gt;.</w:t>
      </w:r>
    </w:p>
    <w:p w:rsidR="00D43BD6" w:rsidRDefault="00D43BD6" w:rsidP="0097157C">
      <w:pPr>
        <w:pStyle w:val="Literatura-text"/>
      </w:pPr>
    </w:p>
    <w:p w:rsidR="00581BA1" w:rsidRPr="00145303" w:rsidRDefault="00581BA1" w:rsidP="00CE0DFD">
      <w:pPr>
        <w:pStyle w:val="Literatura-text"/>
        <w:rPr>
          <w:b/>
        </w:rPr>
      </w:pPr>
      <w:r w:rsidRPr="00145303">
        <w:rPr>
          <w:b/>
        </w:rPr>
        <w:t>Monografie</w:t>
      </w:r>
    </w:p>
    <w:p w:rsidR="00581BA1" w:rsidRDefault="008D2FEF" w:rsidP="00581BA1">
      <w:pPr>
        <w:pStyle w:val="Literatura-text"/>
      </w:pPr>
      <w:r>
        <w:t>NOVOTNÝ</w:t>
      </w:r>
      <w:r w:rsidRPr="00581BA1">
        <w:t xml:space="preserve">, </w:t>
      </w:r>
      <w:r>
        <w:t>P</w:t>
      </w:r>
      <w:r w:rsidRPr="00581BA1">
        <w:t xml:space="preserve">. </w:t>
      </w:r>
      <w:r>
        <w:rPr>
          <w:i/>
          <w:iCs/>
        </w:rPr>
        <w:t>Základy účetnictví</w:t>
      </w:r>
      <w:r>
        <w:t>.</w:t>
      </w:r>
      <w:r w:rsidRPr="001F3C88">
        <w:t xml:space="preserve"> 1. vyd. Praha</w:t>
      </w:r>
      <w:r>
        <w:t xml:space="preserve"> :</w:t>
      </w:r>
      <w:r w:rsidRPr="001F3C88">
        <w:t xml:space="preserve"> VŠE</w:t>
      </w:r>
      <w:r>
        <w:t>M,</w:t>
      </w:r>
      <w:r w:rsidRPr="001F3C88">
        <w:t xml:space="preserve"> 200</w:t>
      </w:r>
      <w:r>
        <w:t>7</w:t>
      </w:r>
      <w:r w:rsidRPr="001F3C88">
        <w:t>. 2</w:t>
      </w:r>
      <w:r>
        <w:t>35 s</w:t>
      </w:r>
      <w:r w:rsidRPr="001F3C88">
        <w:t xml:space="preserve">. ISBN </w:t>
      </w:r>
      <w:r>
        <w:t>978-80-86730-08-0</w:t>
      </w:r>
      <w:r w:rsidRPr="001F3C88">
        <w:t>.</w:t>
      </w:r>
    </w:p>
    <w:p w:rsidR="00145303" w:rsidRDefault="00145303" w:rsidP="00581BA1">
      <w:pPr>
        <w:pStyle w:val="Literatura-text"/>
      </w:pPr>
    </w:p>
    <w:p w:rsidR="00581BA1" w:rsidRPr="00145303" w:rsidRDefault="00581BA1" w:rsidP="00581BA1">
      <w:pPr>
        <w:pStyle w:val="Literatura-text"/>
        <w:rPr>
          <w:b/>
        </w:rPr>
      </w:pPr>
      <w:r w:rsidRPr="00145303">
        <w:rPr>
          <w:b/>
        </w:rPr>
        <w:t>Odborné knihy a časopisy</w:t>
      </w:r>
    </w:p>
    <w:p w:rsidR="008D2FEF" w:rsidRDefault="008D2FEF" w:rsidP="008D2FEF">
      <w:r>
        <w:t>DUŠEK</w:t>
      </w:r>
      <w:r w:rsidRPr="00581BA1">
        <w:t xml:space="preserve">, </w:t>
      </w:r>
      <w:r>
        <w:t>J</w:t>
      </w:r>
      <w:r w:rsidRPr="00581BA1">
        <w:t xml:space="preserve">. </w:t>
      </w:r>
      <w:r w:rsidRPr="00246A85">
        <w:rPr>
          <w:i/>
        </w:rPr>
        <w:t>Jak se vyhnout chybám v</w:t>
      </w:r>
      <w:r>
        <w:rPr>
          <w:i/>
        </w:rPr>
        <w:t> </w:t>
      </w:r>
      <w:r w:rsidRPr="00246A85">
        <w:rPr>
          <w:i/>
        </w:rPr>
        <w:t>účetnictví</w:t>
      </w:r>
      <w:r>
        <w:rPr>
          <w:i/>
        </w:rPr>
        <w:t>.</w:t>
      </w:r>
      <w:r w:rsidRPr="00003D2B">
        <w:t xml:space="preserve"> </w:t>
      </w:r>
      <w:r>
        <w:t xml:space="preserve">1. vyd. Praha : GRADA Publishing, 2011. 128 s. </w:t>
      </w:r>
      <w:r w:rsidRPr="001F3C88">
        <w:t>IS</w:t>
      </w:r>
      <w:r>
        <w:t>B</w:t>
      </w:r>
      <w:r w:rsidRPr="001F3C88">
        <w:t xml:space="preserve">N </w:t>
      </w:r>
      <w:r>
        <w:t>978-80-247-3539-9</w:t>
      </w:r>
      <w:r w:rsidRPr="001F3C88">
        <w:t>.</w:t>
      </w:r>
    </w:p>
    <w:p w:rsidR="008D2FEF" w:rsidRDefault="008D2FEF" w:rsidP="008D2FEF">
      <w:r>
        <w:t xml:space="preserve">KOVALÍKOVÁ, H. </w:t>
      </w:r>
      <w:r w:rsidRPr="008C3214">
        <w:rPr>
          <w:i/>
        </w:rPr>
        <w:t>Zákon o účetnictví – jednoduchý průvodce v každodenní praxi.</w:t>
      </w:r>
      <w:r>
        <w:t xml:space="preserve"> 3. vyd. Olomouc : Nakladatelství ANAG, 2012. 200 s. ISBN 978-80-7263-730-0</w:t>
      </w:r>
      <w:r w:rsidRPr="001F3C88">
        <w:t>.</w:t>
      </w:r>
    </w:p>
    <w:p w:rsidR="00BC7768" w:rsidRDefault="00BC7768" w:rsidP="008D2FEF">
      <w:r>
        <w:t xml:space="preserve">KOVANICOVÁ, D. </w:t>
      </w:r>
      <w:r w:rsidRPr="007F6C7C">
        <w:rPr>
          <w:i/>
        </w:rPr>
        <w:t>Abeceda účetních znalostí pro každého.</w:t>
      </w:r>
      <w:r>
        <w:t xml:space="preserve"> 20. Vyd. Praha : </w:t>
      </w:r>
      <w:r w:rsidR="00410CDD">
        <w:t>Nakladatelství Polygon, 2012. 440 s. ISBN 978-80-7273-169-5.</w:t>
      </w:r>
    </w:p>
    <w:p w:rsidR="008D2FEF" w:rsidRDefault="008D2FEF" w:rsidP="008D2FEF">
      <w:r>
        <w:t xml:space="preserve">MOLÍN, J. </w:t>
      </w:r>
      <w:r w:rsidRPr="008C3214">
        <w:rPr>
          <w:i/>
        </w:rPr>
        <w:t>Protiprávní jednání z pohledu profesní odpovědnosti auditorů, daňových poradců a účetních.</w:t>
      </w:r>
      <w:r>
        <w:t xml:space="preserve"> 1. vyd. Praha : Wolters Kluwer ČR, 2011. 188 s. ISBN 978-80-7357-600-4</w:t>
      </w:r>
      <w:r w:rsidRPr="001F3C88">
        <w:t>.</w:t>
      </w:r>
    </w:p>
    <w:p w:rsidR="00D27D87" w:rsidRDefault="00D27D87" w:rsidP="008D2FEF">
      <w:r>
        <w:t xml:space="preserve">SCHIFFER, V. Vnitřní kontrolní systém jako významný nástroj ochrany majetku. </w:t>
      </w:r>
      <w:r>
        <w:rPr>
          <w:i/>
        </w:rPr>
        <w:t>Účetnictví</w:t>
      </w:r>
      <w:r>
        <w:t>, 2012, č. 3, str. 53-55.</w:t>
      </w:r>
      <w:r w:rsidRPr="00D27D87">
        <w:t xml:space="preserve"> </w:t>
      </w:r>
      <w:r>
        <w:t>ISSN 0139-5661</w:t>
      </w:r>
      <w:r w:rsidRPr="001F3C88">
        <w:t>.</w:t>
      </w:r>
    </w:p>
    <w:p w:rsidR="00652CD8" w:rsidRDefault="00652CD8" w:rsidP="008D2FEF">
      <w:r>
        <w:t xml:space="preserve">SCHIFFER, V. Vnitřní (interní) audit. </w:t>
      </w:r>
      <w:r>
        <w:rPr>
          <w:i/>
        </w:rPr>
        <w:t>Účetnictví</w:t>
      </w:r>
      <w:r>
        <w:t>, 2012, č. 9, str. 54-58.</w:t>
      </w:r>
      <w:r w:rsidRPr="00D27D87">
        <w:t xml:space="preserve"> </w:t>
      </w:r>
      <w:r>
        <w:t>ISSN 0139-5661</w:t>
      </w:r>
      <w:r w:rsidRPr="001F3C88">
        <w:t>.</w:t>
      </w:r>
    </w:p>
    <w:p w:rsidR="00581BA1" w:rsidRDefault="008D2FEF" w:rsidP="008D2FEF">
      <w:pPr>
        <w:pStyle w:val="Literatura-text"/>
      </w:pPr>
      <w:r>
        <w:lastRenderedPageBreak/>
        <w:t xml:space="preserve">SVATOŠOVÁ, J., TRÁVNÍČKOVÁ, J. </w:t>
      </w:r>
      <w:r w:rsidRPr="00CF6A26">
        <w:rPr>
          <w:i/>
        </w:rPr>
        <w:t>Účtová osnova, České účetní standardy, postupy účtování pro podnikatele.</w:t>
      </w:r>
      <w:r>
        <w:rPr>
          <w:i/>
        </w:rPr>
        <w:t xml:space="preserve"> </w:t>
      </w:r>
      <w:r>
        <w:t>7. vyd. Olomouc : Nakladatelství ANAG, 2012. 368 s. ISBN 978-80-7263-729-4</w:t>
      </w:r>
      <w:r w:rsidRPr="001F3C88">
        <w:t>.</w:t>
      </w:r>
    </w:p>
    <w:p w:rsidR="00652CD8" w:rsidRDefault="00652CD8" w:rsidP="008D2FEF">
      <w:pPr>
        <w:pStyle w:val="Literatura-text"/>
      </w:pPr>
      <w:r>
        <w:t xml:space="preserve">SVAZ ÚČETNÍCH. Vnitropodnikové směrnice. </w:t>
      </w:r>
      <w:r>
        <w:rPr>
          <w:i/>
        </w:rPr>
        <w:t>Účetnictví</w:t>
      </w:r>
      <w:r>
        <w:t>, 2012, č. 1, str. 11-14.</w:t>
      </w:r>
      <w:r w:rsidRPr="00D27D87">
        <w:t xml:space="preserve"> </w:t>
      </w:r>
      <w:r>
        <w:t>ISSN 0139-5661</w:t>
      </w:r>
      <w:r w:rsidRPr="001F3C88">
        <w:t>.</w:t>
      </w:r>
    </w:p>
    <w:p w:rsidR="008D2FEF" w:rsidRDefault="006C6D9D" w:rsidP="008D2FEF">
      <w:pPr>
        <w:pStyle w:val="Literatura-text"/>
      </w:pPr>
      <w:r>
        <w:t xml:space="preserve">SVAZ ÚČETNÍCH. Vnitropodniková směrnice: způsob zpracování účetnictví. </w:t>
      </w:r>
      <w:r>
        <w:rPr>
          <w:i/>
        </w:rPr>
        <w:t>Účetnictví</w:t>
      </w:r>
      <w:r>
        <w:t>, 2012, č. 3, str. 27-38.</w:t>
      </w:r>
      <w:r w:rsidRPr="00D27D87">
        <w:t xml:space="preserve"> </w:t>
      </w:r>
      <w:r>
        <w:t>ISSN 0139-5661</w:t>
      </w:r>
      <w:r w:rsidRPr="001F3C88">
        <w:t>.</w:t>
      </w:r>
    </w:p>
    <w:p w:rsidR="00BC46F4" w:rsidRDefault="00BC46F4" w:rsidP="008D2FEF">
      <w:pPr>
        <w:pStyle w:val="Literatura-text"/>
      </w:pPr>
    </w:p>
    <w:p w:rsidR="00581BA1" w:rsidRPr="00145303" w:rsidRDefault="00581BA1" w:rsidP="00CE0DFD">
      <w:pPr>
        <w:pStyle w:val="Literatura-text"/>
        <w:rPr>
          <w:b/>
        </w:rPr>
      </w:pPr>
      <w:r w:rsidRPr="00145303">
        <w:rPr>
          <w:b/>
        </w:rPr>
        <w:t>Internetové zdroje</w:t>
      </w:r>
    </w:p>
    <w:p w:rsidR="00680314" w:rsidRPr="00680314" w:rsidRDefault="00680314" w:rsidP="001F3C88">
      <w:pPr>
        <w:pStyle w:val="Literatura-text"/>
        <w:rPr>
          <w:i/>
        </w:rPr>
      </w:pPr>
      <w:r>
        <w:t xml:space="preserve">Český Institut Interních Auditorů, o.s. : </w:t>
      </w:r>
      <w:r>
        <w:rPr>
          <w:i/>
        </w:rPr>
        <w:t xml:space="preserve">Mezinárodní rámec profesní praxe interního auditu. </w:t>
      </w:r>
      <w:r w:rsidRPr="00CF211C">
        <w:rPr>
          <w:i/>
          <w:szCs w:val="20"/>
        </w:rPr>
        <w:t>[online]</w:t>
      </w:r>
      <w:r w:rsidRPr="00CF211C">
        <w:rPr>
          <w:szCs w:val="20"/>
        </w:rPr>
        <w:t xml:space="preserve">. </w:t>
      </w:r>
      <w:r>
        <w:rPr>
          <w:szCs w:val="20"/>
        </w:rPr>
        <w:t>2013</w:t>
      </w:r>
      <w:r w:rsidRPr="00CF211C">
        <w:rPr>
          <w:szCs w:val="20"/>
        </w:rPr>
        <w:t xml:space="preserve"> [cit. 2013-0</w:t>
      </w:r>
      <w:r>
        <w:rPr>
          <w:szCs w:val="20"/>
        </w:rPr>
        <w:t>5</w:t>
      </w:r>
      <w:r w:rsidRPr="00CF211C">
        <w:rPr>
          <w:szCs w:val="20"/>
        </w:rPr>
        <w:t>-</w:t>
      </w:r>
      <w:r>
        <w:rPr>
          <w:szCs w:val="20"/>
        </w:rPr>
        <w:t>08</w:t>
      </w:r>
      <w:r w:rsidRPr="00CF211C">
        <w:rPr>
          <w:szCs w:val="20"/>
        </w:rPr>
        <w:t>]. Dostupné z WWW: &lt;</w:t>
      </w:r>
      <w:hyperlink w:history="1">
        <w:r w:rsidR="00DA6281" w:rsidRPr="00DA6281">
          <w:rPr>
            <w:rStyle w:val="Hypertextovodkaz"/>
            <w:color w:val="auto"/>
            <w:sz w:val="22"/>
            <w:u w:val="none"/>
          </w:rPr>
          <w:t>http://www.interniaudit.cz /ippf/interaktivni-prehled.php</w:t>
        </w:r>
      </w:hyperlink>
      <w:r w:rsidRPr="00CF211C">
        <w:rPr>
          <w:sz w:val="16"/>
          <w:szCs w:val="16"/>
        </w:rPr>
        <w:t>&gt;.</w:t>
      </w:r>
      <w:r>
        <w:rPr>
          <w:i/>
        </w:rPr>
        <w:t xml:space="preserve"> </w:t>
      </w:r>
    </w:p>
    <w:p w:rsidR="00DD24BC" w:rsidRDefault="00BC46F4" w:rsidP="001F3C88">
      <w:pPr>
        <w:pStyle w:val="Literatura-text"/>
      </w:pPr>
      <w:r>
        <w:t>LUKÁŠOVÁ, M</w:t>
      </w:r>
      <w:r w:rsidR="006C6D9D">
        <w:t>.</w:t>
      </w:r>
      <w:r w:rsidR="00D646D1" w:rsidRPr="00026241">
        <w:t xml:space="preserve"> </w:t>
      </w:r>
      <w:r w:rsidR="002B777C" w:rsidRPr="00E72037">
        <w:t>Podnikatel.</w:t>
      </w:r>
      <w:r w:rsidR="00CF211C" w:rsidRPr="00E72037">
        <w:t>cz</w:t>
      </w:r>
      <w:r w:rsidR="002B777C">
        <w:rPr>
          <w:i/>
        </w:rPr>
        <w:t xml:space="preserve"> </w:t>
      </w:r>
      <w:r w:rsidR="002B777C" w:rsidRPr="00E72037">
        <w:t>:</w:t>
      </w:r>
      <w:r w:rsidR="002B777C">
        <w:rPr>
          <w:i/>
        </w:rPr>
        <w:t xml:space="preserve"> </w:t>
      </w:r>
      <w:r w:rsidR="00D646D1" w:rsidRPr="00026241">
        <w:rPr>
          <w:i/>
          <w:iCs/>
        </w:rPr>
        <w:t>Vnitropodnikové směrnice nepatří do trezoru, můžete na ně zapomenout. [online]</w:t>
      </w:r>
      <w:r w:rsidR="002B777C">
        <w:t xml:space="preserve">. </w:t>
      </w:r>
      <w:r w:rsidR="00D646D1" w:rsidRPr="00026241">
        <w:t xml:space="preserve">2012 [cit. 2012-05-30]. </w:t>
      </w:r>
      <w:r w:rsidR="00D646D1" w:rsidRPr="00D646D1">
        <w:t>ISSN 1802-8012.</w:t>
      </w:r>
      <w:r w:rsidR="00D646D1" w:rsidRPr="00824A83">
        <w:t xml:space="preserve"> </w:t>
      </w:r>
      <w:r w:rsidR="00D646D1" w:rsidRPr="00026241">
        <w:t>Dostupné z WWW: &lt;http://www.podnikatel.cz/clanky/vnitropodnikove-smernice-nepatri-do-trezoru/&gt;.</w:t>
      </w:r>
      <w:r w:rsidR="00D646D1">
        <w:t xml:space="preserve"> </w:t>
      </w:r>
    </w:p>
    <w:p w:rsidR="00E72037" w:rsidRDefault="00E72037" w:rsidP="001F3C88">
      <w:pPr>
        <w:pStyle w:val="Literatura-text"/>
      </w:pPr>
      <w:r>
        <w:t xml:space="preserve">PricewaterhouseCoopers : </w:t>
      </w:r>
      <w:r w:rsidR="00824A83" w:rsidRPr="00824A83">
        <w:rPr>
          <w:i/>
        </w:rPr>
        <w:t>Průzkum trhu Interní audit – Příprava na externí hodnocení kvality.</w:t>
      </w:r>
      <w:r w:rsidR="00824A83">
        <w:t xml:space="preserve"> </w:t>
      </w:r>
      <w:r w:rsidR="00824A83" w:rsidRPr="00026241">
        <w:rPr>
          <w:i/>
          <w:iCs/>
        </w:rPr>
        <w:t>[online]</w:t>
      </w:r>
      <w:r w:rsidR="00824A83">
        <w:t>.</w:t>
      </w:r>
      <w:r w:rsidR="00824A83" w:rsidRPr="00026241">
        <w:t xml:space="preserve"> 20</w:t>
      </w:r>
      <w:r w:rsidR="00824A83">
        <w:t xml:space="preserve">06 </w:t>
      </w:r>
      <w:r w:rsidR="00824A83" w:rsidRPr="00CF211C">
        <w:rPr>
          <w:szCs w:val="20"/>
        </w:rPr>
        <w:t>[cit. 2013-0</w:t>
      </w:r>
      <w:r w:rsidR="00824A83">
        <w:rPr>
          <w:szCs w:val="20"/>
        </w:rPr>
        <w:t>5</w:t>
      </w:r>
      <w:r w:rsidR="00824A83" w:rsidRPr="00CF211C">
        <w:rPr>
          <w:szCs w:val="20"/>
        </w:rPr>
        <w:t>-</w:t>
      </w:r>
      <w:r w:rsidR="00824A83">
        <w:rPr>
          <w:szCs w:val="20"/>
        </w:rPr>
        <w:t>08</w:t>
      </w:r>
      <w:r w:rsidR="00824A83" w:rsidRPr="00CF211C">
        <w:rPr>
          <w:szCs w:val="20"/>
        </w:rPr>
        <w:t>]. Dostupné z WWW: &lt;</w:t>
      </w:r>
      <w:hyperlink r:id="rId21" w:history="1">
        <w:r w:rsidR="00824A83" w:rsidRPr="00BB3688">
          <w:t>http://www.pwc.com/cz/cs/interni-audit</w:t>
        </w:r>
      </w:hyperlink>
      <w:r w:rsidR="00824A83" w:rsidRPr="00CF211C">
        <w:rPr>
          <w:sz w:val="16"/>
          <w:szCs w:val="16"/>
        </w:rPr>
        <w:t>&gt;.</w:t>
      </w:r>
    </w:p>
    <w:p w:rsidR="00DD24BC" w:rsidRDefault="00BC46F4" w:rsidP="001F3C88">
      <w:pPr>
        <w:pStyle w:val="Literatura-text"/>
      </w:pPr>
      <w:r>
        <w:t>SOUKUPOVÁ, K</w:t>
      </w:r>
      <w:r w:rsidR="006C6D9D">
        <w:t>.</w:t>
      </w:r>
      <w:r w:rsidR="00105E37" w:rsidRPr="00026241">
        <w:t xml:space="preserve"> </w:t>
      </w:r>
      <w:r w:rsidR="002B777C" w:rsidRPr="00E72037">
        <w:t>Podnikatel.</w:t>
      </w:r>
      <w:r w:rsidR="00CF211C" w:rsidRPr="00E72037">
        <w:t>cz</w:t>
      </w:r>
      <w:r w:rsidR="002B777C" w:rsidRPr="00E72037">
        <w:t xml:space="preserve"> :</w:t>
      </w:r>
      <w:r w:rsidR="002B777C">
        <w:rPr>
          <w:i/>
        </w:rPr>
        <w:t xml:space="preserve"> </w:t>
      </w:r>
      <w:r w:rsidR="00105E37">
        <w:rPr>
          <w:i/>
          <w:iCs/>
        </w:rPr>
        <w:t>Identifikátor u účetních dokladů</w:t>
      </w:r>
      <w:r w:rsidR="00105E37" w:rsidRPr="00026241">
        <w:rPr>
          <w:i/>
          <w:iCs/>
        </w:rPr>
        <w:t>. [online]</w:t>
      </w:r>
      <w:r w:rsidR="00367E87">
        <w:t>.</w:t>
      </w:r>
      <w:r w:rsidR="00105E37" w:rsidRPr="00026241">
        <w:t xml:space="preserve"> 20</w:t>
      </w:r>
      <w:r w:rsidR="00367E87">
        <w:t>09</w:t>
      </w:r>
      <w:r w:rsidR="00105E37" w:rsidRPr="00026241">
        <w:t xml:space="preserve"> [cit. 2012-0</w:t>
      </w:r>
      <w:r w:rsidR="00105E37">
        <w:t>9</w:t>
      </w:r>
      <w:r w:rsidR="00105E37" w:rsidRPr="00026241">
        <w:t>-</w:t>
      </w:r>
      <w:r w:rsidR="00105E37">
        <w:t>25</w:t>
      </w:r>
      <w:r w:rsidR="00105E37" w:rsidRPr="00026241">
        <w:t xml:space="preserve">]. </w:t>
      </w:r>
      <w:r w:rsidR="00105E37" w:rsidRPr="00D646D1">
        <w:t>ISSN 1802-8012.</w:t>
      </w:r>
      <w:r w:rsidR="00105E37" w:rsidRPr="00BC46F4">
        <w:t xml:space="preserve"> </w:t>
      </w:r>
      <w:r w:rsidR="00105E37" w:rsidRPr="00026241">
        <w:t>Dostupné z WWW: &lt;</w:t>
      </w:r>
      <w:r w:rsidR="00105E37" w:rsidRPr="00105E37">
        <w:t>http://www.podnikatel.cz/clanky/identifikator-u-ucetnich-dokladu/</w:t>
      </w:r>
      <w:r w:rsidR="00105E37" w:rsidRPr="00026241">
        <w:t>&gt;.</w:t>
      </w:r>
    </w:p>
    <w:p w:rsidR="00CF211C" w:rsidRDefault="00CF211C" w:rsidP="001F3C88">
      <w:pPr>
        <w:pStyle w:val="Literatura-text"/>
        <w:rPr>
          <w:sz w:val="16"/>
          <w:szCs w:val="16"/>
        </w:rPr>
      </w:pPr>
      <w:r w:rsidRPr="00CF211C">
        <w:rPr>
          <w:bCs/>
        </w:rPr>
        <w:t>Wolters Kluwer ČR, a. s.</w:t>
      </w:r>
      <w:r w:rsidRPr="00CF211C">
        <w:rPr>
          <w:szCs w:val="20"/>
        </w:rPr>
        <w:t xml:space="preserve"> </w:t>
      </w:r>
      <w:r>
        <w:rPr>
          <w:szCs w:val="20"/>
        </w:rPr>
        <w:t xml:space="preserve">Ucetnikavarna.cz : </w:t>
      </w:r>
      <w:r w:rsidRPr="00CF211C">
        <w:rPr>
          <w:i/>
          <w:szCs w:val="20"/>
        </w:rPr>
        <w:t>Protokol o zařazení DHM.xls</w:t>
      </w:r>
      <w:r>
        <w:rPr>
          <w:i/>
          <w:szCs w:val="20"/>
        </w:rPr>
        <w:t>.</w:t>
      </w:r>
      <w:r w:rsidRPr="00CF211C">
        <w:rPr>
          <w:i/>
          <w:szCs w:val="20"/>
        </w:rPr>
        <w:t xml:space="preserve"> [online]</w:t>
      </w:r>
      <w:r w:rsidRPr="00CF211C">
        <w:rPr>
          <w:szCs w:val="20"/>
        </w:rPr>
        <w:t xml:space="preserve">. </w:t>
      </w:r>
      <w:r>
        <w:rPr>
          <w:szCs w:val="20"/>
        </w:rPr>
        <w:t>2013</w:t>
      </w:r>
      <w:r w:rsidRPr="00CF211C">
        <w:rPr>
          <w:szCs w:val="20"/>
        </w:rPr>
        <w:t xml:space="preserve"> [cit. 2013-04-11]. Dostupné z WWW: &lt;</w:t>
      </w:r>
      <w:hyperlink r:id="rId22" w:history="1">
        <w:r w:rsidRPr="00CF211C">
          <w:t>http://www.ucetnikavarna.cz/stahnout-soubor/name-1327487638-protokol-o-zarazeni-dhm/</w:t>
        </w:r>
      </w:hyperlink>
      <w:r w:rsidRPr="00CF211C">
        <w:rPr>
          <w:sz w:val="16"/>
          <w:szCs w:val="16"/>
        </w:rPr>
        <w:t>&gt;.</w:t>
      </w:r>
    </w:p>
    <w:p w:rsidR="00680314" w:rsidRPr="001F3C88" w:rsidRDefault="00680314" w:rsidP="001F3C88">
      <w:pPr>
        <w:pStyle w:val="Literatura-text"/>
      </w:pPr>
    </w:p>
    <w:p w:rsidR="0001702C" w:rsidRDefault="0001702C" w:rsidP="0014355A">
      <w:pPr>
        <w:jc w:val="left"/>
      </w:pPr>
    </w:p>
    <w:p w:rsidR="00011C39" w:rsidRDefault="0078685E">
      <w:pPr>
        <w:spacing w:after="0"/>
        <w:jc w:val="left"/>
        <w:sectPr w:rsidR="00011C39" w:rsidSect="00265875">
          <w:headerReference w:type="default" r:id="rId23"/>
          <w:footerReference w:type="default" r:id="rId24"/>
          <w:pgSz w:w="11906" w:h="16838" w:code="9"/>
          <w:pgMar w:top="1276" w:right="1134" w:bottom="1418" w:left="2268" w:header="709" w:footer="12" w:gutter="0"/>
          <w:pgNumType w:start="1"/>
          <w:cols w:space="708"/>
          <w:docGrid w:linePitch="326"/>
        </w:sectPr>
      </w:pPr>
      <w:r>
        <w:br w:type="page"/>
      </w:r>
    </w:p>
    <w:p w:rsidR="00831212" w:rsidRPr="00831212" w:rsidRDefault="0001702C" w:rsidP="00E77216">
      <w:pPr>
        <w:pStyle w:val="Nadpis1"/>
        <w:numPr>
          <w:ilvl w:val="0"/>
          <w:numId w:val="0"/>
        </w:numPr>
        <w:ind w:left="360" w:hanging="360"/>
      </w:pPr>
      <w:bookmarkStart w:id="27" w:name="_Toc361521478"/>
      <w:r>
        <w:lastRenderedPageBreak/>
        <w:t>Přílohy</w:t>
      </w:r>
      <w:bookmarkEnd w:id="27"/>
    </w:p>
    <w:p w:rsidR="00EB420E" w:rsidRDefault="00831212" w:rsidP="007323EC">
      <w:pPr>
        <w:pStyle w:val="Tabulka-pramen"/>
      </w:pPr>
      <w:r w:rsidRPr="00E77216">
        <w:t>Příloha 1</w:t>
      </w:r>
      <w:r w:rsidR="00E77216">
        <w:t xml:space="preserve"> </w:t>
      </w:r>
      <w:r w:rsidR="00EB420E">
        <w:t>Košilka – vzor</w:t>
      </w:r>
    </w:p>
    <w:tbl>
      <w:tblPr>
        <w:tblW w:w="5000" w:type="pct"/>
        <w:tblCellMar>
          <w:left w:w="70" w:type="dxa"/>
          <w:right w:w="70" w:type="dxa"/>
        </w:tblCellMar>
        <w:tblLook w:val="04A0"/>
      </w:tblPr>
      <w:tblGrid>
        <w:gridCol w:w="195"/>
        <w:gridCol w:w="1769"/>
        <w:gridCol w:w="1136"/>
        <w:gridCol w:w="1112"/>
        <w:gridCol w:w="1093"/>
        <w:gridCol w:w="1112"/>
        <w:gridCol w:w="519"/>
        <w:gridCol w:w="1513"/>
        <w:gridCol w:w="195"/>
      </w:tblGrid>
      <w:tr w:rsidR="00686273" w:rsidRPr="00750B8B" w:rsidTr="00686273">
        <w:trPr>
          <w:trHeight w:val="120"/>
        </w:trPr>
        <w:tc>
          <w:tcPr>
            <w:tcW w:w="113" w:type="pct"/>
            <w:tcBorders>
              <w:top w:val="dotted" w:sz="4" w:space="0" w:color="auto"/>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dotted" w:sz="4" w:space="0" w:color="auto"/>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57" w:type="pct"/>
            <w:tcBorders>
              <w:top w:val="dotted" w:sz="4" w:space="0" w:color="auto"/>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43" w:type="pct"/>
            <w:tcBorders>
              <w:top w:val="dotted" w:sz="4" w:space="0" w:color="auto"/>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32" w:type="pct"/>
            <w:tcBorders>
              <w:top w:val="dotted" w:sz="4" w:space="0" w:color="auto"/>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43" w:type="pct"/>
            <w:tcBorders>
              <w:top w:val="dotted" w:sz="4" w:space="0" w:color="auto"/>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300" w:type="pct"/>
            <w:tcBorders>
              <w:top w:val="dotted" w:sz="4" w:space="0" w:color="auto"/>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875" w:type="pct"/>
            <w:tcBorders>
              <w:top w:val="dotted" w:sz="4" w:space="0" w:color="auto"/>
              <w:left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13" w:type="pct"/>
            <w:tcBorders>
              <w:top w:val="dotted" w:sz="4" w:space="0" w:color="auto"/>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680" w:type="pct"/>
            <w:gridSpan w:val="2"/>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b/>
                <w:bCs/>
                <w:i/>
                <w:iCs/>
                <w:color w:val="000000"/>
                <w:sz w:val="36"/>
                <w:szCs w:val="36"/>
              </w:rPr>
            </w:pPr>
            <w:bookmarkStart w:id="28" w:name="RANGE!B2:H14"/>
            <w:r w:rsidRPr="00750B8B">
              <w:rPr>
                <w:rFonts w:ascii="Calibri" w:hAnsi="Calibri" w:cs="Calibri"/>
                <w:b/>
                <w:bCs/>
                <w:i/>
                <w:iCs/>
                <w:color w:val="000000"/>
                <w:sz w:val="36"/>
                <w:szCs w:val="36"/>
              </w:rPr>
              <w:t>Společnost A</w:t>
            </w:r>
            <w:bookmarkEnd w:id="28"/>
          </w:p>
        </w:tc>
        <w:tc>
          <w:tcPr>
            <w:tcW w:w="643"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632"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943" w:type="pct"/>
            <w:gridSpan w:val="2"/>
            <w:tcBorders>
              <w:top w:val="nil"/>
              <w:left w:val="nil"/>
              <w:bottom w:val="nil"/>
              <w:right w:val="nil"/>
            </w:tcBorders>
            <w:shd w:val="clear" w:color="auto" w:fill="auto"/>
            <w:noWrap/>
            <w:vAlign w:val="bottom"/>
            <w:hideMark/>
          </w:tcPr>
          <w:p w:rsidR="00686273" w:rsidRPr="001F3131" w:rsidRDefault="00686273" w:rsidP="0037129E">
            <w:pPr>
              <w:spacing w:after="0" w:line="240" w:lineRule="auto"/>
              <w:jc w:val="right"/>
              <w:rPr>
                <w:rFonts w:ascii="Calibri" w:hAnsi="Calibri" w:cs="Calibri"/>
                <w:b/>
                <w:bCs/>
                <w:color w:val="000000"/>
                <w:sz w:val="18"/>
                <w:szCs w:val="18"/>
              </w:rPr>
            </w:pPr>
            <w:r w:rsidRPr="001F3131">
              <w:rPr>
                <w:rFonts w:ascii="Calibri" w:hAnsi="Calibri" w:cs="Calibri"/>
                <w:b/>
                <w:bCs/>
                <w:color w:val="000000"/>
                <w:sz w:val="18"/>
                <w:szCs w:val="18"/>
              </w:rPr>
              <w:t>Období:</w:t>
            </w:r>
          </w:p>
        </w:tc>
        <w:tc>
          <w:tcPr>
            <w:tcW w:w="875" w:type="pct"/>
            <w:tcBorders>
              <w:top w:val="nil"/>
              <w:left w:val="nil"/>
              <w:bottom w:val="dashSmallGap" w:sz="4" w:space="0" w:color="auto"/>
              <w:right w:val="nil"/>
            </w:tcBorders>
            <w:shd w:val="clear" w:color="auto" w:fill="auto"/>
            <w:noWrap/>
            <w:vAlign w:val="bottom"/>
            <w:hideMark/>
          </w:tcPr>
          <w:p w:rsidR="00686273" w:rsidRPr="001F3131" w:rsidRDefault="00686273" w:rsidP="0037129E">
            <w:pPr>
              <w:spacing w:after="0" w:line="240" w:lineRule="auto"/>
              <w:rPr>
                <w:rFonts w:ascii="Calibri" w:hAnsi="Calibri" w:cs="Calibri"/>
                <w:color w:val="000000"/>
                <w:sz w:val="18"/>
                <w:szCs w:val="18"/>
              </w:rPr>
            </w:pPr>
            <w:r w:rsidRPr="001F3131">
              <w:rPr>
                <w:rFonts w:ascii="Calibri" w:hAnsi="Calibri" w:cs="Calibri"/>
                <w:color w:val="000000"/>
                <w:sz w:val="18"/>
                <w:szCs w:val="18"/>
              </w:rPr>
              <w:t> </w:t>
            </w: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b/>
                <w:bCs/>
                <w:i/>
                <w:iCs/>
                <w:color w:val="000000"/>
                <w:sz w:val="50"/>
                <w:szCs w:val="50"/>
              </w:rPr>
            </w:pPr>
          </w:p>
        </w:tc>
        <w:tc>
          <w:tcPr>
            <w:tcW w:w="657"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643"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632"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943" w:type="pct"/>
            <w:gridSpan w:val="2"/>
            <w:tcBorders>
              <w:top w:val="nil"/>
              <w:left w:val="nil"/>
              <w:bottom w:val="nil"/>
              <w:right w:val="nil"/>
            </w:tcBorders>
            <w:shd w:val="clear" w:color="auto" w:fill="auto"/>
            <w:noWrap/>
            <w:vAlign w:val="bottom"/>
            <w:hideMark/>
          </w:tcPr>
          <w:p w:rsidR="00686273" w:rsidRPr="001F3131" w:rsidRDefault="00686273" w:rsidP="0037129E">
            <w:pPr>
              <w:spacing w:after="0" w:line="240" w:lineRule="auto"/>
              <w:jc w:val="right"/>
              <w:rPr>
                <w:rFonts w:ascii="Calibri" w:hAnsi="Calibri" w:cs="Calibri"/>
                <w:b/>
                <w:bCs/>
                <w:color w:val="000000"/>
                <w:sz w:val="18"/>
                <w:szCs w:val="18"/>
              </w:rPr>
            </w:pPr>
            <w:r w:rsidRPr="001F3131">
              <w:rPr>
                <w:rFonts w:ascii="Calibri" w:hAnsi="Calibri" w:cs="Calibri"/>
                <w:b/>
                <w:bCs/>
                <w:color w:val="000000"/>
                <w:sz w:val="18"/>
                <w:szCs w:val="18"/>
              </w:rPr>
              <w:t>Interní číslo:</w:t>
            </w:r>
          </w:p>
        </w:tc>
        <w:tc>
          <w:tcPr>
            <w:tcW w:w="875" w:type="pct"/>
            <w:tcBorders>
              <w:top w:val="nil"/>
              <w:left w:val="nil"/>
              <w:bottom w:val="dashSmallGap" w:sz="4" w:space="0" w:color="auto"/>
              <w:right w:val="nil"/>
            </w:tcBorders>
            <w:shd w:val="clear" w:color="auto" w:fill="auto"/>
            <w:noWrap/>
            <w:vAlign w:val="bottom"/>
            <w:hideMark/>
          </w:tcPr>
          <w:p w:rsidR="00686273" w:rsidRPr="001F3131" w:rsidRDefault="00686273" w:rsidP="0037129E">
            <w:pPr>
              <w:spacing w:after="0" w:line="240" w:lineRule="auto"/>
              <w:rPr>
                <w:rFonts w:ascii="Calibri" w:hAnsi="Calibri" w:cs="Calibri"/>
                <w:color w:val="000000"/>
                <w:sz w:val="18"/>
                <w:szCs w:val="18"/>
              </w:rPr>
            </w:pPr>
            <w:r w:rsidRPr="001F3131">
              <w:rPr>
                <w:rFonts w:ascii="Calibri" w:hAnsi="Calibri" w:cs="Calibri"/>
                <w:color w:val="000000"/>
                <w:sz w:val="18"/>
                <w:szCs w:val="18"/>
              </w:rPr>
              <w:t> </w:t>
            </w: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Došlo dne:</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tabs>
                <w:tab w:val="left" w:pos="419"/>
              </w:tabs>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Podpis:</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943" w:type="pct"/>
            <w:gridSpan w:val="2"/>
            <w:tcBorders>
              <w:top w:val="nil"/>
              <w:left w:val="nil"/>
              <w:bottom w:val="nil"/>
              <w:right w:val="nil"/>
            </w:tcBorders>
            <w:shd w:val="clear" w:color="auto" w:fill="auto"/>
            <w:noWrap/>
            <w:vAlign w:val="bottom"/>
            <w:hideMark/>
          </w:tcPr>
          <w:p w:rsidR="00686273" w:rsidRPr="001F3131" w:rsidRDefault="00686273" w:rsidP="0037129E">
            <w:pPr>
              <w:spacing w:after="0" w:line="240" w:lineRule="auto"/>
              <w:jc w:val="right"/>
              <w:rPr>
                <w:rFonts w:ascii="Calibri" w:hAnsi="Calibri" w:cs="Calibri"/>
                <w:b/>
                <w:bCs/>
                <w:color w:val="000000"/>
                <w:sz w:val="18"/>
                <w:szCs w:val="18"/>
              </w:rPr>
            </w:pPr>
            <w:r w:rsidRPr="001F3131">
              <w:rPr>
                <w:rFonts w:ascii="Calibri" w:hAnsi="Calibri" w:cs="Calibri"/>
                <w:b/>
                <w:bCs/>
                <w:color w:val="000000"/>
                <w:sz w:val="18"/>
                <w:szCs w:val="18"/>
              </w:rPr>
              <w:t>Variabilní symbol:</w:t>
            </w:r>
          </w:p>
        </w:tc>
        <w:tc>
          <w:tcPr>
            <w:tcW w:w="875" w:type="pct"/>
            <w:tcBorders>
              <w:top w:val="dashSmallGap" w:sz="4" w:space="0" w:color="auto"/>
              <w:left w:val="nil"/>
              <w:bottom w:val="dashSmallGap" w:sz="4" w:space="0" w:color="auto"/>
              <w:right w:val="nil"/>
            </w:tcBorders>
            <w:shd w:val="clear" w:color="auto" w:fill="auto"/>
            <w:noWrap/>
            <w:vAlign w:val="bottom"/>
            <w:hideMark/>
          </w:tcPr>
          <w:p w:rsidR="00686273" w:rsidRPr="001F3131" w:rsidRDefault="00686273" w:rsidP="0037129E">
            <w:pPr>
              <w:spacing w:after="0" w:line="240" w:lineRule="auto"/>
              <w:rPr>
                <w:rFonts w:ascii="Calibri" w:hAnsi="Calibri" w:cs="Calibri"/>
                <w:color w:val="000000"/>
                <w:sz w:val="18"/>
                <w:szCs w:val="18"/>
              </w:rPr>
            </w:pPr>
            <w:r w:rsidRPr="001F3131">
              <w:rPr>
                <w:rFonts w:ascii="Calibri" w:hAnsi="Calibri" w:cs="Calibri"/>
                <w:color w:val="000000"/>
                <w:sz w:val="18"/>
                <w:szCs w:val="18"/>
              </w:rPr>
              <w:t> </w:t>
            </w: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170"/>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57"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43"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32"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43"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dashSmallGap" w:sz="4" w:space="0" w:color="auto"/>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single" w:sz="4" w:space="0" w:color="auto"/>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Formální správnost:</w:t>
            </w:r>
          </w:p>
        </w:tc>
        <w:tc>
          <w:tcPr>
            <w:tcW w:w="657"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Podpis:</w:t>
            </w:r>
          </w:p>
        </w:tc>
        <w:tc>
          <w:tcPr>
            <w:tcW w:w="643"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32"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Datum:</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single" w:sz="4" w:space="0" w:color="auto"/>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Věcná správnost:</w:t>
            </w:r>
          </w:p>
        </w:tc>
        <w:tc>
          <w:tcPr>
            <w:tcW w:w="657"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Podpis:</w:t>
            </w:r>
          </w:p>
        </w:tc>
        <w:tc>
          <w:tcPr>
            <w:tcW w:w="643"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32"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Datum:</w:t>
            </w:r>
          </w:p>
        </w:tc>
        <w:tc>
          <w:tcPr>
            <w:tcW w:w="643"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single" w:sz="4" w:space="0" w:color="auto"/>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Souhlas s platbou:</w:t>
            </w:r>
          </w:p>
        </w:tc>
        <w:tc>
          <w:tcPr>
            <w:tcW w:w="657"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Podpis:</w:t>
            </w:r>
          </w:p>
        </w:tc>
        <w:tc>
          <w:tcPr>
            <w:tcW w:w="643"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32"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Datum:</w:t>
            </w:r>
          </w:p>
        </w:tc>
        <w:tc>
          <w:tcPr>
            <w:tcW w:w="643" w:type="pct"/>
            <w:tcBorders>
              <w:top w:val="nil"/>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170"/>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single" w:sz="4" w:space="0" w:color="auto"/>
              <w:left w:val="nil"/>
              <w:bottom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57"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43"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32"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nil"/>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single"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023" w:type="pct"/>
            <w:tcBorders>
              <w:top w:val="single" w:sz="4" w:space="0" w:color="auto"/>
              <w:left w:val="single" w:sz="4" w:space="0" w:color="auto"/>
              <w:bottom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Popis:</w:t>
            </w:r>
          </w:p>
        </w:tc>
        <w:tc>
          <w:tcPr>
            <w:tcW w:w="657" w:type="pct"/>
            <w:tcBorders>
              <w:top w:val="single" w:sz="4" w:space="0" w:color="auto"/>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single" w:sz="4" w:space="0" w:color="auto"/>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32" w:type="pct"/>
            <w:tcBorders>
              <w:top w:val="single" w:sz="4" w:space="0" w:color="auto"/>
              <w:left w:val="nil"/>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300" w:type="pct"/>
            <w:tcBorders>
              <w:top w:val="nil"/>
              <w:left w:val="single"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r>
      <w:tr w:rsidR="00686273" w:rsidRPr="00750B8B" w:rsidTr="00686273">
        <w:trPr>
          <w:trHeight w:val="170"/>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023" w:type="pct"/>
            <w:tcBorders>
              <w:top w:val="single" w:sz="4" w:space="0" w:color="auto"/>
              <w:left w:val="nil"/>
              <w:bottom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57" w:type="pct"/>
            <w:tcBorders>
              <w:top w:val="single" w:sz="4" w:space="0" w:color="auto"/>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single" w:sz="4" w:space="0" w:color="auto"/>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32" w:type="pct"/>
            <w:tcBorders>
              <w:top w:val="single" w:sz="4" w:space="0" w:color="auto"/>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single" w:sz="4" w:space="0" w:color="auto"/>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single" w:sz="4" w:space="0" w:color="auto"/>
              <w:bottom w:val="single" w:sz="4" w:space="0" w:color="auto"/>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Částka vč. DPH:</w:t>
            </w:r>
          </w:p>
        </w:tc>
        <w:tc>
          <w:tcPr>
            <w:tcW w:w="1300" w:type="pct"/>
            <w:gridSpan w:val="2"/>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686273" w:rsidRPr="001F3131" w:rsidRDefault="00686273" w:rsidP="0037129E">
            <w:pPr>
              <w:spacing w:after="0" w:line="240" w:lineRule="auto"/>
              <w:jc w:val="center"/>
              <w:rPr>
                <w:rFonts w:ascii="Calibri" w:hAnsi="Calibri" w:cs="Calibri"/>
                <w:b/>
                <w:bCs/>
                <w:color w:val="000000"/>
                <w:sz w:val="18"/>
                <w:szCs w:val="18"/>
              </w:rPr>
            </w:pPr>
            <w:r w:rsidRPr="001F3131">
              <w:rPr>
                <w:rFonts w:ascii="Calibri" w:hAnsi="Calibri" w:cs="Calibri"/>
                <w:b/>
                <w:bCs/>
                <w:color w:val="000000"/>
                <w:sz w:val="18"/>
                <w:szCs w:val="18"/>
              </w:rPr>
              <w:t> </w:t>
            </w:r>
          </w:p>
        </w:tc>
        <w:tc>
          <w:tcPr>
            <w:tcW w:w="632"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170"/>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57"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32"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643" w:type="pct"/>
            <w:tcBorders>
              <w:top w:val="nil"/>
              <w:left w:val="nil"/>
              <w:bottom w:val="nil"/>
              <w:right w:val="nil"/>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Předpis zaúčtování:</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jc w:val="center"/>
              <w:rPr>
                <w:rFonts w:ascii="Calibri" w:hAnsi="Calibri" w:cs="Calibri"/>
                <w:b/>
                <w:bCs/>
                <w:color w:val="000000"/>
                <w:sz w:val="18"/>
                <w:szCs w:val="18"/>
              </w:rPr>
            </w:pPr>
            <w:r w:rsidRPr="001F3131">
              <w:rPr>
                <w:rFonts w:ascii="Calibri" w:hAnsi="Calibri" w:cs="Calibri"/>
                <w:b/>
                <w:bCs/>
                <w:color w:val="000000"/>
                <w:sz w:val="18"/>
                <w:szCs w:val="18"/>
              </w:rPr>
              <w:t>MD</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jc w:val="center"/>
              <w:rPr>
                <w:rFonts w:ascii="Calibri" w:hAnsi="Calibri" w:cs="Calibri"/>
                <w:b/>
                <w:bCs/>
                <w:color w:val="000000"/>
                <w:sz w:val="18"/>
                <w:szCs w:val="18"/>
              </w:rPr>
            </w:pPr>
            <w:r w:rsidRPr="001F3131">
              <w:rPr>
                <w:rFonts w:ascii="Calibri" w:hAnsi="Calibri" w:cs="Calibri"/>
                <w:b/>
                <w:bCs/>
                <w:color w:val="000000"/>
                <w:sz w:val="18"/>
                <w:szCs w:val="18"/>
              </w:rPr>
              <w:t>Dal</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Datum:</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Podpis:</w:t>
            </w: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nil"/>
              <w:bottom w:val="nil"/>
              <w:right w:val="nil"/>
            </w:tcBorders>
            <w:shd w:val="clear" w:color="auto" w:fill="auto"/>
            <w:noWrap/>
            <w:vAlign w:val="bottom"/>
            <w:hideMark/>
          </w:tcPr>
          <w:p w:rsidR="00686273" w:rsidRPr="001F3131" w:rsidRDefault="00686273" w:rsidP="0037129E">
            <w:pPr>
              <w:spacing w:after="0" w:line="240" w:lineRule="auto"/>
              <w:rPr>
                <w:rFonts w:ascii="Calibri" w:hAnsi="Calibri" w:cs="Calibri"/>
                <w:b/>
                <w:bCs/>
                <w:color w:val="000000"/>
                <w:sz w:val="18"/>
                <w:szCs w:val="18"/>
              </w:rPr>
            </w:pPr>
          </w:p>
        </w:tc>
        <w:tc>
          <w:tcPr>
            <w:tcW w:w="65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86273" w:rsidRPr="001F3131" w:rsidRDefault="00686273" w:rsidP="0037129E">
            <w:pPr>
              <w:spacing w:after="0" w:line="240" w:lineRule="auto"/>
              <w:jc w:val="center"/>
              <w:rPr>
                <w:rFonts w:ascii="Calibri" w:hAnsi="Calibri" w:cs="Calibri"/>
                <w:b/>
                <w:bCs/>
                <w:color w:val="000000"/>
                <w:sz w:val="18"/>
                <w:szCs w:val="18"/>
              </w:rPr>
            </w:pPr>
            <w:r w:rsidRPr="001F3131">
              <w:rPr>
                <w:rFonts w:ascii="Calibri" w:hAnsi="Calibri" w:cs="Calibri"/>
                <w:b/>
                <w:bCs/>
                <w:color w:val="000000"/>
                <w:sz w:val="18"/>
                <w:szCs w:val="18"/>
              </w:rPr>
              <w:t> </w:t>
            </w:r>
          </w:p>
        </w:tc>
        <w:tc>
          <w:tcPr>
            <w:tcW w:w="6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86273" w:rsidRPr="001F3131" w:rsidRDefault="00686273" w:rsidP="0037129E">
            <w:pPr>
              <w:spacing w:after="0" w:line="240" w:lineRule="auto"/>
              <w:jc w:val="center"/>
              <w:rPr>
                <w:rFonts w:ascii="Calibri" w:hAnsi="Calibri" w:cs="Calibri"/>
                <w:b/>
                <w:bCs/>
                <w:color w:val="000000"/>
                <w:sz w:val="18"/>
                <w:szCs w:val="18"/>
              </w:rPr>
            </w:pPr>
            <w:r w:rsidRPr="001F3131">
              <w:rPr>
                <w:rFonts w:ascii="Calibri" w:hAnsi="Calibri" w:cs="Calibri"/>
                <w:b/>
                <w:bCs/>
                <w:color w:val="000000"/>
                <w:sz w:val="18"/>
                <w:szCs w:val="18"/>
              </w:rPr>
              <w:t> </w:t>
            </w:r>
          </w:p>
        </w:tc>
        <w:tc>
          <w:tcPr>
            <w:tcW w:w="632" w:type="pct"/>
            <w:tcBorders>
              <w:top w:val="nil"/>
              <w:left w:val="nil"/>
              <w:bottom w:val="single" w:sz="4" w:space="0" w:color="auto"/>
              <w:right w:val="single" w:sz="4" w:space="0" w:color="auto"/>
            </w:tcBorders>
            <w:shd w:val="clear" w:color="auto" w:fill="auto"/>
            <w:noWrap/>
            <w:vAlign w:val="bottom"/>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643" w:type="pct"/>
            <w:tcBorders>
              <w:top w:val="nil"/>
              <w:left w:val="nil"/>
              <w:bottom w:val="single" w:sz="4" w:space="0" w:color="auto"/>
              <w:right w:val="single" w:sz="4" w:space="0" w:color="auto"/>
            </w:tcBorders>
            <w:shd w:val="clear" w:color="auto" w:fill="auto"/>
            <w:noWrap/>
            <w:vAlign w:val="bottom"/>
            <w:hideMark/>
          </w:tcPr>
          <w:p w:rsidR="00686273" w:rsidRPr="001F3131" w:rsidRDefault="00686273" w:rsidP="0037129E">
            <w:pPr>
              <w:spacing w:after="0" w:line="240" w:lineRule="auto"/>
              <w:rPr>
                <w:rFonts w:ascii="Calibri" w:hAnsi="Calibri" w:cs="Calibri"/>
                <w:b/>
                <w:bCs/>
                <w:color w:val="000000"/>
                <w:sz w:val="18"/>
                <w:szCs w:val="18"/>
              </w:rPr>
            </w:pPr>
            <w:r w:rsidRPr="001F3131">
              <w:rPr>
                <w:rFonts w:ascii="Calibri" w:hAnsi="Calibri" w:cs="Calibri"/>
                <w:b/>
                <w:bCs/>
                <w:color w:val="000000"/>
                <w:sz w:val="18"/>
                <w:szCs w:val="18"/>
              </w:rPr>
              <w:t> </w:t>
            </w: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454"/>
        </w:trPr>
        <w:tc>
          <w:tcPr>
            <w:tcW w:w="113" w:type="pct"/>
            <w:tcBorders>
              <w:top w:val="nil"/>
              <w:left w:val="dotted" w:sz="4" w:space="0" w:color="auto"/>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b/>
                <w:bCs/>
                <w:color w:val="000000"/>
              </w:rPr>
            </w:pPr>
          </w:p>
        </w:tc>
        <w:tc>
          <w:tcPr>
            <w:tcW w:w="657" w:type="pct"/>
            <w:vMerge/>
            <w:tcBorders>
              <w:top w:val="nil"/>
              <w:left w:val="single" w:sz="4" w:space="0" w:color="auto"/>
              <w:bottom w:val="single" w:sz="4" w:space="0" w:color="000000"/>
              <w:right w:val="single" w:sz="4" w:space="0" w:color="auto"/>
            </w:tcBorders>
            <w:vAlign w:val="center"/>
            <w:hideMark/>
          </w:tcPr>
          <w:p w:rsidR="00686273" w:rsidRPr="00750B8B" w:rsidRDefault="00686273" w:rsidP="0037129E">
            <w:pPr>
              <w:spacing w:after="0" w:line="240" w:lineRule="auto"/>
              <w:rPr>
                <w:rFonts w:ascii="Calibri" w:hAnsi="Calibri" w:cs="Calibri"/>
                <w:b/>
                <w:bCs/>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686273" w:rsidRPr="00750B8B" w:rsidRDefault="00686273" w:rsidP="0037129E">
            <w:pPr>
              <w:spacing w:after="0" w:line="240" w:lineRule="auto"/>
              <w:rPr>
                <w:rFonts w:ascii="Calibri" w:hAnsi="Calibri" w:cs="Calibri"/>
                <w:b/>
                <w:bCs/>
                <w:color w:val="000000"/>
              </w:rPr>
            </w:pPr>
          </w:p>
        </w:tc>
        <w:tc>
          <w:tcPr>
            <w:tcW w:w="632"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b/>
                <w:bCs/>
                <w:color w:val="000000"/>
              </w:rPr>
            </w:pPr>
          </w:p>
        </w:tc>
        <w:tc>
          <w:tcPr>
            <w:tcW w:w="643"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b/>
                <w:bCs/>
                <w:color w:val="000000"/>
              </w:rPr>
            </w:pPr>
          </w:p>
        </w:tc>
        <w:tc>
          <w:tcPr>
            <w:tcW w:w="300"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875" w:type="pct"/>
            <w:tcBorders>
              <w:top w:val="nil"/>
              <w:left w:val="nil"/>
              <w:bottom w:val="nil"/>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p>
        </w:tc>
        <w:tc>
          <w:tcPr>
            <w:tcW w:w="113" w:type="pct"/>
            <w:tcBorders>
              <w:top w:val="nil"/>
              <w:left w:val="nil"/>
              <w:bottom w:val="nil"/>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r w:rsidR="00686273" w:rsidRPr="00750B8B" w:rsidTr="00686273">
        <w:trPr>
          <w:trHeight w:val="120"/>
        </w:trPr>
        <w:tc>
          <w:tcPr>
            <w:tcW w:w="113" w:type="pct"/>
            <w:tcBorders>
              <w:top w:val="nil"/>
              <w:left w:val="dotted" w:sz="4" w:space="0" w:color="auto"/>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023" w:type="pct"/>
            <w:tcBorders>
              <w:top w:val="nil"/>
              <w:left w:val="nil"/>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57" w:type="pct"/>
            <w:tcBorders>
              <w:top w:val="nil"/>
              <w:left w:val="nil"/>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43" w:type="pct"/>
            <w:tcBorders>
              <w:top w:val="nil"/>
              <w:left w:val="nil"/>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32" w:type="pct"/>
            <w:tcBorders>
              <w:top w:val="nil"/>
              <w:left w:val="nil"/>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643" w:type="pct"/>
            <w:tcBorders>
              <w:top w:val="nil"/>
              <w:left w:val="nil"/>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300" w:type="pct"/>
            <w:tcBorders>
              <w:top w:val="nil"/>
              <w:left w:val="nil"/>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875" w:type="pct"/>
            <w:tcBorders>
              <w:top w:val="nil"/>
              <w:left w:val="nil"/>
              <w:bottom w:val="dotted" w:sz="4" w:space="0" w:color="auto"/>
              <w:right w:val="nil"/>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c>
          <w:tcPr>
            <w:tcW w:w="113" w:type="pct"/>
            <w:tcBorders>
              <w:top w:val="nil"/>
              <w:left w:val="nil"/>
              <w:bottom w:val="dotted" w:sz="4" w:space="0" w:color="auto"/>
              <w:right w:val="dotted" w:sz="4" w:space="0" w:color="auto"/>
            </w:tcBorders>
            <w:shd w:val="clear" w:color="auto" w:fill="auto"/>
            <w:noWrap/>
            <w:vAlign w:val="bottom"/>
            <w:hideMark/>
          </w:tcPr>
          <w:p w:rsidR="00686273" w:rsidRPr="00750B8B" w:rsidRDefault="00686273" w:rsidP="0037129E">
            <w:pPr>
              <w:spacing w:after="0" w:line="240" w:lineRule="auto"/>
              <w:rPr>
                <w:rFonts w:ascii="Calibri" w:hAnsi="Calibri" w:cs="Calibri"/>
                <w:color w:val="000000"/>
              </w:rPr>
            </w:pPr>
            <w:r w:rsidRPr="00750B8B">
              <w:rPr>
                <w:rFonts w:ascii="Calibri" w:hAnsi="Calibri" w:cs="Calibri"/>
                <w:color w:val="000000"/>
              </w:rPr>
              <w:t> </w:t>
            </w:r>
          </w:p>
        </w:tc>
      </w:tr>
    </w:tbl>
    <w:p w:rsidR="009B3DC3" w:rsidRDefault="00EB420E" w:rsidP="007323EC">
      <w:pPr>
        <w:pStyle w:val="Tabulka-pramen"/>
        <w:spacing w:after="0"/>
      </w:pPr>
      <w:r>
        <w:t>Zdroj: Autor.</w:t>
      </w:r>
      <w:r w:rsidR="000C736E">
        <w:t xml:space="preserve"> </w:t>
      </w:r>
    </w:p>
    <w:p w:rsidR="009B3DC3" w:rsidRDefault="009B3DC3">
      <w:pPr>
        <w:spacing w:after="0" w:line="240" w:lineRule="auto"/>
        <w:jc w:val="left"/>
        <w:rPr>
          <w:bCs/>
          <w:sz w:val="22"/>
        </w:rPr>
      </w:pPr>
      <w:r>
        <w:br w:type="page"/>
      </w:r>
    </w:p>
    <w:p w:rsidR="009B3DC3" w:rsidRDefault="009B3DC3" w:rsidP="009B3DC3">
      <w:pPr>
        <w:pStyle w:val="Tabulka-pramen"/>
      </w:pPr>
      <w:r w:rsidRPr="00E77216">
        <w:lastRenderedPageBreak/>
        <w:t xml:space="preserve">Příloha </w:t>
      </w:r>
      <w:r>
        <w:t>2 Protokol o zařazení dlouhodobého majetku – vzor</w:t>
      </w:r>
    </w:p>
    <w:tbl>
      <w:tblPr>
        <w:tblW w:w="5000" w:type="pct"/>
        <w:tblCellMar>
          <w:left w:w="70" w:type="dxa"/>
          <w:right w:w="70" w:type="dxa"/>
        </w:tblCellMar>
        <w:tblLook w:val="04A0"/>
      </w:tblPr>
      <w:tblGrid>
        <w:gridCol w:w="547"/>
        <w:gridCol w:w="545"/>
        <w:gridCol w:w="541"/>
        <w:gridCol w:w="541"/>
        <w:gridCol w:w="541"/>
        <w:gridCol w:w="541"/>
        <w:gridCol w:w="541"/>
        <w:gridCol w:w="541"/>
        <w:gridCol w:w="541"/>
        <w:gridCol w:w="541"/>
        <w:gridCol w:w="541"/>
        <w:gridCol w:w="541"/>
        <w:gridCol w:w="541"/>
        <w:gridCol w:w="541"/>
        <w:gridCol w:w="541"/>
        <w:gridCol w:w="519"/>
      </w:tblGrid>
      <w:tr w:rsidR="000929C4" w:rsidRPr="000929C4" w:rsidTr="00CF211C">
        <w:trPr>
          <w:trHeight w:val="420"/>
        </w:trPr>
        <w:tc>
          <w:tcPr>
            <w:tcW w:w="316" w:type="pct"/>
            <w:tcBorders>
              <w:top w:val="single" w:sz="12" w:space="0" w:color="auto"/>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4383" w:type="pct"/>
            <w:gridSpan w:val="14"/>
            <w:vMerge w:val="restart"/>
            <w:tcBorders>
              <w:top w:val="single" w:sz="12" w:space="0" w:color="auto"/>
              <w:left w:val="nil"/>
              <w:bottom w:val="nil"/>
              <w:right w:val="nil"/>
            </w:tcBorders>
            <w:shd w:val="clear" w:color="000000" w:fill="FFFFFF"/>
            <w:vAlign w:val="bottom"/>
            <w:hideMark/>
          </w:tcPr>
          <w:p w:rsidR="000929C4" w:rsidRPr="000929C4" w:rsidRDefault="000929C4" w:rsidP="000929C4">
            <w:pPr>
              <w:spacing w:after="0" w:line="240" w:lineRule="auto"/>
              <w:jc w:val="center"/>
              <w:rPr>
                <w:rFonts w:ascii="Arial CE" w:hAnsi="Arial CE" w:cs="Arial"/>
                <w:b/>
                <w:bCs/>
                <w:sz w:val="32"/>
                <w:szCs w:val="32"/>
              </w:rPr>
            </w:pPr>
            <w:r w:rsidRPr="000929C4">
              <w:rPr>
                <w:rFonts w:ascii="Arial CE" w:hAnsi="Arial CE" w:cs="Arial"/>
                <w:b/>
                <w:bCs/>
                <w:sz w:val="32"/>
                <w:szCs w:val="32"/>
              </w:rPr>
              <w:t>PROTOKOL O ZAŘAZENÍ</w:t>
            </w:r>
            <w:r w:rsidRPr="000929C4">
              <w:rPr>
                <w:rFonts w:ascii="Arial CE" w:hAnsi="Arial CE" w:cs="Arial"/>
                <w:b/>
                <w:bCs/>
                <w:sz w:val="32"/>
                <w:szCs w:val="32"/>
              </w:rPr>
              <w:br/>
              <w:t>DLOUHODOBÉHO MAJETKU</w:t>
            </w:r>
          </w:p>
        </w:tc>
        <w:tc>
          <w:tcPr>
            <w:tcW w:w="301" w:type="pct"/>
            <w:tcBorders>
              <w:top w:val="single" w:sz="12" w:space="0" w:color="auto"/>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420"/>
        </w:trPr>
        <w:tc>
          <w:tcPr>
            <w:tcW w:w="316" w:type="pct"/>
            <w:tcBorders>
              <w:top w:val="nil"/>
              <w:left w:val="single" w:sz="12" w:space="0" w:color="auto"/>
              <w:bottom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4383" w:type="pct"/>
            <w:gridSpan w:val="14"/>
            <w:vMerge/>
            <w:tcBorders>
              <w:top w:val="nil"/>
              <w:left w:val="nil"/>
              <w:bottom w:val="nil"/>
              <w:right w:val="nil"/>
            </w:tcBorders>
            <w:vAlign w:val="center"/>
            <w:hideMark/>
          </w:tcPr>
          <w:p w:rsidR="000929C4" w:rsidRPr="000929C4" w:rsidRDefault="000929C4" w:rsidP="000929C4">
            <w:pPr>
              <w:spacing w:after="0" w:line="240" w:lineRule="auto"/>
              <w:jc w:val="left"/>
              <w:rPr>
                <w:rFonts w:ascii="Arial CE" w:hAnsi="Arial CE" w:cs="Arial"/>
                <w:b/>
                <w:bCs/>
                <w:sz w:val="32"/>
                <w:szCs w:val="32"/>
              </w:rPr>
            </w:pP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941" w:type="pct"/>
            <w:gridSpan w:val="3"/>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Účetní jednotka:</w:t>
            </w:r>
          </w:p>
        </w:tc>
        <w:tc>
          <w:tcPr>
            <w:tcW w:w="1252" w:type="pct"/>
            <w:gridSpan w:val="4"/>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39" w:type="pct"/>
            <w:gridSpan w:val="3"/>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Číslo dokladu:</w:t>
            </w:r>
          </w:p>
        </w:tc>
        <w:tc>
          <w:tcPr>
            <w:tcW w:w="939" w:type="pct"/>
            <w:gridSpan w:val="3"/>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628"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Výr.číslo:</w:t>
            </w:r>
          </w:p>
        </w:tc>
        <w:tc>
          <w:tcPr>
            <w:tcW w:w="1252" w:type="pct"/>
            <w:gridSpan w:val="4"/>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Inv.číslo:</w:t>
            </w:r>
          </w:p>
        </w:tc>
        <w:tc>
          <w:tcPr>
            <w:tcW w:w="626" w:type="pct"/>
            <w:gridSpan w:val="2"/>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Datum:</w:t>
            </w:r>
          </w:p>
        </w:tc>
        <w:tc>
          <w:tcPr>
            <w:tcW w:w="626" w:type="pct"/>
            <w:gridSpan w:val="2"/>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1566" w:type="pct"/>
            <w:gridSpan w:val="5"/>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Název zařazovaného majetku:</w:t>
            </w:r>
          </w:p>
        </w:tc>
        <w:tc>
          <w:tcPr>
            <w:tcW w:w="2816" w:type="pct"/>
            <w:gridSpan w:val="9"/>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Typ:</w:t>
            </w:r>
          </w:p>
        </w:tc>
        <w:tc>
          <w:tcPr>
            <w:tcW w:w="939" w:type="pct"/>
            <w:gridSpan w:val="3"/>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Dodavatel:</w:t>
            </w:r>
          </w:p>
        </w:tc>
        <w:tc>
          <w:tcPr>
            <w:tcW w:w="1252" w:type="pct"/>
            <w:gridSpan w:val="4"/>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Faktura č.:</w:t>
            </w:r>
          </w:p>
        </w:tc>
        <w:tc>
          <w:tcPr>
            <w:tcW w:w="626" w:type="pct"/>
            <w:gridSpan w:val="2"/>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Cena pořízení</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righ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Přijal dne:</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Doprava</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righ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Montáž</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righ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39" w:type="pct"/>
            <w:gridSpan w:val="3"/>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Kontroloval dne:</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Ostatní náklady</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righ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b/>
                <w:bCs/>
                <w:sz w:val="16"/>
                <w:szCs w:val="16"/>
              </w:rPr>
            </w:pPr>
            <w:r w:rsidRPr="000929C4">
              <w:rPr>
                <w:rFonts w:ascii="Arial CE" w:hAnsi="Arial CE" w:cs="Arial"/>
                <w:b/>
                <w:bCs/>
                <w:sz w:val="16"/>
                <w:szCs w:val="16"/>
              </w:rPr>
              <w:t>Pořizovací cena</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right"/>
              <w:rPr>
                <w:rFonts w:ascii="Arial CE" w:hAnsi="Arial CE" w:cs="Arial"/>
                <w:b/>
                <w:bCs/>
                <w:sz w:val="16"/>
                <w:szCs w:val="16"/>
              </w:rPr>
            </w:pPr>
            <w:r w:rsidRPr="000929C4">
              <w:rPr>
                <w:rFonts w:ascii="Arial CE" w:hAnsi="Arial CE" w:cs="Arial"/>
                <w:b/>
                <w:bCs/>
                <w:sz w:val="16"/>
                <w:szCs w:val="16"/>
              </w:rPr>
              <w:t xml:space="preserve">                     -   Kč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39" w:type="pct"/>
            <w:gridSpan w:val="3"/>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Reklamoval dne:</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Účetní</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Daňová</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Odpisovací metoda</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Doba odpisování</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Zbytková hodnota</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right"/>
              <w:rPr>
                <w:rFonts w:ascii="Arial CE" w:hAnsi="Arial CE" w:cs="Arial"/>
                <w:sz w:val="16"/>
                <w:szCs w:val="16"/>
              </w:rPr>
            </w:pPr>
            <w:r w:rsidRPr="000929C4">
              <w:rPr>
                <w:rFonts w:ascii="Arial CE" w:hAnsi="Arial CE" w:cs="Arial"/>
                <w:sz w:val="16"/>
                <w:szCs w:val="16"/>
              </w:rPr>
              <w:t> </w:t>
            </w:r>
          </w:p>
        </w:tc>
        <w:tc>
          <w:tcPr>
            <w:tcW w:w="93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righ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Odpisový plán</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vMerge w:val="restart"/>
            <w:tcBorders>
              <w:top w:val="single" w:sz="4" w:space="0" w:color="auto"/>
              <w:left w:val="single" w:sz="4" w:space="0" w:color="auto"/>
              <w:bottom w:val="double" w:sz="6" w:space="0" w:color="000000"/>
              <w:right w:val="single" w:sz="4" w:space="0" w:color="auto"/>
            </w:tcBorders>
            <w:shd w:val="clear" w:color="000000" w:fill="FFFFFF"/>
            <w:noWrap/>
            <w:vAlign w:val="center"/>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Rok</w:t>
            </w:r>
          </w:p>
        </w:tc>
        <w:tc>
          <w:tcPr>
            <w:tcW w:w="1252"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Odpisy</w:t>
            </w:r>
          </w:p>
        </w:tc>
        <w:tc>
          <w:tcPr>
            <w:tcW w:w="1252" w:type="pct"/>
            <w:gridSpan w:val="4"/>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Kumulativní odpisy</w:t>
            </w:r>
          </w:p>
        </w:tc>
        <w:tc>
          <w:tcPr>
            <w:tcW w:w="1252" w:type="pct"/>
            <w:gridSpan w:val="4"/>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Zůstatková cena</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70"/>
        </w:trPr>
        <w:tc>
          <w:tcPr>
            <w:tcW w:w="316" w:type="pct"/>
            <w:tcBorders>
              <w:top w:val="nil"/>
              <w:left w:val="single" w:sz="12" w:space="0" w:color="auto"/>
              <w:bottom w:val="nil"/>
              <w:right w:val="single" w:sz="4"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vMerge/>
            <w:tcBorders>
              <w:top w:val="double" w:sz="6" w:space="0" w:color="000000"/>
              <w:left w:val="single" w:sz="4" w:space="0" w:color="auto"/>
              <w:bottom w:val="double" w:sz="6" w:space="0" w:color="000000"/>
              <w:right w:val="single" w:sz="4" w:space="0" w:color="auto"/>
            </w:tcBorders>
            <w:vAlign w:val="center"/>
            <w:hideMark/>
          </w:tcPr>
          <w:p w:rsidR="000929C4" w:rsidRPr="000929C4" w:rsidRDefault="000929C4" w:rsidP="000929C4">
            <w:pPr>
              <w:spacing w:after="0" w:line="240" w:lineRule="auto"/>
              <w:jc w:val="left"/>
              <w:rPr>
                <w:rFonts w:ascii="Arial CE" w:hAnsi="Arial CE" w:cs="Arial"/>
                <w:b/>
                <w:bCs/>
                <w:sz w:val="16"/>
                <w:szCs w:val="16"/>
              </w:rPr>
            </w:pPr>
          </w:p>
        </w:tc>
        <w:tc>
          <w:tcPr>
            <w:tcW w:w="626" w:type="pct"/>
            <w:gridSpan w:val="2"/>
            <w:tcBorders>
              <w:top w:val="nil"/>
              <w:left w:val="single" w:sz="4" w:space="0" w:color="auto"/>
              <w:bottom w:val="double" w:sz="6"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účetní</w:t>
            </w:r>
          </w:p>
        </w:tc>
        <w:tc>
          <w:tcPr>
            <w:tcW w:w="626" w:type="pct"/>
            <w:gridSpan w:val="2"/>
            <w:tcBorders>
              <w:top w:val="nil"/>
              <w:left w:val="nil"/>
              <w:bottom w:val="double" w:sz="6"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daňové</w:t>
            </w:r>
          </w:p>
        </w:tc>
        <w:tc>
          <w:tcPr>
            <w:tcW w:w="626" w:type="pct"/>
            <w:gridSpan w:val="2"/>
            <w:tcBorders>
              <w:top w:val="nil"/>
              <w:left w:val="nil"/>
              <w:bottom w:val="double" w:sz="6"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 xml:space="preserve">účetní </w:t>
            </w:r>
          </w:p>
        </w:tc>
        <w:tc>
          <w:tcPr>
            <w:tcW w:w="626" w:type="pct"/>
            <w:gridSpan w:val="2"/>
            <w:tcBorders>
              <w:top w:val="nil"/>
              <w:left w:val="nil"/>
              <w:bottom w:val="double" w:sz="6"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daňové</w:t>
            </w:r>
          </w:p>
        </w:tc>
        <w:tc>
          <w:tcPr>
            <w:tcW w:w="626" w:type="pct"/>
            <w:gridSpan w:val="2"/>
            <w:tcBorders>
              <w:top w:val="nil"/>
              <w:left w:val="nil"/>
              <w:bottom w:val="double" w:sz="6"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účetní</w:t>
            </w:r>
          </w:p>
        </w:tc>
        <w:tc>
          <w:tcPr>
            <w:tcW w:w="626" w:type="pct"/>
            <w:gridSpan w:val="2"/>
            <w:tcBorders>
              <w:top w:val="nil"/>
              <w:left w:val="nil"/>
              <w:bottom w:val="double" w:sz="6"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daňová</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70"/>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double" w:sz="6" w:space="0" w:color="000000"/>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nil"/>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70"/>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single" w:sz="4" w:space="0" w:color="auto"/>
              <w:left w:val="single" w:sz="4" w:space="0" w:color="auto"/>
              <w:bottom w:val="double" w:sz="6"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double" w:sz="6"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double" w:sz="6"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double" w:sz="6"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double" w:sz="6"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double" w:sz="6"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626" w:type="pct"/>
            <w:gridSpan w:val="2"/>
            <w:tcBorders>
              <w:top w:val="single" w:sz="4" w:space="0" w:color="auto"/>
              <w:left w:val="nil"/>
              <w:bottom w:val="double" w:sz="6"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70"/>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nil"/>
              <w:left w:val="single" w:sz="4" w:space="0" w:color="auto"/>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Celkem</w:t>
            </w:r>
          </w:p>
        </w:tc>
        <w:tc>
          <w:tcPr>
            <w:tcW w:w="626" w:type="pct"/>
            <w:gridSpan w:val="2"/>
            <w:tcBorders>
              <w:top w:val="nil"/>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 </w:t>
            </w:r>
          </w:p>
        </w:tc>
        <w:tc>
          <w:tcPr>
            <w:tcW w:w="626" w:type="pct"/>
            <w:gridSpan w:val="2"/>
            <w:tcBorders>
              <w:top w:val="nil"/>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 </w:t>
            </w:r>
          </w:p>
        </w:tc>
        <w:tc>
          <w:tcPr>
            <w:tcW w:w="626" w:type="pct"/>
            <w:gridSpan w:val="2"/>
            <w:tcBorders>
              <w:top w:val="nil"/>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 </w:t>
            </w:r>
          </w:p>
        </w:tc>
        <w:tc>
          <w:tcPr>
            <w:tcW w:w="626" w:type="pct"/>
            <w:gridSpan w:val="2"/>
            <w:tcBorders>
              <w:top w:val="nil"/>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 </w:t>
            </w:r>
          </w:p>
        </w:tc>
        <w:tc>
          <w:tcPr>
            <w:tcW w:w="626" w:type="pct"/>
            <w:gridSpan w:val="2"/>
            <w:tcBorders>
              <w:top w:val="nil"/>
              <w:left w:val="nil"/>
              <w:bottom w:val="single" w:sz="4" w:space="0" w:color="auto"/>
              <w:right w:val="single" w:sz="4" w:space="0" w:color="auto"/>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 </w:t>
            </w:r>
          </w:p>
        </w:tc>
        <w:tc>
          <w:tcPr>
            <w:tcW w:w="626" w:type="pct"/>
            <w:gridSpan w:val="2"/>
            <w:tcBorders>
              <w:top w:val="nil"/>
              <w:left w:val="nil"/>
              <w:bottom w:val="single" w:sz="4" w:space="0" w:color="auto"/>
              <w:right w:val="single" w:sz="4" w:space="0" w:color="000000"/>
            </w:tcBorders>
            <w:shd w:val="clear" w:color="000000" w:fill="FFFFFF"/>
            <w:noWrap/>
            <w:vAlign w:val="bottom"/>
            <w:hideMark/>
          </w:tcPr>
          <w:p w:rsidR="000929C4" w:rsidRPr="000929C4" w:rsidRDefault="000929C4" w:rsidP="000929C4">
            <w:pPr>
              <w:spacing w:after="0" w:line="240" w:lineRule="auto"/>
              <w:jc w:val="center"/>
              <w:rPr>
                <w:rFonts w:ascii="Arial CE" w:hAnsi="Arial CE" w:cs="Arial"/>
                <w:b/>
                <w:bCs/>
                <w:sz w:val="16"/>
                <w:szCs w:val="16"/>
              </w:rPr>
            </w:pPr>
            <w:r w:rsidRPr="000929C4">
              <w:rPr>
                <w:rFonts w:ascii="Arial CE" w:hAnsi="Arial CE" w:cs="Arial"/>
                <w:b/>
                <w:bCs/>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941" w:type="pct"/>
            <w:gridSpan w:val="3"/>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Vystavil dne:</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Zaúčtoval:</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55"/>
        </w:trPr>
        <w:tc>
          <w:tcPr>
            <w:tcW w:w="316" w:type="pct"/>
            <w:tcBorders>
              <w:top w:val="nil"/>
              <w:left w:val="single" w:sz="12" w:space="0" w:color="auto"/>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628" w:type="pct"/>
            <w:gridSpan w:val="2"/>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Schválil:</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single" w:sz="4"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w:hAnsi="Arial" w:cs="Arial"/>
                <w:sz w:val="20"/>
              </w:rPr>
            </w:pPr>
            <w:r w:rsidRPr="000929C4">
              <w:rPr>
                <w:rFonts w:ascii="Arial" w:hAnsi="Arial" w:cs="Arial"/>
                <w:sz w:val="20"/>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nil"/>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nil"/>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r w:rsidR="000929C4" w:rsidRPr="000929C4" w:rsidTr="00CF211C">
        <w:trPr>
          <w:trHeight w:val="270"/>
        </w:trPr>
        <w:tc>
          <w:tcPr>
            <w:tcW w:w="316" w:type="pct"/>
            <w:tcBorders>
              <w:top w:val="nil"/>
              <w:left w:val="single" w:sz="12" w:space="0" w:color="auto"/>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5"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13" w:type="pct"/>
            <w:tcBorders>
              <w:top w:val="nil"/>
              <w:left w:val="nil"/>
              <w:bottom w:val="single" w:sz="12" w:space="0" w:color="auto"/>
              <w:right w:val="nil"/>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c>
          <w:tcPr>
            <w:tcW w:w="301" w:type="pct"/>
            <w:tcBorders>
              <w:top w:val="nil"/>
              <w:left w:val="nil"/>
              <w:bottom w:val="single" w:sz="12" w:space="0" w:color="auto"/>
              <w:right w:val="single" w:sz="12" w:space="0" w:color="auto"/>
            </w:tcBorders>
            <w:shd w:val="clear" w:color="000000" w:fill="FFFFFF"/>
            <w:noWrap/>
            <w:vAlign w:val="bottom"/>
            <w:hideMark/>
          </w:tcPr>
          <w:p w:rsidR="000929C4" w:rsidRPr="000929C4" w:rsidRDefault="000929C4" w:rsidP="000929C4">
            <w:pPr>
              <w:spacing w:after="0" w:line="240" w:lineRule="auto"/>
              <w:jc w:val="left"/>
              <w:rPr>
                <w:rFonts w:ascii="Arial CE" w:hAnsi="Arial CE" w:cs="Arial"/>
                <w:sz w:val="16"/>
                <w:szCs w:val="16"/>
              </w:rPr>
            </w:pPr>
            <w:r w:rsidRPr="000929C4">
              <w:rPr>
                <w:rFonts w:ascii="Arial CE" w:hAnsi="Arial CE" w:cs="Arial"/>
                <w:sz w:val="16"/>
                <w:szCs w:val="16"/>
              </w:rPr>
              <w:t> </w:t>
            </w:r>
          </w:p>
        </w:tc>
      </w:tr>
    </w:tbl>
    <w:p w:rsidR="00BA45F6" w:rsidRDefault="000D617B" w:rsidP="000D617B">
      <w:pPr>
        <w:pStyle w:val="Tabulka-pramen"/>
        <w:spacing w:after="0"/>
        <w:rPr>
          <w:sz w:val="16"/>
          <w:szCs w:val="16"/>
        </w:rPr>
      </w:pPr>
      <w:r w:rsidRPr="00CF211C">
        <w:t xml:space="preserve">Zdroj: </w:t>
      </w:r>
      <w:r w:rsidR="00076FEE" w:rsidRPr="00CF211C">
        <w:rPr>
          <w:bCs w:val="0"/>
        </w:rPr>
        <w:t>Wolters Kluwer ČR, a. s.</w:t>
      </w:r>
      <w:r w:rsidR="00076FEE" w:rsidRPr="00CF211C">
        <w:t xml:space="preserve"> (2013). </w:t>
      </w:r>
      <w:r w:rsidR="00076FEE" w:rsidRPr="00CF211C">
        <w:rPr>
          <w:i/>
        </w:rPr>
        <w:t xml:space="preserve">Protokol o zařazení </w:t>
      </w:r>
      <w:r w:rsidR="00CF211C" w:rsidRPr="00CF211C">
        <w:rPr>
          <w:i/>
        </w:rPr>
        <w:t>DHM</w:t>
      </w:r>
      <w:r w:rsidR="00076FEE" w:rsidRPr="00CF211C">
        <w:rPr>
          <w:i/>
        </w:rPr>
        <w:t>.xls [online]</w:t>
      </w:r>
      <w:r w:rsidR="00076FEE" w:rsidRPr="00CF211C">
        <w:t>. Praha: [cit. 2013-04-11]. Dostupné z WWW: &lt;</w:t>
      </w:r>
      <w:hyperlink r:id="rId25" w:history="1">
        <w:r w:rsidR="00CF211C" w:rsidRPr="00CF211C">
          <w:t>http://www.ucetnikavarna.cz/stahnout-soubor/name-1327487638-protokol-o-zarazeni-dhm/</w:t>
        </w:r>
      </w:hyperlink>
      <w:r w:rsidR="00076FEE" w:rsidRPr="00CF211C">
        <w:rPr>
          <w:sz w:val="16"/>
          <w:szCs w:val="16"/>
        </w:rPr>
        <w:t>&gt;.</w:t>
      </w:r>
    </w:p>
    <w:p w:rsidR="00BA45F6" w:rsidRPr="00BA45F6" w:rsidRDefault="00BA45F6" w:rsidP="00BA45F6">
      <w:pPr>
        <w:pStyle w:val="Tabulka-pramen"/>
      </w:pPr>
      <w:r w:rsidRPr="00E77216">
        <w:lastRenderedPageBreak/>
        <w:t xml:space="preserve">Příloha </w:t>
      </w:r>
      <w:r>
        <w:t>3 Inventura pokladny – vzor</w:t>
      </w:r>
    </w:p>
    <w:tbl>
      <w:tblPr>
        <w:tblW w:w="5000" w:type="pct"/>
        <w:tblCellMar>
          <w:left w:w="70" w:type="dxa"/>
          <w:right w:w="70" w:type="dxa"/>
        </w:tblCellMar>
        <w:tblLook w:val="04A0"/>
      </w:tblPr>
      <w:tblGrid>
        <w:gridCol w:w="219"/>
        <w:gridCol w:w="2735"/>
        <w:gridCol w:w="2735"/>
        <w:gridCol w:w="2737"/>
        <w:gridCol w:w="218"/>
      </w:tblGrid>
      <w:tr w:rsidR="00BA45F6" w:rsidRPr="00FD61E7" w:rsidTr="0009164E">
        <w:trPr>
          <w:trHeight w:val="120"/>
        </w:trPr>
        <w:tc>
          <w:tcPr>
            <w:tcW w:w="127" w:type="pct"/>
            <w:tcBorders>
              <w:top w:val="single" w:sz="4" w:space="0" w:color="auto"/>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single" w:sz="4" w:space="0" w:color="auto"/>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single" w:sz="4" w:space="0" w:color="auto"/>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3" w:type="pct"/>
            <w:tcBorders>
              <w:top w:val="single" w:sz="4" w:space="0" w:color="auto"/>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26" w:type="pct"/>
            <w:tcBorders>
              <w:top w:val="single" w:sz="4" w:space="0" w:color="auto"/>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465"/>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4747" w:type="pct"/>
            <w:gridSpan w:val="3"/>
            <w:tcBorders>
              <w:top w:val="nil"/>
              <w:left w:val="nil"/>
              <w:bottom w:val="nil"/>
              <w:right w:val="nil"/>
            </w:tcBorders>
            <w:shd w:val="clear" w:color="auto" w:fill="auto"/>
            <w:noWrap/>
            <w:vAlign w:val="bottom"/>
            <w:hideMark/>
          </w:tcPr>
          <w:p w:rsidR="00BA45F6" w:rsidRPr="00FD61E7" w:rsidRDefault="00BA45F6" w:rsidP="0009164E">
            <w:pPr>
              <w:spacing w:after="0" w:line="240" w:lineRule="auto"/>
              <w:jc w:val="center"/>
              <w:rPr>
                <w:rFonts w:ascii="Calibri" w:hAnsi="Calibri" w:cs="Calibri"/>
                <w:b/>
                <w:bCs/>
                <w:color w:val="000000"/>
                <w:sz w:val="36"/>
                <w:szCs w:val="36"/>
              </w:rPr>
            </w:pPr>
            <w:r w:rsidRPr="00FD61E7">
              <w:rPr>
                <w:rFonts w:ascii="Calibri" w:hAnsi="Calibri" w:cs="Calibri"/>
                <w:b/>
                <w:bCs/>
                <w:color w:val="000000"/>
                <w:sz w:val="36"/>
                <w:szCs w:val="36"/>
              </w:rPr>
              <w:t xml:space="preserve">Inventura pokladny </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jc w:val="center"/>
              <w:rPr>
                <w:rFonts w:ascii="Calibri" w:hAnsi="Calibri" w:cs="Calibri"/>
                <w:b/>
                <w:bCs/>
                <w:color w:val="000000"/>
                <w:sz w:val="36"/>
                <w:szCs w:val="36"/>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jc w:val="center"/>
              <w:rPr>
                <w:rFonts w:ascii="Calibri" w:hAnsi="Calibri" w:cs="Calibri"/>
                <w:b/>
                <w:bCs/>
                <w:color w:val="000000"/>
                <w:sz w:val="36"/>
                <w:szCs w:val="36"/>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jc w:val="center"/>
              <w:rPr>
                <w:rFonts w:ascii="Calibri" w:hAnsi="Calibri" w:cs="Calibri"/>
                <w:b/>
                <w:bCs/>
                <w:color w:val="000000"/>
                <w:sz w:val="36"/>
                <w:szCs w:val="36"/>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465"/>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b/>
                <w:bCs/>
                <w:i/>
                <w:iCs/>
                <w:color w:val="000000"/>
                <w:sz w:val="36"/>
                <w:szCs w:val="36"/>
              </w:rPr>
            </w:pPr>
            <w:r w:rsidRPr="00FD61E7">
              <w:rPr>
                <w:rFonts w:ascii="Calibri" w:hAnsi="Calibri" w:cs="Calibri"/>
                <w:b/>
                <w:bCs/>
                <w:i/>
                <w:iCs/>
                <w:color w:val="000000"/>
                <w:sz w:val="36"/>
                <w:szCs w:val="36"/>
              </w:rPr>
              <w:t>Společnost A</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b/>
                <w:bCs/>
                <w:color w:val="000000"/>
                <w:sz w:val="28"/>
                <w:szCs w:val="28"/>
              </w:rPr>
            </w:pPr>
            <w:r w:rsidRPr="00FD61E7">
              <w:rPr>
                <w:rFonts w:ascii="Calibri" w:hAnsi="Calibri" w:cs="Calibri"/>
                <w:b/>
                <w:bCs/>
                <w:color w:val="000000"/>
                <w:sz w:val="28"/>
                <w:szCs w:val="28"/>
              </w:rPr>
              <w:t>IČO: xxxxxxxx</w:t>
            </w: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22"/>
                <w:szCs w:val="22"/>
              </w:rPr>
            </w:pPr>
            <w:r w:rsidRPr="00FD61E7">
              <w:rPr>
                <w:rFonts w:ascii="Calibri" w:hAnsi="Calibri" w:cs="Calibri"/>
                <w:color w:val="000000"/>
                <w:sz w:val="22"/>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b/>
                <w:bCs/>
                <w:color w:val="000000"/>
                <w:sz w:val="22"/>
                <w:szCs w:val="22"/>
              </w:rPr>
            </w:pPr>
            <w:r w:rsidRPr="00FD61E7">
              <w:rPr>
                <w:rFonts w:ascii="Calibri" w:hAnsi="Calibri" w:cs="Calibri"/>
                <w:b/>
                <w:bCs/>
                <w:color w:val="000000"/>
                <w:sz w:val="22"/>
                <w:szCs w:val="22"/>
              </w:rPr>
              <w:t>K datu</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b/>
                <w:bCs/>
                <w:color w:val="000000"/>
                <w:sz w:val="22"/>
                <w:szCs w:val="22"/>
              </w:rPr>
            </w:pPr>
            <w:r w:rsidRPr="00FD61E7">
              <w:rPr>
                <w:rFonts w:ascii="Calibri" w:hAnsi="Calibri" w:cs="Calibri"/>
                <w:b/>
                <w:bCs/>
                <w:color w:val="000000"/>
                <w:sz w:val="22"/>
                <w:szCs w:val="22"/>
              </w:rPr>
              <w:t>dd.mm.rrrr</w:t>
            </w: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22"/>
                <w:szCs w:val="22"/>
              </w:rPr>
            </w:pPr>
            <w:r w:rsidRPr="00FD61E7">
              <w:rPr>
                <w:rFonts w:ascii="Calibri" w:hAnsi="Calibri" w:cs="Calibri"/>
                <w:color w:val="000000"/>
                <w:sz w:val="22"/>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b/>
                <w:bCs/>
                <w:color w:val="000000"/>
                <w:sz w:val="22"/>
                <w:szCs w:val="22"/>
              </w:rPr>
            </w:pPr>
            <w:r w:rsidRPr="00FD61E7">
              <w:rPr>
                <w:rFonts w:ascii="Calibri" w:hAnsi="Calibri" w:cs="Calibri"/>
                <w:b/>
                <w:bCs/>
                <w:color w:val="000000"/>
                <w:sz w:val="22"/>
                <w:szCs w:val="22"/>
              </w:rPr>
              <w:t>Měna:</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b/>
                <w:bCs/>
                <w:color w:val="000000"/>
                <w:sz w:val="22"/>
                <w:szCs w:val="22"/>
              </w:rPr>
            </w:pPr>
            <w:r w:rsidRPr="00FD61E7">
              <w:rPr>
                <w:rFonts w:ascii="Calibri" w:hAnsi="Calibri" w:cs="Calibri"/>
                <w:b/>
                <w:bCs/>
                <w:color w:val="000000"/>
                <w:sz w:val="22"/>
                <w:szCs w:val="22"/>
              </w:rPr>
              <w:t>CZK</w:t>
            </w: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r w:rsidRPr="00FD61E7">
              <w:rPr>
                <w:rFonts w:ascii="Calibri" w:hAnsi="Calibri" w:cs="Calibri"/>
                <w:color w:val="000000"/>
                <w:sz w:val="18"/>
                <w:szCs w:val="18"/>
              </w:rPr>
              <w:t>Bankovky</w:t>
            </w:r>
          </w:p>
        </w:tc>
        <w:tc>
          <w:tcPr>
            <w:tcW w:w="1582" w:type="pct"/>
            <w:tcBorders>
              <w:top w:val="single" w:sz="4" w:space="0" w:color="auto"/>
              <w:left w:val="nil"/>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r w:rsidRPr="00FD61E7">
              <w:rPr>
                <w:rFonts w:ascii="Calibri" w:hAnsi="Calibri" w:cs="Calibri"/>
                <w:color w:val="000000"/>
                <w:sz w:val="18"/>
                <w:szCs w:val="18"/>
              </w:rPr>
              <w:t>Počet</w:t>
            </w:r>
          </w:p>
        </w:tc>
        <w:tc>
          <w:tcPr>
            <w:tcW w:w="1583" w:type="pct"/>
            <w:tcBorders>
              <w:top w:val="single" w:sz="4" w:space="0" w:color="auto"/>
              <w:left w:val="nil"/>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r w:rsidRPr="00FD61E7">
              <w:rPr>
                <w:rFonts w:ascii="Calibri" w:hAnsi="Calibri" w:cs="Calibri"/>
                <w:color w:val="000000"/>
                <w:sz w:val="18"/>
                <w:szCs w:val="18"/>
              </w:rPr>
              <w:t>Celkem</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5000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5 000,00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2000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2 000,00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1000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1 000,00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500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500,00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200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200,00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100</w:t>
            </w:r>
          </w:p>
        </w:tc>
        <w:tc>
          <w:tcPr>
            <w:tcW w:w="1582" w:type="pct"/>
            <w:tcBorders>
              <w:top w:val="nil"/>
              <w:left w:val="nil"/>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100,00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8" w:space="0" w:color="auto"/>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r w:rsidRPr="00FD61E7">
              <w:rPr>
                <w:rFonts w:ascii="Calibri" w:hAnsi="Calibri" w:cs="Calibri"/>
                <w:color w:val="000000"/>
                <w:sz w:val="18"/>
                <w:szCs w:val="18"/>
              </w:rPr>
              <w:t>Celkem bankovky</w:t>
            </w:r>
          </w:p>
        </w:tc>
        <w:tc>
          <w:tcPr>
            <w:tcW w:w="1582" w:type="pct"/>
            <w:tcBorders>
              <w:top w:val="nil"/>
              <w:left w:val="nil"/>
              <w:bottom w:val="single" w:sz="8" w:space="0" w:color="auto"/>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r w:rsidRPr="00FD61E7">
              <w:rPr>
                <w:rFonts w:ascii="Calibri" w:hAnsi="Calibri" w:cs="Calibri"/>
                <w:color w:val="000000"/>
                <w:sz w:val="18"/>
                <w:szCs w:val="18"/>
              </w:rPr>
              <w:t> </w:t>
            </w:r>
          </w:p>
        </w:tc>
        <w:tc>
          <w:tcPr>
            <w:tcW w:w="1583" w:type="pct"/>
            <w:tcBorders>
              <w:top w:val="double" w:sz="6" w:space="0" w:color="auto"/>
              <w:left w:val="nil"/>
              <w:bottom w:val="single" w:sz="8"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8 800,00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r w:rsidRPr="00FD61E7">
              <w:rPr>
                <w:rFonts w:ascii="Calibri" w:hAnsi="Calibri" w:cs="Calibri"/>
                <w:color w:val="000000"/>
                <w:sz w:val="18"/>
                <w:szCs w:val="18"/>
              </w:rPr>
              <w:t>Kovy</w:t>
            </w:r>
          </w:p>
        </w:tc>
        <w:tc>
          <w:tcPr>
            <w:tcW w:w="1582" w:type="pct"/>
            <w:tcBorders>
              <w:top w:val="nil"/>
              <w:left w:val="nil"/>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r w:rsidRPr="00FD61E7">
              <w:rPr>
                <w:rFonts w:ascii="Calibri" w:hAnsi="Calibri" w:cs="Calibri"/>
                <w:color w:val="000000"/>
                <w:sz w:val="18"/>
                <w:szCs w:val="18"/>
              </w:rPr>
              <w:t>Počet</w:t>
            </w:r>
          </w:p>
        </w:tc>
        <w:tc>
          <w:tcPr>
            <w:tcW w:w="1583" w:type="pct"/>
            <w:tcBorders>
              <w:top w:val="nil"/>
              <w:left w:val="nil"/>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center"/>
              <w:rPr>
                <w:rFonts w:ascii="Calibri" w:hAnsi="Calibri" w:cs="Calibri"/>
                <w:color w:val="000000"/>
                <w:sz w:val="18"/>
                <w:szCs w:val="18"/>
              </w:rPr>
            </w:pPr>
            <w:r w:rsidRPr="00FD61E7">
              <w:rPr>
                <w:rFonts w:ascii="Calibri" w:hAnsi="Calibri" w:cs="Calibri"/>
                <w:color w:val="000000"/>
                <w:sz w:val="18"/>
                <w:szCs w:val="18"/>
              </w:rPr>
              <w:t>Celkem</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10</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10,00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5,00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2,00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2" w:type="pct"/>
            <w:tcBorders>
              <w:top w:val="nil"/>
              <w:left w:val="nil"/>
              <w:bottom w:val="double" w:sz="6"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1,00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8" w:space="0" w:color="auto"/>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r w:rsidRPr="00FD61E7">
              <w:rPr>
                <w:rFonts w:ascii="Calibri" w:hAnsi="Calibri" w:cs="Calibri"/>
                <w:color w:val="000000"/>
                <w:sz w:val="18"/>
                <w:szCs w:val="18"/>
              </w:rPr>
              <w:t>Celkem kovy</w:t>
            </w:r>
          </w:p>
        </w:tc>
        <w:tc>
          <w:tcPr>
            <w:tcW w:w="1582" w:type="pct"/>
            <w:tcBorders>
              <w:top w:val="nil"/>
              <w:left w:val="nil"/>
              <w:bottom w:val="single" w:sz="8" w:space="0" w:color="auto"/>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r w:rsidRPr="00FD61E7">
              <w:rPr>
                <w:rFonts w:ascii="Calibri" w:hAnsi="Calibri" w:cs="Calibri"/>
                <w:color w:val="000000"/>
                <w:sz w:val="18"/>
                <w:szCs w:val="18"/>
              </w:rPr>
              <w:t> </w:t>
            </w:r>
          </w:p>
        </w:tc>
        <w:tc>
          <w:tcPr>
            <w:tcW w:w="1583" w:type="pct"/>
            <w:tcBorders>
              <w:top w:val="double" w:sz="6" w:space="0" w:color="auto"/>
              <w:left w:val="nil"/>
              <w:bottom w:val="single" w:sz="8"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color w:val="000000"/>
                <w:sz w:val="18"/>
                <w:szCs w:val="18"/>
              </w:rPr>
            </w:pPr>
            <w:r w:rsidRPr="00FD61E7">
              <w:rPr>
                <w:rFonts w:ascii="Calibri" w:hAnsi="Calibri" w:cs="Calibri"/>
                <w:color w:val="000000"/>
                <w:sz w:val="18"/>
                <w:szCs w:val="18"/>
              </w:rPr>
              <w:t>88,00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BA45F6">
        <w:trPr>
          <w:trHeight w:val="357"/>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single" w:sz="4" w:space="0" w:color="auto"/>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b/>
                <w:bCs/>
                <w:color w:val="000000"/>
                <w:sz w:val="18"/>
                <w:szCs w:val="18"/>
              </w:rPr>
            </w:pPr>
            <w:r w:rsidRPr="00FD61E7">
              <w:rPr>
                <w:rFonts w:ascii="Calibri" w:hAnsi="Calibri" w:cs="Calibri"/>
                <w:b/>
                <w:bCs/>
                <w:color w:val="000000"/>
                <w:sz w:val="18"/>
                <w:szCs w:val="18"/>
              </w:rPr>
              <w:t>Celkem stav pokladny k</w:t>
            </w:r>
          </w:p>
        </w:tc>
        <w:tc>
          <w:tcPr>
            <w:tcW w:w="1582"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b/>
                <w:bCs/>
                <w:color w:val="000000"/>
                <w:sz w:val="18"/>
                <w:szCs w:val="18"/>
              </w:rPr>
            </w:pPr>
            <w:r w:rsidRPr="00FD61E7">
              <w:rPr>
                <w:rFonts w:ascii="Calibri" w:hAnsi="Calibri" w:cs="Calibri"/>
                <w:b/>
                <w:bCs/>
                <w:color w:val="000000"/>
                <w:sz w:val="18"/>
                <w:szCs w:val="18"/>
              </w:rPr>
              <w:t>dd.mm.rrrr</w:t>
            </w:r>
          </w:p>
        </w:tc>
        <w:tc>
          <w:tcPr>
            <w:tcW w:w="1583"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jc w:val="right"/>
              <w:rPr>
                <w:rFonts w:ascii="Calibri" w:hAnsi="Calibri" w:cs="Calibri"/>
                <w:b/>
                <w:bCs/>
                <w:color w:val="000000"/>
                <w:sz w:val="18"/>
                <w:szCs w:val="18"/>
              </w:rPr>
            </w:pPr>
            <w:r w:rsidRPr="00FD61E7">
              <w:rPr>
                <w:rFonts w:ascii="Calibri" w:hAnsi="Calibri" w:cs="Calibri"/>
                <w:b/>
                <w:bCs/>
                <w:color w:val="000000"/>
                <w:sz w:val="18"/>
                <w:szCs w:val="18"/>
              </w:rPr>
              <w:t>8 888,00 Kč</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r w:rsidRPr="00FD61E7">
              <w:rPr>
                <w:rFonts w:ascii="Calibri" w:hAnsi="Calibri" w:cs="Calibri"/>
                <w:color w:val="000000"/>
                <w:sz w:val="18"/>
                <w:szCs w:val="18"/>
              </w:rPr>
              <w:t>V Praze dne dd.mm.rrrr</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r w:rsidRPr="00FD61E7">
              <w:rPr>
                <w:rFonts w:ascii="Calibri" w:hAnsi="Calibri" w:cs="Calibri"/>
                <w:color w:val="000000"/>
                <w:sz w:val="18"/>
                <w:szCs w:val="18"/>
              </w:rPr>
              <w:t>zpracoval:</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 w:val="18"/>
                <w:szCs w:val="18"/>
              </w:rPr>
            </w:pPr>
            <w:r w:rsidRPr="00FD61E7">
              <w:rPr>
                <w:rFonts w:ascii="Calibri" w:hAnsi="Calibri" w:cs="Calibri"/>
                <w:color w:val="000000"/>
                <w:sz w:val="18"/>
                <w:szCs w:val="18"/>
              </w:rPr>
              <w:t>schválil:</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single" w:sz="4" w:space="0" w:color="auto"/>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3" w:type="pct"/>
            <w:tcBorders>
              <w:top w:val="nil"/>
              <w:left w:val="nil"/>
              <w:bottom w:val="single" w:sz="4" w:space="0" w:color="auto"/>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300"/>
        </w:trPr>
        <w:tc>
          <w:tcPr>
            <w:tcW w:w="127" w:type="pct"/>
            <w:tcBorders>
              <w:top w:val="nil"/>
              <w:left w:val="single" w:sz="4" w:space="0" w:color="auto"/>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2"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583" w:type="pct"/>
            <w:tcBorders>
              <w:top w:val="nil"/>
              <w:left w:val="nil"/>
              <w:bottom w:val="nil"/>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p>
        </w:tc>
        <w:tc>
          <w:tcPr>
            <w:tcW w:w="126" w:type="pct"/>
            <w:tcBorders>
              <w:top w:val="nil"/>
              <w:left w:val="nil"/>
              <w:bottom w:val="nil"/>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r w:rsidR="00BA45F6" w:rsidRPr="00FD61E7" w:rsidTr="0009164E">
        <w:trPr>
          <w:trHeight w:val="120"/>
        </w:trPr>
        <w:tc>
          <w:tcPr>
            <w:tcW w:w="127" w:type="pct"/>
            <w:tcBorders>
              <w:top w:val="nil"/>
              <w:left w:val="single" w:sz="4" w:space="0" w:color="auto"/>
              <w:bottom w:val="single" w:sz="4" w:space="0" w:color="auto"/>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single" w:sz="4" w:space="0" w:color="auto"/>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2" w:type="pct"/>
            <w:tcBorders>
              <w:top w:val="nil"/>
              <w:left w:val="nil"/>
              <w:bottom w:val="single" w:sz="4" w:space="0" w:color="auto"/>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583" w:type="pct"/>
            <w:tcBorders>
              <w:top w:val="nil"/>
              <w:left w:val="nil"/>
              <w:bottom w:val="single" w:sz="4" w:space="0" w:color="auto"/>
              <w:right w:val="nil"/>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c>
          <w:tcPr>
            <w:tcW w:w="126" w:type="pct"/>
            <w:tcBorders>
              <w:top w:val="nil"/>
              <w:left w:val="nil"/>
              <w:bottom w:val="single" w:sz="4" w:space="0" w:color="auto"/>
              <w:right w:val="single" w:sz="4" w:space="0" w:color="auto"/>
            </w:tcBorders>
            <w:shd w:val="clear" w:color="auto" w:fill="auto"/>
            <w:noWrap/>
            <w:vAlign w:val="bottom"/>
            <w:hideMark/>
          </w:tcPr>
          <w:p w:rsidR="00BA45F6" w:rsidRPr="00FD61E7" w:rsidRDefault="00BA45F6" w:rsidP="0009164E">
            <w:pPr>
              <w:spacing w:after="0" w:line="240" w:lineRule="auto"/>
              <w:rPr>
                <w:rFonts w:ascii="Calibri" w:hAnsi="Calibri" w:cs="Calibri"/>
                <w:color w:val="000000"/>
                <w:szCs w:val="22"/>
              </w:rPr>
            </w:pPr>
            <w:r w:rsidRPr="00FD61E7">
              <w:rPr>
                <w:rFonts w:ascii="Calibri" w:hAnsi="Calibri" w:cs="Calibri"/>
                <w:color w:val="000000"/>
                <w:szCs w:val="22"/>
              </w:rPr>
              <w:t> </w:t>
            </w:r>
          </w:p>
        </w:tc>
      </w:tr>
    </w:tbl>
    <w:p w:rsidR="00BA45F6" w:rsidRPr="00BA45F6" w:rsidRDefault="00BA45F6" w:rsidP="00BA45F6">
      <w:pPr>
        <w:pStyle w:val="Tabulka-pramen"/>
        <w:spacing w:after="0"/>
      </w:pPr>
      <w:r>
        <w:t>Zdroj: Autor.</w:t>
      </w:r>
      <w:r w:rsidRPr="00BA45F6">
        <w:br w:type="page"/>
      </w:r>
    </w:p>
    <w:p w:rsidR="00E57A07" w:rsidRDefault="00E57A07" w:rsidP="00E57A07">
      <w:pPr>
        <w:pStyle w:val="Tabulka-pramen"/>
      </w:pPr>
      <w:r w:rsidRPr="00E77216">
        <w:lastRenderedPageBreak/>
        <w:t xml:space="preserve">Příloha </w:t>
      </w:r>
      <w:r w:rsidR="004901F9">
        <w:t>4</w:t>
      </w:r>
      <w:r>
        <w:t xml:space="preserve"> </w:t>
      </w:r>
      <w:r w:rsidR="00B929F2">
        <w:t>Účetní</w:t>
      </w:r>
      <w:r>
        <w:t xml:space="preserve"> inventura – vzor</w:t>
      </w:r>
    </w:p>
    <w:tbl>
      <w:tblPr>
        <w:tblW w:w="5000" w:type="pct"/>
        <w:tblCellMar>
          <w:left w:w="70" w:type="dxa"/>
          <w:right w:w="70" w:type="dxa"/>
        </w:tblCellMar>
        <w:tblLook w:val="04A0"/>
      </w:tblPr>
      <w:tblGrid>
        <w:gridCol w:w="196"/>
        <w:gridCol w:w="1156"/>
        <w:gridCol w:w="133"/>
        <w:gridCol w:w="1018"/>
        <w:gridCol w:w="135"/>
        <w:gridCol w:w="3494"/>
        <w:gridCol w:w="1157"/>
        <w:gridCol w:w="1158"/>
        <w:gridCol w:w="197"/>
      </w:tblGrid>
      <w:tr w:rsidR="009F1883" w:rsidRPr="00365C8B" w:rsidTr="00C8067A">
        <w:trPr>
          <w:trHeight w:val="150"/>
        </w:trPr>
        <w:tc>
          <w:tcPr>
            <w:tcW w:w="113" w:type="pct"/>
            <w:tcBorders>
              <w:top w:val="single" w:sz="4" w:space="0" w:color="auto"/>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single" w:sz="4" w:space="0" w:color="auto"/>
              <w:left w:val="nil"/>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7" w:type="pct"/>
            <w:gridSpan w:val="2"/>
            <w:tcBorders>
              <w:top w:val="single" w:sz="4" w:space="0" w:color="auto"/>
              <w:left w:val="nil"/>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2021" w:type="pct"/>
            <w:tcBorders>
              <w:top w:val="single" w:sz="4" w:space="0" w:color="auto"/>
              <w:left w:val="nil"/>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single" w:sz="4" w:space="0" w:color="auto"/>
              <w:left w:val="nil"/>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70" w:type="pct"/>
            <w:tcBorders>
              <w:top w:val="single" w:sz="4" w:space="0" w:color="auto"/>
              <w:left w:val="nil"/>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114" w:type="pct"/>
            <w:tcBorders>
              <w:top w:val="single" w:sz="4" w:space="0" w:color="auto"/>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465"/>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4773" w:type="pct"/>
            <w:gridSpan w:val="7"/>
            <w:tcBorders>
              <w:top w:val="nil"/>
              <w:left w:val="nil"/>
              <w:bottom w:val="nil"/>
              <w:right w:val="nil"/>
            </w:tcBorders>
            <w:shd w:val="clear" w:color="auto" w:fill="auto"/>
            <w:noWrap/>
            <w:vAlign w:val="bottom"/>
            <w:hideMark/>
          </w:tcPr>
          <w:p w:rsidR="009F1883" w:rsidRPr="00365C8B" w:rsidRDefault="00B929F2" w:rsidP="000929C4">
            <w:pPr>
              <w:spacing w:after="0" w:line="240" w:lineRule="auto"/>
              <w:jc w:val="center"/>
              <w:rPr>
                <w:rFonts w:ascii="Calibri" w:hAnsi="Calibri" w:cs="Calibri"/>
                <w:b/>
                <w:bCs/>
                <w:sz w:val="36"/>
                <w:szCs w:val="36"/>
              </w:rPr>
            </w:pPr>
            <w:r>
              <w:rPr>
                <w:rFonts w:ascii="Calibri" w:hAnsi="Calibri" w:cs="Calibri"/>
                <w:b/>
                <w:bCs/>
                <w:sz w:val="36"/>
                <w:szCs w:val="36"/>
              </w:rPr>
              <w:t>Účetní</w:t>
            </w:r>
            <w:r w:rsidR="009F1883" w:rsidRPr="00365C8B">
              <w:rPr>
                <w:rFonts w:ascii="Calibri" w:hAnsi="Calibri" w:cs="Calibri"/>
                <w:b/>
                <w:bCs/>
                <w:sz w:val="36"/>
                <w:szCs w:val="36"/>
              </w:rPr>
              <w:t xml:space="preserve"> inventura k dd.mm.rrrr</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67"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70"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C8067A" w:rsidRPr="00365C8B" w:rsidTr="00C8067A">
        <w:trPr>
          <w:trHeight w:val="465"/>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1413" w:type="pct"/>
            <w:gridSpan w:val="4"/>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b/>
                <w:bCs/>
                <w:i/>
                <w:iCs/>
                <w:sz w:val="36"/>
                <w:szCs w:val="36"/>
              </w:rPr>
            </w:pPr>
            <w:r w:rsidRPr="00365C8B">
              <w:rPr>
                <w:rFonts w:ascii="Calibri" w:hAnsi="Calibri" w:cs="Calibri"/>
                <w:b/>
                <w:bCs/>
                <w:i/>
                <w:iCs/>
                <w:sz w:val="36"/>
                <w:szCs w:val="36"/>
              </w:rPr>
              <w:t>Společnost A</w:t>
            </w: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70"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b/>
                <w:bCs/>
                <w:sz w:val="18"/>
                <w:szCs w:val="18"/>
              </w:rPr>
            </w:pPr>
            <w:r w:rsidRPr="00365C8B">
              <w:rPr>
                <w:rFonts w:ascii="Calibri" w:hAnsi="Calibri" w:cs="Calibri"/>
                <w:b/>
                <w:bCs/>
                <w:sz w:val="18"/>
                <w:szCs w:val="18"/>
              </w:rPr>
              <w:t>IČO: XXXXXXXX</w:t>
            </w:r>
          </w:p>
        </w:tc>
        <w:tc>
          <w:tcPr>
            <w:tcW w:w="667"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70"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67"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670"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20"/>
              </w:rPr>
            </w:pP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883" w:rsidRPr="00365C8B" w:rsidRDefault="005B1D9A" w:rsidP="005B1D9A">
            <w:pPr>
              <w:spacing w:after="0" w:line="240" w:lineRule="auto"/>
              <w:jc w:val="center"/>
              <w:rPr>
                <w:rFonts w:ascii="Calibri" w:hAnsi="Calibri" w:cs="Calibri"/>
                <w:b/>
                <w:bCs/>
                <w:sz w:val="18"/>
                <w:szCs w:val="18"/>
              </w:rPr>
            </w:pPr>
            <w:r>
              <w:rPr>
                <w:rFonts w:ascii="Calibri" w:hAnsi="Calibri" w:cs="Calibri"/>
                <w:b/>
                <w:bCs/>
                <w:sz w:val="18"/>
                <w:szCs w:val="18"/>
              </w:rPr>
              <w:t>O</w:t>
            </w:r>
            <w:r w:rsidR="009F1883" w:rsidRPr="00365C8B">
              <w:rPr>
                <w:rFonts w:ascii="Calibri" w:hAnsi="Calibri" w:cs="Calibri"/>
                <w:b/>
                <w:bCs/>
                <w:sz w:val="18"/>
                <w:szCs w:val="18"/>
              </w:rPr>
              <w:t xml:space="preserve">bdobí/                       </w:t>
            </w:r>
            <w:r>
              <w:rPr>
                <w:rFonts w:ascii="Calibri" w:hAnsi="Calibri" w:cs="Calibri"/>
                <w:b/>
                <w:bCs/>
                <w:sz w:val="18"/>
                <w:szCs w:val="18"/>
              </w:rPr>
              <w:t>D</w:t>
            </w:r>
            <w:r w:rsidR="009F1883" w:rsidRPr="00365C8B">
              <w:rPr>
                <w:rFonts w:ascii="Calibri" w:hAnsi="Calibri" w:cs="Calibri"/>
                <w:b/>
                <w:bCs/>
                <w:sz w:val="18"/>
                <w:szCs w:val="18"/>
              </w:rPr>
              <w:t>atum</w:t>
            </w:r>
          </w:p>
        </w:tc>
        <w:tc>
          <w:tcPr>
            <w:tcW w:w="66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883" w:rsidRPr="00365C8B" w:rsidRDefault="005B1D9A" w:rsidP="000929C4">
            <w:pPr>
              <w:spacing w:after="0" w:line="240" w:lineRule="auto"/>
              <w:jc w:val="center"/>
              <w:rPr>
                <w:rFonts w:ascii="Calibri" w:hAnsi="Calibri" w:cs="Calibri"/>
                <w:b/>
                <w:bCs/>
                <w:sz w:val="18"/>
                <w:szCs w:val="18"/>
              </w:rPr>
            </w:pPr>
            <w:r>
              <w:rPr>
                <w:rFonts w:ascii="Calibri" w:hAnsi="Calibri" w:cs="Calibri"/>
                <w:b/>
                <w:bCs/>
                <w:sz w:val="18"/>
                <w:szCs w:val="18"/>
              </w:rPr>
              <w:t>D</w:t>
            </w:r>
            <w:r w:rsidR="009F1883" w:rsidRPr="00365C8B">
              <w:rPr>
                <w:rFonts w:ascii="Calibri" w:hAnsi="Calibri" w:cs="Calibri"/>
                <w:b/>
                <w:bCs/>
                <w:sz w:val="18"/>
                <w:szCs w:val="18"/>
              </w:rPr>
              <w:t>oklad</w:t>
            </w:r>
          </w:p>
        </w:tc>
        <w:tc>
          <w:tcPr>
            <w:tcW w:w="209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883" w:rsidRPr="00365C8B" w:rsidRDefault="005B1D9A" w:rsidP="000929C4">
            <w:pPr>
              <w:spacing w:after="0" w:line="240" w:lineRule="auto"/>
              <w:jc w:val="center"/>
              <w:rPr>
                <w:rFonts w:ascii="Calibri" w:hAnsi="Calibri" w:cs="Calibri"/>
                <w:b/>
                <w:bCs/>
                <w:sz w:val="18"/>
                <w:szCs w:val="18"/>
              </w:rPr>
            </w:pPr>
            <w:r>
              <w:rPr>
                <w:rFonts w:ascii="Calibri" w:hAnsi="Calibri" w:cs="Calibri"/>
                <w:b/>
                <w:bCs/>
                <w:sz w:val="18"/>
                <w:szCs w:val="18"/>
              </w:rPr>
              <w:t>P</w:t>
            </w:r>
            <w:r w:rsidR="009F1883" w:rsidRPr="00365C8B">
              <w:rPr>
                <w:rFonts w:ascii="Calibri" w:hAnsi="Calibri" w:cs="Calibri"/>
                <w:b/>
                <w:bCs/>
                <w:sz w:val="18"/>
                <w:szCs w:val="18"/>
              </w:rPr>
              <w:t>oznámka</w:t>
            </w:r>
          </w:p>
        </w:tc>
        <w:tc>
          <w:tcPr>
            <w:tcW w:w="1339" w:type="pct"/>
            <w:gridSpan w:val="2"/>
            <w:tcBorders>
              <w:top w:val="single" w:sz="4" w:space="0" w:color="auto"/>
              <w:left w:val="nil"/>
              <w:bottom w:val="single" w:sz="4" w:space="0" w:color="auto"/>
              <w:right w:val="single" w:sz="4" w:space="0" w:color="auto"/>
            </w:tcBorders>
            <w:shd w:val="clear" w:color="auto" w:fill="auto"/>
            <w:noWrap/>
            <w:vAlign w:val="center"/>
            <w:hideMark/>
          </w:tcPr>
          <w:p w:rsidR="009F1883" w:rsidRPr="00365C8B" w:rsidRDefault="005B1D9A" w:rsidP="005B1D9A">
            <w:pPr>
              <w:spacing w:after="0" w:line="240" w:lineRule="auto"/>
              <w:jc w:val="center"/>
              <w:rPr>
                <w:rFonts w:ascii="Calibri" w:hAnsi="Calibri" w:cs="Calibri"/>
                <w:b/>
                <w:bCs/>
                <w:sz w:val="18"/>
                <w:szCs w:val="18"/>
              </w:rPr>
            </w:pPr>
            <w:r>
              <w:rPr>
                <w:rFonts w:ascii="Calibri" w:hAnsi="Calibri" w:cs="Calibri"/>
                <w:b/>
                <w:bCs/>
                <w:sz w:val="18"/>
                <w:szCs w:val="18"/>
              </w:rPr>
              <w:t>Č</w:t>
            </w:r>
            <w:r w:rsidR="009F1883" w:rsidRPr="00365C8B">
              <w:rPr>
                <w:rFonts w:ascii="Calibri" w:hAnsi="Calibri" w:cs="Calibri"/>
                <w:b/>
                <w:bCs/>
                <w:sz w:val="18"/>
                <w:szCs w:val="18"/>
              </w:rPr>
              <w:t>ástka</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vMerge/>
            <w:tcBorders>
              <w:top w:val="single" w:sz="4" w:space="0" w:color="auto"/>
              <w:left w:val="single" w:sz="4" w:space="0" w:color="auto"/>
              <w:bottom w:val="single" w:sz="4" w:space="0" w:color="000000"/>
              <w:right w:val="single" w:sz="4" w:space="0" w:color="auto"/>
            </w:tcBorders>
            <w:vAlign w:val="center"/>
            <w:hideMark/>
          </w:tcPr>
          <w:p w:rsidR="009F1883" w:rsidRPr="00365C8B" w:rsidRDefault="009F1883" w:rsidP="000929C4">
            <w:pPr>
              <w:spacing w:after="0" w:line="240" w:lineRule="auto"/>
              <w:rPr>
                <w:rFonts w:ascii="Calibri" w:hAnsi="Calibri" w:cs="Calibri"/>
                <w:b/>
                <w:bCs/>
                <w:sz w:val="18"/>
                <w:szCs w:val="18"/>
              </w:rPr>
            </w:pPr>
          </w:p>
        </w:tc>
        <w:tc>
          <w:tcPr>
            <w:tcW w:w="666" w:type="pct"/>
            <w:gridSpan w:val="2"/>
            <w:vMerge/>
            <w:tcBorders>
              <w:top w:val="single" w:sz="4" w:space="0" w:color="auto"/>
              <w:left w:val="single" w:sz="4" w:space="0" w:color="auto"/>
              <w:bottom w:val="single" w:sz="4" w:space="0" w:color="000000"/>
              <w:right w:val="single" w:sz="4" w:space="0" w:color="auto"/>
            </w:tcBorders>
            <w:vAlign w:val="center"/>
            <w:hideMark/>
          </w:tcPr>
          <w:p w:rsidR="009F1883" w:rsidRPr="00365C8B" w:rsidRDefault="009F1883" w:rsidP="000929C4">
            <w:pPr>
              <w:spacing w:after="0" w:line="240" w:lineRule="auto"/>
              <w:rPr>
                <w:rFonts w:ascii="Calibri" w:hAnsi="Calibri" w:cs="Calibri"/>
                <w:b/>
                <w:bCs/>
                <w:sz w:val="18"/>
                <w:szCs w:val="18"/>
              </w:rPr>
            </w:pPr>
          </w:p>
        </w:tc>
        <w:tc>
          <w:tcPr>
            <w:tcW w:w="2099" w:type="pct"/>
            <w:gridSpan w:val="2"/>
            <w:vMerge/>
            <w:tcBorders>
              <w:top w:val="single" w:sz="4" w:space="0" w:color="auto"/>
              <w:left w:val="single" w:sz="4" w:space="0" w:color="auto"/>
              <w:bottom w:val="single" w:sz="4" w:space="0" w:color="auto"/>
              <w:right w:val="single" w:sz="4" w:space="0" w:color="auto"/>
            </w:tcBorders>
            <w:vAlign w:val="center"/>
            <w:hideMark/>
          </w:tcPr>
          <w:p w:rsidR="009F1883" w:rsidRPr="00365C8B" w:rsidRDefault="009F1883" w:rsidP="000929C4">
            <w:pPr>
              <w:spacing w:after="0" w:line="240" w:lineRule="auto"/>
              <w:rPr>
                <w:rFonts w:ascii="Calibri" w:hAnsi="Calibri" w:cs="Calibri"/>
                <w:b/>
                <w:bCs/>
                <w:sz w:val="18"/>
                <w:szCs w:val="18"/>
              </w:rPr>
            </w:pPr>
          </w:p>
        </w:tc>
        <w:tc>
          <w:tcPr>
            <w:tcW w:w="669" w:type="pct"/>
            <w:tcBorders>
              <w:top w:val="nil"/>
              <w:left w:val="nil"/>
              <w:bottom w:val="single" w:sz="4" w:space="0" w:color="auto"/>
              <w:right w:val="single" w:sz="4" w:space="0" w:color="auto"/>
            </w:tcBorders>
            <w:shd w:val="clear" w:color="auto" w:fill="auto"/>
            <w:noWrap/>
            <w:vAlign w:val="center"/>
            <w:hideMark/>
          </w:tcPr>
          <w:p w:rsidR="009F1883" w:rsidRPr="00365C8B" w:rsidRDefault="009F1883" w:rsidP="005B1D9A">
            <w:pPr>
              <w:spacing w:after="0" w:line="240" w:lineRule="auto"/>
              <w:jc w:val="center"/>
              <w:rPr>
                <w:rFonts w:ascii="Calibri" w:hAnsi="Calibri" w:cs="Calibri"/>
                <w:b/>
                <w:bCs/>
                <w:sz w:val="18"/>
                <w:szCs w:val="18"/>
              </w:rPr>
            </w:pPr>
            <w:r w:rsidRPr="00365C8B">
              <w:rPr>
                <w:rFonts w:ascii="Calibri" w:hAnsi="Calibri" w:cs="Calibri"/>
                <w:b/>
                <w:bCs/>
                <w:sz w:val="18"/>
                <w:szCs w:val="18"/>
              </w:rPr>
              <w:t>MD</w:t>
            </w:r>
          </w:p>
        </w:tc>
        <w:tc>
          <w:tcPr>
            <w:tcW w:w="670" w:type="pct"/>
            <w:tcBorders>
              <w:top w:val="nil"/>
              <w:left w:val="nil"/>
              <w:bottom w:val="single" w:sz="4" w:space="0" w:color="auto"/>
              <w:right w:val="single" w:sz="4" w:space="0" w:color="auto"/>
            </w:tcBorders>
            <w:shd w:val="clear" w:color="auto" w:fill="auto"/>
            <w:noWrap/>
            <w:vAlign w:val="center"/>
            <w:hideMark/>
          </w:tcPr>
          <w:p w:rsidR="009F1883" w:rsidRPr="00365C8B" w:rsidRDefault="009F1883" w:rsidP="005B1D9A">
            <w:pPr>
              <w:spacing w:after="0" w:line="240" w:lineRule="auto"/>
              <w:jc w:val="center"/>
              <w:rPr>
                <w:rFonts w:ascii="Calibri" w:hAnsi="Calibri" w:cs="Calibri"/>
                <w:b/>
                <w:bCs/>
                <w:sz w:val="18"/>
                <w:szCs w:val="18"/>
              </w:rPr>
            </w:pPr>
            <w:r w:rsidRPr="00365C8B">
              <w:rPr>
                <w:rFonts w:ascii="Calibri" w:hAnsi="Calibri" w:cs="Calibri"/>
                <w:b/>
                <w:bCs/>
                <w:sz w:val="18"/>
                <w:szCs w:val="18"/>
              </w:rPr>
              <w:t>DAL</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99" w:type="pct"/>
            <w:gridSpan w:val="2"/>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343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883" w:rsidRPr="00365C8B" w:rsidRDefault="005B1D9A" w:rsidP="000929C4">
            <w:pPr>
              <w:spacing w:after="0" w:line="240" w:lineRule="auto"/>
              <w:rPr>
                <w:rFonts w:ascii="Calibri" w:hAnsi="Calibri" w:cs="Calibri"/>
                <w:b/>
                <w:bCs/>
                <w:sz w:val="18"/>
                <w:szCs w:val="18"/>
              </w:rPr>
            </w:pPr>
            <w:r>
              <w:rPr>
                <w:rFonts w:ascii="Calibri" w:hAnsi="Calibri" w:cs="Calibri"/>
                <w:b/>
                <w:bCs/>
                <w:sz w:val="18"/>
                <w:szCs w:val="18"/>
              </w:rPr>
              <w:t>O</w:t>
            </w:r>
            <w:r w:rsidR="009F1883" w:rsidRPr="00365C8B">
              <w:rPr>
                <w:rFonts w:ascii="Calibri" w:hAnsi="Calibri" w:cs="Calibri"/>
                <w:b/>
                <w:bCs/>
                <w:sz w:val="18"/>
                <w:szCs w:val="18"/>
              </w:rPr>
              <w:t>brat</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jc w:val="right"/>
              <w:rPr>
                <w:rFonts w:ascii="Calibri" w:hAnsi="Calibri" w:cs="Calibri"/>
                <w:b/>
                <w:bCs/>
                <w:sz w:val="18"/>
                <w:szCs w:val="18"/>
              </w:rPr>
            </w:pPr>
            <w:r w:rsidRPr="00365C8B">
              <w:rPr>
                <w:rFonts w:ascii="Calibri" w:hAnsi="Calibri" w:cs="Calibri"/>
                <w:b/>
                <w:bCs/>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jc w:val="right"/>
              <w:rPr>
                <w:rFonts w:ascii="Calibri" w:hAnsi="Calibri" w:cs="Calibri"/>
                <w:b/>
                <w:bCs/>
                <w:sz w:val="18"/>
                <w:szCs w:val="18"/>
              </w:rPr>
            </w:pPr>
            <w:r w:rsidRPr="00365C8B">
              <w:rPr>
                <w:rFonts w:ascii="Calibri" w:hAnsi="Calibri" w:cs="Calibri"/>
                <w:b/>
                <w:bCs/>
                <w:sz w:val="18"/>
                <w:szCs w:val="18"/>
              </w:rPr>
              <w:t>0,00</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343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883" w:rsidRPr="00365C8B" w:rsidRDefault="005B1D9A" w:rsidP="000929C4">
            <w:pPr>
              <w:spacing w:after="0" w:line="240" w:lineRule="auto"/>
              <w:rPr>
                <w:rFonts w:ascii="Calibri" w:hAnsi="Calibri" w:cs="Calibri"/>
                <w:b/>
                <w:bCs/>
                <w:sz w:val="18"/>
                <w:szCs w:val="18"/>
              </w:rPr>
            </w:pPr>
            <w:r>
              <w:rPr>
                <w:rFonts w:ascii="Calibri" w:hAnsi="Calibri" w:cs="Calibri"/>
                <w:b/>
                <w:bCs/>
                <w:sz w:val="18"/>
                <w:szCs w:val="18"/>
              </w:rPr>
              <w:t>K</w:t>
            </w:r>
            <w:r w:rsidR="009F1883" w:rsidRPr="00365C8B">
              <w:rPr>
                <w:rFonts w:ascii="Calibri" w:hAnsi="Calibri" w:cs="Calibri"/>
                <w:b/>
                <w:bCs/>
                <w:sz w:val="18"/>
                <w:szCs w:val="18"/>
              </w:rPr>
              <w:t>onečný zůstatek</w:t>
            </w:r>
          </w:p>
        </w:tc>
        <w:tc>
          <w:tcPr>
            <w:tcW w:w="669"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jc w:val="right"/>
              <w:rPr>
                <w:rFonts w:ascii="Calibri" w:hAnsi="Calibri" w:cs="Calibri"/>
                <w:b/>
                <w:bCs/>
                <w:sz w:val="18"/>
                <w:szCs w:val="18"/>
              </w:rPr>
            </w:pPr>
            <w:r w:rsidRPr="00365C8B">
              <w:rPr>
                <w:rFonts w:ascii="Calibri" w:hAnsi="Calibri" w:cs="Calibri"/>
                <w:b/>
                <w:bCs/>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Calibri" w:hAnsi="Calibri" w:cs="Calibri"/>
                <w:b/>
                <w:bCs/>
                <w:sz w:val="18"/>
                <w:szCs w:val="18"/>
              </w:rPr>
            </w:pPr>
            <w:r w:rsidRPr="00365C8B">
              <w:rPr>
                <w:rFonts w:ascii="Calibri" w:hAnsi="Calibri" w:cs="Calibri"/>
                <w:b/>
                <w:bCs/>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67"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70"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jc w:val="right"/>
              <w:rPr>
                <w:rFonts w:ascii="Calibri" w:hAnsi="Calibri" w:cs="Calibri"/>
                <w:sz w:val="18"/>
                <w:szCs w:val="18"/>
              </w:rPr>
            </w:pPr>
            <w:r w:rsidRPr="00365C8B">
              <w:rPr>
                <w:rFonts w:ascii="Calibri" w:hAnsi="Calibri" w:cs="Calibri"/>
                <w:sz w:val="18"/>
                <w:szCs w:val="18"/>
              </w:rPr>
              <w:t>Zpracoval:</w:t>
            </w:r>
          </w:p>
        </w:tc>
        <w:tc>
          <w:tcPr>
            <w:tcW w:w="667" w:type="pct"/>
            <w:gridSpan w:val="2"/>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jc w:val="right"/>
              <w:rPr>
                <w:rFonts w:ascii="Calibri" w:hAnsi="Calibri" w:cs="Calibri"/>
                <w:sz w:val="18"/>
                <w:szCs w:val="18"/>
              </w:rPr>
            </w:pPr>
            <w:r w:rsidRPr="00365C8B">
              <w:rPr>
                <w:rFonts w:ascii="Calibri" w:hAnsi="Calibri" w:cs="Calibri"/>
                <w:sz w:val="18"/>
                <w:szCs w:val="18"/>
              </w:rPr>
              <w:t>Dne:</w:t>
            </w:r>
          </w:p>
        </w:tc>
        <w:tc>
          <w:tcPr>
            <w:tcW w:w="670" w:type="pct"/>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jc w:val="right"/>
              <w:rPr>
                <w:rFonts w:ascii="Calibri" w:hAnsi="Calibri" w:cs="Calibri"/>
                <w:sz w:val="18"/>
                <w:szCs w:val="18"/>
              </w:rPr>
            </w:pPr>
          </w:p>
        </w:tc>
        <w:tc>
          <w:tcPr>
            <w:tcW w:w="667"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70"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360"/>
        </w:trPr>
        <w:tc>
          <w:tcPr>
            <w:tcW w:w="113" w:type="pct"/>
            <w:tcBorders>
              <w:top w:val="nil"/>
              <w:left w:val="single" w:sz="4" w:space="0" w:color="auto"/>
              <w:bottom w:val="nil"/>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nil"/>
              <w:right w:val="nil"/>
            </w:tcBorders>
            <w:shd w:val="clear" w:color="auto" w:fill="auto"/>
            <w:noWrap/>
            <w:vAlign w:val="bottom"/>
            <w:hideMark/>
          </w:tcPr>
          <w:p w:rsidR="009F1883" w:rsidRPr="00365C8B" w:rsidRDefault="009F1883" w:rsidP="000929C4">
            <w:pPr>
              <w:spacing w:after="0" w:line="240" w:lineRule="auto"/>
              <w:jc w:val="right"/>
              <w:rPr>
                <w:rFonts w:ascii="Calibri" w:hAnsi="Calibri" w:cs="Calibri"/>
                <w:sz w:val="18"/>
                <w:szCs w:val="18"/>
              </w:rPr>
            </w:pPr>
            <w:r w:rsidRPr="00365C8B">
              <w:rPr>
                <w:rFonts w:ascii="Calibri" w:hAnsi="Calibri" w:cs="Calibri"/>
                <w:sz w:val="18"/>
                <w:szCs w:val="18"/>
              </w:rPr>
              <w:t>Podpis:</w:t>
            </w:r>
          </w:p>
        </w:tc>
        <w:tc>
          <w:tcPr>
            <w:tcW w:w="667" w:type="pct"/>
            <w:gridSpan w:val="2"/>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r w:rsidRPr="00365C8B">
              <w:rPr>
                <w:rFonts w:ascii="Calibri" w:hAnsi="Calibri" w:cs="Calibri"/>
                <w:sz w:val="18"/>
                <w:szCs w:val="18"/>
              </w:rPr>
              <w:t> </w:t>
            </w:r>
          </w:p>
        </w:tc>
        <w:tc>
          <w:tcPr>
            <w:tcW w:w="2021"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69"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670" w:type="pct"/>
            <w:tcBorders>
              <w:top w:val="nil"/>
              <w:left w:val="nil"/>
              <w:bottom w:val="nil"/>
              <w:right w:val="nil"/>
            </w:tcBorders>
            <w:shd w:val="clear" w:color="auto" w:fill="auto"/>
            <w:noWrap/>
            <w:vAlign w:val="bottom"/>
            <w:hideMark/>
          </w:tcPr>
          <w:p w:rsidR="009F1883" w:rsidRPr="00365C8B" w:rsidRDefault="009F1883" w:rsidP="000929C4">
            <w:pPr>
              <w:spacing w:after="0" w:line="240" w:lineRule="auto"/>
              <w:rPr>
                <w:rFonts w:ascii="Calibri" w:hAnsi="Calibri" w:cs="Calibri"/>
                <w:sz w:val="18"/>
                <w:szCs w:val="18"/>
              </w:rPr>
            </w:pPr>
          </w:p>
        </w:tc>
        <w:tc>
          <w:tcPr>
            <w:tcW w:w="114" w:type="pct"/>
            <w:tcBorders>
              <w:top w:val="nil"/>
              <w:left w:val="nil"/>
              <w:bottom w:val="nil"/>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r w:rsidR="009F1883" w:rsidRPr="00365C8B" w:rsidTr="00C8067A">
        <w:trPr>
          <w:trHeight w:val="147"/>
        </w:trPr>
        <w:tc>
          <w:tcPr>
            <w:tcW w:w="113" w:type="pct"/>
            <w:tcBorders>
              <w:top w:val="nil"/>
              <w:left w:val="single" w:sz="4" w:space="0" w:color="auto"/>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746" w:type="pct"/>
            <w:gridSpan w:val="2"/>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7" w:type="pct"/>
            <w:gridSpan w:val="2"/>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2021" w:type="pct"/>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69" w:type="pct"/>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670" w:type="pct"/>
            <w:tcBorders>
              <w:top w:val="nil"/>
              <w:left w:val="nil"/>
              <w:bottom w:val="single" w:sz="4" w:space="0" w:color="auto"/>
              <w:right w:val="nil"/>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c>
          <w:tcPr>
            <w:tcW w:w="114" w:type="pct"/>
            <w:tcBorders>
              <w:top w:val="nil"/>
              <w:left w:val="nil"/>
              <w:bottom w:val="single" w:sz="4" w:space="0" w:color="auto"/>
              <w:right w:val="single" w:sz="4" w:space="0" w:color="auto"/>
            </w:tcBorders>
            <w:shd w:val="clear" w:color="auto" w:fill="auto"/>
            <w:noWrap/>
            <w:vAlign w:val="bottom"/>
            <w:hideMark/>
          </w:tcPr>
          <w:p w:rsidR="009F1883" w:rsidRPr="00365C8B" w:rsidRDefault="009F1883" w:rsidP="000929C4">
            <w:pPr>
              <w:spacing w:after="0" w:line="240" w:lineRule="auto"/>
              <w:rPr>
                <w:rFonts w:ascii="Arial" w:hAnsi="Arial" w:cs="Arial"/>
                <w:sz w:val="20"/>
              </w:rPr>
            </w:pPr>
            <w:r w:rsidRPr="00365C8B">
              <w:rPr>
                <w:rFonts w:ascii="Arial" w:hAnsi="Arial" w:cs="Arial"/>
                <w:sz w:val="20"/>
              </w:rPr>
              <w:t> </w:t>
            </w:r>
          </w:p>
        </w:tc>
      </w:tr>
    </w:tbl>
    <w:p w:rsidR="00C8067A" w:rsidRDefault="00C8067A" w:rsidP="00C8067A">
      <w:pPr>
        <w:pStyle w:val="Tabulka-pramen"/>
        <w:spacing w:after="0"/>
      </w:pPr>
      <w:r>
        <w:t xml:space="preserve">Zdroj: Autor. </w:t>
      </w:r>
    </w:p>
    <w:p w:rsidR="00FA2631" w:rsidRDefault="00FA2631" w:rsidP="007323EC">
      <w:pPr>
        <w:pStyle w:val="Tabulka-pramen"/>
        <w:spacing w:after="0"/>
      </w:pPr>
    </w:p>
    <w:sectPr w:rsidR="00FA2631" w:rsidSect="00265875">
      <w:footerReference w:type="default" r:id="rId26"/>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8F5" w:rsidRDefault="005428F5" w:rsidP="005A66CD">
      <w:pPr>
        <w:spacing w:after="0"/>
      </w:pPr>
      <w:r>
        <w:separator/>
      </w:r>
    </w:p>
  </w:endnote>
  <w:endnote w:type="continuationSeparator" w:id="1">
    <w:p w:rsidR="005428F5" w:rsidRDefault="005428F5"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Pr="00583FB0" w:rsidRDefault="00AF5DD8" w:rsidP="00990CF5">
    <w:pPr>
      <w:pStyle w:val="Zpat"/>
      <w:jc w:val="center"/>
      <w:rPr>
        <w:rFonts w:ascii="Verdana" w:hAnsi="Verdana"/>
        <w:b/>
        <w:bCs/>
        <w:sz w:val="20"/>
      </w:rPr>
    </w:pPr>
    <w:r w:rsidRPr="00583FB0">
      <w:rPr>
        <w:rFonts w:ascii="Verdana" w:hAnsi="Verdana"/>
        <w:b/>
        <w:bCs/>
        <w:sz w:val="20"/>
      </w:rPr>
      <w:t>Vysoká škola ekonomie a managementu</w:t>
    </w:r>
  </w:p>
  <w:p w:rsidR="00AF5DD8" w:rsidRDefault="00AF5DD8"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Default="00AF5DD8" w:rsidP="00990CF5">
    <w:pPr>
      <w:pStyle w:val="Zpat"/>
      <w:jc w:val="center"/>
      <w:rPr>
        <w:rFonts w:ascii="Verdana" w:hAnsi="Verdana"/>
        <w:sz w:val="20"/>
      </w:rPr>
    </w:pPr>
  </w:p>
  <w:p w:rsidR="00AF5DD8" w:rsidRPr="00990CF5" w:rsidRDefault="00AF5DD8" w:rsidP="00990CF5">
    <w:pPr>
      <w:pStyle w:val="Zpat"/>
      <w:jc w:val="center"/>
      <w:rPr>
        <w:rFonts w:ascii="Verdana" w:hAnsi="Verdana"/>
        <w:sz w:val="20"/>
      </w:rPr>
    </w:pPr>
  </w:p>
  <w:p w:rsidR="00AF5DD8" w:rsidRDefault="00AF5D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Default="00AF5DD8" w:rsidP="00990CF5">
    <w:pPr>
      <w:pStyle w:val="Zpat"/>
      <w:jc w:val="center"/>
      <w:rPr>
        <w:rFonts w:ascii="Verdana" w:hAnsi="Verdana"/>
        <w:b/>
        <w:bCs/>
        <w:sz w:val="20"/>
      </w:rPr>
    </w:pPr>
  </w:p>
  <w:p w:rsidR="00AF5DD8" w:rsidRDefault="00AF5DD8"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Default="00AF5DD8" w:rsidP="00990CF5">
    <w:pPr>
      <w:pStyle w:val="Zpat"/>
      <w:jc w:val="center"/>
      <w:rPr>
        <w:rFonts w:ascii="Verdana" w:hAnsi="Verdana"/>
        <w:b/>
        <w:bCs/>
        <w:sz w:val="20"/>
      </w:rPr>
    </w:pPr>
  </w:p>
  <w:p w:rsidR="00AF5DD8" w:rsidRPr="00583FB0" w:rsidRDefault="00AF5DD8" w:rsidP="00990CF5">
    <w:pPr>
      <w:pStyle w:val="Zpat"/>
      <w:jc w:val="center"/>
      <w:rPr>
        <w:rFonts w:ascii="Verdana" w:hAnsi="Verdana"/>
        <w:b/>
        <w:bCs/>
        <w:sz w:val="20"/>
      </w:rPr>
    </w:pPr>
    <w:r w:rsidRPr="00583FB0">
      <w:rPr>
        <w:rFonts w:ascii="Verdana" w:hAnsi="Verdana"/>
        <w:b/>
        <w:bCs/>
        <w:sz w:val="20"/>
      </w:rPr>
      <w:t>Vysoká škola ekonomie a managementu</w:t>
    </w:r>
  </w:p>
  <w:p w:rsidR="00AF5DD8" w:rsidRPr="00990CF5" w:rsidRDefault="00AF5DD8"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Pr="00DA4A47" w:rsidRDefault="00AF5DD8"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AF5DD8" w:rsidRPr="00DA4A47" w:rsidRDefault="00AF5DD8"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AF5DD8" w:rsidRDefault="00AF5DD8"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Default="00AF5DD8"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Default="00AF5DD8" w:rsidP="00990CF5">
    <w:pPr>
      <w:pStyle w:val="Zpat"/>
      <w:jc w:val="center"/>
      <w:rPr>
        <w:rFonts w:ascii="Verdana" w:hAnsi="Verdana"/>
        <w:b/>
        <w:bCs/>
        <w:sz w:val="20"/>
      </w:rPr>
    </w:pPr>
  </w:p>
  <w:p w:rsidR="00AF5DD8" w:rsidRDefault="00CD597E" w:rsidP="004947CA">
    <w:pPr>
      <w:framePr w:w="706" w:h="421" w:hRule="exact" w:wrap="around" w:vAnchor="text" w:hAnchor="page" w:x="5761" w:y="20"/>
      <w:jc w:val="right"/>
      <w:rPr>
        <w:rStyle w:val="slostrnky"/>
      </w:rPr>
    </w:pPr>
    <w:r>
      <w:rPr>
        <w:rStyle w:val="slostrnky"/>
      </w:rPr>
      <w:fldChar w:fldCharType="begin"/>
    </w:r>
    <w:r w:rsidR="00AF5DD8">
      <w:rPr>
        <w:rStyle w:val="slostrnky"/>
      </w:rPr>
      <w:instrText xml:space="preserve"> PAGE  </w:instrText>
    </w:r>
    <w:r>
      <w:rPr>
        <w:rStyle w:val="slostrnky"/>
      </w:rPr>
      <w:fldChar w:fldCharType="separate"/>
    </w:r>
    <w:r w:rsidR="007D53B7">
      <w:rPr>
        <w:rStyle w:val="slostrnky"/>
        <w:noProof/>
      </w:rPr>
      <w:t>39</w:t>
    </w:r>
    <w:r>
      <w:rPr>
        <w:rStyle w:val="slostrnky"/>
      </w:rPr>
      <w:fldChar w:fldCharType="end"/>
    </w:r>
  </w:p>
  <w:p w:rsidR="00AF5DD8" w:rsidRDefault="00AF5DD8"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AF5DD8" w:rsidRDefault="00AF5DD8"/>
  <w:p w:rsidR="00AF5DD8" w:rsidRDefault="00AF5DD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Default="00AF5DD8" w:rsidP="00990CF5">
    <w:pPr>
      <w:pStyle w:val="Zpat"/>
      <w:jc w:val="center"/>
      <w:rPr>
        <w:rFonts w:ascii="Verdana" w:hAnsi="Verdana"/>
        <w:b/>
        <w:bCs/>
        <w:sz w:val="20"/>
      </w:rPr>
    </w:pPr>
  </w:p>
  <w:p w:rsidR="00AF5DD8" w:rsidRDefault="00AF5DD8"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AF5DD8" w:rsidRDefault="00AF5DD8"/>
  <w:p w:rsidR="00AF5DD8" w:rsidRDefault="00AF5D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8F5" w:rsidRDefault="005428F5">
      <w:pPr>
        <w:spacing w:after="0"/>
        <w:rPr>
          <w:iCs/>
          <w:sz w:val="20"/>
          <w:lang w:val="en-GB"/>
        </w:rPr>
      </w:pPr>
      <w:r>
        <w:separator/>
      </w:r>
    </w:p>
  </w:footnote>
  <w:footnote w:type="continuationSeparator" w:id="1">
    <w:p w:rsidR="005428F5" w:rsidRDefault="005428F5" w:rsidP="005A66CD">
      <w:pPr>
        <w:spacing w:after="0"/>
      </w:pPr>
      <w:r>
        <w:continuationSeparator/>
      </w:r>
    </w:p>
  </w:footnote>
  <w:footnote w:id="2">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KOVALÍKOVÁ, H. (2012). </w:t>
      </w:r>
      <w:r w:rsidRPr="004B64A8">
        <w:rPr>
          <w:i/>
          <w:sz w:val="16"/>
          <w:szCs w:val="16"/>
        </w:rPr>
        <w:t>Zákon o účetnictví – jednoduchý průvodce v každodenní praxi.</w:t>
      </w:r>
      <w:r w:rsidRPr="004B64A8">
        <w:rPr>
          <w:sz w:val="16"/>
          <w:szCs w:val="16"/>
        </w:rPr>
        <w:t xml:space="preserve"> Olomouc: Nakladatelství ANAG, str. 43.</w:t>
      </w:r>
    </w:p>
  </w:footnote>
  <w:footnote w:id="3">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ve své publikaci hospodářské operace nazývá „surovinou“, kterou účetnictví zpracovává. </w:t>
      </w:r>
    </w:p>
  </w:footnote>
  <w:footnote w:id="4">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D. (2012). </w:t>
      </w:r>
      <w:r w:rsidRPr="004B64A8">
        <w:rPr>
          <w:i/>
          <w:sz w:val="16"/>
          <w:szCs w:val="16"/>
        </w:rPr>
        <w:t>Abeceda účetních znalostí pro každého.</w:t>
      </w:r>
      <w:r w:rsidRPr="004B64A8">
        <w:rPr>
          <w:sz w:val="16"/>
          <w:szCs w:val="16"/>
        </w:rPr>
        <w:t xml:space="preserve"> Praha: Nakladatelství POLYGON, str. 38.</w:t>
      </w:r>
    </w:p>
  </w:footnote>
  <w:footnote w:id="5">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NOVOTNÝ, P. (2007). </w:t>
      </w:r>
      <w:r w:rsidRPr="004B64A8">
        <w:rPr>
          <w:i/>
          <w:sz w:val="16"/>
          <w:szCs w:val="16"/>
        </w:rPr>
        <w:t>Základy účetnictví.</w:t>
      </w:r>
      <w:r w:rsidRPr="004B64A8">
        <w:rPr>
          <w:sz w:val="16"/>
          <w:szCs w:val="16"/>
        </w:rPr>
        <w:t xml:space="preserve"> Praha: VŠEM, str. 75.</w:t>
      </w:r>
    </w:p>
  </w:footnote>
  <w:footnote w:id="6">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Dle novely zákona od DPH od 1.4.2011, dříve dobropis či vrubopis.</w:t>
      </w:r>
    </w:p>
  </w:footnote>
  <w:footnote w:id="7">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KOVALÍKOVÁ, H. (2012). </w:t>
      </w:r>
      <w:r w:rsidRPr="004B64A8">
        <w:rPr>
          <w:i/>
          <w:sz w:val="16"/>
          <w:szCs w:val="16"/>
        </w:rPr>
        <w:t>Zákon o účetnictví – jednoduchý průvodce v každodenní praxi.</w:t>
      </w:r>
      <w:r w:rsidRPr="004B64A8">
        <w:rPr>
          <w:sz w:val="16"/>
          <w:szCs w:val="16"/>
        </w:rPr>
        <w:t xml:space="preserve"> Olomouc: Nakladatelství ANAG, str. 45.</w:t>
      </w:r>
    </w:p>
  </w:footnote>
  <w:footnote w:id="8">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D. (2012). </w:t>
      </w:r>
      <w:r w:rsidRPr="004B64A8">
        <w:rPr>
          <w:i/>
          <w:sz w:val="16"/>
          <w:szCs w:val="16"/>
        </w:rPr>
        <w:t>Abeceda účetních znalostí pro každého.</w:t>
      </w:r>
      <w:r w:rsidRPr="004B64A8">
        <w:rPr>
          <w:sz w:val="16"/>
          <w:szCs w:val="16"/>
        </w:rPr>
        <w:t xml:space="preserve"> Praha: Nakladatelství POLYGON, str. 37.</w:t>
      </w:r>
    </w:p>
  </w:footnote>
  <w:footnote w:id="9">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V praxi častěji uváděný pojem „předkontace“.</w:t>
      </w:r>
    </w:p>
  </w:footnote>
  <w:footnote w:id="10">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KOVALÍKOVÁ, H. (2012). </w:t>
      </w:r>
      <w:r w:rsidRPr="004B64A8">
        <w:rPr>
          <w:i/>
          <w:sz w:val="16"/>
          <w:szCs w:val="16"/>
        </w:rPr>
        <w:t>Zákon o účetnictví – jednoduchý průvodce v každodenní praxi.</w:t>
      </w:r>
      <w:r w:rsidRPr="004B64A8">
        <w:rPr>
          <w:sz w:val="16"/>
          <w:szCs w:val="16"/>
        </w:rPr>
        <w:t xml:space="preserve"> Olomouc: Nakladatelství ANAG, str. 47.</w:t>
      </w:r>
    </w:p>
  </w:footnote>
  <w:footnote w:id="11">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SOUKUPOVÁ, K. (2009). </w:t>
      </w:r>
      <w:r w:rsidRPr="004B64A8">
        <w:rPr>
          <w:i/>
          <w:sz w:val="16"/>
          <w:szCs w:val="16"/>
        </w:rPr>
        <w:t>Identifikátor u účetních dokladů</w:t>
      </w:r>
      <w:r w:rsidRPr="004B64A8">
        <w:rPr>
          <w:sz w:val="16"/>
          <w:szCs w:val="16"/>
        </w:rPr>
        <w:t xml:space="preserve"> </w:t>
      </w:r>
      <w:r w:rsidRPr="004B64A8">
        <w:rPr>
          <w:i/>
          <w:sz w:val="16"/>
          <w:szCs w:val="16"/>
        </w:rPr>
        <w:t>[online].</w:t>
      </w:r>
      <w:r w:rsidRPr="004B64A8">
        <w:rPr>
          <w:sz w:val="16"/>
          <w:szCs w:val="16"/>
        </w:rPr>
        <w:t xml:space="preserve"> Praha: [cit. 2012-9-25]. Dostupné z WWW: &lt;http://www.podnikatel.cz/clanky/identifikator-u-ucetnich-dokladu/&gt;.</w:t>
      </w:r>
    </w:p>
  </w:footnote>
  <w:footnote w:id="12">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Stanoví způsob provedení inventarizace majetku a závazků pro vybrané účetní jednotky podle § 1 odst. 3 ZoÚ (organizační složky státu, státní fondy, územní samosprávné celky atp.).</w:t>
      </w:r>
    </w:p>
  </w:footnote>
  <w:footnote w:id="13">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D. (2012). </w:t>
      </w:r>
      <w:r w:rsidRPr="004B64A8">
        <w:rPr>
          <w:i/>
          <w:sz w:val="16"/>
          <w:szCs w:val="16"/>
        </w:rPr>
        <w:t>Abeceda účetních znalostí pro každého.</w:t>
      </w:r>
      <w:r w:rsidRPr="004B64A8">
        <w:rPr>
          <w:sz w:val="16"/>
          <w:szCs w:val="16"/>
        </w:rPr>
        <w:t xml:space="preserve"> Praha: Nakladatelství POLYGON, str. 43.</w:t>
      </w:r>
    </w:p>
  </w:footnote>
  <w:footnote w:id="14">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KOVALÍKOVÁ, H. (2012). </w:t>
      </w:r>
      <w:r w:rsidRPr="004B64A8">
        <w:rPr>
          <w:i/>
          <w:sz w:val="16"/>
          <w:szCs w:val="16"/>
        </w:rPr>
        <w:t>Zákon o účetnictví – jednoduchý průvodce v každodenní praxi.</w:t>
      </w:r>
      <w:r w:rsidRPr="004B64A8">
        <w:rPr>
          <w:sz w:val="16"/>
          <w:szCs w:val="16"/>
        </w:rPr>
        <w:t xml:space="preserve"> Olomouc: Nakladatelství ANAG, str. 94.</w:t>
      </w:r>
    </w:p>
  </w:footnote>
  <w:footnote w:id="15">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Tzn. jednotlivých výše popsaných fází (etap) inventarizace.</w:t>
      </w:r>
    </w:p>
  </w:footnote>
  <w:footnote w:id="16">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Způsobem provádění zjišťování skutečných stavů se rozumí počítání, měření, vážení atp.</w:t>
      </w:r>
    </w:p>
  </w:footnote>
  <w:footnote w:id="17">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NOVOTNÝ, P. (2007). </w:t>
      </w:r>
      <w:r w:rsidRPr="004B64A8">
        <w:rPr>
          <w:i/>
          <w:sz w:val="16"/>
          <w:szCs w:val="16"/>
        </w:rPr>
        <w:t>Základy účetnictví.</w:t>
      </w:r>
      <w:r w:rsidRPr="004B64A8">
        <w:rPr>
          <w:sz w:val="16"/>
          <w:szCs w:val="16"/>
        </w:rPr>
        <w:t xml:space="preserve"> Praha: VŠEM, str. 78.</w:t>
      </w:r>
    </w:p>
  </w:footnote>
  <w:footnote w:id="18">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D. (2012). </w:t>
      </w:r>
      <w:r w:rsidRPr="004B64A8">
        <w:rPr>
          <w:i/>
          <w:sz w:val="16"/>
          <w:szCs w:val="16"/>
        </w:rPr>
        <w:t>Abeceda účetních znalostí pro každého.</w:t>
      </w:r>
      <w:r w:rsidRPr="004B64A8">
        <w:rPr>
          <w:sz w:val="16"/>
          <w:szCs w:val="16"/>
        </w:rPr>
        <w:t xml:space="preserve"> Praha: Nakladatelství POLYGON, str. 44.</w:t>
      </w:r>
    </w:p>
  </w:footnote>
  <w:footnote w:id="19">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D. (2012). </w:t>
      </w:r>
      <w:r w:rsidRPr="004B64A8">
        <w:rPr>
          <w:i/>
          <w:sz w:val="16"/>
          <w:szCs w:val="16"/>
        </w:rPr>
        <w:t>Abeceda účetních znalostí pro každého.</w:t>
      </w:r>
      <w:r w:rsidRPr="004B64A8">
        <w:rPr>
          <w:sz w:val="16"/>
          <w:szCs w:val="16"/>
        </w:rPr>
        <w:t xml:space="preserve"> Praha: Nakladatelství POLYGON, str. 44.</w:t>
      </w:r>
    </w:p>
  </w:footnote>
  <w:footnote w:id="20">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DUŠEK, J. (2011). </w:t>
      </w:r>
      <w:r w:rsidRPr="004B64A8">
        <w:rPr>
          <w:i/>
          <w:sz w:val="16"/>
          <w:szCs w:val="16"/>
        </w:rPr>
        <w:t xml:space="preserve">Jak se vyhnout chybám v účetnictví. </w:t>
      </w:r>
      <w:r w:rsidRPr="004B64A8">
        <w:rPr>
          <w:sz w:val="16"/>
          <w:szCs w:val="16"/>
        </w:rPr>
        <w:t>Praha: GRADA Publishing, str. 97-100.</w:t>
      </w:r>
    </w:p>
  </w:footnote>
  <w:footnote w:id="21">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MOLÍN, J. (2011). </w:t>
      </w:r>
      <w:r w:rsidRPr="004B64A8">
        <w:rPr>
          <w:i/>
          <w:sz w:val="16"/>
          <w:szCs w:val="16"/>
        </w:rPr>
        <w:t>Protiprávní jednání z pohledu profesní odpovědnosti auditorů, daňových poradců a účetních.</w:t>
      </w:r>
      <w:r w:rsidRPr="004B64A8">
        <w:rPr>
          <w:sz w:val="16"/>
          <w:szCs w:val="16"/>
        </w:rPr>
        <w:t xml:space="preserve"> Praha: Wolters kluwer ČR, str. 157.</w:t>
      </w:r>
    </w:p>
  </w:footnote>
  <w:footnote w:id="22">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MOLÍN, J. (2011). </w:t>
      </w:r>
      <w:r w:rsidRPr="004B64A8">
        <w:rPr>
          <w:i/>
          <w:sz w:val="16"/>
          <w:szCs w:val="16"/>
        </w:rPr>
        <w:t>Protiprávní jednání z pohledu profesní odpovědnosti auditorů, daňových poradců a účetních.</w:t>
      </w:r>
      <w:r w:rsidRPr="004B64A8">
        <w:rPr>
          <w:sz w:val="16"/>
          <w:szCs w:val="16"/>
        </w:rPr>
        <w:t xml:space="preserve"> Praha: Wolters kluwer ČR, str. 158.</w:t>
      </w:r>
    </w:p>
  </w:footnote>
  <w:footnote w:id="23">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Ustanovení odst. 42 ISA 315.</w:t>
      </w:r>
    </w:p>
  </w:footnote>
  <w:footnote w:id="24">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Poradenská společnost poskytující auditorské, daňové a poradenské služby s působením na českém trhu od roku 1990.</w:t>
      </w:r>
    </w:p>
  </w:footnote>
  <w:footnote w:id="25">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MOLÍN, J. (2011). </w:t>
      </w:r>
      <w:r w:rsidRPr="004B64A8">
        <w:rPr>
          <w:i/>
          <w:sz w:val="16"/>
          <w:szCs w:val="16"/>
        </w:rPr>
        <w:t>Protiprávní jednání z pohledu profesní odpovědnosti auditorů, daňových poradců a účetních.</w:t>
      </w:r>
      <w:r w:rsidRPr="004B64A8">
        <w:rPr>
          <w:sz w:val="16"/>
          <w:szCs w:val="16"/>
        </w:rPr>
        <w:t xml:space="preserve"> Praha: Wolters kluwer ČR, str. 166.</w:t>
      </w:r>
    </w:p>
  </w:footnote>
  <w:footnote w:id="26">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MOLÍN, J. (2011). </w:t>
      </w:r>
      <w:r w:rsidRPr="004B64A8">
        <w:rPr>
          <w:i/>
          <w:sz w:val="16"/>
          <w:szCs w:val="16"/>
        </w:rPr>
        <w:t>Protiprávní jednání z pohledu profesní odpovědnosti auditorů, daňových poradců a účetních.</w:t>
      </w:r>
      <w:r w:rsidRPr="004B64A8">
        <w:rPr>
          <w:sz w:val="16"/>
          <w:szCs w:val="16"/>
        </w:rPr>
        <w:t xml:space="preserve"> Praha: Wolters kluwer ČR, str. 159.</w:t>
      </w:r>
    </w:p>
  </w:footnote>
  <w:footnote w:id="27">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D. (2012). </w:t>
      </w:r>
      <w:r w:rsidRPr="004B64A8">
        <w:rPr>
          <w:i/>
          <w:sz w:val="16"/>
          <w:szCs w:val="16"/>
        </w:rPr>
        <w:t>Abeceda účetních znalostí pro každého.</w:t>
      </w:r>
      <w:r w:rsidRPr="004B64A8">
        <w:rPr>
          <w:sz w:val="16"/>
          <w:szCs w:val="16"/>
        </w:rPr>
        <w:t xml:space="preserve"> Praha: Nakladatelství POLYGON, str. 1.</w:t>
      </w:r>
    </w:p>
  </w:footnote>
  <w:footnote w:id="28">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KOVANICOVÁ, D. (2012). </w:t>
      </w:r>
      <w:r w:rsidRPr="004B64A8">
        <w:rPr>
          <w:i/>
          <w:sz w:val="16"/>
          <w:szCs w:val="16"/>
        </w:rPr>
        <w:t>Abeceda účetních znalostí pro každého.</w:t>
      </w:r>
      <w:r w:rsidRPr="004B64A8">
        <w:rPr>
          <w:sz w:val="16"/>
          <w:szCs w:val="16"/>
        </w:rPr>
        <w:t xml:space="preserve"> Praha: Nakladatelství POLYGON, str. 38.</w:t>
      </w:r>
    </w:p>
  </w:footnote>
  <w:footnote w:id="29">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NOVOTNÝ, P. (2007). </w:t>
      </w:r>
      <w:r w:rsidRPr="004B64A8">
        <w:rPr>
          <w:i/>
          <w:sz w:val="16"/>
          <w:szCs w:val="16"/>
        </w:rPr>
        <w:t>Základy účetnictví.</w:t>
      </w:r>
      <w:r w:rsidRPr="004B64A8">
        <w:rPr>
          <w:sz w:val="16"/>
          <w:szCs w:val="16"/>
        </w:rPr>
        <w:t xml:space="preserve"> Praha: VŠEM, str. 81.</w:t>
      </w:r>
    </w:p>
  </w:footnote>
  <w:footnote w:id="30">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MOLÍN, J. (2011). </w:t>
      </w:r>
      <w:r w:rsidRPr="004B64A8">
        <w:rPr>
          <w:i/>
          <w:sz w:val="16"/>
          <w:szCs w:val="16"/>
        </w:rPr>
        <w:t>Protiprávní jednání z pohledu profesní odpovědnosti auditorů, daňových poradců a účetních.</w:t>
      </w:r>
      <w:r w:rsidRPr="004B64A8">
        <w:rPr>
          <w:sz w:val="16"/>
          <w:szCs w:val="16"/>
        </w:rPr>
        <w:t xml:space="preserve"> Praha: Wolters kluwer ČR, str. 160.</w:t>
      </w:r>
    </w:p>
  </w:footnote>
  <w:footnote w:id="31">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MOLÍN, J. (2011). </w:t>
      </w:r>
      <w:r w:rsidRPr="004B64A8">
        <w:rPr>
          <w:i/>
          <w:sz w:val="16"/>
          <w:szCs w:val="16"/>
        </w:rPr>
        <w:t>Protiprávní jednání z pohledu profesní odpovědnosti auditorů, daňových poradců a účetních.</w:t>
      </w:r>
      <w:r w:rsidRPr="004B64A8">
        <w:rPr>
          <w:sz w:val="16"/>
          <w:szCs w:val="16"/>
        </w:rPr>
        <w:t xml:space="preserve"> Praha: Wolters kluwer ČR, str. 165.</w:t>
      </w:r>
    </w:p>
  </w:footnote>
  <w:footnote w:id="32">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V. (2012). Vnitřní kontrolní systém jako významný nástroj ochrany majetku. </w:t>
      </w:r>
      <w:r w:rsidRPr="004B64A8">
        <w:rPr>
          <w:i/>
          <w:sz w:val="16"/>
          <w:szCs w:val="16"/>
        </w:rPr>
        <w:t>Účetnictví</w:t>
      </w:r>
      <w:r w:rsidRPr="004B64A8">
        <w:rPr>
          <w:sz w:val="16"/>
          <w:szCs w:val="16"/>
        </w:rPr>
        <w:t>, č. 3, str. 53.</w:t>
      </w:r>
    </w:p>
  </w:footnote>
  <w:footnote w:id="33">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je nazývá též jako obory podnikové informační soustavy. </w:t>
      </w:r>
    </w:p>
  </w:footnote>
  <w:footnote w:id="34">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V. (2012). Vnitřní kontrolní systém jako významný nástroj ochrany majetku. </w:t>
      </w:r>
      <w:r w:rsidRPr="004B64A8">
        <w:rPr>
          <w:i/>
          <w:sz w:val="16"/>
          <w:szCs w:val="16"/>
        </w:rPr>
        <w:t>Účetnictví</w:t>
      </w:r>
      <w:r w:rsidRPr="004B64A8">
        <w:rPr>
          <w:sz w:val="16"/>
          <w:szCs w:val="16"/>
        </w:rPr>
        <w:t>, č. 3, str. 54.</w:t>
      </w:r>
    </w:p>
  </w:footnote>
  <w:footnote w:id="35">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Falšování, zpronevěra.</w:t>
      </w:r>
    </w:p>
  </w:footnote>
  <w:footnote w:id="36">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Vnitropodnikové směrnice: způsob zpracování účetnictví. </w:t>
      </w:r>
      <w:r w:rsidRPr="004B64A8">
        <w:rPr>
          <w:i/>
          <w:sz w:val="16"/>
          <w:szCs w:val="16"/>
        </w:rPr>
        <w:t>Účetnictví</w:t>
      </w:r>
      <w:r w:rsidRPr="004B64A8">
        <w:rPr>
          <w:sz w:val="16"/>
          <w:szCs w:val="16"/>
        </w:rPr>
        <w:t>, 2012, č. 3, str. 27.</w:t>
      </w:r>
    </w:p>
  </w:footnote>
  <w:footnote w:id="37">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MOLÍN, J. (2011). </w:t>
      </w:r>
      <w:r w:rsidRPr="004B64A8">
        <w:rPr>
          <w:i/>
          <w:sz w:val="16"/>
          <w:szCs w:val="16"/>
        </w:rPr>
        <w:t>Protiprávní jednání z pohledu profesní odpovědnosti auditorů, daňových poradců a účetních.</w:t>
      </w:r>
      <w:r w:rsidRPr="004B64A8">
        <w:rPr>
          <w:sz w:val="16"/>
          <w:szCs w:val="16"/>
        </w:rPr>
        <w:t xml:space="preserve"> Praha: Wolters kluwer ČR, str. 160.</w:t>
      </w:r>
    </w:p>
  </w:footnote>
  <w:footnote w:id="38">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Vnitropodnikové směrnice. </w:t>
      </w:r>
      <w:r w:rsidRPr="004B64A8">
        <w:rPr>
          <w:i/>
          <w:sz w:val="16"/>
          <w:szCs w:val="16"/>
        </w:rPr>
        <w:t>Účetnictví</w:t>
      </w:r>
      <w:r w:rsidRPr="004B64A8">
        <w:rPr>
          <w:sz w:val="16"/>
          <w:szCs w:val="16"/>
        </w:rPr>
        <w:t>, 2012, č. 1, str. 11.</w:t>
      </w:r>
    </w:p>
  </w:footnote>
  <w:footnote w:id="39">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NOVOTNÝ, P. (2007). </w:t>
      </w:r>
      <w:r w:rsidRPr="004B64A8">
        <w:rPr>
          <w:i/>
          <w:sz w:val="16"/>
          <w:szCs w:val="16"/>
        </w:rPr>
        <w:t>Základy účetnictví.</w:t>
      </w:r>
      <w:r w:rsidRPr="004B64A8">
        <w:rPr>
          <w:sz w:val="16"/>
          <w:szCs w:val="16"/>
        </w:rPr>
        <w:t xml:space="preserve"> Praha: VŠEM, str. 82.</w:t>
      </w:r>
    </w:p>
  </w:footnote>
  <w:footnote w:id="40">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Vnitropodniková směrnice: způsob zpracování účetnictví. </w:t>
      </w:r>
      <w:r w:rsidRPr="004B64A8">
        <w:rPr>
          <w:i/>
          <w:sz w:val="16"/>
          <w:szCs w:val="16"/>
        </w:rPr>
        <w:t>Účetnictví</w:t>
      </w:r>
      <w:r w:rsidRPr="004B64A8">
        <w:rPr>
          <w:sz w:val="16"/>
          <w:szCs w:val="16"/>
        </w:rPr>
        <w:t>, 2012, č. 3, str. 27.</w:t>
      </w:r>
    </w:p>
  </w:footnote>
  <w:footnote w:id="41">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LUKÁŠOVÁ, M. (2012). </w:t>
      </w:r>
      <w:r w:rsidRPr="004B64A8">
        <w:rPr>
          <w:i/>
          <w:iCs/>
          <w:sz w:val="16"/>
          <w:szCs w:val="16"/>
        </w:rPr>
        <w:t>Vnitropodnikové směrnice nepatří do trezoru, můžete na ně zapomenout.</w:t>
      </w:r>
      <w:r w:rsidRPr="004B64A8">
        <w:rPr>
          <w:sz w:val="16"/>
          <w:szCs w:val="16"/>
        </w:rPr>
        <w:t xml:space="preserve"> </w:t>
      </w:r>
      <w:r w:rsidRPr="004B64A8">
        <w:rPr>
          <w:i/>
          <w:sz w:val="16"/>
          <w:szCs w:val="16"/>
        </w:rPr>
        <w:t>[online].</w:t>
      </w:r>
      <w:r w:rsidRPr="004B64A8">
        <w:rPr>
          <w:sz w:val="16"/>
          <w:szCs w:val="16"/>
        </w:rPr>
        <w:t xml:space="preserve"> Praha: [cit. 2012-5-30]. Dostupné z WWW: &lt; http://www.podnikatel.cz/clanky/vnitropodnikove-smernice-nepatri-do-trezoru/&gt;.</w:t>
      </w:r>
    </w:p>
  </w:footnote>
  <w:footnote w:id="42">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SVATOŠOVÁ, J., TRÁVNÍČKOVÁ, J. (2012). </w:t>
      </w:r>
      <w:r w:rsidRPr="004B64A8">
        <w:rPr>
          <w:i/>
          <w:sz w:val="16"/>
          <w:szCs w:val="16"/>
        </w:rPr>
        <w:t>Účtová osnova, České účetní standardy, postupy účtování pro podnikatele.</w:t>
      </w:r>
      <w:r w:rsidRPr="004B64A8">
        <w:rPr>
          <w:sz w:val="16"/>
          <w:szCs w:val="16"/>
        </w:rPr>
        <w:t xml:space="preserve"> Olomouc: Nakladatelství ANAG, str. 172-181.</w:t>
      </w:r>
    </w:p>
  </w:footnote>
  <w:footnote w:id="43">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SVATOŠOVÁ, J., TRÁVNÍČKOVÁ, J. (2012). </w:t>
      </w:r>
      <w:r w:rsidRPr="004B64A8">
        <w:rPr>
          <w:i/>
          <w:sz w:val="16"/>
          <w:szCs w:val="16"/>
        </w:rPr>
        <w:t>Účtová osnova, České účetní standardy, postupy účtování pro podnikatele.</w:t>
      </w:r>
      <w:r w:rsidRPr="004B64A8">
        <w:rPr>
          <w:sz w:val="16"/>
          <w:szCs w:val="16"/>
        </w:rPr>
        <w:t xml:space="preserve"> Olomouc: Nakladatelství ANAG, str. 176.</w:t>
      </w:r>
    </w:p>
  </w:footnote>
  <w:footnote w:id="44">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SVATOŠOVÁ, J., TRÁVNÍČKOVÁ, J. (2012). </w:t>
      </w:r>
      <w:r w:rsidRPr="004B64A8">
        <w:rPr>
          <w:i/>
          <w:sz w:val="16"/>
          <w:szCs w:val="16"/>
        </w:rPr>
        <w:t>Účtová osnova, České účetní standardy, postupy účtování pro podnikatele.</w:t>
      </w:r>
      <w:r w:rsidRPr="004B64A8">
        <w:rPr>
          <w:sz w:val="16"/>
          <w:szCs w:val="16"/>
        </w:rPr>
        <w:t xml:space="preserve"> Olomouc: Nakladatelství ANAG, str. 179.</w:t>
      </w:r>
    </w:p>
  </w:footnote>
  <w:footnote w:id="45">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SVATOŠOVÁ, J., TRÁVNÍČKOVÁ, J. (2012). </w:t>
      </w:r>
      <w:r w:rsidRPr="004B64A8">
        <w:rPr>
          <w:i/>
          <w:sz w:val="16"/>
          <w:szCs w:val="16"/>
        </w:rPr>
        <w:t>Účtová osnova, České účetní standardy, postupy účtování pro podnikatele.</w:t>
      </w:r>
      <w:r w:rsidRPr="004B64A8">
        <w:rPr>
          <w:sz w:val="16"/>
          <w:szCs w:val="16"/>
        </w:rPr>
        <w:t xml:space="preserve"> Olomouc: Nakladatelství ANAG, str. 181.</w:t>
      </w:r>
    </w:p>
  </w:footnote>
  <w:footnote w:id="46">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V. (2012). Vnitřní (interní) audit. </w:t>
      </w:r>
      <w:r w:rsidRPr="004B64A8">
        <w:rPr>
          <w:i/>
          <w:sz w:val="16"/>
          <w:szCs w:val="16"/>
        </w:rPr>
        <w:t>Účetnictví</w:t>
      </w:r>
      <w:r w:rsidRPr="004B64A8">
        <w:rPr>
          <w:sz w:val="16"/>
          <w:szCs w:val="16"/>
        </w:rPr>
        <w:t>, č. 9, str. 54-58.</w:t>
      </w:r>
    </w:p>
  </w:footnote>
  <w:footnote w:id="47">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V. (2012). Vnitřní (interní) audit. </w:t>
      </w:r>
      <w:r w:rsidRPr="004B64A8">
        <w:rPr>
          <w:i/>
          <w:sz w:val="16"/>
          <w:szCs w:val="16"/>
        </w:rPr>
        <w:t>Účetnictví</w:t>
      </w:r>
      <w:r w:rsidRPr="004B64A8">
        <w:rPr>
          <w:sz w:val="16"/>
          <w:szCs w:val="16"/>
        </w:rPr>
        <w:t>, č. 9, str. 54.</w:t>
      </w:r>
    </w:p>
  </w:footnote>
  <w:footnote w:id="48">
    <w:p w:rsidR="00AF5DD8" w:rsidRPr="004B64A8" w:rsidRDefault="00AF5DD8" w:rsidP="00920A09">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V. (2012). Vnitřní (interní) audit. </w:t>
      </w:r>
      <w:r w:rsidRPr="004B64A8">
        <w:rPr>
          <w:i/>
          <w:sz w:val="16"/>
          <w:szCs w:val="16"/>
        </w:rPr>
        <w:t>Účetnictví</w:t>
      </w:r>
      <w:r w:rsidRPr="004B64A8">
        <w:rPr>
          <w:sz w:val="16"/>
          <w:szCs w:val="16"/>
        </w:rPr>
        <w:t>, č. 9, str. 55.</w:t>
      </w:r>
    </w:p>
  </w:footnote>
  <w:footnote w:id="49">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V. (2012). Vnitřní (interní) audit. </w:t>
      </w:r>
      <w:r w:rsidRPr="004B64A8">
        <w:rPr>
          <w:i/>
          <w:sz w:val="16"/>
          <w:szCs w:val="16"/>
        </w:rPr>
        <w:t>Účetnictví</w:t>
      </w:r>
      <w:r w:rsidRPr="004B64A8">
        <w:rPr>
          <w:sz w:val="16"/>
          <w:szCs w:val="16"/>
        </w:rPr>
        <w:t>, č. 9, str. 56.</w:t>
      </w:r>
    </w:p>
  </w:footnote>
  <w:footnote w:id="50">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SCHIFFER, V. (2012). Vnitřní (interní) audit. </w:t>
      </w:r>
      <w:r w:rsidRPr="004B64A8">
        <w:rPr>
          <w:i/>
          <w:sz w:val="16"/>
          <w:szCs w:val="16"/>
        </w:rPr>
        <w:t>Účetnictví</w:t>
      </w:r>
      <w:r w:rsidRPr="004B64A8">
        <w:rPr>
          <w:sz w:val="16"/>
          <w:szCs w:val="16"/>
        </w:rPr>
        <w:t>, č. 9, str. 57</w:t>
      </w:r>
    </w:p>
  </w:footnote>
  <w:footnote w:id="51">
    <w:p w:rsidR="00AF5DD8" w:rsidRPr="00B073B6" w:rsidRDefault="00AF5DD8" w:rsidP="00B073B6">
      <w:pPr>
        <w:pStyle w:val="Literatura-text"/>
      </w:pPr>
      <w:r w:rsidRPr="00075118">
        <w:rPr>
          <w:rStyle w:val="Znakapoznpodarou"/>
          <w:sz w:val="16"/>
          <w:szCs w:val="16"/>
        </w:rPr>
        <w:footnoteRef/>
      </w:r>
      <w:r w:rsidRPr="00075118">
        <w:rPr>
          <w:sz w:val="16"/>
          <w:szCs w:val="16"/>
        </w:rPr>
        <w:t xml:space="preserve"> </w:t>
      </w:r>
      <w:r w:rsidRPr="00B073B6">
        <w:rPr>
          <w:sz w:val="16"/>
          <w:szCs w:val="16"/>
        </w:rPr>
        <w:t>PricewaterhouseCoopers</w:t>
      </w:r>
      <w:r w:rsidRPr="004B64A8">
        <w:rPr>
          <w:sz w:val="16"/>
          <w:szCs w:val="16"/>
        </w:rPr>
        <w:t xml:space="preserve"> (20</w:t>
      </w:r>
      <w:r>
        <w:rPr>
          <w:sz w:val="16"/>
          <w:szCs w:val="16"/>
        </w:rPr>
        <w:t>06</w:t>
      </w:r>
      <w:r w:rsidRPr="004B64A8">
        <w:rPr>
          <w:sz w:val="16"/>
          <w:szCs w:val="16"/>
        </w:rPr>
        <w:t xml:space="preserve">). </w:t>
      </w:r>
      <w:r w:rsidRPr="00B073B6">
        <w:rPr>
          <w:i/>
          <w:sz w:val="16"/>
          <w:szCs w:val="16"/>
        </w:rPr>
        <w:t>Průzkum trhu Interní audit – Příprava na externí hodnocení kvality.</w:t>
      </w:r>
      <w:r w:rsidRPr="00B073B6">
        <w:rPr>
          <w:sz w:val="16"/>
          <w:szCs w:val="16"/>
        </w:rPr>
        <w:t xml:space="preserve"> </w:t>
      </w:r>
      <w:r w:rsidRPr="00B073B6">
        <w:rPr>
          <w:i/>
          <w:iCs/>
          <w:sz w:val="16"/>
          <w:szCs w:val="16"/>
        </w:rPr>
        <w:t>[online]</w:t>
      </w:r>
      <w:r w:rsidRPr="00B073B6">
        <w:rPr>
          <w:sz w:val="16"/>
          <w:szCs w:val="16"/>
        </w:rPr>
        <w:t>.</w:t>
      </w:r>
      <w:r w:rsidRPr="004B64A8">
        <w:rPr>
          <w:sz w:val="16"/>
          <w:szCs w:val="16"/>
        </w:rPr>
        <w:t xml:space="preserve"> Praha: [cit. </w:t>
      </w:r>
      <w:r w:rsidRPr="00B073B6">
        <w:rPr>
          <w:sz w:val="16"/>
          <w:szCs w:val="16"/>
        </w:rPr>
        <w:t>2013-05-08</w:t>
      </w:r>
      <w:r w:rsidRPr="004B64A8">
        <w:rPr>
          <w:sz w:val="16"/>
          <w:szCs w:val="16"/>
        </w:rPr>
        <w:t xml:space="preserve">]. </w:t>
      </w:r>
      <w:r w:rsidRPr="00B073B6">
        <w:rPr>
          <w:sz w:val="16"/>
          <w:szCs w:val="16"/>
        </w:rPr>
        <w:t>Dostupné z WWW: &lt;</w:t>
      </w:r>
      <w:hyperlink r:id="rId1" w:history="1">
        <w:r w:rsidRPr="00B073B6">
          <w:rPr>
            <w:sz w:val="16"/>
            <w:szCs w:val="16"/>
          </w:rPr>
          <w:t>http://www.pwc.com/cz/cs/interni-audit</w:t>
        </w:r>
      </w:hyperlink>
      <w:r w:rsidRPr="00B073B6">
        <w:rPr>
          <w:sz w:val="16"/>
          <w:szCs w:val="16"/>
        </w:rPr>
        <w:t>&gt;.</w:t>
      </w:r>
    </w:p>
  </w:footnote>
  <w:footnote w:id="52">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Příloha 1 Košilka – vzor.</w:t>
      </w:r>
    </w:p>
  </w:footnote>
  <w:footnote w:id="53">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Příloha 2 Protokol o zařazení dlouhodobého majetku – vzor.</w:t>
      </w:r>
    </w:p>
  </w:footnote>
  <w:footnote w:id="54">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Příloha 3 Inventura pokladny – vzor.</w:t>
      </w:r>
    </w:p>
  </w:footnote>
  <w:footnote w:id="55">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Konfirmace = ověření, potvrzení listiny.</w:t>
      </w:r>
    </w:p>
  </w:footnote>
  <w:footnote w:id="56">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Příloha 4 Účetní inventura – vzor.</w:t>
      </w:r>
    </w:p>
  </w:footnote>
  <w:footnote w:id="57">
    <w:p w:rsidR="00AF5DD8" w:rsidRPr="0095097B" w:rsidRDefault="00AF5DD8">
      <w:pPr>
        <w:pStyle w:val="Textpoznpodarou"/>
        <w:rPr>
          <w:sz w:val="16"/>
          <w:szCs w:val="16"/>
        </w:rPr>
      </w:pPr>
      <w:r w:rsidRPr="0095097B">
        <w:rPr>
          <w:rStyle w:val="Znakapoznpodarou"/>
          <w:sz w:val="16"/>
          <w:szCs w:val="16"/>
        </w:rPr>
        <w:footnoteRef/>
      </w:r>
      <w:r w:rsidRPr="0095097B">
        <w:rPr>
          <w:sz w:val="16"/>
          <w:szCs w:val="16"/>
        </w:rPr>
        <w:t xml:space="preserve"> </w:t>
      </w:r>
      <w:r>
        <w:rPr>
          <w:sz w:val="16"/>
          <w:szCs w:val="16"/>
        </w:rPr>
        <w:t>Klient společnosti A je akciová společnost a splňuje kritérium týkající se výše aktiv nad 40 mil. Kč.</w:t>
      </w:r>
    </w:p>
  </w:footnote>
  <w:footnote w:id="58">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Comma separated values. Textový formát tabulkového souboru, kdy jednotlivé sloupce tabulky jsou odděleny středníky. Obyčejný textový soubor používaný pro import a export dat.</w:t>
      </w:r>
    </w:p>
  </w:footnote>
  <w:footnote w:id="59">
    <w:p w:rsidR="00AF5DD8" w:rsidRPr="004B64A8" w:rsidRDefault="00AF5DD8" w:rsidP="004B64A8">
      <w:pPr>
        <w:pStyle w:val="Textpoznpodarou"/>
        <w:tabs>
          <w:tab w:val="clear" w:pos="227"/>
        </w:tabs>
        <w:ind w:left="0" w:firstLine="0"/>
        <w:rPr>
          <w:sz w:val="16"/>
          <w:szCs w:val="16"/>
        </w:rPr>
      </w:pPr>
      <w:r w:rsidRPr="004B64A8">
        <w:rPr>
          <w:rStyle w:val="Znakapoznpodarou"/>
          <w:sz w:val="16"/>
          <w:szCs w:val="16"/>
        </w:rPr>
        <w:footnoteRef/>
      </w:r>
      <w:r w:rsidRPr="004B64A8">
        <w:rPr>
          <w:sz w:val="16"/>
          <w:szCs w:val="16"/>
        </w:rPr>
        <w:t xml:space="preserve"> </w:t>
      </w:r>
      <w:r>
        <w:rPr>
          <w:sz w:val="16"/>
          <w:szCs w:val="16"/>
        </w:rPr>
        <w:t>Klient společnosti B je společnost s ručením omezeným a splňuje kritérium týkající se výše aktiv nad 40 mil. Kč a počet zaměstnanců během účetního období větší než 50.</w:t>
      </w:r>
    </w:p>
  </w:footnote>
  <w:footnote w:id="60">
    <w:p w:rsidR="00AF5DD8" w:rsidRPr="00300520" w:rsidRDefault="00AF5DD8" w:rsidP="00300520">
      <w:pPr>
        <w:pStyle w:val="Textpoznpodarou"/>
        <w:tabs>
          <w:tab w:val="clear" w:pos="227"/>
        </w:tabs>
        <w:ind w:left="0" w:firstLine="0"/>
        <w:rPr>
          <w:sz w:val="16"/>
          <w:szCs w:val="16"/>
        </w:rPr>
      </w:pPr>
      <w:r w:rsidRPr="00300520">
        <w:rPr>
          <w:rStyle w:val="Znakapoznpodarou"/>
          <w:sz w:val="16"/>
          <w:szCs w:val="16"/>
        </w:rPr>
        <w:footnoteRef/>
      </w:r>
      <w:r w:rsidRPr="00300520">
        <w:rPr>
          <w:sz w:val="16"/>
          <w:szCs w:val="16"/>
        </w:rPr>
        <w:t xml:space="preserve"> </w:t>
      </w:r>
      <w:r>
        <w:rPr>
          <w:sz w:val="16"/>
          <w:szCs w:val="16"/>
        </w:rPr>
        <w:t>Podle § 37 odst. 2 písm. b) ZoÚ pokuta za přestupek ve výši 3% hodnoty aktiv celkem.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Pr="00583FB0" w:rsidRDefault="00AF5DD8" w:rsidP="00990CF5">
    <w:pPr>
      <w:pStyle w:val="Zhlav"/>
      <w:jc w:val="center"/>
      <w:rPr>
        <w:rFonts w:ascii="Verdana" w:hAnsi="Verdana"/>
        <w:b/>
        <w:bCs/>
        <w:szCs w:val="32"/>
      </w:rPr>
    </w:pPr>
    <w:r w:rsidRPr="00583FB0">
      <w:rPr>
        <w:rFonts w:ascii="Verdana" w:hAnsi="Verdana"/>
        <w:b/>
        <w:bCs/>
        <w:szCs w:val="32"/>
      </w:rPr>
      <w:t>VYSOKÁ ŠKOLA EKONOMIE A MANAGEMENTU</w:t>
    </w:r>
  </w:p>
  <w:p w:rsidR="00AF5DD8" w:rsidRDefault="00AF5DD8" w:rsidP="00990CF5">
    <w:pPr>
      <w:pStyle w:val="Zhlav"/>
      <w:jc w:val="center"/>
      <w:rPr>
        <w:sz w:val="20"/>
      </w:rPr>
    </w:pPr>
    <w:r w:rsidRPr="00583FB0">
      <w:rPr>
        <w:rFonts w:ascii="Verdana" w:hAnsi="Verdana"/>
        <w:sz w:val="20"/>
      </w:rPr>
      <w:t>Nárožní 2600/9a, 158 00 Praha 5</w:t>
    </w:r>
  </w:p>
  <w:p w:rsidR="00AF5DD8" w:rsidRDefault="00AF5DD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Pr="001706BD" w:rsidRDefault="00AF5DD8"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AF5DD8" w:rsidRDefault="00AF5DD8"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Pr="004947CA" w:rsidRDefault="00AF5DD8"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D8" w:rsidRPr="001706BD" w:rsidRDefault="00AF5DD8"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0"/>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21186">
      <o:colormenu v:ext="edit" strokecolor="none"/>
    </o:shapedefaults>
  </w:hdrShapeDefaults>
  <w:footnotePr>
    <w:footnote w:id="0"/>
    <w:footnote w:id="1"/>
  </w:footnotePr>
  <w:endnotePr>
    <w:endnote w:id="0"/>
    <w:endnote w:id="1"/>
  </w:endnotePr>
  <w:compat/>
  <w:rsids>
    <w:rsidRoot w:val="00D6720A"/>
    <w:rsid w:val="00001372"/>
    <w:rsid w:val="0000431D"/>
    <w:rsid w:val="000047F2"/>
    <w:rsid w:val="00011C39"/>
    <w:rsid w:val="000148B0"/>
    <w:rsid w:val="0001702C"/>
    <w:rsid w:val="00017F18"/>
    <w:rsid w:val="0002365D"/>
    <w:rsid w:val="00023A59"/>
    <w:rsid w:val="00025349"/>
    <w:rsid w:val="00026A0E"/>
    <w:rsid w:val="000317EA"/>
    <w:rsid w:val="00036629"/>
    <w:rsid w:val="00040F3E"/>
    <w:rsid w:val="000427AE"/>
    <w:rsid w:val="00044A6C"/>
    <w:rsid w:val="00045555"/>
    <w:rsid w:val="0005056F"/>
    <w:rsid w:val="000511C9"/>
    <w:rsid w:val="00052444"/>
    <w:rsid w:val="00054341"/>
    <w:rsid w:val="00062C16"/>
    <w:rsid w:val="00065351"/>
    <w:rsid w:val="00066EE9"/>
    <w:rsid w:val="000704B4"/>
    <w:rsid w:val="0007324F"/>
    <w:rsid w:val="00074536"/>
    <w:rsid w:val="000750B6"/>
    <w:rsid w:val="00075118"/>
    <w:rsid w:val="0007535B"/>
    <w:rsid w:val="0007681B"/>
    <w:rsid w:val="00076A03"/>
    <w:rsid w:val="00076FEE"/>
    <w:rsid w:val="00077396"/>
    <w:rsid w:val="00081D31"/>
    <w:rsid w:val="00082E56"/>
    <w:rsid w:val="0008767B"/>
    <w:rsid w:val="0008794C"/>
    <w:rsid w:val="0009164E"/>
    <w:rsid w:val="000919C6"/>
    <w:rsid w:val="000929C4"/>
    <w:rsid w:val="00094856"/>
    <w:rsid w:val="00095D4E"/>
    <w:rsid w:val="000A0AD1"/>
    <w:rsid w:val="000A4453"/>
    <w:rsid w:val="000A4BE9"/>
    <w:rsid w:val="000A7455"/>
    <w:rsid w:val="000B13F3"/>
    <w:rsid w:val="000B73D2"/>
    <w:rsid w:val="000C355E"/>
    <w:rsid w:val="000C3D0F"/>
    <w:rsid w:val="000C3D13"/>
    <w:rsid w:val="000C736E"/>
    <w:rsid w:val="000D2F14"/>
    <w:rsid w:val="000D41CD"/>
    <w:rsid w:val="000D4D9D"/>
    <w:rsid w:val="000D5855"/>
    <w:rsid w:val="000D617B"/>
    <w:rsid w:val="000D6701"/>
    <w:rsid w:val="000D6D8F"/>
    <w:rsid w:val="000F0D07"/>
    <w:rsid w:val="000F3725"/>
    <w:rsid w:val="000F4683"/>
    <w:rsid w:val="000F680B"/>
    <w:rsid w:val="000F7039"/>
    <w:rsid w:val="000F7EB4"/>
    <w:rsid w:val="00102B29"/>
    <w:rsid w:val="001036A5"/>
    <w:rsid w:val="00104D43"/>
    <w:rsid w:val="00105E37"/>
    <w:rsid w:val="00113F3C"/>
    <w:rsid w:val="00117EE0"/>
    <w:rsid w:val="00121030"/>
    <w:rsid w:val="00122679"/>
    <w:rsid w:val="00122A8E"/>
    <w:rsid w:val="00123FD4"/>
    <w:rsid w:val="001251E3"/>
    <w:rsid w:val="00126098"/>
    <w:rsid w:val="0012770F"/>
    <w:rsid w:val="00130B8A"/>
    <w:rsid w:val="00140F8D"/>
    <w:rsid w:val="0014355A"/>
    <w:rsid w:val="00144279"/>
    <w:rsid w:val="00145303"/>
    <w:rsid w:val="00151C56"/>
    <w:rsid w:val="00152911"/>
    <w:rsid w:val="00152F3B"/>
    <w:rsid w:val="001538EA"/>
    <w:rsid w:val="00155580"/>
    <w:rsid w:val="00157078"/>
    <w:rsid w:val="001640E1"/>
    <w:rsid w:val="001706BD"/>
    <w:rsid w:val="00170A85"/>
    <w:rsid w:val="00174BC0"/>
    <w:rsid w:val="001762F3"/>
    <w:rsid w:val="0018258C"/>
    <w:rsid w:val="0018370F"/>
    <w:rsid w:val="001865BE"/>
    <w:rsid w:val="00186AFD"/>
    <w:rsid w:val="00190803"/>
    <w:rsid w:val="00191D08"/>
    <w:rsid w:val="00193F3F"/>
    <w:rsid w:val="00194089"/>
    <w:rsid w:val="001A03E6"/>
    <w:rsid w:val="001A09FE"/>
    <w:rsid w:val="001A29A7"/>
    <w:rsid w:val="001A417C"/>
    <w:rsid w:val="001A54EF"/>
    <w:rsid w:val="001A6DE7"/>
    <w:rsid w:val="001B087D"/>
    <w:rsid w:val="001B3607"/>
    <w:rsid w:val="001B48BA"/>
    <w:rsid w:val="001B4BD3"/>
    <w:rsid w:val="001B649A"/>
    <w:rsid w:val="001B6C51"/>
    <w:rsid w:val="001C00E1"/>
    <w:rsid w:val="001C04CD"/>
    <w:rsid w:val="001C3BAC"/>
    <w:rsid w:val="001D22DC"/>
    <w:rsid w:val="001D2392"/>
    <w:rsid w:val="001D353F"/>
    <w:rsid w:val="001D3CE7"/>
    <w:rsid w:val="001E1178"/>
    <w:rsid w:val="001E5359"/>
    <w:rsid w:val="001E6965"/>
    <w:rsid w:val="001F0352"/>
    <w:rsid w:val="001F3C88"/>
    <w:rsid w:val="001F3EBE"/>
    <w:rsid w:val="001F48B4"/>
    <w:rsid w:val="001F70F2"/>
    <w:rsid w:val="00200F57"/>
    <w:rsid w:val="00203B15"/>
    <w:rsid w:val="00205ECD"/>
    <w:rsid w:val="00206FBA"/>
    <w:rsid w:val="002111E0"/>
    <w:rsid w:val="002118E7"/>
    <w:rsid w:val="00211910"/>
    <w:rsid w:val="00217F26"/>
    <w:rsid w:val="00222840"/>
    <w:rsid w:val="00223099"/>
    <w:rsid w:val="00225E28"/>
    <w:rsid w:val="00226589"/>
    <w:rsid w:val="0022723F"/>
    <w:rsid w:val="00230B7F"/>
    <w:rsid w:val="00230DD1"/>
    <w:rsid w:val="00231412"/>
    <w:rsid w:val="00233AD5"/>
    <w:rsid w:val="00234347"/>
    <w:rsid w:val="0023522F"/>
    <w:rsid w:val="00235A03"/>
    <w:rsid w:val="00235BBF"/>
    <w:rsid w:val="00237D85"/>
    <w:rsid w:val="00241101"/>
    <w:rsid w:val="002419DB"/>
    <w:rsid w:val="00245336"/>
    <w:rsid w:val="00245C21"/>
    <w:rsid w:val="00250D2B"/>
    <w:rsid w:val="0025128B"/>
    <w:rsid w:val="00256475"/>
    <w:rsid w:val="0026039B"/>
    <w:rsid w:val="00260F8F"/>
    <w:rsid w:val="002627B2"/>
    <w:rsid w:val="00264A76"/>
    <w:rsid w:val="00265875"/>
    <w:rsid w:val="00271126"/>
    <w:rsid w:val="00271901"/>
    <w:rsid w:val="002756C5"/>
    <w:rsid w:val="0027607F"/>
    <w:rsid w:val="00280224"/>
    <w:rsid w:val="002919D0"/>
    <w:rsid w:val="00295F1C"/>
    <w:rsid w:val="00296974"/>
    <w:rsid w:val="002A0724"/>
    <w:rsid w:val="002A2F1A"/>
    <w:rsid w:val="002A343B"/>
    <w:rsid w:val="002B0F69"/>
    <w:rsid w:val="002B1680"/>
    <w:rsid w:val="002B205E"/>
    <w:rsid w:val="002B2C56"/>
    <w:rsid w:val="002B777C"/>
    <w:rsid w:val="002C2272"/>
    <w:rsid w:val="002C3811"/>
    <w:rsid w:val="002C45BA"/>
    <w:rsid w:val="002C5940"/>
    <w:rsid w:val="002C63ED"/>
    <w:rsid w:val="002D1779"/>
    <w:rsid w:val="002D21EA"/>
    <w:rsid w:val="002D7440"/>
    <w:rsid w:val="002F08E4"/>
    <w:rsid w:val="002F0B50"/>
    <w:rsid w:val="00300520"/>
    <w:rsid w:val="00300AD0"/>
    <w:rsid w:val="00301431"/>
    <w:rsid w:val="00302110"/>
    <w:rsid w:val="0030233D"/>
    <w:rsid w:val="00305529"/>
    <w:rsid w:val="003068D3"/>
    <w:rsid w:val="00311AAE"/>
    <w:rsid w:val="003131C7"/>
    <w:rsid w:val="00314148"/>
    <w:rsid w:val="00315EBC"/>
    <w:rsid w:val="0032047F"/>
    <w:rsid w:val="00320E0F"/>
    <w:rsid w:val="003219A9"/>
    <w:rsid w:val="003244A2"/>
    <w:rsid w:val="0032655D"/>
    <w:rsid w:val="00327E30"/>
    <w:rsid w:val="00330DFC"/>
    <w:rsid w:val="003334D6"/>
    <w:rsid w:val="003336A7"/>
    <w:rsid w:val="00336571"/>
    <w:rsid w:val="00343125"/>
    <w:rsid w:val="00346DD7"/>
    <w:rsid w:val="003529B7"/>
    <w:rsid w:val="00357704"/>
    <w:rsid w:val="00361771"/>
    <w:rsid w:val="00361CAC"/>
    <w:rsid w:val="0036573D"/>
    <w:rsid w:val="00366DA7"/>
    <w:rsid w:val="00367221"/>
    <w:rsid w:val="00367E87"/>
    <w:rsid w:val="003707C0"/>
    <w:rsid w:val="003708B7"/>
    <w:rsid w:val="0037129E"/>
    <w:rsid w:val="00372424"/>
    <w:rsid w:val="003748ED"/>
    <w:rsid w:val="00374E77"/>
    <w:rsid w:val="00376D16"/>
    <w:rsid w:val="00376E14"/>
    <w:rsid w:val="003779DD"/>
    <w:rsid w:val="00384C28"/>
    <w:rsid w:val="00393748"/>
    <w:rsid w:val="00394F70"/>
    <w:rsid w:val="003A0373"/>
    <w:rsid w:val="003A39AE"/>
    <w:rsid w:val="003A6385"/>
    <w:rsid w:val="003B17E3"/>
    <w:rsid w:val="003B3C54"/>
    <w:rsid w:val="003B4723"/>
    <w:rsid w:val="003B4D2E"/>
    <w:rsid w:val="003B67D4"/>
    <w:rsid w:val="003B76AC"/>
    <w:rsid w:val="003B7F36"/>
    <w:rsid w:val="003C544B"/>
    <w:rsid w:val="003D3324"/>
    <w:rsid w:val="003D64F8"/>
    <w:rsid w:val="003E1970"/>
    <w:rsid w:val="003E3C6C"/>
    <w:rsid w:val="003F002B"/>
    <w:rsid w:val="003F1FE5"/>
    <w:rsid w:val="003F2A3C"/>
    <w:rsid w:val="003F3EAA"/>
    <w:rsid w:val="003F55A2"/>
    <w:rsid w:val="003F5A1F"/>
    <w:rsid w:val="003F71D6"/>
    <w:rsid w:val="003F768D"/>
    <w:rsid w:val="003F7AC2"/>
    <w:rsid w:val="00400EE9"/>
    <w:rsid w:val="00402591"/>
    <w:rsid w:val="00407146"/>
    <w:rsid w:val="00407C8B"/>
    <w:rsid w:val="00410CDD"/>
    <w:rsid w:val="0041199D"/>
    <w:rsid w:val="00412B9C"/>
    <w:rsid w:val="0041307F"/>
    <w:rsid w:val="004139DD"/>
    <w:rsid w:val="00417C39"/>
    <w:rsid w:val="0042590D"/>
    <w:rsid w:val="00431724"/>
    <w:rsid w:val="00434228"/>
    <w:rsid w:val="004370AB"/>
    <w:rsid w:val="004377E2"/>
    <w:rsid w:val="0044397B"/>
    <w:rsid w:val="004443F4"/>
    <w:rsid w:val="004465E3"/>
    <w:rsid w:val="004473E8"/>
    <w:rsid w:val="00447D0A"/>
    <w:rsid w:val="00450DD8"/>
    <w:rsid w:val="004522E5"/>
    <w:rsid w:val="00452DD5"/>
    <w:rsid w:val="004533D7"/>
    <w:rsid w:val="00455FD7"/>
    <w:rsid w:val="00456474"/>
    <w:rsid w:val="004566AC"/>
    <w:rsid w:val="0046043B"/>
    <w:rsid w:val="00462360"/>
    <w:rsid w:val="00466AEC"/>
    <w:rsid w:val="004705B8"/>
    <w:rsid w:val="00472479"/>
    <w:rsid w:val="004738F8"/>
    <w:rsid w:val="00473BD1"/>
    <w:rsid w:val="004748F7"/>
    <w:rsid w:val="00477342"/>
    <w:rsid w:val="004900D4"/>
    <w:rsid w:val="004901F9"/>
    <w:rsid w:val="004914C8"/>
    <w:rsid w:val="00491E76"/>
    <w:rsid w:val="00492824"/>
    <w:rsid w:val="004947CA"/>
    <w:rsid w:val="00497FBD"/>
    <w:rsid w:val="004A0409"/>
    <w:rsid w:val="004A0729"/>
    <w:rsid w:val="004A4168"/>
    <w:rsid w:val="004A4B1D"/>
    <w:rsid w:val="004B0E2A"/>
    <w:rsid w:val="004B35E3"/>
    <w:rsid w:val="004B44A0"/>
    <w:rsid w:val="004B4790"/>
    <w:rsid w:val="004B64A8"/>
    <w:rsid w:val="004B7934"/>
    <w:rsid w:val="004C1115"/>
    <w:rsid w:val="004C23B1"/>
    <w:rsid w:val="004C3D83"/>
    <w:rsid w:val="004C4CCB"/>
    <w:rsid w:val="004C545A"/>
    <w:rsid w:val="004C56F1"/>
    <w:rsid w:val="004C5BAF"/>
    <w:rsid w:val="004C6BBA"/>
    <w:rsid w:val="004C6EBC"/>
    <w:rsid w:val="004C6F6E"/>
    <w:rsid w:val="004D32FD"/>
    <w:rsid w:val="004D37A7"/>
    <w:rsid w:val="004D3DFF"/>
    <w:rsid w:val="004D56FA"/>
    <w:rsid w:val="004D793A"/>
    <w:rsid w:val="004E11FA"/>
    <w:rsid w:val="004E398A"/>
    <w:rsid w:val="004E7350"/>
    <w:rsid w:val="004F2A59"/>
    <w:rsid w:val="004F3CD4"/>
    <w:rsid w:val="004F736F"/>
    <w:rsid w:val="004F744B"/>
    <w:rsid w:val="005074E0"/>
    <w:rsid w:val="00507814"/>
    <w:rsid w:val="005079BB"/>
    <w:rsid w:val="0051298C"/>
    <w:rsid w:val="00513313"/>
    <w:rsid w:val="00513C51"/>
    <w:rsid w:val="00517440"/>
    <w:rsid w:val="005217CD"/>
    <w:rsid w:val="00521A96"/>
    <w:rsid w:val="00522B1C"/>
    <w:rsid w:val="00525B59"/>
    <w:rsid w:val="00530C12"/>
    <w:rsid w:val="0053248C"/>
    <w:rsid w:val="00532BCE"/>
    <w:rsid w:val="0053370B"/>
    <w:rsid w:val="00534A7D"/>
    <w:rsid w:val="00535282"/>
    <w:rsid w:val="00537154"/>
    <w:rsid w:val="005375C5"/>
    <w:rsid w:val="005428F5"/>
    <w:rsid w:val="005435F9"/>
    <w:rsid w:val="00545C54"/>
    <w:rsid w:val="00546023"/>
    <w:rsid w:val="005470FE"/>
    <w:rsid w:val="00556E8E"/>
    <w:rsid w:val="0056002D"/>
    <w:rsid w:val="0056215A"/>
    <w:rsid w:val="0056252F"/>
    <w:rsid w:val="0056630B"/>
    <w:rsid w:val="005668AB"/>
    <w:rsid w:val="00567188"/>
    <w:rsid w:val="00567EF3"/>
    <w:rsid w:val="00567EF8"/>
    <w:rsid w:val="00575163"/>
    <w:rsid w:val="005772A2"/>
    <w:rsid w:val="00581BA1"/>
    <w:rsid w:val="00582CD2"/>
    <w:rsid w:val="0058675C"/>
    <w:rsid w:val="00595FA4"/>
    <w:rsid w:val="00597B01"/>
    <w:rsid w:val="005A0414"/>
    <w:rsid w:val="005A2F33"/>
    <w:rsid w:val="005A33DD"/>
    <w:rsid w:val="005A46FE"/>
    <w:rsid w:val="005A66CD"/>
    <w:rsid w:val="005B1D9A"/>
    <w:rsid w:val="005B2EA5"/>
    <w:rsid w:val="005B3949"/>
    <w:rsid w:val="005B4629"/>
    <w:rsid w:val="005B4B5C"/>
    <w:rsid w:val="005B560F"/>
    <w:rsid w:val="005B64FA"/>
    <w:rsid w:val="005B6CE4"/>
    <w:rsid w:val="005C061E"/>
    <w:rsid w:val="005C124B"/>
    <w:rsid w:val="005C1456"/>
    <w:rsid w:val="005C41F4"/>
    <w:rsid w:val="005D10D6"/>
    <w:rsid w:val="005D17EC"/>
    <w:rsid w:val="005D5691"/>
    <w:rsid w:val="005D7110"/>
    <w:rsid w:val="005D7887"/>
    <w:rsid w:val="005E5AD1"/>
    <w:rsid w:val="005F2C63"/>
    <w:rsid w:val="00600304"/>
    <w:rsid w:val="00600B7E"/>
    <w:rsid w:val="0060294C"/>
    <w:rsid w:val="00605AA7"/>
    <w:rsid w:val="00607E31"/>
    <w:rsid w:val="00617002"/>
    <w:rsid w:val="006202D8"/>
    <w:rsid w:val="00622F49"/>
    <w:rsid w:val="0062751E"/>
    <w:rsid w:val="00627E2F"/>
    <w:rsid w:val="00633009"/>
    <w:rsid w:val="006349EA"/>
    <w:rsid w:val="00634BEA"/>
    <w:rsid w:val="0064085E"/>
    <w:rsid w:val="00643A59"/>
    <w:rsid w:val="0064701E"/>
    <w:rsid w:val="00647D07"/>
    <w:rsid w:val="006509E8"/>
    <w:rsid w:val="00652CD8"/>
    <w:rsid w:val="00660456"/>
    <w:rsid w:val="00661772"/>
    <w:rsid w:val="00663BAA"/>
    <w:rsid w:val="00670C11"/>
    <w:rsid w:val="00674498"/>
    <w:rsid w:val="00675476"/>
    <w:rsid w:val="00675708"/>
    <w:rsid w:val="0067688B"/>
    <w:rsid w:val="006800A4"/>
    <w:rsid w:val="00680314"/>
    <w:rsid w:val="00681DDC"/>
    <w:rsid w:val="006835FA"/>
    <w:rsid w:val="00686273"/>
    <w:rsid w:val="00694719"/>
    <w:rsid w:val="006A5641"/>
    <w:rsid w:val="006A6766"/>
    <w:rsid w:val="006B122F"/>
    <w:rsid w:val="006B682C"/>
    <w:rsid w:val="006C3CAC"/>
    <w:rsid w:val="006C463A"/>
    <w:rsid w:val="006C6D9D"/>
    <w:rsid w:val="006D4F6F"/>
    <w:rsid w:val="006E026D"/>
    <w:rsid w:val="006E144D"/>
    <w:rsid w:val="006E273B"/>
    <w:rsid w:val="006E4F07"/>
    <w:rsid w:val="006F1C24"/>
    <w:rsid w:val="006F23F5"/>
    <w:rsid w:val="006F36A3"/>
    <w:rsid w:val="006F38FE"/>
    <w:rsid w:val="00701F35"/>
    <w:rsid w:val="00704458"/>
    <w:rsid w:val="00706895"/>
    <w:rsid w:val="007115D9"/>
    <w:rsid w:val="00711ED9"/>
    <w:rsid w:val="00712448"/>
    <w:rsid w:val="00712C49"/>
    <w:rsid w:val="00712D0C"/>
    <w:rsid w:val="007219C7"/>
    <w:rsid w:val="00723C5F"/>
    <w:rsid w:val="007323EC"/>
    <w:rsid w:val="00732CCD"/>
    <w:rsid w:val="007345A7"/>
    <w:rsid w:val="00735877"/>
    <w:rsid w:val="00735D4F"/>
    <w:rsid w:val="00741303"/>
    <w:rsid w:val="00744888"/>
    <w:rsid w:val="00747C8A"/>
    <w:rsid w:val="007517F8"/>
    <w:rsid w:val="00751C3B"/>
    <w:rsid w:val="00757690"/>
    <w:rsid w:val="00764528"/>
    <w:rsid w:val="00764617"/>
    <w:rsid w:val="007655CF"/>
    <w:rsid w:val="00766795"/>
    <w:rsid w:val="00770DEE"/>
    <w:rsid w:val="007715E2"/>
    <w:rsid w:val="00772238"/>
    <w:rsid w:val="00772D49"/>
    <w:rsid w:val="00776058"/>
    <w:rsid w:val="00780FFB"/>
    <w:rsid w:val="00782893"/>
    <w:rsid w:val="00783D36"/>
    <w:rsid w:val="00784057"/>
    <w:rsid w:val="007842D2"/>
    <w:rsid w:val="0078685E"/>
    <w:rsid w:val="00786C7D"/>
    <w:rsid w:val="00786F75"/>
    <w:rsid w:val="007933CA"/>
    <w:rsid w:val="00793AB3"/>
    <w:rsid w:val="00797D55"/>
    <w:rsid w:val="007A1233"/>
    <w:rsid w:val="007A40AC"/>
    <w:rsid w:val="007A469B"/>
    <w:rsid w:val="007A4A36"/>
    <w:rsid w:val="007A6AB6"/>
    <w:rsid w:val="007A7505"/>
    <w:rsid w:val="007B1EBE"/>
    <w:rsid w:val="007B2C65"/>
    <w:rsid w:val="007B3BEC"/>
    <w:rsid w:val="007B4C07"/>
    <w:rsid w:val="007B6723"/>
    <w:rsid w:val="007C05E4"/>
    <w:rsid w:val="007C24A7"/>
    <w:rsid w:val="007C49F7"/>
    <w:rsid w:val="007D403A"/>
    <w:rsid w:val="007D53B7"/>
    <w:rsid w:val="007D5C54"/>
    <w:rsid w:val="007D6B62"/>
    <w:rsid w:val="007E39E1"/>
    <w:rsid w:val="007E49A4"/>
    <w:rsid w:val="007E684B"/>
    <w:rsid w:val="007F0EDD"/>
    <w:rsid w:val="007F1BB5"/>
    <w:rsid w:val="007F5302"/>
    <w:rsid w:val="007F6100"/>
    <w:rsid w:val="007F6C7C"/>
    <w:rsid w:val="008004D7"/>
    <w:rsid w:val="008020C9"/>
    <w:rsid w:val="008076E6"/>
    <w:rsid w:val="008207A7"/>
    <w:rsid w:val="008239B0"/>
    <w:rsid w:val="00824A83"/>
    <w:rsid w:val="0083078D"/>
    <w:rsid w:val="00831212"/>
    <w:rsid w:val="00831E64"/>
    <w:rsid w:val="00832518"/>
    <w:rsid w:val="00834026"/>
    <w:rsid w:val="00834608"/>
    <w:rsid w:val="00835103"/>
    <w:rsid w:val="008352EB"/>
    <w:rsid w:val="00835623"/>
    <w:rsid w:val="00836181"/>
    <w:rsid w:val="0083693D"/>
    <w:rsid w:val="00837C09"/>
    <w:rsid w:val="00845531"/>
    <w:rsid w:val="00845800"/>
    <w:rsid w:val="00845CC9"/>
    <w:rsid w:val="0084637B"/>
    <w:rsid w:val="0084739A"/>
    <w:rsid w:val="008502E7"/>
    <w:rsid w:val="00851E1F"/>
    <w:rsid w:val="008539F6"/>
    <w:rsid w:val="0085537F"/>
    <w:rsid w:val="00861E7B"/>
    <w:rsid w:val="00865284"/>
    <w:rsid w:val="008662BD"/>
    <w:rsid w:val="00867320"/>
    <w:rsid w:val="00870BE2"/>
    <w:rsid w:val="0087610D"/>
    <w:rsid w:val="00876F72"/>
    <w:rsid w:val="00877314"/>
    <w:rsid w:val="00880F61"/>
    <w:rsid w:val="00881CB3"/>
    <w:rsid w:val="0088488A"/>
    <w:rsid w:val="00887089"/>
    <w:rsid w:val="008905F5"/>
    <w:rsid w:val="00891348"/>
    <w:rsid w:val="00892ACD"/>
    <w:rsid w:val="00893915"/>
    <w:rsid w:val="0089498C"/>
    <w:rsid w:val="00895061"/>
    <w:rsid w:val="008954A0"/>
    <w:rsid w:val="008A5FFE"/>
    <w:rsid w:val="008B09F0"/>
    <w:rsid w:val="008B1A7D"/>
    <w:rsid w:val="008B3050"/>
    <w:rsid w:val="008B3978"/>
    <w:rsid w:val="008B4F1E"/>
    <w:rsid w:val="008B5865"/>
    <w:rsid w:val="008C3313"/>
    <w:rsid w:val="008D2FEF"/>
    <w:rsid w:val="008D396D"/>
    <w:rsid w:val="008D4F93"/>
    <w:rsid w:val="008D514A"/>
    <w:rsid w:val="008D65C3"/>
    <w:rsid w:val="008D662B"/>
    <w:rsid w:val="008E1981"/>
    <w:rsid w:val="008E2F65"/>
    <w:rsid w:val="008F0357"/>
    <w:rsid w:val="008F177C"/>
    <w:rsid w:val="008F27AE"/>
    <w:rsid w:val="008F3410"/>
    <w:rsid w:val="008F602B"/>
    <w:rsid w:val="008F6080"/>
    <w:rsid w:val="00901B3C"/>
    <w:rsid w:val="009023FB"/>
    <w:rsid w:val="009039AA"/>
    <w:rsid w:val="00904FBA"/>
    <w:rsid w:val="0090610A"/>
    <w:rsid w:val="009106D2"/>
    <w:rsid w:val="009137FA"/>
    <w:rsid w:val="0091768F"/>
    <w:rsid w:val="00917A4F"/>
    <w:rsid w:val="009200EA"/>
    <w:rsid w:val="00920A09"/>
    <w:rsid w:val="009217F2"/>
    <w:rsid w:val="009231A8"/>
    <w:rsid w:val="00931154"/>
    <w:rsid w:val="00931568"/>
    <w:rsid w:val="00932D76"/>
    <w:rsid w:val="00934945"/>
    <w:rsid w:val="00935A3F"/>
    <w:rsid w:val="009361FB"/>
    <w:rsid w:val="00936551"/>
    <w:rsid w:val="00940B30"/>
    <w:rsid w:val="009413E9"/>
    <w:rsid w:val="0094353F"/>
    <w:rsid w:val="00943632"/>
    <w:rsid w:val="00944C64"/>
    <w:rsid w:val="009463C4"/>
    <w:rsid w:val="00946C29"/>
    <w:rsid w:val="0095097B"/>
    <w:rsid w:val="00954280"/>
    <w:rsid w:val="0095576A"/>
    <w:rsid w:val="00955DEB"/>
    <w:rsid w:val="009565C1"/>
    <w:rsid w:val="00957AE1"/>
    <w:rsid w:val="00961597"/>
    <w:rsid w:val="00963D6E"/>
    <w:rsid w:val="009659C7"/>
    <w:rsid w:val="00965B16"/>
    <w:rsid w:val="0096708F"/>
    <w:rsid w:val="00967D7D"/>
    <w:rsid w:val="00967DB9"/>
    <w:rsid w:val="0097157C"/>
    <w:rsid w:val="00985ABB"/>
    <w:rsid w:val="00985E6E"/>
    <w:rsid w:val="00990CF5"/>
    <w:rsid w:val="00991B21"/>
    <w:rsid w:val="0099744A"/>
    <w:rsid w:val="00997CB9"/>
    <w:rsid w:val="009A0055"/>
    <w:rsid w:val="009A06FC"/>
    <w:rsid w:val="009A4C97"/>
    <w:rsid w:val="009A7FF3"/>
    <w:rsid w:val="009B302F"/>
    <w:rsid w:val="009B3DC3"/>
    <w:rsid w:val="009B53E8"/>
    <w:rsid w:val="009C4EBE"/>
    <w:rsid w:val="009C5106"/>
    <w:rsid w:val="009C52BD"/>
    <w:rsid w:val="009D08AB"/>
    <w:rsid w:val="009D0B35"/>
    <w:rsid w:val="009D23E3"/>
    <w:rsid w:val="009D348D"/>
    <w:rsid w:val="009D50A3"/>
    <w:rsid w:val="009D5CB2"/>
    <w:rsid w:val="009E2406"/>
    <w:rsid w:val="009E5EFA"/>
    <w:rsid w:val="009E74CD"/>
    <w:rsid w:val="009F1883"/>
    <w:rsid w:val="009F4B50"/>
    <w:rsid w:val="009F4B6F"/>
    <w:rsid w:val="00A013EA"/>
    <w:rsid w:val="00A01432"/>
    <w:rsid w:val="00A035D5"/>
    <w:rsid w:val="00A073EF"/>
    <w:rsid w:val="00A074EB"/>
    <w:rsid w:val="00A100B6"/>
    <w:rsid w:val="00A101CA"/>
    <w:rsid w:val="00A10E47"/>
    <w:rsid w:val="00A11228"/>
    <w:rsid w:val="00A1409A"/>
    <w:rsid w:val="00A1422B"/>
    <w:rsid w:val="00A15B7D"/>
    <w:rsid w:val="00A15E26"/>
    <w:rsid w:val="00A17D72"/>
    <w:rsid w:val="00A25938"/>
    <w:rsid w:val="00A25ABB"/>
    <w:rsid w:val="00A318A0"/>
    <w:rsid w:val="00A31C7B"/>
    <w:rsid w:val="00A32847"/>
    <w:rsid w:val="00A414ED"/>
    <w:rsid w:val="00A46C19"/>
    <w:rsid w:val="00A46F76"/>
    <w:rsid w:val="00A478C0"/>
    <w:rsid w:val="00A557E2"/>
    <w:rsid w:val="00A56F18"/>
    <w:rsid w:val="00A56F75"/>
    <w:rsid w:val="00A57EFA"/>
    <w:rsid w:val="00A63229"/>
    <w:rsid w:val="00A64AAD"/>
    <w:rsid w:val="00A7010F"/>
    <w:rsid w:val="00A71B27"/>
    <w:rsid w:val="00A77A29"/>
    <w:rsid w:val="00A812DE"/>
    <w:rsid w:val="00A8174C"/>
    <w:rsid w:val="00A8178A"/>
    <w:rsid w:val="00A81938"/>
    <w:rsid w:val="00A825CB"/>
    <w:rsid w:val="00A828AD"/>
    <w:rsid w:val="00A82EC3"/>
    <w:rsid w:val="00A83EDD"/>
    <w:rsid w:val="00A90358"/>
    <w:rsid w:val="00A93B0A"/>
    <w:rsid w:val="00A94B46"/>
    <w:rsid w:val="00AA0ECA"/>
    <w:rsid w:val="00AA2880"/>
    <w:rsid w:val="00AA3689"/>
    <w:rsid w:val="00AA3F5F"/>
    <w:rsid w:val="00AA6F57"/>
    <w:rsid w:val="00AB10F6"/>
    <w:rsid w:val="00AB128F"/>
    <w:rsid w:val="00AB5825"/>
    <w:rsid w:val="00AC11F1"/>
    <w:rsid w:val="00AC4444"/>
    <w:rsid w:val="00AC50C5"/>
    <w:rsid w:val="00AC513F"/>
    <w:rsid w:val="00AC7160"/>
    <w:rsid w:val="00AC73D0"/>
    <w:rsid w:val="00AD0935"/>
    <w:rsid w:val="00AD187B"/>
    <w:rsid w:val="00AD3387"/>
    <w:rsid w:val="00AD4308"/>
    <w:rsid w:val="00AD5008"/>
    <w:rsid w:val="00AE713B"/>
    <w:rsid w:val="00AF4161"/>
    <w:rsid w:val="00AF5DD8"/>
    <w:rsid w:val="00AF617C"/>
    <w:rsid w:val="00AF7149"/>
    <w:rsid w:val="00B00C00"/>
    <w:rsid w:val="00B00DE9"/>
    <w:rsid w:val="00B040BD"/>
    <w:rsid w:val="00B0508C"/>
    <w:rsid w:val="00B073B6"/>
    <w:rsid w:val="00B11F03"/>
    <w:rsid w:val="00B120E1"/>
    <w:rsid w:val="00B13228"/>
    <w:rsid w:val="00B17846"/>
    <w:rsid w:val="00B23C64"/>
    <w:rsid w:val="00B27D10"/>
    <w:rsid w:val="00B31040"/>
    <w:rsid w:val="00B33613"/>
    <w:rsid w:val="00B33AA5"/>
    <w:rsid w:val="00B366F4"/>
    <w:rsid w:val="00B37BC7"/>
    <w:rsid w:val="00B37DDA"/>
    <w:rsid w:val="00B408CB"/>
    <w:rsid w:val="00B44B89"/>
    <w:rsid w:val="00B457F4"/>
    <w:rsid w:val="00B45BB5"/>
    <w:rsid w:val="00B462A1"/>
    <w:rsid w:val="00B464FC"/>
    <w:rsid w:val="00B46972"/>
    <w:rsid w:val="00B55AB9"/>
    <w:rsid w:val="00B60B67"/>
    <w:rsid w:val="00B653C6"/>
    <w:rsid w:val="00B70B3B"/>
    <w:rsid w:val="00B70DDA"/>
    <w:rsid w:val="00B71215"/>
    <w:rsid w:val="00B72334"/>
    <w:rsid w:val="00B8042A"/>
    <w:rsid w:val="00B80F95"/>
    <w:rsid w:val="00B878B5"/>
    <w:rsid w:val="00B929F2"/>
    <w:rsid w:val="00B93D5B"/>
    <w:rsid w:val="00B9550B"/>
    <w:rsid w:val="00B97584"/>
    <w:rsid w:val="00BA1381"/>
    <w:rsid w:val="00BA282B"/>
    <w:rsid w:val="00BA2C0C"/>
    <w:rsid w:val="00BA45F6"/>
    <w:rsid w:val="00BA710F"/>
    <w:rsid w:val="00BB3688"/>
    <w:rsid w:val="00BB3EDC"/>
    <w:rsid w:val="00BB5120"/>
    <w:rsid w:val="00BB5D7A"/>
    <w:rsid w:val="00BC0D00"/>
    <w:rsid w:val="00BC14F1"/>
    <w:rsid w:val="00BC151E"/>
    <w:rsid w:val="00BC295F"/>
    <w:rsid w:val="00BC46F4"/>
    <w:rsid w:val="00BC4D78"/>
    <w:rsid w:val="00BC7768"/>
    <w:rsid w:val="00BC7A96"/>
    <w:rsid w:val="00BD082B"/>
    <w:rsid w:val="00BD1533"/>
    <w:rsid w:val="00BD3CAB"/>
    <w:rsid w:val="00BD7149"/>
    <w:rsid w:val="00BE1BBF"/>
    <w:rsid w:val="00BE60E7"/>
    <w:rsid w:val="00BE6658"/>
    <w:rsid w:val="00BF2BA0"/>
    <w:rsid w:val="00BF4BF3"/>
    <w:rsid w:val="00BF5AC6"/>
    <w:rsid w:val="00BF64D9"/>
    <w:rsid w:val="00BF685D"/>
    <w:rsid w:val="00C02346"/>
    <w:rsid w:val="00C06C8D"/>
    <w:rsid w:val="00C10B5F"/>
    <w:rsid w:val="00C1342A"/>
    <w:rsid w:val="00C1410C"/>
    <w:rsid w:val="00C14697"/>
    <w:rsid w:val="00C22640"/>
    <w:rsid w:val="00C2408C"/>
    <w:rsid w:val="00C30C1B"/>
    <w:rsid w:val="00C3252C"/>
    <w:rsid w:val="00C3621F"/>
    <w:rsid w:val="00C433C0"/>
    <w:rsid w:val="00C43A14"/>
    <w:rsid w:val="00C4639C"/>
    <w:rsid w:val="00C47DCB"/>
    <w:rsid w:val="00C542EF"/>
    <w:rsid w:val="00C54DC7"/>
    <w:rsid w:val="00C61D12"/>
    <w:rsid w:val="00C61F5C"/>
    <w:rsid w:val="00C622F8"/>
    <w:rsid w:val="00C62B30"/>
    <w:rsid w:val="00C66815"/>
    <w:rsid w:val="00C676A0"/>
    <w:rsid w:val="00C7146F"/>
    <w:rsid w:val="00C72FD5"/>
    <w:rsid w:val="00C73555"/>
    <w:rsid w:val="00C73B45"/>
    <w:rsid w:val="00C73EAC"/>
    <w:rsid w:val="00C74646"/>
    <w:rsid w:val="00C752CD"/>
    <w:rsid w:val="00C77C11"/>
    <w:rsid w:val="00C8067A"/>
    <w:rsid w:val="00C810C7"/>
    <w:rsid w:val="00C83096"/>
    <w:rsid w:val="00C834AF"/>
    <w:rsid w:val="00C8471B"/>
    <w:rsid w:val="00C84E0B"/>
    <w:rsid w:val="00C90850"/>
    <w:rsid w:val="00C909DB"/>
    <w:rsid w:val="00C91453"/>
    <w:rsid w:val="00C91C02"/>
    <w:rsid w:val="00CA3035"/>
    <w:rsid w:val="00CA50FE"/>
    <w:rsid w:val="00CB1B52"/>
    <w:rsid w:val="00CB6CED"/>
    <w:rsid w:val="00CB6F5D"/>
    <w:rsid w:val="00CB7248"/>
    <w:rsid w:val="00CC188E"/>
    <w:rsid w:val="00CC20A3"/>
    <w:rsid w:val="00CC2CD8"/>
    <w:rsid w:val="00CC52B0"/>
    <w:rsid w:val="00CC75FA"/>
    <w:rsid w:val="00CC7A07"/>
    <w:rsid w:val="00CD0248"/>
    <w:rsid w:val="00CD1D90"/>
    <w:rsid w:val="00CD4503"/>
    <w:rsid w:val="00CD597E"/>
    <w:rsid w:val="00CD7090"/>
    <w:rsid w:val="00CD7677"/>
    <w:rsid w:val="00CE0112"/>
    <w:rsid w:val="00CE0560"/>
    <w:rsid w:val="00CE0DFD"/>
    <w:rsid w:val="00CE541B"/>
    <w:rsid w:val="00CE62E7"/>
    <w:rsid w:val="00CE71C5"/>
    <w:rsid w:val="00CF055F"/>
    <w:rsid w:val="00CF0BA8"/>
    <w:rsid w:val="00CF211C"/>
    <w:rsid w:val="00CF3364"/>
    <w:rsid w:val="00CF7291"/>
    <w:rsid w:val="00CF796A"/>
    <w:rsid w:val="00D02EDA"/>
    <w:rsid w:val="00D04D8E"/>
    <w:rsid w:val="00D07342"/>
    <w:rsid w:val="00D1256C"/>
    <w:rsid w:val="00D13A43"/>
    <w:rsid w:val="00D16B26"/>
    <w:rsid w:val="00D1730F"/>
    <w:rsid w:val="00D17776"/>
    <w:rsid w:val="00D1795F"/>
    <w:rsid w:val="00D179FA"/>
    <w:rsid w:val="00D23352"/>
    <w:rsid w:val="00D23540"/>
    <w:rsid w:val="00D27D87"/>
    <w:rsid w:val="00D302DC"/>
    <w:rsid w:val="00D3126A"/>
    <w:rsid w:val="00D34212"/>
    <w:rsid w:val="00D36A7E"/>
    <w:rsid w:val="00D36D5D"/>
    <w:rsid w:val="00D409D1"/>
    <w:rsid w:val="00D40C7B"/>
    <w:rsid w:val="00D4232F"/>
    <w:rsid w:val="00D43BD6"/>
    <w:rsid w:val="00D44CF5"/>
    <w:rsid w:val="00D5253E"/>
    <w:rsid w:val="00D53B32"/>
    <w:rsid w:val="00D562F9"/>
    <w:rsid w:val="00D5735F"/>
    <w:rsid w:val="00D57624"/>
    <w:rsid w:val="00D57FD4"/>
    <w:rsid w:val="00D6060B"/>
    <w:rsid w:val="00D620DB"/>
    <w:rsid w:val="00D63323"/>
    <w:rsid w:val="00D63CE4"/>
    <w:rsid w:val="00D646D1"/>
    <w:rsid w:val="00D6720A"/>
    <w:rsid w:val="00D726F0"/>
    <w:rsid w:val="00D735E2"/>
    <w:rsid w:val="00D74A39"/>
    <w:rsid w:val="00D80224"/>
    <w:rsid w:val="00D80E93"/>
    <w:rsid w:val="00D8245E"/>
    <w:rsid w:val="00D83217"/>
    <w:rsid w:val="00D83D9A"/>
    <w:rsid w:val="00D90FC1"/>
    <w:rsid w:val="00D90FFC"/>
    <w:rsid w:val="00D95481"/>
    <w:rsid w:val="00D977A7"/>
    <w:rsid w:val="00DA1337"/>
    <w:rsid w:val="00DA4A47"/>
    <w:rsid w:val="00DA5192"/>
    <w:rsid w:val="00DA57AC"/>
    <w:rsid w:val="00DA6281"/>
    <w:rsid w:val="00DB0E93"/>
    <w:rsid w:val="00DB34A7"/>
    <w:rsid w:val="00DB47B9"/>
    <w:rsid w:val="00DB59FC"/>
    <w:rsid w:val="00DB76E2"/>
    <w:rsid w:val="00DC57FF"/>
    <w:rsid w:val="00DC6179"/>
    <w:rsid w:val="00DC632B"/>
    <w:rsid w:val="00DC6B57"/>
    <w:rsid w:val="00DC6B92"/>
    <w:rsid w:val="00DC6F28"/>
    <w:rsid w:val="00DC793E"/>
    <w:rsid w:val="00DD1F82"/>
    <w:rsid w:val="00DD24BC"/>
    <w:rsid w:val="00DD5005"/>
    <w:rsid w:val="00DD6695"/>
    <w:rsid w:val="00DE0CB3"/>
    <w:rsid w:val="00DE1E1A"/>
    <w:rsid w:val="00DE31B2"/>
    <w:rsid w:val="00DF0270"/>
    <w:rsid w:val="00DF65B8"/>
    <w:rsid w:val="00DF7D56"/>
    <w:rsid w:val="00E01EBC"/>
    <w:rsid w:val="00E01F97"/>
    <w:rsid w:val="00E02B40"/>
    <w:rsid w:val="00E05CA5"/>
    <w:rsid w:val="00E06304"/>
    <w:rsid w:val="00E07629"/>
    <w:rsid w:val="00E14DCF"/>
    <w:rsid w:val="00E2064A"/>
    <w:rsid w:val="00E23776"/>
    <w:rsid w:val="00E25516"/>
    <w:rsid w:val="00E31474"/>
    <w:rsid w:val="00E3327C"/>
    <w:rsid w:val="00E350A7"/>
    <w:rsid w:val="00E37E1C"/>
    <w:rsid w:val="00E40D2E"/>
    <w:rsid w:val="00E418F0"/>
    <w:rsid w:val="00E426EB"/>
    <w:rsid w:val="00E4395C"/>
    <w:rsid w:val="00E449AB"/>
    <w:rsid w:val="00E46633"/>
    <w:rsid w:val="00E51C0D"/>
    <w:rsid w:val="00E543E4"/>
    <w:rsid w:val="00E54E9C"/>
    <w:rsid w:val="00E55D3D"/>
    <w:rsid w:val="00E57A07"/>
    <w:rsid w:val="00E61247"/>
    <w:rsid w:val="00E61CE8"/>
    <w:rsid w:val="00E65616"/>
    <w:rsid w:val="00E66FB3"/>
    <w:rsid w:val="00E6794B"/>
    <w:rsid w:val="00E72037"/>
    <w:rsid w:val="00E75F48"/>
    <w:rsid w:val="00E77216"/>
    <w:rsid w:val="00E8138E"/>
    <w:rsid w:val="00E82303"/>
    <w:rsid w:val="00E8493B"/>
    <w:rsid w:val="00E86E13"/>
    <w:rsid w:val="00E87408"/>
    <w:rsid w:val="00E9193C"/>
    <w:rsid w:val="00E9256F"/>
    <w:rsid w:val="00EA075E"/>
    <w:rsid w:val="00EA15C9"/>
    <w:rsid w:val="00EA166E"/>
    <w:rsid w:val="00EA4297"/>
    <w:rsid w:val="00EA7D56"/>
    <w:rsid w:val="00EB420E"/>
    <w:rsid w:val="00EB4A8F"/>
    <w:rsid w:val="00EB513B"/>
    <w:rsid w:val="00EC280C"/>
    <w:rsid w:val="00EC2DBD"/>
    <w:rsid w:val="00EC2DDA"/>
    <w:rsid w:val="00EC41CB"/>
    <w:rsid w:val="00EC7F8F"/>
    <w:rsid w:val="00ED1E30"/>
    <w:rsid w:val="00ED48F9"/>
    <w:rsid w:val="00ED6E3B"/>
    <w:rsid w:val="00EE0032"/>
    <w:rsid w:val="00EE0D64"/>
    <w:rsid w:val="00EE410D"/>
    <w:rsid w:val="00EE7290"/>
    <w:rsid w:val="00EF26E3"/>
    <w:rsid w:val="00EF4169"/>
    <w:rsid w:val="00EF42E4"/>
    <w:rsid w:val="00EF54F6"/>
    <w:rsid w:val="00EF6EBD"/>
    <w:rsid w:val="00EF7086"/>
    <w:rsid w:val="00EF7773"/>
    <w:rsid w:val="00EF7AF2"/>
    <w:rsid w:val="00F05477"/>
    <w:rsid w:val="00F1078E"/>
    <w:rsid w:val="00F1166B"/>
    <w:rsid w:val="00F12E3D"/>
    <w:rsid w:val="00F144C5"/>
    <w:rsid w:val="00F162A2"/>
    <w:rsid w:val="00F1714B"/>
    <w:rsid w:val="00F177ED"/>
    <w:rsid w:val="00F209B5"/>
    <w:rsid w:val="00F319DF"/>
    <w:rsid w:val="00F325F9"/>
    <w:rsid w:val="00F328B9"/>
    <w:rsid w:val="00F3338C"/>
    <w:rsid w:val="00F34245"/>
    <w:rsid w:val="00F41B8D"/>
    <w:rsid w:val="00F43D96"/>
    <w:rsid w:val="00F4518F"/>
    <w:rsid w:val="00F47B37"/>
    <w:rsid w:val="00F50AB8"/>
    <w:rsid w:val="00F54320"/>
    <w:rsid w:val="00F54C41"/>
    <w:rsid w:val="00F56231"/>
    <w:rsid w:val="00F57066"/>
    <w:rsid w:val="00F574AB"/>
    <w:rsid w:val="00F57D37"/>
    <w:rsid w:val="00F607BC"/>
    <w:rsid w:val="00F60B06"/>
    <w:rsid w:val="00F60C3D"/>
    <w:rsid w:val="00F61245"/>
    <w:rsid w:val="00F6438E"/>
    <w:rsid w:val="00F64523"/>
    <w:rsid w:val="00F649BC"/>
    <w:rsid w:val="00F67890"/>
    <w:rsid w:val="00F723FA"/>
    <w:rsid w:val="00F72854"/>
    <w:rsid w:val="00F728D5"/>
    <w:rsid w:val="00F82F4C"/>
    <w:rsid w:val="00F95A3F"/>
    <w:rsid w:val="00FA0A9A"/>
    <w:rsid w:val="00FA2631"/>
    <w:rsid w:val="00FA317D"/>
    <w:rsid w:val="00FA378F"/>
    <w:rsid w:val="00FA5F97"/>
    <w:rsid w:val="00FB4225"/>
    <w:rsid w:val="00FC0331"/>
    <w:rsid w:val="00FC4663"/>
    <w:rsid w:val="00FC4D1B"/>
    <w:rsid w:val="00FC6287"/>
    <w:rsid w:val="00FD0E68"/>
    <w:rsid w:val="00FD1115"/>
    <w:rsid w:val="00FD1F39"/>
    <w:rsid w:val="00FD3BAF"/>
    <w:rsid w:val="00FE0F04"/>
    <w:rsid w:val="00FE3B68"/>
    <w:rsid w:val="00FE3E0A"/>
    <w:rsid w:val="00FE4870"/>
    <w:rsid w:val="00FE7D3A"/>
    <w:rsid w:val="00FF176C"/>
    <w:rsid w:val="00FF60AD"/>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186AFD"/>
    <w:pPr>
      <w:ind w:left="720"/>
      <w:contextualSpacing/>
    </w:pPr>
  </w:style>
  <w:style w:type="character" w:customStyle="1" w:styleId="rs-minor">
    <w:name w:val="rs-minor"/>
    <w:basedOn w:val="Standardnpsmoodstavce"/>
    <w:rsid w:val="00EC280C"/>
  </w:style>
  <w:style w:type="character" w:styleId="Siln">
    <w:name w:val="Strong"/>
    <w:basedOn w:val="Standardnpsmoodstavce"/>
    <w:uiPriority w:val="22"/>
    <w:qFormat/>
    <w:rsid w:val="00D646D1"/>
    <w:rPr>
      <w:b/>
      <w:bCs/>
    </w:rPr>
  </w:style>
  <w:style w:type="character" w:customStyle="1" w:styleId="apple-converted-space">
    <w:name w:val="apple-converted-space"/>
    <w:basedOn w:val="Standardnpsmoodstavce"/>
    <w:rsid w:val="00CF211C"/>
  </w:style>
  <w:style w:type="character" w:styleId="Sledovanodkaz">
    <w:name w:val="FollowedHyperlink"/>
    <w:basedOn w:val="Standardnpsmoodstavce"/>
    <w:uiPriority w:val="99"/>
    <w:semiHidden/>
    <w:unhideWhenUsed/>
    <w:rsid w:val="006803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69929055">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95359327">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40638266">
      <w:bodyDiv w:val="1"/>
      <w:marLeft w:val="0"/>
      <w:marRight w:val="0"/>
      <w:marTop w:val="0"/>
      <w:marBottom w:val="0"/>
      <w:divBdr>
        <w:top w:val="none" w:sz="0" w:space="0" w:color="auto"/>
        <w:left w:val="none" w:sz="0" w:space="0" w:color="auto"/>
        <w:bottom w:val="none" w:sz="0" w:space="0" w:color="auto"/>
        <w:right w:val="none" w:sz="0" w:space="0" w:color="auto"/>
      </w:divBdr>
      <w:divsChild>
        <w:div w:id="1205605880">
          <w:marLeft w:val="0"/>
          <w:marRight w:val="0"/>
          <w:marTop w:val="0"/>
          <w:marBottom w:val="0"/>
          <w:divBdr>
            <w:top w:val="none" w:sz="0" w:space="0" w:color="auto"/>
            <w:left w:val="none" w:sz="0" w:space="0" w:color="auto"/>
            <w:bottom w:val="none" w:sz="0" w:space="0" w:color="auto"/>
            <w:right w:val="none" w:sz="0" w:space="0" w:color="auto"/>
          </w:divBdr>
          <w:divsChild>
            <w:div w:id="692539376">
              <w:marLeft w:val="0"/>
              <w:marRight w:val="0"/>
              <w:marTop w:val="0"/>
              <w:marBottom w:val="0"/>
              <w:divBdr>
                <w:top w:val="none" w:sz="0" w:space="0" w:color="auto"/>
                <w:left w:val="none" w:sz="0" w:space="0" w:color="auto"/>
                <w:bottom w:val="none" w:sz="0" w:space="0" w:color="auto"/>
                <w:right w:val="none" w:sz="0" w:space="0" w:color="auto"/>
              </w:divBdr>
              <w:divsChild>
                <w:div w:id="2143692827">
                  <w:marLeft w:val="0"/>
                  <w:marRight w:val="0"/>
                  <w:marTop w:val="0"/>
                  <w:marBottom w:val="0"/>
                  <w:divBdr>
                    <w:top w:val="none" w:sz="0" w:space="0" w:color="auto"/>
                    <w:left w:val="none" w:sz="0" w:space="0" w:color="auto"/>
                    <w:bottom w:val="none" w:sz="0" w:space="0" w:color="auto"/>
                    <w:right w:val="none" w:sz="0" w:space="0" w:color="auto"/>
                  </w:divBdr>
                  <w:divsChild>
                    <w:div w:id="1479569916">
                      <w:marLeft w:val="0"/>
                      <w:marRight w:val="0"/>
                      <w:marTop w:val="0"/>
                      <w:marBottom w:val="0"/>
                      <w:divBdr>
                        <w:top w:val="none" w:sz="0" w:space="0" w:color="auto"/>
                        <w:left w:val="none" w:sz="0" w:space="0" w:color="auto"/>
                        <w:bottom w:val="none" w:sz="0" w:space="0" w:color="auto"/>
                        <w:right w:val="none" w:sz="0" w:space="0" w:color="auto"/>
                      </w:divBdr>
                    </w:div>
                    <w:div w:id="56558023">
                      <w:marLeft w:val="0"/>
                      <w:marRight w:val="0"/>
                      <w:marTop w:val="0"/>
                      <w:marBottom w:val="0"/>
                      <w:divBdr>
                        <w:top w:val="none" w:sz="0" w:space="0" w:color="auto"/>
                        <w:left w:val="none" w:sz="0" w:space="0" w:color="auto"/>
                        <w:bottom w:val="none" w:sz="0" w:space="0" w:color="auto"/>
                        <w:right w:val="none" w:sz="0" w:space="0" w:color="auto"/>
                      </w:divBdr>
                    </w:div>
                    <w:div w:id="922879668">
                      <w:marLeft w:val="0"/>
                      <w:marRight w:val="0"/>
                      <w:marTop w:val="0"/>
                      <w:marBottom w:val="0"/>
                      <w:divBdr>
                        <w:top w:val="none" w:sz="0" w:space="0" w:color="auto"/>
                        <w:left w:val="none" w:sz="0" w:space="0" w:color="auto"/>
                        <w:bottom w:val="none" w:sz="0" w:space="0" w:color="auto"/>
                        <w:right w:val="none" w:sz="0" w:space="0" w:color="auto"/>
                      </w:divBdr>
                      <w:divsChild>
                        <w:div w:id="662398229">
                          <w:marLeft w:val="0"/>
                          <w:marRight w:val="0"/>
                          <w:marTop w:val="0"/>
                          <w:marBottom w:val="0"/>
                          <w:divBdr>
                            <w:top w:val="none" w:sz="0" w:space="0" w:color="auto"/>
                            <w:left w:val="none" w:sz="0" w:space="0" w:color="auto"/>
                            <w:bottom w:val="none" w:sz="0" w:space="0" w:color="auto"/>
                            <w:right w:val="none" w:sz="0" w:space="0" w:color="auto"/>
                          </w:divBdr>
                        </w:div>
                      </w:divsChild>
                    </w:div>
                    <w:div w:id="84810223">
                      <w:marLeft w:val="0"/>
                      <w:marRight w:val="0"/>
                      <w:marTop w:val="0"/>
                      <w:marBottom w:val="0"/>
                      <w:divBdr>
                        <w:top w:val="none" w:sz="0" w:space="0" w:color="auto"/>
                        <w:left w:val="none" w:sz="0" w:space="0" w:color="auto"/>
                        <w:bottom w:val="none" w:sz="0" w:space="0" w:color="auto"/>
                        <w:right w:val="none" w:sz="0" w:space="0" w:color="auto"/>
                      </w:divBdr>
                      <w:divsChild>
                        <w:div w:id="1524513289">
                          <w:marLeft w:val="0"/>
                          <w:marRight w:val="0"/>
                          <w:marTop w:val="0"/>
                          <w:marBottom w:val="0"/>
                          <w:divBdr>
                            <w:top w:val="none" w:sz="0" w:space="0" w:color="auto"/>
                            <w:left w:val="none" w:sz="0" w:space="0" w:color="auto"/>
                            <w:bottom w:val="none" w:sz="0" w:space="0" w:color="auto"/>
                            <w:right w:val="none" w:sz="0" w:space="0" w:color="auto"/>
                          </w:divBdr>
                          <w:divsChild>
                            <w:div w:id="537160166">
                              <w:marLeft w:val="0"/>
                              <w:marRight w:val="0"/>
                              <w:marTop w:val="0"/>
                              <w:marBottom w:val="0"/>
                              <w:divBdr>
                                <w:top w:val="none" w:sz="0" w:space="0" w:color="auto"/>
                                <w:left w:val="none" w:sz="0" w:space="0" w:color="auto"/>
                                <w:bottom w:val="none" w:sz="0" w:space="0" w:color="auto"/>
                                <w:right w:val="none" w:sz="0" w:space="0" w:color="auto"/>
                              </w:divBdr>
                            </w:div>
                            <w:div w:id="1156186407">
                              <w:marLeft w:val="0"/>
                              <w:marRight w:val="0"/>
                              <w:marTop w:val="0"/>
                              <w:marBottom w:val="0"/>
                              <w:divBdr>
                                <w:top w:val="none" w:sz="0" w:space="0" w:color="auto"/>
                                <w:left w:val="none" w:sz="0" w:space="0" w:color="auto"/>
                                <w:bottom w:val="none" w:sz="0" w:space="0" w:color="auto"/>
                                <w:right w:val="none" w:sz="0" w:space="0" w:color="auto"/>
                              </w:divBdr>
                            </w:div>
                            <w:div w:id="1286543243">
                              <w:marLeft w:val="0"/>
                              <w:marRight w:val="0"/>
                              <w:marTop w:val="0"/>
                              <w:marBottom w:val="0"/>
                              <w:divBdr>
                                <w:top w:val="none" w:sz="0" w:space="0" w:color="auto"/>
                                <w:left w:val="none" w:sz="0" w:space="0" w:color="auto"/>
                                <w:bottom w:val="none" w:sz="0" w:space="0" w:color="auto"/>
                                <w:right w:val="none" w:sz="0" w:space="0" w:color="auto"/>
                              </w:divBdr>
                            </w:div>
                            <w:div w:id="11783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1761">
                      <w:marLeft w:val="0"/>
                      <w:marRight w:val="0"/>
                      <w:marTop w:val="0"/>
                      <w:marBottom w:val="0"/>
                      <w:divBdr>
                        <w:top w:val="none" w:sz="0" w:space="0" w:color="auto"/>
                        <w:left w:val="none" w:sz="0" w:space="0" w:color="auto"/>
                        <w:bottom w:val="none" w:sz="0" w:space="0" w:color="auto"/>
                        <w:right w:val="none" w:sz="0" w:space="0" w:color="auto"/>
                      </w:divBdr>
                    </w:div>
                    <w:div w:id="452407998">
                      <w:marLeft w:val="0"/>
                      <w:marRight w:val="0"/>
                      <w:marTop w:val="0"/>
                      <w:marBottom w:val="0"/>
                      <w:divBdr>
                        <w:top w:val="none" w:sz="0" w:space="0" w:color="auto"/>
                        <w:left w:val="none" w:sz="0" w:space="0" w:color="auto"/>
                        <w:bottom w:val="none" w:sz="0" w:space="0" w:color="auto"/>
                        <w:right w:val="none" w:sz="0" w:space="0" w:color="auto"/>
                      </w:divBdr>
                    </w:div>
                    <w:div w:id="1223757431">
                      <w:marLeft w:val="0"/>
                      <w:marRight w:val="0"/>
                      <w:marTop w:val="0"/>
                      <w:marBottom w:val="0"/>
                      <w:divBdr>
                        <w:top w:val="none" w:sz="0" w:space="0" w:color="auto"/>
                        <w:left w:val="none" w:sz="0" w:space="0" w:color="auto"/>
                        <w:bottom w:val="none" w:sz="0" w:space="0" w:color="auto"/>
                        <w:right w:val="none" w:sz="0" w:space="0" w:color="auto"/>
                      </w:divBdr>
                    </w:div>
                  </w:divsChild>
                </w:div>
                <w:div w:id="245266495">
                  <w:marLeft w:val="0"/>
                  <w:marRight w:val="0"/>
                  <w:marTop w:val="0"/>
                  <w:marBottom w:val="0"/>
                  <w:divBdr>
                    <w:top w:val="none" w:sz="0" w:space="0" w:color="auto"/>
                    <w:left w:val="none" w:sz="0" w:space="0" w:color="auto"/>
                    <w:bottom w:val="none" w:sz="0" w:space="0" w:color="auto"/>
                    <w:right w:val="none" w:sz="0" w:space="0" w:color="auto"/>
                  </w:divBdr>
                  <w:divsChild>
                    <w:div w:id="778722032">
                      <w:marLeft w:val="0"/>
                      <w:marRight w:val="0"/>
                      <w:marTop w:val="0"/>
                      <w:marBottom w:val="0"/>
                      <w:divBdr>
                        <w:top w:val="none" w:sz="0" w:space="0" w:color="auto"/>
                        <w:left w:val="none" w:sz="0" w:space="0" w:color="auto"/>
                        <w:bottom w:val="none" w:sz="0" w:space="0" w:color="auto"/>
                        <w:right w:val="none" w:sz="0" w:space="0" w:color="auto"/>
                      </w:divBdr>
                      <w:divsChild>
                        <w:div w:id="14233373">
                          <w:marLeft w:val="0"/>
                          <w:marRight w:val="0"/>
                          <w:marTop w:val="0"/>
                          <w:marBottom w:val="0"/>
                          <w:divBdr>
                            <w:top w:val="none" w:sz="0" w:space="0" w:color="auto"/>
                            <w:left w:val="none" w:sz="0" w:space="0" w:color="auto"/>
                            <w:bottom w:val="none" w:sz="0" w:space="0" w:color="auto"/>
                            <w:right w:val="none" w:sz="0" w:space="0" w:color="auto"/>
                          </w:divBdr>
                          <w:divsChild>
                            <w:div w:id="1158378130">
                              <w:marLeft w:val="0"/>
                              <w:marRight w:val="0"/>
                              <w:marTop w:val="0"/>
                              <w:marBottom w:val="0"/>
                              <w:divBdr>
                                <w:top w:val="none" w:sz="0" w:space="0" w:color="auto"/>
                                <w:left w:val="none" w:sz="0" w:space="0" w:color="auto"/>
                                <w:bottom w:val="none" w:sz="0" w:space="0" w:color="auto"/>
                                <w:right w:val="none" w:sz="0" w:space="0" w:color="auto"/>
                              </w:divBdr>
                            </w:div>
                          </w:divsChild>
                        </w:div>
                        <w:div w:id="1784569664">
                          <w:marLeft w:val="0"/>
                          <w:marRight w:val="0"/>
                          <w:marTop w:val="0"/>
                          <w:marBottom w:val="0"/>
                          <w:divBdr>
                            <w:top w:val="none" w:sz="0" w:space="0" w:color="auto"/>
                            <w:left w:val="none" w:sz="0" w:space="0" w:color="auto"/>
                            <w:bottom w:val="none" w:sz="0" w:space="0" w:color="auto"/>
                            <w:right w:val="none" w:sz="0" w:space="0" w:color="auto"/>
                          </w:divBdr>
                          <w:divsChild>
                            <w:div w:id="248320451">
                              <w:marLeft w:val="0"/>
                              <w:marRight w:val="0"/>
                              <w:marTop w:val="0"/>
                              <w:marBottom w:val="0"/>
                              <w:divBdr>
                                <w:top w:val="none" w:sz="0" w:space="0" w:color="auto"/>
                                <w:left w:val="none" w:sz="0" w:space="0" w:color="auto"/>
                                <w:bottom w:val="none" w:sz="0" w:space="0" w:color="auto"/>
                                <w:right w:val="none" w:sz="0" w:space="0" w:color="auto"/>
                              </w:divBdr>
                            </w:div>
                          </w:divsChild>
                        </w:div>
                        <w:div w:id="1265268150">
                          <w:marLeft w:val="0"/>
                          <w:marRight w:val="0"/>
                          <w:marTop w:val="0"/>
                          <w:marBottom w:val="0"/>
                          <w:divBdr>
                            <w:top w:val="none" w:sz="0" w:space="0" w:color="auto"/>
                            <w:left w:val="none" w:sz="0" w:space="0" w:color="auto"/>
                            <w:bottom w:val="none" w:sz="0" w:space="0" w:color="auto"/>
                            <w:right w:val="none" w:sz="0" w:space="0" w:color="auto"/>
                          </w:divBdr>
                          <w:divsChild>
                            <w:div w:id="46228309">
                              <w:marLeft w:val="0"/>
                              <w:marRight w:val="0"/>
                              <w:marTop w:val="0"/>
                              <w:marBottom w:val="0"/>
                              <w:divBdr>
                                <w:top w:val="none" w:sz="0" w:space="0" w:color="auto"/>
                                <w:left w:val="none" w:sz="0" w:space="0" w:color="auto"/>
                                <w:bottom w:val="none" w:sz="0" w:space="0" w:color="auto"/>
                                <w:right w:val="none" w:sz="0" w:space="0" w:color="auto"/>
                              </w:divBdr>
                            </w:div>
                          </w:divsChild>
                        </w:div>
                        <w:div w:id="969287443">
                          <w:marLeft w:val="0"/>
                          <w:marRight w:val="0"/>
                          <w:marTop w:val="0"/>
                          <w:marBottom w:val="0"/>
                          <w:divBdr>
                            <w:top w:val="none" w:sz="0" w:space="0" w:color="auto"/>
                            <w:left w:val="none" w:sz="0" w:space="0" w:color="auto"/>
                            <w:bottom w:val="none" w:sz="0" w:space="0" w:color="auto"/>
                            <w:right w:val="none" w:sz="0" w:space="0" w:color="auto"/>
                          </w:divBdr>
                          <w:divsChild>
                            <w:div w:id="838274751">
                              <w:marLeft w:val="0"/>
                              <w:marRight w:val="0"/>
                              <w:marTop w:val="0"/>
                              <w:marBottom w:val="0"/>
                              <w:divBdr>
                                <w:top w:val="none" w:sz="0" w:space="0" w:color="auto"/>
                                <w:left w:val="none" w:sz="0" w:space="0" w:color="auto"/>
                                <w:bottom w:val="none" w:sz="0" w:space="0" w:color="auto"/>
                                <w:right w:val="none" w:sz="0" w:space="0" w:color="auto"/>
                              </w:divBdr>
                            </w:div>
                          </w:divsChild>
                        </w:div>
                        <w:div w:id="1911381602">
                          <w:marLeft w:val="0"/>
                          <w:marRight w:val="0"/>
                          <w:marTop w:val="0"/>
                          <w:marBottom w:val="0"/>
                          <w:divBdr>
                            <w:top w:val="none" w:sz="0" w:space="0" w:color="auto"/>
                            <w:left w:val="none" w:sz="0" w:space="0" w:color="auto"/>
                            <w:bottom w:val="none" w:sz="0" w:space="0" w:color="auto"/>
                            <w:right w:val="none" w:sz="0" w:space="0" w:color="auto"/>
                          </w:divBdr>
                          <w:divsChild>
                            <w:div w:id="95368232">
                              <w:marLeft w:val="0"/>
                              <w:marRight w:val="0"/>
                              <w:marTop w:val="0"/>
                              <w:marBottom w:val="0"/>
                              <w:divBdr>
                                <w:top w:val="none" w:sz="0" w:space="0" w:color="auto"/>
                                <w:left w:val="none" w:sz="0" w:space="0" w:color="auto"/>
                                <w:bottom w:val="none" w:sz="0" w:space="0" w:color="auto"/>
                                <w:right w:val="none" w:sz="0" w:space="0" w:color="auto"/>
                              </w:divBdr>
                            </w:div>
                          </w:divsChild>
                        </w:div>
                        <w:div w:id="1705600008">
                          <w:marLeft w:val="0"/>
                          <w:marRight w:val="0"/>
                          <w:marTop w:val="0"/>
                          <w:marBottom w:val="0"/>
                          <w:divBdr>
                            <w:top w:val="none" w:sz="0" w:space="0" w:color="auto"/>
                            <w:left w:val="none" w:sz="0" w:space="0" w:color="auto"/>
                            <w:bottom w:val="none" w:sz="0" w:space="0" w:color="auto"/>
                            <w:right w:val="none" w:sz="0" w:space="0" w:color="auto"/>
                          </w:divBdr>
                          <w:divsChild>
                            <w:div w:id="1454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743">
                      <w:marLeft w:val="0"/>
                      <w:marRight w:val="0"/>
                      <w:marTop w:val="0"/>
                      <w:marBottom w:val="0"/>
                      <w:divBdr>
                        <w:top w:val="none" w:sz="0" w:space="0" w:color="auto"/>
                        <w:left w:val="none" w:sz="0" w:space="0" w:color="auto"/>
                        <w:bottom w:val="none" w:sz="0" w:space="0" w:color="auto"/>
                        <w:right w:val="none" w:sz="0" w:space="0" w:color="auto"/>
                      </w:divBdr>
                    </w:div>
                    <w:div w:id="6910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463843900">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21058017">
      <w:bodyDiv w:val="1"/>
      <w:marLeft w:val="0"/>
      <w:marRight w:val="0"/>
      <w:marTop w:val="0"/>
      <w:marBottom w:val="0"/>
      <w:divBdr>
        <w:top w:val="none" w:sz="0" w:space="0" w:color="auto"/>
        <w:left w:val="none" w:sz="0" w:space="0" w:color="auto"/>
        <w:bottom w:val="none" w:sz="0" w:space="0" w:color="auto"/>
        <w:right w:val="none" w:sz="0" w:space="0" w:color="auto"/>
      </w:divBdr>
    </w:div>
    <w:div w:id="1949390199">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pwc.com/cz/cs/interni-audi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ucetnikavarna.cz/stahnout-soubor/name-1327487638-protokol-o-zarazeni-dh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package" Target="embeddings/Dokument_aplikace_Microsoft_Office_Word11111111111111111111111111111111111111111111111111111.docx"/><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www.interniaudit.cz/ippf/interaktivni-prehled.ph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hyperlink" Target="http://www.ucetnikavarna.cz/stahnout-soubor/name-1327487638-protokol-o-zarazeni-dh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wc.com/cz/cs/interni-aud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flashka\VSEM\bakal&#225;&#345;sk&#225;%20pr&#225;ce\Anal&#253;za%20n&#225;stroj&#367;%20pr&#367;kaznosti%20&#250;&#269;etnictv&#237;%20v%20&#268;R\tabul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doughnutChart>
        <c:varyColors val="1"/>
        <c:ser>
          <c:idx val="0"/>
          <c:order val="0"/>
          <c:tx>
            <c:strRef>
              <c:f>'interní audit'!$B$2</c:f>
              <c:strCache>
                <c:ptCount val="1"/>
                <c:pt idx="0">
                  <c:v>%</c:v>
                </c:pt>
              </c:strCache>
            </c:strRef>
          </c:tx>
          <c:dLbls>
            <c:showPercent val="1"/>
          </c:dLbls>
          <c:cat>
            <c:strRef>
              <c:f>'interní audit'!$A$3:$A$7</c:f>
              <c:strCache>
                <c:ptCount val="5"/>
                <c:pt idx="0">
                  <c:v>Nevyžaduje to Skupina nebo mateřská společnost</c:v>
                </c:pt>
                <c:pt idx="1">
                  <c:v>Práci provádí audit Skupiny</c:v>
                </c:pt>
                <c:pt idx="2">
                  <c:v>Nedostatek kvalifikovaných a vyhrazených zdrojů</c:v>
                </c:pt>
                <c:pt idx="3">
                  <c:v>Orgány společnosti to nepovažují za důležité</c:v>
                </c:pt>
                <c:pt idx="4">
                  <c:v>Nejasné pochopení přínosů</c:v>
                </c:pt>
              </c:strCache>
            </c:strRef>
          </c:cat>
          <c:val>
            <c:numRef>
              <c:f>'interní audit'!$B$3:$B$7</c:f>
              <c:numCache>
                <c:formatCode>0%</c:formatCode>
                <c:ptCount val="5"/>
                <c:pt idx="0">
                  <c:v>0.51</c:v>
                </c:pt>
                <c:pt idx="1">
                  <c:v>0.31000000000000161</c:v>
                </c:pt>
                <c:pt idx="2">
                  <c:v>6.000000000000022E-2</c:v>
                </c:pt>
                <c:pt idx="3">
                  <c:v>6.000000000000022E-2</c:v>
                </c:pt>
                <c:pt idx="4">
                  <c:v>6.000000000000022E-2</c:v>
                </c:pt>
              </c:numCache>
            </c:numRef>
          </c:val>
        </c:ser>
        <c:dLbls>
          <c:showPercent val="1"/>
        </c:dLbls>
        <c:firstSliceAng val="0"/>
        <c:holeSize val="50"/>
      </c:doughnutChart>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43DD1"/>
    <w:rsid w:val="000513DB"/>
    <w:rsid w:val="000556EB"/>
    <w:rsid w:val="000A14CD"/>
    <w:rsid w:val="000C1585"/>
    <w:rsid w:val="000F4F97"/>
    <w:rsid w:val="001546C4"/>
    <w:rsid w:val="001C405E"/>
    <w:rsid w:val="001D5E6E"/>
    <w:rsid w:val="001F709F"/>
    <w:rsid w:val="0022189A"/>
    <w:rsid w:val="00233291"/>
    <w:rsid w:val="002B5CE6"/>
    <w:rsid w:val="002C7F85"/>
    <w:rsid w:val="003334B8"/>
    <w:rsid w:val="00374637"/>
    <w:rsid w:val="003C352E"/>
    <w:rsid w:val="003E03FF"/>
    <w:rsid w:val="00425514"/>
    <w:rsid w:val="004D0A86"/>
    <w:rsid w:val="00523715"/>
    <w:rsid w:val="0052601E"/>
    <w:rsid w:val="005428FC"/>
    <w:rsid w:val="00554D03"/>
    <w:rsid w:val="00563589"/>
    <w:rsid w:val="005847C2"/>
    <w:rsid w:val="005A0686"/>
    <w:rsid w:val="005E4927"/>
    <w:rsid w:val="00611629"/>
    <w:rsid w:val="00691AD4"/>
    <w:rsid w:val="006B46BE"/>
    <w:rsid w:val="006E1D25"/>
    <w:rsid w:val="00702D5C"/>
    <w:rsid w:val="0072379B"/>
    <w:rsid w:val="00723F65"/>
    <w:rsid w:val="007F0C48"/>
    <w:rsid w:val="00894685"/>
    <w:rsid w:val="008A2A62"/>
    <w:rsid w:val="008B02B0"/>
    <w:rsid w:val="00927F3F"/>
    <w:rsid w:val="009B240F"/>
    <w:rsid w:val="009C07BE"/>
    <w:rsid w:val="009D15BC"/>
    <w:rsid w:val="00A245B9"/>
    <w:rsid w:val="00A56734"/>
    <w:rsid w:val="00A74E93"/>
    <w:rsid w:val="00A83C93"/>
    <w:rsid w:val="00AB0365"/>
    <w:rsid w:val="00AB49F8"/>
    <w:rsid w:val="00AC0E5B"/>
    <w:rsid w:val="00B127EF"/>
    <w:rsid w:val="00B72CCC"/>
    <w:rsid w:val="00B94876"/>
    <w:rsid w:val="00BD265B"/>
    <w:rsid w:val="00BD5DCC"/>
    <w:rsid w:val="00C368A4"/>
    <w:rsid w:val="00C80C91"/>
    <w:rsid w:val="00D1264D"/>
    <w:rsid w:val="00D3740E"/>
    <w:rsid w:val="00D539B1"/>
    <w:rsid w:val="00D96E87"/>
    <w:rsid w:val="00DD32DA"/>
    <w:rsid w:val="00E83934"/>
    <w:rsid w:val="00E847C2"/>
    <w:rsid w:val="00E91D45"/>
    <w:rsid w:val="00E92CD7"/>
    <w:rsid w:val="00F15830"/>
    <w:rsid w:val="00F213E0"/>
    <w:rsid w:val="00F522BC"/>
    <w:rsid w:val="00F76CBA"/>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2A4A8FE1C38D46E39E917C04860DDD2D">
    <w:name w:val="2A4A8FE1C38D46E39E917C04860DDD2D"/>
    <w:rsid w:val="00AC0E5B"/>
  </w:style>
  <w:style w:type="paragraph" w:customStyle="1" w:styleId="C62F44DA1A464DAA947A202D7B9D36BD">
    <w:name w:val="C62F44DA1A464DAA947A202D7B9D36BD"/>
    <w:rsid w:val="00AC0E5B"/>
  </w:style>
  <w:style w:type="paragraph" w:customStyle="1" w:styleId="BBCFAF6F84AB4928906B82D7042254EC">
    <w:name w:val="BBCFAF6F84AB4928906B82D7042254EC"/>
    <w:rsid w:val="00AC0E5B"/>
  </w:style>
  <w:style w:type="paragraph" w:customStyle="1" w:styleId="DF5F92DB2FED4696B0FD913F4AC44E4B">
    <w:name w:val="DF5F92DB2FED4696B0FD913F4AC44E4B"/>
    <w:rsid w:val="00AC0E5B"/>
  </w:style>
  <w:style w:type="paragraph" w:customStyle="1" w:styleId="36B39A4605E64D5A85AF9C7D2987B036">
    <w:name w:val="36B39A4605E64D5A85AF9C7D2987B036"/>
    <w:rsid w:val="00AC0E5B"/>
  </w:style>
  <w:style w:type="paragraph" w:customStyle="1" w:styleId="64AA75FC38CE4A899B5D4EC283D42263">
    <w:name w:val="64AA75FC38CE4A899B5D4EC283D42263"/>
    <w:rsid w:val="00AC0E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034AEAD-9604-47EC-B192-4EF25ADC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22487</TotalTime>
  <Pages>56</Pages>
  <Words>12207</Words>
  <Characters>72025</Characters>
  <Application>Microsoft Office Word</Application>
  <DocSecurity>0</DocSecurity>
  <Lines>600</Lines>
  <Paragraphs>168</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84064</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Linda</cp:lastModifiedBy>
  <cp:revision>287</cp:revision>
  <cp:lastPrinted>2013-05-12T10:54:00Z</cp:lastPrinted>
  <dcterms:created xsi:type="dcterms:W3CDTF">2012-10-16T09:19:00Z</dcterms:created>
  <dcterms:modified xsi:type="dcterms:W3CDTF">2013-07-24T18:55:00Z</dcterms:modified>
</cp:coreProperties>
</file>