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983" w:rsidRPr="000D7461" w:rsidRDefault="00034412" w:rsidP="00716983">
      <w:pPr>
        <w:autoSpaceDE w:val="0"/>
        <w:autoSpaceDN w:val="0"/>
        <w:adjustRightInd w:val="0"/>
        <w:spacing w:line="360" w:lineRule="auto"/>
        <w:jc w:val="center"/>
        <w:rPr>
          <w:sz w:val="32"/>
          <w:szCs w:val="32"/>
        </w:rPr>
      </w:pPr>
      <w:r>
        <w:rPr>
          <w:sz w:val="32"/>
          <w:szCs w:val="32"/>
        </w:rPr>
        <w:t xml:space="preserve"> </w:t>
      </w:r>
      <w:r w:rsidR="00716983" w:rsidRPr="000D7461">
        <w:rPr>
          <w:sz w:val="32"/>
          <w:szCs w:val="32"/>
        </w:rPr>
        <w:t>Univerzita Palackého</w:t>
      </w:r>
      <w:r w:rsidR="00716983">
        <w:rPr>
          <w:sz w:val="32"/>
          <w:szCs w:val="32"/>
        </w:rPr>
        <w:t xml:space="preserve"> v </w:t>
      </w:r>
      <w:r w:rsidR="00716983" w:rsidRPr="000D7461">
        <w:rPr>
          <w:sz w:val="32"/>
          <w:szCs w:val="32"/>
        </w:rPr>
        <w:t>Olomouci</w:t>
      </w:r>
    </w:p>
    <w:p w:rsidR="00716983" w:rsidRPr="000D7461" w:rsidRDefault="00716983" w:rsidP="00716983">
      <w:pPr>
        <w:autoSpaceDE w:val="0"/>
        <w:autoSpaceDN w:val="0"/>
        <w:adjustRightInd w:val="0"/>
        <w:spacing w:line="360" w:lineRule="auto"/>
        <w:jc w:val="center"/>
        <w:rPr>
          <w:sz w:val="32"/>
          <w:szCs w:val="32"/>
        </w:rPr>
      </w:pPr>
      <w:r w:rsidRPr="000D7461">
        <w:rPr>
          <w:sz w:val="32"/>
          <w:szCs w:val="32"/>
        </w:rPr>
        <w:t>Cyrilometodějská teologická fakulta</w:t>
      </w:r>
    </w:p>
    <w:p w:rsidR="00716983" w:rsidRPr="000D7461" w:rsidRDefault="00716983" w:rsidP="00716983">
      <w:pPr>
        <w:autoSpaceDE w:val="0"/>
        <w:autoSpaceDN w:val="0"/>
        <w:adjustRightInd w:val="0"/>
        <w:spacing w:line="360" w:lineRule="auto"/>
        <w:jc w:val="center"/>
        <w:rPr>
          <w:sz w:val="32"/>
          <w:szCs w:val="32"/>
        </w:rPr>
      </w:pPr>
      <w:r w:rsidRPr="000D7461">
        <w:rPr>
          <w:sz w:val="32"/>
          <w:szCs w:val="32"/>
        </w:rPr>
        <w:t>Katedra křesťanské sociální práce</w:t>
      </w:r>
    </w:p>
    <w:p w:rsidR="00716983" w:rsidRPr="000D7461" w:rsidRDefault="00716983" w:rsidP="00716983">
      <w:pPr>
        <w:autoSpaceDE w:val="0"/>
        <w:autoSpaceDN w:val="0"/>
        <w:adjustRightInd w:val="0"/>
        <w:spacing w:line="360" w:lineRule="auto"/>
        <w:jc w:val="center"/>
      </w:pPr>
    </w:p>
    <w:p w:rsidR="00716983" w:rsidRPr="000D7461" w:rsidRDefault="00716983" w:rsidP="00716983">
      <w:pPr>
        <w:autoSpaceDE w:val="0"/>
        <w:autoSpaceDN w:val="0"/>
        <w:adjustRightInd w:val="0"/>
        <w:spacing w:line="360" w:lineRule="auto"/>
        <w:jc w:val="center"/>
      </w:pPr>
    </w:p>
    <w:p w:rsidR="00716983" w:rsidRPr="000D7461" w:rsidRDefault="00716983" w:rsidP="00716983">
      <w:pPr>
        <w:autoSpaceDE w:val="0"/>
        <w:autoSpaceDN w:val="0"/>
        <w:adjustRightInd w:val="0"/>
        <w:spacing w:line="360" w:lineRule="auto"/>
        <w:jc w:val="center"/>
      </w:pPr>
    </w:p>
    <w:p w:rsidR="00716983" w:rsidRPr="000D7461" w:rsidRDefault="00716983" w:rsidP="00716983">
      <w:pPr>
        <w:autoSpaceDE w:val="0"/>
        <w:autoSpaceDN w:val="0"/>
        <w:adjustRightInd w:val="0"/>
        <w:spacing w:line="360" w:lineRule="auto"/>
        <w:jc w:val="center"/>
      </w:pPr>
    </w:p>
    <w:p w:rsidR="00B166D1" w:rsidRDefault="00916D90" w:rsidP="004A3A07">
      <w:pPr>
        <w:autoSpaceDE w:val="0"/>
        <w:spacing w:line="360" w:lineRule="auto"/>
        <w:jc w:val="center"/>
        <w:rPr>
          <w:b/>
          <w:bCs/>
          <w:sz w:val="40"/>
          <w:szCs w:val="40"/>
        </w:rPr>
      </w:pPr>
      <w:r>
        <w:rPr>
          <w:b/>
          <w:bCs/>
          <w:sz w:val="40"/>
          <w:szCs w:val="40"/>
        </w:rPr>
        <w:t>Formální a neformální péče o seniory</w:t>
      </w:r>
      <w:r w:rsidR="0058023C">
        <w:rPr>
          <w:b/>
          <w:bCs/>
          <w:sz w:val="40"/>
          <w:szCs w:val="40"/>
        </w:rPr>
        <w:t xml:space="preserve"> v litovelském regionu</w:t>
      </w:r>
      <w:r>
        <w:rPr>
          <w:b/>
          <w:bCs/>
          <w:sz w:val="40"/>
          <w:szCs w:val="40"/>
        </w:rPr>
        <w:t xml:space="preserve"> s ohledem </w:t>
      </w:r>
    </w:p>
    <w:p w:rsidR="004A3A07" w:rsidRDefault="00916D90" w:rsidP="004A3A07">
      <w:pPr>
        <w:autoSpaceDE w:val="0"/>
        <w:spacing w:line="360" w:lineRule="auto"/>
        <w:jc w:val="center"/>
        <w:rPr>
          <w:b/>
          <w:bCs/>
          <w:sz w:val="40"/>
          <w:szCs w:val="40"/>
        </w:rPr>
      </w:pPr>
      <w:r>
        <w:rPr>
          <w:b/>
          <w:bCs/>
          <w:sz w:val="40"/>
          <w:szCs w:val="40"/>
        </w:rPr>
        <w:t>na demografický vývoj</w:t>
      </w:r>
    </w:p>
    <w:p w:rsidR="00716983" w:rsidRPr="000D7461" w:rsidRDefault="00716983" w:rsidP="00716983">
      <w:pPr>
        <w:autoSpaceDE w:val="0"/>
        <w:autoSpaceDN w:val="0"/>
        <w:adjustRightInd w:val="0"/>
        <w:spacing w:line="360" w:lineRule="auto"/>
        <w:jc w:val="center"/>
        <w:rPr>
          <w:b/>
          <w:bCs/>
          <w:sz w:val="40"/>
          <w:szCs w:val="40"/>
        </w:rPr>
      </w:pPr>
    </w:p>
    <w:p w:rsidR="00716983" w:rsidRPr="000D7461" w:rsidRDefault="00716983" w:rsidP="00716983">
      <w:pPr>
        <w:autoSpaceDE w:val="0"/>
        <w:autoSpaceDN w:val="0"/>
        <w:adjustRightInd w:val="0"/>
        <w:spacing w:line="360" w:lineRule="auto"/>
        <w:jc w:val="center"/>
        <w:rPr>
          <w:b/>
          <w:bCs/>
          <w:sz w:val="40"/>
          <w:szCs w:val="40"/>
        </w:rPr>
      </w:pPr>
    </w:p>
    <w:p w:rsidR="00716983" w:rsidRPr="000D7461" w:rsidRDefault="00716983" w:rsidP="00716983">
      <w:pPr>
        <w:autoSpaceDE w:val="0"/>
        <w:autoSpaceDN w:val="0"/>
        <w:adjustRightInd w:val="0"/>
        <w:spacing w:line="360" w:lineRule="auto"/>
        <w:jc w:val="center"/>
        <w:rPr>
          <w:b/>
          <w:bCs/>
          <w:sz w:val="32"/>
          <w:szCs w:val="32"/>
        </w:rPr>
      </w:pPr>
      <w:r w:rsidRPr="000D7461">
        <w:rPr>
          <w:b/>
          <w:bCs/>
          <w:sz w:val="32"/>
          <w:szCs w:val="32"/>
        </w:rPr>
        <w:t>Bakalářská</w:t>
      </w:r>
      <w:r w:rsidR="009E4BB5">
        <w:rPr>
          <w:b/>
          <w:bCs/>
          <w:sz w:val="32"/>
          <w:szCs w:val="32"/>
        </w:rPr>
        <w:t xml:space="preserve"> práce</w:t>
      </w:r>
    </w:p>
    <w:p w:rsidR="00716983" w:rsidRPr="000D7461" w:rsidRDefault="00716983" w:rsidP="00716983">
      <w:pPr>
        <w:autoSpaceDE w:val="0"/>
        <w:autoSpaceDN w:val="0"/>
        <w:adjustRightInd w:val="0"/>
        <w:spacing w:line="360" w:lineRule="auto"/>
        <w:jc w:val="center"/>
        <w:rPr>
          <w:b/>
          <w:bCs/>
          <w:sz w:val="32"/>
          <w:szCs w:val="32"/>
        </w:rPr>
      </w:pPr>
    </w:p>
    <w:p w:rsidR="00716983" w:rsidRDefault="00716983" w:rsidP="00716983">
      <w:pPr>
        <w:autoSpaceDE w:val="0"/>
        <w:autoSpaceDN w:val="0"/>
        <w:adjustRightInd w:val="0"/>
        <w:spacing w:line="360" w:lineRule="auto"/>
        <w:jc w:val="center"/>
        <w:rPr>
          <w:b/>
          <w:bCs/>
          <w:color w:val="000000" w:themeColor="text1"/>
          <w:sz w:val="32"/>
          <w:szCs w:val="32"/>
        </w:rPr>
      </w:pPr>
      <w:r>
        <w:rPr>
          <w:b/>
          <w:bCs/>
          <w:color w:val="000000" w:themeColor="text1"/>
          <w:sz w:val="32"/>
          <w:szCs w:val="32"/>
        </w:rPr>
        <w:t>Studijní program</w:t>
      </w:r>
    </w:p>
    <w:p w:rsidR="00716983" w:rsidRPr="000D7461" w:rsidRDefault="003C4DFE" w:rsidP="00716983">
      <w:pPr>
        <w:autoSpaceDE w:val="0"/>
        <w:autoSpaceDN w:val="0"/>
        <w:adjustRightInd w:val="0"/>
        <w:spacing w:line="360" w:lineRule="auto"/>
        <w:jc w:val="center"/>
        <w:rPr>
          <w:b/>
          <w:bCs/>
          <w:sz w:val="32"/>
          <w:szCs w:val="32"/>
        </w:rPr>
      </w:pPr>
      <w:r>
        <w:rPr>
          <w:b/>
          <w:bCs/>
          <w:color w:val="000000" w:themeColor="text1"/>
          <w:sz w:val="32"/>
          <w:szCs w:val="32"/>
        </w:rPr>
        <w:t>Sociální práce kombinované studium</w:t>
      </w:r>
    </w:p>
    <w:p w:rsidR="00716983" w:rsidRPr="000D7461" w:rsidRDefault="00716983" w:rsidP="00716983">
      <w:pPr>
        <w:autoSpaceDE w:val="0"/>
        <w:autoSpaceDN w:val="0"/>
        <w:adjustRightInd w:val="0"/>
        <w:spacing w:line="360" w:lineRule="auto"/>
        <w:jc w:val="center"/>
        <w:rPr>
          <w:b/>
          <w:bCs/>
          <w:sz w:val="32"/>
          <w:szCs w:val="32"/>
        </w:rPr>
      </w:pPr>
    </w:p>
    <w:p w:rsidR="00716983" w:rsidRPr="000D7461" w:rsidRDefault="00716983" w:rsidP="00716983">
      <w:pPr>
        <w:autoSpaceDE w:val="0"/>
        <w:autoSpaceDN w:val="0"/>
        <w:adjustRightInd w:val="0"/>
        <w:spacing w:line="360" w:lineRule="auto"/>
        <w:jc w:val="center"/>
        <w:rPr>
          <w:b/>
          <w:bCs/>
          <w:sz w:val="32"/>
          <w:szCs w:val="32"/>
        </w:rPr>
      </w:pPr>
    </w:p>
    <w:p w:rsidR="00716983" w:rsidRPr="000D7461" w:rsidRDefault="00716983" w:rsidP="00716983">
      <w:pPr>
        <w:autoSpaceDE w:val="0"/>
        <w:autoSpaceDN w:val="0"/>
        <w:adjustRightInd w:val="0"/>
        <w:spacing w:line="360" w:lineRule="auto"/>
        <w:jc w:val="center"/>
        <w:rPr>
          <w:b/>
          <w:bCs/>
          <w:sz w:val="32"/>
          <w:szCs w:val="32"/>
        </w:rPr>
      </w:pPr>
    </w:p>
    <w:tbl>
      <w:tblPr>
        <w:tblStyle w:val="Mkatabulky"/>
        <w:tblW w:w="7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0"/>
        <w:gridCol w:w="4171"/>
      </w:tblGrid>
      <w:tr w:rsidR="00716983" w:rsidRPr="000D7461" w:rsidTr="006073BD">
        <w:trPr>
          <w:trHeight w:val="419"/>
          <w:jc w:val="center"/>
        </w:trPr>
        <w:tc>
          <w:tcPr>
            <w:tcW w:w="3170" w:type="dxa"/>
          </w:tcPr>
          <w:p w:rsidR="00716983" w:rsidRPr="000D7461" w:rsidRDefault="00716983" w:rsidP="006073BD">
            <w:pPr>
              <w:autoSpaceDE w:val="0"/>
              <w:autoSpaceDN w:val="0"/>
              <w:adjustRightInd w:val="0"/>
              <w:spacing w:line="360" w:lineRule="auto"/>
              <w:ind w:right="284"/>
              <w:jc w:val="right"/>
            </w:pPr>
            <w:r w:rsidRPr="000D7461">
              <w:t>Autor:</w:t>
            </w:r>
          </w:p>
        </w:tc>
        <w:tc>
          <w:tcPr>
            <w:tcW w:w="4171" w:type="dxa"/>
          </w:tcPr>
          <w:p w:rsidR="00716983" w:rsidRPr="000D7461" w:rsidRDefault="00916D90" w:rsidP="006073BD">
            <w:pPr>
              <w:autoSpaceDE w:val="0"/>
              <w:autoSpaceDN w:val="0"/>
              <w:adjustRightInd w:val="0"/>
              <w:spacing w:line="360" w:lineRule="auto"/>
            </w:pPr>
            <w:r>
              <w:t>Monika Havlíčková</w:t>
            </w:r>
          </w:p>
        </w:tc>
      </w:tr>
      <w:tr w:rsidR="00716983" w:rsidRPr="000D7461" w:rsidTr="006073BD">
        <w:trPr>
          <w:trHeight w:val="389"/>
          <w:jc w:val="center"/>
        </w:trPr>
        <w:tc>
          <w:tcPr>
            <w:tcW w:w="3170" w:type="dxa"/>
          </w:tcPr>
          <w:p w:rsidR="00716983" w:rsidRPr="000D7461" w:rsidRDefault="00716983" w:rsidP="006073BD">
            <w:pPr>
              <w:autoSpaceDE w:val="0"/>
              <w:autoSpaceDN w:val="0"/>
              <w:adjustRightInd w:val="0"/>
              <w:spacing w:line="360" w:lineRule="auto"/>
              <w:ind w:right="284"/>
              <w:jc w:val="right"/>
            </w:pPr>
            <w:r w:rsidRPr="000D7461">
              <w:t>Vedoucí práce:</w:t>
            </w:r>
          </w:p>
        </w:tc>
        <w:tc>
          <w:tcPr>
            <w:tcW w:w="4171" w:type="dxa"/>
          </w:tcPr>
          <w:p w:rsidR="00716983" w:rsidRPr="000D7461" w:rsidRDefault="00182FAD" w:rsidP="006073BD">
            <w:pPr>
              <w:autoSpaceDE w:val="0"/>
              <w:autoSpaceDN w:val="0"/>
              <w:adjustRightInd w:val="0"/>
              <w:spacing w:line="360" w:lineRule="auto"/>
            </w:pPr>
            <w:r>
              <w:t>Ing</w:t>
            </w:r>
            <w:r w:rsidR="00140F7F">
              <w:t xml:space="preserve">. </w:t>
            </w:r>
            <w:r w:rsidR="00916D90">
              <w:t>Ester Danihelková</w:t>
            </w:r>
          </w:p>
        </w:tc>
      </w:tr>
    </w:tbl>
    <w:p w:rsidR="00716983" w:rsidRPr="000D7461" w:rsidRDefault="00716983" w:rsidP="00716983">
      <w:pPr>
        <w:autoSpaceDE w:val="0"/>
        <w:autoSpaceDN w:val="0"/>
        <w:adjustRightInd w:val="0"/>
        <w:spacing w:line="360" w:lineRule="auto"/>
        <w:jc w:val="center"/>
      </w:pPr>
    </w:p>
    <w:p w:rsidR="00716983" w:rsidRPr="000D7461" w:rsidRDefault="00716983" w:rsidP="00716983">
      <w:pPr>
        <w:autoSpaceDE w:val="0"/>
        <w:autoSpaceDN w:val="0"/>
        <w:adjustRightInd w:val="0"/>
        <w:spacing w:line="360" w:lineRule="auto"/>
        <w:jc w:val="center"/>
      </w:pPr>
    </w:p>
    <w:p w:rsidR="00716983" w:rsidRPr="000D7461" w:rsidRDefault="00716983" w:rsidP="00716983">
      <w:pPr>
        <w:autoSpaceDE w:val="0"/>
        <w:autoSpaceDN w:val="0"/>
        <w:adjustRightInd w:val="0"/>
        <w:spacing w:line="360" w:lineRule="auto"/>
        <w:jc w:val="center"/>
      </w:pPr>
    </w:p>
    <w:p w:rsidR="00716983" w:rsidRDefault="00716983" w:rsidP="00716983">
      <w:pPr>
        <w:jc w:val="center"/>
      </w:pPr>
      <w:r w:rsidRPr="000D7461">
        <w:t>Olomouc 20</w:t>
      </w:r>
      <w:r>
        <w:t>2</w:t>
      </w:r>
      <w:r w:rsidR="00140F7F">
        <w:t>4</w:t>
      </w:r>
    </w:p>
    <w:p w:rsidR="00716983" w:rsidRPr="00314BB6" w:rsidRDefault="00716983" w:rsidP="00716983">
      <w:pPr>
        <w:jc w:val="center"/>
        <w:rPr>
          <w:sz w:val="22"/>
          <w:szCs w:val="22"/>
        </w:rPr>
        <w:sectPr w:rsidR="00716983" w:rsidRPr="00314BB6" w:rsidSect="00F20D3F">
          <w:headerReference w:type="default" r:id="rId11"/>
          <w:type w:val="oddPage"/>
          <w:pgSz w:w="11906" w:h="16838" w:code="9"/>
          <w:pgMar w:top="3459" w:right="1134" w:bottom="964" w:left="1134" w:header="709" w:footer="709" w:gutter="0"/>
          <w:pgNumType w:start="1"/>
          <w:cols w:space="708"/>
          <w:vAlign w:val="both"/>
          <w:docGrid w:linePitch="360"/>
        </w:sectPr>
      </w:pPr>
    </w:p>
    <w:p w:rsidR="007C1DB7" w:rsidRPr="009C478F" w:rsidRDefault="00453E32" w:rsidP="00597D7D">
      <w:r>
        <w:lastRenderedPageBreak/>
        <w:t>P</w:t>
      </w:r>
      <w:r w:rsidR="007C1DB7" w:rsidRPr="009C478F">
        <w:t>rohlášení</w:t>
      </w:r>
    </w:p>
    <w:p w:rsidR="007C1DB7" w:rsidRPr="00733EA0" w:rsidRDefault="007C1DB7" w:rsidP="001C03B1">
      <w:pPr>
        <w:pStyle w:val="AP-Odstaveczapedlem"/>
      </w:pPr>
      <w:r w:rsidRPr="00733EA0">
        <w:t>Prohlašuji,</w:t>
      </w:r>
      <w:r w:rsidR="00916D90">
        <w:t xml:space="preserve"> </w:t>
      </w:r>
      <w:r w:rsidRPr="00733EA0">
        <w:t>že</w:t>
      </w:r>
      <w:r w:rsidR="00916D90">
        <w:t xml:space="preserve"> </w:t>
      </w:r>
      <w:r w:rsidRPr="00733EA0">
        <w:t>jsem</w:t>
      </w:r>
      <w:r w:rsidR="00916D90">
        <w:t xml:space="preserve"> </w:t>
      </w:r>
      <w:r w:rsidRPr="00733EA0">
        <w:t>tuto</w:t>
      </w:r>
      <w:r w:rsidR="00916D90">
        <w:t xml:space="preserve"> </w:t>
      </w:r>
      <w:r w:rsidRPr="00733EA0">
        <w:t>práci</w:t>
      </w:r>
      <w:r w:rsidR="00916D90">
        <w:t xml:space="preserve"> </w:t>
      </w:r>
      <w:r w:rsidRPr="00733EA0">
        <w:t>zpracovala</w:t>
      </w:r>
      <w:r w:rsidR="00916D90">
        <w:t xml:space="preserve"> </w:t>
      </w:r>
      <w:r w:rsidRPr="00733EA0">
        <w:t>samostatně</w:t>
      </w:r>
      <w:r w:rsidR="00916D90">
        <w:t xml:space="preserve"> </w:t>
      </w:r>
      <w:r w:rsidRPr="00733EA0">
        <w:t>na</w:t>
      </w:r>
      <w:r w:rsidR="00916D90">
        <w:t xml:space="preserve"> </w:t>
      </w:r>
      <w:r w:rsidRPr="00733EA0">
        <w:t>základě</w:t>
      </w:r>
      <w:r w:rsidR="00916D90">
        <w:t xml:space="preserve"> </w:t>
      </w:r>
      <w:r w:rsidRPr="00733EA0">
        <w:t>použitých</w:t>
      </w:r>
      <w:r w:rsidR="00916D90">
        <w:t xml:space="preserve"> </w:t>
      </w:r>
      <w:r w:rsidRPr="00733EA0">
        <w:t>pramenů</w:t>
      </w:r>
      <w:r w:rsidR="00DE2B6B">
        <w:t xml:space="preserve"> a </w:t>
      </w:r>
      <w:r w:rsidRPr="00733EA0">
        <w:t>literatury</w:t>
      </w:r>
      <w:r w:rsidR="00916D90">
        <w:t xml:space="preserve"> </w:t>
      </w:r>
      <w:r w:rsidRPr="00733EA0">
        <w:t>uvedených</w:t>
      </w:r>
      <w:r w:rsidR="00AD7555">
        <w:t xml:space="preserve"> v</w:t>
      </w:r>
      <w:r w:rsidR="00916D90">
        <w:t> </w:t>
      </w:r>
      <w:r w:rsidRPr="00733EA0">
        <w:t>bibliografickém</w:t>
      </w:r>
      <w:r w:rsidR="00916D90">
        <w:t xml:space="preserve"> </w:t>
      </w:r>
      <w:r w:rsidRPr="00733EA0">
        <w:t>seznamu.</w:t>
      </w:r>
    </w:p>
    <w:p w:rsidR="009C478F" w:rsidRDefault="009C478F" w:rsidP="009C478F">
      <w:pPr>
        <w:tabs>
          <w:tab w:val="center" w:pos="6663"/>
        </w:tabs>
      </w:pPr>
    </w:p>
    <w:p w:rsidR="009C478F" w:rsidRDefault="007C1DB7" w:rsidP="00D11680">
      <w:pPr>
        <w:tabs>
          <w:tab w:val="center" w:pos="7655"/>
        </w:tabs>
      </w:pPr>
      <w:r>
        <w:t>V</w:t>
      </w:r>
      <w:r w:rsidR="00916D90">
        <w:t> </w:t>
      </w:r>
      <w:r>
        <w:t>Olomouci</w:t>
      </w:r>
      <w:r w:rsidR="00916D90">
        <w:t xml:space="preserve"> 6</w:t>
      </w:r>
      <w:r w:rsidR="00140F7F">
        <w:t>.</w:t>
      </w:r>
      <w:r w:rsidR="00916D90">
        <w:t xml:space="preserve"> </w:t>
      </w:r>
      <w:r w:rsidR="00140F7F">
        <w:t>4. 2024</w:t>
      </w:r>
      <w:r w:rsidR="009C478F">
        <w:tab/>
      </w:r>
      <w:r w:rsidR="00916D90">
        <w:t>Monika Havlíčková</w:t>
      </w:r>
    </w:p>
    <w:p w:rsidR="009C478F" w:rsidRDefault="009C478F" w:rsidP="00D11680">
      <w:pPr>
        <w:tabs>
          <w:tab w:val="left" w:pos="567"/>
        </w:tabs>
        <w:sectPr w:rsidR="009C478F" w:rsidSect="00F20D3F">
          <w:headerReference w:type="default" r:id="rId12"/>
          <w:type w:val="oddPage"/>
          <w:pgSz w:w="11906" w:h="16838" w:code="9"/>
          <w:pgMar w:top="1417" w:right="1417" w:bottom="1417" w:left="1417" w:header="709" w:footer="709" w:gutter="0"/>
          <w:cols w:space="708"/>
          <w:vAlign w:val="bottom"/>
          <w:docGrid w:linePitch="360"/>
        </w:sectPr>
      </w:pPr>
    </w:p>
    <w:p w:rsidR="007C1DB7" w:rsidRDefault="007C1DB7" w:rsidP="009C478F">
      <w:r w:rsidRPr="00597D7D">
        <w:lastRenderedPageBreak/>
        <w:t>Poděkování</w:t>
      </w:r>
    </w:p>
    <w:p w:rsidR="00021D12" w:rsidRDefault="00597D7D" w:rsidP="001C03B1">
      <w:pPr>
        <w:pStyle w:val="AP-Odstaveczapedlem"/>
      </w:pPr>
      <w:r>
        <w:t>Na</w:t>
      </w:r>
      <w:r w:rsidR="00C30948">
        <w:t xml:space="preserve"> tomto místě bych chtěla poděk</w:t>
      </w:r>
      <w:r w:rsidR="008D221A">
        <w:t>ovat především vedoucí práce Ing. Ester Danihelko</w:t>
      </w:r>
      <w:r w:rsidR="00C30948">
        <w:t>vé</w:t>
      </w:r>
      <w:r w:rsidR="00281F60">
        <w:t>, za její čas, trpělivost, trefné připomínky a vstřícný přístup. Také děkuji své rodině a přátelům za poskytování potřebného prostoru a ne</w:t>
      </w:r>
      <w:r w:rsidR="003F799E">
        <w:t>ustálé podpory jak při psaní práce, tak i po celou dobu studia.</w:t>
      </w:r>
    </w:p>
    <w:p w:rsidR="00021D12" w:rsidRDefault="00021D12" w:rsidP="009C478F">
      <w:pPr>
        <w:sectPr w:rsidR="00021D12" w:rsidSect="00F20D3F">
          <w:type w:val="oddPage"/>
          <w:pgSz w:w="11906" w:h="16838" w:code="9"/>
          <w:pgMar w:top="1417" w:right="1417" w:bottom="1417" w:left="1417" w:header="709" w:footer="709" w:gutter="0"/>
          <w:cols w:space="708"/>
          <w:vAlign w:val="bottom"/>
          <w:docGrid w:linePitch="360"/>
        </w:sectPr>
      </w:pPr>
    </w:p>
    <w:p w:rsidR="00545185" w:rsidRDefault="00545185" w:rsidP="00BB7CE0">
      <w:pPr>
        <w:pStyle w:val="Nadpisobsahu"/>
      </w:pPr>
      <w:r w:rsidRPr="00FA4358">
        <w:lastRenderedPageBreak/>
        <w:t>Obsah</w:t>
      </w:r>
    </w:p>
    <w:p w:rsidR="007D2E81" w:rsidRDefault="00C30E15">
      <w:pPr>
        <w:pStyle w:val="Obsah1"/>
        <w:rPr>
          <w:rFonts w:asciiTheme="minorHAnsi" w:eastAsiaTheme="minorEastAsia" w:hAnsiTheme="minorHAnsi" w:cstheme="minorBidi"/>
          <w:sz w:val="22"/>
          <w:szCs w:val="22"/>
        </w:rPr>
      </w:pPr>
      <w:r>
        <w:fldChar w:fldCharType="begin"/>
      </w:r>
      <w:r w:rsidR="00BB7CE0">
        <w:instrText xml:space="preserve"> TOC \o "1-3" \h \z \u </w:instrText>
      </w:r>
      <w:r>
        <w:fldChar w:fldCharType="separate"/>
      </w:r>
      <w:hyperlink w:anchor="_Toc164817703" w:history="1">
        <w:r w:rsidR="007D2E81" w:rsidRPr="001048E8">
          <w:rPr>
            <w:rStyle w:val="Hypertextovodkaz"/>
          </w:rPr>
          <w:t>Úvod</w:t>
        </w:r>
        <w:r w:rsidR="007D2E81">
          <w:rPr>
            <w:webHidden/>
          </w:rPr>
          <w:tab/>
        </w:r>
        <w:r>
          <w:rPr>
            <w:webHidden/>
          </w:rPr>
          <w:fldChar w:fldCharType="begin"/>
        </w:r>
        <w:r w:rsidR="007D2E81">
          <w:rPr>
            <w:webHidden/>
          </w:rPr>
          <w:instrText xml:space="preserve"> PAGEREF _Toc164817703 \h </w:instrText>
        </w:r>
        <w:r>
          <w:rPr>
            <w:webHidden/>
          </w:rPr>
        </w:r>
        <w:r>
          <w:rPr>
            <w:webHidden/>
          </w:rPr>
          <w:fldChar w:fldCharType="separate"/>
        </w:r>
        <w:r w:rsidR="007D2E81">
          <w:rPr>
            <w:webHidden/>
          </w:rPr>
          <w:t>9</w:t>
        </w:r>
        <w:r>
          <w:rPr>
            <w:webHidden/>
          </w:rPr>
          <w:fldChar w:fldCharType="end"/>
        </w:r>
      </w:hyperlink>
    </w:p>
    <w:p w:rsidR="007D2E81" w:rsidRDefault="00C30E15">
      <w:pPr>
        <w:pStyle w:val="Obsah1"/>
        <w:rPr>
          <w:rFonts w:asciiTheme="minorHAnsi" w:eastAsiaTheme="minorEastAsia" w:hAnsiTheme="minorHAnsi" w:cstheme="minorBidi"/>
          <w:sz w:val="22"/>
          <w:szCs w:val="22"/>
        </w:rPr>
      </w:pPr>
      <w:hyperlink w:anchor="_Toc164817704" w:history="1">
        <w:r w:rsidR="007D2E81" w:rsidRPr="001048E8">
          <w:rPr>
            <w:rStyle w:val="Hypertextovodkaz"/>
          </w:rPr>
          <w:t>1</w:t>
        </w:r>
        <w:r w:rsidR="007D2E81">
          <w:rPr>
            <w:rFonts w:asciiTheme="minorHAnsi" w:eastAsiaTheme="minorEastAsia" w:hAnsiTheme="minorHAnsi" w:cstheme="minorBidi"/>
            <w:sz w:val="22"/>
            <w:szCs w:val="22"/>
          </w:rPr>
          <w:tab/>
        </w:r>
        <w:r w:rsidR="007D2E81" w:rsidRPr="001048E8">
          <w:rPr>
            <w:rStyle w:val="Hypertextovodkaz"/>
          </w:rPr>
          <w:t>Představení tématu</w:t>
        </w:r>
        <w:r w:rsidR="007D2E81">
          <w:rPr>
            <w:webHidden/>
          </w:rPr>
          <w:tab/>
        </w:r>
        <w:r>
          <w:rPr>
            <w:webHidden/>
          </w:rPr>
          <w:fldChar w:fldCharType="begin"/>
        </w:r>
        <w:r w:rsidR="007D2E81">
          <w:rPr>
            <w:webHidden/>
          </w:rPr>
          <w:instrText xml:space="preserve"> PAGEREF _Toc164817704 \h </w:instrText>
        </w:r>
        <w:r>
          <w:rPr>
            <w:webHidden/>
          </w:rPr>
        </w:r>
        <w:r>
          <w:rPr>
            <w:webHidden/>
          </w:rPr>
          <w:fldChar w:fldCharType="separate"/>
        </w:r>
        <w:r w:rsidR="007D2E81">
          <w:rPr>
            <w:webHidden/>
          </w:rPr>
          <w:t>10</w:t>
        </w:r>
        <w:r>
          <w:rPr>
            <w:webHidden/>
          </w:rPr>
          <w:fldChar w:fldCharType="end"/>
        </w:r>
      </w:hyperlink>
    </w:p>
    <w:p w:rsidR="007D2E81" w:rsidRDefault="00C30E15">
      <w:pPr>
        <w:pStyle w:val="Obsah1"/>
        <w:rPr>
          <w:rFonts w:asciiTheme="minorHAnsi" w:eastAsiaTheme="minorEastAsia" w:hAnsiTheme="minorHAnsi" w:cstheme="minorBidi"/>
          <w:sz w:val="22"/>
          <w:szCs w:val="22"/>
        </w:rPr>
      </w:pPr>
      <w:hyperlink w:anchor="_Toc164817705" w:history="1">
        <w:r w:rsidR="007D2E81" w:rsidRPr="001048E8">
          <w:rPr>
            <w:rStyle w:val="Hypertextovodkaz"/>
          </w:rPr>
          <w:t>2</w:t>
        </w:r>
        <w:r w:rsidR="007D2E81">
          <w:rPr>
            <w:rFonts w:asciiTheme="minorHAnsi" w:eastAsiaTheme="minorEastAsia" w:hAnsiTheme="minorHAnsi" w:cstheme="minorBidi"/>
            <w:sz w:val="22"/>
            <w:szCs w:val="22"/>
          </w:rPr>
          <w:tab/>
        </w:r>
        <w:r w:rsidR="007D2E81" w:rsidRPr="001048E8">
          <w:rPr>
            <w:rStyle w:val="Hypertextovodkaz"/>
          </w:rPr>
          <w:t>Vymezení pojmů a cílová skupina</w:t>
        </w:r>
        <w:r w:rsidR="007D2E81">
          <w:rPr>
            <w:webHidden/>
          </w:rPr>
          <w:tab/>
        </w:r>
        <w:r>
          <w:rPr>
            <w:webHidden/>
          </w:rPr>
          <w:fldChar w:fldCharType="begin"/>
        </w:r>
        <w:r w:rsidR="007D2E81">
          <w:rPr>
            <w:webHidden/>
          </w:rPr>
          <w:instrText xml:space="preserve"> PAGEREF _Toc164817705 \h </w:instrText>
        </w:r>
        <w:r>
          <w:rPr>
            <w:webHidden/>
          </w:rPr>
        </w:r>
        <w:r>
          <w:rPr>
            <w:webHidden/>
          </w:rPr>
          <w:fldChar w:fldCharType="separate"/>
        </w:r>
        <w:r w:rsidR="007D2E81">
          <w:rPr>
            <w:webHidden/>
          </w:rPr>
          <w:t>11</w:t>
        </w:r>
        <w:r>
          <w:rPr>
            <w:webHidden/>
          </w:rPr>
          <w:fldChar w:fldCharType="end"/>
        </w:r>
      </w:hyperlink>
    </w:p>
    <w:p w:rsidR="007D2E81" w:rsidRDefault="00C30E15">
      <w:pPr>
        <w:pStyle w:val="Obsah2"/>
        <w:rPr>
          <w:rFonts w:asciiTheme="minorHAnsi" w:eastAsiaTheme="minorEastAsia" w:hAnsiTheme="minorHAnsi" w:cstheme="minorBidi"/>
          <w:noProof/>
          <w:sz w:val="22"/>
          <w:szCs w:val="22"/>
        </w:rPr>
      </w:pPr>
      <w:hyperlink w:anchor="_Toc164817706" w:history="1">
        <w:r w:rsidR="007D2E81" w:rsidRPr="001048E8">
          <w:rPr>
            <w:rStyle w:val="Hypertextovodkaz"/>
            <w:noProof/>
          </w:rPr>
          <w:t>2.1</w:t>
        </w:r>
        <w:r w:rsidR="007D2E81">
          <w:rPr>
            <w:rFonts w:asciiTheme="minorHAnsi" w:eastAsiaTheme="minorEastAsia" w:hAnsiTheme="minorHAnsi" w:cstheme="minorBidi"/>
            <w:noProof/>
            <w:sz w:val="22"/>
            <w:szCs w:val="22"/>
          </w:rPr>
          <w:tab/>
        </w:r>
        <w:r w:rsidR="007D2E81" w:rsidRPr="001048E8">
          <w:rPr>
            <w:rStyle w:val="Hypertextovodkaz"/>
            <w:noProof/>
          </w:rPr>
          <w:t>Senior</w:t>
        </w:r>
        <w:r w:rsidR="007D2E81">
          <w:rPr>
            <w:noProof/>
            <w:webHidden/>
          </w:rPr>
          <w:tab/>
        </w:r>
        <w:r>
          <w:rPr>
            <w:noProof/>
            <w:webHidden/>
          </w:rPr>
          <w:fldChar w:fldCharType="begin"/>
        </w:r>
        <w:r w:rsidR="007D2E81">
          <w:rPr>
            <w:noProof/>
            <w:webHidden/>
          </w:rPr>
          <w:instrText xml:space="preserve"> PAGEREF _Toc164817706 \h </w:instrText>
        </w:r>
        <w:r>
          <w:rPr>
            <w:noProof/>
            <w:webHidden/>
          </w:rPr>
        </w:r>
        <w:r>
          <w:rPr>
            <w:noProof/>
            <w:webHidden/>
          </w:rPr>
          <w:fldChar w:fldCharType="separate"/>
        </w:r>
        <w:r w:rsidR="007D2E81">
          <w:rPr>
            <w:noProof/>
            <w:webHidden/>
          </w:rPr>
          <w:t>11</w:t>
        </w:r>
        <w:r>
          <w:rPr>
            <w:noProof/>
            <w:webHidden/>
          </w:rPr>
          <w:fldChar w:fldCharType="end"/>
        </w:r>
      </w:hyperlink>
    </w:p>
    <w:p w:rsidR="007D2E81" w:rsidRDefault="00C30E15">
      <w:pPr>
        <w:pStyle w:val="Obsah2"/>
        <w:rPr>
          <w:rFonts w:asciiTheme="minorHAnsi" w:eastAsiaTheme="minorEastAsia" w:hAnsiTheme="minorHAnsi" w:cstheme="minorBidi"/>
          <w:noProof/>
          <w:sz w:val="22"/>
          <w:szCs w:val="22"/>
        </w:rPr>
      </w:pPr>
      <w:hyperlink w:anchor="_Toc164817707" w:history="1">
        <w:r w:rsidR="007D2E81" w:rsidRPr="001048E8">
          <w:rPr>
            <w:rStyle w:val="Hypertextovodkaz"/>
            <w:noProof/>
          </w:rPr>
          <w:t>2.2</w:t>
        </w:r>
        <w:r w:rsidR="007D2E81">
          <w:rPr>
            <w:rFonts w:asciiTheme="minorHAnsi" w:eastAsiaTheme="minorEastAsia" w:hAnsiTheme="minorHAnsi" w:cstheme="minorBidi"/>
            <w:noProof/>
            <w:sz w:val="22"/>
            <w:szCs w:val="22"/>
          </w:rPr>
          <w:tab/>
        </w:r>
        <w:r w:rsidR="007D2E81" w:rsidRPr="001048E8">
          <w:rPr>
            <w:rStyle w:val="Hypertextovodkaz"/>
            <w:noProof/>
          </w:rPr>
          <w:t>Osoba se sníženou soběstačností</w:t>
        </w:r>
        <w:r w:rsidR="007D2E81">
          <w:rPr>
            <w:noProof/>
            <w:webHidden/>
          </w:rPr>
          <w:tab/>
        </w:r>
        <w:r>
          <w:rPr>
            <w:noProof/>
            <w:webHidden/>
          </w:rPr>
          <w:fldChar w:fldCharType="begin"/>
        </w:r>
        <w:r w:rsidR="007D2E81">
          <w:rPr>
            <w:noProof/>
            <w:webHidden/>
          </w:rPr>
          <w:instrText xml:space="preserve"> PAGEREF _Toc164817707 \h </w:instrText>
        </w:r>
        <w:r>
          <w:rPr>
            <w:noProof/>
            <w:webHidden/>
          </w:rPr>
        </w:r>
        <w:r>
          <w:rPr>
            <w:noProof/>
            <w:webHidden/>
          </w:rPr>
          <w:fldChar w:fldCharType="separate"/>
        </w:r>
        <w:r w:rsidR="007D2E81">
          <w:rPr>
            <w:noProof/>
            <w:webHidden/>
          </w:rPr>
          <w:t>12</w:t>
        </w:r>
        <w:r>
          <w:rPr>
            <w:noProof/>
            <w:webHidden/>
          </w:rPr>
          <w:fldChar w:fldCharType="end"/>
        </w:r>
      </w:hyperlink>
    </w:p>
    <w:p w:rsidR="007D2E81" w:rsidRDefault="00C30E15">
      <w:pPr>
        <w:pStyle w:val="Obsah2"/>
        <w:rPr>
          <w:rFonts w:asciiTheme="minorHAnsi" w:eastAsiaTheme="minorEastAsia" w:hAnsiTheme="minorHAnsi" w:cstheme="minorBidi"/>
          <w:noProof/>
          <w:sz w:val="22"/>
          <w:szCs w:val="22"/>
        </w:rPr>
      </w:pPr>
      <w:hyperlink w:anchor="_Toc164817708" w:history="1">
        <w:r w:rsidR="007D2E81" w:rsidRPr="001048E8">
          <w:rPr>
            <w:rStyle w:val="Hypertextovodkaz"/>
            <w:noProof/>
          </w:rPr>
          <w:t>2.3</w:t>
        </w:r>
        <w:r w:rsidR="007D2E81">
          <w:rPr>
            <w:rFonts w:asciiTheme="minorHAnsi" w:eastAsiaTheme="minorEastAsia" w:hAnsiTheme="minorHAnsi" w:cstheme="minorBidi"/>
            <w:noProof/>
            <w:sz w:val="22"/>
            <w:szCs w:val="22"/>
          </w:rPr>
          <w:tab/>
        </w:r>
        <w:r w:rsidR="007D2E81" w:rsidRPr="001048E8">
          <w:rPr>
            <w:rStyle w:val="Hypertextovodkaz"/>
            <w:noProof/>
          </w:rPr>
          <w:t>Definice neformální péče</w:t>
        </w:r>
        <w:r w:rsidR="007D2E81">
          <w:rPr>
            <w:noProof/>
            <w:webHidden/>
          </w:rPr>
          <w:tab/>
        </w:r>
        <w:r>
          <w:rPr>
            <w:noProof/>
            <w:webHidden/>
          </w:rPr>
          <w:fldChar w:fldCharType="begin"/>
        </w:r>
        <w:r w:rsidR="007D2E81">
          <w:rPr>
            <w:noProof/>
            <w:webHidden/>
          </w:rPr>
          <w:instrText xml:space="preserve"> PAGEREF _Toc164817708 \h </w:instrText>
        </w:r>
        <w:r>
          <w:rPr>
            <w:noProof/>
            <w:webHidden/>
          </w:rPr>
        </w:r>
        <w:r>
          <w:rPr>
            <w:noProof/>
            <w:webHidden/>
          </w:rPr>
          <w:fldChar w:fldCharType="separate"/>
        </w:r>
        <w:r w:rsidR="007D2E81">
          <w:rPr>
            <w:noProof/>
            <w:webHidden/>
          </w:rPr>
          <w:t>12</w:t>
        </w:r>
        <w:r>
          <w:rPr>
            <w:noProof/>
            <w:webHidden/>
          </w:rPr>
          <w:fldChar w:fldCharType="end"/>
        </w:r>
      </w:hyperlink>
    </w:p>
    <w:p w:rsidR="007D2E81" w:rsidRDefault="00C30E15">
      <w:pPr>
        <w:pStyle w:val="Obsah2"/>
        <w:rPr>
          <w:rFonts w:asciiTheme="minorHAnsi" w:eastAsiaTheme="minorEastAsia" w:hAnsiTheme="minorHAnsi" w:cstheme="minorBidi"/>
          <w:noProof/>
          <w:sz w:val="22"/>
          <w:szCs w:val="22"/>
        </w:rPr>
      </w:pPr>
      <w:hyperlink w:anchor="_Toc164817709" w:history="1">
        <w:r w:rsidR="007D2E81" w:rsidRPr="001048E8">
          <w:rPr>
            <w:rStyle w:val="Hypertextovodkaz"/>
            <w:noProof/>
          </w:rPr>
          <w:t>2.4</w:t>
        </w:r>
        <w:r w:rsidR="007D2E81">
          <w:rPr>
            <w:rFonts w:asciiTheme="minorHAnsi" w:eastAsiaTheme="minorEastAsia" w:hAnsiTheme="minorHAnsi" w:cstheme="minorBidi"/>
            <w:noProof/>
            <w:sz w:val="22"/>
            <w:szCs w:val="22"/>
          </w:rPr>
          <w:tab/>
        </w:r>
        <w:r w:rsidR="007D2E81" w:rsidRPr="001048E8">
          <w:rPr>
            <w:rStyle w:val="Hypertextovodkaz"/>
            <w:noProof/>
            <w:shd w:val="clear" w:color="auto" w:fill="FFFFFF"/>
          </w:rPr>
          <w:t>Pobytové služby pro seniory</w:t>
        </w:r>
        <w:r w:rsidR="007D2E81">
          <w:rPr>
            <w:noProof/>
            <w:webHidden/>
          </w:rPr>
          <w:tab/>
        </w:r>
        <w:r>
          <w:rPr>
            <w:noProof/>
            <w:webHidden/>
          </w:rPr>
          <w:fldChar w:fldCharType="begin"/>
        </w:r>
        <w:r w:rsidR="007D2E81">
          <w:rPr>
            <w:noProof/>
            <w:webHidden/>
          </w:rPr>
          <w:instrText xml:space="preserve"> PAGEREF _Toc164817709 \h </w:instrText>
        </w:r>
        <w:r>
          <w:rPr>
            <w:noProof/>
            <w:webHidden/>
          </w:rPr>
        </w:r>
        <w:r>
          <w:rPr>
            <w:noProof/>
            <w:webHidden/>
          </w:rPr>
          <w:fldChar w:fldCharType="separate"/>
        </w:r>
        <w:r w:rsidR="007D2E81">
          <w:rPr>
            <w:noProof/>
            <w:webHidden/>
          </w:rPr>
          <w:t>13</w:t>
        </w:r>
        <w:r>
          <w:rPr>
            <w:noProof/>
            <w:webHidden/>
          </w:rPr>
          <w:fldChar w:fldCharType="end"/>
        </w:r>
      </w:hyperlink>
    </w:p>
    <w:p w:rsidR="007D2E81" w:rsidRDefault="00C30E15">
      <w:pPr>
        <w:pStyle w:val="Obsah2"/>
        <w:rPr>
          <w:rFonts w:asciiTheme="minorHAnsi" w:eastAsiaTheme="minorEastAsia" w:hAnsiTheme="minorHAnsi" w:cstheme="minorBidi"/>
          <w:noProof/>
          <w:sz w:val="22"/>
          <w:szCs w:val="22"/>
        </w:rPr>
      </w:pPr>
      <w:hyperlink w:anchor="_Toc164817710" w:history="1">
        <w:r w:rsidR="007D2E81" w:rsidRPr="001048E8">
          <w:rPr>
            <w:rStyle w:val="Hypertextovodkaz"/>
            <w:noProof/>
          </w:rPr>
          <w:t>2.5</w:t>
        </w:r>
        <w:r w:rsidR="007D2E81">
          <w:rPr>
            <w:rFonts w:asciiTheme="minorHAnsi" w:eastAsiaTheme="minorEastAsia" w:hAnsiTheme="minorHAnsi" w:cstheme="minorBidi"/>
            <w:noProof/>
            <w:sz w:val="22"/>
            <w:szCs w:val="22"/>
          </w:rPr>
          <w:tab/>
        </w:r>
        <w:r w:rsidR="007D2E81" w:rsidRPr="001048E8">
          <w:rPr>
            <w:rStyle w:val="Hypertextovodkaz"/>
            <w:noProof/>
          </w:rPr>
          <w:t>Pobytové služby pro seniory v litovelském regionu</w:t>
        </w:r>
        <w:r w:rsidR="007D2E81">
          <w:rPr>
            <w:noProof/>
            <w:webHidden/>
          </w:rPr>
          <w:tab/>
        </w:r>
        <w:r>
          <w:rPr>
            <w:noProof/>
            <w:webHidden/>
          </w:rPr>
          <w:fldChar w:fldCharType="begin"/>
        </w:r>
        <w:r w:rsidR="007D2E81">
          <w:rPr>
            <w:noProof/>
            <w:webHidden/>
          </w:rPr>
          <w:instrText xml:space="preserve"> PAGEREF _Toc164817710 \h </w:instrText>
        </w:r>
        <w:r>
          <w:rPr>
            <w:noProof/>
            <w:webHidden/>
          </w:rPr>
        </w:r>
        <w:r>
          <w:rPr>
            <w:noProof/>
            <w:webHidden/>
          </w:rPr>
          <w:fldChar w:fldCharType="separate"/>
        </w:r>
        <w:r w:rsidR="007D2E81">
          <w:rPr>
            <w:noProof/>
            <w:webHidden/>
          </w:rPr>
          <w:t>13</w:t>
        </w:r>
        <w:r>
          <w:rPr>
            <w:noProof/>
            <w:webHidden/>
          </w:rPr>
          <w:fldChar w:fldCharType="end"/>
        </w:r>
      </w:hyperlink>
    </w:p>
    <w:p w:rsidR="007D2E81" w:rsidRDefault="00C30E15">
      <w:pPr>
        <w:pStyle w:val="Obsah1"/>
        <w:rPr>
          <w:rFonts w:asciiTheme="minorHAnsi" w:eastAsiaTheme="minorEastAsia" w:hAnsiTheme="minorHAnsi" w:cstheme="minorBidi"/>
          <w:sz w:val="22"/>
          <w:szCs w:val="22"/>
        </w:rPr>
      </w:pPr>
      <w:hyperlink w:anchor="_Toc164817711" w:history="1">
        <w:r w:rsidR="007D2E81" w:rsidRPr="001048E8">
          <w:rPr>
            <w:rStyle w:val="Hypertextovodkaz"/>
          </w:rPr>
          <w:t>3</w:t>
        </w:r>
        <w:r w:rsidR="007D2E81">
          <w:rPr>
            <w:rFonts w:asciiTheme="minorHAnsi" w:eastAsiaTheme="minorEastAsia" w:hAnsiTheme="minorHAnsi" w:cstheme="minorBidi"/>
            <w:sz w:val="22"/>
            <w:szCs w:val="22"/>
          </w:rPr>
          <w:tab/>
        </w:r>
        <w:r w:rsidR="007D2E81" w:rsidRPr="001048E8">
          <w:rPr>
            <w:rStyle w:val="Hypertextovodkaz"/>
          </w:rPr>
          <w:t>Rešerše výzkumů a zdrojů</w:t>
        </w:r>
        <w:r w:rsidR="007D2E81">
          <w:rPr>
            <w:webHidden/>
          </w:rPr>
          <w:tab/>
        </w:r>
        <w:r>
          <w:rPr>
            <w:webHidden/>
          </w:rPr>
          <w:fldChar w:fldCharType="begin"/>
        </w:r>
        <w:r w:rsidR="007D2E81">
          <w:rPr>
            <w:webHidden/>
          </w:rPr>
          <w:instrText xml:space="preserve"> PAGEREF _Toc164817711 \h </w:instrText>
        </w:r>
        <w:r>
          <w:rPr>
            <w:webHidden/>
          </w:rPr>
        </w:r>
        <w:r>
          <w:rPr>
            <w:webHidden/>
          </w:rPr>
          <w:fldChar w:fldCharType="separate"/>
        </w:r>
        <w:r w:rsidR="007D2E81">
          <w:rPr>
            <w:webHidden/>
          </w:rPr>
          <w:t>13</w:t>
        </w:r>
        <w:r>
          <w:rPr>
            <w:webHidden/>
          </w:rPr>
          <w:fldChar w:fldCharType="end"/>
        </w:r>
      </w:hyperlink>
    </w:p>
    <w:p w:rsidR="007D2E81" w:rsidRDefault="00C30E15">
      <w:pPr>
        <w:pStyle w:val="Obsah2"/>
        <w:rPr>
          <w:rFonts w:asciiTheme="minorHAnsi" w:eastAsiaTheme="minorEastAsia" w:hAnsiTheme="minorHAnsi" w:cstheme="minorBidi"/>
          <w:noProof/>
          <w:sz w:val="22"/>
          <w:szCs w:val="22"/>
        </w:rPr>
      </w:pPr>
      <w:hyperlink w:anchor="_Toc164817712" w:history="1">
        <w:r w:rsidR="007D2E81" w:rsidRPr="001048E8">
          <w:rPr>
            <w:rStyle w:val="Hypertextovodkaz"/>
            <w:noProof/>
          </w:rPr>
          <w:t>3.1</w:t>
        </w:r>
        <w:r w:rsidR="007D2E81">
          <w:rPr>
            <w:rFonts w:asciiTheme="minorHAnsi" w:eastAsiaTheme="minorEastAsia" w:hAnsiTheme="minorHAnsi" w:cstheme="minorBidi"/>
            <w:noProof/>
            <w:sz w:val="22"/>
            <w:szCs w:val="22"/>
          </w:rPr>
          <w:tab/>
        </w:r>
        <w:r w:rsidR="007D2E81" w:rsidRPr="001048E8">
          <w:rPr>
            <w:rStyle w:val="Hypertextovodkaz"/>
            <w:noProof/>
          </w:rPr>
          <w:t>Demografický vývoj v ČR</w:t>
        </w:r>
        <w:r w:rsidR="007D2E81">
          <w:rPr>
            <w:noProof/>
            <w:webHidden/>
          </w:rPr>
          <w:tab/>
        </w:r>
        <w:r>
          <w:rPr>
            <w:noProof/>
            <w:webHidden/>
          </w:rPr>
          <w:fldChar w:fldCharType="begin"/>
        </w:r>
        <w:r w:rsidR="007D2E81">
          <w:rPr>
            <w:noProof/>
            <w:webHidden/>
          </w:rPr>
          <w:instrText xml:space="preserve"> PAGEREF _Toc164817712 \h </w:instrText>
        </w:r>
        <w:r>
          <w:rPr>
            <w:noProof/>
            <w:webHidden/>
          </w:rPr>
        </w:r>
        <w:r>
          <w:rPr>
            <w:noProof/>
            <w:webHidden/>
          </w:rPr>
          <w:fldChar w:fldCharType="separate"/>
        </w:r>
        <w:r w:rsidR="007D2E81">
          <w:rPr>
            <w:noProof/>
            <w:webHidden/>
          </w:rPr>
          <w:t>14</w:t>
        </w:r>
        <w:r>
          <w:rPr>
            <w:noProof/>
            <w:webHidden/>
          </w:rPr>
          <w:fldChar w:fldCharType="end"/>
        </w:r>
      </w:hyperlink>
    </w:p>
    <w:p w:rsidR="007D2E81" w:rsidRDefault="00C30E15">
      <w:pPr>
        <w:pStyle w:val="Obsah2"/>
        <w:rPr>
          <w:rFonts w:asciiTheme="minorHAnsi" w:eastAsiaTheme="minorEastAsia" w:hAnsiTheme="minorHAnsi" w:cstheme="minorBidi"/>
          <w:noProof/>
          <w:sz w:val="22"/>
          <w:szCs w:val="22"/>
        </w:rPr>
      </w:pPr>
      <w:hyperlink w:anchor="_Toc164817713" w:history="1">
        <w:r w:rsidR="007D2E81" w:rsidRPr="001048E8">
          <w:rPr>
            <w:rStyle w:val="Hypertextovodkaz"/>
            <w:noProof/>
          </w:rPr>
          <w:t>3.2</w:t>
        </w:r>
        <w:r w:rsidR="007D2E81">
          <w:rPr>
            <w:rFonts w:asciiTheme="minorHAnsi" w:eastAsiaTheme="minorEastAsia" w:hAnsiTheme="minorHAnsi" w:cstheme="minorBidi"/>
            <w:noProof/>
            <w:sz w:val="22"/>
            <w:szCs w:val="22"/>
          </w:rPr>
          <w:tab/>
        </w:r>
        <w:r w:rsidR="007D2E81" w:rsidRPr="001048E8">
          <w:rPr>
            <w:rStyle w:val="Hypertextovodkaz"/>
            <w:noProof/>
          </w:rPr>
          <w:t>Sociální služby v ČR</w:t>
        </w:r>
        <w:r w:rsidR="007D2E81">
          <w:rPr>
            <w:noProof/>
            <w:webHidden/>
          </w:rPr>
          <w:tab/>
        </w:r>
        <w:r>
          <w:rPr>
            <w:noProof/>
            <w:webHidden/>
          </w:rPr>
          <w:fldChar w:fldCharType="begin"/>
        </w:r>
        <w:r w:rsidR="007D2E81">
          <w:rPr>
            <w:noProof/>
            <w:webHidden/>
          </w:rPr>
          <w:instrText xml:space="preserve"> PAGEREF _Toc164817713 \h </w:instrText>
        </w:r>
        <w:r>
          <w:rPr>
            <w:noProof/>
            <w:webHidden/>
          </w:rPr>
        </w:r>
        <w:r>
          <w:rPr>
            <w:noProof/>
            <w:webHidden/>
          </w:rPr>
          <w:fldChar w:fldCharType="separate"/>
        </w:r>
        <w:r w:rsidR="007D2E81">
          <w:rPr>
            <w:noProof/>
            <w:webHidden/>
          </w:rPr>
          <w:t>16</w:t>
        </w:r>
        <w:r>
          <w:rPr>
            <w:noProof/>
            <w:webHidden/>
          </w:rPr>
          <w:fldChar w:fldCharType="end"/>
        </w:r>
      </w:hyperlink>
    </w:p>
    <w:p w:rsidR="007D2E81" w:rsidRDefault="00C30E15">
      <w:pPr>
        <w:pStyle w:val="Obsah2"/>
        <w:rPr>
          <w:rFonts w:asciiTheme="minorHAnsi" w:eastAsiaTheme="minorEastAsia" w:hAnsiTheme="minorHAnsi" w:cstheme="minorBidi"/>
          <w:noProof/>
          <w:sz w:val="22"/>
          <w:szCs w:val="22"/>
        </w:rPr>
      </w:pPr>
      <w:hyperlink w:anchor="_Toc164817714" w:history="1">
        <w:r w:rsidR="007D2E81" w:rsidRPr="001048E8">
          <w:rPr>
            <w:rStyle w:val="Hypertextovodkaz"/>
            <w:noProof/>
          </w:rPr>
          <w:t>3.3</w:t>
        </w:r>
        <w:r w:rsidR="007D2E81">
          <w:rPr>
            <w:rFonts w:asciiTheme="minorHAnsi" w:eastAsiaTheme="minorEastAsia" w:hAnsiTheme="minorHAnsi" w:cstheme="minorBidi"/>
            <w:noProof/>
            <w:sz w:val="22"/>
            <w:szCs w:val="22"/>
          </w:rPr>
          <w:tab/>
        </w:r>
        <w:r w:rsidR="007D2E81" w:rsidRPr="001048E8">
          <w:rPr>
            <w:rStyle w:val="Hypertextovodkaz"/>
            <w:noProof/>
          </w:rPr>
          <w:t>Sociální služby v zahraničí</w:t>
        </w:r>
        <w:r w:rsidR="007D2E81">
          <w:rPr>
            <w:noProof/>
            <w:webHidden/>
          </w:rPr>
          <w:tab/>
        </w:r>
        <w:r>
          <w:rPr>
            <w:noProof/>
            <w:webHidden/>
          </w:rPr>
          <w:fldChar w:fldCharType="begin"/>
        </w:r>
        <w:r w:rsidR="007D2E81">
          <w:rPr>
            <w:noProof/>
            <w:webHidden/>
          </w:rPr>
          <w:instrText xml:space="preserve"> PAGEREF _Toc164817714 \h </w:instrText>
        </w:r>
        <w:r>
          <w:rPr>
            <w:noProof/>
            <w:webHidden/>
          </w:rPr>
        </w:r>
        <w:r>
          <w:rPr>
            <w:noProof/>
            <w:webHidden/>
          </w:rPr>
          <w:fldChar w:fldCharType="separate"/>
        </w:r>
        <w:r w:rsidR="007D2E81">
          <w:rPr>
            <w:noProof/>
            <w:webHidden/>
          </w:rPr>
          <w:t>17</w:t>
        </w:r>
        <w:r>
          <w:rPr>
            <w:noProof/>
            <w:webHidden/>
          </w:rPr>
          <w:fldChar w:fldCharType="end"/>
        </w:r>
      </w:hyperlink>
    </w:p>
    <w:p w:rsidR="007D2E81" w:rsidRDefault="00C30E15">
      <w:pPr>
        <w:pStyle w:val="Obsah2"/>
        <w:rPr>
          <w:rFonts w:asciiTheme="minorHAnsi" w:eastAsiaTheme="minorEastAsia" w:hAnsiTheme="minorHAnsi" w:cstheme="minorBidi"/>
          <w:noProof/>
          <w:sz w:val="22"/>
          <w:szCs w:val="22"/>
        </w:rPr>
      </w:pPr>
      <w:hyperlink w:anchor="_Toc164817715" w:history="1">
        <w:r w:rsidR="007D2E81" w:rsidRPr="001048E8">
          <w:rPr>
            <w:rStyle w:val="Hypertextovodkaz"/>
            <w:rFonts w:eastAsia="PalladioLOT-Roman"/>
            <w:noProof/>
          </w:rPr>
          <w:t>3.4</w:t>
        </w:r>
        <w:r w:rsidR="007D2E81">
          <w:rPr>
            <w:rFonts w:asciiTheme="minorHAnsi" w:eastAsiaTheme="minorEastAsia" w:hAnsiTheme="minorHAnsi" w:cstheme="minorBidi"/>
            <w:noProof/>
            <w:sz w:val="22"/>
            <w:szCs w:val="22"/>
          </w:rPr>
          <w:tab/>
        </w:r>
        <w:r w:rsidR="007D2E81" w:rsidRPr="001048E8">
          <w:rPr>
            <w:rStyle w:val="Hypertextovodkaz"/>
            <w:rFonts w:eastAsia="PalladioLOT-Roman"/>
            <w:noProof/>
          </w:rPr>
          <w:t>Řešení nedostatečné kapacity sociálních služeb v ČR</w:t>
        </w:r>
        <w:r w:rsidR="007D2E81">
          <w:rPr>
            <w:noProof/>
            <w:webHidden/>
          </w:rPr>
          <w:tab/>
        </w:r>
        <w:r>
          <w:rPr>
            <w:noProof/>
            <w:webHidden/>
          </w:rPr>
          <w:fldChar w:fldCharType="begin"/>
        </w:r>
        <w:r w:rsidR="007D2E81">
          <w:rPr>
            <w:noProof/>
            <w:webHidden/>
          </w:rPr>
          <w:instrText xml:space="preserve"> PAGEREF _Toc164817715 \h </w:instrText>
        </w:r>
        <w:r>
          <w:rPr>
            <w:noProof/>
            <w:webHidden/>
          </w:rPr>
        </w:r>
        <w:r>
          <w:rPr>
            <w:noProof/>
            <w:webHidden/>
          </w:rPr>
          <w:fldChar w:fldCharType="separate"/>
        </w:r>
        <w:r w:rsidR="007D2E81">
          <w:rPr>
            <w:noProof/>
            <w:webHidden/>
          </w:rPr>
          <w:t>18</w:t>
        </w:r>
        <w:r>
          <w:rPr>
            <w:noProof/>
            <w:webHidden/>
          </w:rPr>
          <w:fldChar w:fldCharType="end"/>
        </w:r>
      </w:hyperlink>
    </w:p>
    <w:p w:rsidR="007D2E81" w:rsidRDefault="00C30E15">
      <w:pPr>
        <w:pStyle w:val="Obsah2"/>
        <w:rPr>
          <w:rFonts w:asciiTheme="minorHAnsi" w:eastAsiaTheme="minorEastAsia" w:hAnsiTheme="minorHAnsi" w:cstheme="minorBidi"/>
          <w:noProof/>
          <w:sz w:val="22"/>
          <w:szCs w:val="22"/>
        </w:rPr>
      </w:pPr>
      <w:hyperlink w:anchor="_Toc164817716" w:history="1">
        <w:r w:rsidR="007D2E81" w:rsidRPr="001048E8">
          <w:rPr>
            <w:rStyle w:val="Hypertextovodkaz"/>
            <w:noProof/>
          </w:rPr>
          <w:t>3.5</w:t>
        </w:r>
        <w:r w:rsidR="007D2E81">
          <w:rPr>
            <w:rFonts w:asciiTheme="minorHAnsi" w:eastAsiaTheme="minorEastAsia" w:hAnsiTheme="minorHAnsi" w:cstheme="minorBidi"/>
            <w:noProof/>
            <w:sz w:val="22"/>
            <w:szCs w:val="22"/>
          </w:rPr>
          <w:tab/>
        </w:r>
        <w:r w:rsidR="007D2E81" w:rsidRPr="001048E8">
          <w:rPr>
            <w:rStyle w:val="Hypertextovodkaz"/>
            <w:noProof/>
          </w:rPr>
          <w:t>Rozvoj a podpora sociálních služeb v Olomouckém kraji</w:t>
        </w:r>
        <w:r w:rsidR="007D2E81">
          <w:rPr>
            <w:noProof/>
            <w:webHidden/>
          </w:rPr>
          <w:tab/>
        </w:r>
        <w:r>
          <w:rPr>
            <w:noProof/>
            <w:webHidden/>
          </w:rPr>
          <w:fldChar w:fldCharType="begin"/>
        </w:r>
        <w:r w:rsidR="007D2E81">
          <w:rPr>
            <w:noProof/>
            <w:webHidden/>
          </w:rPr>
          <w:instrText xml:space="preserve"> PAGEREF _Toc164817716 \h </w:instrText>
        </w:r>
        <w:r>
          <w:rPr>
            <w:noProof/>
            <w:webHidden/>
          </w:rPr>
        </w:r>
        <w:r>
          <w:rPr>
            <w:noProof/>
            <w:webHidden/>
          </w:rPr>
          <w:fldChar w:fldCharType="separate"/>
        </w:r>
        <w:r w:rsidR="007D2E81">
          <w:rPr>
            <w:noProof/>
            <w:webHidden/>
          </w:rPr>
          <w:t>19</w:t>
        </w:r>
        <w:r>
          <w:rPr>
            <w:noProof/>
            <w:webHidden/>
          </w:rPr>
          <w:fldChar w:fldCharType="end"/>
        </w:r>
      </w:hyperlink>
    </w:p>
    <w:p w:rsidR="007D2E81" w:rsidRDefault="00C30E15">
      <w:pPr>
        <w:pStyle w:val="Obsah2"/>
        <w:rPr>
          <w:rFonts w:asciiTheme="minorHAnsi" w:eastAsiaTheme="minorEastAsia" w:hAnsiTheme="minorHAnsi" w:cstheme="minorBidi"/>
          <w:noProof/>
          <w:sz w:val="22"/>
          <w:szCs w:val="22"/>
        </w:rPr>
      </w:pPr>
      <w:hyperlink w:anchor="_Toc164817717" w:history="1">
        <w:r w:rsidR="007D2E81" w:rsidRPr="001048E8">
          <w:rPr>
            <w:rStyle w:val="Hypertextovodkaz"/>
            <w:rFonts w:eastAsia="PalladioLOT-Roman"/>
            <w:noProof/>
          </w:rPr>
          <w:t>3.6</w:t>
        </w:r>
        <w:r w:rsidR="007D2E81">
          <w:rPr>
            <w:rFonts w:asciiTheme="minorHAnsi" w:eastAsiaTheme="minorEastAsia" w:hAnsiTheme="minorHAnsi" w:cstheme="minorBidi"/>
            <w:noProof/>
            <w:sz w:val="22"/>
            <w:szCs w:val="22"/>
          </w:rPr>
          <w:tab/>
        </w:r>
        <w:r w:rsidR="007D2E81" w:rsidRPr="001048E8">
          <w:rPr>
            <w:rStyle w:val="Hypertextovodkaz"/>
            <w:rFonts w:eastAsia="PalladioLOT-Roman"/>
            <w:noProof/>
          </w:rPr>
          <w:t>Rozvoj a podpora sociálních služeb v Litovelském kraji</w:t>
        </w:r>
        <w:r w:rsidR="007D2E81">
          <w:rPr>
            <w:noProof/>
            <w:webHidden/>
          </w:rPr>
          <w:tab/>
        </w:r>
        <w:r>
          <w:rPr>
            <w:noProof/>
            <w:webHidden/>
          </w:rPr>
          <w:fldChar w:fldCharType="begin"/>
        </w:r>
        <w:r w:rsidR="007D2E81">
          <w:rPr>
            <w:noProof/>
            <w:webHidden/>
          </w:rPr>
          <w:instrText xml:space="preserve"> PAGEREF _Toc164817717 \h </w:instrText>
        </w:r>
        <w:r>
          <w:rPr>
            <w:noProof/>
            <w:webHidden/>
          </w:rPr>
        </w:r>
        <w:r>
          <w:rPr>
            <w:noProof/>
            <w:webHidden/>
          </w:rPr>
          <w:fldChar w:fldCharType="separate"/>
        </w:r>
        <w:r w:rsidR="007D2E81">
          <w:rPr>
            <w:noProof/>
            <w:webHidden/>
          </w:rPr>
          <w:t>21</w:t>
        </w:r>
        <w:r>
          <w:rPr>
            <w:noProof/>
            <w:webHidden/>
          </w:rPr>
          <w:fldChar w:fldCharType="end"/>
        </w:r>
      </w:hyperlink>
    </w:p>
    <w:p w:rsidR="007D2E81" w:rsidRDefault="00C30E15">
      <w:pPr>
        <w:pStyle w:val="Obsah3"/>
        <w:rPr>
          <w:rFonts w:asciiTheme="minorHAnsi" w:eastAsiaTheme="minorEastAsia" w:hAnsiTheme="minorHAnsi" w:cstheme="minorBidi"/>
          <w:noProof/>
          <w:sz w:val="22"/>
          <w:szCs w:val="22"/>
        </w:rPr>
      </w:pPr>
      <w:hyperlink w:anchor="_Toc164817718" w:history="1">
        <w:r w:rsidR="007D2E81" w:rsidRPr="001048E8">
          <w:rPr>
            <w:rStyle w:val="Hypertextovodkaz"/>
            <w:rFonts w:eastAsia="PalladioLOT-Roman"/>
            <w:noProof/>
          </w:rPr>
          <w:t>3.6.1</w:t>
        </w:r>
        <w:r w:rsidR="007D2E81">
          <w:rPr>
            <w:rFonts w:asciiTheme="minorHAnsi" w:eastAsiaTheme="minorEastAsia" w:hAnsiTheme="minorHAnsi" w:cstheme="minorBidi"/>
            <w:noProof/>
            <w:sz w:val="22"/>
            <w:szCs w:val="22"/>
          </w:rPr>
          <w:tab/>
        </w:r>
        <w:r w:rsidR="007D2E81" w:rsidRPr="001048E8">
          <w:rPr>
            <w:rStyle w:val="Hypertextovodkaz"/>
            <w:rFonts w:eastAsia="PalladioLOT-Roman"/>
            <w:noProof/>
          </w:rPr>
          <w:t>Potřebnost sociálních služeb v litovelském regionu</w:t>
        </w:r>
        <w:r w:rsidR="007D2E81">
          <w:rPr>
            <w:noProof/>
            <w:webHidden/>
          </w:rPr>
          <w:tab/>
        </w:r>
        <w:r>
          <w:rPr>
            <w:noProof/>
            <w:webHidden/>
          </w:rPr>
          <w:fldChar w:fldCharType="begin"/>
        </w:r>
        <w:r w:rsidR="007D2E81">
          <w:rPr>
            <w:noProof/>
            <w:webHidden/>
          </w:rPr>
          <w:instrText xml:space="preserve"> PAGEREF _Toc164817718 \h </w:instrText>
        </w:r>
        <w:r>
          <w:rPr>
            <w:noProof/>
            <w:webHidden/>
          </w:rPr>
        </w:r>
        <w:r>
          <w:rPr>
            <w:noProof/>
            <w:webHidden/>
          </w:rPr>
          <w:fldChar w:fldCharType="separate"/>
        </w:r>
        <w:r w:rsidR="007D2E81">
          <w:rPr>
            <w:noProof/>
            <w:webHidden/>
          </w:rPr>
          <w:t>22</w:t>
        </w:r>
        <w:r>
          <w:rPr>
            <w:noProof/>
            <w:webHidden/>
          </w:rPr>
          <w:fldChar w:fldCharType="end"/>
        </w:r>
      </w:hyperlink>
    </w:p>
    <w:p w:rsidR="007D2E81" w:rsidRDefault="00C30E15">
      <w:pPr>
        <w:pStyle w:val="Obsah1"/>
        <w:rPr>
          <w:rFonts w:asciiTheme="minorHAnsi" w:eastAsiaTheme="minorEastAsia" w:hAnsiTheme="minorHAnsi" w:cstheme="minorBidi"/>
          <w:sz w:val="22"/>
          <w:szCs w:val="22"/>
        </w:rPr>
      </w:pPr>
      <w:hyperlink w:anchor="_Toc164817719" w:history="1">
        <w:r w:rsidR="007D2E81" w:rsidRPr="001048E8">
          <w:rPr>
            <w:rStyle w:val="Hypertextovodkaz"/>
          </w:rPr>
          <w:t>4</w:t>
        </w:r>
        <w:r w:rsidR="007D2E81">
          <w:rPr>
            <w:rFonts w:asciiTheme="minorHAnsi" w:eastAsiaTheme="minorEastAsia" w:hAnsiTheme="minorHAnsi" w:cstheme="minorBidi"/>
            <w:sz w:val="22"/>
            <w:szCs w:val="22"/>
          </w:rPr>
          <w:tab/>
        </w:r>
        <w:r w:rsidR="007D2E81" w:rsidRPr="001048E8">
          <w:rPr>
            <w:rStyle w:val="Hypertextovodkaz"/>
          </w:rPr>
          <w:t>Propojení tématu s teoriemi, metodami a technikami sociální práce</w:t>
        </w:r>
        <w:r w:rsidR="007D2E81">
          <w:rPr>
            <w:webHidden/>
          </w:rPr>
          <w:tab/>
        </w:r>
        <w:r>
          <w:rPr>
            <w:webHidden/>
          </w:rPr>
          <w:fldChar w:fldCharType="begin"/>
        </w:r>
        <w:r w:rsidR="007D2E81">
          <w:rPr>
            <w:webHidden/>
          </w:rPr>
          <w:instrText xml:space="preserve"> PAGEREF _Toc164817719 \h </w:instrText>
        </w:r>
        <w:r>
          <w:rPr>
            <w:webHidden/>
          </w:rPr>
        </w:r>
        <w:r>
          <w:rPr>
            <w:webHidden/>
          </w:rPr>
          <w:fldChar w:fldCharType="separate"/>
        </w:r>
        <w:r w:rsidR="007D2E81">
          <w:rPr>
            <w:webHidden/>
          </w:rPr>
          <w:t>23</w:t>
        </w:r>
        <w:r>
          <w:rPr>
            <w:webHidden/>
          </w:rPr>
          <w:fldChar w:fldCharType="end"/>
        </w:r>
      </w:hyperlink>
    </w:p>
    <w:p w:rsidR="007D2E81" w:rsidRDefault="00C30E15">
      <w:pPr>
        <w:pStyle w:val="Obsah2"/>
        <w:rPr>
          <w:rFonts w:asciiTheme="minorHAnsi" w:eastAsiaTheme="minorEastAsia" w:hAnsiTheme="minorHAnsi" w:cstheme="minorBidi"/>
          <w:noProof/>
          <w:sz w:val="22"/>
          <w:szCs w:val="22"/>
        </w:rPr>
      </w:pPr>
      <w:hyperlink w:anchor="_Toc164817720" w:history="1">
        <w:r w:rsidR="007D2E81" w:rsidRPr="001048E8">
          <w:rPr>
            <w:rStyle w:val="Hypertextovodkaz"/>
            <w:noProof/>
          </w:rPr>
          <w:t>4.1</w:t>
        </w:r>
        <w:r w:rsidR="007D2E81">
          <w:rPr>
            <w:rFonts w:asciiTheme="minorHAnsi" w:eastAsiaTheme="minorEastAsia" w:hAnsiTheme="minorHAnsi" w:cstheme="minorBidi"/>
            <w:noProof/>
            <w:sz w:val="22"/>
            <w:szCs w:val="22"/>
          </w:rPr>
          <w:tab/>
        </w:r>
        <w:r w:rsidR="007D2E81" w:rsidRPr="001048E8">
          <w:rPr>
            <w:rStyle w:val="Hypertextovodkaz"/>
            <w:noProof/>
          </w:rPr>
          <w:t>Antiopresivní přístupy</w:t>
        </w:r>
        <w:r w:rsidR="007D2E81">
          <w:rPr>
            <w:noProof/>
            <w:webHidden/>
          </w:rPr>
          <w:tab/>
        </w:r>
        <w:r>
          <w:rPr>
            <w:noProof/>
            <w:webHidden/>
          </w:rPr>
          <w:fldChar w:fldCharType="begin"/>
        </w:r>
        <w:r w:rsidR="007D2E81">
          <w:rPr>
            <w:noProof/>
            <w:webHidden/>
          </w:rPr>
          <w:instrText xml:space="preserve"> PAGEREF _Toc164817720 \h </w:instrText>
        </w:r>
        <w:r>
          <w:rPr>
            <w:noProof/>
            <w:webHidden/>
          </w:rPr>
        </w:r>
        <w:r>
          <w:rPr>
            <w:noProof/>
            <w:webHidden/>
          </w:rPr>
          <w:fldChar w:fldCharType="separate"/>
        </w:r>
        <w:r w:rsidR="007D2E81">
          <w:rPr>
            <w:noProof/>
            <w:webHidden/>
          </w:rPr>
          <w:t>24</w:t>
        </w:r>
        <w:r>
          <w:rPr>
            <w:noProof/>
            <w:webHidden/>
          </w:rPr>
          <w:fldChar w:fldCharType="end"/>
        </w:r>
      </w:hyperlink>
    </w:p>
    <w:p w:rsidR="007D2E81" w:rsidRDefault="00C30E15">
      <w:pPr>
        <w:pStyle w:val="Obsah2"/>
        <w:rPr>
          <w:rFonts w:asciiTheme="minorHAnsi" w:eastAsiaTheme="minorEastAsia" w:hAnsiTheme="minorHAnsi" w:cstheme="minorBidi"/>
          <w:noProof/>
          <w:sz w:val="22"/>
          <w:szCs w:val="22"/>
        </w:rPr>
      </w:pPr>
      <w:hyperlink w:anchor="_Toc164817721" w:history="1">
        <w:r w:rsidR="007D2E81" w:rsidRPr="001048E8">
          <w:rPr>
            <w:rStyle w:val="Hypertextovodkaz"/>
            <w:noProof/>
          </w:rPr>
          <w:t>4.2</w:t>
        </w:r>
        <w:r w:rsidR="007D2E81">
          <w:rPr>
            <w:rFonts w:asciiTheme="minorHAnsi" w:eastAsiaTheme="minorEastAsia" w:hAnsiTheme="minorHAnsi" w:cstheme="minorBidi"/>
            <w:noProof/>
            <w:sz w:val="22"/>
            <w:szCs w:val="22"/>
          </w:rPr>
          <w:tab/>
        </w:r>
        <w:r w:rsidR="007D2E81" w:rsidRPr="001048E8">
          <w:rPr>
            <w:rStyle w:val="Hypertextovodkaz"/>
            <w:noProof/>
          </w:rPr>
          <w:t>Ekologická perspektiva</w:t>
        </w:r>
        <w:r w:rsidR="007D2E81">
          <w:rPr>
            <w:noProof/>
            <w:webHidden/>
          </w:rPr>
          <w:tab/>
        </w:r>
        <w:r>
          <w:rPr>
            <w:noProof/>
            <w:webHidden/>
          </w:rPr>
          <w:fldChar w:fldCharType="begin"/>
        </w:r>
        <w:r w:rsidR="007D2E81">
          <w:rPr>
            <w:noProof/>
            <w:webHidden/>
          </w:rPr>
          <w:instrText xml:space="preserve"> PAGEREF _Toc164817721 \h </w:instrText>
        </w:r>
        <w:r>
          <w:rPr>
            <w:noProof/>
            <w:webHidden/>
          </w:rPr>
        </w:r>
        <w:r>
          <w:rPr>
            <w:noProof/>
            <w:webHidden/>
          </w:rPr>
          <w:fldChar w:fldCharType="separate"/>
        </w:r>
        <w:r w:rsidR="007D2E81">
          <w:rPr>
            <w:noProof/>
            <w:webHidden/>
          </w:rPr>
          <w:t>25</w:t>
        </w:r>
        <w:r>
          <w:rPr>
            <w:noProof/>
            <w:webHidden/>
          </w:rPr>
          <w:fldChar w:fldCharType="end"/>
        </w:r>
      </w:hyperlink>
    </w:p>
    <w:p w:rsidR="007D2E81" w:rsidRDefault="00C30E15">
      <w:pPr>
        <w:pStyle w:val="Obsah2"/>
        <w:rPr>
          <w:rFonts w:asciiTheme="minorHAnsi" w:eastAsiaTheme="minorEastAsia" w:hAnsiTheme="minorHAnsi" w:cstheme="minorBidi"/>
          <w:noProof/>
          <w:sz w:val="22"/>
          <w:szCs w:val="22"/>
        </w:rPr>
      </w:pPr>
      <w:hyperlink w:anchor="_Toc164817722" w:history="1">
        <w:r w:rsidR="007D2E81" w:rsidRPr="001048E8">
          <w:rPr>
            <w:rStyle w:val="Hypertextovodkaz"/>
            <w:noProof/>
          </w:rPr>
          <w:t>4.3</w:t>
        </w:r>
        <w:r w:rsidR="007D2E81">
          <w:rPr>
            <w:rFonts w:asciiTheme="minorHAnsi" w:eastAsiaTheme="minorEastAsia" w:hAnsiTheme="minorHAnsi" w:cstheme="minorBidi"/>
            <w:noProof/>
            <w:sz w:val="22"/>
            <w:szCs w:val="22"/>
          </w:rPr>
          <w:tab/>
        </w:r>
        <w:r w:rsidR="007D2E81" w:rsidRPr="001048E8">
          <w:rPr>
            <w:rStyle w:val="Hypertextovodkaz"/>
            <w:noProof/>
          </w:rPr>
          <w:t>Komunitní model</w:t>
        </w:r>
        <w:r w:rsidR="007D2E81">
          <w:rPr>
            <w:noProof/>
            <w:webHidden/>
          </w:rPr>
          <w:tab/>
        </w:r>
        <w:r>
          <w:rPr>
            <w:noProof/>
            <w:webHidden/>
          </w:rPr>
          <w:fldChar w:fldCharType="begin"/>
        </w:r>
        <w:r w:rsidR="007D2E81">
          <w:rPr>
            <w:noProof/>
            <w:webHidden/>
          </w:rPr>
          <w:instrText xml:space="preserve"> PAGEREF _Toc164817722 \h </w:instrText>
        </w:r>
        <w:r>
          <w:rPr>
            <w:noProof/>
            <w:webHidden/>
          </w:rPr>
        </w:r>
        <w:r>
          <w:rPr>
            <w:noProof/>
            <w:webHidden/>
          </w:rPr>
          <w:fldChar w:fldCharType="separate"/>
        </w:r>
        <w:r w:rsidR="007D2E81">
          <w:rPr>
            <w:noProof/>
            <w:webHidden/>
          </w:rPr>
          <w:t>27</w:t>
        </w:r>
        <w:r>
          <w:rPr>
            <w:noProof/>
            <w:webHidden/>
          </w:rPr>
          <w:fldChar w:fldCharType="end"/>
        </w:r>
      </w:hyperlink>
    </w:p>
    <w:p w:rsidR="007D2E81" w:rsidRDefault="00C30E15">
      <w:pPr>
        <w:pStyle w:val="Obsah1"/>
        <w:rPr>
          <w:rFonts w:asciiTheme="minorHAnsi" w:eastAsiaTheme="minorEastAsia" w:hAnsiTheme="minorHAnsi" w:cstheme="minorBidi"/>
          <w:sz w:val="22"/>
          <w:szCs w:val="22"/>
        </w:rPr>
      </w:pPr>
      <w:hyperlink w:anchor="_Toc164817723" w:history="1">
        <w:r w:rsidR="007D2E81" w:rsidRPr="001048E8">
          <w:rPr>
            <w:rStyle w:val="Hypertextovodkaz"/>
          </w:rPr>
          <w:t>5</w:t>
        </w:r>
        <w:r w:rsidR="007D2E81">
          <w:rPr>
            <w:rFonts w:asciiTheme="minorHAnsi" w:eastAsiaTheme="minorEastAsia" w:hAnsiTheme="minorHAnsi" w:cstheme="minorBidi"/>
            <w:sz w:val="22"/>
            <w:szCs w:val="22"/>
          </w:rPr>
          <w:tab/>
        </w:r>
        <w:r w:rsidR="007D2E81" w:rsidRPr="001048E8">
          <w:rPr>
            <w:rStyle w:val="Hypertextovodkaz"/>
          </w:rPr>
          <w:t>Propojení tématu se sociální politikou</w:t>
        </w:r>
        <w:r w:rsidR="007D2E81">
          <w:rPr>
            <w:webHidden/>
          </w:rPr>
          <w:tab/>
        </w:r>
        <w:r>
          <w:rPr>
            <w:webHidden/>
          </w:rPr>
          <w:fldChar w:fldCharType="begin"/>
        </w:r>
        <w:r w:rsidR="007D2E81">
          <w:rPr>
            <w:webHidden/>
          </w:rPr>
          <w:instrText xml:space="preserve"> PAGEREF _Toc164817723 \h </w:instrText>
        </w:r>
        <w:r>
          <w:rPr>
            <w:webHidden/>
          </w:rPr>
        </w:r>
        <w:r>
          <w:rPr>
            <w:webHidden/>
          </w:rPr>
          <w:fldChar w:fldCharType="separate"/>
        </w:r>
        <w:r w:rsidR="007D2E81">
          <w:rPr>
            <w:webHidden/>
          </w:rPr>
          <w:t>29</w:t>
        </w:r>
        <w:r>
          <w:rPr>
            <w:webHidden/>
          </w:rPr>
          <w:fldChar w:fldCharType="end"/>
        </w:r>
      </w:hyperlink>
    </w:p>
    <w:p w:rsidR="007D2E81" w:rsidRDefault="00C30E15">
      <w:pPr>
        <w:pStyle w:val="Obsah2"/>
        <w:rPr>
          <w:rFonts w:asciiTheme="minorHAnsi" w:eastAsiaTheme="minorEastAsia" w:hAnsiTheme="minorHAnsi" w:cstheme="minorBidi"/>
          <w:noProof/>
          <w:sz w:val="22"/>
          <w:szCs w:val="22"/>
        </w:rPr>
      </w:pPr>
      <w:hyperlink w:anchor="_Toc164817724" w:history="1">
        <w:r w:rsidR="007D2E81" w:rsidRPr="001048E8">
          <w:rPr>
            <w:rStyle w:val="Hypertextovodkaz"/>
            <w:noProof/>
          </w:rPr>
          <w:t>5.1</w:t>
        </w:r>
        <w:r w:rsidR="007D2E81">
          <w:rPr>
            <w:rFonts w:asciiTheme="minorHAnsi" w:eastAsiaTheme="minorEastAsia" w:hAnsiTheme="minorHAnsi" w:cstheme="minorBidi"/>
            <w:noProof/>
            <w:sz w:val="22"/>
            <w:szCs w:val="22"/>
          </w:rPr>
          <w:tab/>
        </w:r>
        <w:r w:rsidR="007D2E81" w:rsidRPr="001048E8">
          <w:rPr>
            <w:rStyle w:val="Hypertextovodkaz"/>
            <w:noProof/>
          </w:rPr>
          <w:t>Péče o osobu blízkou</w:t>
        </w:r>
        <w:r w:rsidR="007D2E81">
          <w:rPr>
            <w:noProof/>
            <w:webHidden/>
          </w:rPr>
          <w:tab/>
        </w:r>
        <w:r>
          <w:rPr>
            <w:noProof/>
            <w:webHidden/>
          </w:rPr>
          <w:fldChar w:fldCharType="begin"/>
        </w:r>
        <w:r w:rsidR="007D2E81">
          <w:rPr>
            <w:noProof/>
            <w:webHidden/>
          </w:rPr>
          <w:instrText xml:space="preserve"> PAGEREF _Toc164817724 \h </w:instrText>
        </w:r>
        <w:r>
          <w:rPr>
            <w:noProof/>
            <w:webHidden/>
          </w:rPr>
        </w:r>
        <w:r>
          <w:rPr>
            <w:noProof/>
            <w:webHidden/>
          </w:rPr>
          <w:fldChar w:fldCharType="separate"/>
        </w:r>
        <w:r w:rsidR="007D2E81">
          <w:rPr>
            <w:noProof/>
            <w:webHidden/>
          </w:rPr>
          <w:t>29</w:t>
        </w:r>
        <w:r>
          <w:rPr>
            <w:noProof/>
            <w:webHidden/>
          </w:rPr>
          <w:fldChar w:fldCharType="end"/>
        </w:r>
      </w:hyperlink>
    </w:p>
    <w:p w:rsidR="007D2E81" w:rsidRDefault="00C30E15">
      <w:pPr>
        <w:pStyle w:val="Obsah2"/>
        <w:rPr>
          <w:rFonts w:asciiTheme="minorHAnsi" w:eastAsiaTheme="minorEastAsia" w:hAnsiTheme="minorHAnsi" w:cstheme="minorBidi"/>
          <w:noProof/>
          <w:sz w:val="22"/>
          <w:szCs w:val="22"/>
        </w:rPr>
      </w:pPr>
      <w:hyperlink w:anchor="_Toc164817725" w:history="1">
        <w:r w:rsidR="007D2E81" w:rsidRPr="001048E8">
          <w:rPr>
            <w:rStyle w:val="Hypertextovodkaz"/>
            <w:rFonts w:eastAsia="PalladioLOT-Roman"/>
            <w:noProof/>
          </w:rPr>
          <w:t>5.2</w:t>
        </w:r>
        <w:r w:rsidR="007D2E81">
          <w:rPr>
            <w:rFonts w:asciiTheme="minorHAnsi" w:eastAsiaTheme="minorEastAsia" w:hAnsiTheme="minorHAnsi" w:cstheme="minorBidi"/>
            <w:noProof/>
            <w:sz w:val="22"/>
            <w:szCs w:val="22"/>
          </w:rPr>
          <w:tab/>
        </w:r>
        <w:r w:rsidR="007D2E81" w:rsidRPr="001048E8">
          <w:rPr>
            <w:rStyle w:val="Hypertextovodkaz"/>
            <w:rFonts w:eastAsia="PalladioLOT-Roman"/>
            <w:noProof/>
          </w:rPr>
          <w:t>Nástroje sociální pomoci</w:t>
        </w:r>
        <w:r w:rsidR="007D2E81">
          <w:rPr>
            <w:noProof/>
            <w:webHidden/>
          </w:rPr>
          <w:tab/>
        </w:r>
        <w:r>
          <w:rPr>
            <w:noProof/>
            <w:webHidden/>
          </w:rPr>
          <w:fldChar w:fldCharType="begin"/>
        </w:r>
        <w:r w:rsidR="007D2E81">
          <w:rPr>
            <w:noProof/>
            <w:webHidden/>
          </w:rPr>
          <w:instrText xml:space="preserve"> PAGEREF _Toc164817725 \h </w:instrText>
        </w:r>
        <w:r>
          <w:rPr>
            <w:noProof/>
            <w:webHidden/>
          </w:rPr>
        </w:r>
        <w:r>
          <w:rPr>
            <w:noProof/>
            <w:webHidden/>
          </w:rPr>
          <w:fldChar w:fldCharType="separate"/>
        </w:r>
        <w:r w:rsidR="007D2E81">
          <w:rPr>
            <w:noProof/>
            <w:webHidden/>
          </w:rPr>
          <w:t>30</w:t>
        </w:r>
        <w:r>
          <w:rPr>
            <w:noProof/>
            <w:webHidden/>
          </w:rPr>
          <w:fldChar w:fldCharType="end"/>
        </w:r>
      </w:hyperlink>
    </w:p>
    <w:p w:rsidR="007D2E81" w:rsidRDefault="00C30E15">
      <w:pPr>
        <w:pStyle w:val="Obsah2"/>
        <w:rPr>
          <w:rFonts w:asciiTheme="minorHAnsi" w:eastAsiaTheme="minorEastAsia" w:hAnsiTheme="minorHAnsi" w:cstheme="minorBidi"/>
          <w:noProof/>
          <w:sz w:val="22"/>
          <w:szCs w:val="22"/>
        </w:rPr>
      </w:pPr>
      <w:hyperlink w:anchor="_Toc164817726" w:history="1">
        <w:r w:rsidR="007D2E81" w:rsidRPr="001048E8">
          <w:rPr>
            <w:rStyle w:val="Hypertextovodkaz"/>
            <w:noProof/>
          </w:rPr>
          <w:t>5.3</w:t>
        </w:r>
        <w:r w:rsidR="007D2E81">
          <w:rPr>
            <w:rFonts w:asciiTheme="minorHAnsi" w:eastAsiaTheme="minorEastAsia" w:hAnsiTheme="minorHAnsi" w:cstheme="minorBidi"/>
            <w:noProof/>
            <w:sz w:val="22"/>
            <w:szCs w:val="22"/>
          </w:rPr>
          <w:tab/>
        </w:r>
        <w:r w:rsidR="007D2E81" w:rsidRPr="001048E8">
          <w:rPr>
            <w:rStyle w:val="Hypertextovodkaz"/>
            <w:noProof/>
          </w:rPr>
          <w:t>Příspěvek na péči</w:t>
        </w:r>
        <w:r w:rsidR="007D2E81">
          <w:rPr>
            <w:noProof/>
            <w:webHidden/>
          </w:rPr>
          <w:tab/>
        </w:r>
        <w:r>
          <w:rPr>
            <w:noProof/>
            <w:webHidden/>
          </w:rPr>
          <w:fldChar w:fldCharType="begin"/>
        </w:r>
        <w:r w:rsidR="007D2E81">
          <w:rPr>
            <w:noProof/>
            <w:webHidden/>
          </w:rPr>
          <w:instrText xml:space="preserve"> PAGEREF _Toc164817726 \h </w:instrText>
        </w:r>
        <w:r>
          <w:rPr>
            <w:noProof/>
            <w:webHidden/>
          </w:rPr>
        </w:r>
        <w:r>
          <w:rPr>
            <w:noProof/>
            <w:webHidden/>
          </w:rPr>
          <w:fldChar w:fldCharType="separate"/>
        </w:r>
        <w:r w:rsidR="007D2E81">
          <w:rPr>
            <w:noProof/>
            <w:webHidden/>
          </w:rPr>
          <w:t>31</w:t>
        </w:r>
        <w:r>
          <w:rPr>
            <w:noProof/>
            <w:webHidden/>
          </w:rPr>
          <w:fldChar w:fldCharType="end"/>
        </w:r>
      </w:hyperlink>
    </w:p>
    <w:p w:rsidR="007D2E81" w:rsidRDefault="00C30E15">
      <w:pPr>
        <w:pStyle w:val="Obsah2"/>
        <w:rPr>
          <w:rFonts w:asciiTheme="minorHAnsi" w:eastAsiaTheme="minorEastAsia" w:hAnsiTheme="minorHAnsi" w:cstheme="minorBidi"/>
          <w:noProof/>
          <w:sz w:val="22"/>
          <w:szCs w:val="22"/>
        </w:rPr>
      </w:pPr>
      <w:hyperlink w:anchor="_Toc164817727" w:history="1">
        <w:r w:rsidR="007D2E81" w:rsidRPr="001048E8">
          <w:rPr>
            <w:rStyle w:val="Hypertextovodkaz"/>
            <w:noProof/>
          </w:rPr>
          <w:t>5.4</w:t>
        </w:r>
        <w:r w:rsidR="007D2E81">
          <w:rPr>
            <w:rFonts w:asciiTheme="minorHAnsi" w:eastAsiaTheme="minorEastAsia" w:hAnsiTheme="minorHAnsi" w:cstheme="minorBidi"/>
            <w:noProof/>
            <w:sz w:val="22"/>
            <w:szCs w:val="22"/>
          </w:rPr>
          <w:tab/>
        </w:r>
        <w:r w:rsidR="007D2E81" w:rsidRPr="001048E8">
          <w:rPr>
            <w:rStyle w:val="Hypertextovodkaz"/>
            <w:noProof/>
            <w:shd w:val="clear" w:color="auto" w:fill="FFFFFF"/>
          </w:rPr>
          <w:t>Sociální pomoc, vzdělání pečujících, legislativa</w:t>
        </w:r>
        <w:r w:rsidR="007D2E81">
          <w:rPr>
            <w:noProof/>
            <w:webHidden/>
          </w:rPr>
          <w:tab/>
        </w:r>
        <w:r>
          <w:rPr>
            <w:noProof/>
            <w:webHidden/>
          </w:rPr>
          <w:fldChar w:fldCharType="begin"/>
        </w:r>
        <w:r w:rsidR="007D2E81">
          <w:rPr>
            <w:noProof/>
            <w:webHidden/>
          </w:rPr>
          <w:instrText xml:space="preserve"> PAGEREF _Toc164817727 \h </w:instrText>
        </w:r>
        <w:r>
          <w:rPr>
            <w:noProof/>
            <w:webHidden/>
          </w:rPr>
        </w:r>
        <w:r>
          <w:rPr>
            <w:noProof/>
            <w:webHidden/>
          </w:rPr>
          <w:fldChar w:fldCharType="separate"/>
        </w:r>
        <w:r w:rsidR="007D2E81">
          <w:rPr>
            <w:noProof/>
            <w:webHidden/>
          </w:rPr>
          <w:t>32</w:t>
        </w:r>
        <w:r>
          <w:rPr>
            <w:noProof/>
            <w:webHidden/>
          </w:rPr>
          <w:fldChar w:fldCharType="end"/>
        </w:r>
      </w:hyperlink>
    </w:p>
    <w:p w:rsidR="007D2E81" w:rsidRDefault="00C30E15">
      <w:pPr>
        <w:pStyle w:val="Obsah2"/>
        <w:rPr>
          <w:rFonts w:asciiTheme="minorHAnsi" w:eastAsiaTheme="minorEastAsia" w:hAnsiTheme="minorHAnsi" w:cstheme="minorBidi"/>
          <w:noProof/>
          <w:sz w:val="22"/>
          <w:szCs w:val="22"/>
        </w:rPr>
      </w:pPr>
      <w:hyperlink w:anchor="_Toc164817728" w:history="1">
        <w:r w:rsidR="007D2E81" w:rsidRPr="001048E8">
          <w:rPr>
            <w:rStyle w:val="Hypertextovodkaz"/>
            <w:rFonts w:eastAsia="PalladioLOT-Roman"/>
            <w:noProof/>
          </w:rPr>
          <w:t>5.5</w:t>
        </w:r>
        <w:r w:rsidR="007D2E81">
          <w:rPr>
            <w:rFonts w:asciiTheme="minorHAnsi" w:eastAsiaTheme="minorEastAsia" w:hAnsiTheme="minorHAnsi" w:cstheme="minorBidi"/>
            <w:noProof/>
            <w:sz w:val="22"/>
            <w:szCs w:val="22"/>
          </w:rPr>
          <w:tab/>
        </w:r>
        <w:r w:rsidR="007D2E81" w:rsidRPr="001048E8">
          <w:rPr>
            <w:rStyle w:val="Hypertextovodkaz"/>
            <w:rFonts w:eastAsia="PalladioLOT-Roman"/>
            <w:noProof/>
          </w:rPr>
          <w:t>Náročnost péče, lidské potřeby</w:t>
        </w:r>
        <w:r w:rsidR="007D2E81">
          <w:rPr>
            <w:noProof/>
            <w:webHidden/>
          </w:rPr>
          <w:tab/>
        </w:r>
        <w:r>
          <w:rPr>
            <w:noProof/>
            <w:webHidden/>
          </w:rPr>
          <w:fldChar w:fldCharType="begin"/>
        </w:r>
        <w:r w:rsidR="007D2E81">
          <w:rPr>
            <w:noProof/>
            <w:webHidden/>
          </w:rPr>
          <w:instrText xml:space="preserve"> PAGEREF _Toc164817728 \h </w:instrText>
        </w:r>
        <w:r>
          <w:rPr>
            <w:noProof/>
            <w:webHidden/>
          </w:rPr>
        </w:r>
        <w:r>
          <w:rPr>
            <w:noProof/>
            <w:webHidden/>
          </w:rPr>
          <w:fldChar w:fldCharType="separate"/>
        </w:r>
        <w:r w:rsidR="007D2E81">
          <w:rPr>
            <w:noProof/>
            <w:webHidden/>
          </w:rPr>
          <w:t>33</w:t>
        </w:r>
        <w:r>
          <w:rPr>
            <w:noProof/>
            <w:webHidden/>
          </w:rPr>
          <w:fldChar w:fldCharType="end"/>
        </w:r>
      </w:hyperlink>
    </w:p>
    <w:p w:rsidR="007D2E81" w:rsidRDefault="00C30E15">
      <w:pPr>
        <w:pStyle w:val="Obsah1"/>
        <w:rPr>
          <w:rFonts w:asciiTheme="minorHAnsi" w:eastAsiaTheme="minorEastAsia" w:hAnsiTheme="minorHAnsi" w:cstheme="minorBidi"/>
          <w:sz w:val="22"/>
          <w:szCs w:val="22"/>
        </w:rPr>
      </w:pPr>
      <w:hyperlink w:anchor="_Toc164817729" w:history="1">
        <w:r w:rsidR="007D2E81" w:rsidRPr="001048E8">
          <w:rPr>
            <w:rStyle w:val="Hypertextovodkaz"/>
          </w:rPr>
          <w:t>6</w:t>
        </w:r>
        <w:r w:rsidR="007D2E81">
          <w:rPr>
            <w:rFonts w:asciiTheme="minorHAnsi" w:eastAsiaTheme="minorEastAsia" w:hAnsiTheme="minorHAnsi" w:cstheme="minorBidi"/>
            <w:sz w:val="22"/>
            <w:szCs w:val="22"/>
          </w:rPr>
          <w:tab/>
        </w:r>
        <w:r w:rsidR="007D2E81" w:rsidRPr="001048E8">
          <w:rPr>
            <w:rStyle w:val="Hypertextovodkaz"/>
          </w:rPr>
          <w:t>Etika</w:t>
        </w:r>
        <w:r w:rsidR="007D2E81">
          <w:rPr>
            <w:webHidden/>
          </w:rPr>
          <w:tab/>
        </w:r>
        <w:r>
          <w:rPr>
            <w:webHidden/>
          </w:rPr>
          <w:fldChar w:fldCharType="begin"/>
        </w:r>
        <w:r w:rsidR="007D2E81">
          <w:rPr>
            <w:webHidden/>
          </w:rPr>
          <w:instrText xml:space="preserve"> PAGEREF _Toc164817729 \h </w:instrText>
        </w:r>
        <w:r>
          <w:rPr>
            <w:webHidden/>
          </w:rPr>
        </w:r>
        <w:r>
          <w:rPr>
            <w:webHidden/>
          </w:rPr>
          <w:fldChar w:fldCharType="separate"/>
        </w:r>
        <w:r w:rsidR="007D2E81">
          <w:rPr>
            <w:webHidden/>
          </w:rPr>
          <w:t>35</w:t>
        </w:r>
        <w:r>
          <w:rPr>
            <w:webHidden/>
          </w:rPr>
          <w:fldChar w:fldCharType="end"/>
        </w:r>
      </w:hyperlink>
    </w:p>
    <w:p w:rsidR="007D2E81" w:rsidRDefault="00C30E15">
      <w:pPr>
        <w:pStyle w:val="Obsah2"/>
        <w:rPr>
          <w:rFonts w:asciiTheme="minorHAnsi" w:eastAsiaTheme="minorEastAsia" w:hAnsiTheme="minorHAnsi" w:cstheme="minorBidi"/>
          <w:noProof/>
          <w:sz w:val="22"/>
          <w:szCs w:val="22"/>
        </w:rPr>
      </w:pPr>
      <w:hyperlink w:anchor="_Toc164817730" w:history="1">
        <w:r w:rsidR="007D2E81" w:rsidRPr="001048E8">
          <w:rPr>
            <w:rStyle w:val="Hypertextovodkaz"/>
            <w:noProof/>
          </w:rPr>
          <w:t>6.1</w:t>
        </w:r>
        <w:r w:rsidR="007D2E81">
          <w:rPr>
            <w:rFonts w:asciiTheme="minorHAnsi" w:eastAsiaTheme="minorEastAsia" w:hAnsiTheme="minorHAnsi" w:cstheme="minorBidi"/>
            <w:noProof/>
            <w:sz w:val="22"/>
            <w:szCs w:val="22"/>
          </w:rPr>
          <w:tab/>
        </w:r>
        <w:r w:rsidR="007D2E81" w:rsidRPr="001048E8">
          <w:rPr>
            <w:rStyle w:val="Hypertextovodkaz"/>
            <w:noProof/>
          </w:rPr>
          <w:t>Etické zásady</w:t>
        </w:r>
        <w:r w:rsidR="007D2E81">
          <w:rPr>
            <w:noProof/>
            <w:webHidden/>
          </w:rPr>
          <w:tab/>
        </w:r>
        <w:r>
          <w:rPr>
            <w:noProof/>
            <w:webHidden/>
          </w:rPr>
          <w:fldChar w:fldCharType="begin"/>
        </w:r>
        <w:r w:rsidR="007D2E81">
          <w:rPr>
            <w:noProof/>
            <w:webHidden/>
          </w:rPr>
          <w:instrText xml:space="preserve"> PAGEREF _Toc164817730 \h </w:instrText>
        </w:r>
        <w:r>
          <w:rPr>
            <w:noProof/>
            <w:webHidden/>
          </w:rPr>
        </w:r>
        <w:r>
          <w:rPr>
            <w:noProof/>
            <w:webHidden/>
          </w:rPr>
          <w:fldChar w:fldCharType="separate"/>
        </w:r>
        <w:r w:rsidR="007D2E81">
          <w:rPr>
            <w:noProof/>
            <w:webHidden/>
          </w:rPr>
          <w:t>35</w:t>
        </w:r>
        <w:r>
          <w:rPr>
            <w:noProof/>
            <w:webHidden/>
          </w:rPr>
          <w:fldChar w:fldCharType="end"/>
        </w:r>
      </w:hyperlink>
    </w:p>
    <w:p w:rsidR="007D2E81" w:rsidRDefault="00C30E15">
      <w:pPr>
        <w:pStyle w:val="Obsah2"/>
        <w:rPr>
          <w:rFonts w:asciiTheme="minorHAnsi" w:eastAsiaTheme="minorEastAsia" w:hAnsiTheme="minorHAnsi" w:cstheme="minorBidi"/>
          <w:noProof/>
          <w:sz w:val="22"/>
          <w:szCs w:val="22"/>
        </w:rPr>
      </w:pPr>
      <w:hyperlink w:anchor="_Toc164817731" w:history="1">
        <w:r w:rsidR="007D2E81" w:rsidRPr="001048E8">
          <w:rPr>
            <w:rStyle w:val="Hypertextovodkaz"/>
            <w:noProof/>
          </w:rPr>
          <w:t>6.2</w:t>
        </w:r>
        <w:r w:rsidR="007D2E81">
          <w:rPr>
            <w:rFonts w:asciiTheme="minorHAnsi" w:eastAsiaTheme="minorEastAsia" w:hAnsiTheme="minorHAnsi" w:cstheme="minorBidi"/>
            <w:noProof/>
            <w:sz w:val="22"/>
            <w:szCs w:val="22"/>
          </w:rPr>
          <w:tab/>
        </w:r>
        <w:r w:rsidR="007D2E81" w:rsidRPr="001048E8">
          <w:rPr>
            <w:rStyle w:val="Hypertextovodkaz"/>
            <w:noProof/>
          </w:rPr>
          <w:t>Pravidla etického chování sociálního pracovníka</w:t>
        </w:r>
        <w:r w:rsidR="007D2E81">
          <w:rPr>
            <w:noProof/>
            <w:webHidden/>
          </w:rPr>
          <w:tab/>
        </w:r>
        <w:r>
          <w:rPr>
            <w:noProof/>
            <w:webHidden/>
          </w:rPr>
          <w:fldChar w:fldCharType="begin"/>
        </w:r>
        <w:r w:rsidR="007D2E81">
          <w:rPr>
            <w:noProof/>
            <w:webHidden/>
          </w:rPr>
          <w:instrText xml:space="preserve"> PAGEREF _Toc164817731 \h </w:instrText>
        </w:r>
        <w:r>
          <w:rPr>
            <w:noProof/>
            <w:webHidden/>
          </w:rPr>
        </w:r>
        <w:r>
          <w:rPr>
            <w:noProof/>
            <w:webHidden/>
          </w:rPr>
          <w:fldChar w:fldCharType="separate"/>
        </w:r>
        <w:r w:rsidR="007D2E81">
          <w:rPr>
            <w:noProof/>
            <w:webHidden/>
          </w:rPr>
          <w:t>36</w:t>
        </w:r>
        <w:r>
          <w:rPr>
            <w:noProof/>
            <w:webHidden/>
          </w:rPr>
          <w:fldChar w:fldCharType="end"/>
        </w:r>
      </w:hyperlink>
    </w:p>
    <w:p w:rsidR="007D2E81" w:rsidRDefault="00C30E15">
      <w:pPr>
        <w:pStyle w:val="Obsah2"/>
        <w:rPr>
          <w:rFonts w:asciiTheme="minorHAnsi" w:eastAsiaTheme="minorEastAsia" w:hAnsiTheme="minorHAnsi" w:cstheme="minorBidi"/>
          <w:noProof/>
          <w:sz w:val="22"/>
          <w:szCs w:val="22"/>
        </w:rPr>
      </w:pPr>
      <w:hyperlink w:anchor="_Toc164817732" w:history="1">
        <w:r w:rsidR="007D2E81" w:rsidRPr="001048E8">
          <w:rPr>
            <w:rStyle w:val="Hypertextovodkaz"/>
            <w:noProof/>
          </w:rPr>
          <w:t>6.3</w:t>
        </w:r>
        <w:r w:rsidR="007D2E81">
          <w:rPr>
            <w:rFonts w:asciiTheme="minorHAnsi" w:eastAsiaTheme="minorEastAsia" w:hAnsiTheme="minorHAnsi" w:cstheme="minorBidi"/>
            <w:noProof/>
            <w:sz w:val="22"/>
            <w:szCs w:val="22"/>
          </w:rPr>
          <w:tab/>
        </w:r>
        <w:r w:rsidR="007D2E81" w:rsidRPr="001048E8">
          <w:rPr>
            <w:rStyle w:val="Hypertextovodkaz"/>
            <w:noProof/>
          </w:rPr>
          <w:t>Etické problémové okruhy</w:t>
        </w:r>
        <w:r w:rsidR="007D2E81">
          <w:rPr>
            <w:noProof/>
            <w:webHidden/>
          </w:rPr>
          <w:tab/>
        </w:r>
        <w:r>
          <w:rPr>
            <w:noProof/>
            <w:webHidden/>
          </w:rPr>
          <w:fldChar w:fldCharType="begin"/>
        </w:r>
        <w:r w:rsidR="007D2E81">
          <w:rPr>
            <w:noProof/>
            <w:webHidden/>
          </w:rPr>
          <w:instrText xml:space="preserve"> PAGEREF _Toc164817732 \h </w:instrText>
        </w:r>
        <w:r>
          <w:rPr>
            <w:noProof/>
            <w:webHidden/>
          </w:rPr>
        </w:r>
        <w:r>
          <w:rPr>
            <w:noProof/>
            <w:webHidden/>
          </w:rPr>
          <w:fldChar w:fldCharType="separate"/>
        </w:r>
        <w:r w:rsidR="007D2E81">
          <w:rPr>
            <w:noProof/>
            <w:webHidden/>
          </w:rPr>
          <w:t>36</w:t>
        </w:r>
        <w:r>
          <w:rPr>
            <w:noProof/>
            <w:webHidden/>
          </w:rPr>
          <w:fldChar w:fldCharType="end"/>
        </w:r>
      </w:hyperlink>
    </w:p>
    <w:p w:rsidR="007D2E81" w:rsidRDefault="00C30E15">
      <w:pPr>
        <w:pStyle w:val="Obsah1"/>
        <w:rPr>
          <w:rFonts w:asciiTheme="minorHAnsi" w:eastAsiaTheme="minorEastAsia" w:hAnsiTheme="minorHAnsi" w:cstheme="minorBidi"/>
          <w:sz w:val="22"/>
          <w:szCs w:val="22"/>
        </w:rPr>
      </w:pPr>
      <w:hyperlink w:anchor="_Toc164817733" w:history="1">
        <w:r w:rsidR="007D2E81" w:rsidRPr="001048E8">
          <w:rPr>
            <w:rStyle w:val="Hypertextovodkaz"/>
            <w:rFonts w:eastAsia="PalladioLOT-Roman"/>
          </w:rPr>
          <w:t>7</w:t>
        </w:r>
        <w:r w:rsidR="007D2E81">
          <w:rPr>
            <w:rFonts w:asciiTheme="minorHAnsi" w:eastAsiaTheme="minorEastAsia" w:hAnsiTheme="minorHAnsi" w:cstheme="minorBidi"/>
            <w:sz w:val="22"/>
            <w:szCs w:val="22"/>
          </w:rPr>
          <w:tab/>
        </w:r>
        <w:r w:rsidR="007D2E81" w:rsidRPr="001048E8">
          <w:rPr>
            <w:rStyle w:val="Hypertextovodkaz"/>
            <w:rFonts w:eastAsia="PalladioLOT-Roman"/>
          </w:rPr>
          <w:t>Analýza potřebnosti</w:t>
        </w:r>
        <w:r w:rsidR="007D2E81">
          <w:rPr>
            <w:webHidden/>
          </w:rPr>
          <w:tab/>
        </w:r>
        <w:r>
          <w:rPr>
            <w:webHidden/>
          </w:rPr>
          <w:fldChar w:fldCharType="begin"/>
        </w:r>
        <w:r w:rsidR="007D2E81">
          <w:rPr>
            <w:webHidden/>
          </w:rPr>
          <w:instrText xml:space="preserve"> PAGEREF _Toc164817733 \h </w:instrText>
        </w:r>
        <w:r>
          <w:rPr>
            <w:webHidden/>
          </w:rPr>
        </w:r>
        <w:r>
          <w:rPr>
            <w:webHidden/>
          </w:rPr>
          <w:fldChar w:fldCharType="separate"/>
        </w:r>
        <w:r w:rsidR="007D2E81">
          <w:rPr>
            <w:webHidden/>
          </w:rPr>
          <w:t>37</w:t>
        </w:r>
        <w:r>
          <w:rPr>
            <w:webHidden/>
          </w:rPr>
          <w:fldChar w:fldCharType="end"/>
        </w:r>
      </w:hyperlink>
    </w:p>
    <w:p w:rsidR="007D2E81" w:rsidRDefault="00C30E15">
      <w:pPr>
        <w:pStyle w:val="Obsah2"/>
        <w:rPr>
          <w:rFonts w:asciiTheme="minorHAnsi" w:eastAsiaTheme="minorEastAsia" w:hAnsiTheme="minorHAnsi" w:cstheme="minorBidi"/>
          <w:noProof/>
          <w:sz w:val="22"/>
          <w:szCs w:val="22"/>
        </w:rPr>
      </w:pPr>
      <w:hyperlink w:anchor="_Toc164817734" w:history="1">
        <w:r w:rsidR="007D2E81" w:rsidRPr="001048E8">
          <w:rPr>
            <w:rStyle w:val="Hypertextovodkaz"/>
            <w:noProof/>
          </w:rPr>
          <w:t>7.1</w:t>
        </w:r>
        <w:r w:rsidR="007D2E81">
          <w:rPr>
            <w:rFonts w:asciiTheme="minorHAnsi" w:eastAsiaTheme="minorEastAsia" w:hAnsiTheme="minorHAnsi" w:cstheme="minorBidi"/>
            <w:noProof/>
            <w:sz w:val="22"/>
            <w:szCs w:val="22"/>
          </w:rPr>
          <w:tab/>
        </w:r>
        <w:r w:rsidR="007D2E81" w:rsidRPr="001048E8">
          <w:rPr>
            <w:rStyle w:val="Hypertextovodkaz"/>
            <w:noProof/>
          </w:rPr>
          <w:t>Cílová skupina</w:t>
        </w:r>
        <w:r w:rsidR="007D2E81">
          <w:rPr>
            <w:noProof/>
            <w:webHidden/>
          </w:rPr>
          <w:tab/>
        </w:r>
        <w:r>
          <w:rPr>
            <w:noProof/>
            <w:webHidden/>
          </w:rPr>
          <w:fldChar w:fldCharType="begin"/>
        </w:r>
        <w:r w:rsidR="007D2E81">
          <w:rPr>
            <w:noProof/>
            <w:webHidden/>
          </w:rPr>
          <w:instrText xml:space="preserve"> PAGEREF _Toc164817734 \h </w:instrText>
        </w:r>
        <w:r>
          <w:rPr>
            <w:noProof/>
            <w:webHidden/>
          </w:rPr>
        </w:r>
        <w:r>
          <w:rPr>
            <w:noProof/>
            <w:webHidden/>
          </w:rPr>
          <w:fldChar w:fldCharType="separate"/>
        </w:r>
        <w:r w:rsidR="007D2E81">
          <w:rPr>
            <w:noProof/>
            <w:webHidden/>
          </w:rPr>
          <w:t>37</w:t>
        </w:r>
        <w:r>
          <w:rPr>
            <w:noProof/>
            <w:webHidden/>
          </w:rPr>
          <w:fldChar w:fldCharType="end"/>
        </w:r>
      </w:hyperlink>
    </w:p>
    <w:p w:rsidR="007D2E81" w:rsidRDefault="00C30E15">
      <w:pPr>
        <w:pStyle w:val="Obsah2"/>
        <w:rPr>
          <w:rFonts w:asciiTheme="minorHAnsi" w:eastAsiaTheme="minorEastAsia" w:hAnsiTheme="minorHAnsi" w:cstheme="minorBidi"/>
          <w:noProof/>
          <w:sz w:val="22"/>
          <w:szCs w:val="22"/>
        </w:rPr>
      </w:pPr>
      <w:hyperlink w:anchor="_Toc164817735" w:history="1">
        <w:r w:rsidR="007D2E81" w:rsidRPr="001048E8">
          <w:rPr>
            <w:rStyle w:val="Hypertextovodkaz"/>
            <w:noProof/>
          </w:rPr>
          <w:t>7.2</w:t>
        </w:r>
        <w:r w:rsidR="007D2E81">
          <w:rPr>
            <w:rFonts w:asciiTheme="minorHAnsi" w:eastAsiaTheme="minorEastAsia" w:hAnsiTheme="minorHAnsi" w:cstheme="minorBidi"/>
            <w:noProof/>
            <w:sz w:val="22"/>
            <w:szCs w:val="22"/>
          </w:rPr>
          <w:tab/>
        </w:r>
        <w:r w:rsidR="007D2E81" w:rsidRPr="001048E8">
          <w:rPr>
            <w:rStyle w:val="Hypertextovodkaz"/>
            <w:noProof/>
          </w:rPr>
          <w:t>Příčiny problému a jeho dopady na cílovou skupinu</w:t>
        </w:r>
        <w:r w:rsidR="007D2E81">
          <w:rPr>
            <w:noProof/>
            <w:webHidden/>
          </w:rPr>
          <w:tab/>
        </w:r>
        <w:r>
          <w:rPr>
            <w:noProof/>
            <w:webHidden/>
          </w:rPr>
          <w:fldChar w:fldCharType="begin"/>
        </w:r>
        <w:r w:rsidR="007D2E81">
          <w:rPr>
            <w:noProof/>
            <w:webHidden/>
          </w:rPr>
          <w:instrText xml:space="preserve"> PAGEREF _Toc164817735 \h </w:instrText>
        </w:r>
        <w:r>
          <w:rPr>
            <w:noProof/>
            <w:webHidden/>
          </w:rPr>
        </w:r>
        <w:r>
          <w:rPr>
            <w:noProof/>
            <w:webHidden/>
          </w:rPr>
          <w:fldChar w:fldCharType="separate"/>
        </w:r>
        <w:r w:rsidR="007D2E81">
          <w:rPr>
            <w:noProof/>
            <w:webHidden/>
          </w:rPr>
          <w:t>38</w:t>
        </w:r>
        <w:r>
          <w:rPr>
            <w:noProof/>
            <w:webHidden/>
          </w:rPr>
          <w:fldChar w:fldCharType="end"/>
        </w:r>
      </w:hyperlink>
    </w:p>
    <w:p w:rsidR="007D2E81" w:rsidRDefault="00C30E15">
      <w:pPr>
        <w:pStyle w:val="Obsah2"/>
        <w:rPr>
          <w:rFonts w:asciiTheme="minorHAnsi" w:eastAsiaTheme="minorEastAsia" w:hAnsiTheme="minorHAnsi" w:cstheme="minorBidi"/>
          <w:noProof/>
          <w:sz w:val="22"/>
          <w:szCs w:val="22"/>
        </w:rPr>
      </w:pPr>
      <w:hyperlink w:anchor="_Toc164817736" w:history="1">
        <w:r w:rsidR="007D2E81" w:rsidRPr="001048E8">
          <w:rPr>
            <w:rStyle w:val="Hypertextovodkaz"/>
            <w:rFonts w:eastAsia="PalladioLOT-Roman"/>
            <w:noProof/>
          </w:rPr>
          <w:t>7.3</w:t>
        </w:r>
        <w:r w:rsidR="007D2E81">
          <w:rPr>
            <w:rFonts w:asciiTheme="minorHAnsi" w:eastAsiaTheme="minorEastAsia" w:hAnsiTheme="minorHAnsi" w:cstheme="minorBidi"/>
            <w:noProof/>
            <w:sz w:val="22"/>
            <w:szCs w:val="22"/>
          </w:rPr>
          <w:tab/>
        </w:r>
        <w:r w:rsidR="007D2E81" w:rsidRPr="001048E8">
          <w:rPr>
            <w:rStyle w:val="Hypertextovodkaz"/>
            <w:rFonts w:eastAsia="PalladioLOT-Roman"/>
            <w:noProof/>
          </w:rPr>
          <w:t>Kapacita pobytových služeb v ČR</w:t>
        </w:r>
        <w:r w:rsidR="007D2E81">
          <w:rPr>
            <w:noProof/>
            <w:webHidden/>
          </w:rPr>
          <w:tab/>
        </w:r>
        <w:r>
          <w:rPr>
            <w:noProof/>
            <w:webHidden/>
          </w:rPr>
          <w:fldChar w:fldCharType="begin"/>
        </w:r>
        <w:r w:rsidR="007D2E81">
          <w:rPr>
            <w:noProof/>
            <w:webHidden/>
          </w:rPr>
          <w:instrText xml:space="preserve"> PAGEREF _Toc164817736 \h </w:instrText>
        </w:r>
        <w:r>
          <w:rPr>
            <w:noProof/>
            <w:webHidden/>
          </w:rPr>
        </w:r>
        <w:r>
          <w:rPr>
            <w:noProof/>
            <w:webHidden/>
          </w:rPr>
          <w:fldChar w:fldCharType="separate"/>
        </w:r>
        <w:r w:rsidR="007D2E81">
          <w:rPr>
            <w:noProof/>
            <w:webHidden/>
          </w:rPr>
          <w:t>39</w:t>
        </w:r>
        <w:r>
          <w:rPr>
            <w:noProof/>
            <w:webHidden/>
          </w:rPr>
          <w:fldChar w:fldCharType="end"/>
        </w:r>
      </w:hyperlink>
    </w:p>
    <w:p w:rsidR="007D2E81" w:rsidRDefault="00C30E15">
      <w:pPr>
        <w:pStyle w:val="Obsah2"/>
        <w:rPr>
          <w:rFonts w:asciiTheme="minorHAnsi" w:eastAsiaTheme="minorEastAsia" w:hAnsiTheme="minorHAnsi" w:cstheme="minorBidi"/>
          <w:noProof/>
          <w:sz w:val="22"/>
          <w:szCs w:val="22"/>
        </w:rPr>
      </w:pPr>
      <w:hyperlink w:anchor="_Toc164817737" w:history="1">
        <w:r w:rsidR="007D2E81" w:rsidRPr="001048E8">
          <w:rPr>
            <w:rStyle w:val="Hypertextovodkaz"/>
            <w:noProof/>
          </w:rPr>
          <w:t>7.4</w:t>
        </w:r>
        <w:r w:rsidR="007D2E81">
          <w:rPr>
            <w:rFonts w:asciiTheme="minorHAnsi" w:eastAsiaTheme="minorEastAsia" w:hAnsiTheme="minorHAnsi" w:cstheme="minorBidi"/>
            <w:noProof/>
            <w:sz w:val="22"/>
            <w:szCs w:val="22"/>
          </w:rPr>
          <w:tab/>
        </w:r>
        <w:r w:rsidR="007D2E81" w:rsidRPr="001048E8">
          <w:rPr>
            <w:rStyle w:val="Hypertextovodkaz"/>
            <w:noProof/>
          </w:rPr>
          <w:t>Neformální péče o seniory v domácím prostředí</w:t>
        </w:r>
        <w:r w:rsidR="007D2E81">
          <w:rPr>
            <w:noProof/>
            <w:webHidden/>
          </w:rPr>
          <w:tab/>
        </w:r>
        <w:r>
          <w:rPr>
            <w:noProof/>
            <w:webHidden/>
          </w:rPr>
          <w:fldChar w:fldCharType="begin"/>
        </w:r>
        <w:r w:rsidR="007D2E81">
          <w:rPr>
            <w:noProof/>
            <w:webHidden/>
          </w:rPr>
          <w:instrText xml:space="preserve"> PAGEREF _Toc164817737 \h </w:instrText>
        </w:r>
        <w:r>
          <w:rPr>
            <w:noProof/>
            <w:webHidden/>
          </w:rPr>
        </w:r>
        <w:r>
          <w:rPr>
            <w:noProof/>
            <w:webHidden/>
          </w:rPr>
          <w:fldChar w:fldCharType="separate"/>
        </w:r>
        <w:r w:rsidR="007D2E81">
          <w:rPr>
            <w:noProof/>
            <w:webHidden/>
          </w:rPr>
          <w:t>40</w:t>
        </w:r>
        <w:r>
          <w:rPr>
            <w:noProof/>
            <w:webHidden/>
          </w:rPr>
          <w:fldChar w:fldCharType="end"/>
        </w:r>
      </w:hyperlink>
    </w:p>
    <w:p w:rsidR="007D2E81" w:rsidRDefault="00C30E15">
      <w:pPr>
        <w:pStyle w:val="Obsah3"/>
        <w:rPr>
          <w:rFonts w:asciiTheme="minorHAnsi" w:eastAsiaTheme="minorEastAsia" w:hAnsiTheme="minorHAnsi" w:cstheme="minorBidi"/>
          <w:noProof/>
          <w:sz w:val="22"/>
          <w:szCs w:val="22"/>
        </w:rPr>
      </w:pPr>
      <w:hyperlink w:anchor="_Toc164817738" w:history="1">
        <w:r w:rsidR="007D2E81" w:rsidRPr="001048E8">
          <w:rPr>
            <w:rStyle w:val="Hypertextovodkaz"/>
            <w:noProof/>
          </w:rPr>
          <w:t>7.4.1</w:t>
        </w:r>
        <w:r w:rsidR="007D2E81">
          <w:rPr>
            <w:rFonts w:asciiTheme="minorHAnsi" w:eastAsiaTheme="minorEastAsia" w:hAnsiTheme="minorHAnsi" w:cstheme="minorBidi"/>
            <w:noProof/>
            <w:sz w:val="22"/>
            <w:szCs w:val="22"/>
          </w:rPr>
          <w:tab/>
        </w:r>
        <w:r w:rsidR="007D2E81" w:rsidRPr="001048E8">
          <w:rPr>
            <w:rStyle w:val="Hypertextovodkaz"/>
            <w:noProof/>
          </w:rPr>
          <w:t>Autonomie</w:t>
        </w:r>
        <w:r w:rsidR="007D2E81">
          <w:rPr>
            <w:noProof/>
            <w:webHidden/>
          </w:rPr>
          <w:tab/>
        </w:r>
        <w:r>
          <w:rPr>
            <w:noProof/>
            <w:webHidden/>
          </w:rPr>
          <w:fldChar w:fldCharType="begin"/>
        </w:r>
        <w:r w:rsidR="007D2E81">
          <w:rPr>
            <w:noProof/>
            <w:webHidden/>
          </w:rPr>
          <w:instrText xml:space="preserve"> PAGEREF _Toc164817738 \h </w:instrText>
        </w:r>
        <w:r>
          <w:rPr>
            <w:noProof/>
            <w:webHidden/>
          </w:rPr>
        </w:r>
        <w:r>
          <w:rPr>
            <w:noProof/>
            <w:webHidden/>
          </w:rPr>
          <w:fldChar w:fldCharType="separate"/>
        </w:r>
        <w:r w:rsidR="007D2E81">
          <w:rPr>
            <w:noProof/>
            <w:webHidden/>
          </w:rPr>
          <w:t>41</w:t>
        </w:r>
        <w:r>
          <w:rPr>
            <w:noProof/>
            <w:webHidden/>
          </w:rPr>
          <w:fldChar w:fldCharType="end"/>
        </w:r>
      </w:hyperlink>
    </w:p>
    <w:p w:rsidR="007D2E81" w:rsidRDefault="00C30E15">
      <w:pPr>
        <w:pStyle w:val="Obsah3"/>
        <w:rPr>
          <w:rFonts w:asciiTheme="minorHAnsi" w:eastAsiaTheme="minorEastAsia" w:hAnsiTheme="minorHAnsi" w:cstheme="minorBidi"/>
          <w:noProof/>
          <w:sz w:val="22"/>
          <w:szCs w:val="22"/>
        </w:rPr>
      </w:pPr>
      <w:hyperlink w:anchor="_Toc164817739" w:history="1">
        <w:r w:rsidR="007D2E81" w:rsidRPr="001048E8">
          <w:rPr>
            <w:rStyle w:val="Hypertextovodkaz"/>
            <w:noProof/>
          </w:rPr>
          <w:t>7.4.2</w:t>
        </w:r>
        <w:r w:rsidR="007D2E81">
          <w:rPr>
            <w:rFonts w:asciiTheme="minorHAnsi" w:eastAsiaTheme="minorEastAsia" w:hAnsiTheme="minorHAnsi" w:cstheme="minorBidi"/>
            <w:noProof/>
            <w:sz w:val="22"/>
            <w:szCs w:val="22"/>
          </w:rPr>
          <w:tab/>
        </w:r>
        <w:r w:rsidR="007D2E81" w:rsidRPr="001048E8">
          <w:rPr>
            <w:rStyle w:val="Hypertextovodkaz"/>
            <w:noProof/>
          </w:rPr>
          <w:t>Autonomie u seniorů</w:t>
        </w:r>
        <w:r w:rsidR="007D2E81">
          <w:rPr>
            <w:noProof/>
            <w:webHidden/>
          </w:rPr>
          <w:tab/>
        </w:r>
        <w:r>
          <w:rPr>
            <w:noProof/>
            <w:webHidden/>
          </w:rPr>
          <w:fldChar w:fldCharType="begin"/>
        </w:r>
        <w:r w:rsidR="007D2E81">
          <w:rPr>
            <w:noProof/>
            <w:webHidden/>
          </w:rPr>
          <w:instrText xml:space="preserve"> PAGEREF _Toc164817739 \h </w:instrText>
        </w:r>
        <w:r>
          <w:rPr>
            <w:noProof/>
            <w:webHidden/>
          </w:rPr>
        </w:r>
        <w:r>
          <w:rPr>
            <w:noProof/>
            <w:webHidden/>
          </w:rPr>
          <w:fldChar w:fldCharType="separate"/>
        </w:r>
        <w:r w:rsidR="007D2E81">
          <w:rPr>
            <w:noProof/>
            <w:webHidden/>
          </w:rPr>
          <w:t>41</w:t>
        </w:r>
        <w:r>
          <w:rPr>
            <w:noProof/>
            <w:webHidden/>
          </w:rPr>
          <w:fldChar w:fldCharType="end"/>
        </w:r>
      </w:hyperlink>
    </w:p>
    <w:p w:rsidR="007D2E81" w:rsidRDefault="00C30E15">
      <w:pPr>
        <w:pStyle w:val="Obsah3"/>
        <w:rPr>
          <w:rFonts w:asciiTheme="minorHAnsi" w:eastAsiaTheme="minorEastAsia" w:hAnsiTheme="minorHAnsi" w:cstheme="minorBidi"/>
          <w:noProof/>
          <w:sz w:val="22"/>
          <w:szCs w:val="22"/>
        </w:rPr>
      </w:pPr>
      <w:hyperlink w:anchor="_Toc164817740" w:history="1">
        <w:r w:rsidR="007D2E81" w:rsidRPr="001048E8">
          <w:rPr>
            <w:rStyle w:val="Hypertextovodkaz"/>
            <w:noProof/>
          </w:rPr>
          <w:t>7.4.3</w:t>
        </w:r>
        <w:r w:rsidR="007D2E81">
          <w:rPr>
            <w:rFonts w:asciiTheme="minorHAnsi" w:eastAsiaTheme="minorEastAsia" w:hAnsiTheme="minorHAnsi" w:cstheme="minorBidi"/>
            <w:noProof/>
            <w:sz w:val="22"/>
            <w:szCs w:val="22"/>
          </w:rPr>
          <w:tab/>
        </w:r>
        <w:r w:rsidR="007D2E81" w:rsidRPr="001048E8">
          <w:rPr>
            <w:rStyle w:val="Hypertextovodkaz"/>
            <w:noProof/>
          </w:rPr>
          <w:t>Autonomie u pečujících</w:t>
        </w:r>
        <w:r w:rsidR="007D2E81">
          <w:rPr>
            <w:noProof/>
            <w:webHidden/>
          </w:rPr>
          <w:tab/>
        </w:r>
        <w:r>
          <w:rPr>
            <w:noProof/>
            <w:webHidden/>
          </w:rPr>
          <w:fldChar w:fldCharType="begin"/>
        </w:r>
        <w:r w:rsidR="007D2E81">
          <w:rPr>
            <w:noProof/>
            <w:webHidden/>
          </w:rPr>
          <w:instrText xml:space="preserve"> PAGEREF _Toc164817740 \h </w:instrText>
        </w:r>
        <w:r>
          <w:rPr>
            <w:noProof/>
            <w:webHidden/>
          </w:rPr>
        </w:r>
        <w:r>
          <w:rPr>
            <w:noProof/>
            <w:webHidden/>
          </w:rPr>
          <w:fldChar w:fldCharType="separate"/>
        </w:r>
        <w:r w:rsidR="007D2E81">
          <w:rPr>
            <w:noProof/>
            <w:webHidden/>
          </w:rPr>
          <w:t>41</w:t>
        </w:r>
        <w:r>
          <w:rPr>
            <w:noProof/>
            <w:webHidden/>
          </w:rPr>
          <w:fldChar w:fldCharType="end"/>
        </w:r>
      </w:hyperlink>
    </w:p>
    <w:p w:rsidR="007D2E81" w:rsidRDefault="00C30E15">
      <w:pPr>
        <w:pStyle w:val="Obsah2"/>
        <w:rPr>
          <w:rFonts w:asciiTheme="minorHAnsi" w:eastAsiaTheme="minorEastAsia" w:hAnsiTheme="minorHAnsi" w:cstheme="minorBidi"/>
          <w:noProof/>
          <w:sz w:val="22"/>
          <w:szCs w:val="22"/>
        </w:rPr>
      </w:pPr>
      <w:hyperlink w:anchor="_Toc164817741" w:history="1">
        <w:r w:rsidR="007D2E81" w:rsidRPr="001048E8">
          <w:rPr>
            <w:rStyle w:val="Hypertextovodkaz"/>
            <w:noProof/>
          </w:rPr>
          <w:t>7.5</w:t>
        </w:r>
        <w:r w:rsidR="007D2E81">
          <w:rPr>
            <w:rFonts w:asciiTheme="minorHAnsi" w:eastAsiaTheme="minorEastAsia" w:hAnsiTheme="minorHAnsi" w:cstheme="minorBidi"/>
            <w:noProof/>
            <w:sz w:val="22"/>
            <w:szCs w:val="22"/>
          </w:rPr>
          <w:tab/>
        </w:r>
        <w:r w:rsidR="007D2E81" w:rsidRPr="001048E8">
          <w:rPr>
            <w:rStyle w:val="Hypertextovodkaz"/>
            <w:noProof/>
          </w:rPr>
          <w:t>Příklady řešení dané problematiky ze strany státu</w:t>
        </w:r>
        <w:r w:rsidR="007D2E81">
          <w:rPr>
            <w:noProof/>
            <w:webHidden/>
          </w:rPr>
          <w:tab/>
        </w:r>
        <w:r>
          <w:rPr>
            <w:noProof/>
            <w:webHidden/>
          </w:rPr>
          <w:fldChar w:fldCharType="begin"/>
        </w:r>
        <w:r w:rsidR="007D2E81">
          <w:rPr>
            <w:noProof/>
            <w:webHidden/>
          </w:rPr>
          <w:instrText xml:space="preserve"> PAGEREF _Toc164817741 \h </w:instrText>
        </w:r>
        <w:r>
          <w:rPr>
            <w:noProof/>
            <w:webHidden/>
          </w:rPr>
        </w:r>
        <w:r>
          <w:rPr>
            <w:noProof/>
            <w:webHidden/>
          </w:rPr>
          <w:fldChar w:fldCharType="separate"/>
        </w:r>
        <w:r w:rsidR="007D2E81">
          <w:rPr>
            <w:noProof/>
            <w:webHidden/>
          </w:rPr>
          <w:t>42</w:t>
        </w:r>
        <w:r>
          <w:rPr>
            <w:noProof/>
            <w:webHidden/>
          </w:rPr>
          <w:fldChar w:fldCharType="end"/>
        </w:r>
      </w:hyperlink>
    </w:p>
    <w:p w:rsidR="007D2E81" w:rsidRDefault="00C30E15">
      <w:pPr>
        <w:pStyle w:val="Obsah2"/>
        <w:rPr>
          <w:rFonts w:asciiTheme="minorHAnsi" w:eastAsiaTheme="minorEastAsia" w:hAnsiTheme="minorHAnsi" w:cstheme="minorBidi"/>
          <w:noProof/>
          <w:sz w:val="22"/>
          <w:szCs w:val="22"/>
        </w:rPr>
      </w:pPr>
      <w:hyperlink w:anchor="_Toc164817742" w:history="1">
        <w:r w:rsidR="007D2E81" w:rsidRPr="001048E8">
          <w:rPr>
            <w:rStyle w:val="Hypertextovodkaz"/>
            <w:noProof/>
          </w:rPr>
          <w:t>7.6</w:t>
        </w:r>
        <w:r w:rsidR="007D2E81">
          <w:rPr>
            <w:rFonts w:asciiTheme="minorHAnsi" w:eastAsiaTheme="minorEastAsia" w:hAnsiTheme="minorHAnsi" w:cstheme="minorBidi"/>
            <w:noProof/>
            <w:sz w:val="22"/>
            <w:szCs w:val="22"/>
          </w:rPr>
          <w:tab/>
        </w:r>
        <w:r w:rsidR="007D2E81" w:rsidRPr="001048E8">
          <w:rPr>
            <w:rStyle w:val="Hypertextovodkaz"/>
            <w:noProof/>
          </w:rPr>
          <w:t>Aktivity zaměřené na neformální a sdílenou péči na úrovni obcí</w:t>
        </w:r>
        <w:r w:rsidR="007D2E81">
          <w:rPr>
            <w:noProof/>
            <w:webHidden/>
          </w:rPr>
          <w:tab/>
        </w:r>
        <w:r>
          <w:rPr>
            <w:noProof/>
            <w:webHidden/>
          </w:rPr>
          <w:fldChar w:fldCharType="begin"/>
        </w:r>
        <w:r w:rsidR="007D2E81">
          <w:rPr>
            <w:noProof/>
            <w:webHidden/>
          </w:rPr>
          <w:instrText xml:space="preserve"> PAGEREF _Toc164817742 \h </w:instrText>
        </w:r>
        <w:r>
          <w:rPr>
            <w:noProof/>
            <w:webHidden/>
          </w:rPr>
        </w:r>
        <w:r>
          <w:rPr>
            <w:noProof/>
            <w:webHidden/>
          </w:rPr>
          <w:fldChar w:fldCharType="separate"/>
        </w:r>
        <w:r w:rsidR="007D2E81">
          <w:rPr>
            <w:noProof/>
            <w:webHidden/>
          </w:rPr>
          <w:t>43</w:t>
        </w:r>
        <w:r>
          <w:rPr>
            <w:noProof/>
            <w:webHidden/>
          </w:rPr>
          <w:fldChar w:fldCharType="end"/>
        </w:r>
      </w:hyperlink>
    </w:p>
    <w:p w:rsidR="007D2E81" w:rsidRDefault="00C30E15">
      <w:pPr>
        <w:pStyle w:val="Obsah2"/>
        <w:rPr>
          <w:rFonts w:asciiTheme="minorHAnsi" w:eastAsiaTheme="minorEastAsia" w:hAnsiTheme="minorHAnsi" w:cstheme="minorBidi"/>
          <w:noProof/>
          <w:sz w:val="22"/>
          <w:szCs w:val="22"/>
        </w:rPr>
      </w:pPr>
      <w:hyperlink w:anchor="_Toc164817743" w:history="1">
        <w:r w:rsidR="007D2E81" w:rsidRPr="001048E8">
          <w:rPr>
            <w:rStyle w:val="Hypertextovodkaz"/>
            <w:noProof/>
          </w:rPr>
          <w:t>7.7</w:t>
        </w:r>
        <w:r w:rsidR="007D2E81">
          <w:rPr>
            <w:rFonts w:asciiTheme="minorHAnsi" w:eastAsiaTheme="minorEastAsia" w:hAnsiTheme="minorHAnsi" w:cstheme="minorBidi"/>
            <w:noProof/>
            <w:sz w:val="22"/>
            <w:szCs w:val="22"/>
          </w:rPr>
          <w:tab/>
        </w:r>
        <w:r w:rsidR="007D2E81" w:rsidRPr="001048E8">
          <w:rPr>
            <w:rStyle w:val="Hypertextovodkaz"/>
            <w:noProof/>
          </w:rPr>
          <w:t>Počet seniorů v litovelském regionu</w:t>
        </w:r>
        <w:r w:rsidR="007D2E81">
          <w:rPr>
            <w:noProof/>
            <w:webHidden/>
          </w:rPr>
          <w:tab/>
        </w:r>
        <w:r>
          <w:rPr>
            <w:noProof/>
            <w:webHidden/>
          </w:rPr>
          <w:fldChar w:fldCharType="begin"/>
        </w:r>
        <w:r w:rsidR="007D2E81">
          <w:rPr>
            <w:noProof/>
            <w:webHidden/>
          </w:rPr>
          <w:instrText xml:space="preserve"> PAGEREF _Toc164817743 \h </w:instrText>
        </w:r>
        <w:r>
          <w:rPr>
            <w:noProof/>
            <w:webHidden/>
          </w:rPr>
        </w:r>
        <w:r>
          <w:rPr>
            <w:noProof/>
            <w:webHidden/>
          </w:rPr>
          <w:fldChar w:fldCharType="separate"/>
        </w:r>
        <w:r w:rsidR="007D2E81">
          <w:rPr>
            <w:noProof/>
            <w:webHidden/>
          </w:rPr>
          <w:t>44</w:t>
        </w:r>
        <w:r>
          <w:rPr>
            <w:noProof/>
            <w:webHidden/>
          </w:rPr>
          <w:fldChar w:fldCharType="end"/>
        </w:r>
      </w:hyperlink>
    </w:p>
    <w:p w:rsidR="007D2E81" w:rsidRDefault="00C30E15">
      <w:pPr>
        <w:pStyle w:val="Obsah2"/>
        <w:rPr>
          <w:rFonts w:asciiTheme="minorHAnsi" w:eastAsiaTheme="minorEastAsia" w:hAnsiTheme="minorHAnsi" w:cstheme="minorBidi"/>
          <w:noProof/>
          <w:sz w:val="22"/>
          <w:szCs w:val="22"/>
        </w:rPr>
      </w:pPr>
      <w:hyperlink w:anchor="_Toc164817744" w:history="1">
        <w:r w:rsidR="007D2E81" w:rsidRPr="001048E8">
          <w:rPr>
            <w:rStyle w:val="Hypertextovodkaz"/>
            <w:noProof/>
          </w:rPr>
          <w:t>7.8</w:t>
        </w:r>
        <w:r w:rsidR="007D2E81">
          <w:rPr>
            <w:rFonts w:asciiTheme="minorHAnsi" w:eastAsiaTheme="minorEastAsia" w:hAnsiTheme="minorHAnsi" w:cstheme="minorBidi"/>
            <w:noProof/>
            <w:sz w:val="22"/>
            <w:szCs w:val="22"/>
          </w:rPr>
          <w:tab/>
        </w:r>
        <w:r w:rsidR="007D2E81" w:rsidRPr="001048E8">
          <w:rPr>
            <w:rStyle w:val="Hypertextovodkaz"/>
            <w:noProof/>
          </w:rPr>
          <w:t>Počty domovů pro seniory v litovelském regionu, jejich kapacita, neuspokojení žadatelé</w:t>
        </w:r>
        <w:r w:rsidR="007D2E81">
          <w:rPr>
            <w:noProof/>
            <w:webHidden/>
          </w:rPr>
          <w:tab/>
        </w:r>
        <w:r>
          <w:rPr>
            <w:noProof/>
            <w:webHidden/>
          </w:rPr>
          <w:fldChar w:fldCharType="begin"/>
        </w:r>
        <w:r w:rsidR="007D2E81">
          <w:rPr>
            <w:noProof/>
            <w:webHidden/>
          </w:rPr>
          <w:instrText xml:space="preserve"> PAGEREF _Toc164817744 \h </w:instrText>
        </w:r>
        <w:r>
          <w:rPr>
            <w:noProof/>
            <w:webHidden/>
          </w:rPr>
        </w:r>
        <w:r>
          <w:rPr>
            <w:noProof/>
            <w:webHidden/>
          </w:rPr>
          <w:fldChar w:fldCharType="separate"/>
        </w:r>
        <w:r w:rsidR="007D2E81">
          <w:rPr>
            <w:noProof/>
            <w:webHidden/>
          </w:rPr>
          <w:t>45</w:t>
        </w:r>
        <w:r>
          <w:rPr>
            <w:noProof/>
            <w:webHidden/>
          </w:rPr>
          <w:fldChar w:fldCharType="end"/>
        </w:r>
      </w:hyperlink>
    </w:p>
    <w:p w:rsidR="007D2E81" w:rsidRDefault="00C30E15">
      <w:pPr>
        <w:pStyle w:val="Obsah2"/>
        <w:rPr>
          <w:rFonts w:asciiTheme="minorHAnsi" w:eastAsiaTheme="minorEastAsia" w:hAnsiTheme="minorHAnsi" w:cstheme="minorBidi"/>
          <w:noProof/>
          <w:sz w:val="22"/>
          <w:szCs w:val="22"/>
        </w:rPr>
      </w:pPr>
      <w:hyperlink w:anchor="_Toc164817745" w:history="1">
        <w:r w:rsidR="007D2E81" w:rsidRPr="001048E8">
          <w:rPr>
            <w:rStyle w:val="Hypertextovodkaz"/>
            <w:noProof/>
          </w:rPr>
          <w:t>7.9</w:t>
        </w:r>
        <w:r w:rsidR="007D2E81">
          <w:rPr>
            <w:rFonts w:asciiTheme="minorHAnsi" w:eastAsiaTheme="minorEastAsia" w:hAnsiTheme="minorHAnsi" w:cstheme="minorBidi"/>
            <w:noProof/>
            <w:sz w:val="22"/>
            <w:szCs w:val="22"/>
          </w:rPr>
          <w:tab/>
        </w:r>
        <w:r w:rsidR="007D2E81" w:rsidRPr="001048E8">
          <w:rPr>
            <w:rStyle w:val="Hypertextovodkaz"/>
            <w:noProof/>
          </w:rPr>
          <w:t>SWOT  analýza k vytvoření pobytové služby s propojením formální  a neformální péče</w:t>
        </w:r>
        <w:r w:rsidR="007D2E81">
          <w:rPr>
            <w:noProof/>
            <w:webHidden/>
          </w:rPr>
          <w:tab/>
        </w:r>
        <w:r>
          <w:rPr>
            <w:noProof/>
            <w:webHidden/>
          </w:rPr>
          <w:fldChar w:fldCharType="begin"/>
        </w:r>
        <w:r w:rsidR="007D2E81">
          <w:rPr>
            <w:noProof/>
            <w:webHidden/>
          </w:rPr>
          <w:instrText xml:space="preserve"> PAGEREF _Toc164817745 \h </w:instrText>
        </w:r>
        <w:r>
          <w:rPr>
            <w:noProof/>
            <w:webHidden/>
          </w:rPr>
        </w:r>
        <w:r>
          <w:rPr>
            <w:noProof/>
            <w:webHidden/>
          </w:rPr>
          <w:fldChar w:fldCharType="separate"/>
        </w:r>
        <w:r w:rsidR="007D2E81">
          <w:rPr>
            <w:noProof/>
            <w:webHidden/>
          </w:rPr>
          <w:t>47</w:t>
        </w:r>
        <w:r>
          <w:rPr>
            <w:noProof/>
            <w:webHidden/>
          </w:rPr>
          <w:fldChar w:fldCharType="end"/>
        </w:r>
      </w:hyperlink>
    </w:p>
    <w:p w:rsidR="007D2E81" w:rsidRDefault="00C30E15">
      <w:pPr>
        <w:pStyle w:val="Obsah3"/>
        <w:rPr>
          <w:rFonts w:asciiTheme="minorHAnsi" w:eastAsiaTheme="minorEastAsia" w:hAnsiTheme="minorHAnsi" w:cstheme="minorBidi"/>
          <w:noProof/>
          <w:sz w:val="22"/>
          <w:szCs w:val="22"/>
        </w:rPr>
      </w:pPr>
      <w:hyperlink w:anchor="_Toc164817746" w:history="1">
        <w:r w:rsidR="007D2E81" w:rsidRPr="001048E8">
          <w:rPr>
            <w:rStyle w:val="Hypertextovodkaz"/>
            <w:noProof/>
          </w:rPr>
          <w:t>7.9.1</w:t>
        </w:r>
        <w:r w:rsidR="007D2E81">
          <w:rPr>
            <w:rFonts w:asciiTheme="minorHAnsi" w:eastAsiaTheme="minorEastAsia" w:hAnsiTheme="minorHAnsi" w:cstheme="minorBidi"/>
            <w:noProof/>
            <w:sz w:val="22"/>
            <w:szCs w:val="22"/>
          </w:rPr>
          <w:tab/>
        </w:r>
        <w:r w:rsidR="007D2E81" w:rsidRPr="001048E8">
          <w:rPr>
            <w:rStyle w:val="Hypertextovodkaz"/>
            <w:noProof/>
          </w:rPr>
          <w:t>Shrnutí  SWOT analýzy</w:t>
        </w:r>
        <w:r w:rsidR="007D2E81">
          <w:rPr>
            <w:noProof/>
            <w:webHidden/>
          </w:rPr>
          <w:tab/>
        </w:r>
        <w:r>
          <w:rPr>
            <w:noProof/>
            <w:webHidden/>
          </w:rPr>
          <w:fldChar w:fldCharType="begin"/>
        </w:r>
        <w:r w:rsidR="007D2E81">
          <w:rPr>
            <w:noProof/>
            <w:webHidden/>
          </w:rPr>
          <w:instrText xml:space="preserve"> PAGEREF _Toc164817746 \h </w:instrText>
        </w:r>
        <w:r>
          <w:rPr>
            <w:noProof/>
            <w:webHidden/>
          </w:rPr>
        </w:r>
        <w:r>
          <w:rPr>
            <w:noProof/>
            <w:webHidden/>
          </w:rPr>
          <w:fldChar w:fldCharType="separate"/>
        </w:r>
        <w:r w:rsidR="007D2E81">
          <w:rPr>
            <w:noProof/>
            <w:webHidden/>
          </w:rPr>
          <w:t>49</w:t>
        </w:r>
        <w:r>
          <w:rPr>
            <w:noProof/>
            <w:webHidden/>
          </w:rPr>
          <w:fldChar w:fldCharType="end"/>
        </w:r>
      </w:hyperlink>
    </w:p>
    <w:p w:rsidR="007D2E81" w:rsidRDefault="00C30E15">
      <w:pPr>
        <w:pStyle w:val="Obsah2"/>
        <w:rPr>
          <w:rFonts w:asciiTheme="minorHAnsi" w:eastAsiaTheme="minorEastAsia" w:hAnsiTheme="minorHAnsi" w:cstheme="minorBidi"/>
          <w:noProof/>
          <w:sz w:val="22"/>
          <w:szCs w:val="22"/>
        </w:rPr>
      </w:pPr>
      <w:hyperlink w:anchor="_Toc164817747" w:history="1">
        <w:r w:rsidR="007D2E81" w:rsidRPr="001048E8">
          <w:rPr>
            <w:rStyle w:val="Hypertextovodkaz"/>
            <w:noProof/>
          </w:rPr>
          <w:t>7.10</w:t>
        </w:r>
        <w:r w:rsidR="007D2E81">
          <w:rPr>
            <w:rFonts w:asciiTheme="minorHAnsi" w:eastAsiaTheme="minorEastAsia" w:hAnsiTheme="minorHAnsi" w:cstheme="minorBidi"/>
            <w:noProof/>
            <w:sz w:val="22"/>
            <w:szCs w:val="22"/>
          </w:rPr>
          <w:tab/>
        </w:r>
        <w:r w:rsidR="007D2E81" w:rsidRPr="001048E8">
          <w:rPr>
            <w:rStyle w:val="Hypertextovodkaz"/>
            <w:noProof/>
          </w:rPr>
          <w:t>Specifikace stakeholderů</w:t>
        </w:r>
        <w:r w:rsidR="007D2E81">
          <w:rPr>
            <w:noProof/>
            <w:webHidden/>
          </w:rPr>
          <w:tab/>
        </w:r>
        <w:r>
          <w:rPr>
            <w:noProof/>
            <w:webHidden/>
          </w:rPr>
          <w:fldChar w:fldCharType="begin"/>
        </w:r>
        <w:r w:rsidR="007D2E81">
          <w:rPr>
            <w:noProof/>
            <w:webHidden/>
          </w:rPr>
          <w:instrText xml:space="preserve"> PAGEREF _Toc164817747 \h </w:instrText>
        </w:r>
        <w:r>
          <w:rPr>
            <w:noProof/>
            <w:webHidden/>
          </w:rPr>
        </w:r>
        <w:r>
          <w:rPr>
            <w:noProof/>
            <w:webHidden/>
          </w:rPr>
          <w:fldChar w:fldCharType="separate"/>
        </w:r>
        <w:r w:rsidR="007D2E81">
          <w:rPr>
            <w:noProof/>
            <w:webHidden/>
          </w:rPr>
          <w:t>49</w:t>
        </w:r>
        <w:r>
          <w:rPr>
            <w:noProof/>
            <w:webHidden/>
          </w:rPr>
          <w:fldChar w:fldCharType="end"/>
        </w:r>
      </w:hyperlink>
    </w:p>
    <w:p w:rsidR="007D2E81" w:rsidRDefault="00C30E15">
      <w:pPr>
        <w:pStyle w:val="Obsah2"/>
        <w:rPr>
          <w:rFonts w:asciiTheme="minorHAnsi" w:eastAsiaTheme="minorEastAsia" w:hAnsiTheme="minorHAnsi" w:cstheme="minorBidi"/>
          <w:noProof/>
          <w:sz w:val="22"/>
          <w:szCs w:val="22"/>
        </w:rPr>
      </w:pPr>
      <w:hyperlink w:anchor="_Toc164817748" w:history="1">
        <w:r w:rsidR="007D2E81" w:rsidRPr="001048E8">
          <w:rPr>
            <w:rStyle w:val="Hypertextovodkaz"/>
            <w:noProof/>
          </w:rPr>
          <w:t>7.11</w:t>
        </w:r>
        <w:r w:rsidR="007D2E81">
          <w:rPr>
            <w:rFonts w:asciiTheme="minorHAnsi" w:eastAsiaTheme="minorEastAsia" w:hAnsiTheme="minorHAnsi" w:cstheme="minorBidi"/>
            <w:noProof/>
            <w:sz w:val="22"/>
            <w:szCs w:val="22"/>
          </w:rPr>
          <w:tab/>
        </w:r>
        <w:r w:rsidR="007D2E81" w:rsidRPr="001048E8">
          <w:rPr>
            <w:rStyle w:val="Hypertextovodkaz"/>
            <w:noProof/>
          </w:rPr>
          <w:t>Závěr analýzy potřebnosti</w:t>
        </w:r>
        <w:r w:rsidR="007D2E81">
          <w:rPr>
            <w:noProof/>
            <w:webHidden/>
          </w:rPr>
          <w:tab/>
        </w:r>
        <w:r>
          <w:rPr>
            <w:noProof/>
            <w:webHidden/>
          </w:rPr>
          <w:fldChar w:fldCharType="begin"/>
        </w:r>
        <w:r w:rsidR="007D2E81">
          <w:rPr>
            <w:noProof/>
            <w:webHidden/>
          </w:rPr>
          <w:instrText xml:space="preserve"> PAGEREF _Toc164817748 \h </w:instrText>
        </w:r>
        <w:r>
          <w:rPr>
            <w:noProof/>
            <w:webHidden/>
          </w:rPr>
        </w:r>
        <w:r>
          <w:rPr>
            <w:noProof/>
            <w:webHidden/>
          </w:rPr>
          <w:fldChar w:fldCharType="separate"/>
        </w:r>
        <w:r w:rsidR="007D2E81">
          <w:rPr>
            <w:noProof/>
            <w:webHidden/>
          </w:rPr>
          <w:t>50</w:t>
        </w:r>
        <w:r>
          <w:rPr>
            <w:noProof/>
            <w:webHidden/>
          </w:rPr>
          <w:fldChar w:fldCharType="end"/>
        </w:r>
      </w:hyperlink>
    </w:p>
    <w:p w:rsidR="007D2E81" w:rsidRDefault="00C30E15">
      <w:pPr>
        <w:pStyle w:val="Obsah1"/>
        <w:rPr>
          <w:rFonts w:asciiTheme="minorHAnsi" w:eastAsiaTheme="minorEastAsia" w:hAnsiTheme="minorHAnsi" w:cstheme="minorBidi"/>
          <w:sz w:val="22"/>
          <w:szCs w:val="22"/>
        </w:rPr>
      </w:pPr>
      <w:hyperlink w:anchor="_Toc164817749" w:history="1">
        <w:r w:rsidR="007D2E81" w:rsidRPr="001048E8">
          <w:rPr>
            <w:rStyle w:val="Hypertextovodkaz"/>
          </w:rPr>
          <w:t>8</w:t>
        </w:r>
        <w:r w:rsidR="007D2E81">
          <w:rPr>
            <w:rFonts w:asciiTheme="minorHAnsi" w:eastAsiaTheme="minorEastAsia" w:hAnsiTheme="minorHAnsi" w:cstheme="minorBidi"/>
            <w:sz w:val="22"/>
            <w:szCs w:val="22"/>
          </w:rPr>
          <w:tab/>
        </w:r>
        <w:r w:rsidR="007D2E81" w:rsidRPr="001048E8">
          <w:rPr>
            <w:rStyle w:val="Hypertextovodkaz"/>
          </w:rPr>
          <w:t>Projekt</w:t>
        </w:r>
        <w:r w:rsidR="007D2E81">
          <w:rPr>
            <w:webHidden/>
          </w:rPr>
          <w:tab/>
        </w:r>
        <w:r>
          <w:rPr>
            <w:webHidden/>
          </w:rPr>
          <w:fldChar w:fldCharType="begin"/>
        </w:r>
        <w:r w:rsidR="007D2E81">
          <w:rPr>
            <w:webHidden/>
          </w:rPr>
          <w:instrText xml:space="preserve"> PAGEREF _Toc164817749 \h </w:instrText>
        </w:r>
        <w:r>
          <w:rPr>
            <w:webHidden/>
          </w:rPr>
        </w:r>
        <w:r>
          <w:rPr>
            <w:webHidden/>
          </w:rPr>
          <w:fldChar w:fldCharType="separate"/>
        </w:r>
        <w:r w:rsidR="007D2E81">
          <w:rPr>
            <w:webHidden/>
          </w:rPr>
          <w:t>53</w:t>
        </w:r>
        <w:r>
          <w:rPr>
            <w:webHidden/>
          </w:rPr>
          <w:fldChar w:fldCharType="end"/>
        </w:r>
      </w:hyperlink>
    </w:p>
    <w:p w:rsidR="007D2E81" w:rsidRDefault="00C30E15">
      <w:pPr>
        <w:pStyle w:val="Obsah2"/>
        <w:rPr>
          <w:rFonts w:asciiTheme="minorHAnsi" w:eastAsiaTheme="minorEastAsia" w:hAnsiTheme="minorHAnsi" w:cstheme="minorBidi"/>
          <w:noProof/>
          <w:sz w:val="22"/>
          <w:szCs w:val="22"/>
        </w:rPr>
      </w:pPr>
      <w:hyperlink w:anchor="_Toc164817750" w:history="1">
        <w:r w:rsidR="007D2E81" w:rsidRPr="001048E8">
          <w:rPr>
            <w:rStyle w:val="Hypertextovodkaz"/>
            <w:noProof/>
          </w:rPr>
          <w:t>8.1</w:t>
        </w:r>
        <w:r w:rsidR="007D2E81">
          <w:rPr>
            <w:rFonts w:asciiTheme="minorHAnsi" w:eastAsiaTheme="minorEastAsia" w:hAnsiTheme="minorHAnsi" w:cstheme="minorBidi"/>
            <w:noProof/>
            <w:sz w:val="22"/>
            <w:szCs w:val="22"/>
          </w:rPr>
          <w:tab/>
        </w:r>
        <w:r w:rsidR="007D2E81" w:rsidRPr="001048E8">
          <w:rPr>
            <w:rStyle w:val="Hypertextovodkaz"/>
            <w:noProof/>
          </w:rPr>
          <w:t>Cíl projektu</w:t>
        </w:r>
        <w:r w:rsidR="007D2E81">
          <w:rPr>
            <w:noProof/>
            <w:webHidden/>
          </w:rPr>
          <w:tab/>
        </w:r>
        <w:r>
          <w:rPr>
            <w:noProof/>
            <w:webHidden/>
          </w:rPr>
          <w:fldChar w:fldCharType="begin"/>
        </w:r>
        <w:r w:rsidR="007D2E81">
          <w:rPr>
            <w:noProof/>
            <w:webHidden/>
          </w:rPr>
          <w:instrText xml:space="preserve"> PAGEREF _Toc164817750 \h </w:instrText>
        </w:r>
        <w:r>
          <w:rPr>
            <w:noProof/>
            <w:webHidden/>
          </w:rPr>
        </w:r>
        <w:r>
          <w:rPr>
            <w:noProof/>
            <w:webHidden/>
          </w:rPr>
          <w:fldChar w:fldCharType="separate"/>
        </w:r>
        <w:r w:rsidR="007D2E81">
          <w:rPr>
            <w:noProof/>
            <w:webHidden/>
          </w:rPr>
          <w:t>53</w:t>
        </w:r>
        <w:r>
          <w:rPr>
            <w:noProof/>
            <w:webHidden/>
          </w:rPr>
          <w:fldChar w:fldCharType="end"/>
        </w:r>
      </w:hyperlink>
    </w:p>
    <w:p w:rsidR="007D2E81" w:rsidRDefault="00C30E15">
      <w:pPr>
        <w:pStyle w:val="Obsah2"/>
        <w:rPr>
          <w:rFonts w:asciiTheme="minorHAnsi" w:eastAsiaTheme="minorEastAsia" w:hAnsiTheme="minorHAnsi" w:cstheme="minorBidi"/>
          <w:noProof/>
          <w:sz w:val="22"/>
          <w:szCs w:val="22"/>
        </w:rPr>
      </w:pPr>
      <w:hyperlink w:anchor="_Toc164817751" w:history="1">
        <w:r w:rsidR="007D2E81" w:rsidRPr="001048E8">
          <w:rPr>
            <w:rStyle w:val="Hypertextovodkaz"/>
            <w:noProof/>
          </w:rPr>
          <w:t>8.2</w:t>
        </w:r>
        <w:r w:rsidR="007D2E81">
          <w:rPr>
            <w:rFonts w:asciiTheme="minorHAnsi" w:eastAsiaTheme="minorEastAsia" w:hAnsiTheme="minorHAnsi" w:cstheme="minorBidi"/>
            <w:noProof/>
            <w:sz w:val="22"/>
            <w:szCs w:val="22"/>
          </w:rPr>
          <w:tab/>
        </w:r>
        <w:r w:rsidR="007D2E81" w:rsidRPr="001048E8">
          <w:rPr>
            <w:rStyle w:val="Hypertextovodkaz"/>
            <w:noProof/>
          </w:rPr>
          <w:t>Základní údaje, druh a forma služby</w:t>
        </w:r>
        <w:r w:rsidR="007D2E81">
          <w:rPr>
            <w:noProof/>
            <w:webHidden/>
          </w:rPr>
          <w:tab/>
        </w:r>
        <w:r>
          <w:rPr>
            <w:noProof/>
            <w:webHidden/>
          </w:rPr>
          <w:fldChar w:fldCharType="begin"/>
        </w:r>
        <w:r w:rsidR="007D2E81">
          <w:rPr>
            <w:noProof/>
            <w:webHidden/>
          </w:rPr>
          <w:instrText xml:space="preserve"> PAGEREF _Toc164817751 \h </w:instrText>
        </w:r>
        <w:r>
          <w:rPr>
            <w:noProof/>
            <w:webHidden/>
          </w:rPr>
        </w:r>
        <w:r>
          <w:rPr>
            <w:noProof/>
            <w:webHidden/>
          </w:rPr>
          <w:fldChar w:fldCharType="separate"/>
        </w:r>
        <w:r w:rsidR="007D2E81">
          <w:rPr>
            <w:noProof/>
            <w:webHidden/>
          </w:rPr>
          <w:t>53</w:t>
        </w:r>
        <w:r>
          <w:rPr>
            <w:noProof/>
            <w:webHidden/>
          </w:rPr>
          <w:fldChar w:fldCharType="end"/>
        </w:r>
      </w:hyperlink>
    </w:p>
    <w:p w:rsidR="007D2E81" w:rsidRDefault="00C30E15">
      <w:pPr>
        <w:pStyle w:val="Obsah3"/>
        <w:rPr>
          <w:rFonts w:asciiTheme="minorHAnsi" w:eastAsiaTheme="minorEastAsia" w:hAnsiTheme="minorHAnsi" w:cstheme="minorBidi"/>
          <w:noProof/>
          <w:sz w:val="22"/>
          <w:szCs w:val="22"/>
        </w:rPr>
      </w:pPr>
      <w:hyperlink w:anchor="_Toc164817752" w:history="1">
        <w:r w:rsidR="007D2E81" w:rsidRPr="001048E8">
          <w:rPr>
            <w:rStyle w:val="Hypertextovodkaz"/>
            <w:noProof/>
          </w:rPr>
          <w:t>8.2.1</w:t>
        </w:r>
        <w:r w:rsidR="007D2E81">
          <w:rPr>
            <w:rFonts w:asciiTheme="minorHAnsi" w:eastAsiaTheme="minorEastAsia" w:hAnsiTheme="minorHAnsi" w:cstheme="minorBidi"/>
            <w:noProof/>
            <w:sz w:val="22"/>
            <w:szCs w:val="22"/>
          </w:rPr>
          <w:tab/>
        </w:r>
        <w:r w:rsidR="007D2E81" w:rsidRPr="001048E8">
          <w:rPr>
            <w:rStyle w:val="Hypertextovodkaz"/>
            <w:noProof/>
          </w:rPr>
          <w:t>Umístění podniku a prostorové zabezpečení</w:t>
        </w:r>
        <w:r w:rsidR="007D2E81">
          <w:rPr>
            <w:noProof/>
            <w:webHidden/>
          </w:rPr>
          <w:tab/>
        </w:r>
        <w:r>
          <w:rPr>
            <w:noProof/>
            <w:webHidden/>
          </w:rPr>
          <w:fldChar w:fldCharType="begin"/>
        </w:r>
        <w:r w:rsidR="007D2E81">
          <w:rPr>
            <w:noProof/>
            <w:webHidden/>
          </w:rPr>
          <w:instrText xml:space="preserve"> PAGEREF _Toc164817752 \h </w:instrText>
        </w:r>
        <w:r>
          <w:rPr>
            <w:noProof/>
            <w:webHidden/>
          </w:rPr>
        </w:r>
        <w:r>
          <w:rPr>
            <w:noProof/>
            <w:webHidden/>
          </w:rPr>
          <w:fldChar w:fldCharType="separate"/>
        </w:r>
        <w:r w:rsidR="007D2E81">
          <w:rPr>
            <w:noProof/>
            <w:webHidden/>
          </w:rPr>
          <w:t>54</w:t>
        </w:r>
        <w:r>
          <w:rPr>
            <w:noProof/>
            <w:webHidden/>
          </w:rPr>
          <w:fldChar w:fldCharType="end"/>
        </w:r>
      </w:hyperlink>
    </w:p>
    <w:p w:rsidR="007D2E81" w:rsidRDefault="00C30E15">
      <w:pPr>
        <w:pStyle w:val="Obsah3"/>
        <w:rPr>
          <w:rFonts w:asciiTheme="minorHAnsi" w:eastAsiaTheme="minorEastAsia" w:hAnsiTheme="minorHAnsi" w:cstheme="minorBidi"/>
          <w:noProof/>
          <w:sz w:val="22"/>
          <w:szCs w:val="22"/>
        </w:rPr>
      </w:pPr>
      <w:hyperlink w:anchor="_Toc164817753" w:history="1">
        <w:r w:rsidR="007D2E81" w:rsidRPr="001048E8">
          <w:rPr>
            <w:rStyle w:val="Hypertextovodkaz"/>
            <w:noProof/>
          </w:rPr>
          <w:t>8.2.2</w:t>
        </w:r>
        <w:r w:rsidR="007D2E81">
          <w:rPr>
            <w:rFonts w:asciiTheme="minorHAnsi" w:eastAsiaTheme="minorEastAsia" w:hAnsiTheme="minorHAnsi" w:cstheme="minorBidi"/>
            <w:noProof/>
            <w:sz w:val="22"/>
            <w:szCs w:val="22"/>
          </w:rPr>
          <w:tab/>
        </w:r>
        <w:r w:rsidR="007D2E81" w:rsidRPr="001048E8">
          <w:rPr>
            <w:rStyle w:val="Hypertextovodkaz"/>
            <w:noProof/>
          </w:rPr>
          <w:t>Zařízení a vybavení</w:t>
        </w:r>
        <w:r w:rsidR="007D2E81">
          <w:rPr>
            <w:noProof/>
            <w:webHidden/>
          </w:rPr>
          <w:tab/>
        </w:r>
        <w:r>
          <w:rPr>
            <w:noProof/>
            <w:webHidden/>
          </w:rPr>
          <w:fldChar w:fldCharType="begin"/>
        </w:r>
        <w:r w:rsidR="007D2E81">
          <w:rPr>
            <w:noProof/>
            <w:webHidden/>
          </w:rPr>
          <w:instrText xml:space="preserve"> PAGEREF _Toc164817753 \h </w:instrText>
        </w:r>
        <w:r>
          <w:rPr>
            <w:noProof/>
            <w:webHidden/>
          </w:rPr>
        </w:r>
        <w:r>
          <w:rPr>
            <w:noProof/>
            <w:webHidden/>
          </w:rPr>
          <w:fldChar w:fldCharType="separate"/>
        </w:r>
        <w:r w:rsidR="007D2E81">
          <w:rPr>
            <w:noProof/>
            <w:webHidden/>
          </w:rPr>
          <w:t>54</w:t>
        </w:r>
        <w:r>
          <w:rPr>
            <w:noProof/>
            <w:webHidden/>
          </w:rPr>
          <w:fldChar w:fldCharType="end"/>
        </w:r>
      </w:hyperlink>
    </w:p>
    <w:p w:rsidR="007D2E81" w:rsidRDefault="00C30E15">
      <w:pPr>
        <w:pStyle w:val="Obsah2"/>
        <w:rPr>
          <w:rFonts w:asciiTheme="minorHAnsi" w:eastAsiaTheme="minorEastAsia" w:hAnsiTheme="minorHAnsi" w:cstheme="minorBidi"/>
          <w:noProof/>
          <w:sz w:val="22"/>
          <w:szCs w:val="22"/>
        </w:rPr>
      </w:pPr>
      <w:hyperlink w:anchor="_Toc164817754" w:history="1">
        <w:r w:rsidR="007D2E81" w:rsidRPr="001048E8">
          <w:rPr>
            <w:rStyle w:val="Hypertextovodkaz"/>
            <w:noProof/>
          </w:rPr>
          <w:t>8.3</w:t>
        </w:r>
        <w:r w:rsidR="007D2E81">
          <w:rPr>
            <w:rFonts w:asciiTheme="minorHAnsi" w:eastAsiaTheme="minorEastAsia" w:hAnsiTheme="minorHAnsi" w:cstheme="minorBidi"/>
            <w:noProof/>
            <w:sz w:val="22"/>
            <w:szCs w:val="22"/>
          </w:rPr>
          <w:tab/>
        </w:r>
        <w:r w:rsidR="007D2E81" w:rsidRPr="001048E8">
          <w:rPr>
            <w:rStyle w:val="Hypertextovodkaz"/>
            <w:noProof/>
          </w:rPr>
          <w:t>Popis služby, nabízené činnosti</w:t>
        </w:r>
        <w:r w:rsidR="007D2E81">
          <w:rPr>
            <w:noProof/>
            <w:webHidden/>
          </w:rPr>
          <w:tab/>
        </w:r>
        <w:r>
          <w:rPr>
            <w:noProof/>
            <w:webHidden/>
          </w:rPr>
          <w:fldChar w:fldCharType="begin"/>
        </w:r>
        <w:r w:rsidR="007D2E81">
          <w:rPr>
            <w:noProof/>
            <w:webHidden/>
          </w:rPr>
          <w:instrText xml:space="preserve"> PAGEREF _Toc164817754 \h </w:instrText>
        </w:r>
        <w:r>
          <w:rPr>
            <w:noProof/>
            <w:webHidden/>
          </w:rPr>
        </w:r>
        <w:r>
          <w:rPr>
            <w:noProof/>
            <w:webHidden/>
          </w:rPr>
          <w:fldChar w:fldCharType="separate"/>
        </w:r>
        <w:r w:rsidR="007D2E81">
          <w:rPr>
            <w:noProof/>
            <w:webHidden/>
          </w:rPr>
          <w:t>54</w:t>
        </w:r>
        <w:r>
          <w:rPr>
            <w:noProof/>
            <w:webHidden/>
          </w:rPr>
          <w:fldChar w:fldCharType="end"/>
        </w:r>
      </w:hyperlink>
    </w:p>
    <w:p w:rsidR="007D2E81" w:rsidRDefault="00C30E15">
      <w:pPr>
        <w:pStyle w:val="Obsah3"/>
        <w:rPr>
          <w:rFonts w:asciiTheme="minorHAnsi" w:eastAsiaTheme="minorEastAsia" w:hAnsiTheme="minorHAnsi" w:cstheme="minorBidi"/>
          <w:noProof/>
          <w:sz w:val="22"/>
          <w:szCs w:val="22"/>
        </w:rPr>
      </w:pPr>
      <w:hyperlink w:anchor="_Toc164817755" w:history="1">
        <w:r w:rsidR="007D2E81" w:rsidRPr="001048E8">
          <w:rPr>
            <w:rStyle w:val="Hypertextovodkaz"/>
            <w:noProof/>
          </w:rPr>
          <w:t>8.3.1</w:t>
        </w:r>
        <w:r w:rsidR="007D2E81">
          <w:rPr>
            <w:rFonts w:asciiTheme="minorHAnsi" w:eastAsiaTheme="minorEastAsia" w:hAnsiTheme="minorHAnsi" w:cstheme="minorBidi"/>
            <w:noProof/>
            <w:sz w:val="22"/>
            <w:szCs w:val="22"/>
          </w:rPr>
          <w:tab/>
        </w:r>
        <w:r w:rsidR="007D2E81" w:rsidRPr="001048E8">
          <w:rPr>
            <w:rStyle w:val="Hypertextovodkaz"/>
            <w:noProof/>
          </w:rPr>
          <w:t>Primární cílová skupina</w:t>
        </w:r>
        <w:r w:rsidR="007D2E81">
          <w:rPr>
            <w:noProof/>
            <w:webHidden/>
          </w:rPr>
          <w:tab/>
        </w:r>
        <w:r>
          <w:rPr>
            <w:noProof/>
            <w:webHidden/>
          </w:rPr>
          <w:fldChar w:fldCharType="begin"/>
        </w:r>
        <w:r w:rsidR="007D2E81">
          <w:rPr>
            <w:noProof/>
            <w:webHidden/>
          </w:rPr>
          <w:instrText xml:space="preserve"> PAGEREF _Toc164817755 \h </w:instrText>
        </w:r>
        <w:r>
          <w:rPr>
            <w:noProof/>
            <w:webHidden/>
          </w:rPr>
        </w:r>
        <w:r>
          <w:rPr>
            <w:noProof/>
            <w:webHidden/>
          </w:rPr>
          <w:fldChar w:fldCharType="separate"/>
        </w:r>
        <w:r w:rsidR="007D2E81">
          <w:rPr>
            <w:noProof/>
            <w:webHidden/>
          </w:rPr>
          <w:t>56</w:t>
        </w:r>
        <w:r>
          <w:rPr>
            <w:noProof/>
            <w:webHidden/>
          </w:rPr>
          <w:fldChar w:fldCharType="end"/>
        </w:r>
      </w:hyperlink>
    </w:p>
    <w:p w:rsidR="007D2E81" w:rsidRDefault="00C30E15">
      <w:pPr>
        <w:pStyle w:val="Obsah3"/>
        <w:rPr>
          <w:rFonts w:asciiTheme="minorHAnsi" w:eastAsiaTheme="minorEastAsia" w:hAnsiTheme="minorHAnsi" w:cstheme="minorBidi"/>
          <w:noProof/>
          <w:sz w:val="22"/>
          <w:szCs w:val="22"/>
        </w:rPr>
      </w:pPr>
      <w:hyperlink w:anchor="_Toc164817756" w:history="1">
        <w:r w:rsidR="007D2E81" w:rsidRPr="001048E8">
          <w:rPr>
            <w:rStyle w:val="Hypertextovodkaz"/>
            <w:noProof/>
          </w:rPr>
          <w:t>8.3.2</w:t>
        </w:r>
        <w:r w:rsidR="007D2E81">
          <w:rPr>
            <w:rFonts w:asciiTheme="minorHAnsi" w:eastAsiaTheme="minorEastAsia" w:hAnsiTheme="minorHAnsi" w:cstheme="minorBidi"/>
            <w:noProof/>
            <w:sz w:val="22"/>
            <w:szCs w:val="22"/>
          </w:rPr>
          <w:tab/>
        </w:r>
        <w:r w:rsidR="007D2E81" w:rsidRPr="001048E8">
          <w:rPr>
            <w:rStyle w:val="Hypertextovodkaz"/>
            <w:noProof/>
          </w:rPr>
          <w:t>Sekundární cílová skupina</w:t>
        </w:r>
        <w:r w:rsidR="007D2E81">
          <w:rPr>
            <w:noProof/>
            <w:webHidden/>
          </w:rPr>
          <w:tab/>
        </w:r>
        <w:r>
          <w:rPr>
            <w:noProof/>
            <w:webHidden/>
          </w:rPr>
          <w:fldChar w:fldCharType="begin"/>
        </w:r>
        <w:r w:rsidR="007D2E81">
          <w:rPr>
            <w:noProof/>
            <w:webHidden/>
          </w:rPr>
          <w:instrText xml:space="preserve"> PAGEREF _Toc164817756 \h </w:instrText>
        </w:r>
        <w:r>
          <w:rPr>
            <w:noProof/>
            <w:webHidden/>
          </w:rPr>
        </w:r>
        <w:r>
          <w:rPr>
            <w:noProof/>
            <w:webHidden/>
          </w:rPr>
          <w:fldChar w:fldCharType="separate"/>
        </w:r>
        <w:r w:rsidR="007D2E81">
          <w:rPr>
            <w:noProof/>
            <w:webHidden/>
          </w:rPr>
          <w:t>56</w:t>
        </w:r>
        <w:r>
          <w:rPr>
            <w:noProof/>
            <w:webHidden/>
          </w:rPr>
          <w:fldChar w:fldCharType="end"/>
        </w:r>
      </w:hyperlink>
    </w:p>
    <w:p w:rsidR="007D2E81" w:rsidRDefault="00C30E15">
      <w:pPr>
        <w:pStyle w:val="Obsah2"/>
        <w:rPr>
          <w:rFonts w:asciiTheme="minorHAnsi" w:eastAsiaTheme="minorEastAsia" w:hAnsiTheme="minorHAnsi" w:cstheme="minorBidi"/>
          <w:noProof/>
          <w:sz w:val="22"/>
          <w:szCs w:val="22"/>
        </w:rPr>
      </w:pPr>
      <w:hyperlink w:anchor="_Toc164817757" w:history="1">
        <w:r w:rsidR="007D2E81" w:rsidRPr="001048E8">
          <w:rPr>
            <w:rStyle w:val="Hypertextovodkaz"/>
            <w:noProof/>
          </w:rPr>
          <w:t>8.4</w:t>
        </w:r>
        <w:r w:rsidR="007D2E81">
          <w:rPr>
            <w:rFonts w:asciiTheme="minorHAnsi" w:eastAsiaTheme="minorEastAsia" w:hAnsiTheme="minorHAnsi" w:cstheme="minorBidi"/>
            <w:noProof/>
            <w:sz w:val="22"/>
            <w:szCs w:val="22"/>
          </w:rPr>
          <w:tab/>
        </w:r>
        <w:r w:rsidR="007D2E81" w:rsidRPr="001048E8">
          <w:rPr>
            <w:rStyle w:val="Hypertextovodkaz"/>
            <w:noProof/>
          </w:rPr>
          <w:t>Logický rámec projektu</w:t>
        </w:r>
        <w:r w:rsidR="007D2E81">
          <w:rPr>
            <w:noProof/>
            <w:webHidden/>
          </w:rPr>
          <w:tab/>
        </w:r>
        <w:r>
          <w:rPr>
            <w:noProof/>
            <w:webHidden/>
          </w:rPr>
          <w:fldChar w:fldCharType="begin"/>
        </w:r>
        <w:r w:rsidR="007D2E81">
          <w:rPr>
            <w:noProof/>
            <w:webHidden/>
          </w:rPr>
          <w:instrText xml:space="preserve"> PAGEREF _Toc164817757 \h </w:instrText>
        </w:r>
        <w:r>
          <w:rPr>
            <w:noProof/>
            <w:webHidden/>
          </w:rPr>
        </w:r>
        <w:r>
          <w:rPr>
            <w:noProof/>
            <w:webHidden/>
          </w:rPr>
          <w:fldChar w:fldCharType="separate"/>
        </w:r>
        <w:r w:rsidR="007D2E81">
          <w:rPr>
            <w:noProof/>
            <w:webHidden/>
          </w:rPr>
          <w:t>56</w:t>
        </w:r>
        <w:r>
          <w:rPr>
            <w:noProof/>
            <w:webHidden/>
          </w:rPr>
          <w:fldChar w:fldCharType="end"/>
        </w:r>
      </w:hyperlink>
    </w:p>
    <w:p w:rsidR="007D2E81" w:rsidRDefault="00C30E15">
      <w:pPr>
        <w:pStyle w:val="Obsah2"/>
        <w:rPr>
          <w:rFonts w:asciiTheme="minorHAnsi" w:eastAsiaTheme="minorEastAsia" w:hAnsiTheme="minorHAnsi" w:cstheme="minorBidi"/>
          <w:noProof/>
          <w:sz w:val="22"/>
          <w:szCs w:val="22"/>
        </w:rPr>
      </w:pPr>
      <w:hyperlink w:anchor="_Toc164817758" w:history="1">
        <w:r w:rsidR="007D2E81" w:rsidRPr="001048E8">
          <w:rPr>
            <w:rStyle w:val="Hypertextovodkaz"/>
            <w:noProof/>
          </w:rPr>
          <w:t>8.5</w:t>
        </w:r>
        <w:r w:rsidR="007D2E81">
          <w:rPr>
            <w:rFonts w:asciiTheme="minorHAnsi" w:eastAsiaTheme="minorEastAsia" w:hAnsiTheme="minorHAnsi" w:cstheme="minorBidi"/>
            <w:noProof/>
            <w:sz w:val="22"/>
            <w:szCs w:val="22"/>
          </w:rPr>
          <w:tab/>
        </w:r>
        <w:r w:rsidR="007D2E81" w:rsidRPr="001048E8">
          <w:rPr>
            <w:rStyle w:val="Hypertextovodkaz"/>
            <w:noProof/>
          </w:rPr>
          <w:t>Klíčové aktivity, indikátory, výstupy, výsledky</w:t>
        </w:r>
        <w:r w:rsidR="007D2E81">
          <w:rPr>
            <w:noProof/>
            <w:webHidden/>
          </w:rPr>
          <w:tab/>
        </w:r>
        <w:r>
          <w:rPr>
            <w:noProof/>
            <w:webHidden/>
          </w:rPr>
          <w:fldChar w:fldCharType="begin"/>
        </w:r>
        <w:r w:rsidR="007D2E81">
          <w:rPr>
            <w:noProof/>
            <w:webHidden/>
          </w:rPr>
          <w:instrText xml:space="preserve"> PAGEREF _Toc164817758 \h </w:instrText>
        </w:r>
        <w:r>
          <w:rPr>
            <w:noProof/>
            <w:webHidden/>
          </w:rPr>
        </w:r>
        <w:r>
          <w:rPr>
            <w:noProof/>
            <w:webHidden/>
          </w:rPr>
          <w:fldChar w:fldCharType="separate"/>
        </w:r>
        <w:r w:rsidR="007D2E81">
          <w:rPr>
            <w:noProof/>
            <w:webHidden/>
          </w:rPr>
          <w:t>59</w:t>
        </w:r>
        <w:r>
          <w:rPr>
            <w:noProof/>
            <w:webHidden/>
          </w:rPr>
          <w:fldChar w:fldCharType="end"/>
        </w:r>
      </w:hyperlink>
    </w:p>
    <w:p w:rsidR="007D2E81" w:rsidRDefault="00C30E15">
      <w:pPr>
        <w:pStyle w:val="Obsah2"/>
        <w:rPr>
          <w:rFonts w:asciiTheme="minorHAnsi" w:eastAsiaTheme="minorEastAsia" w:hAnsiTheme="minorHAnsi" w:cstheme="minorBidi"/>
          <w:noProof/>
          <w:sz w:val="22"/>
          <w:szCs w:val="22"/>
        </w:rPr>
      </w:pPr>
      <w:hyperlink w:anchor="_Toc164817759" w:history="1">
        <w:r w:rsidR="007D2E81" w:rsidRPr="001048E8">
          <w:rPr>
            <w:rStyle w:val="Hypertextovodkaz"/>
            <w:noProof/>
          </w:rPr>
          <w:t>8.6</w:t>
        </w:r>
        <w:r w:rsidR="007D2E81">
          <w:rPr>
            <w:rFonts w:asciiTheme="minorHAnsi" w:eastAsiaTheme="minorEastAsia" w:hAnsiTheme="minorHAnsi" w:cstheme="minorBidi"/>
            <w:noProof/>
            <w:sz w:val="22"/>
            <w:szCs w:val="22"/>
          </w:rPr>
          <w:tab/>
        </w:r>
        <w:r w:rsidR="007D2E81" w:rsidRPr="001048E8">
          <w:rPr>
            <w:rStyle w:val="Hypertextovodkaz"/>
            <w:noProof/>
          </w:rPr>
          <w:t>Management rizik</w:t>
        </w:r>
        <w:r w:rsidR="007D2E81">
          <w:rPr>
            <w:noProof/>
            <w:webHidden/>
          </w:rPr>
          <w:tab/>
        </w:r>
        <w:r>
          <w:rPr>
            <w:noProof/>
            <w:webHidden/>
          </w:rPr>
          <w:fldChar w:fldCharType="begin"/>
        </w:r>
        <w:r w:rsidR="007D2E81">
          <w:rPr>
            <w:noProof/>
            <w:webHidden/>
          </w:rPr>
          <w:instrText xml:space="preserve"> PAGEREF _Toc164817759 \h </w:instrText>
        </w:r>
        <w:r>
          <w:rPr>
            <w:noProof/>
            <w:webHidden/>
          </w:rPr>
        </w:r>
        <w:r>
          <w:rPr>
            <w:noProof/>
            <w:webHidden/>
          </w:rPr>
          <w:fldChar w:fldCharType="separate"/>
        </w:r>
        <w:r w:rsidR="007D2E81">
          <w:rPr>
            <w:noProof/>
            <w:webHidden/>
          </w:rPr>
          <w:t>65</w:t>
        </w:r>
        <w:r>
          <w:rPr>
            <w:noProof/>
            <w:webHidden/>
          </w:rPr>
          <w:fldChar w:fldCharType="end"/>
        </w:r>
      </w:hyperlink>
    </w:p>
    <w:p w:rsidR="007D2E81" w:rsidRDefault="00C30E15">
      <w:pPr>
        <w:pStyle w:val="Obsah2"/>
        <w:rPr>
          <w:rFonts w:asciiTheme="minorHAnsi" w:eastAsiaTheme="minorEastAsia" w:hAnsiTheme="minorHAnsi" w:cstheme="minorBidi"/>
          <w:noProof/>
          <w:sz w:val="22"/>
          <w:szCs w:val="22"/>
        </w:rPr>
      </w:pPr>
      <w:hyperlink w:anchor="_Toc164817760" w:history="1">
        <w:r w:rsidR="007D2E81" w:rsidRPr="001048E8">
          <w:rPr>
            <w:rStyle w:val="Hypertextovodkaz"/>
            <w:noProof/>
          </w:rPr>
          <w:t>8.7</w:t>
        </w:r>
        <w:r w:rsidR="007D2E81">
          <w:rPr>
            <w:rFonts w:asciiTheme="minorHAnsi" w:eastAsiaTheme="minorEastAsia" w:hAnsiTheme="minorHAnsi" w:cstheme="minorBidi"/>
            <w:noProof/>
            <w:sz w:val="22"/>
            <w:szCs w:val="22"/>
          </w:rPr>
          <w:tab/>
        </w:r>
        <w:r w:rsidR="007D2E81" w:rsidRPr="001048E8">
          <w:rPr>
            <w:rStyle w:val="Hypertextovodkaz"/>
            <w:noProof/>
          </w:rPr>
          <w:t>Harmonogram projektu</w:t>
        </w:r>
        <w:r w:rsidR="007D2E81">
          <w:rPr>
            <w:noProof/>
            <w:webHidden/>
          </w:rPr>
          <w:tab/>
        </w:r>
        <w:r>
          <w:rPr>
            <w:noProof/>
            <w:webHidden/>
          </w:rPr>
          <w:fldChar w:fldCharType="begin"/>
        </w:r>
        <w:r w:rsidR="007D2E81">
          <w:rPr>
            <w:noProof/>
            <w:webHidden/>
          </w:rPr>
          <w:instrText xml:space="preserve"> PAGEREF _Toc164817760 \h </w:instrText>
        </w:r>
        <w:r>
          <w:rPr>
            <w:noProof/>
            <w:webHidden/>
          </w:rPr>
        </w:r>
        <w:r>
          <w:rPr>
            <w:noProof/>
            <w:webHidden/>
          </w:rPr>
          <w:fldChar w:fldCharType="separate"/>
        </w:r>
        <w:r w:rsidR="007D2E81">
          <w:rPr>
            <w:noProof/>
            <w:webHidden/>
          </w:rPr>
          <w:t>66</w:t>
        </w:r>
        <w:r>
          <w:rPr>
            <w:noProof/>
            <w:webHidden/>
          </w:rPr>
          <w:fldChar w:fldCharType="end"/>
        </w:r>
      </w:hyperlink>
    </w:p>
    <w:p w:rsidR="007D2E81" w:rsidRDefault="00C30E15">
      <w:pPr>
        <w:pStyle w:val="Obsah2"/>
        <w:rPr>
          <w:rFonts w:asciiTheme="minorHAnsi" w:eastAsiaTheme="minorEastAsia" w:hAnsiTheme="minorHAnsi" w:cstheme="minorBidi"/>
          <w:noProof/>
          <w:sz w:val="22"/>
          <w:szCs w:val="22"/>
        </w:rPr>
      </w:pPr>
      <w:hyperlink w:anchor="_Toc164817761" w:history="1">
        <w:r w:rsidR="007D2E81" w:rsidRPr="001048E8">
          <w:rPr>
            <w:rStyle w:val="Hypertextovodkaz"/>
            <w:noProof/>
          </w:rPr>
          <w:t>8.8</w:t>
        </w:r>
        <w:r w:rsidR="007D2E81">
          <w:rPr>
            <w:rFonts w:asciiTheme="minorHAnsi" w:eastAsiaTheme="minorEastAsia" w:hAnsiTheme="minorHAnsi" w:cstheme="minorBidi"/>
            <w:noProof/>
            <w:sz w:val="22"/>
            <w:szCs w:val="22"/>
          </w:rPr>
          <w:tab/>
        </w:r>
        <w:r w:rsidR="007D2E81" w:rsidRPr="001048E8">
          <w:rPr>
            <w:rStyle w:val="Hypertextovodkaz"/>
            <w:noProof/>
          </w:rPr>
          <w:t>Ganntův diagram</w:t>
        </w:r>
        <w:r w:rsidR="007D2E81">
          <w:rPr>
            <w:noProof/>
            <w:webHidden/>
          </w:rPr>
          <w:tab/>
        </w:r>
        <w:r>
          <w:rPr>
            <w:noProof/>
            <w:webHidden/>
          </w:rPr>
          <w:fldChar w:fldCharType="begin"/>
        </w:r>
        <w:r w:rsidR="007D2E81">
          <w:rPr>
            <w:noProof/>
            <w:webHidden/>
          </w:rPr>
          <w:instrText xml:space="preserve"> PAGEREF _Toc164817761 \h </w:instrText>
        </w:r>
        <w:r>
          <w:rPr>
            <w:noProof/>
            <w:webHidden/>
          </w:rPr>
        </w:r>
        <w:r>
          <w:rPr>
            <w:noProof/>
            <w:webHidden/>
          </w:rPr>
          <w:fldChar w:fldCharType="separate"/>
        </w:r>
        <w:r w:rsidR="007D2E81">
          <w:rPr>
            <w:noProof/>
            <w:webHidden/>
          </w:rPr>
          <w:t>67</w:t>
        </w:r>
        <w:r>
          <w:rPr>
            <w:noProof/>
            <w:webHidden/>
          </w:rPr>
          <w:fldChar w:fldCharType="end"/>
        </w:r>
      </w:hyperlink>
    </w:p>
    <w:p w:rsidR="007D2E81" w:rsidRDefault="00C30E15">
      <w:pPr>
        <w:pStyle w:val="Obsah2"/>
        <w:rPr>
          <w:rFonts w:asciiTheme="minorHAnsi" w:eastAsiaTheme="minorEastAsia" w:hAnsiTheme="minorHAnsi" w:cstheme="minorBidi"/>
          <w:noProof/>
          <w:sz w:val="22"/>
          <w:szCs w:val="22"/>
        </w:rPr>
      </w:pPr>
      <w:hyperlink w:anchor="_Toc164817762" w:history="1">
        <w:r w:rsidR="007D2E81" w:rsidRPr="001048E8">
          <w:rPr>
            <w:rStyle w:val="Hypertextovodkaz"/>
            <w:noProof/>
          </w:rPr>
          <w:t>8.9</w:t>
        </w:r>
        <w:r w:rsidR="007D2E81">
          <w:rPr>
            <w:rFonts w:asciiTheme="minorHAnsi" w:eastAsiaTheme="minorEastAsia" w:hAnsiTheme="minorHAnsi" w:cstheme="minorBidi"/>
            <w:noProof/>
            <w:sz w:val="22"/>
            <w:szCs w:val="22"/>
          </w:rPr>
          <w:tab/>
        </w:r>
        <w:r w:rsidR="007D2E81" w:rsidRPr="001048E8">
          <w:rPr>
            <w:rStyle w:val="Hypertextovodkaz"/>
            <w:noProof/>
          </w:rPr>
          <w:t>Rozpočet projektu</w:t>
        </w:r>
        <w:r w:rsidR="007D2E81">
          <w:rPr>
            <w:noProof/>
            <w:webHidden/>
          </w:rPr>
          <w:tab/>
        </w:r>
        <w:r>
          <w:rPr>
            <w:noProof/>
            <w:webHidden/>
          </w:rPr>
          <w:fldChar w:fldCharType="begin"/>
        </w:r>
        <w:r w:rsidR="007D2E81">
          <w:rPr>
            <w:noProof/>
            <w:webHidden/>
          </w:rPr>
          <w:instrText xml:space="preserve"> PAGEREF _Toc164817762 \h </w:instrText>
        </w:r>
        <w:r>
          <w:rPr>
            <w:noProof/>
            <w:webHidden/>
          </w:rPr>
        </w:r>
        <w:r>
          <w:rPr>
            <w:noProof/>
            <w:webHidden/>
          </w:rPr>
          <w:fldChar w:fldCharType="separate"/>
        </w:r>
        <w:r w:rsidR="007D2E81">
          <w:rPr>
            <w:noProof/>
            <w:webHidden/>
          </w:rPr>
          <w:t>67</w:t>
        </w:r>
        <w:r>
          <w:rPr>
            <w:noProof/>
            <w:webHidden/>
          </w:rPr>
          <w:fldChar w:fldCharType="end"/>
        </w:r>
      </w:hyperlink>
    </w:p>
    <w:p w:rsidR="007D2E81" w:rsidRDefault="00C30E15">
      <w:pPr>
        <w:pStyle w:val="Obsah2"/>
        <w:rPr>
          <w:rFonts w:asciiTheme="minorHAnsi" w:eastAsiaTheme="minorEastAsia" w:hAnsiTheme="minorHAnsi" w:cstheme="minorBidi"/>
          <w:noProof/>
          <w:sz w:val="22"/>
          <w:szCs w:val="22"/>
        </w:rPr>
      </w:pPr>
      <w:hyperlink w:anchor="_Toc164817763" w:history="1">
        <w:r w:rsidR="007D2E81" w:rsidRPr="001048E8">
          <w:rPr>
            <w:rStyle w:val="Hypertextovodkaz"/>
            <w:noProof/>
          </w:rPr>
          <w:t>8.10</w:t>
        </w:r>
        <w:r w:rsidR="007D2E81">
          <w:rPr>
            <w:rFonts w:asciiTheme="minorHAnsi" w:eastAsiaTheme="minorEastAsia" w:hAnsiTheme="minorHAnsi" w:cstheme="minorBidi"/>
            <w:noProof/>
            <w:sz w:val="22"/>
            <w:szCs w:val="22"/>
          </w:rPr>
          <w:tab/>
        </w:r>
        <w:r w:rsidR="007D2E81" w:rsidRPr="001048E8">
          <w:rPr>
            <w:rStyle w:val="Hypertextovodkaz"/>
            <w:noProof/>
          </w:rPr>
          <w:t>Popis přidané hodnoty projektu</w:t>
        </w:r>
        <w:r w:rsidR="007D2E81">
          <w:rPr>
            <w:noProof/>
            <w:webHidden/>
          </w:rPr>
          <w:tab/>
        </w:r>
        <w:r>
          <w:rPr>
            <w:noProof/>
            <w:webHidden/>
          </w:rPr>
          <w:fldChar w:fldCharType="begin"/>
        </w:r>
        <w:r w:rsidR="007D2E81">
          <w:rPr>
            <w:noProof/>
            <w:webHidden/>
          </w:rPr>
          <w:instrText xml:space="preserve"> PAGEREF _Toc164817763 \h </w:instrText>
        </w:r>
        <w:r>
          <w:rPr>
            <w:noProof/>
            <w:webHidden/>
          </w:rPr>
        </w:r>
        <w:r>
          <w:rPr>
            <w:noProof/>
            <w:webHidden/>
          </w:rPr>
          <w:fldChar w:fldCharType="separate"/>
        </w:r>
        <w:r w:rsidR="007D2E81">
          <w:rPr>
            <w:noProof/>
            <w:webHidden/>
          </w:rPr>
          <w:t>71</w:t>
        </w:r>
        <w:r>
          <w:rPr>
            <w:noProof/>
            <w:webHidden/>
          </w:rPr>
          <w:fldChar w:fldCharType="end"/>
        </w:r>
      </w:hyperlink>
    </w:p>
    <w:p w:rsidR="007D2E81" w:rsidRDefault="00C30E15">
      <w:pPr>
        <w:pStyle w:val="Obsah1"/>
        <w:rPr>
          <w:rFonts w:asciiTheme="minorHAnsi" w:eastAsiaTheme="minorEastAsia" w:hAnsiTheme="minorHAnsi" w:cstheme="minorBidi"/>
          <w:sz w:val="22"/>
          <w:szCs w:val="22"/>
        </w:rPr>
      </w:pPr>
      <w:hyperlink w:anchor="_Toc164817764" w:history="1">
        <w:r w:rsidR="007D2E81" w:rsidRPr="001048E8">
          <w:rPr>
            <w:rStyle w:val="Hypertextovodkaz"/>
          </w:rPr>
          <w:t>Závěr</w:t>
        </w:r>
        <w:r w:rsidR="007D2E81">
          <w:rPr>
            <w:webHidden/>
          </w:rPr>
          <w:tab/>
        </w:r>
        <w:r>
          <w:rPr>
            <w:webHidden/>
          </w:rPr>
          <w:fldChar w:fldCharType="begin"/>
        </w:r>
        <w:r w:rsidR="007D2E81">
          <w:rPr>
            <w:webHidden/>
          </w:rPr>
          <w:instrText xml:space="preserve"> PAGEREF _Toc164817764 \h </w:instrText>
        </w:r>
        <w:r>
          <w:rPr>
            <w:webHidden/>
          </w:rPr>
        </w:r>
        <w:r>
          <w:rPr>
            <w:webHidden/>
          </w:rPr>
          <w:fldChar w:fldCharType="separate"/>
        </w:r>
        <w:r w:rsidR="007D2E81">
          <w:rPr>
            <w:webHidden/>
          </w:rPr>
          <w:t>73</w:t>
        </w:r>
        <w:r>
          <w:rPr>
            <w:webHidden/>
          </w:rPr>
          <w:fldChar w:fldCharType="end"/>
        </w:r>
      </w:hyperlink>
    </w:p>
    <w:p w:rsidR="007D2E81" w:rsidRDefault="00C30E15">
      <w:pPr>
        <w:pStyle w:val="Obsah1"/>
        <w:rPr>
          <w:rFonts w:asciiTheme="minorHAnsi" w:eastAsiaTheme="minorEastAsia" w:hAnsiTheme="minorHAnsi" w:cstheme="minorBidi"/>
          <w:sz w:val="22"/>
          <w:szCs w:val="22"/>
        </w:rPr>
      </w:pPr>
      <w:hyperlink w:anchor="_Toc164817765" w:history="1">
        <w:r w:rsidR="007D2E81" w:rsidRPr="001048E8">
          <w:rPr>
            <w:rStyle w:val="Hypertextovodkaz"/>
          </w:rPr>
          <w:t>Bibliografie</w:t>
        </w:r>
        <w:r w:rsidR="007D2E81">
          <w:rPr>
            <w:webHidden/>
          </w:rPr>
          <w:tab/>
        </w:r>
        <w:r>
          <w:rPr>
            <w:webHidden/>
          </w:rPr>
          <w:fldChar w:fldCharType="begin"/>
        </w:r>
        <w:r w:rsidR="007D2E81">
          <w:rPr>
            <w:webHidden/>
          </w:rPr>
          <w:instrText xml:space="preserve"> PAGEREF _Toc164817765 \h </w:instrText>
        </w:r>
        <w:r>
          <w:rPr>
            <w:webHidden/>
          </w:rPr>
        </w:r>
        <w:r>
          <w:rPr>
            <w:webHidden/>
          </w:rPr>
          <w:fldChar w:fldCharType="separate"/>
        </w:r>
        <w:r w:rsidR="007D2E81">
          <w:rPr>
            <w:webHidden/>
          </w:rPr>
          <w:t>75</w:t>
        </w:r>
        <w:r>
          <w:rPr>
            <w:webHidden/>
          </w:rPr>
          <w:fldChar w:fldCharType="end"/>
        </w:r>
      </w:hyperlink>
    </w:p>
    <w:p w:rsidR="007D2E81" w:rsidRDefault="00C30E15">
      <w:pPr>
        <w:pStyle w:val="Obsah1"/>
        <w:rPr>
          <w:rFonts w:asciiTheme="minorHAnsi" w:eastAsiaTheme="minorEastAsia" w:hAnsiTheme="minorHAnsi" w:cstheme="minorBidi"/>
          <w:sz w:val="22"/>
          <w:szCs w:val="22"/>
        </w:rPr>
      </w:pPr>
      <w:hyperlink w:anchor="_Toc164817766" w:history="1">
        <w:r w:rsidR="007D2E81" w:rsidRPr="001048E8">
          <w:rPr>
            <w:rStyle w:val="Hypertextovodkaz"/>
          </w:rPr>
          <w:t>Seznam obrázků</w:t>
        </w:r>
        <w:r w:rsidR="007D2E81">
          <w:rPr>
            <w:webHidden/>
          </w:rPr>
          <w:tab/>
        </w:r>
        <w:r>
          <w:rPr>
            <w:webHidden/>
          </w:rPr>
          <w:fldChar w:fldCharType="begin"/>
        </w:r>
        <w:r w:rsidR="007D2E81">
          <w:rPr>
            <w:webHidden/>
          </w:rPr>
          <w:instrText xml:space="preserve"> PAGEREF _Toc164817766 \h </w:instrText>
        </w:r>
        <w:r>
          <w:rPr>
            <w:webHidden/>
          </w:rPr>
        </w:r>
        <w:r>
          <w:rPr>
            <w:webHidden/>
          </w:rPr>
          <w:fldChar w:fldCharType="separate"/>
        </w:r>
        <w:r w:rsidR="007D2E81">
          <w:rPr>
            <w:webHidden/>
          </w:rPr>
          <w:t>81</w:t>
        </w:r>
        <w:r>
          <w:rPr>
            <w:webHidden/>
          </w:rPr>
          <w:fldChar w:fldCharType="end"/>
        </w:r>
      </w:hyperlink>
    </w:p>
    <w:p w:rsidR="007D2E81" w:rsidRDefault="00C30E15">
      <w:pPr>
        <w:pStyle w:val="Obsah1"/>
        <w:rPr>
          <w:rFonts w:asciiTheme="minorHAnsi" w:eastAsiaTheme="minorEastAsia" w:hAnsiTheme="minorHAnsi" w:cstheme="minorBidi"/>
          <w:sz w:val="22"/>
          <w:szCs w:val="22"/>
        </w:rPr>
      </w:pPr>
      <w:hyperlink w:anchor="_Toc164817767" w:history="1">
        <w:r w:rsidR="007D2E81" w:rsidRPr="001048E8">
          <w:rPr>
            <w:rStyle w:val="Hypertextovodkaz"/>
          </w:rPr>
          <w:t>Seznam tabulek a grafů</w:t>
        </w:r>
        <w:r w:rsidR="007D2E81">
          <w:rPr>
            <w:webHidden/>
          </w:rPr>
          <w:tab/>
        </w:r>
        <w:r>
          <w:rPr>
            <w:webHidden/>
          </w:rPr>
          <w:fldChar w:fldCharType="begin"/>
        </w:r>
        <w:r w:rsidR="007D2E81">
          <w:rPr>
            <w:webHidden/>
          </w:rPr>
          <w:instrText xml:space="preserve"> PAGEREF _Toc164817767 \h </w:instrText>
        </w:r>
        <w:r>
          <w:rPr>
            <w:webHidden/>
          </w:rPr>
        </w:r>
        <w:r>
          <w:rPr>
            <w:webHidden/>
          </w:rPr>
          <w:fldChar w:fldCharType="separate"/>
        </w:r>
        <w:r w:rsidR="007D2E81">
          <w:rPr>
            <w:webHidden/>
          </w:rPr>
          <w:t>82</w:t>
        </w:r>
        <w:r>
          <w:rPr>
            <w:webHidden/>
          </w:rPr>
          <w:fldChar w:fldCharType="end"/>
        </w:r>
      </w:hyperlink>
    </w:p>
    <w:p w:rsidR="007D2E81" w:rsidRDefault="00C30E15">
      <w:pPr>
        <w:pStyle w:val="Obsah1"/>
        <w:rPr>
          <w:rFonts w:asciiTheme="minorHAnsi" w:eastAsiaTheme="minorEastAsia" w:hAnsiTheme="minorHAnsi" w:cstheme="minorBidi"/>
          <w:sz w:val="22"/>
          <w:szCs w:val="22"/>
        </w:rPr>
      </w:pPr>
      <w:hyperlink w:anchor="_Toc164817768" w:history="1">
        <w:r w:rsidR="007D2E81" w:rsidRPr="001048E8">
          <w:rPr>
            <w:rStyle w:val="Hypertextovodkaz"/>
          </w:rPr>
          <w:t>Anotace</w:t>
        </w:r>
        <w:r w:rsidR="007D2E81">
          <w:rPr>
            <w:webHidden/>
          </w:rPr>
          <w:tab/>
        </w:r>
        <w:r>
          <w:rPr>
            <w:webHidden/>
          </w:rPr>
          <w:fldChar w:fldCharType="begin"/>
        </w:r>
        <w:r w:rsidR="007D2E81">
          <w:rPr>
            <w:webHidden/>
          </w:rPr>
          <w:instrText xml:space="preserve"> PAGEREF _Toc164817768 \h </w:instrText>
        </w:r>
        <w:r>
          <w:rPr>
            <w:webHidden/>
          </w:rPr>
        </w:r>
        <w:r>
          <w:rPr>
            <w:webHidden/>
          </w:rPr>
          <w:fldChar w:fldCharType="separate"/>
        </w:r>
        <w:r w:rsidR="007D2E81">
          <w:rPr>
            <w:webHidden/>
          </w:rPr>
          <w:t>83</w:t>
        </w:r>
        <w:r>
          <w:rPr>
            <w:webHidden/>
          </w:rPr>
          <w:fldChar w:fldCharType="end"/>
        </w:r>
      </w:hyperlink>
    </w:p>
    <w:p w:rsidR="00BB7CE0" w:rsidRDefault="00C30E15" w:rsidP="009C478F">
      <w:r>
        <w:fldChar w:fldCharType="end"/>
      </w:r>
    </w:p>
    <w:p w:rsidR="009C478F" w:rsidRDefault="009C478F" w:rsidP="009C478F">
      <w:pPr>
        <w:sectPr w:rsidR="009C478F" w:rsidSect="00F20D3F">
          <w:footerReference w:type="default" r:id="rId13"/>
          <w:type w:val="oddPage"/>
          <w:pgSz w:w="11906" w:h="16838" w:code="9"/>
          <w:pgMar w:top="1417" w:right="1417" w:bottom="1417" w:left="1417" w:header="708" w:footer="708" w:gutter="0"/>
          <w:cols w:space="708"/>
          <w:docGrid w:linePitch="360"/>
        </w:sectPr>
      </w:pPr>
    </w:p>
    <w:p w:rsidR="003F799E" w:rsidRDefault="003F799E" w:rsidP="006073BD">
      <w:pPr>
        <w:pStyle w:val="Nadpis1"/>
        <w:numPr>
          <w:ilvl w:val="0"/>
          <w:numId w:val="0"/>
        </w:numPr>
      </w:pPr>
      <w:bookmarkStart w:id="0" w:name="_Toc164817703"/>
      <w:bookmarkStart w:id="1" w:name="_Toc7173305"/>
      <w:r w:rsidRPr="006073BD">
        <w:lastRenderedPageBreak/>
        <w:t>Úvod</w:t>
      </w:r>
      <w:bookmarkEnd w:id="0"/>
    </w:p>
    <w:p w:rsidR="00013BD7" w:rsidRPr="003459A5" w:rsidRDefault="00772DB0" w:rsidP="001C03B1">
      <w:pPr>
        <w:pStyle w:val="AP-Odstaveczapedlem"/>
      </w:pPr>
      <w:r>
        <w:t xml:space="preserve">Bakalářská práce se zabývá tématem </w:t>
      </w:r>
      <w:r w:rsidR="00E7017F">
        <w:t>formálně-neformální péče o seniory v litovelském regionu. Cílem práce je vytvořit projekt, který pomůže zmírnit dopad nedostatku pobytových sociálních služeb</w:t>
      </w:r>
      <w:r w:rsidR="00F12A77">
        <w:t xml:space="preserve"> v  České republice.</w:t>
      </w:r>
      <w:r w:rsidR="005E2B06">
        <w:t xml:space="preserve"> </w:t>
      </w:r>
      <w:r w:rsidR="005E2B06" w:rsidRPr="005E2B06">
        <w:rPr>
          <w:color w:val="0D0D0D"/>
          <w:shd w:val="clear" w:color="auto" w:fill="FFFFFF"/>
        </w:rPr>
        <w:t>Tento projekt bude rovněž navázán na aktuální státní iniciativu podporující neformální pečující v poskytování péče seniorům v jejich domácím prostředí</w:t>
      </w:r>
      <w:r w:rsidR="00E7017F">
        <w:t>. Ne vždy však mají neformální pečující možnost pečovat v plné míře. Ať už z důvodu zdravotních</w:t>
      </w:r>
      <w:r w:rsidR="00F12A77">
        <w:t>,</w:t>
      </w:r>
      <w:r w:rsidR="00E7017F">
        <w:t xml:space="preserve"> ekonomických</w:t>
      </w:r>
      <w:r w:rsidR="008B7FBE">
        <w:t xml:space="preserve"> nebo osobních. Nová p</w:t>
      </w:r>
      <w:r w:rsidR="00F12A77">
        <w:t>obytová</w:t>
      </w:r>
      <w:r w:rsidR="008B7FBE">
        <w:t xml:space="preserve"> služba</w:t>
      </w:r>
      <w:r w:rsidR="00E7017F">
        <w:t xml:space="preserve"> pomů</w:t>
      </w:r>
      <w:r w:rsidR="00F12A77">
        <w:t>že získat seniorovi domov,</w:t>
      </w:r>
      <w:r w:rsidR="00A672D2">
        <w:t xml:space="preserve"> který </w:t>
      </w:r>
      <w:r w:rsidR="00F12A77">
        <w:t>uspokojí jeho potřeby, vytvoří mu bezpečné zázemí pro klidné stáří. M</w:t>
      </w:r>
      <w:r w:rsidR="008B7FBE">
        <w:t>yšlenkou zakladatele je vytvořit</w:t>
      </w:r>
      <w:r w:rsidR="00F12A77">
        <w:t xml:space="preserve"> v litovelském regionu postupnými kroky síť mikro domovů</w:t>
      </w:r>
      <w:r w:rsidR="00A672D2">
        <w:t xml:space="preserve"> pro seniory. Senioři budou žít co nejblíže svému bydlišti v  takovém prostředí, které bude uzpůsobené jejich možnostem, zdravotnímu st</w:t>
      </w:r>
      <w:r w:rsidR="008B7FBE">
        <w:t>avu, potřebám a přáním.</w:t>
      </w:r>
      <w:r w:rsidR="005E2B06">
        <w:t xml:space="preserve"> </w:t>
      </w:r>
      <w:r w:rsidR="005E2B06" w:rsidRPr="005E2B06">
        <w:rPr>
          <w:color w:val="0D0D0D"/>
          <w:shd w:val="clear" w:color="auto" w:fill="FFFFFF"/>
        </w:rPr>
        <w:t>Možnost aktivní účasti rodinných příslušníků na péči o seniory posílí jejich vazby a vztahy mezi oběma stranami.</w:t>
      </w:r>
      <w:r w:rsidR="008B7FBE">
        <w:t xml:space="preserve"> </w:t>
      </w:r>
      <w:r w:rsidR="003459A5">
        <w:br/>
      </w:r>
      <w:r w:rsidR="002A7053">
        <w:rPr>
          <w:color w:val="0D0D0D"/>
          <w:shd w:val="clear" w:color="auto" w:fill="FFFFFF"/>
        </w:rPr>
        <w:t xml:space="preserve"> </w:t>
      </w:r>
      <w:r w:rsidR="002A7053">
        <w:rPr>
          <w:color w:val="0D0D0D"/>
          <w:shd w:val="clear" w:color="auto" w:fill="FFFFFF"/>
        </w:rPr>
        <w:tab/>
      </w:r>
      <w:r w:rsidR="003459A5" w:rsidRPr="003459A5">
        <w:rPr>
          <w:color w:val="0D0D0D"/>
          <w:shd w:val="clear" w:color="auto" w:fill="FFFFFF"/>
        </w:rPr>
        <w:t>Bakalářská práce je strukturována do osmi kapitol.</w:t>
      </w:r>
      <w:r w:rsidR="002A7053">
        <w:rPr>
          <w:color w:val="0D0D0D"/>
          <w:shd w:val="clear" w:color="auto" w:fill="FFFFFF"/>
        </w:rPr>
        <w:t xml:space="preserve"> </w:t>
      </w:r>
      <w:r w:rsidR="003459A5" w:rsidRPr="003459A5">
        <w:rPr>
          <w:color w:val="0D0D0D"/>
          <w:shd w:val="clear" w:color="auto" w:fill="FFFFFF"/>
        </w:rPr>
        <w:t xml:space="preserve">První kapitola se zaměřuje na představení tématu a definici cílové skupiny, včetně popisu domovů pro seniory v litovelském regionu. Ve druhé kapitole jsou specifikovány klíčové pojmy, které práce analyzuje. Třetí kapitola prezentuje rešerši související s tématem, zahrnující demografický vývoj, opatření vlády týkající se změn ve struktuře populace a nedostatek pobytových služeb. Dále je zde popsán vývoj sociálních služeb v ČR i v zahraničí. Čtvrtá kapitola se zabývá teoriemi </w:t>
      </w:r>
      <w:r w:rsidR="002A7053">
        <w:rPr>
          <w:color w:val="0D0D0D"/>
          <w:shd w:val="clear" w:color="auto" w:fill="FFFFFF"/>
        </w:rPr>
        <w:br/>
      </w:r>
      <w:r w:rsidR="003459A5" w:rsidRPr="003459A5">
        <w:rPr>
          <w:color w:val="0D0D0D"/>
          <w:shd w:val="clear" w:color="auto" w:fill="FFFFFF"/>
        </w:rPr>
        <w:t>a metodami sociální práce, zejména diskriminací seniorů a antiopresivním přístupem. Při navrhování služby je klíčové brát v úvahu ekologický pohled, který zajišťuje respektování individuálních potřeb a prevenci sociální izolace, a také zajištění uspokojení všech lidských potřeb.</w:t>
      </w:r>
      <w:r w:rsidR="003459A5">
        <w:t xml:space="preserve"> </w:t>
      </w:r>
      <w:r w:rsidR="00F31B3F" w:rsidRPr="00F31B3F">
        <w:rPr>
          <w:shd w:val="clear" w:color="auto" w:fill="FFFFFF"/>
        </w:rPr>
        <w:t>Komunitní model zakončuje čtvrtou kapitolu, jehož záměrem je posílit povědomí ve společnosti ohledně péče o seniory, která klade nároky na neformální pečující</w:t>
      </w:r>
      <w:r w:rsidR="00F31B3F" w:rsidRPr="003459A5">
        <w:rPr>
          <w:shd w:val="clear" w:color="auto" w:fill="FFFFFF"/>
        </w:rPr>
        <w:t>.</w:t>
      </w:r>
      <w:r w:rsidR="003459A5" w:rsidRPr="003459A5">
        <w:rPr>
          <w:color w:val="0D0D0D"/>
          <w:shd w:val="clear" w:color="auto" w:fill="FFFFFF"/>
        </w:rPr>
        <w:t xml:space="preserve"> Pátá kapitola se zaměřuje na sociální politiku, nástroje sociální pomoci, legislativu, financov</w:t>
      </w:r>
      <w:r w:rsidR="003459A5">
        <w:rPr>
          <w:color w:val="0D0D0D"/>
          <w:shd w:val="clear" w:color="auto" w:fill="FFFFFF"/>
        </w:rPr>
        <w:t xml:space="preserve">ání </w:t>
      </w:r>
      <w:r w:rsidR="002A7053">
        <w:rPr>
          <w:color w:val="0D0D0D"/>
          <w:shd w:val="clear" w:color="auto" w:fill="FFFFFF"/>
        </w:rPr>
        <w:br/>
      </w:r>
      <w:r w:rsidR="003459A5">
        <w:rPr>
          <w:color w:val="0D0D0D"/>
          <w:shd w:val="clear" w:color="auto" w:fill="FFFFFF"/>
        </w:rPr>
        <w:t>a individuální autonomii. V</w:t>
      </w:r>
      <w:r w:rsidR="003459A5" w:rsidRPr="003459A5">
        <w:rPr>
          <w:color w:val="0D0D0D"/>
          <w:shd w:val="clear" w:color="auto" w:fill="FFFFFF"/>
        </w:rPr>
        <w:t xml:space="preserve"> šesté kapitole je zdůrazněn význam etického kodexu pro sociální pracovníky</w:t>
      </w:r>
      <w:r w:rsidR="00046312" w:rsidRPr="003459A5">
        <w:t>.</w:t>
      </w:r>
      <w:r w:rsidR="00C425D9">
        <w:t xml:space="preserve"> </w:t>
      </w:r>
      <w:r w:rsidR="00046312">
        <w:t>Sedmá kapitola obsahuje zpracovanou analýzu potřebnosti, která je východiskem pro tvorbu projektu, umožňující propojení formálně-neformáln</w:t>
      </w:r>
      <w:r w:rsidR="008B7FBE">
        <w:t xml:space="preserve">í péče </w:t>
      </w:r>
      <w:r w:rsidR="00046312">
        <w:t xml:space="preserve">o </w:t>
      </w:r>
      <w:r w:rsidR="003459A5">
        <w:t xml:space="preserve">seniory v litovelském regionu. </w:t>
      </w:r>
      <w:r w:rsidR="00046312">
        <w:t>Závěrečnou osmou kapitolou je samotný projekt založení nové pobytové služby</w:t>
      </w:r>
      <w:r w:rsidR="0081005C">
        <w:t xml:space="preserve"> v litovelském regionu.</w:t>
      </w:r>
      <w:r w:rsidR="00046312">
        <w:t xml:space="preserve"> V tomto projektu jsou vyjádřeny veškeré klíčové aktivity, i</w:t>
      </w:r>
      <w:r w:rsidR="00517A41">
        <w:t xml:space="preserve">ndikátory, způsoby financování a vize autora, </w:t>
      </w:r>
      <w:r w:rsidR="00046312">
        <w:t xml:space="preserve">jež povedou k vytvoření kvalitní služby s ohledem </w:t>
      </w:r>
      <w:r w:rsidR="00517A41">
        <w:t>na jedinečnost osoby.</w:t>
      </w:r>
      <w:r w:rsidR="003459A5" w:rsidRPr="003459A5">
        <w:rPr>
          <w:rFonts w:ascii="Segoe UI" w:hAnsi="Segoe UI" w:cs="Segoe UI"/>
          <w:color w:val="0D0D0D"/>
          <w:shd w:val="clear" w:color="auto" w:fill="FFFFFF"/>
        </w:rPr>
        <w:t xml:space="preserve"> </w:t>
      </w:r>
      <w:r w:rsidR="003459A5" w:rsidRPr="003459A5">
        <w:rPr>
          <w:color w:val="0D0D0D"/>
          <w:shd w:val="clear" w:color="auto" w:fill="FFFFFF"/>
        </w:rPr>
        <w:t>Návrh projektu je formulován s</w:t>
      </w:r>
      <w:r w:rsidR="003459A5">
        <w:rPr>
          <w:color w:val="0D0D0D"/>
          <w:shd w:val="clear" w:color="auto" w:fill="FFFFFF"/>
        </w:rPr>
        <w:t> </w:t>
      </w:r>
      <w:r w:rsidR="003459A5" w:rsidRPr="003459A5">
        <w:rPr>
          <w:color w:val="0D0D0D"/>
          <w:shd w:val="clear" w:color="auto" w:fill="FFFFFF"/>
        </w:rPr>
        <w:t>cílem</w:t>
      </w:r>
      <w:r w:rsidR="003459A5">
        <w:rPr>
          <w:color w:val="0D0D0D"/>
          <w:shd w:val="clear" w:color="auto" w:fill="FFFFFF"/>
        </w:rPr>
        <w:t>,</w:t>
      </w:r>
      <w:r w:rsidR="003459A5" w:rsidRPr="003459A5">
        <w:rPr>
          <w:color w:val="0D0D0D"/>
          <w:shd w:val="clear" w:color="auto" w:fill="FFFFFF"/>
        </w:rPr>
        <w:t xml:space="preserve"> zajistit důstojné životní podmínky jednotlivce</w:t>
      </w:r>
      <w:r w:rsidR="003459A5">
        <w:rPr>
          <w:color w:val="0D0D0D"/>
          <w:shd w:val="clear" w:color="auto" w:fill="FFFFFF"/>
        </w:rPr>
        <w:t>,</w:t>
      </w:r>
      <w:r w:rsidR="003459A5" w:rsidRPr="003459A5">
        <w:rPr>
          <w:color w:val="0D0D0D"/>
          <w:shd w:val="clear" w:color="auto" w:fill="FFFFFF"/>
        </w:rPr>
        <w:t xml:space="preserve"> s respektem k jeho stáří</w:t>
      </w:r>
      <w:r w:rsidR="003459A5">
        <w:rPr>
          <w:color w:val="0D0D0D"/>
          <w:shd w:val="clear" w:color="auto" w:fill="FFFFFF"/>
        </w:rPr>
        <w:t>,</w:t>
      </w:r>
      <w:r w:rsidR="003459A5" w:rsidRPr="003459A5">
        <w:rPr>
          <w:color w:val="0D0D0D"/>
          <w:shd w:val="clear" w:color="auto" w:fill="FFFFFF"/>
        </w:rPr>
        <w:t xml:space="preserve"> a k životu obecně.</w:t>
      </w:r>
    </w:p>
    <w:p w:rsidR="00F21A8E" w:rsidRPr="00F21A8E" w:rsidRDefault="00074820" w:rsidP="001C03B1">
      <w:pPr>
        <w:pStyle w:val="AP-Odstaveczapedlem"/>
      </w:pPr>
      <w:r>
        <w:t xml:space="preserve"> </w:t>
      </w:r>
      <w:r w:rsidR="00A147D2">
        <w:t xml:space="preserve"> </w:t>
      </w:r>
    </w:p>
    <w:p w:rsidR="003F799E" w:rsidRPr="002557D9" w:rsidRDefault="004E538C" w:rsidP="002557D9">
      <w:pPr>
        <w:pStyle w:val="Nadpis1"/>
      </w:pPr>
      <w:bookmarkStart w:id="2" w:name="_Toc164817704"/>
      <w:r w:rsidRPr="002557D9">
        <w:lastRenderedPageBreak/>
        <w:t>Představení tématu</w:t>
      </w:r>
      <w:bookmarkEnd w:id="2"/>
    </w:p>
    <w:p w:rsidR="004E538C" w:rsidRPr="001E33A3" w:rsidRDefault="004E538C" w:rsidP="001C03B1">
      <w:pPr>
        <w:pStyle w:val="AP-Odstaveczapedlem"/>
      </w:pPr>
      <w:r w:rsidRPr="00B166D1">
        <w:t xml:space="preserve">Cílem kvalifikační práce je příprava podkladů pro projekt, sloužících k založení nové </w:t>
      </w:r>
      <w:r w:rsidR="00B01C49">
        <w:t>organizace, pobytové služby, v níž dojde</w:t>
      </w:r>
      <w:r w:rsidRPr="00B166D1">
        <w:t xml:space="preserve"> dojde k propojením formální péče s neformální péčí </w:t>
      </w:r>
      <w:r w:rsidRPr="00B166D1">
        <w:br/>
        <w:t>o seniory v litovelském regionu. Důležitým faktorem tvorby projektu bude vyzdvižení individuálních potřeb jedince a kvalita poskytované služby. S ohledem na přání seniora, odlehčení neformálním pečujícím</w:t>
      </w:r>
      <w:r w:rsidR="00B01C49">
        <w:t>,</w:t>
      </w:r>
      <w:r w:rsidRPr="00B166D1">
        <w:t xml:space="preserve"> a to jak po stránce psychické, tak i po stránce fyzické. Cílem práce je, aby se kvalita života seniora, který je nucen využívat podporu druhé osoby</w:t>
      </w:r>
      <w:r w:rsidR="00B01C49">
        <w:t>,</w:t>
      </w:r>
      <w:r w:rsidRPr="00B166D1">
        <w:t xml:space="preserve"> nezměnila v čekání na smrt s pocitem, že obtěžuje okolí, cítil se chtěný a obklopen láskou. Neformální pečující budou mít prostřednictvím nové služby možnost být v kontaktu se seniorem, aniž by byla narušena jejich vlastní autonomie, budou zbaveni pocitu viny, který je spojen s myšlenkou, že oni jsou ti, kteří mají pečovat, selhávají</w:t>
      </w:r>
      <w:r w:rsidRPr="001E33A3">
        <w:t xml:space="preserve">. </w:t>
      </w:r>
    </w:p>
    <w:p w:rsidR="004E538C" w:rsidRPr="001E33A3" w:rsidRDefault="004E538C" w:rsidP="007679EF">
      <w:pPr>
        <w:spacing w:line="360" w:lineRule="auto"/>
        <w:ind w:firstLine="709"/>
        <w:jc w:val="both"/>
      </w:pPr>
      <w:r w:rsidRPr="001E33A3">
        <w:t>Vzhledem k tomu, že se snižuje porodnost, je otázkou, jakým způsobem budou moci blízcí pečovat tak, aby si dokázali udržet nadhled, měli i svůj osobní a pracovní život.</w:t>
      </w:r>
      <w:r w:rsidRPr="001E33A3">
        <w:rPr>
          <w:shd w:val="clear" w:color="auto" w:fill="FFFFFF"/>
        </w:rPr>
        <w:t xml:space="preserve"> Za nezanedbatelnou charakteristiku vývoje je třeba považovat prostou reprodukci obyvatelstva. Snižuje se počet dětí, což je pro rodinnou péči obtížnější a to hlavně z organizačního hlediska. Větší počet rodinných členů je schopen zvládnout i obtížné krizové situace. Dva jedináčci vytvoří sňatkem jednu rodinu, vzhledem k tomu, že dva rodičo</w:t>
      </w:r>
      <w:r w:rsidR="00B01C49">
        <w:rPr>
          <w:shd w:val="clear" w:color="auto" w:fill="FFFFFF"/>
        </w:rPr>
        <w:t>vské páry by se  neměly</w:t>
      </w:r>
      <w:r>
        <w:rPr>
          <w:shd w:val="clear" w:color="auto" w:fill="FFFFFF"/>
        </w:rPr>
        <w:t>  kam   </w:t>
      </w:r>
      <w:r w:rsidRPr="001E33A3">
        <w:rPr>
          <w:shd w:val="clear" w:color="auto" w:fill="FFFFFF"/>
        </w:rPr>
        <w:t>jinam   obrátit   na pomoc, zůstala by povinnost se o tyto dva páry postarat pouze na tuto jednu rodinu (Jeřábek a kol., 2013, s. 29).</w:t>
      </w:r>
      <w:r w:rsidRPr="001E33A3">
        <w:t xml:space="preserve">   </w:t>
      </w:r>
    </w:p>
    <w:p w:rsidR="004E538C" w:rsidRPr="001E33A3" w:rsidRDefault="004E538C" w:rsidP="002557D9">
      <w:pPr>
        <w:spacing w:line="360" w:lineRule="auto"/>
        <w:ind w:firstLine="709"/>
        <w:jc w:val="both"/>
      </w:pPr>
      <w:r w:rsidRPr="001E33A3">
        <w:t>Jak již bylo řečeno výše, populace stárne. Podle demografických dat bude v roce 2040 nejvíce seniorů ve věku 80 let. Objeví se zde vlna seniorů, která je dle demografů zvaná jako „tsunami seniorů“. Zároveň však se mění i požadavky seniorů</w:t>
      </w:r>
      <w:r w:rsidR="00B01C49">
        <w:t>,</w:t>
      </w:r>
      <w:r w:rsidRPr="001E33A3">
        <w:t xml:space="preserve"> a to</w:t>
      </w:r>
      <w:r>
        <w:t xml:space="preserve"> poptávku</w:t>
      </w:r>
      <w:r w:rsidR="00B01C49">
        <w:t xml:space="preserve"> po</w:t>
      </w:r>
      <w:r>
        <w:t xml:space="preserve"> kvalitní zdravotní i sociální péče</w:t>
      </w:r>
      <w:r w:rsidRPr="001E33A3">
        <w:t>. Hledají</w:t>
      </w:r>
      <w:r w:rsidR="00B01C49">
        <w:t xml:space="preserve"> se systémy, které budou schopny</w:t>
      </w:r>
      <w:r w:rsidRPr="001E33A3">
        <w:t xml:space="preserve"> tuto ekonomickou zátěž zvládnout. Podmínkou je odborný koncept, související s nastavením </w:t>
      </w:r>
      <w:r>
        <w:t>sítě sociálně-zdravotních služeb</w:t>
      </w:r>
      <w:r w:rsidRPr="001E33A3">
        <w:t xml:space="preserve"> (Procházková, 2019, s. 38)</w:t>
      </w:r>
      <w:r>
        <w:t>.</w:t>
      </w:r>
      <w:r w:rsidRPr="001E33A3">
        <w:t xml:space="preserve"> </w:t>
      </w:r>
    </w:p>
    <w:p w:rsidR="004E538C" w:rsidRPr="001E33A3" w:rsidRDefault="004E538C" w:rsidP="004E538C">
      <w:pPr>
        <w:spacing w:line="360" w:lineRule="auto"/>
        <w:ind w:firstLine="709"/>
        <w:jc w:val="both"/>
      </w:pPr>
      <w:r w:rsidRPr="001E33A3">
        <w:t>K rozšiřování služeb pro seniory dochází jen pozvolna, možná že i z toho důvodu, že ač nejsou pečující státem diskriminování záměrně, jsou stále „</w:t>
      </w:r>
      <w:r w:rsidRPr="001E33A3">
        <w:rPr>
          <w:b/>
        </w:rPr>
        <w:t>neviditelnou skupinou</w:t>
      </w:r>
      <w:r w:rsidRPr="00E979FF">
        <w:t>,</w:t>
      </w:r>
      <w:r>
        <w:t>“</w:t>
      </w:r>
      <w:r w:rsidRPr="001E33A3">
        <w:t xml:space="preserve"> vzhledem k tomu, že jim na občanskou angažovanost nezbývá čas a energie. Proto se nelze divit, že nejsou tématem pro politiky prezentovány. Všichni </w:t>
      </w:r>
      <w:r w:rsidR="005C348E">
        <w:t>jsme potenciální pečující a</w:t>
      </w:r>
      <w:r w:rsidRPr="001E33A3">
        <w:t xml:space="preserve"> by</w:t>
      </w:r>
      <w:r w:rsidR="005C348E">
        <w:t>lo by logické, kdyby vznikla strana, která</w:t>
      </w:r>
      <w:r w:rsidRPr="001E33A3">
        <w:t xml:space="preserve"> by se postavila za zájmy pečujících. Novinářská práce pouze kopíruje společenský trend. Téma péče a pečujících se otevírá pouze povrchně (Sociální práce/sociálna práca, 2017 </w:t>
      </w:r>
      <w:r w:rsidRPr="001E33A3">
        <w:rPr>
          <w:rFonts w:eastAsia="PalladioLOT-Roman" w:cstheme="minorHAnsi"/>
        </w:rPr>
        <w:t>[online]).</w:t>
      </w:r>
    </w:p>
    <w:p w:rsidR="004E538C" w:rsidRPr="001E33A3" w:rsidRDefault="004E538C" w:rsidP="002F171D">
      <w:pPr>
        <w:pStyle w:val="AP-Odstavec"/>
        <w:ind w:firstLine="0"/>
      </w:pPr>
      <w:r w:rsidRPr="001E33A3">
        <w:lastRenderedPageBreak/>
        <w:t>Kvalitní péče o seniora souvisí také s individuálním plánováním a holistickým posouzením potřeb klienta, které je spojeno s uspokojením potřeb tělesných, psychických, sociálních</w:t>
      </w:r>
      <w:r w:rsidR="00E216F2">
        <w:t xml:space="preserve"> </w:t>
      </w:r>
      <w:r w:rsidR="00293A5E">
        <w:br/>
      </w:r>
      <w:r w:rsidRPr="001E33A3">
        <w:t>a spirituálních s důležitostí vyzdvižení</w:t>
      </w:r>
      <w:r w:rsidR="00C32FFB">
        <w:t xml:space="preserve"> etických zásad</w:t>
      </w:r>
      <w:r w:rsidRPr="001E33A3">
        <w:t xml:space="preserve"> (Procházková, 2019, s. 287)</w:t>
      </w:r>
      <w:r w:rsidR="00C32FFB">
        <w:t>.</w:t>
      </w:r>
      <w:r w:rsidR="002F171D">
        <w:t xml:space="preserve">  </w:t>
      </w:r>
      <w:r w:rsidR="005C348E">
        <w:t>Cílem této</w:t>
      </w:r>
      <w:r w:rsidRPr="001E33A3">
        <w:t xml:space="preserve"> kvalifikační práce bude v</w:t>
      </w:r>
      <w:r w:rsidR="002F171D">
        <w:t>ytvořit projekt, který napomůže</w:t>
      </w:r>
      <w:r w:rsidRPr="001E33A3">
        <w:t xml:space="preserve"> k vytvoření  efektivních slu</w:t>
      </w:r>
      <w:r w:rsidR="00C32FFB">
        <w:t>žeb co největšímu množství osob</w:t>
      </w:r>
      <w:r w:rsidRPr="001E33A3">
        <w:t xml:space="preserve"> (MacAskill, 2021, s. 27)</w:t>
      </w:r>
      <w:r w:rsidR="00C32FFB">
        <w:t>.</w:t>
      </w:r>
      <w:r w:rsidRPr="001E33A3">
        <w:t xml:space="preserve"> Mezi tyto osoby patří senioři, vyžadující pomoc druhé osoby, dále jsou to pečující, pro které je péče náročná, ve velké míře může pečujícím zasáhnout do jejich osobního života. </w:t>
      </w:r>
    </w:p>
    <w:p w:rsidR="004E538C" w:rsidRPr="001E33A3" w:rsidRDefault="004E538C" w:rsidP="002F171D">
      <w:pPr>
        <w:pStyle w:val="AP-Odstavec"/>
        <w:ind w:firstLine="431"/>
      </w:pPr>
      <w:r w:rsidRPr="001E33A3">
        <w:t>Efektivní altruismus se zabývá otázkami: Kolika lidem to prospěje a jakou měrou? Jedná se o to nejefektivnější, co se dá učinit? Je daná oblast opomíjená? Co by se stalo jinak? Jaká je pravděpodobnost úspěchu a kolik dobrého by přinesl? (MacAskill, 2021, s. 27)</w:t>
      </w:r>
    </w:p>
    <w:p w:rsidR="004E538C" w:rsidRPr="001E33A3" w:rsidRDefault="004E538C" w:rsidP="00AE2FC1">
      <w:pPr>
        <w:pStyle w:val="AP-Odstavec"/>
        <w:ind w:firstLine="0"/>
      </w:pPr>
    </w:p>
    <w:p w:rsidR="004E538C" w:rsidRPr="001E33A3" w:rsidRDefault="004E538C" w:rsidP="006073BD">
      <w:pPr>
        <w:pStyle w:val="Nadpis1"/>
      </w:pPr>
      <w:bookmarkStart w:id="3" w:name="_Toc163306685"/>
      <w:bookmarkStart w:id="4" w:name="_Toc164817705"/>
      <w:r w:rsidRPr="001E33A3">
        <w:t xml:space="preserve">Vymezení pojmů a cílová </w:t>
      </w:r>
      <w:r w:rsidRPr="006073BD">
        <w:rPr>
          <w:szCs w:val="32"/>
        </w:rPr>
        <w:t>skupina</w:t>
      </w:r>
      <w:bookmarkEnd w:id="3"/>
      <w:bookmarkEnd w:id="4"/>
    </w:p>
    <w:p w:rsidR="00810B5E" w:rsidRDefault="004E538C" w:rsidP="003346F5">
      <w:pPr>
        <w:pStyle w:val="AP-Odstavec"/>
        <w:ind w:firstLine="0"/>
      </w:pPr>
      <w:r w:rsidRPr="001E33A3">
        <w:t>Cílovou skupinou, která bude tímto připravovaným projektem podpořena, budou senioři se sníženou soběstačností, vyžadující podporu a pomoc blízké osoby</w:t>
      </w:r>
      <w:r w:rsidR="005C348E">
        <w:t xml:space="preserve">. Půjde </w:t>
      </w:r>
      <w:r w:rsidR="005C348E">
        <w:br/>
        <w:t xml:space="preserve">o seniory v  </w:t>
      </w:r>
      <w:r w:rsidRPr="001E33A3">
        <w:t>regionu</w:t>
      </w:r>
      <w:r w:rsidR="005C348E">
        <w:t xml:space="preserve"> Litovel</w:t>
      </w:r>
      <w:r w:rsidRPr="001E33A3">
        <w:t>. Dále bude řešena problematika neformální péče</w:t>
      </w:r>
      <w:r w:rsidRPr="001E33A3">
        <w:br/>
        <w:t>a možností oblastí péče o nesoběstačné osoby v litovelském regionu. Zaměřím se na pobytové služby pro seniory, které se zde nacházejí, jejich kvalitu v oblasti poskytování péče, a s tím souvisejícím personálním obsazením, vybaveností zařízení, obsazeností bytových  jednotek, aktivitami, které tyto služby seniorům nabízejí.</w:t>
      </w:r>
    </w:p>
    <w:p w:rsidR="004E538C" w:rsidRDefault="004E538C" w:rsidP="00E216F2">
      <w:pPr>
        <w:pStyle w:val="AP-Odstavec"/>
        <w:ind w:firstLine="0"/>
      </w:pPr>
      <w:r w:rsidRPr="001E33A3">
        <w:t xml:space="preserve"> Vymezím pojem senior a pojem osoba se sníženou soběstačností. Dále budou definovány pojmy neformální pečující a pobytové služby pro seniory. Popíšu vybrané možnosti pobytových služeb v tomto regi</w:t>
      </w:r>
      <w:r>
        <w:t>onu.</w:t>
      </w:r>
    </w:p>
    <w:p w:rsidR="004E538C" w:rsidRPr="001E33A3" w:rsidRDefault="004E538C" w:rsidP="00E578DB">
      <w:pPr>
        <w:pStyle w:val="Nadpis2"/>
        <w:spacing w:line="360" w:lineRule="auto"/>
        <w:jc w:val="both"/>
      </w:pPr>
      <w:bookmarkStart w:id="5" w:name="_Toc163306686"/>
      <w:bookmarkStart w:id="6" w:name="_Toc164817706"/>
      <w:r>
        <w:t>Senior</w:t>
      </w:r>
      <w:bookmarkEnd w:id="5"/>
      <w:bookmarkEnd w:id="6"/>
    </w:p>
    <w:p w:rsidR="004E538C" w:rsidRPr="001E33A3" w:rsidRDefault="004E538C" w:rsidP="005C348E">
      <w:pPr>
        <w:pStyle w:val="AP-Odstavec"/>
        <w:ind w:firstLine="0"/>
      </w:pPr>
      <w:r w:rsidRPr="001E33A3">
        <w:t>P</w:t>
      </w:r>
      <w:r>
        <w:t>opulaci</w:t>
      </w:r>
      <w:r w:rsidRPr="001E33A3">
        <w:t xml:space="preserve">, která se nazývá </w:t>
      </w:r>
      <w:r w:rsidRPr="001E33A3">
        <w:rPr>
          <w:b/>
        </w:rPr>
        <w:t>seniorská</w:t>
      </w:r>
      <w:r>
        <w:rPr>
          <w:b/>
        </w:rPr>
        <w:t>,</w:t>
      </w:r>
      <w:r w:rsidRPr="001E33A3">
        <w:rPr>
          <w:b/>
        </w:rPr>
        <w:t xml:space="preserve"> </w:t>
      </w:r>
      <w:r w:rsidRPr="001E33A3">
        <w:t>je těžké definovat</w:t>
      </w:r>
      <w:r w:rsidR="007679EF">
        <w:rPr>
          <w:b/>
        </w:rPr>
        <w:t>.</w:t>
      </w:r>
      <w:r w:rsidRPr="001E33A3">
        <w:rPr>
          <w:b/>
        </w:rPr>
        <w:t xml:space="preserve"> </w:t>
      </w:r>
      <w:r w:rsidR="007679EF">
        <w:t>N</w:t>
      </w:r>
      <w:r w:rsidRPr="001E33A3">
        <w:t xml:space="preserve">elze totiž   hovořit  </w:t>
      </w:r>
      <w:r w:rsidRPr="001E33A3">
        <w:br/>
        <w:t>o  homogenní cílové skupině, nebo o jednom druhu ohroženosti, které je spo</w:t>
      </w:r>
      <w:r w:rsidR="005C348E">
        <w:t>jeno</w:t>
      </w:r>
      <w:r w:rsidR="00E216F2">
        <w:t xml:space="preserve"> se stářím. Lidé ve věku 65</w:t>
      </w:r>
      <w:r w:rsidRPr="001E33A3">
        <w:t>+ jsou obvykle označováni jako seniorská populace (Matoušek, 2022). Představy o stárnutí a lidech jsou většinou zastaralé a nere</w:t>
      </w:r>
      <w:r w:rsidR="005C348E">
        <w:t>spektují fakt, že dnešní skupinou</w:t>
      </w:r>
      <w:r w:rsidRPr="001E33A3">
        <w:t xml:space="preserve"> seniorů skupinou, která čítá téměř dva miliony osob. Nestejnorodost seniorů je dána věkem, zdravotním stavem, narůstající délkou dožití. Příjmy, vzděláním, místem bydliště, sociálními vazbami, aktivitou a životní zkušeností. V ČR neexistuje univerzální definice seniora.</w:t>
      </w:r>
      <w:r w:rsidRPr="001E33A3">
        <w:rPr>
          <w:rFonts w:eastAsia="PalladioLOT-Roman" w:cstheme="minorHAnsi"/>
        </w:rPr>
        <w:t xml:space="preserve"> </w:t>
      </w:r>
      <w:r w:rsidRPr="001E33A3">
        <w:rPr>
          <w:rStyle w:val="eop"/>
          <w:rFonts w:eastAsia="PalladioLOT-Roman" w:cstheme="minorHAnsi"/>
        </w:rPr>
        <w:lastRenderedPageBreak/>
        <w:t xml:space="preserve">(MPSV, 2021 </w:t>
      </w:r>
      <w:r w:rsidRPr="001E33A3">
        <w:rPr>
          <w:rFonts w:eastAsia="PalladioLOT-Roman"/>
        </w:rPr>
        <w:t>[online]).</w:t>
      </w:r>
      <w:r w:rsidR="00CE74DE">
        <w:t xml:space="preserve"> </w:t>
      </w:r>
      <w:r w:rsidR="00CE74DE" w:rsidRPr="00CE74DE">
        <w:rPr>
          <w:color w:val="0D0D0D"/>
          <w:shd w:val="clear" w:color="auto" w:fill="FFFFFF"/>
        </w:rPr>
        <w:t>Poslední fází procesu stárnutí je období, které nazýváme stářím, a je charakterizováno geneticky determinovanou délkou života.</w:t>
      </w:r>
      <w:r w:rsidR="00CE74DE">
        <w:rPr>
          <w:color w:val="0D0D0D"/>
          <w:shd w:val="clear" w:color="auto" w:fill="FFFFFF"/>
        </w:rPr>
        <w:t xml:space="preserve"> </w:t>
      </w:r>
      <w:r w:rsidRPr="001E33A3">
        <w:t>Definovat stáří bylo obtížné již po staletí. Stáří se snaží definovat filozofové, umělci, v neposlední řadě také přírodovědci. Ve většině zemí se v současné době používá 15letá periodizace  lidského věku, kterou navrhla Světová  zdravotnická organizace (Topinková, Neuwirth, 1995, s. 17).</w:t>
      </w:r>
    </w:p>
    <w:p w:rsidR="004E538C" w:rsidRDefault="004E538C" w:rsidP="00157399">
      <w:pPr>
        <w:pStyle w:val="Nadpis2"/>
        <w:spacing w:line="360" w:lineRule="auto"/>
        <w:jc w:val="both"/>
      </w:pPr>
      <w:r>
        <w:t xml:space="preserve"> </w:t>
      </w:r>
      <w:bookmarkStart w:id="7" w:name="_Toc163306687"/>
      <w:bookmarkStart w:id="8" w:name="_Toc164817707"/>
      <w:r w:rsidRPr="001E33A3">
        <w:t>Osoba se sníženou soběstačností</w:t>
      </w:r>
      <w:bookmarkEnd w:id="7"/>
      <w:bookmarkEnd w:id="8"/>
    </w:p>
    <w:p w:rsidR="004E538C" w:rsidRPr="001E33A3" w:rsidRDefault="00CE74DE" w:rsidP="00E61E43">
      <w:pPr>
        <w:spacing w:line="360" w:lineRule="auto"/>
        <w:ind w:left="60"/>
        <w:jc w:val="both"/>
      </w:pPr>
      <w:r>
        <w:t>Osoba se sníženou soběstačností je</w:t>
      </w:r>
      <w:r w:rsidR="004E538C" w:rsidRPr="001E33A3">
        <w:t xml:space="preserve"> jedinec, který není schopen uspokojovat své základní životní potřeby. Ztrácí se u něj schopnost vykonávat základní č</w:t>
      </w:r>
      <w:r w:rsidR="00182FAD">
        <w:t>inností</w:t>
      </w:r>
      <w:r w:rsidR="00293A5E">
        <w:t xml:space="preserve"> všedního dne, mezi které patří </w:t>
      </w:r>
      <w:r w:rsidR="004E538C" w:rsidRPr="001E33A3">
        <w:t xml:space="preserve"> hygiena, oblékání, stravování, nákupy nebo péče o domácnost. Pokud není osoba schopná tyto činnosti vykonávat, stává se závislou na pomoci jiné osoby (Opatřilová, 2014). Senior ztrácí schopnost provádět komplexní činnosti, jako jsou nakupování, řízení auta. Postupně dochází k těžšímu postižení, při kterém se postižení zhoršuje. Posouzení soběstačnosti seniora je možné pomocí škály testů. Od původního testu ADL, který vytvořil S. Katze  roku 1964, jehož alternati</w:t>
      </w:r>
      <w:r w:rsidR="007679EF">
        <w:t>vou je test podle Barthletové</w:t>
      </w:r>
      <w:r w:rsidR="00E61E43">
        <w:softHyphen/>
        <w:t>-</w:t>
      </w:r>
      <w:r w:rsidR="004E538C" w:rsidRPr="001E33A3">
        <w:t xml:space="preserve">BI., který je mezinárodně nejužívanějším nástrojem k posuzování soběstačnosti Sociální práce/sociálna práca, 2017 </w:t>
      </w:r>
      <w:r w:rsidR="004E538C" w:rsidRPr="001E33A3">
        <w:rPr>
          <w:rFonts w:eastAsia="PalladioLOT-Roman" w:cstheme="minorHAnsi"/>
        </w:rPr>
        <w:t>[online]).</w:t>
      </w:r>
    </w:p>
    <w:p w:rsidR="004E538C" w:rsidRDefault="004E538C" w:rsidP="004E538C">
      <w:pPr>
        <w:pStyle w:val="Nadpis2"/>
        <w:spacing w:line="360" w:lineRule="auto"/>
        <w:jc w:val="both"/>
      </w:pPr>
      <w:r w:rsidRPr="001E33A3">
        <w:t xml:space="preserve"> </w:t>
      </w:r>
      <w:bookmarkStart w:id="9" w:name="_Toc163306688"/>
      <w:bookmarkStart w:id="10" w:name="_Toc164817708"/>
      <w:r w:rsidRPr="001E33A3">
        <w:t>Definice neformální péče</w:t>
      </w:r>
      <w:bookmarkEnd w:id="9"/>
      <w:bookmarkEnd w:id="10"/>
    </w:p>
    <w:p w:rsidR="004E538C" w:rsidRDefault="00CE74DE" w:rsidP="00E61E43">
      <w:pPr>
        <w:pStyle w:val="AP-Odstavec"/>
        <w:ind w:left="60" w:firstLine="0"/>
        <w:rPr>
          <w:shd w:val="clear" w:color="auto" w:fill="FFFFFF"/>
        </w:rPr>
      </w:pPr>
      <w:r>
        <w:t>Definice neformální péče je</w:t>
      </w:r>
      <w:r w:rsidR="004E538C" w:rsidRPr="001E33A3">
        <w:t xml:space="preserve"> pojem</w:t>
      </w:r>
      <w:r w:rsidR="004E538C" w:rsidRPr="001E33A3">
        <w:rPr>
          <w:b/>
        </w:rPr>
        <w:t xml:space="preserve">, </w:t>
      </w:r>
      <w:r w:rsidR="004E538C" w:rsidRPr="001E33A3">
        <w:t>který není pevně vymezen</w:t>
      </w:r>
      <w:r w:rsidR="004E538C" w:rsidRPr="001E33A3">
        <w:rPr>
          <w:b/>
        </w:rPr>
        <w:t xml:space="preserve">. </w:t>
      </w:r>
      <w:r w:rsidR="004E538C" w:rsidRPr="001E33A3">
        <w:t xml:space="preserve">S termínem neformální péče odlišně nakládají jednotlivé národní legislativy, odborné veřejné a sociologické výzkumy. Neformální péče </w:t>
      </w:r>
      <w:r>
        <w:t>je projevem starostlivosti o osobu, která</w:t>
      </w:r>
      <w:r w:rsidR="004E538C" w:rsidRPr="001E33A3">
        <w:t xml:space="preserve"> se o sebe není sc</w:t>
      </w:r>
      <w:r w:rsidR="004E538C">
        <w:t xml:space="preserve">hopna sama postarat, jejíž péči </w:t>
      </w:r>
      <w:r w:rsidR="004E538C" w:rsidRPr="001E33A3">
        <w:t xml:space="preserve">nezaštiťuje žádná instituce. Nejedná se o profesionálního, certifikovaného poskytovatele sociálních služeb. Nazývá se péčí rodinnou, čili laickou (Dragomirecká a kol, 2020 s. 52). Rodinná péče o nesoběstačné členy je provázena praktickou péčí rodinných členů, ale také i láskou a starostí. Láska je hlavní motivací péče. Hilary Graham hovoří </w:t>
      </w:r>
      <w:r w:rsidR="00293A5E">
        <w:br/>
      </w:r>
      <w:r w:rsidR="004E538C" w:rsidRPr="001E33A3">
        <w:t xml:space="preserve">o tom, že péče o seniora je přirozenou součástí života rodiny. Doslova říká: „ </w:t>
      </w:r>
      <w:r w:rsidR="004E538C" w:rsidRPr="001E33A3">
        <w:rPr>
          <w:i/>
        </w:rPr>
        <w:t>Péče…je prožívána jako práce z lásky, v níž práce musí pokračovat, i když láska klopýtne…“</w:t>
      </w:r>
      <w:r w:rsidR="004E538C" w:rsidRPr="001E33A3">
        <w:t>(Graham 1983:16),</w:t>
      </w:r>
      <w:r w:rsidR="004E538C">
        <w:t xml:space="preserve"> </w:t>
      </w:r>
      <w:r w:rsidR="004E538C" w:rsidRPr="001E33A3">
        <w:rPr>
          <w:rFonts w:eastAsia="PalladioLOT-Roman" w:cstheme="minorHAnsi"/>
        </w:rPr>
        <w:t>(Sociologický časopis/Czech Sociological Review 2009 [online]).</w:t>
      </w:r>
      <w:r w:rsidR="004E538C" w:rsidRPr="001E33A3">
        <w:rPr>
          <w:shd w:val="clear" w:color="auto" w:fill="FFFFFF"/>
        </w:rPr>
        <w:t xml:space="preserve"> </w:t>
      </w:r>
    </w:p>
    <w:p w:rsidR="004E538C" w:rsidRDefault="004E538C" w:rsidP="004E538C">
      <w:pPr>
        <w:pStyle w:val="Nadpis2"/>
        <w:spacing w:line="360" w:lineRule="auto"/>
        <w:jc w:val="both"/>
        <w:rPr>
          <w:shd w:val="clear" w:color="auto" w:fill="FFFFFF"/>
        </w:rPr>
      </w:pPr>
      <w:bookmarkStart w:id="11" w:name="_Toc163306689"/>
      <w:bookmarkStart w:id="12" w:name="_Toc164817709"/>
      <w:r w:rsidRPr="001E33A3">
        <w:rPr>
          <w:shd w:val="clear" w:color="auto" w:fill="FFFFFF"/>
        </w:rPr>
        <w:lastRenderedPageBreak/>
        <w:t>Pobytové služby pro seniory</w:t>
      </w:r>
      <w:bookmarkEnd w:id="11"/>
      <w:bookmarkEnd w:id="12"/>
    </w:p>
    <w:p w:rsidR="004E538C" w:rsidRPr="002962E3" w:rsidRDefault="004E538C" w:rsidP="006073BD">
      <w:pPr>
        <w:pStyle w:val="AP-Odstavec"/>
        <w:ind w:firstLine="0"/>
        <w:rPr>
          <w:shd w:val="clear" w:color="auto" w:fill="FFFFFF"/>
        </w:rPr>
      </w:pPr>
      <w:r>
        <w:rPr>
          <w:shd w:val="clear" w:color="auto" w:fill="FFFFFF"/>
        </w:rPr>
        <w:t>Jsou definovány Z</w:t>
      </w:r>
      <w:r w:rsidRPr="001E33A3">
        <w:rPr>
          <w:shd w:val="clear" w:color="auto" w:fill="FFFFFF"/>
        </w:rPr>
        <w:t>ákonem</w:t>
      </w:r>
      <w:r>
        <w:rPr>
          <w:shd w:val="clear" w:color="auto" w:fill="FFFFFF"/>
        </w:rPr>
        <w:t xml:space="preserve"> o sociálních službách</w:t>
      </w:r>
      <w:r w:rsidRPr="001E33A3">
        <w:rPr>
          <w:shd w:val="clear" w:color="auto" w:fill="FFFFFF"/>
        </w:rPr>
        <w:t xml:space="preserve"> 108/2006 Sb. </w:t>
      </w:r>
      <w:r w:rsidRPr="001E33A3">
        <w:t>v § 49, jako domovy pro seniory, kteří mají sníženou soběstačnost, jejichž situace vyžaduje pravidelnou pomoc fyzické osoby. Služba obsahuje základní činnosti, mezi které patří poskytnutí ubytování, stravy, pomo</w:t>
      </w:r>
      <w:r w:rsidRPr="001E33A3">
        <w:rPr>
          <w:shd w:val="clear" w:color="auto" w:fill="FFFFFF"/>
        </w:rPr>
        <w:t>c při zvládání běžných úkonů péče o vlastní osobu,</w:t>
      </w:r>
      <w:r w:rsidRPr="001E33A3">
        <w:t xml:space="preserve"> pomoc při osobní hygieně nebo poskytnutí podmínek pro osobní hygienu,  zprostředkování kontaktu se společenským prostředím, s</w:t>
      </w:r>
      <w:r w:rsidRPr="001E33A3">
        <w:rPr>
          <w:shd w:val="clear" w:color="auto" w:fill="FFFFFF"/>
        </w:rPr>
        <w:t>ociálně terapeutické činnosti, aktivizační činnosti, pomoc při uplatňování práv, oprávněných zájmů a při obstarávání osobních záležitostí</w:t>
      </w:r>
      <w:r w:rsidRPr="001E33A3">
        <w:t xml:space="preserve"> (Zákony pro lidi, 2024, [online]). Jedná se tedy o pobytovou službu s celoročním provozem, která je poskytována osobám se sníženou soběstačností. Především z důvodu věku, jejíž situace vyžaduje pravidelnou pomoc jiné osoby (Malíková, 2019, s. 176).</w:t>
      </w:r>
    </w:p>
    <w:p w:rsidR="004E538C" w:rsidRDefault="00A672D2" w:rsidP="004E538C">
      <w:pPr>
        <w:pStyle w:val="Nadpis2"/>
        <w:spacing w:line="360" w:lineRule="auto"/>
        <w:jc w:val="both"/>
      </w:pPr>
      <w:bookmarkStart w:id="13" w:name="_Toc163306690"/>
      <w:bookmarkStart w:id="14" w:name="_Toc164817710"/>
      <w:r>
        <w:t>Pobytové služby pro seniory v l</w:t>
      </w:r>
      <w:r w:rsidR="004E538C" w:rsidRPr="001E33A3">
        <w:t>itovelském regionu</w:t>
      </w:r>
      <w:bookmarkEnd w:id="13"/>
      <w:bookmarkEnd w:id="14"/>
    </w:p>
    <w:p w:rsidR="004E538C" w:rsidRPr="002962E3" w:rsidRDefault="004E538C" w:rsidP="004E538C">
      <w:pPr>
        <w:pStyle w:val="paragraph"/>
        <w:spacing w:before="0" w:beforeAutospacing="0" w:after="0" w:afterAutospacing="0" w:line="360" w:lineRule="auto"/>
        <w:textAlignment w:val="baseline"/>
        <w:rPr>
          <w:b/>
        </w:rPr>
      </w:pPr>
      <w:r w:rsidRPr="001E33A3">
        <w:rPr>
          <w:rStyle w:val="normaltextrun"/>
          <w:rFonts w:eastAsia="Calibri"/>
        </w:rPr>
        <w:t>Mikroregion Litovelsko je správním územím 23 obcí. Bílá L</w:t>
      </w:r>
      <w:r>
        <w:rPr>
          <w:rStyle w:val="normaltextrun"/>
          <w:rFonts w:eastAsia="Calibri"/>
        </w:rPr>
        <w:t xml:space="preserve">hota, Bílsko, Bouzov, Červenka, </w:t>
      </w:r>
      <w:r w:rsidRPr="001E33A3">
        <w:rPr>
          <w:rStyle w:val="normaltextrun"/>
          <w:rFonts w:eastAsia="Calibri"/>
        </w:rPr>
        <w:t>Dubčany, Haňovice, Cholina, Litovel, Loučany, Loučka, Luká, Měrotín, Mladeč, Náklo, Náměšť na Hané, Olbramice, Senice na Hané, Senička, Slavětín, Střeň, Vilémov, Příkazy, Pňovice. Rozkládá se na území o rozloze 280 kilometrů čtverečních, a žije v něm přibližně dvacet sedm tisíc obyvatel. Správním centrem oblasti je město Litovel, v němž žije něco málo pod deset tisíc obyvatel.</w:t>
      </w:r>
      <w:r w:rsidRPr="001E33A3">
        <w:t xml:space="preserve"> </w:t>
      </w:r>
      <w:r w:rsidRPr="001E33A3">
        <w:rPr>
          <w:rStyle w:val="eop"/>
        </w:rPr>
        <w:t xml:space="preserve">(Mikroregion Litovelsko </w:t>
      </w:r>
      <w:r w:rsidRPr="001E33A3">
        <w:rPr>
          <w:rFonts w:eastAsia="PalladioLOT-Roman"/>
        </w:rPr>
        <w:t>[online]).</w:t>
      </w:r>
      <w:r w:rsidRPr="001E33A3">
        <w:rPr>
          <w:rStyle w:val="eop"/>
        </w:rPr>
        <w:t xml:space="preserve"> V tomto litovelském regionu se nacházejí celkem </w:t>
      </w:r>
      <w:r w:rsidRPr="001E33A3">
        <w:rPr>
          <w:rStyle w:val="eop"/>
          <w:b/>
        </w:rPr>
        <w:t>tři</w:t>
      </w:r>
      <w:r w:rsidRPr="001E33A3">
        <w:rPr>
          <w:rStyle w:val="eop"/>
        </w:rPr>
        <w:t xml:space="preserve"> domovy pro seniory.</w:t>
      </w:r>
      <w:r>
        <w:t xml:space="preserve"> Je to D</w:t>
      </w:r>
      <w:r w:rsidRPr="001E33A3">
        <w:t>omov pro seniory Červenka, který spravuje a využívá k ubytování seniorů objekt v Litovli. V</w:t>
      </w:r>
      <w:r w:rsidRPr="001E33A3">
        <w:rPr>
          <w:rStyle w:val="normaltextrun"/>
          <w:rFonts w:eastAsia="Calibri"/>
        </w:rPr>
        <w:t xml:space="preserve"> Náměšti na Hané se nachází pobytová služba pro seniory pod názvem Dům seniorů FRANTIŠEK. V těchto třech domovech pro seniory je 218 lůžek a to ve dvoulůžkových a třílůžkových pokojích</w:t>
      </w:r>
      <w:r w:rsidRPr="001E33A3">
        <w:rPr>
          <w:rStyle w:val="normaltextrun"/>
          <w:rFonts w:eastAsia="Calibri"/>
          <w:b/>
          <w:bCs/>
        </w:rPr>
        <w:t xml:space="preserve"> </w:t>
      </w:r>
      <w:r w:rsidRPr="001E33A3">
        <w:rPr>
          <w:rStyle w:val="eop"/>
        </w:rPr>
        <w:t>(Piska, 2022</w:t>
      </w:r>
      <w:r w:rsidRPr="001E33A3">
        <w:rPr>
          <w:rFonts w:eastAsia="PalladioLOT-Roman" w:cstheme="minorHAnsi"/>
        </w:rPr>
        <w:t>.[online]),</w:t>
      </w:r>
      <w:r w:rsidRPr="001E33A3">
        <w:rPr>
          <w:rStyle w:val="normaltextrun"/>
          <w:rFonts w:eastAsia="Calibri"/>
        </w:rPr>
        <w:t xml:space="preserve"> </w:t>
      </w:r>
      <w:r w:rsidRPr="001E33A3">
        <w:rPr>
          <w:rStyle w:val="eop"/>
        </w:rPr>
        <w:t>(Vidrasová, 2022.</w:t>
      </w:r>
      <w:r w:rsidRPr="001E33A3">
        <w:rPr>
          <w:rFonts w:eastAsia="PalladioLOT-Roman" w:cstheme="minorHAnsi"/>
        </w:rPr>
        <w:t>[online]).</w:t>
      </w:r>
    </w:p>
    <w:p w:rsidR="004E538C" w:rsidRPr="001E33A3" w:rsidRDefault="004E538C" w:rsidP="00AE2FC1">
      <w:pPr>
        <w:pStyle w:val="AP-Odstavec"/>
        <w:ind w:firstLine="0"/>
      </w:pPr>
    </w:p>
    <w:p w:rsidR="004E538C" w:rsidRPr="001E33A3" w:rsidRDefault="004E538C" w:rsidP="004E538C">
      <w:pPr>
        <w:pStyle w:val="Nadpis1"/>
        <w:spacing w:line="360" w:lineRule="auto"/>
        <w:jc w:val="both"/>
        <w:rPr>
          <w:szCs w:val="32"/>
        </w:rPr>
      </w:pPr>
      <w:r w:rsidRPr="001E33A3">
        <w:rPr>
          <w:szCs w:val="32"/>
        </w:rPr>
        <w:t xml:space="preserve"> </w:t>
      </w:r>
      <w:bookmarkStart w:id="15" w:name="_Toc163306691"/>
      <w:bookmarkStart w:id="16" w:name="_Toc164817711"/>
      <w:r w:rsidRPr="001E33A3">
        <w:rPr>
          <w:szCs w:val="32"/>
        </w:rPr>
        <w:t>Rešerše výzkumů a zdrojů</w:t>
      </w:r>
      <w:bookmarkEnd w:id="15"/>
      <w:bookmarkEnd w:id="16"/>
    </w:p>
    <w:p w:rsidR="004E538C" w:rsidRDefault="004E538C" w:rsidP="001C03B1">
      <w:pPr>
        <w:pStyle w:val="AP-Odstaveczapedlem"/>
      </w:pPr>
      <w:r w:rsidRPr="001E33A3">
        <w:t>Připravovaný projekt formálně neformální péče o seniory bude zaměřen na vytvoření pobytové služby pro seniory v litovelském regionu. Pomo</w:t>
      </w:r>
      <w:r w:rsidR="00E61E43">
        <w:t>cí klíčových slov, kterými byly</w:t>
      </w:r>
      <w:r w:rsidRPr="001E33A3">
        <w:t xml:space="preserve"> neformální pečující, osoby závislé na pomoci druhé osoby, demografický vývoj v litovelském regionu, pobytové služby pro seniory v litovelském regionu, senioři, politika stárnutí obyvatel, plánování rozvoje sociálních služeb, jsem prohledala dostupné internetové zdroje, </w:t>
      </w:r>
      <w:r w:rsidRPr="001E33A3">
        <w:lastRenderedPageBreak/>
        <w:t>odbornou literaturu, recenzované časopisy, mezi které patří časopis Sociální práce/Sociálná práca, Sociologický časopis. Čerpala jsem z informačního portálu Asociace poskytovatelů sociálních služeb. Prioritní informací byly pro mne stránky Českého statistického úřadu, (dále jen ČSÚ), ze kterých jsem čerpala informaci o demografickém vývoji, jak v České republice, tak i v krajích a regionech, nejvíce v litovelském okolí. Důležitým zdrojem jsou výroční zprávy institucí, které poskytují pobytové sociální služby v tomto regionu v tomto regionu.  Důležitá data jsem získala telefonicky prostřednictvím sociálního pracovníka, Bc. Radima Sléhy, Dis, který se zabývá</w:t>
      </w:r>
      <w:r>
        <w:t xml:space="preserve"> poradenstvím zahrnujícím</w:t>
      </w:r>
      <w:r w:rsidR="00CE74DE">
        <w:t xml:space="preserve"> problematiku</w:t>
      </w:r>
      <w:r w:rsidRPr="001E33A3">
        <w:t xml:space="preserve"> seniorů.  Hledala jsem</w:t>
      </w:r>
      <w:r w:rsidR="00CE74DE">
        <w:t xml:space="preserve"> zdroje</w:t>
      </w:r>
      <w:r w:rsidR="00E216F2">
        <w:t>a výzkumy z let 2010–</w:t>
      </w:r>
      <w:r w:rsidRPr="001E33A3">
        <w:t>2023. Nalezla jsem mnoho záznamů, které bylo nutné vytřídit dle priorit. Mezi stěžejní záznamy patří například informace Ministerstva práce a sociálních věcí, (dále jen MPSV), která se zabývá Národní strategií r</w:t>
      </w:r>
      <w:r w:rsidR="00E216F2">
        <w:t xml:space="preserve">ozvoje sociálních služeb </w:t>
      </w:r>
      <w:r w:rsidR="00293A5E">
        <w:br/>
        <w:t>2016-</w:t>
      </w:r>
      <w:r w:rsidRPr="001E33A3">
        <w:t>2025, Střednědobý plán r</w:t>
      </w:r>
      <w:r w:rsidR="00E216F2">
        <w:t>ozvoje sociálních služeb 2024–</w:t>
      </w:r>
      <w:r w:rsidRPr="001E33A3">
        <w:t>2026 Olomouckého kraje. MPSV se zabývá seniory a politikou stárnutí na krajské úrovni, kdy MPSV vydalo sborníkem dobré praxe, který nabízí příklady dobré praxe v péči o seniory v České republice a zahraničí.  Našla jsem Projekty Olomouckého kraj</w:t>
      </w:r>
      <w:r w:rsidR="00E216F2">
        <w:t>e z plánovacího období EU 2021–</w:t>
      </w:r>
      <w:r w:rsidRPr="001E33A3">
        <w:t xml:space="preserve">2027. Čerpala jsem </w:t>
      </w:r>
      <w:r w:rsidRPr="001E33A3">
        <w:br/>
        <w:t>z internetových stránek města Litovel, ve kterých je zpracován Střednědobý plán rozvoje sociálníc</w:t>
      </w:r>
      <w:r w:rsidR="00E216F2">
        <w:t>h  služeb SO ORP  Litovel 2020–</w:t>
      </w:r>
      <w:r w:rsidRPr="001E33A3">
        <w:t>2022,  dále  výzkum potřebnosti sociálních služeb</w:t>
      </w:r>
      <w:r w:rsidRPr="001E33A3">
        <w:br/>
        <w:t xml:space="preserve"> a navazujících služeb na </w:t>
      </w:r>
      <w:r>
        <w:t>L</w:t>
      </w:r>
      <w:r w:rsidRPr="001E33A3">
        <w:t>itovelsku z roku 2019.</w:t>
      </w:r>
    </w:p>
    <w:p w:rsidR="004E538C" w:rsidRPr="00AE11D2" w:rsidRDefault="004E538C" w:rsidP="004E538C">
      <w:pPr>
        <w:pStyle w:val="Nadpis2"/>
        <w:spacing w:line="360" w:lineRule="auto"/>
        <w:jc w:val="both"/>
      </w:pPr>
      <w:bookmarkStart w:id="17" w:name="_Toc163306692"/>
      <w:bookmarkStart w:id="18" w:name="_Toc164817712"/>
      <w:r w:rsidRPr="00AE11D2">
        <w:t>Demografický vývoj v ČR</w:t>
      </w:r>
      <w:bookmarkEnd w:id="17"/>
      <w:bookmarkEnd w:id="18"/>
    </w:p>
    <w:p w:rsidR="004E538C" w:rsidRPr="001E33A3" w:rsidRDefault="004E538C" w:rsidP="00E61E43">
      <w:pPr>
        <w:pStyle w:val="AP-Odstavec"/>
        <w:ind w:firstLine="0"/>
      </w:pPr>
      <w:r w:rsidRPr="001E33A3">
        <w:t>Nejdříve se zaměřím na demografický vývoj v ČŘ, se kterým je spojený fenomén stárnutí populace, jež bude mít vliv na seniory a poskytované služby, kapacitu pobytových služeb pro seniory. Dílčím cílem této práce je vytvoření přehledu pobytových služeb pr</w:t>
      </w:r>
      <w:r w:rsidR="00E216F2">
        <w:t>o seniory v litovelském regionu,</w:t>
      </w:r>
      <w:r w:rsidR="00E61E43">
        <w:t xml:space="preserve"> </w:t>
      </w:r>
      <w:r w:rsidRPr="001E33A3">
        <w:t xml:space="preserve">a </w:t>
      </w:r>
      <w:r w:rsidR="00E216F2">
        <w:t xml:space="preserve">zdůvodnit </w:t>
      </w:r>
      <w:r w:rsidR="002F171D">
        <w:t xml:space="preserve">jejich </w:t>
      </w:r>
      <w:r w:rsidRPr="001E33A3">
        <w:t>potřebnost do dalších let.</w:t>
      </w:r>
    </w:p>
    <w:p w:rsidR="004E538C" w:rsidRPr="001E33A3" w:rsidRDefault="004E538C" w:rsidP="002F171D">
      <w:pPr>
        <w:pStyle w:val="AP-Odstavec"/>
      </w:pPr>
      <w:r w:rsidRPr="001E33A3">
        <w:t>Stárnoucí populace je v České republice typický</w:t>
      </w:r>
      <w:r w:rsidR="00E61E43">
        <w:t>m prvkem, který bude pokračovat</w:t>
      </w:r>
      <w:r w:rsidR="00E61E43">
        <w:br/>
      </w:r>
      <w:r w:rsidRPr="001E33A3">
        <w:t xml:space="preserve"> i v dalších letech. Což je pozitivní pro jedince, kterým se prodlužuje délka života, pro společnost však tato situace vytváří potřebu se tímto jevem zabývat, protože množství starších osob se brzy podstatně zvýší, z důvodu početných ročníků z poválečného období. Dojde ke změně poměru penzistů s osobami pracujícími.  Dle </w:t>
      </w:r>
      <w:r w:rsidRPr="002F171D">
        <w:t>Českého</w:t>
      </w:r>
      <w:r w:rsidRPr="001E33A3">
        <w:t xml:space="preserve"> statistického úřadu dojde v roce 2030 k tomu, že lidé nad 65 let věku budou tvořit 22,8 % populace, v roce 2050 to bude již 31.3 % populace. Což je asi tři milióny osob. V porovnání s rokem 2007, kdy osoby nad 65 let věku tvořily 14,6 % obyvatel České republiky. Dle zpracovaných demografických prognóz </w:t>
      </w:r>
      <w:r w:rsidRPr="001E33A3">
        <w:lastRenderedPageBreak/>
        <w:t>pro Českou republiku se odhaduje, že v roce 2050 zde bude žít asi půl milionu občanů ve věku nad 85 let.  Pro srovnání je potřeba zdůraznit, že v roce 2007 žilo v Česku ve věku 85 let 127 937 seniorů (Malíková, 2019, s. 78).</w:t>
      </w:r>
    </w:p>
    <w:p w:rsidR="004E538C" w:rsidRDefault="004E538C" w:rsidP="002844F6">
      <w:pPr>
        <w:pStyle w:val="AP-Odstavec"/>
      </w:pPr>
      <w:r w:rsidRPr="001E33A3">
        <w:t xml:space="preserve"> Dle Kaczora et al (2018), statistiky, společně s vládními autoritami na závažnost situace stárnutí obyvatelstva a jeho dopady upozorňují. Například v Zelené knize Evropské komise z roku 2004, která důrazně apelovala na včasný zásah a možné dopady při očekávaném úbytku obyvatelstva. Zabýváme li se dopady očekávaného demografického vývoje, je potřeba vzít v úvahu dlouhodobější dynamiku vývoje věkové struktury obyvatelstva.  Důležitými mezníky byl rok 1950, tedy období po druhé světové válce, rok 1989, </w:t>
      </w:r>
      <w:r>
        <w:t xml:space="preserve">kdy proběhla sametová revoluce, </w:t>
      </w:r>
      <w:r w:rsidRPr="001E33A3">
        <w:t>rok 2017, což je současný stav a predikce dle ČSÚ</w:t>
      </w:r>
      <w:r w:rsidRPr="001E33A3">
        <w:br/>
        <w:t xml:space="preserve"> a to rok 2100. Dle účelnosti a je důležité představit věkové kategorie předproduktivní věk </w:t>
      </w:r>
      <w:r w:rsidR="00E61E43">
        <w:br/>
      </w:r>
      <w:r w:rsidRPr="001E33A3">
        <w:t>(0</w:t>
      </w:r>
      <w:r w:rsidR="00E216F2">
        <w:t>–14let), produktivní (15–</w:t>
      </w:r>
      <w:r w:rsidRPr="001E33A3">
        <w:t>64let), který je na interval od 50 a nad 50</w:t>
      </w:r>
      <w:r w:rsidR="00E216F2">
        <w:t xml:space="preserve"> let. Dále poproduktivní věk 65</w:t>
      </w:r>
      <w:r w:rsidRPr="001E33A3">
        <w:t>+.</w:t>
      </w:r>
    </w:p>
    <w:p w:rsidR="00D55370" w:rsidRDefault="00D55370" w:rsidP="00293A5E">
      <w:pPr>
        <w:pStyle w:val="AP-Odstavec"/>
        <w:spacing w:after="0"/>
      </w:pPr>
    </w:p>
    <w:p w:rsidR="004E538C" w:rsidRPr="00D55370" w:rsidRDefault="004E538C" w:rsidP="00293A5E">
      <w:pPr>
        <w:pStyle w:val="AP-Odstavec"/>
        <w:spacing w:after="0"/>
        <w:ind w:firstLine="0"/>
      </w:pPr>
      <w:r w:rsidRPr="001E33A3">
        <w:rPr>
          <w:sz w:val="20"/>
          <w:szCs w:val="20"/>
        </w:rPr>
        <w:t xml:space="preserve">Tabulka </w:t>
      </w:r>
      <w:r w:rsidR="00C30E15" w:rsidRPr="001E33A3">
        <w:rPr>
          <w:sz w:val="20"/>
          <w:szCs w:val="20"/>
        </w:rPr>
        <w:fldChar w:fldCharType="begin"/>
      </w:r>
      <w:r w:rsidRPr="001E33A3">
        <w:rPr>
          <w:sz w:val="20"/>
          <w:szCs w:val="20"/>
        </w:rPr>
        <w:instrText xml:space="preserve"> SEQ Tabulka \* ARABIC </w:instrText>
      </w:r>
      <w:r w:rsidR="00C30E15" w:rsidRPr="001E33A3">
        <w:rPr>
          <w:sz w:val="20"/>
          <w:szCs w:val="20"/>
        </w:rPr>
        <w:fldChar w:fldCharType="separate"/>
      </w:r>
      <w:r w:rsidR="00AE2FC1">
        <w:rPr>
          <w:noProof/>
          <w:sz w:val="20"/>
          <w:szCs w:val="20"/>
        </w:rPr>
        <w:t>1</w:t>
      </w:r>
      <w:r w:rsidR="00C30E15" w:rsidRPr="001E33A3">
        <w:rPr>
          <w:sz w:val="20"/>
          <w:szCs w:val="20"/>
        </w:rPr>
        <w:fldChar w:fldCharType="end"/>
      </w:r>
      <w:r w:rsidRPr="001E33A3">
        <w:rPr>
          <w:sz w:val="20"/>
          <w:szCs w:val="20"/>
        </w:rPr>
        <w:t xml:space="preserve"> Vývoj věkové struktury populace v ČR od roku 1950</w:t>
      </w:r>
    </w:p>
    <w:tbl>
      <w:tblPr>
        <w:tblStyle w:val="Mkatabulky"/>
        <w:tblW w:w="0" w:type="auto"/>
        <w:jc w:val="center"/>
        <w:tblLook w:val="04A0"/>
      </w:tblPr>
      <w:tblGrid>
        <w:gridCol w:w="1918"/>
        <w:gridCol w:w="636"/>
        <w:gridCol w:w="636"/>
        <w:gridCol w:w="636"/>
        <w:gridCol w:w="756"/>
        <w:gridCol w:w="636"/>
        <w:gridCol w:w="636"/>
        <w:gridCol w:w="636"/>
        <w:gridCol w:w="636"/>
        <w:gridCol w:w="1121"/>
        <w:gridCol w:w="817"/>
        <w:gridCol w:w="222"/>
      </w:tblGrid>
      <w:tr w:rsidR="00692FB7" w:rsidTr="00274449">
        <w:trPr>
          <w:jc w:val="center"/>
        </w:trPr>
        <w:tc>
          <w:tcPr>
            <w:tcW w:w="0" w:type="auto"/>
            <w:vAlign w:val="center"/>
          </w:tcPr>
          <w:p w:rsidR="00692FB7" w:rsidRPr="00DE22EF" w:rsidRDefault="00692FB7" w:rsidP="00293A5E">
            <w:pPr>
              <w:pStyle w:val="AP-Odstavec"/>
              <w:spacing w:after="0"/>
              <w:ind w:firstLine="0"/>
              <w:jc w:val="center"/>
              <w:rPr>
                <w:b/>
              </w:rPr>
            </w:pPr>
            <w:r w:rsidRPr="00DE22EF">
              <w:rPr>
                <w:b/>
              </w:rPr>
              <w:t>Věková kategorie</w:t>
            </w:r>
          </w:p>
        </w:tc>
        <w:tc>
          <w:tcPr>
            <w:tcW w:w="0" w:type="auto"/>
            <w:gridSpan w:val="2"/>
            <w:vAlign w:val="center"/>
          </w:tcPr>
          <w:p w:rsidR="00692FB7" w:rsidRPr="00DE22EF" w:rsidRDefault="00692FB7" w:rsidP="00274449">
            <w:pPr>
              <w:pStyle w:val="AP-Odstavec"/>
              <w:ind w:firstLine="0"/>
              <w:jc w:val="center"/>
              <w:rPr>
                <w:b/>
              </w:rPr>
            </w:pPr>
            <w:r w:rsidRPr="00DE22EF">
              <w:rPr>
                <w:b/>
              </w:rPr>
              <w:t>1950</w:t>
            </w:r>
          </w:p>
        </w:tc>
        <w:tc>
          <w:tcPr>
            <w:tcW w:w="0" w:type="auto"/>
            <w:gridSpan w:val="2"/>
            <w:vAlign w:val="center"/>
          </w:tcPr>
          <w:p w:rsidR="00692FB7" w:rsidRPr="00DE22EF" w:rsidRDefault="00692FB7" w:rsidP="00274449">
            <w:pPr>
              <w:pStyle w:val="AP-Odstavec"/>
              <w:ind w:firstLine="0"/>
              <w:jc w:val="center"/>
              <w:rPr>
                <w:b/>
              </w:rPr>
            </w:pPr>
            <w:r w:rsidRPr="00DE22EF">
              <w:rPr>
                <w:b/>
              </w:rPr>
              <w:t>1989</w:t>
            </w:r>
          </w:p>
        </w:tc>
        <w:tc>
          <w:tcPr>
            <w:tcW w:w="0" w:type="auto"/>
            <w:gridSpan w:val="2"/>
            <w:vAlign w:val="center"/>
          </w:tcPr>
          <w:p w:rsidR="00692FB7" w:rsidRPr="00DE22EF" w:rsidRDefault="00692FB7" w:rsidP="00274449">
            <w:pPr>
              <w:pStyle w:val="AP-Odstavec"/>
              <w:ind w:firstLine="0"/>
              <w:jc w:val="center"/>
              <w:rPr>
                <w:b/>
              </w:rPr>
            </w:pPr>
            <w:r w:rsidRPr="00DE22EF">
              <w:rPr>
                <w:b/>
              </w:rPr>
              <w:t>2017</w:t>
            </w:r>
          </w:p>
        </w:tc>
        <w:tc>
          <w:tcPr>
            <w:tcW w:w="0" w:type="auto"/>
            <w:gridSpan w:val="2"/>
            <w:vAlign w:val="center"/>
          </w:tcPr>
          <w:p w:rsidR="00692FB7" w:rsidRPr="00DE22EF" w:rsidRDefault="00692FB7" w:rsidP="00274449">
            <w:pPr>
              <w:pStyle w:val="AP-Odstavec"/>
              <w:ind w:firstLine="0"/>
              <w:jc w:val="center"/>
              <w:rPr>
                <w:b/>
              </w:rPr>
            </w:pPr>
            <w:r w:rsidRPr="00DE22EF">
              <w:rPr>
                <w:b/>
              </w:rPr>
              <w:t>2100</w:t>
            </w:r>
          </w:p>
        </w:tc>
        <w:tc>
          <w:tcPr>
            <w:tcW w:w="0" w:type="auto"/>
            <w:gridSpan w:val="2"/>
            <w:vAlign w:val="center"/>
          </w:tcPr>
          <w:p w:rsidR="00692FB7" w:rsidRPr="00DE22EF" w:rsidRDefault="00E734CE" w:rsidP="00274449">
            <w:pPr>
              <w:pStyle w:val="AP-Odstavec"/>
              <w:ind w:firstLine="0"/>
              <w:jc w:val="center"/>
              <w:rPr>
                <w:b/>
              </w:rPr>
            </w:pPr>
            <w:r w:rsidRPr="00DE22EF">
              <w:rPr>
                <w:b/>
              </w:rPr>
              <w:t>Změna 2100/2017</w:t>
            </w:r>
          </w:p>
        </w:tc>
        <w:tc>
          <w:tcPr>
            <w:tcW w:w="0" w:type="auto"/>
            <w:vMerge w:val="restart"/>
            <w:tcBorders>
              <w:top w:val="nil"/>
              <w:right w:val="nil"/>
            </w:tcBorders>
            <w:vAlign w:val="center"/>
          </w:tcPr>
          <w:p w:rsidR="00692FB7" w:rsidRPr="00692FB7" w:rsidRDefault="00692FB7" w:rsidP="00274449">
            <w:pPr>
              <w:pStyle w:val="AP-Odstavec"/>
              <w:ind w:firstLine="0"/>
              <w:jc w:val="center"/>
            </w:pPr>
          </w:p>
        </w:tc>
      </w:tr>
      <w:tr w:rsidR="00692FB7" w:rsidTr="00274449">
        <w:trPr>
          <w:jc w:val="center"/>
        </w:trPr>
        <w:tc>
          <w:tcPr>
            <w:tcW w:w="0" w:type="auto"/>
            <w:vAlign w:val="center"/>
          </w:tcPr>
          <w:p w:rsidR="00692FB7" w:rsidRDefault="00692FB7" w:rsidP="00274449">
            <w:pPr>
              <w:pStyle w:val="AP-Odstavec"/>
              <w:ind w:firstLine="0"/>
              <w:jc w:val="center"/>
            </w:pPr>
          </w:p>
        </w:tc>
        <w:tc>
          <w:tcPr>
            <w:tcW w:w="0" w:type="auto"/>
            <w:vAlign w:val="center"/>
          </w:tcPr>
          <w:p w:rsidR="00692FB7" w:rsidRDefault="00692FB7" w:rsidP="00274449">
            <w:pPr>
              <w:pStyle w:val="AP-Odstavec"/>
              <w:ind w:firstLine="0"/>
              <w:jc w:val="center"/>
            </w:pPr>
            <w:r>
              <w:t>mil</w:t>
            </w:r>
          </w:p>
        </w:tc>
        <w:tc>
          <w:tcPr>
            <w:tcW w:w="0" w:type="auto"/>
            <w:vAlign w:val="center"/>
          </w:tcPr>
          <w:p w:rsidR="00692FB7" w:rsidRDefault="00692FB7" w:rsidP="00274449">
            <w:pPr>
              <w:pStyle w:val="AP-Odstavec"/>
              <w:ind w:firstLine="0"/>
              <w:jc w:val="center"/>
            </w:pPr>
            <w:r>
              <w:t>%</w:t>
            </w:r>
          </w:p>
        </w:tc>
        <w:tc>
          <w:tcPr>
            <w:tcW w:w="0" w:type="auto"/>
            <w:vAlign w:val="center"/>
          </w:tcPr>
          <w:p w:rsidR="00692FB7" w:rsidRDefault="00692FB7" w:rsidP="00274449">
            <w:pPr>
              <w:pStyle w:val="AP-Odstavec"/>
              <w:ind w:firstLine="0"/>
              <w:jc w:val="center"/>
            </w:pPr>
            <w:r>
              <w:t>mil</w:t>
            </w:r>
          </w:p>
        </w:tc>
        <w:tc>
          <w:tcPr>
            <w:tcW w:w="0" w:type="auto"/>
            <w:vAlign w:val="center"/>
          </w:tcPr>
          <w:p w:rsidR="00692FB7" w:rsidRDefault="00692FB7" w:rsidP="00274449">
            <w:pPr>
              <w:pStyle w:val="AP-Odstavec"/>
              <w:ind w:firstLine="0"/>
              <w:jc w:val="center"/>
            </w:pPr>
            <w:r>
              <w:t>%</w:t>
            </w:r>
          </w:p>
        </w:tc>
        <w:tc>
          <w:tcPr>
            <w:tcW w:w="0" w:type="auto"/>
            <w:vAlign w:val="center"/>
          </w:tcPr>
          <w:p w:rsidR="00692FB7" w:rsidRDefault="00692FB7" w:rsidP="00274449">
            <w:pPr>
              <w:pStyle w:val="AP-Odstavec"/>
              <w:ind w:firstLine="0"/>
              <w:jc w:val="center"/>
            </w:pPr>
            <w:r>
              <w:t>mil</w:t>
            </w:r>
          </w:p>
        </w:tc>
        <w:tc>
          <w:tcPr>
            <w:tcW w:w="0" w:type="auto"/>
            <w:vAlign w:val="center"/>
          </w:tcPr>
          <w:p w:rsidR="00692FB7" w:rsidRDefault="00692FB7" w:rsidP="00274449">
            <w:pPr>
              <w:pStyle w:val="AP-Odstavec"/>
              <w:ind w:firstLine="0"/>
              <w:jc w:val="center"/>
            </w:pPr>
            <w:r>
              <w:t>%</w:t>
            </w:r>
          </w:p>
        </w:tc>
        <w:tc>
          <w:tcPr>
            <w:tcW w:w="0" w:type="auto"/>
            <w:vAlign w:val="center"/>
          </w:tcPr>
          <w:p w:rsidR="00692FB7" w:rsidRDefault="00692FB7" w:rsidP="00274449">
            <w:pPr>
              <w:pStyle w:val="AP-Odstavec"/>
              <w:ind w:firstLine="0"/>
              <w:jc w:val="center"/>
            </w:pPr>
            <w:r>
              <w:t>mil</w:t>
            </w:r>
          </w:p>
        </w:tc>
        <w:tc>
          <w:tcPr>
            <w:tcW w:w="0" w:type="auto"/>
            <w:vAlign w:val="center"/>
          </w:tcPr>
          <w:p w:rsidR="00692FB7" w:rsidRDefault="00692FB7" w:rsidP="00274449">
            <w:pPr>
              <w:pStyle w:val="AP-Odstavec"/>
              <w:ind w:firstLine="0"/>
              <w:jc w:val="center"/>
            </w:pPr>
            <w:r>
              <w:t>%</w:t>
            </w:r>
          </w:p>
        </w:tc>
        <w:tc>
          <w:tcPr>
            <w:tcW w:w="0" w:type="auto"/>
            <w:vAlign w:val="center"/>
          </w:tcPr>
          <w:p w:rsidR="00692FB7" w:rsidRDefault="00E734CE" w:rsidP="00274449">
            <w:pPr>
              <w:pStyle w:val="AP-Odstavec"/>
              <w:ind w:firstLine="0"/>
              <w:jc w:val="center"/>
            </w:pPr>
            <w:r>
              <w:t>mil</w:t>
            </w:r>
          </w:p>
        </w:tc>
        <w:tc>
          <w:tcPr>
            <w:tcW w:w="0" w:type="auto"/>
            <w:vAlign w:val="center"/>
          </w:tcPr>
          <w:p w:rsidR="00692FB7" w:rsidRDefault="00E734CE" w:rsidP="00274449">
            <w:pPr>
              <w:pStyle w:val="AP-Odstavec"/>
              <w:ind w:firstLine="0"/>
              <w:jc w:val="center"/>
            </w:pPr>
            <w:r>
              <w:t>%</w:t>
            </w:r>
          </w:p>
        </w:tc>
        <w:tc>
          <w:tcPr>
            <w:tcW w:w="0" w:type="auto"/>
            <w:vMerge/>
            <w:tcBorders>
              <w:right w:val="nil"/>
            </w:tcBorders>
            <w:vAlign w:val="center"/>
          </w:tcPr>
          <w:p w:rsidR="00692FB7" w:rsidRDefault="00692FB7" w:rsidP="00274449">
            <w:pPr>
              <w:pStyle w:val="AP-Odstavec"/>
              <w:ind w:firstLine="0"/>
              <w:jc w:val="center"/>
            </w:pPr>
          </w:p>
        </w:tc>
      </w:tr>
      <w:tr w:rsidR="00692FB7" w:rsidTr="00274449">
        <w:trPr>
          <w:jc w:val="center"/>
        </w:trPr>
        <w:tc>
          <w:tcPr>
            <w:tcW w:w="0" w:type="auto"/>
            <w:vAlign w:val="center"/>
          </w:tcPr>
          <w:p w:rsidR="00692FB7" w:rsidRPr="00DE22EF" w:rsidRDefault="00692FB7" w:rsidP="00274449">
            <w:pPr>
              <w:pStyle w:val="AP-Odstavec"/>
              <w:ind w:firstLine="0"/>
              <w:jc w:val="center"/>
              <w:rPr>
                <w:b/>
              </w:rPr>
            </w:pPr>
            <w:r w:rsidRPr="00DE22EF">
              <w:rPr>
                <w:b/>
              </w:rPr>
              <w:t>0-14let</w:t>
            </w:r>
          </w:p>
        </w:tc>
        <w:tc>
          <w:tcPr>
            <w:tcW w:w="0" w:type="auto"/>
            <w:vAlign w:val="center"/>
          </w:tcPr>
          <w:p w:rsidR="00692FB7" w:rsidRDefault="00692FB7" w:rsidP="00274449">
            <w:pPr>
              <w:pStyle w:val="AP-Odstavec"/>
              <w:ind w:firstLine="0"/>
              <w:jc w:val="center"/>
            </w:pPr>
            <w:r w:rsidRPr="001E33A3">
              <w:t>2,20</w:t>
            </w:r>
          </w:p>
        </w:tc>
        <w:tc>
          <w:tcPr>
            <w:tcW w:w="0" w:type="auto"/>
            <w:vAlign w:val="center"/>
          </w:tcPr>
          <w:p w:rsidR="00692FB7" w:rsidRDefault="00692FB7" w:rsidP="00274449">
            <w:pPr>
              <w:pStyle w:val="AP-Odstavec"/>
              <w:ind w:firstLine="0"/>
              <w:jc w:val="center"/>
            </w:pPr>
            <w:r w:rsidRPr="001E33A3">
              <w:t>24,5</w:t>
            </w:r>
          </w:p>
        </w:tc>
        <w:tc>
          <w:tcPr>
            <w:tcW w:w="0" w:type="auto"/>
            <w:vAlign w:val="center"/>
          </w:tcPr>
          <w:p w:rsidR="00692FB7" w:rsidRDefault="00692FB7" w:rsidP="00274449">
            <w:pPr>
              <w:pStyle w:val="AP-Odstavec"/>
              <w:ind w:firstLine="0"/>
              <w:jc w:val="center"/>
            </w:pPr>
            <w:r w:rsidRPr="001E33A3">
              <w:t>2,08</w:t>
            </w:r>
          </w:p>
        </w:tc>
        <w:tc>
          <w:tcPr>
            <w:tcW w:w="0" w:type="auto"/>
            <w:vAlign w:val="center"/>
          </w:tcPr>
          <w:p w:rsidR="00692FB7" w:rsidRDefault="00692FB7" w:rsidP="00274449">
            <w:pPr>
              <w:pStyle w:val="AP-Odstavec"/>
              <w:ind w:firstLine="0"/>
              <w:jc w:val="center"/>
            </w:pPr>
            <w:r w:rsidRPr="001E33A3">
              <w:t>21,2</w:t>
            </w:r>
          </w:p>
        </w:tc>
        <w:tc>
          <w:tcPr>
            <w:tcW w:w="0" w:type="auto"/>
            <w:vAlign w:val="center"/>
          </w:tcPr>
          <w:p w:rsidR="00692FB7" w:rsidRDefault="00692FB7" w:rsidP="00274449">
            <w:pPr>
              <w:pStyle w:val="AP-Odstavec"/>
              <w:ind w:firstLine="0"/>
              <w:jc w:val="center"/>
            </w:pPr>
            <w:r w:rsidRPr="001E33A3">
              <w:t>1,62</w:t>
            </w:r>
          </w:p>
        </w:tc>
        <w:tc>
          <w:tcPr>
            <w:tcW w:w="0" w:type="auto"/>
            <w:vAlign w:val="center"/>
          </w:tcPr>
          <w:p w:rsidR="00692FB7" w:rsidRDefault="00692FB7" w:rsidP="00274449">
            <w:pPr>
              <w:pStyle w:val="AP-Odstavec"/>
              <w:ind w:firstLine="0"/>
              <w:jc w:val="center"/>
            </w:pPr>
            <w:r w:rsidRPr="001E33A3">
              <w:t>15,4</w:t>
            </w:r>
          </w:p>
        </w:tc>
        <w:tc>
          <w:tcPr>
            <w:tcW w:w="0" w:type="auto"/>
            <w:vAlign w:val="center"/>
          </w:tcPr>
          <w:p w:rsidR="00692FB7" w:rsidRDefault="00D55370" w:rsidP="00274449">
            <w:pPr>
              <w:pStyle w:val="AP-Odstavec"/>
              <w:ind w:firstLine="0"/>
              <w:jc w:val="center"/>
            </w:pPr>
            <w:r w:rsidRPr="001E33A3">
              <w:t>0,94</w:t>
            </w:r>
          </w:p>
        </w:tc>
        <w:tc>
          <w:tcPr>
            <w:tcW w:w="0" w:type="auto"/>
            <w:vAlign w:val="center"/>
          </w:tcPr>
          <w:p w:rsidR="00692FB7" w:rsidRDefault="00D55370" w:rsidP="00274449">
            <w:pPr>
              <w:pStyle w:val="AP-Odstavec"/>
              <w:ind w:firstLine="0"/>
              <w:jc w:val="center"/>
            </w:pPr>
            <w:r w:rsidRPr="001E33A3">
              <w:t>12,2</w:t>
            </w:r>
          </w:p>
        </w:tc>
        <w:tc>
          <w:tcPr>
            <w:tcW w:w="0" w:type="auto"/>
            <w:vAlign w:val="center"/>
          </w:tcPr>
          <w:p w:rsidR="00692FB7" w:rsidRDefault="00D55370" w:rsidP="00274449">
            <w:pPr>
              <w:pStyle w:val="AP-Odstavec"/>
              <w:ind w:firstLine="0"/>
              <w:jc w:val="center"/>
            </w:pPr>
            <w:r w:rsidRPr="001E33A3">
              <w:t>-0,68</w:t>
            </w:r>
          </w:p>
        </w:tc>
        <w:tc>
          <w:tcPr>
            <w:tcW w:w="0" w:type="auto"/>
            <w:vAlign w:val="center"/>
          </w:tcPr>
          <w:p w:rsidR="00692FB7" w:rsidRDefault="00D55370" w:rsidP="00274449">
            <w:pPr>
              <w:pStyle w:val="AP-Odstavec"/>
              <w:ind w:firstLine="0"/>
              <w:jc w:val="center"/>
            </w:pPr>
            <w:r w:rsidRPr="001E33A3">
              <w:t>- 42</w:t>
            </w:r>
          </w:p>
        </w:tc>
        <w:tc>
          <w:tcPr>
            <w:tcW w:w="0" w:type="auto"/>
            <w:vMerge/>
            <w:tcBorders>
              <w:right w:val="nil"/>
            </w:tcBorders>
            <w:vAlign w:val="center"/>
          </w:tcPr>
          <w:p w:rsidR="00692FB7" w:rsidRDefault="00692FB7" w:rsidP="00274449">
            <w:pPr>
              <w:pStyle w:val="AP-Odstavec"/>
              <w:ind w:firstLine="0"/>
              <w:jc w:val="center"/>
            </w:pPr>
          </w:p>
        </w:tc>
      </w:tr>
      <w:tr w:rsidR="00692FB7" w:rsidTr="00274449">
        <w:trPr>
          <w:jc w:val="center"/>
        </w:trPr>
        <w:tc>
          <w:tcPr>
            <w:tcW w:w="0" w:type="auto"/>
            <w:vAlign w:val="center"/>
          </w:tcPr>
          <w:p w:rsidR="00692FB7" w:rsidRPr="00DE22EF" w:rsidRDefault="00692FB7" w:rsidP="00274449">
            <w:pPr>
              <w:pStyle w:val="AP-Odstavec"/>
              <w:ind w:firstLine="0"/>
              <w:jc w:val="center"/>
              <w:rPr>
                <w:b/>
              </w:rPr>
            </w:pPr>
            <w:r w:rsidRPr="00DE22EF">
              <w:rPr>
                <w:b/>
              </w:rPr>
              <w:t>15-64let</w:t>
            </w:r>
          </w:p>
        </w:tc>
        <w:tc>
          <w:tcPr>
            <w:tcW w:w="0" w:type="auto"/>
            <w:vAlign w:val="center"/>
          </w:tcPr>
          <w:p w:rsidR="00692FB7" w:rsidRDefault="00692FB7" w:rsidP="00274449">
            <w:pPr>
              <w:pStyle w:val="AP-Odstavec"/>
              <w:ind w:firstLine="0"/>
              <w:jc w:val="center"/>
            </w:pPr>
            <w:r w:rsidRPr="001E33A3">
              <w:t>4,58</w:t>
            </w:r>
          </w:p>
        </w:tc>
        <w:tc>
          <w:tcPr>
            <w:tcW w:w="0" w:type="auto"/>
            <w:vAlign w:val="center"/>
          </w:tcPr>
          <w:p w:rsidR="00692FB7" w:rsidRDefault="00692FB7" w:rsidP="00274449">
            <w:pPr>
              <w:pStyle w:val="AP-Odstavec"/>
              <w:ind w:firstLine="0"/>
              <w:jc w:val="center"/>
            </w:pPr>
            <w:r w:rsidRPr="001E33A3">
              <w:t>51,0</w:t>
            </w:r>
          </w:p>
        </w:tc>
        <w:tc>
          <w:tcPr>
            <w:tcW w:w="0" w:type="auto"/>
            <w:vAlign w:val="center"/>
          </w:tcPr>
          <w:p w:rsidR="00692FB7" w:rsidRDefault="00692FB7" w:rsidP="00274449">
            <w:pPr>
              <w:pStyle w:val="AP-Odstavec"/>
              <w:ind w:firstLine="0"/>
              <w:jc w:val="center"/>
            </w:pPr>
            <w:r w:rsidRPr="001E33A3">
              <w:t>4,92</w:t>
            </w:r>
          </w:p>
        </w:tc>
        <w:tc>
          <w:tcPr>
            <w:tcW w:w="0" w:type="auto"/>
            <w:vAlign w:val="center"/>
          </w:tcPr>
          <w:p w:rsidR="00692FB7" w:rsidRDefault="00692FB7" w:rsidP="00274449">
            <w:pPr>
              <w:pStyle w:val="AP-Odstavec"/>
              <w:ind w:firstLine="0"/>
              <w:jc w:val="center"/>
            </w:pPr>
            <w:r w:rsidRPr="001E33A3">
              <w:t>50,01</w:t>
            </w:r>
          </w:p>
        </w:tc>
        <w:tc>
          <w:tcPr>
            <w:tcW w:w="0" w:type="auto"/>
            <w:vAlign w:val="center"/>
          </w:tcPr>
          <w:p w:rsidR="00692FB7" w:rsidRDefault="00692FB7" w:rsidP="00274449">
            <w:pPr>
              <w:pStyle w:val="AP-Odstavec"/>
              <w:ind w:firstLine="0"/>
              <w:jc w:val="center"/>
            </w:pPr>
            <w:r w:rsidRPr="001E33A3">
              <w:t>4,89</w:t>
            </w:r>
          </w:p>
        </w:tc>
        <w:tc>
          <w:tcPr>
            <w:tcW w:w="0" w:type="auto"/>
            <w:vAlign w:val="center"/>
          </w:tcPr>
          <w:p w:rsidR="00692FB7" w:rsidRDefault="00692FB7" w:rsidP="00274449">
            <w:pPr>
              <w:pStyle w:val="AP-Odstavec"/>
              <w:ind w:firstLine="0"/>
              <w:jc w:val="center"/>
            </w:pPr>
            <w:r w:rsidRPr="001E33A3">
              <w:t>46,4</w:t>
            </w:r>
          </w:p>
        </w:tc>
        <w:tc>
          <w:tcPr>
            <w:tcW w:w="0" w:type="auto"/>
            <w:vAlign w:val="center"/>
          </w:tcPr>
          <w:p w:rsidR="00692FB7" w:rsidRDefault="00D55370" w:rsidP="00274449">
            <w:pPr>
              <w:pStyle w:val="AP-Odstavec"/>
              <w:ind w:firstLine="0"/>
              <w:jc w:val="center"/>
            </w:pPr>
            <w:r w:rsidRPr="001E33A3">
              <w:t>2,82</w:t>
            </w:r>
          </w:p>
        </w:tc>
        <w:tc>
          <w:tcPr>
            <w:tcW w:w="0" w:type="auto"/>
            <w:vAlign w:val="center"/>
          </w:tcPr>
          <w:p w:rsidR="00692FB7" w:rsidRDefault="00D55370" w:rsidP="00274449">
            <w:pPr>
              <w:pStyle w:val="AP-Odstavec"/>
              <w:ind w:firstLine="0"/>
              <w:jc w:val="center"/>
            </w:pPr>
            <w:r w:rsidRPr="001E33A3">
              <w:t>36,7</w:t>
            </w:r>
          </w:p>
        </w:tc>
        <w:tc>
          <w:tcPr>
            <w:tcW w:w="0" w:type="auto"/>
            <w:vAlign w:val="center"/>
          </w:tcPr>
          <w:p w:rsidR="00692FB7" w:rsidRDefault="00D55370" w:rsidP="00274449">
            <w:pPr>
              <w:pStyle w:val="AP-Odstavec"/>
              <w:ind w:firstLine="0"/>
              <w:jc w:val="center"/>
            </w:pPr>
            <w:r w:rsidRPr="001E33A3">
              <w:t>-2,07</w:t>
            </w:r>
          </w:p>
        </w:tc>
        <w:tc>
          <w:tcPr>
            <w:tcW w:w="0" w:type="auto"/>
            <w:vAlign w:val="center"/>
          </w:tcPr>
          <w:p w:rsidR="00692FB7" w:rsidRDefault="00D55370" w:rsidP="00274449">
            <w:pPr>
              <w:pStyle w:val="AP-Odstavec"/>
              <w:ind w:firstLine="0"/>
              <w:jc w:val="center"/>
            </w:pPr>
            <w:r w:rsidRPr="001E33A3">
              <w:t>- 42</w:t>
            </w:r>
          </w:p>
        </w:tc>
        <w:tc>
          <w:tcPr>
            <w:tcW w:w="0" w:type="auto"/>
            <w:vMerge/>
            <w:tcBorders>
              <w:right w:val="nil"/>
            </w:tcBorders>
            <w:vAlign w:val="center"/>
          </w:tcPr>
          <w:p w:rsidR="00692FB7" w:rsidRDefault="00692FB7" w:rsidP="00274449">
            <w:pPr>
              <w:pStyle w:val="AP-Odstavec"/>
              <w:ind w:firstLine="0"/>
              <w:jc w:val="center"/>
            </w:pPr>
          </w:p>
        </w:tc>
      </w:tr>
      <w:tr w:rsidR="00692FB7" w:rsidTr="00274449">
        <w:trPr>
          <w:jc w:val="center"/>
        </w:trPr>
        <w:tc>
          <w:tcPr>
            <w:tcW w:w="0" w:type="auto"/>
            <w:vAlign w:val="center"/>
          </w:tcPr>
          <w:p w:rsidR="00692FB7" w:rsidRPr="00DE22EF" w:rsidRDefault="00692FB7" w:rsidP="00274449">
            <w:pPr>
              <w:pStyle w:val="AP-Odstavec"/>
              <w:ind w:firstLine="0"/>
              <w:jc w:val="center"/>
              <w:rPr>
                <w:b/>
              </w:rPr>
            </w:pPr>
            <w:r w:rsidRPr="00DE22EF">
              <w:rPr>
                <w:b/>
              </w:rPr>
              <w:t>50-64let</w:t>
            </w:r>
          </w:p>
        </w:tc>
        <w:tc>
          <w:tcPr>
            <w:tcW w:w="0" w:type="auto"/>
            <w:vAlign w:val="center"/>
          </w:tcPr>
          <w:p w:rsidR="00692FB7" w:rsidRDefault="00692FB7" w:rsidP="00274449">
            <w:pPr>
              <w:pStyle w:val="AP-Odstavec"/>
              <w:ind w:firstLine="0"/>
              <w:jc w:val="center"/>
            </w:pPr>
            <w:r w:rsidRPr="001E33A3">
              <w:t>1,46</w:t>
            </w:r>
          </w:p>
        </w:tc>
        <w:tc>
          <w:tcPr>
            <w:tcW w:w="0" w:type="auto"/>
            <w:vAlign w:val="center"/>
          </w:tcPr>
          <w:p w:rsidR="00692FB7" w:rsidRDefault="00692FB7" w:rsidP="00274449">
            <w:pPr>
              <w:pStyle w:val="AP-Odstavec"/>
              <w:ind w:firstLine="0"/>
              <w:jc w:val="center"/>
            </w:pPr>
            <w:r w:rsidRPr="001E33A3">
              <w:t>16,0</w:t>
            </w:r>
          </w:p>
        </w:tc>
        <w:tc>
          <w:tcPr>
            <w:tcW w:w="0" w:type="auto"/>
            <w:vAlign w:val="center"/>
          </w:tcPr>
          <w:p w:rsidR="00692FB7" w:rsidRDefault="00692FB7" w:rsidP="00274449">
            <w:pPr>
              <w:pStyle w:val="AP-Odstavec"/>
              <w:ind w:firstLine="0"/>
              <w:jc w:val="center"/>
            </w:pPr>
            <w:r w:rsidRPr="001E33A3">
              <w:t>1,62</w:t>
            </w:r>
          </w:p>
        </w:tc>
        <w:tc>
          <w:tcPr>
            <w:tcW w:w="0" w:type="auto"/>
            <w:vAlign w:val="center"/>
          </w:tcPr>
          <w:p w:rsidR="00692FB7" w:rsidRDefault="00692FB7" w:rsidP="00274449">
            <w:pPr>
              <w:pStyle w:val="AP-Odstavec"/>
              <w:ind w:firstLine="0"/>
              <w:jc w:val="center"/>
            </w:pPr>
            <w:r w:rsidRPr="001E33A3">
              <w:t>16,6</w:t>
            </w:r>
          </w:p>
        </w:tc>
        <w:tc>
          <w:tcPr>
            <w:tcW w:w="0" w:type="auto"/>
            <w:vAlign w:val="center"/>
          </w:tcPr>
          <w:p w:rsidR="00692FB7" w:rsidRDefault="00692FB7" w:rsidP="00274449">
            <w:pPr>
              <w:pStyle w:val="AP-Odstavec"/>
              <w:ind w:firstLine="0"/>
              <w:jc w:val="center"/>
            </w:pPr>
            <w:r w:rsidRPr="001E33A3">
              <w:t>2,03</w:t>
            </w:r>
          </w:p>
        </w:tc>
        <w:tc>
          <w:tcPr>
            <w:tcW w:w="0" w:type="auto"/>
            <w:vAlign w:val="center"/>
          </w:tcPr>
          <w:p w:rsidR="00692FB7" w:rsidRDefault="00692FB7" w:rsidP="00274449">
            <w:pPr>
              <w:pStyle w:val="AP-Odstavec"/>
              <w:ind w:firstLine="0"/>
              <w:jc w:val="center"/>
            </w:pPr>
            <w:r w:rsidRPr="001E33A3">
              <w:t>19,3</w:t>
            </w:r>
          </w:p>
        </w:tc>
        <w:tc>
          <w:tcPr>
            <w:tcW w:w="0" w:type="auto"/>
            <w:vAlign w:val="center"/>
          </w:tcPr>
          <w:p w:rsidR="00692FB7" w:rsidRDefault="00D55370" w:rsidP="00274449">
            <w:pPr>
              <w:pStyle w:val="AP-Odstavec"/>
              <w:ind w:firstLine="0"/>
              <w:jc w:val="center"/>
            </w:pPr>
            <w:r w:rsidRPr="001E33A3">
              <w:t>1,44</w:t>
            </w:r>
          </w:p>
        </w:tc>
        <w:tc>
          <w:tcPr>
            <w:tcW w:w="0" w:type="auto"/>
            <w:vAlign w:val="center"/>
          </w:tcPr>
          <w:p w:rsidR="00692FB7" w:rsidRDefault="00D55370" w:rsidP="00274449">
            <w:pPr>
              <w:pStyle w:val="AP-Odstavec"/>
              <w:ind w:firstLine="0"/>
              <w:jc w:val="center"/>
            </w:pPr>
            <w:r w:rsidRPr="001E33A3">
              <w:t>18,8</w:t>
            </w:r>
          </w:p>
        </w:tc>
        <w:tc>
          <w:tcPr>
            <w:tcW w:w="0" w:type="auto"/>
            <w:vAlign w:val="center"/>
          </w:tcPr>
          <w:p w:rsidR="00692FB7" w:rsidRDefault="00D55370" w:rsidP="00274449">
            <w:pPr>
              <w:pStyle w:val="AP-Odstavec"/>
              <w:ind w:firstLine="0"/>
              <w:jc w:val="center"/>
            </w:pPr>
            <w:r w:rsidRPr="001E33A3">
              <w:t>- 0,59</w:t>
            </w:r>
          </w:p>
        </w:tc>
        <w:tc>
          <w:tcPr>
            <w:tcW w:w="0" w:type="auto"/>
            <w:vAlign w:val="center"/>
          </w:tcPr>
          <w:p w:rsidR="00692FB7" w:rsidRDefault="00D55370" w:rsidP="00274449">
            <w:pPr>
              <w:pStyle w:val="AP-Odstavec"/>
              <w:ind w:firstLine="0"/>
              <w:jc w:val="center"/>
            </w:pPr>
            <w:r w:rsidRPr="001E33A3">
              <w:t>- 29</w:t>
            </w:r>
          </w:p>
        </w:tc>
        <w:tc>
          <w:tcPr>
            <w:tcW w:w="0" w:type="auto"/>
            <w:vMerge/>
            <w:tcBorders>
              <w:right w:val="nil"/>
            </w:tcBorders>
            <w:vAlign w:val="center"/>
          </w:tcPr>
          <w:p w:rsidR="00692FB7" w:rsidRDefault="00692FB7" w:rsidP="00274449">
            <w:pPr>
              <w:pStyle w:val="AP-Odstavec"/>
              <w:ind w:firstLine="0"/>
              <w:jc w:val="center"/>
            </w:pPr>
          </w:p>
        </w:tc>
      </w:tr>
      <w:tr w:rsidR="00692FB7" w:rsidTr="00274449">
        <w:trPr>
          <w:jc w:val="center"/>
        </w:trPr>
        <w:tc>
          <w:tcPr>
            <w:tcW w:w="0" w:type="auto"/>
            <w:vAlign w:val="center"/>
          </w:tcPr>
          <w:p w:rsidR="00692FB7" w:rsidRPr="00DE22EF" w:rsidRDefault="00692FB7" w:rsidP="00274449">
            <w:pPr>
              <w:pStyle w:val="AP-Odstavec"/>
              <w:ind w:firstLine="0"/>
              <w:jc w:val="center"/>
              <w:rPr>
                <w:b/>
              </w:rPr>
            </w:pPr>
            <w:r w:rsidRPr="00DE22EF">
              <w:rPr>
                <w:b/>
              </w:rPr>
              <w:t>65 a více</w:t>
            </w:r>
          </w:p>
        </w:tc>
        <w:tc>
          <w:tcPr>
            <w:tcW w:w="0" w:type="auto"/>
            <w:vAlign w:val="center"/>
          </w:tcPr>
          <w:p w:rsidR="00692FB7" w:rsidRDefault="00692FB7" w:rsidP="00274449">
            <w:pPr>
              <w:pStyle w:val="AP-Odstavec"/>
              <w:ind w:firstLine="0"/>
              <w:jc w:val="center"/>
            </w:pPr>
            <w:r w:rsidRPr="001E33A3">
              <w:t>0,76</w:t>
            </w:r>
          </w:p>
        </w:tc>
        <w:tc>
          <w:tcPr>
            <w:tcW w:w="0" w:type="auto"/>
            <w:vAlign w:val="center"/>
          </w:tcPr>
          <w:p w:rsidR="00692FB7" w:rsidRDefault="00692FB7" w:rsidP="00274449">
            <w:pPr>
              <w:pStyle w:val="AP-Odstavec"/>
              <w:ind w:firstLine="0"/>
              <w:jc w:val="center"/>
            </w:pPr>
            <w:r w:rsidRPr="001E33A3">
              <w:t>8,5</w:t>
            </w:r>
          </w:p>
        </w:tc>
        <w:tc>
          <w:tcPr>
            <w:tcW w:w="0" w:type="auto"/>
            <w:vAlign w:val="center"/>
          </w:tcPr>
          <w:p w:rsidR="00692FB7" w:rsidRDefault="00692FB7" w:rsidP="00274449">
            <w:pPr>
              <w:pStyle w:val="AP-Odstavec"/>
              <w:ind w:firstLine="0"/>
              <w:jc w:val="center"/>
            </w:pPr>
            <w:r w:rsidRPr="001E33A3">
              <w:t>1,19</w:t>
            </w:r>
          </w:p>
        </w:tc>
        <w:tc>
          <w:tcPr>
            <w:tcW w:w="0" w:type="auto"/>
            <w:vAlign w:val="center"/>
          </w:tcPr>
          <w:p w:rsidR="00692FB7" w:rsidRDefault="00692FB7" w:rsidP="00274449">
            <w:pPr>
              <w:pStyle w:val="AP-Odstavec"/>
              <w:ind w:firstLine="0"/>
              <w:jc w:val="center"/>
            </w:pPr>
            <w:r w:rsidRPr="001E33A3">
              <w:t>12,1</w:t>
            </w:r>
          </w:p>
        </w:tc>
        <w:tc>
          <w:tcPr>
            <w:tcW w:w="0" w:type="auto"/>
            <w:vAlign w:val="center"/>
          </w:tcPr>
          <w:p w:rsidR="00692FB7" w:rsidRDefault="00692FB7" w:rsidP="00274449">
            <w:pPr>
              <w:pStyle w:val="AP-Odstavec"/>
              <w:ind w:firstLine="0"/>
              <w:jc w:val="center"/>
            </w:pPr>
            <w:r w:rsidRPr="001E33A3">
              <w:t>2,0</w:t>
            </w:r>
          </w:p>
        </w:tc>
        <w:tc>
          <w:tcPr>
            <w:tcW w:w="0" w:type="auto"/>
            <w:vAlign w:val="center"/>
          </w:tcPr>
          <w:p w:rsidR="00692FB7" w:rsidRDefault="00692FB7" w:rsidP="00274449">
            <w:pPr>
              <w:pStyle w:val="AP-Odstavec"/>
              <w:ind w:firstLine="0"/>
              <w:jc w:val="center"/>
            </w:pPr>
            <w:r w:rsidRPr="001E33A3">
              <w:t>18,9</w:t>
            </w:r>
          </w:p>
        </w:tc>
        <w:tc>
          <w:tcPr>
            <w:tcW w:w="0" w:type="auto"/>
            <w:vAlign w:val="center"/>
          </w:tcPr>
          <w:p w:rsidR="00692FB7" w:rsidRDefault="00D55370" w:rsidP="00274449">
            <w:pPr>
              <w:pStyle w:val="AP-Odstavec"/>
              <w:ind w:firstLine="0"/>
              <w:jc w:val="center"/>
            </w:pPr>
            <w:r w:rsidRPr="001E33A3">
              <w:t>2,51</w:t>
            </w:r>
          </w:p>
        </w:tc>
        <w:tc>
          <w:tcPr>
            <w:tcW w:w="0" w:type="auto"/>
            <w:vAlign w:val="center"/>
          </w:tcPr>
          <w:p w:rsidR="00692FB7" w:rsidRDefault="00D55370" w:rsidP="00274449">
            <w:pPr>
              <w:pStyle w:val="AP-Odstavec"/>
              <w:ind w:firstLine="0"/>
              <w:jc w:val="center"/>
            </w:pPr>
            <w:r w:rsidRPr="001E33A3">
              <w:t>32,3</w:t>
            </w:r>
          </w:p>
        </w:tc>
        <w:tc>
          <w:tcPr>
            <w:tcW w:w="0" w:type="auto"/>
            <w:vAlign w:val="center"/>
          </w:tcPr>
          <w:p w:rsidR="00692FB7" w:rsidRDefault="00D55370" w:rsidP="00274449">
            <w:pPr>
              <w:pStyle w:val="AP-Odstavec"/>
              <w:ind w:firstLine="0"/>
              <w:jc w:val="center"/>
            </w:pPr>
            <w:r w:rsidRPr="001E33A3">
              <w:t>+ 0,51</w:t>
            </w:r>
          </w:p>
        </w:tc>
        <w:tc>
          <w:tcPr>
            <w:tcW w:w="0" w:type="auto"/>
            <w:vAlign w:val="center"/>
          </w:tcPr>
          <w:p w:rsidR="00692FB7" w:rsidRDefault="00D55370" w:rsidP="00274449">
            <w:pPr>
              <w:pStyle w:val="AP-Odstavec"/>
              <w:ind w:firstLine="0"/>
              <w:jc w:val="center"/>
            </w:pPr>
            <w:r w:rsidRPr="001E33A3">
              <w:t>+26</w:t>
            </w:r>
          </w:p>
        </w:tc>
        <w:tc>
          <w:tcPr>
            <w:tcW w:w="0" w:type="auto"/>
            <w:vMerge/>
            <w:tcBorders>
              <w:right w:val="nil"/>
            </w:tcBorders>
            <w:vAlign w:val="center"/>
          </w:tcPr>
          <w:p w:rsidR="00692FB7" w:rsidRDefault="00692FB7" w:rsidP="00274449">
            <w:pPr>
              <w:pStyle w:val="AP-Odstavec"/>
              <w:ind w:firstLine="0"/>
              <w:jc w:val="center"/>
            </w:pPr>
          </w:p>
        </w:tc>
      </w:tr>
      <w:tr w:rsidR="00692FB7" w:rsidTr="00274449">
        <w:trPr>
          <w:jc w:val="center"/>
        </w:trPr>
        <w:tc>
          <w:tcPr>
            <w:tcW w:w="0" w:type="auto"/>
            <w:vAlign w:val="center"/>
          </w:tcPr>
          <w:p w:rsidR="00692FB7" w:rsidRPr="00DE22EF" w:rsidRDefault="00692FB7" w:rsidP="00293A5E">
            <w:pPr>
              <w:pStyle w:val="AP-Odstavec"/>
              <w:spacing w:after="0"/>
              <w:ind w:firstLine="0"/>
              <w:jc w:val="center"/>
              <w:rPr>
                <w:b/>
              </w:rPr>
            </w:pPr>
            <w:r w:rsidRPr="00DE22EF">
              <w:rPr>
                <w:b/>
              </w:rPr>
              <w:t>Celkem</w:t>
            </w:r>
          </w:p>
        </w:tc>
        <w:tc>
          <w:tcPr>
            <w:tcW w:w="0" w:type="auto"/>
            <w:vAlign w:val="center"/>
          </w:tcPr>
          <w:p w:rsidR="00692FB7" w:rsidRDefault="00692FB7" w:rsidP="00293A5E">
            <w:pPr>
              <w:pStyle w:val="AP-Odstavec"/>
              <w:spacing w:after="0"/>
              <w:ind w:firstLine="0"/>
              <w:jc w:val="center"/>
            </w:pPr>
            <w:r w:rsidRPr="001E33A3">
              <w:rPr>
                <w:b/>
              </w:rPr>
              <w:t>9,0</w:t>
            </w:r>
          </w:p>
        </w:tc>
        <w:tc>
          <w:tcPr>
            <w:tcW w:w="0" w:type="auto"/>
            <w:vAlign w:val="center"/>
          </w:tcPr>
          <w:p w:rsidR="00692FB7" w:rsidRDefault="00692FB7" w:rsidP="00293A5E">
            <w:pPr>
              <w:pStyle w:val="AP-Odstavec"/>
              <w:spacing w:after="0"/>
              <w:ind w:firstLine="0"/>
              <w:jc w:val="center"/>
            </w:pPr>
            <w:r w:rsidRPr="001E33A3">
              <w:rPr>
                <w:b/>
              </w:rPr>
              <w:t>100</w:t>
            </w:r>
          </w:p>
        </w:tc>
        <w:tc>
          <w:tcPr>
            <w:tcW w:w="0" w:type="auto"/>
            <w:vAlign w:val="center"/>
          </w:tcPr>
          <w:p w:rsidR="00692FB7" w:rsidRDefault="00692FB7" w:rsidP="00293A5E">
            <w:pPr>
              <w:pStyle w:val="AP-Odstavec"/>
              <w:spacing w:after="0"/>
              <w:ind w:firstLine="0"/>
              <w:jc w:val="center"/>
            </w:pPr>
            <w:r w:rsidRPr="001E33A3">
              <w:rPr>
                <w:b/>
              </w:rPr>
              <w:t>9,8</w:t>
            </w:r>
          </w:p>
        </w:tc>
        <w:tc>
          <w:tcPr>
            <w:tcW w:w="0" w:type="auto"/>
            <w:vAlign w:val="center"/>
          </w:tcPr>
          <w:p w:rsidR="00692FB7" w:rsidRDefault="00692FB7" w:rsidP="00293A5E">
            <w:pPr>
              <w:pStyle w:val="AP-Odstavec"/>
              <w:spacing w:after="0"/>
              <w:ind w:firstLine="0"/>
              <w:jc w:val="center"/>
            </w:pPr>
            <w:r w:rsidRPr="001E33A3">
              <w:rPr>
                <w:b/>
              </w:rPr>
              <w:t>100</w:t>
            </w:r>
          </w:p>
        </w:tc>
        <w:tc>
          <w:tcPr>
            <w:tcW w:w="0" w:type="auto"/>
            <w:vAlign w:val="center"/>
          </w:tcPr>
          <w:p w:rsidR="00692FB7" w:rsidRDefault="00692FB7" w:rsidP="00293A5E">
            <w:pPr>
              <w:pStyle w:val="AP-Odstavec"/>
              <w:spacing w:after="0"/>
              <w:ind w:firstLine="0"/>
              <w:jc w:val="center"/>
            </w:pPr>
            <w:r w:rsidRPr="001E33A3">
              <w:rPr>
                <w:b/>
              </w:rPr>
              <w:t>10,5</w:t>
            </w:r>
          </w:p>
        </w:tc>
        <w:tc>
          <w:tcPr>
            <w:tcW w:w="0" w:type="auto"/>
            <w:vAlign w:val="center"/>
          </w:tcPr>
          <w:p w:rsidR="00692FB7" w:rsidRDefault="00692FB7" w:rsidP="00293A5E">
            <w:pPr>
              <w:pStyle w:val="AP-Odstavec"/>
              <w:spacing w:after="0"/>
              <w:ind w:firstLine="0"/>
              <w:jc w:val="center"/>
            </w:pPr>
            <w:r w:rsidRPr="001E33A3">
              <w:rPr>
                <w:b/>
              </w:rPr>
              <w:t>100</w:t>
            </w:r>
          </w:p>
        </w:tc>
        <w:tc>
          <w:tcPr>
            <w:tcW w:w="0" w:type="auto"/>
            <w:vAlign w:val="center"/>
          </w:tcPr>
          <w:p w:rsidR="00692FB7" w:rsidRDefault="00D55370" w:rsidP="00293A5E">
            <w:pPr>
              <w:pStyle w:val="AP-Odstavec"/>
              <w:spacing w:after="0"/>
              <w:ind w:firstLine="0"/>
              <w:jc w:val="center"/>
            </w:pPr>
            <w:r w:rsidRPr="001E33A3">
              <w:rPr>
                <w:b/>
              </w:rPr>
              <w:t>7,7</w:t>
            </w:r>
          </w:p>
        </w:tc>
        <w:tc>
          <w:tcPr>
            <w:tcW w:w="0" w:type="auto"/>
            <w:vAlign w:val="center"/>
          </w:tcPr>
          <w:p w:rsidR="00692FB7" w:rsidRDefault="00D55370" w:rsidP="00293A5E">
            <w:pPr>
              <w:pStyle w:val="AP-Odstavec"/>
              <w:spacing w:after="0"/>
              <w:ind w:firstLine="0"/>
              <w:jc w:val="center"/>
            </w:pPr>
            <w:r w:rsidRPr="001E33A3">
              <w:rPr>
                <w:b/>
              </w:rPr>
              <w:t>100</w:t>
            </w:r>
          </w:p>
        </w:tc>
        <w:tc>
          <w:tcPr>
            <w:tcW w:w="0" w:type="auto"/>
            <w:vAlign w:val="center"/>
          </w:tcPr>
          <w:p w:rsidR="00692FB7" w:rsidRDefault="00D55370" w:rsidP="00293A5E">
            <w:pPr>
              <w:pStyle w:val="AP-Odstavec"/>
              <w:spacing w:after="0"/>
              <w:ind w:firstLine="0"/>
              <w:jc w:val="center"/>
            </w:pPr>
            <w:r>
              <w:rPr>
                <w:b/>
              </w:rPr>
              <w:t>-</w:t>
            </w:r>
            <w:r w:rsidRPr="001E33A3">
              <w:rPr>
                <w:b/>
              </w:rPr>
              <w:t>2,8</w:t>
            </w:r>
          </w:p>
        </w:tc>
        <w:tc>
          <w:tcPr>
            <w:tcW w:w="0" w:type="auto"/>
            <w:vAlign w:val="center"/>
          </w:tcPr>
          <w:p w:rsidR="00692FB7" w:rsidRDefault="00D55370" w:rsidP="00293A5E">
            <w:pPr>
              <w:pStyle w:val="AP-Odstavec"/>
              <w:spacing w:after="0"/>
              <w:ind w:firstLine="0"/>
              <w:jc w:val="center"/>
            </w:pPr>
            <w:r w:rsidRPr="001E33A3">
              <w:rPr>
                <w:b/>
              </w:rPr>
              <w:t>X</w:t>
            </w:r>
          </w:p>
        </w:tc>
        <w:tc>
          <w:tcPr>
            <w:tcW w:w="0" w:type="auto"/>
            <w:vMerge/>
            <w:tcBorders>
              <w:bottom w:val="nil"/>
              <w:right w:val="nil"/>
            </w:tcBorders>
            <w:vAlign w:val="center"/>
          </w:tcPr>
          <w:p w:rsidR="00692FB7" w:rsidRDefault="00692FB7" w:rsidP="00293A5E">
            <w:pPr>
              <w:pStyle w:val="AP-Odstavec"/>
              <w:spacing w:after="0"/>
              <w:ind w:firstLine="0"/>
              <w:jc w:val="center"/>
            </w:pPr>
          </w:p>
        </w:tc>
      </w:tr>
    </w:tbl>
    <w:p w:rsidR="004E538C" w:rsidRPr="001E33A3" w:rsidRDefault="004E538C" w:rsidP="004E538C">
      <w:pPr>
        <w:spacing w:line="360" w:lineRule="auto"/>
        <w:jc w:val="both"/>
        <w:rPr>
          <w:sz w:val="20"/>
          <w:szCs w:val="20"/>
        </w:rPr>
      </w:pPr>
      <w:r w:rsidRPr="001E33A3">
        <w:rPr>
          <w:sz w:val="20"/>
          <w:szCs w:val="20"/>
        </w:rPr>
        <w:t>Zdroj: Projekce obyvatel České republiky do roku 2100 (ČSÚ), vlastní zpracování</w:t>
      </w:r>
    </w:p>
    <w:p w:rsidR="004E538C" w:rsidRPr="001E33A3" w:rsidRDefault="004E538C" w:rsidP="004E538C">
      <w:pPr>
        <w:spacing w:line="360" w:lineRule="auto"/>
        <w:jc w:val="both"/>
        <w:rPr>
          <w:sz w:val="20"/>
          <w:szCs w:val="20"/>
        </w:rPr>
      </w:pPr>
    </w:p>
    <w:p w:rsidR="004E538C" w:rsidRPr="001E33A3" w:rsidRDefault="00182FAD" w:rsidP="004E538C">
      <w:pPr>
        <w:spacing w:line="360" w:lineRule="auto"/>
        <w:jc w:val="both"/>
      </w:pPr>
      <w:r>
        <w:t>Z tabulky 1 je zřejm</w:t>
      </w:r>
      <w:r w:rsidR="004E538C" w:rsidRPr="001E33A3">
        <w:t xml:space="preserve">é, že v následujících letech dojde k významným změnám věkové struktury obyvatel. A to hlavně v neprospěch produktivní populace obyvatelstva, která má zásadní místo na trhu práce a v oblasti ekonomiky. V roce 2017 je v ČR obyvatel produktivního věku 6,92 milionu osob, v roce 2100 by měl počet obyvatel produktivního věku klesnout na 4,26 </w:t>
      </w:r>
      <w:r w:rsidR="002F171D">
        <w:t xml:space="preserve">milionu osob, což je o 40% méně </w:t>
      </w:r>
      <w:r w:rsidR="004E538C" w:rsidRPr="001E33A3">
        <w:t xml:space="preserve"> (Kaczor, et al, 2018, s. 8-9)</w:t>
      </w:r>
      <w:r w:rsidR="002F171D">
        <w:t>.</w:t>
      </w:r>
    </w:p>
    <w:p w:rsidR="004E538C" w:rsidRDefault="004E538C" w:rsidP="004E538C">
      <w:pPr>
        <w:spacing w:line="360" w:lineRule="auto"/>
        <w:jc w:val="both"/>
      </w:pPr>
      <w:r w:rsidRPr="001E33A3">
        <w:t xml:space="preserve">Z toho zjištění vyplývá, že změny věkové struktury obyvatelstva budou mít za následek úbytek produktivního obyvatelstva, potažmo neformálních pečujících. Zároveň </w:t>
      </w:r>
      <w:r w:rsidRPr="001E33A3">
        <w:br/>
      </w:r>
      <w:r w:rsidRPr="001E33A3">
        <w:lastRenderedPageBreak/>
        <w:t xml:space="preserve">dojde k nárůstu populace seniorů, kteří mohou vyžadovat pomoc blízké osoby. S touto myšlenkou je spojena otázka, související s péčí a pečovateli o osoby se sníženou soběstačností (seniory). Výše vypsaná data a jejich výsledky mohou poukazovat na situaci, že během několika málo let dojde k nedostatečnému pokrytí sociálních služeb zaměstnanci v sociálních službách. Touto otázkou se již zabývala Asociace </w:t>
      </w:r>
      <w:r w:rsidR="00182FAD">
        <w:t>poskytovatelů sociálních služeb</w:t>
      </w:r>
      <w:r w:rsidRPr="001E33A3">
        <w:t xml:space="preserve"> (Horecký, Průša, 2019, s. 16-19)</w:t>
      </w:r>
      <w:r w:rsidR="00182FAD">
        <w:t>.</w:t>
      </w:r>
    </w:p>
    <w:p w:rsidR="004E538C" w:rsidRPr="001E33A3" w:rsidRDefault="004E538C" w:rsidP="006073BD">
      <w:pPr>
        <w:pStyle w:val="Nadpis2"/>
        <w:spacing w:line="360" w:lineRule="auto"/>
        <w:jc w:val="both"/>
      </w:pPr>
      <w:bookmarkStart w:id="19" w:name="_Toc163306693"/>
      <w:bookmarkStart w:id="20" w:name="_Toc164817713"/>
      <w:r>
        <w:t>Sociální služby v ČR</w:t>
      </w:r>
      <w:bookmarkEnd w:id="19"/>
      <w:bookmarkEnd w:id="20"/>
    </w:p>
    <w:p w:rsidR="004E538C" w:rsidRDefault="004E538C" w:rsidP="006073BD">
      <w:pPr>
        <w:spacing w:line="360" w:lineRule="auto"/>
        <w:ind w:left="60"/>
        <w:jc w:val="both"/>
      </w:pPr>
      <w:r>
        <w:t xml:space="preserve">Podle Horeckého (2019) je </w:t>
      </w:r>
      <w:r w:rsidRPr="001E33A3">
        <w:t>Česká republika je oproti evropským zemím dlouhodobě pod průměrem  v  oblasti  rozvoje pobytových sociálních služeb. Vyspělé evropské země pružně reagují na demografický vývoj, spojený se stárnutím obyvatel, zatím co Česká republika reaguje minimálně a se zpožděním. V České republice neexistuje centrální plán na budování pobytových služeb. Strategické dokumenty neřeší nedostatečnou kapacitu, nejsou vytvořeny návrhy, centrální investiční podpora je zanedbatelná.  Aby došlo k zachování současné úrovně vybavenosti jednotlivých typů služeb sociální péče do roku 2050, musel by se například počet míst v domovech pro seniory, kdy v roce 2016 byl kapacitní stav 35 596 míst, zvýšit na 89 146 míst. Největší nárůst by bylo nutné realizovat do roku 2035. Domovy se zvláštním režimem disponovaly v roce 2016 celkem 15 387 místy. Jejich kapacitu by bylo nutné zvýš</w:t>
      </w:r>
      <w:r w:rsidR="00E61E43">
        <w:t xml:space="preserve">it na 38 536 míst do roku 2050. </w:t>
      </w:r>
      <w:r w:rsidRPr="001E33A3">
        <w:t>Počet</w:t>
      </w:r>
      <w:r>
        <w:t xml:space="preserve"> </w:t>
      </w:r>
      <w:r w:rsidRPr="001E33A3">
        <w:t>osob,</w:t>
      </w:r>
      <w:r w:rsidR="00C312C0">
        <w:t xml:space="preserve">  kterým byla  poskytnuta </w:t>
      </w:r>
      <w:r w:rsidRPr="001E33A3">
        <w:t xml:space="preserve"> pečovatelská služba v roce 2016  bylo 63 701, k roku 2050 se předpokládá nárůst na 98 613 osob, přičemž k největšímu narůst lze očekávat do roku 2025, </w:t>
      </w:r>
      <w:r w:rsidR="00E216F2">
        <w:t>následně v letech 2035–</w:t>
      </w:r>
      <w:r>
        <w:t xml:space="preserve">2045. </w:t>
      </w:r>
      <w:r w:rsidRPr="001E33A3">
        <w:t>S nutný</w:t>
      </w:r>
      <w:r>
        <w:t>m</w:t>
      </w:r>
      <w:r w:rsidRPr="001E33A3">
        <w:t xml:space="preserve"> a žádoucím rozvojem sociálních služeb bude</w:t>
      </w:r>
      <w:r>
        <w:t xml:space="preserve"> žádoucí</w:t>
      </w:r>
      <w:r w:rsidRPr="001E33A3">
        <w:t xml:space="preserve"> ta</w:t>
      </w:r>
      <w:r>
        <w:t xml:space="preserve">ké navýšit kapacity zaměstnanců </w:t>
      </w:r>
      <w:r w:rsidRPr="001E33A3">
        <w:t>o 11 000 do roku 2030. V  roce 2050 4x více. V případě, že nedojde k systémovým a systematickým změnám, které se budou týkat rozvoje kapacity sociálních služeb pro seniory, dojde ještě k většímu propadu vůči ostatním zemím, které se na danou situaci již připravují. Českou republiku čeká kolaps, který bude mít vliv na ekonomiku této země. Velkou nevýhodou je, že systém sociálních služeb není přátelský vůči soukromým zdrojům, soukromým poskytovatelům sociálních služeb. Jenomže právě soukromý sektor vykazuje v posledních letech obrovský nárůst kapacit sociálních služeb svou rychlou reakcí na poptávku po těchto službách. Systém, nastav</w:t>
      </w:r>
      <w:r w:rsidR="00CE74DE">
        <w:t>ený v České republice, díky</w:t>
      </w:r>
      <w:r w:rsidRPr="001E33A3">
        <w:t xml:space="preserve"> regulačním opatřením, které jsou iracionální ve srovnání se západní Evropou, zabraňuje v přirozeném </w:t>
      </w:r>
      <w:r w:rsidRPr="001E33A3">
        <w:br/>
        <w:t>a pro Čes</w:t>
      </w:r>
      <w:r w:rsidR="00182FAD">
        <w:t>kou republiku potřebném rozvoji</w:t>
      </w:r>
      <w:r w:rsidRPr="001E33A3">
        <w:t xml:space="preserve"> (Horecký, Průša, 2019, s. 16-19)</w:t>
      </w:r>
      <w:r w:rsidR="00182FAD">
        <w:t>.</w:t>
      </w:r>
    </w:p>
    <w:p w:rsidR="004E538C" w:rsidRPr="001E33A3" w:rsidRDefault="004E538C" w:rsidP="006073BD">
      <w:pPr>
        <w:pStyle w:val="Nadpis2"/>
        <w:spacing w:line="360" w:lineRule="auto"/>
        <w:jc w:val="both"/>
      </w:pPr>
      <w:bookmarkStart w:id="21" w:name="_Toc163306694"/>
      <w:bookmarkStart w:id="22" w:name="_Toc164817714"/>
      <w:r>
        <w:lastRenderedPageBreak/>
        <w:t>Sociální služby v zahraničí</w:t>
      </w:r>
      <w:bookmarkEnd w:id="21"/>
      <w:bookmarkEnd w:id="22"/>
    </w:p>
    <w:p w:rsidR="004E538C" w:rsidRDefault="004E538C" w:rsidP="001C03B1">
      <w:pPr>
        <w:pStyle w:val="AP-Odstaveczatabulkou"/>
      </w:pPr>
      <w:r w:rsidRPr="001E33A3">
        <w:t>V Evropě patří sektor sociálních služeb mezi nejrychleji se rozrůstající. V sociálních službách pracuje přes deset milion</w:t>
      </w:r>
      <w:r w:rsidR="00C30E02">
        <w:t>ů zaměstnanců. Mezi roky 2008–</w:t>
      </w:r>
      <w:r w:rsidRPr="001E33A3">
        <w:t xml:space="preserve">2012 narostl počet zaměstnanců </w:t>
      </w:r>
      <w:r w:rsidR="00E61E43">
        <w:br/>
      </w:r>
      <w:r w:rsidRPr="001E33A3">
        <w:t>o dva miliony</w:t>
      </w:r>
      <w:r w:rsidR="00CE74DE">
        <w:t>,</w:t>
      </w:r>
      <w:r w:rsidRPr="001E33A3">
        <w:t xml:space="preserve"> a to především v době ekonomické krize a restrikcemi výdajů. Na tomto se ve velkém podílel soukromý sektor ve formě neziskových organizací, obchodních společností </w:t>
      </w:r>
      <w:r w:rsidR="00E61E43">
        <w:br/>
      </w:r>
      <w:r w:rsidRPr="001E33A3">
        <w:t>a korporátních celků. Česká republika díky nastave</w:t>
      </w:r>
      <w:r w:rsidR="000031F3">
        <w:t>ním podmínek soukromému sektoru</w:t>
      </w:r>
      <w:r w:rsidRPr="001E33A3">
        <w:t xml:space="preserve"> není přátelská vůči soukromému kapitálu a celkově </w:t>
      </w:r>
      <w:r w:rsidR="000031F3">
        <w:t xml:space="preserve">zdrojům v sociálních službách. </w:t>
      </w:r>
      <w:r w:rsidRPr="001E33A3">
        <w:t>V roce 2017 zveřejnil EUROFOUND stav veřejných a soukromých poskytovatelů pobytových služeb.</w:t>
      </w:r>
    </w:p>
    <w:p w:rsidR="004E538C" w:rsidRPr="001E33A3" w:rsidRDefault="004E538C" w:rsidP="004E538C"/>
    <w:p w:rsidR="004E538C" w:rsidRPr="001E33A3" w:rsidRDefault="0055272C" w:rsidP="000031F3">
      <w:pPr>
        <w:pStyle w:val="AP-Odstavec"/>
        <w:ind w:firstLine="0"/>
      </w:pPr>
      <w:r>
        <w:rPr>
          <w:sz w:val="20"/>
          <w:szCs w:val="20"/>
        </w:rPr>
        <w:t xml:space="preserve">Tabulka 2 </w:t>
      </w:r>
      <w:r w:rsidR="004E538C" w:rsidRPr="001E33A3">
        <w:rPr>
          <w:sz w:val="20"/>
          <w:szCs w:val="20"/>
        </w:rPr>
        <w:t>Poskytovatelé pobytových sociálních služeb dle vlastnictví</w:t>
      </w:r>
    </w:p>
    <w:p w:rsidR="004E538C" w:rsidRPr="001E33A3" w:rsidRDefault="004E538C" w:rsidP="004E538C">
      <w:r w:rsidRPr="001E33A3">
        <w:rPr>
          <w:noProof/>
        </w:rPr>
        <w:t>,</w:t>
      </w:r>
      <w:r w:rsidRPr="001E33A3">
        <w:rPr>
          <w:noProof/>
        </w:rPr>
        <w:drawing>
          <wp:inline distT="0" distB="0" distL="0" distR="0">
            <wp:extent cx="5759450" cy="1983757"/>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759450" cy="1983757"/>
                    </a:xfrm>
                    <a:prstGeom prst="rect">
                      <a:avLst/>
                    </a:prstGeom>
                    <a:noFill/>
                    <a:ln w="9525">
                      <a:noFill/>
                      <a:miter lim="800000"/>
                      <a:headEnd/>
                      <a:tailEnd/>
                    </a:ln>
                  </pic:spPr>
                </pic:pic>
              </a:graphicData>
            </a:graphic>
          </wp:inline>
        </w:drawing>
      </w:r>
    </w:p>
    <w:p w:rsidR="004E538C" w:rsidRPr="001E33A3" w:rsidRDefault="004E538C" w:rsidP="004E538C">
      <w:pPr>
        <w:rPr>
          <w:rFonts w:eastAsia="PalladioLOT-Roman"/>
          <w:sz w:val="20"/>
          <w:szCs w:val="20"/>
        </w:rPr>
      </w:pPr>
      <w:r w:rsidRPr="001E33A3">
        <w:rPr>
          <w:sz w:val="20"/>
          <w:szCs w:val="20"/>
        </w:rPr>
        <w:t xml:space="preserve">Zdroj: </w:t>
      </w:r>
      <w:r w:rsidRPr="001E33A3">
        <w:rPr>
          <w:rFonts w:eastAsiaTheme="minorEastAsia"/>
          <w:sz w:val="20"/>
          <w:szCs w:val="20"/>
        </w:rPr>
        <w:t xml:space="preserve">: APSS, 2019 </w:t>
      </w:r>
      <w:r w:rsidRPr="001E33A3">
        <w:rPr>
          <w:rFonts w:eastAsia="PalladioLOT-Roman"/>
          <w:sz w:val="20"/>
          <w:szCs w:val="20"/>
        </w:rPr>
        <w:t>[online]</w:t>
      </w:r>
    </w:p>
    <w:p w:rsidR="004E538C" w:rsidRPr="001E33A3" w:rsidRDefault="004E538C" w:rsidP="004E538C">
      <w:pPr>
        <w:rPr>
          <w:rFonts w:eastAsia="PalladioLOT-Roman"/>
        </w:rPr>
      </w:pPr>
      <w:r w:rsidRPr="001E33A3">
        <w:rPr>
          <w:rFonts w:eastAsia="PalladioLOT-Roman"/>
          <w:sz w:val="20"/>
          <w:szCs w:val="20"/>
        </w:rPr>
        <w:t xml:space="preserve"> </w:t>
      </w:r>
    </w:p>
    <w:p w:rsidR="004E538C" w:rsidRDefault="004E538C" w:rsidP="004E538C">
      <w:pPr>
        <w:spacing w:line="360" w:lineRule="auto"/>
        <w:jc w:val="both"/>
        <w:rPr>
          <w:rFonts w:eastAsia="PalladioLOT-Roman"/>
          <w:sz w:val="20"/>
          <w:szCs w:val="20"/>
        </w:rPr>
      </w:pPr>
      <w:r w:rsidRPr="001E33A3">
        <w:rPr>
          <w:rFonts w:eastAsia="PalladioLOT-Roman"/>
        </w:rPr>
        <w:t xml:space="preserve">Z tabulky 2 je zřejmé, že Česká i Slovenská republika má na rozdíl od ostatních států jen malý podíl soukromých poskytovatelů pobytových služeb. Tento stav je dán skutečností, že systém financování obou států není příznivý tak, jako ve většině zemí Evropy. A to z důvodu závislosti poskytovatelů na přiznání dotací ze státního rozpočtu, které brání k potřebnému rozvoji sociálních služeb. Nedostatečné finanční ohodnocení zaměstnanců má za následek nedostatek sociálních pracovníků. Tato situace způsobuje dlouhou čekací dobu na umístění osob se sníženou soběstačností v pobytových zařízeních. Nerozvíjí se terénní sociální služby, tak jako je i nedostatečná podpora ze strany státu směrem k pečujícím. Na rozšíření kapacit dlouhodobé péče poukazuje i zpráva OECD pro zdravotnictví v České republice z roku 2019, která hovoří o podpoře a rozvoji pečovatelských zařízeních. Je nutné harmonizovat politiku úhrad zdravotní péče, která je poskytována v nemocnicích a zdravotnických zařízeních. </w:t>
      </w:r>
      <w:r w:rsidR="000031F3">
        <w:rPr>
          <w:rFonts w:eastAsia="PalladioLOT-Roman"/>
        </w:rPr>
        <w:br/>
      </w:r>
      <w:r w:rsidRPr="001E33A3">
        <w:rPr>
          <w:rFonts w:eastAsia="PalladioLOT-Roman"/>
        </w:rPr>
        <w:lastRenderedPageBreak/>
        <w:t>Je nutné motivovat Krajské úřady, k rozvoji dostatečného počtu zařízení dlouhodobé péče s ohledem na budoucí demografický vývoj (Horecký, Průša, 2020, s. 12 [online]</w:t>
      </w:r>
      <w:r w:rsidRPr="001E33A3">
        <w:rPr>
          <w:rFonts w:eastAsia="PalladioLOT-Roman"/>
          <w:sz w:val="20"/>
          <w:szCs w:val="20"/>
        </w:rPr>
        <w:t>).</w:t>
      </w:r>
    </w:p>
    <w:p w:rsidR="004E538C" w:rsidRPr="00AE11D2" w:rsidRDefault="004E538C" w:rsidP="004E538C">
      <w:pPr>
        <w:pStyle w:val="Nadpis2"/>
        <w:spacing w:line="360" w:lineRule="auto"/>
        <w:jc w:val="both"/>
        <w:rPr>
          <w:rFonts w:eastAsia="PalladioLOT-Roman"/>
          <w:sz w:val="24"/>
        </w:rPr>
      </w:pPr>
      <w:bookmarkStart w:id="23" w:name="_Toc163306695"/>
      <w:bookmarkStart w:id="24" w:name="_Toc164817715"/>
      <w:r>
        <w:rPr>
          <w:rFonts w:eastAsia="PalladioLOT-Roman"/>
        </w:rPr>
        <w:t>Řešení nedostatečné kapacity sociálních služeb v ČR</w:t>
      </w:r>
      <w:bookmarkEnd w:id="23"/>
      <w:bookmarkEnd w:id="24"/>
    </w:p>
    <w:p w:rsidR="004E538C" w:rsidRPr="001E33A3" w:rsidRDefault="004E538C" w:rsidP="002F171D">
      <w:pPr>
        <w:pStyle w:val="AP-Odstavec"/>
      </w:pPr>
      <w:r w:rsidRPr="001E33A3">
        <w:rPr>
          <w:rFonts w:eastAsia="PalladioLOT-Roman"/>
        </w:rPr>
        <w:t xml:space="preserve">Na situaci nedostatečné kapacity pobytových služeb, souvisejících změn ve společnosti reagovalo MPSV, které vytvořilo „ </w:t>
      </w:r>
      <w:r w:rsidRPr="001E33A3">
        <w:rPr>
          <w:rFonts w:eastAsia="PalladioLOT-Roman"/>
          <w:i/>
        </w:rPr>
        <w:t>Národní strategii rozvoje sociálních služeb na období 2016 – 2025“</w:t>
      </w:r>
      <w:r w:rsidRPr="001E33A3">
        <w:rPr>
          <w:rFonts w:eastAsia="PalladioLOT-Roman"/>
        </w:rPr>
        <w:t>, která má sloužit k podpoře a pomoci lidem, kteří pomoc potřebují. Sociální služby zde mohou být vhodným nástrojem, který přináší střednědobý výhled v širším kontextu. V tomto dokumentu uvádí Mgr. Bc. David Pospíšil, Dis „</w:t>
      </w:r>
      <w:r w:rsidRPr="001E33A3">
        <w:rPr>
          <w:rFonts w:eastAsia="PalladioLOT-Roman"/>
          <w:i/>
        </w:rPr>
        <w:t xml:space="preserve">Od doby platnosti zákona o sociálních službách (od .r. 2007) se jedná o první národní koncepci, jež se snaží poukázat na problematické oblasti v tomto segmentu </w:t>
      </w:r>
      <w:r w:rsidRPr="001E33A3">
        <w:rPr>
          <w:i/>
        </w:rPr>
        <w:t>(např. nutnost změny způsobu financování sociální služeb, strategické plánování a sledování potřeb obyvatel v jednotlivých krajích, nelegální sociální služby, neformální péči, paliativní nebo hospicovou péči aj.), ale i na rozvoj sociální práce ve veřejné správě nebo v sociálních službách či rozvoj tripartitního dialogu, a současně se snaží dávat návod na řešení</w:t>
      </w:r>
      <w:r w:rsidRPr="001E33A3">
        <w:t>.“ (MPSV,2015, s. 8</w:t>
      </w:r>
      <w:r w:rsidRPr="001E33A3">
        <w:rPr>
          <w:rFonts w:eastAsia="PalladioLOT-Roman"/>
        </w:rPr>
        <w:t xml:space="preserve"> [online]</w:t>
      </w:r>
      <w:r w:rsidRPr="001E33A3">
        <w:rPr>
          <w:rFonts w:eastAsia="PalladioLOT-Roman"/>
          <w:sz w:val="20"/>
          <w:szCs w:val="20"/>
        </w:rPr>
        <w:t>).</w:t>
      </w:r>
    </w:p>
    <w:p w:rsidR="004E538C" w:rsidRPr="001E33A3" w:rsidRDefault="004E538C" w:rsidP="002F171D">
      <w:pPr>
        <w:pStyle w:val="AP-Odstavec"/>
      </w:pPr>
      <w:r w:rsidRPr="001E33A3">
        <w:tab/>
        <w:t xml:space="preserve">Cílem realizace je nastavit dlouhodobě dostupný systém sociálních služeb s podporou </w:t>
      </w:r>
      <w:r w:rsidRPr="001E33A3">
        <w:rPr>
          <w:b/>
        </w:rPr>
        <w:t xml:space="preserve">neformálních pečujících, kteří pečují </w:t>
      </w:r>
      <w:r w:rsidRPr="001E33A3">
        <w:t xml:space="preserve">o osobu se sníženou soběstačností, který povede k poskytování dostupných a kvalitních sociálních služeb, řešících individuální potřeby jak klientů, tak i rodinných příslušníků.  Oblast pečujících osob nebyla dlouhodobě řešena. Byly vytvořeny analýzy, ze kterých vyplynula </w:t>
      </w:r>
      <w:r w:rsidRPr="001E33A3">
        <w:rPr>
          <w:b/>
        </w:rPr>
        <w:t>nepostradatelnost</w:t>
      </w:r>
      <w:r w:rsidRPr="001E33A3">
        <w:t xml:space="preserve"> pečujících osob, nedostačující mzdy sociálních pracovníků, nevhodně nastavené vícezdrojového financování, </w:t>
      </w:r>
      <w:r w:rsidRPr="001E33A3">
        <w:rPr>
          <w:b/>
        </w:rPr>
        <w:t>chybějící</w:t>
      </w:r>
      <w:r w:rsidRPr="001E33A3">
        <w:t xml:space="preserve"> </w:t>
      </w:r>
      <w:r w:rsidRPr="001E33A3">
        <w:rPr>
          <w:b/>
        </w:rPr>
        <w:t xml:space="preserve">legislativní úprava, </w:t>
      </w:r>
      <w:r w:rsidRPr="001E33A3">
        <w:t>nedostatečná kapacita a kvalita inspekcí, nejednoznačné pravidla státní kontroly, nejednoznačné používání základních pojmů v praxi, komplikující a prodražující poskytování sociálních služeb (MPSV, 2015, s. 13, 14</w:t>
      </w:r>
      <w:r>
        <w:t>,</w:t>
      </w:r>
      <w:r w:rsidRPr="001E33A3">
        <w:rPr>
          <w:rFonts w:eastAsia="PalladioLOT-Roman"/>
        </w:rPr>
        <w:t xml:space="preserve"> [online]</w:t>
      </w:r>
      <w:r w:rsidRPr="001E33A3">
        <w:rPr>
          <w:rFonts w:eastAsia="PalladioLOT-Roman"/>
          <w:sz w:val="20"/>
          <w:szCs w:val="20"/>
        </w:rPr>
        <w:t>).</w:t>
      </w:r>
    </w:p>
    <w:p w:rsidR="004E538C" w:rsidRPr="001E33A3" w:rsidRDefault="004E538C" w:rsidP="004E538C">
      <w:pPr>
        <w:spacing w:line="360" w:lineRule="auto"/>
        <w:jc w:val="both"/>
        <w:rPr>
          <w:rFonts w:eastAsia="PalladioLOT-Roman"/>
        </w:rPr>
      </w:pPr>
      <w:r w:rsidRPr="001E33A3">
        <w:tab/>
        <w:t>Z tohoto důvodu bude docházet k deinstitucionalizaci a transformaci sociálních služeb, která bude spojená s </w:t>
      </w:r>
      <w:r w:rsidRPr="001E33A3">
        <w:rPr>
          <w:b/>
        </w:rPr>
        <w:t>podporou neformální péče</w:t>
      </w:r>
      <w:r w:rsidRPr="001E33A3">
        <w:t xml:space="preserve">, kvalitou a dostupností sociálních služeb, zároveň i financováním. Bude podpořen vznik menších pobytových zařízení sociální péče pro osoby se zdravotním postižením a </w:t>
      </w:r>
      <w:r w:rsidRPr="001E33A3">
        <w:rPr>
          <w:b/>
        </w:rPr>
        <w:t xml:space="preserve">seniory </w:t>
      </w:r>
      <w:r w:rsidRPr="001E33A3">
        <w:t>a to úpravou legislativy, realizací projektů krajů, nestátních neziskových organizací, či transformací v zařízeních. Z tohoto důvodu je nutné provést systémové změny. Podpořit komunitní, terénní i ambulantní služby, rozvíjející neformální péči s podporou</w:t>
      </w:r>
      <w:r w:rsidR="00182FAD">
        <w:t xml:space="preserve"> klienta v přirozeném prostředí </w:t>
      </w:r>
      <w:r w:rsidRPr="001E33A3">
        <w:t>(MPSV, 2015, s. 16</w:t>
      </w:r>
      <w:r>
        <w:rPr>
          <w:rFonts w:eastAsia="PalladioLOT-Roman"/>
        </w:rPr>
        <w:t xml:space="preserve">, </w:t>
      </w:r>
      <w:r w:rsidRPr="001E33A3">
        <w:rPr>
          <w:rFonts w:eastAsia="PalladioLOT-Roman"/>
        </w:rPr>
        <w:t>[online]).</w:t>
      </w:r>
    </w:p>
    <w:p w:rsidR="004E538C" w:rsidRPr="001E33A3" w:rsidRDefault="004E538C" w:rsidP="00C312C0">
      <w:pPr>
        <w:pStyle w:val="AP-Odstavec"/>
        <w:ind w:firstLine="0"/>
        <w:rPr>
          <w:rFonts w:eastAsia="PalladioLOT-Roman"/>
        </w:rPr>
      </w:pPr>
      <w:r w:rsidRPr="001E33A3">
        <w:rPr>
          <w:rFonts w:eastAsia="PalladioLOT-Roman"/>
        </w:rPr>
        <w:lastRenderedPageBreak/>
        <w:t xml:space="preserve">Z výše uvedeného vyplývá, že Česká republika oproti jiným státům evropských zemí reaguje velice nepružně na změnu struktury obyvatel ve společnosti. Přibývá osob vyžadujících péči, avšak kapacity pobytových </w:t>
      </w:r>
      <w:r w:rsidRPr="002F171D">
        <w:rPr>
          <w:rFonts w:eastAsia="PalladioLOT-Roman"/>
        </w:rPr>
        <w:t>služeb</w:t>
      </w:r>
      <w:r w:rsidRPr="001E33A3">
        <w:rPr>
          <w:rFonts w:eastAsia="PalladioLOT-Roman"/>
        </w:rPr>
        <w:t xml:space="preserve"> jsou nedostatečné. V sociálních službách je nedosta</w:t>
      </w:r>
      <w:r w:rsidR="000031F3">
        <w:rPr>
          <w:rFonts w:eastAsia="PalladioLOT-Roman"/>
        </w:rPr>
        <w:t xml:space="preserve">tek zaměstnanců. V roce 2016 </w:t>
      </w:r>
      <w:r w:rsidRPr="001E33A3">
        <w:rPr>
          <w:rFonts w:eastAsia="PalladioLOT-Roman"/>
        </w:rPr>
        <w:t>MPSV vytvořilo strategii pro rozvoj</w:t>
      </w:r>
      <w:r w:rsidR="000031F3">
        <w:rPr>
          <w:rFonts w:eastAsia="PalladioLOT-Roman"/>
        </w:rPr>
        <w:t xml:space="preserve"> </w:t>
      </w:r>
      <w:r w:rsidRPr="001E33A3">
        <w:rPr>
          <w:rFonts w:eastAsia="PalladioLOT-Roman"/>
        </w:rPr>
        <w:t xml:space="preserve">sociálních služeb na léta </w:t>
      </w:r>
      <w:r w:rsidR="00C312C0">
        <w:rPr>
          <w:rFonts w:eastAsia="PalladioLOT-Roman"/>
        </w:rPr>
        <w:br/>
        <w:t>2016–</w:t>
      </w:r>
      <w:r w:rsidRPr="001E33A3">
        <w:rPr>
          <w:rFonts w:eastAsia="PalladioLOT-Roman"/>
        </w:rPr>
        <w:t xml:space="preserve">2025, jejímž cílem je rozvoj a podpora sociálních služeb, </w:t>
      </w:r>
      <w:r w:rsidRPr="001E33A3">
        <w:rPr>
          <w:rFonts w:eastAsia="PalladioLOT-Roman"/>
          <w:b/>
        </w:rPr>
        <w:t>podpora neformálních pečujících</w:t>
      </w:r>
      <w:r w:rsidRPr="001E33A3">
        <w:rPr>
          <w:rFonts w:eastAsia="PalladioLOT-Roman"/>
        </w:rPr>
        <w:t xml:space="preserve"> a změna legislativy.</w:t>
      </w:r>
    </w:p>
    <w:p w:rsidR="004E538C" w:rsidRDefault="004E538C" w:rsidP="002F171D">
      <w:pPr>
        <w:pStyle w:val="AP-Odstavec"/>
      </w:pPr>
      <w:r w:rsidRPr="001E33A3">
        <w:rPr>
          <w:rFonts w:eastAsia="PalladioLOT-Roman"/>
        </w:rPr>
        <w:tab/>
        <w:t xml:space="preserve">  O významu </w:t>
      </w:r>
      <w:r w:rsidRPr="001E33A3">
        <w:rPr>
          <w:rFonts w:eastAsia="PalladioLOT-Roman"/>
          <w:b/>
        </w:rPr>
        <w:t>neformální péče</w:t>
      </w:r>
      <w:r w:rsidRPr="001E33A3">
        <w:rPr>
          <w:rFonts w:eastAsia="PalladioLOT-Roman"/>
        </w:rPr>
        <w:t xml:space="preserve"> informuje článek 2023, zpracovaný organizací Sue Ryder z roku 2023 V článku bylo dotazováno 2 389 respondentů. Dle průzkumů pečuje v České republice pravděpodobně kolem jednoho milionu lidí, z toho 78 % je na péči samo, což znamená, že nevyužívají pomoc nebo podporu poskytovatele sociálních služeb. Důvody nevyužití sociální služby, jsou zachování osobního soukromí, nedostupnost sociální služby, vysoká cena a neznalost. Péče o seniora není otázkou pár dní, ale jde o záležitost několika let. Dle průzkumu déle než 4 roky pečovalo 40 % pečujících. Péče je náročná jak po psychické, </w:t>
      </w:r>
      <w:r>
        <w:rPr>
          <w:rFonts w:eastAsia="PalladioLOT-Roman"/>
        </w:rPr>
        <w:t>tak i po fyzické</w:t>
      </w:r>
      <w:r w:rsidRPr="001E33A3">
        <w:rPr>
          <w:rFonts w:eastAsia="PalladioLOT-Roman"/>
        </w:rPr>
        <w:t xml:space="preserve"> stránce. 38 % respondentů uvedlo, že se v době péče museli vzdát svého volného času, k</w:t>
      </w:r>
      <w:r w:rsidR="00865C9E">
        <w:rPr>
          <w:rFonts w:eastAsia="PalladioLOT-Roman"/>
        </w:rPr>
        <w:t xml:space="preserve">oníčků, setkávání se s přáteli. Opustit zaměstnání nebo si zkrátit úvazek muselo </w:t>
      </w:r>
      <w:r w:rsidR="00865C9E" w:rsidRPr="001E33A3">
        <w:rPr>
          <w:rFonts w:eastAsia="PalladioLOT-Roman"/>
        </w:rPr>
        <w:t>25 %</w:t>
      </w:r>
      <w:r w:rsidR="00865C9E">
        <w:rPr>
          <w:rFonts w:eastAsia="PalladioLOT-Roman"/>
        </w:rPr>
        <w:t xml:space="preserve"> pečujících, c</w:t>
      </w:r>
      <w:r w:rsidRPr="001E33A3">
        <w:rPr>
          <w:rFonts w:eastAsia="PalladioLOT-Roman"/>
        </w:rPr>
        <w:t xml:space="preserve">ož vedlo ke </w:t>
      </w:r>
      <w:r w:rsidRPr="001E33A3">
        <w:rPr>
          <w:rFonts w:eastAsia="PalladioLOT-Roman"/>
          <w:b/>
        </w:rPr>
        <w:t xml:space="preserve">změně </w:t>
      </w:r>
      <w:r w:rsidR="00865C9E">
        <w:rPr>
          <w:rFonts w:eastAsia="PalladioLOT-Roman"/>
          <w:b/>
        </w:rPr>
        <w:t xml:space="preserve">jejich </w:t>
      </w:r>
      <w:r w:rsidRPr="001E33A3">
        <w:rPr>
          <w:rFonts w:eastAsia="PalladioLOT-Roman"/>
          <w:b/>
        </w:rPr>
        <w:t>finanční</w:t>
      </w:r>
      <w:r w:rsidR="00865C9E">
        <w:rPr>
          <w:rFonts w:eastAsia="PalladioLOT-Roman"/>
        </w:rPr>
        <w:t xml:space="preserve"> situace.</w:t>
      </w:r>
      <w:r w:rsidRPr="001E33A3">
        <w:rPr>
          <w:rFonts w:eastAsia="PalladioLOT-Roman"/>
        </w:rPr>
        <w:t xml:space="preserve"> Kromě toho došlo</w:t>
      </w:r>
      <w:r w:rsidR="00293A5E">
        <w:rPr>
          <w:rFonts w:eastAsia="PalladioLOT-Roman"/>
        </w:rPr>
        <w:br/>
      </w:r>
      <w:r w:rsidRPr="001E33A3">
        <w:rPr>
          <w:rFonts w:eastAsia="PalladioLOT-Roman"/>
        </w:rPr>
        <w:t xml:space="preserve"> u pečujících ke změně bydliště. Péče o osobu vyžadující pomoc blízké osoby je spojená</w:t>
      </w:r>
      <w:r w:rsidR="00293A5E">
        <w:rPr>
          <w:rFonts w:eastAsia="PalladioLOT-Roman"/>
        </w:rPr>
        <w:br/>
      </w:r>
      <w:r w:rsidRPr="001E33A3">
        <w:rPr>
          <w:rFonts w:eastAsia="PalladioLOT-Roman"/>
        </w:rPr>
        <w:t xml:space="preserve"> i s úpravou bydlení seniora a ztrátou soukromí jak pečujících, tak i osob opečovávaných.</w:t>
      </w:r>
      <w:r w:rsidR="00C30E02">
        <w:rPr>
          <w:rFonts w:eastAsia="PalladioLOT-Roman"/>
        </w:rPr>
        <w:t xml:space="preserve"> Jde však </w:t>
      </w:r>
      <w:r w:rsidRPr="001E33A3">
        <w:rPr>
          <w:rFonts w:eastAsia="PalladioLOT-Roman"/>
        </w:rPr>
        <w:t>o nenahraditelnou péči, která prodlouží život opečovávaného. Z hlediska podpory státu je důležité se zaměřit na pomoc neformálním pečujícím</w:t>
      </w:r>
      <w:r w:rsidRPr="001E33A3">
        <w:t xml:space="preserve"> (Sue Ryder, 2023, [online]). </w:t>
      </w:r>
    </w:p>
    <w:p w:rsidR="004E538C" w:rsidRPr="001E33A3" w:rsidRDefault="004E538C" w:rsidP="004E538C">
      <w:pPr>
        <w:pStyle w:val="Nadpis2"/>
        <w:spacing w:line="360" w:lineRule="auto"/>
        <w:jc w:val="both"/>
      </w:pPr>
      <w:bookmarkStart w:id="25" w:name="_Toc163306696"/>
      <w:bookmarkStart w:id="26" w:name="_Toc164817716"/>
      <w:r>
        <w:t>Rozvoj a podpora sociálních služeb v Olomouckém kraji</w:t>
      </w:r>
      <w:bookmarkEnd w:id="25"/>
      <w:bookmarkEnd w:id="26"/>
    </w:p>
    <w:p w:rsidR="004E538C" w:rsidRPr="001E33A3" w:rsidRDefault="004E538C" w:rsidP="00CF6D88">
      <w:pPr>
        <w:pStyle w:val="AP-Odstavec"/>
        <w:ind w:firstLine="0"/>
      </w:pPr>
      <w:r w:rsidRPr="001E33A3">
        <w:t>Podporou rozvoje sociálních služeb a neformálních pečujících se zabývá „</w:t>
      </w:r>
      <w:r w:rsidRPr="001E33A3">
        <w:rPr>
          <w:i/>
          <w:shd w:val="clear" w:color="auto" w:fill="FFFFFF"/>
        </w:rPr>
        <w:t>Střednědobý plán rozvoje sociálních služeb v</w:t>
      </w:r>
      <w:r w:rsidR="00C30E02">
        <w:rPr>
          <w:i/>
          <w:shd w:val="clear" w:color="auto" w:fill="FFFFFF"/>
        </w:rPr>
        <w:t xml:space="preserve"> Olomouckém kraji pro roky 2024</w:t>
      </w:r>
      <w:r w:rsidR="00C30E02">
        <w:t>–</w:t>
      </w:r>
      <w:r w:rsidRPr="001E33A3">
        <w:rPr>
          <w:i/>
          <w:shd w:val="clear" w:color="auto" w:fill="FFFFFF"/>
        </w:rPr>
        <w:t>2026</w:t>
      </w:r>
      <w:r w:rsidR="000031F3">
        <w:rPr>
          <w:i/>
          <w:shd w:val="clear" w:color="auto" w:fill="FFFFFF"/>
        </w:rPr>
        <w:t>,</w:t>
      </w:r>
      <w:r w:rsidRPr="001E33A3">
        <w:rPr>
          <w:i/>
          <w:shd w:val="clear" w:color="auto" w:fill="FFFFFF"/>
        </w:rPr>
        <w:t>“</w:t>
      </w:r>
      <w:r w:rsidRPr="001E33A3">
        <w:rPr>
          <w:shd w:val="clear" w:color="auto" w:fill="FFFFFF"/>
        </w:rPr>
        <w:t xml:space="preserve"> který byl schválen usnesením Zastupitelstva Olomouckého kraje dne 12. 12. 2022. Cílem Olomouckého kraje bude snaha o rozšíření sociálních služeb. Bude zde brán i zřetel na kvalitu, individualitu </w:t>
      </w:r>
      <w:r w:rsidRPr="001E33A3">
        <w:rPr>
          <w:shd w:val="clear" w:color="auto" w:fill="FFFFFF"/>
        </w:rPr>
        <w:br/>
        <w:t xml:space="preserve">a potřeby jedince. Bude podpořena neformální péče, s ní i možnost jedince zůstat v domácím prostředí, což má zajistit terénní péče. Snahou Olomouckého kraje bude hledat další zdroje finančních prostředků, jednat s obcemi na podílu financování sociálních služeb, snažit se </w:t>
      </w:r>
      <w:r w:rsidRPr="001E33A3">
        <w:rPr>
          <w:shd w:val="clear" w:color="auto" w:fill="FFFFFF"/>
        </w:rPr>
        <w:br/>
        <w:t>o změnu legislativy. Při tv</w:t>
      </w:r>
      <w:r w:rsidR="00C30E02">
        <w:rPr>
          <w:shd w:val="clear" w:color="auto" w:fill="FFFFFF"/>
        </w:rPr>
        <w:t>orbě Střednědobého plánu 2024</w:t>
      </w:r>
      <w:r w:rsidR="00C30E02">
        <w:t>–</w:t>
      </w:r>
      <w:r w:rsidRPr="001E33A3">
        <w:rPr>
          <w:shd w:val="clear" w:color="auto" w:fill="FFFFFF"/>
        </w:rPr>
        <w:t xml:space="preserve">2026 se vycházelo ze strategických materiálů ČR, popisu stávající sítě </w:t>
      </w:r>
      <w:r w:rsidRPr="002F171D">
        <w:rPr>
          <w:shd w:val="clear" w:color="auto" w:fill="FFFFFF"/>
        </w:rPr>
        <w:t>služeb</w:t>
      </w:r>
      <w:r w:rsidRPr="001E33A3">
        <w:rPr>
          <w:shd w:val="clear" w:color="auto" w:fill="FFFFFF"/>
        </w:rPr>
        <w:t xml:space="preserve">, mapování potřeb poskytování </w:t>
      </w:r>
      <w:r w:rsidRPr="001E33A3">
        <w:rPr>
          <w:shd w:val="clear" w:color="auto" w:fill="FFFFFF"/>
        </w:rPr>
        <w:lastRenderedPageBreak/>
        <w:t>sociálních služeb, analýzy nákladovosti, priorit obcí a jejich komunitních plánů (Olomoucký kraj, 2023,</w:t>
      </w:r>
      <w:r w:rsidRPr="001E33A3">
        <w:t xml:space="preserve"> [online]).</w:t>
      </w:r>
    </w:p>
    <w:p w:rsidR="004E538C" w:rsidRPr="001E33A3" w:rsidRDefault="004E538C" w:rsidP="002F171D">
      <w:pPr>
        <w:pStyle w:val="AP-Odstavec"/>
      </w:pPr>
      <w:r w:rsidRPr="001E33A3">
        <w:tab/>
        <w:t>Po podrobném prostudování Střednědobého plánu rozvoje sociálních služeb v Olomouckém kraji, jsem zjistila, že na tvo</w:t>
      </w:r>
      <w:r>
        <w:t xml:space="preserve">rbě tohoto dokumentu se podílela </w:t>
      </w:r>
      <w:r w:rsidRPr="001E33A3">
        <w:t>jak laická, tak</w:t>
      </w:r>
      <w:r w:rsidRPr="001E33A3">
        <w:br/>
      </w:r>
      <w:r>
        <w:t xml:space="preserve"> i odborná</w:t>
      </w:r>
      <w:r w:rsidRPr="001E33A3">
        <w:t xml:space="preserve"> veřejnost. Plánování sociálních služeb probíhá ve třech úrovních.</w:t>
      </w:r>
    </w:p>
    <w:p w:rsidR="004E538C" w:rsidRPr="001E33A3" w:rsidRDefault="004E538C" w:rsidP="004E538C"/>
    <w:p w:rsidR="004E538C" w:rsidRPr="001E33A3" w:rsidRDefault="007D3300" w:rsidP="004E538C">
      <w:pPr>
        <w:rPr>
          <w:sz w:val="20"/>
          <w:szCs w:val="20"/>
        </w:rPr>
      </w:pPr>
      <w:r>
        <w:rPr>
          <w:sz w:val="20"/>
          <w:szCs w:val="20"/>
        </w:rPr>
        <w:t xml:space="preserve">Obrázek 1 </w:t>
      </w:r>
      <w:r w:rsidR="004E538C" w:rsidRPr="001E33A3">
        <w:rPr>
          <w:sz w:val="20"/>
          <w:szCs w:val="20"/>
        </w:rPr>
        <w:t>Tři úrovně plánování sociálních služeb</w:t>
      </w:r>
    </w:p>
    <w:p w:rsidR="004E538C" w:rsidRPr="001E33A3" w:rsidRDefault="004E538C" w:rsidP="004E538C">
      <w:pPr>
        <w:rPr>
          <w:rFonts w:eastAsia="PalladioLOT-Roman"/>
        </w:rPr>
      </w:pPr>
      <w:r w:rsidRPr="001E33A3">
        <w:rPr>
          <w:rFonts w:eastAsia="PalladioLOT-Roman"/>
          <w:noProof/>
        </w:rPr>
        <w:drawing>
          <wp:inline distT="0" distB="0" distL="0" distR="0">
            <wp:extent cx="5619750" cy="2124075"/>
            <wp:effectExtent l="1905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633561" cy="2129295"/>
                    </a:xfrm>
                    <a:prstGeom prst="rect">
                      <a:avLst/>
                    </a:prstGeom>
                    <a:noFill/>
                    <a:ln w="9525">
                      <a:noFill/>
                      <a:miter lim="800000"/>
                      <a:headEnd/>
                      <a:tailEnd/>
                    </a:ln>
                  </pic:spPr>
                </pic:pic>
              </a:graphicData>
            </a:graphic>
          </wp:inline>
        </w:drawing>
      </w:r>
    </w:p>
    <w:p w:rsidR="004E538C" w:rsidRPr="001E33A3" w:rsidRDefault="004E538C" w:rsidP="004E538C">
      <w:pPr>
        <w:rPr>
          <w:sz w:val="20"/>
          <w:szCs w:val="20"/>
        </w:rPr>
      </w:pPr>
      <w:r w:rsidRPr="001E33A3">
        <w:rPr>
          <w:rFonts w:eastAsia="PalladioLOT-Roman"/>
          <w:sz w:val="20"/>
          <w:szCs w:val="20"/>
        </w:rPr>
        <w:t>Zdroj: Olomoucký kraj, 2024</w:t>
      </w:r>
      <w:r w:rsidRPr="001E33A3">
        <w:rPr>
          <w:sz w:val="20"/>
          <w:szCs w:val="20"/>
        </w:rPr>
        <w:t xml:space="preserve"> [online]).</w:t>
      </w:r>
    </w:p>
    <w:p w:rsidR="004E538C" w:rsidRPr="001E33A3" w:rsidRDefault="004E538C" w:rsidP="004E538C">
      <w:pPr>
        <w:rPr>
          <w:rFonts w:eastAsia="PalladioLOT-Roman"/>
        </w:rPr>
      </w:pPr>
    </w:p>
    <w:p w:rsidR="004E538C" w:rsidRPr="001E33A3" w:rsidRDefault="004E538C" w:rsidP="004E538C">
      <w:pPr>
        <w:spacing w:line="360" w:lineRule="auto"/>
        <w:jc w:val="both"/>
        <w:rPr>
          <w:rFonts w:eastAsia="PalladioLOT-Roman"/>
        </w:rPr>
      </w:pPr>
      <w:r w:rsidRPr="001E33A3">
        <w:rPr>
          <w:rFonts w:eastAsia="PalladioLOT-Roman"/>
        </w:rPr>
        <w:t>Z výše uvedeného obrázku je zřetelná struktura plánování sociálních služeb, která vznikala ve spolupráci všech aktérů v České republice, mezi které patří stát, kraje a obce.</w:t>
      </w:r>
    </w:p>
    <w:p w:rsidR="004E538C" w:rsidRPr="001E33A3" w:rsidRDefault="004E538C" w:rsidP="002F171D">
      <w:pPr>
        <w:pStyle w:val="AP-Odstavec"/>
        <w:rPr>
          <w:rFonts w:eastAsia="PalladioLOT-Roman"/>
        </w:rPr>
      </w:pPr>
      <w:r w:rsidRPr="001E33A3">
        <w:rPr>
          <w:rFonts w:eastAsia="PalladioLOT-Roman"/>
        </w:rPr>
        <w:tab/>
        <w:t>Vzhledem k tomu, že se ve své práci se budu zabývat litovelským regionem, který do Střednědobého plánování sociálních služeb v Olomouckém kraji také spadá, prostudovala jsem internetové stránky města Litovel, ve kterých jsem hledala plánovány města Litovel v oblasti rozvoje sociálních služeb. Našla jsem projekty z roku 2020.</w:t>
      </w:r>
    </w:p>
    <w:p w:rsidR="004E538C" w:rsidRDefault="004E538C" w:rsidP="004E538C">
      <w:pPr>
        <w:spacing w:line="360" w:lineRule="auto"/>
        <w:ind w:firstLine="709"/>
        <w:jc w:val="both"/>
        <w:rPr>
          <w:rFonts w:eastAsia="PalladioLOT-Roman"/>
          <w:sz w:val="20"/>
          <w:szCs w:val="20"/>
        </w:rPr>
      </w:pPr>
      <w:r w:rsidRPr="001E33A3">
        <w:rPr>
          <w:rFonts w:eastAsia="PalladioLOT-Roman"/>
        </w:rPr>
        <w:t xml:space="preserve"> Od 1. 1. 2020 do 31. 6. 2022 probíhala na území Olomouckého kraje realizace projektu s názvem </w:t>
      </w:r>
      <w:r w:rsidRPr="001E33A3">
        <w:t>„</w:t>
      </w:r>
      <w:r w:rsidRPr="001E33A3">
        <w:rPr>
          <w:i/>
        </w:rPr>
        <w:t>Podpora plánování sociálních služeb a sociální práce na území Olomouckého kraje v návaznosti na zvyšování jejich dostupnosti a kvality II.“, který byl spolufinancován Evropským sociálním fondem a státním rozpočtem České republiky v rámci Operačního programu Zaměstnanost.“</w:t>
      </w:r>
      <w:r w:rsidRPr="001E33A3">
        <w:t xml:space="preserve"> Cílem tohoto projektu byla podpora na místní úrovni, evaluace stávajícího procesu, participace obcí na financování sociálních služeb</w:t>
      </w:r>
      <w:r w:rsidRPr="001E33A3">
        <w:rPr>
          <w:rFonts w:eastAsia="PalladioLOT-Roman"/>
        </w:rPr>
        <w:t xml:space="preserve"> (Olomoucký kraj, 2024, s. 17 [online]</w:t>
      </w:r>
      <w:r w:rsidRPr="001E33A3">
        <w:rPr>
          <w:rFonts w:eastAsia="PalladioLOT-Roman"/>
          <w:sz w:val="20"/>
          <w:szCs w:val="20"/>
        </w:rPr>
        <w:t>).</w:t>
      </w:r>
    </w:p>
    <w:p w:rsidR="004E538C" w:rsidRPr="001E33A3" w:rsidRDefault="004E538C" w:rsidP="004E538C">
      <w:pPr>
        <w:pStyle w:val="Nadpis2"/>
        <w:spacing w:line="360" w:lineRule="auto"/>
        <w:jc w:val="both"/>
        <w:rPr>
          <w:rFonts w:eastAsia="PalladioLOT-Roman"/>
        </w:rPr>
      </w:pPr>
      <w:bookmarkStart w:id="27" w:name="_Toc163306697"/>
      <w:bookmarkStart w:id="28" w:name="_Toc164817717"/>
      <w:r>
        <w:rPr>
          <w:rFonts w:eastAsia="PalladioLOT-Roman"/>
        </w:rPr>
        <w:lastRenderedPageBreak/>
        <w:t>Rozvoj</w:t>
      </w:r>
      <w:r w:rsidR="00865C9E">
        <w:rPr>
          <w:rFonts w:eastAsia="PalladioLOT-Roman"/>
        </w:rPr>
        <w:t xml:space="preserve"> a podpora sociálních služeb v L</w:t>
      </w:r>
      <w:r>
        <w:rPr>
          <w:rFonts w:eastAsia="PalladioLOT-Roman"/>
        </w:rPr>
        <w:t>itovelském kraji</w:t>
      </w:r>
      <w:bookmarkEnd w:id="27"/>
      <w:bookmarkEnd w:id="28"/>
    </w:p>
    <w:p w:rsidR="004E538C" w:rsidRPr="001E33A3" w:rsidRDefault="004E538C" w:rsidP="004E538C">
      <w:pPr>
        <w:spacing w:line="360" w:lineRule="auto"/>
        <w:jc w:val="both"/>
      </w:pPr>
      <w:r w:rsidRPr="001E33A3">
        <w:rPr>
          <w:rFonts w:eastAsia="PalladioLOT-Roman"/>
        </w:rPr>
        <w:t>Město Litovel se tohoto projektu také zúčastnilo tvorbou projektu s názvem: „</w:t>
      </w:r>
      <w:r w:rsidRPr="001E33A3">
        <w:rPr>
          <w:i/>
        </w:rPr>
        <w:t>Střednědobý plán rozvoje sociálních služeb SO ORP Litovel 2020-2022.“</w:t>
      </w:r>
      <w:r w:rsidRPr="001E33A3">
        <w:t xml:space="preserve"> Tento projekt informuje o vývoji a plánování sociálních služeb na Litovelsku.</w:t>
      </w:r>
    </w:p>
    <w:p w:rsidR="004E538C" w:rsidRPr="001E33A3" w:rsidRDefault="004E538C" w:rsidP="002F171D">
      <w:pPr>
        <w:pStyle w:val="AP-Odstavec"/>
      </w:pPr>
      <w:r w:rsidRPr="001E33A3">
        <w:t xml:space="preserve"> Historicky byly na Litovelsku zpracovány dva komunitní plány. Jednalo se </w:t>
      </w:r>
      <w:r>
        <w:br/>
      </w:r>
      <w:r w:rsidRPr="001E33A3">
        <w:t xml:space="preserve">o Komunitní plán sociálních služeb Litovelska na období let 2006-2009 a II. Komunitní plán sociální služeb </w:t>
      </w:r>
      <w:r w:rsidR="00C30E02">
        <w:t>Litovelska na období let 2010–</w:t>
      </w:r>
      <w:r w:rsidRPr="001E33A3">
        <w:t xml:space="preserve">2014. </w:t>
      </w:r>
    </w:p>
    <w:p w:rsidR="004E538C" w:rsidRPr="001E33A3" w:rsidRDefault="004E538C" w:rsidP="002F171D">
      <w:pPr>
        <w:pStyle w:val="AP-Odstavec"/>
        <w:rPr>
          <w:rFonts w:eastAsia="PalladioLOT-Roman"/>
          <w:sz w:val="20"/>
          <w:szCs w:val="20"/>
        </w:rPr>
      </w:pPr>
      <w:r w:rsidRPr="001E33A3">
        <w:t>Po dvouleté odmlce vstoupilo město Litovel do Střednědobého plánu rozvoje sociální</w:t>
      </w:r>
      <w:r w:rsidR="00C30E02">
        <w:t>ch služeb SO ORP Litovel 2016–</w:t>
      </w:r>
      <w:r w:rsidRPr="001E33A3">
        <w:t>2019. Byla zřízena sociální a zdravotní komise Radou města Litovle č. 7. dne 29. 1. 2015 Nově po komunálních volbách byla Komise sociální a zdravotní zřízena Radou města Litovel č. 3</w:t>
      </w:r>
      <w:r w:rsidR="00AE2FC1">
        <w:t xml:space="preserve">, 12. 12.2018. Komise sociální </w:t>
      </w:r>
      <w:r w:rsidRPr="001E33A3">
        <w:t xml:space="preserve">a zdravotní je koordinačním orgánem Rady města Litovel v oblasti realizace komunitního plánování sociálních služeb. </w:t>
      </w:r>
      <w:r w:rsidRPr="001E33A3">
        <w:rPr>
          <w:sz w:val="26"/>
        </w:rPr>
        <w:t>(</w:t>
      </w:r>
      <w:r w:rsidRPr="001E33A3">
        <w:t xml:space="preserve">Střednědobé plánování rozvoje sociálních služeb na SO ORP Litovel, 2019, s. 5 </w:t>
      </w:r>
      <w:r w:rsidRPr="001E33A3">
        <w:rPr>
          <w:rFonts w:eastAsia="PalladioLOT-Roman"/>
        </w:rPr>
        <w:t>[online]</w:t>
      </w:r>
      <w:r w:rsidRPr="001E33A3">
        <w:rPr>
          <w:rFonts w:eastAsia="PalladioLOT-Roman"/>
          <w:sz w:val="20"/>
          <w:szCs w:val="20"/>
        </w:rPr>
        <w:t xml:space="preserve">). </w:t>
      </w:r>
    </w:p>
    <w:p w:rsidR="004E538C" w:rsidRPr="001E33A3" w:rsidRDefault="004E538C" w:rsidP="004E538C">
      <w:pPr>
        <w:spacing w:line="360" w:lineRule="auto"/>
        <w:ind w:firstLine="709"/>
        <w:jc w:val="both"/>
        <w:rPr>
          <w:rFonts w:eastAsia="PalladioLOT-Roman"/>
          <w:sz w:val="20"/>
          <w:szCs w:val="20"/>
        </w:rPr>
      </w:pPr>
      <w:r w:rsidRPr="001E33A3">
        <w:rPr>
          <w:rFonts w:eastAsia="PalladioLOT-Roman"/>
        </w:rPr>
        <w:t>Během platnosti tohoto dokumentu probíhal pravidelný monitoring, evaluace naplňování cílů a opatření. Činnost byla zaměřena na SWOT analýzu, sociodemografickou analýzu a Výzkum potřebnosti sociálních služeb a služeb návazných na území l</w:t>
      </w:r>
      <w:r>
        <w:rPr>
          <w:rFonts w:eastAsia="PalladioLOT-Roman"/>
        </w:rPr>
        <w:t>itovelského kraje</w:t>
      </w:r>
      <w:r w:rsidRPr="001E33A3">
        <w:rPr>
          <w:rFonts w:eastAsia="PalladioLOT-Roman"/>
        </w:rPr>
        <w:t> </w:t>
      </w:r>
      <w:r w:rsidRPr="001E33A3">
        <w:rPr>
          <w:sz w:val="26"/>
        </w:rPr>
        <w:t>(</w:t>
      </w:r>
      <w:r w:rsidRPr="001E33A3">
        <w:t xml:space="preserve">Střednědobé plánování rozvoje sociálních služeb na SO ORP Litovel, </w:t>
      </w:r>
      <w:r w:rsidRPr="001E33A3">
        <w:br/>
        <w:t xml:space="preserve">2019, s. 7 </w:t>
      </w:r>
      <w:r w:rsidRPr="001E33A3">
        <w:rPr>
          <w:rFonts w:eastAsia="PalladioLOT-Roman"/>
        </w:rPr>
        <w:t>[online]</w:t>
      </w:r>
      <w:r w:rsidRPr="001E33A3">
        <w:rPr>
          <w:rFonts w:eastAsia="PalladioLOT-Roman"/>
          <w:sz w:val="20"/>
          <w:szCs w:val="20"/>
        </w:rPr>
        <w:t>).</w:t>
      </w:r>
    </w:p>
    <w:p w:rsidR="004E538C" w:rsidRDefault="004E538C" w:rsidP="004E538C">
      <w:pPr>
        <w:spacing w:line="360" w:lineRule="auto"/>
        <w:ind w:firstLine="709"/>
        <w:jc w:val="both"/>
        <w:rPr>
          <w:rFonts w:eastAsia="PalladioLOT-Roman"/>
          <w:sz w:val="20"/>
          <w:szCs w:val="20"/>
        </w:rPr>
      </w:pPr>
      <w:r w:rsidRPr="001E33A3">
        <w:rPr>
          <w:rFonts w:eastAsia="PalladioLOT-Roman"/>
        </w:rPr>
        <w:t xml:space="preserve">Jednalo se převážně o kvantitativní výzkum, který spočíval v analýze potřebnosti sociálních služeb a služeb návazných z pohledu veřejnosti a uživatelů sociálních služeb.  Výzkumný soubor tvořilo 308 </w:t>
      </w:r>
      <w:r>
        <w:rPr>
          <w:rFonts w:eastAsia="PalladioLOT-Roman"/>
        </w:rPr>
        <w:t>jedinců žijících na L</w:t>
      </w:r>
      <w:r w:rsidRPr="001E33A3">
        <w:rPr>
          <w:rFonts w:eastAsia="PalladioLOT-Roman"/>
        </w:rPr>
        <w:t>itovelsku. Dotazováni byli občané, využívající sociální služby a občané, kteří sociální službu již využili. Jedinci byli rozděleni do třech skupin. Dotazovanou skupinou byli senioři, osoby se zdravotním posti</w:t>
      </w:r>
      <w:r>
        <w:rPr>
          <w:rFonts w:eastAsia="PalladioLOT-Roman"/>
        </w:rPr>
        <w:t>žením, Děti, mládež a rodina a o</w:t>
      </w:r>
      <w:r w:rsidRPr="001E33A3">
        <w:rPr>
          <w:rFonts w:eastAsia="PalladioLOT-Roman"/>
        </w:rPr>
        <w:t>soby sociálně vyloučené,</w:t>
      </w:r>
      <w:r>
        <w:rPr>
          <w:rFonts w:eastAsia="PalladioLOT-Roman"/>
        </w:rPr>
        <w:t xml:space="preserve"> osoby</w:t>
      </w:r>
      <w:r w:rsidRPr="001E33A3">
        <w:rPr>
          <w:rFonts w:eastAsia="PalladioLOT-Roman"/>
        </w:rPr>
        <w:t xml:space="preserve"> v krizi se závislostmi.  Dotazy na respondenty se týkaly informovanosti o sociálních a návazných službách, ochoty připlácet za služby dle cílových skupin, poptávku po sociálních službách a službách navazující</w:t>
      </w:r>
      <w:r>
        <w:rPr>
          <w:rFonts w:eastAsia="PalladioLOT-Roman"/>
        </w:rPr>
        <w:t>ch. Dotaz na sociální s</w:t>
      </w:r>
      <w:r w:rsidR="000031F3">
        <w:rPr>
          <w:rFonts w:eastAsia="PalladioLOT-Roman"/>
        </w:rPr>
        <w:t>lužby v l</w:t>
      </w:r>
      <w:r w:rsidRPr="001E33A3">
        <w:rPr>
          <w:rFonts w:eastAsia="PalladioLOT-Roman"/>
        </w:rPr>
        <w:t>itovelském regionu je pro mou práci stěžejní.  Chybějící bydlení pro seniory patřilo mezi prioritní při dotazování se respondentů., tak, jako nedostačující kapacity</w:t>
      </w:r>
      <w:r w:rsidR="000031F3">
        <w:rPr>
          <w:rFonts w:eastAsia="PalladioLOT-Roman"/>
        </w:rPr>
        <w:t xml:space="preserve"> v zařízeních sociálních služeb v l</w:t>
      </w:r>
      <w:r>
        <w:rPr>
          <w:rFonts w:eastAsia="PalladioLOT-Roman"/>
        </w:rPr>
        <w:t>itovelském regionu</w:t>
      </w:r>
      <w:r w:rsidR="000031F3">
        <w:t xml:space="preserve"> </w:t>
      </w:r>
      <w:r w:rsidRPr="001E33A3">
        <w:t>(Střednědobé plánování rozvoje sociálních služeb n</w:t>
      </w:r>
      <w:r w:rsidR="00C30E02">
        <w:t>a SO ORP Litovel, 2019, s. 24-</w:t>
      </w:r>
      <w:r w:rsidRPr="001E33A3">
        <w:t xml:space="preserve">30 </w:t>
      </w:r>
      <w:r w:rsidRPr="001E33A3">
        <w:rPr>
          <w:rFonts w:eastAsia="PalladioLOT-Roman"/>
        </w:rPr>
        <w:t>[online]</w:t>
      </w:r>
      <w:r w:rsidRPr="001E33A3">
        <w:rPr>
          <w:rFonts w:eastAsia="PalladioLOT-Roman"/>
          <w:sz w:val="20"/>
          <w:szCs w:val="20"/>
        </w:rPr>
        <w:t>).</w:t>
      </w:r>
    </w:p>
    <w:p w:rsidR="004E538C" w:rsidRPr="001E33A3" w:rsidRDefault="004E538C" w:rsidP="004E538C">
      <w:pPr>
        <w:pStyle w:val="Nadpis3"/>
        <w:spacing w:line="360" w:lineRule="auto"/>
        <w:jc w:val="both"/>
        <w:rPr>
          <w:rFonts w:eastAsia="PalladioLOT-Roman"/>
        </w:rPr>
      </w:pPr>
      <w:bookmarkStart w:id="29" w:name="_Toc163306698"/>
      <w:bookmarkStart w:id="30" w:name="_Toc164817718"/>
      <w:r>
        <w:rPr>
          <w:rFonts w:eastAsia="PalladioLOT-Roman"/>
        </w:rPr>
        <w:lastRenderedPageBreak/>
        <w:t>Potřebnost sociálních služeb v litovelském regionu</w:t>
      </w:r>
      <w:bookmarkEnd w:id="29"/>
      <w:bookmarkEnd w:id="30"/>
    </w:p>
    <w:p w:rsidR="004E538C" w:rsidRPr="001E33A3" w:rsidRDefault="004E538C" w:rsidP="004E538C">
      <w:pPr>
        <w:spacing w:line="360" w:lineRule="auto"/>
        <w:jc w:val="both"/>
        <w:rPr>
          <w:rFonts w:eastAsia="PalladioLOT-Roman"/>
          <w:sz w:val="20"/>
          <w:szCs w:val="20"/>
        </w:rPr>
      </w:pPr>
      <w:r w:rsidRPr="001E33A3">
        <w:rPr>
          <w:rFonts w:eastAsia="PalladioLOT-Roman"/>
        </w:rPr>
        <w:t>Z pohledu poskytovatel</w:t>
      </w:r>
      <w:r>
        <w:rPr>
          <w:rFonts w:eastAsia="PalladioLOT-Roman"/>
        </w:rPr>
        <w:t>ů sociálních služeb v l</w:t>
      </w:r>
      <w:r w:rsidRPr="001E33A3">
        <w:rPr>
          <w:rFonts w:eastAsia="PalladioLOT-Roman"/>
        </w:rPr>
        <w:t xml:space="preserve">itovelském regionu byla provedena analýza, týkající se potřebnosti sociálních služeb, které se účastnilo 17 služeb z 25. Jednalo se o služby terénní, ambulantní, pobytové s možností uvést služby navazující. V hodnocení kapacity služeb uvedlo 64,7 % respondentů vyrovnanost nabídky a poptávky. 29,4 % převyšuje kapacitní nabídku. Z tohoto výzkumu se dá konstatovat, že kapacity služeb na Litovelsku bude nutné posílit. Jde především o služby </w:t>
      </w:r>
      <w:r w:rsidRPr="001E33A3">
        <w:rPr>
          <w:rFonts w:eastAsia="PalladioLOT-Roman"/>
          <w:b/>
        </w:rPr>
        <w:t>domovů pro seniory</w:t>
      </w:r>
      <w:r w:rsidRPr="001E33A3">
        <w:rPr>
          <w:rFonts w:eastAsia="PalladioLOT-Roman"/>
        </w:rPr>
        <w:t xml:space="preserve"> a domovy se zvláštním režimem., dluhové poradenství, odlehčovací služby. Další částí analýzy bylo stanovit čekací dob</w:t>
      </w:r>
      <w:r w:rsidR="00035F74">
        <w:rPr>
          <w:rFonts w:eastAsia="PalladioLOT-Roman"/>
        </w:rPr>
        <w:t>u pro poskytnutí služby. O</w:t>
      </w:r>
      <w:r w:rsidRPr="001E33A3">
        <w:rPr>
          <w:rFonts w:eastAsia="PalladioLOT-Roman"/>
        </w:rPr>
        <w:t>kamžité poskytnutí služby</w:t>
      </w:r>
      <w:r w:rsidR="00035F74">
        <w:rPr>
          <w:rFonts w:eastAsia="PalladioLOT-Roman"/>
        </w:rPr>
        <w:t xml:space="preserve"> uvedlo </w:t>
      </w:r>
      <w:r w:rsidR="00035F74" w:rsidRPr="001E33A3">
        <w:rPr>
          <w:rFonts w:eastAsia="PalladioLOT-Roman"/>
        </w:rPr>
        <w:t>47,1 %</w:t>
      </w:r>
      <w:r w:rsidRPr="001E33A3">
        <w:rPr>
          <w:rFonts w:eastAsia="PalladioLOT-Roman"/>
        </w:rPr>
        <w:t>,</w:t>
      </w:r>
      <w:r w:rsidR="00035F74">
        <w:rPr>
          <w:rFonts w:eastAsia="PalladioLOT-Roman"/>
        </w:rPr>
        <w:t xml:space="preserve"> z toho </w:t>
      </w:r>
      <w:r w:rsidR="00035F74">
        <w:rPr>
          <w:rFonts w:eastAsia="PalladioLOT-Roman"/>
        </w:rPr>
        <w:br/>
        <w:t xml:space="preserve">17,6 % </w:t>
      </w:r>
      <w:r w:rsidRPr="001E33A3">
        <w:rPr>
          <w:rFonts w:eastAsia="PalladioLOT-Roman"/>
        </w:rPr>
        <w:t xml:space="preserve">poskytuje službu do dvou až tří dnů, 11,8 % do jednoho roku. 5,9 % více než dva roky. Dle shrnutí chybějí v litovelském regionu: Malometrážní byty pro rodiny, dostupné sociální bydlení, krizové, azylové bydlení, kliničtí psychologové a psychiatři, malometrážní byty pro </w:t>
      </w:r>
      <w:r w:rsidRPr="001E33A3">
        <w:rPr>
          <w:rFonts w:eastAsia="PalladioLOT-Roman"/>
          <w:b/>
        </w:rPr>
        <w:t>seniory</w:t>
      </w:r>
      <w:r w:rsidRPr="001E33A3">
        <w:rPr>
          <w:rFonts w:eastAsia="PalladioLOT-Roman"/>
        </w:rPr>
        <w:t xml:space="preserve">, finančně dostupné pobytové služby pro </w:t>
      </w:r>
      <w:r w:rsidRPr="001E33A3">
        <w:rPr>
          <w:rFonts w:eastAsia="PalladioLOT-Roman"/>
          <w:b/>
        </w:rPr>
        <w:t>seniory</w:t>
      </w:r>
      <w:r w:rsidRPr="001E33A3">
        <w:rPr>
          <w:rFonts w:eastAsia="PalladioLOT-Roman"/>
        </w:rPr>
        <w:t>, nedostatek odl</w:t>
      </w:r>
      <w:r>
        <w:rPr>
          <w:rFonts w:eastAsia="PalladioLOT-Roman"/>
        </w:rPr>
        <w:t>ehčovacích služeb a další</w:t>
      </w:r>
      <w:r w:rsidR="000031F3">
        <w:t xml:space="preserve"> </w:t>
      </w:r>
      <w:r w:rsidRPr="001E33A3">
        <w:t>(Střednědobé plánování rozvoje sociál</w:t>
      </w:r>
      <w:r w:rsidR="000031F3">
        <w:t xml:space="preserve">ních služeb na SO ORP Litovel, </w:t>
      </w:r>
      <w:r w:rsidRPr="001E33A3">
        <w:t xml:space="preserve">2019, </w:t>
      </w:r>
      <w:r w:rsidR="007570DB">
        <w:br/>
      </w:r>
      <w:r w:rsidRPr="001E33A3">
        <w:t>s</w:t>
      </w:r>
      <w:r w:rsidR="00C30E02">
        <w:t>. 31-</w:t>
      </w:r>
      <w:r w:rsidRPr="001E33A3">
        <w:t xml:space="preserve">37 </w:t>
      </w:r>
      <w:r w:rsidRPr="001E33A3">
        <w:rPr>
          <w:rFonts w:eastAsia="PalladioLOT-Roman"/>
        </w:rPr>
        <w:t>[online]</w:t>
      </w:r>
      <w:r w:rsidRPr="001E33A3">
        <w:rPr>
          <w:rFonts w:eastAsia="PalladioLOT-Roman"/>
          <w:sz w:val="20"/>
          <w:szCs w:val="20"/>
        </w:rPr>
        <w:t>).</w:t>
      </w:r>
    </w:p>
    <w:p w:rsidR="00AE2FC1" w:rsidRDefault="00AE2FC1" w:rsidP="004E538C">
      <w:pPr>
        <w:spacing w:line="360" w:lineRule="auto"/>
        <w:jc w:val="both"/>
        <w:sectPr w:rsidR="00AE2FC1" w:rsidSect="00F20D3F">
          <w:headerReference w:type="default" r:id="rId16"/>
          <w:footerReference w:type="even" r:id="rId17"/>
          <w:footerReference w:type="default" r:id="rId18"/>
          <w:type w:val="oddPage"/>
          <w:pgSz w:w="11906" w:h="16838"/>
          <w:pgMar w:top="1418" w:right="1418" w:bottom="1418" w:left="1418" w:header="708" w:footer="708" w:gutter="0"/>
          <w:cols w:space="708"/>
          <w:docGrid w:linePitch="326"/>
        </w:sectPr>
      </w:pPr>
    </w:p>
    <w:p w:rsidR="004E538C" w:rsidRPr="001E33A3" w:rsidRDefault="004E538C" w:rsidP="004E538C">
      <w:pPr>
        <w:spacing w:line="360" w:lineRule="auto"/>
        <w:jc w:val="both"/>
      </w:pPr>
    </w:p>
    <w:p w:rsidR="004E538C" w:rsidRPr="001E33A3" w:rsidRDefault="004E538C" w:rsidP="004E538C">
      <w:pPr>
        <w:pStyle w:val="Nadpis1"/>
        <w:spacing w:line="360" w:lineRule="auto"/>
        <w:jc w:val="both"/>
        <w:rPr>
          <w:szCs w:val="32"/>
        </w:rPr>
      </w:pPr>
      <w:r w:rsidRPr="001E33A3">
        <w:rPr>
          <w:szCs w:val="32"/>
        </w:rPr>
        <w:t xml:space="preserve"> </w:t>
      </w:r>
      <w:bookmarkStart w:id="31" w:name="_Toc163306699"/>
      <w:bookmarkStart w:id="32" w:name="_Toc164817719"/>
      <w:r w:rsidRPr="001E33A3">
        <w:rPr>
          <w:szCs w:val="32"/>
        </w:rPr>
        <w:t>Propojení tématu s teoriemi, metodami a technikami sociální práce</w:t>
      </w:r>
      <w:bookmarkEnd w:id="31"/>
      <w:bookmarkEnd w:id="32"/>
    </w:p>
    <w:p w:rsidR="004E538C" w:rsidRPr="001E33A3" w:rsidRDefault="004E538C" w:rsidP="00293A5E">
      <w:pPr>
        <w:pStyle w:val="AP-Odstavec"/>
        <w:ind w:firstLine="0"/>
      </w:pPr>
      <w:r w:rsidRPr="001E33A3">
        <w:t xml:space="preserve">Senioři patří mezi skupinu jedinců v naší společnosti, kteří si zaslouží velkou míru pozornosti. Jsou to lidé, kteří tvořili historii státu, vychovávali své potomky, podíleli se ekonomicky na zlepšování a zkvalitňování života svou prací. Dávali svou energii a častokrát i zdraví do zlepšování podmínek života společnosti, nebo svých blízkých. Jsou to lidé, kteří si zaslouží úctu, respekt a důstojné stáří. Tento úhel pohledu narušuje obava ekonomicky aktivních obyvatel, kteří na seniory pohlížejí, jako na osoby, které nic nedělají a pouze ubírají ekonomické zdroje, tudíž jsou zátěží. Narušuje se mezigenerační solidarita. Jedná se </w:t>
      </w:r>
      <w:r w:rsidR="000031F3">
        <w:br/>
        <w:t xml:space="preserve">o povinnou veřejnou nebo-li </w:t>
      </w:r>
      <w:r w:rsidRPr="001E33A3">
        <w:t xml:space="preserve">vynucenou solidaritu, která je zacílena na zmírnění důsledků, nebo sociálních událostí, ohrožujících sociální začlenění (Tomeš, Šámalová a kol., 2017, </w:t>
      </w:r>
      <w:r w:rsidR="000031F3">
        <w:br/>
      </w:r>
      <w:r w:rsidRPr="001E33A3">
        <w:t xml:space="preserve">s. 30). Organizace, zabývající se demografickými výzkumy, analytici upozorňují na blížící se boom seniorů, který způsobí nedostatek domovů pro seniory nebo odlehčovacích služeb. Neformální pečující jsou různými formami motivováni do péče (viz výše). Díky politickému vývoji v našem státě a státech okolních, které </w:t>
      </w:r>
      <w:r w:rsidRPr="002F171D">
        <w:t>také</w:t>
      </w:r>
      <w:r w:rsidRPr="001E33A3">
        <w:t xml:space="preserve"> ovlivňují naší ekonomiku, dochází k ekonomickým krizím, které způsobují zdražování energií, potravin, a produktů k pokrytí základních životních potřeb. Neformální pečující jsou nuceni z důvodu péče o seniora častokrát opustit své zaměstnání, čímž se změní jejich životní situace, a to převážně zhoršením životních podmínek. Vzhledem k tomu, že finanční podpora směrem k pečujícím není podpořena tak, aby se neformální pečující necítili deprimováni a vyloučeni ze společnosti (Finančním ohodnocením pečujících se budu věnovat v tématu spojeným se sociální politikou). Vnímám jako neformální pečující společně se seniory jako skupinu osob, která je diskriminována a ohrožena vylouče</w:t>
      </w:r>
      <w:r>
        <w:t>n</w:t>
      </w:r>
      <w:r w:rsidRPr="001E33A3">
        <w:t>ím ze společnosti.</w:t>
      </w:r>
    </w:p>
    <w:p w:rsidR="004E538C" w:rsidRPr="001E33A3" w:rsidRDefault="004E538C" w:rsidP="004E538C">
      <w:pPr>
        <w:spacing w:line="360" w:lineRule="auto"/>
        <w:jc w:val="both"/>
      </w:pPr>
      <w:r w:rsidRPr="001E33A3">
        <w:t xml:space="preserve"> </w:t>
      </w:r>
      <w:r>
        <w:tab/>
      </w:r>
      <w:r w:rsidRPr="001E33A3">
        <w:t xml:space="preserve">Dle Navrátila (2023) existují tři modely sociální práce, které se zabývají bojem se sociálním vyloučením. Mezi tyto modely patří </w:t>
      </w:r>
      <w:r w:rsidRPr="001E33A3">
        <w:rPr>
          <w:b/>
        </w:rPr>
        <w:t>antiopresivní</w:t>
      </w:r>
      <w:r w:rsidRPr="001E33A3">
        <w:t xml:space="preserve">, </w:t>
      </w:r>
      <w:r w:rsidRPr="001E33A3">
        <w:rPr>
          <w:b/>
        </w:rPr>
        <w:t>ekologick</w:t>
      </w:r>
      <w:r w:rsidRPr="001E33A3">
        <w:t xml:space="preserve">ý a </w:t>
      </w:r>
      <w:r w:rsidRPr="001E33A3">
        <w:rPr>
          <w:b/>
        </w:rPr>
        <w:t>komunitní model</w:t>
      </w:r>
      <w:r w:rsidRPr="001E33A3">
        <w:t>. Všechny tyto modely mají jeden společný rys, který je důležitý pro zvládání problému, který se týká sociálního vyloučení. Jde o to, že hledání řešení problému je orientováno na skupinu, problémy jednotlivce jsou vnímány v souvislosti s jejich příslušností k tomuto celku, kterým může být etnická skupina, sousedství nebo širší lokalita (Navrátil, 2023, s. 56).</w:t>
      </w:r>
      <w:r w:rsidRPr="001E33A3">
        <w:tab/>
      </w:r>
      <w:r w:rsidRPr="001E33A3">
        <w:tab/>
      </w:r>
    </w:p>
    <w:p w:rsidR="004E538C" w:rsidRPr="001E33A3" w:rsidRDefault="004E538C" w:rsidP="004E538C">
      <w:pPr>
        <w:pStyle w:val="Nadpis2"/>
        <w:spacing w:line="360" w:lineRule="auto"/>
        <w:jc w:val="both"/>
      </w:pPr>
      <w:bookmarkStart w:id="33" w:name="_Toc163306700"/>
      <w:bookmarkStart w:id="34" w:name="_Toc164817720"/>
      <w:r w:rsidRPr="001E33A3">
        <w:lastRenderedPageBreak/>
        <w:t>Antiopresivní přístupy</w:t>
      </w:r>
      <w:bookmarkEnd w:id="33"/>
      <w:bookmarkEnd w:id="34"/>
    </w:p>
    <w:p w:rsidR="004E538C" w:rsidRPr="001E33A3" w:rsidRDefault="004E538C" w:rsidP="004E538C">
      <w:pPr>
        <w:spacing w:line="360" w:lineRule="auto"/>
        <w:jc w:val="both"/>
      </w:pPr>
      <w:r w:rsidRPr="001E33A3">
        <w:t xml:space="preserve">V sociální práci se antiopresivní (dále AOP) přístupy začaly prosazovat na konci 80. letech </w:t>
      </w:r>
      <w:r w:rsidR="007570DB">
        <w:br/>
      </w:r>
      <w:r w:rsidRPr="001E33A3">
        <w:t xml:space="preserve">a v průběhu 90. let. Z důvodu sociálních problémů mezi většinovou společností a etnických menšin, jejich sociálním vyloučením. Jednalo se převážně o konflikty mezi běženci z Východu v Německu, vzrůstající kriminalitou a nepokoji mezi černošskými obyvateli ve Velké Británii a USA.  Problematika vztahů mezi různými skupinami se netýkala pouze uvedených zemí, ale je realitou celého světa. Interetnické a interkulturní vztahy patří stále k těm důležitým (Navrátil, 2023, s. 37). </w:t>
      </w:r>
    </w:p>
    <w:p w:rsidR="004E538C" w:rsidRPr="001E33A3" w:rsidRDefault="004E538C" w:rsidP="002F171D">
      <w:pPr>
        <w:pStyle w:val="AP-Odstavec"/>
      </w:pPr>
      <w:r w:rsidRPr="001E33A3">
        <w:t xml:space="preserve">Cílem AOP je zmírnit nerovnováhu, nebo ji odstranit, kdy tématem AOP je utlačování společenských skupin, odstranění diskriminace, útlaku, kritiky sexismu, rasismu, </w:t>
      </w:r>
      <w:r w:rsidRPr="001E33A3">
        <w:rPr>
          <w:b/>
        </w:rPr>
        <w:t>ageismu</w:t>
      </w:r>
      <w:r w:rsidRPr="001E33A3">
        <w:t xml:space="preserve">, odmítáním </w:t>
      </w:r>
      <w:r w:rsidRPr="001E33A3">
        <w:rPr>
          <w:b/>
        </w:rPr>
        <w:t>diskriminace seniorů</w:t>
      </w:r>
      <w:r w:rsidRPr="001E33A3">
        <w:t xml:space="preserve">, nebo osob se zdravotním znevýhodněním. AOP je možné využít při práci s jednotlivcem, skupinou, rodinou nebo komunitou (Matoušek, 2003, s. 92). Vyloučení seniorů ze společnosti, neřešení hrozícího nedostatku pobytových služeb v litovelském regionu, případnou nedostatečnou podporu pečujících vnímám jako pomyslně zavřené oči řídících orgánů v tomto resortu. Jedná se o diskriminaci této skupiny. </w:t>
      </w:r>
    </w:p>
    <w:p w:rsidR="004E538C" w:rsidRPr="001E33A3" w:rsidRDefault="004E538C" w:rsidP="00392DEF">
      <w:pPr>
        <w:pStyle w:val="AP-Odstavec"/>
        <w:rPr>
          <w:b/>
          <w:sz w:val="28"/>
          <w:szCs w:val="28"/>
        </w:rPr>
      </w:pPr>
      <w:r w:rsidRPr="001E33A3">
        <w:t>V rámci  AOP se můžeme tedy hovořit o ageismus, který je metodou, jíž společnost prezentuje pohled na starší osoby, s cílem zbavit se vlastní zodpovědnosti vůči těmto lidem (Vidovičová, et.al. Butler, 1975, 2005 s. 111)</w:t>
      </w:r>
    </w:p>
    <w:p w:rsidR="004E538C" w:rsidRPr="001E33A3" w:rsidRDefault="004E538C" w:rsidP="0033103D">
      <w:pPr>
        <w:pStyle w:val="AP-Odstavec"/>
      </w:pPr>
      <w:r w:rsidRPr="001E33A3">
        <w:t xml:space="preserve">Formálně-neformální péče o seniora je spojená s rodinou, ve které se senior nachází. Antiopresivními přístupy v sociální práci s rodinou se zabýval článek z časopisu Sociální práce/Sociálná práca, vyzdvihující Neila Thomsona, který rozpracoval antiopresivní přístup sociální práce s rodinami (Thompson, 2016). Důležité je, aby sociální pracovník vnímal diskriminaci a opresi jako životní situace spojené s životem klienta. Je potřeba vnímat a brát v úvahu rasu, rod, věk, zdravotní postižení, sexualitu klienta. Je důležité, aby si byl sociální pracovník vědom, jaké diskriminace je klient vystaven. Útisk se může odehrávat mezi členy rodiny i mimo rodinu. Sociální pracovník nesmí být vtažen do problému a stát se jeho součástí. Dalším důležitým faktorem je také uplatnění hodnot, mezi které patří: spravedlnost, rovnost, partnerství a silné stránky. </w:t>
      </w:r>
      <w:r w:rsidRPr="001E33A3">
        <w:rPr>
          <w:i/>
        </w:rPr>
        <w:t>Spravedlno</w:t>
      </w:r>
      <w:r w:rsidRPr="001E33A3">
        <w:t xml:space="preserve">st se týká práva na kvalitní služby a to každému stejně. </w:t>
      </w:r>
      <w:r w:rsidRPr="001E33A3">
        <w:rPr>
          <w:i/>
        </w:rPr>
        <w:t>Partnerství</w:t>
      </w:r>
      <w:r w:rsidRPr="001E33A3">
        <w:t xml:space="preserve"> souvisí se</w:t>
      </w:r>
      <w:r w:rsidR="00392DEF">
        <w:t xml:space="preserve"> zapojením rodiny do plánování </w:t>
      </w:r>
      <w:r w:rsidRPr="001E33A3">
        <w:t xml:space="preserve">a koordinace služeb. </w:t>
      </w:r>
      <w:r w:rsidRPr="001E33A3">
        <w:rPr>
          <w:i/>
        </w:rPr>
        <w:t>Rovnost</w:t>
      </w:r>
      <w:r w:rsidRPr="001E33A3">
        <w:t xml:space="preserve"> je spojená s příležitostmi pro jedince. Příkladem jsou například osoby se zdravotním znevýhodněním, kterým se poskytují kompenzační pomůcky. Důležitými zdroji jsou </w:t>
      </w:r>
      <w:r w:rsidRPr="001E33A3">
        <w:rPr>
          <w:i/>
        </w:rPr>
        <w:t>silné stránky</w:t>
      </w:r>
      <w:r w:rsidRPr="001E33A3">
        <w:t xml:space="preserve"> rodin, které je možné využít. V neposlední řadě je důležitou složkou </w:t>
      </w:r>
      <w:r w:rsidRPr="001E33A3">
        <w:rPr>
          <w:i/>
        </w:rPr>
        <w:t xml:space="preserve">zmocňování </w:t>
      </w:r>
      <w:r w:rsidRPr="001E33A3">
        <w:rPr>
          <w:i/>
        </w:rPr>
        <w:lastRenderedPageBreak/>
        <w:t>klientů</w:t>
      </w:r>
      <w:r w:rsidRPr="001E33A3">
        <w:t xml:space="preserve">, které je spojeno s podporou sociálního pracovníka ve větší aktivitu klientů </w:t>
      </w:r>
      <w:r w:rsidR="00392DEF">
        <w:br/>
      </w:r>
      <w:r w:rsidRPr="001E33A3">
        <w:t xml:space="preserve">a jejich schopnosti, vzít život do vlastních rukou (Sociální práce/Sociálna práca, 2020 </w:t>
      </w:r>
      <w:r w:rsidRPr="001E33A3">
        <w:rPr>
          <w:rFonts w:eastAsia="PalladioLOT-Roman"/>
        </w:rPr>
        <w:t>[online]</w:t>
      </w:r>
      <w:r w:rsidRPr="001E33A3">
        <w:rPr>
          <w:rFonts w:eastAsia="PalladioLOT-Roman"/>
          <w:sz w:val="20"/>
          <w:szCs w:val="20"/>
        </w:rPr>
        <w:t>).</w:t>
      </w:r>
    </w:p>
    <w:p w:rsidR="004E538C" w:rsidRPr="001E33A3" w:rsidRDefault="004E538C" w:rsidP="004E538C">
      <w:pPr>
        <w:pStyle w:val="Nadpis2"/>
        <w:spacing w:line="360" w:lineRule="auto"/>
        <w:jc w:val="both"/>
      </w:pPr>
      <w:bookmarkStart w:id="35" w:name="_Toc163306701"/>
      <w:bookmarkStart w:id="36" w:name="_Toc164817721"/>
      <w:r w:rsidRPr="001E33A3">
        <w:t xml:space="preserve">Ekologická </w:t>
      </w:r>
      <w:r w:rsidRPr="009F575C">
        <w:rPr>
          <w:szCs w:val="28"/>
        </w:rPr>
        <w:t>perspektiva</w:t>
      </w:r>
      <w:bookmarkEnd w:id="35"/>
      <w:bookmarkEnd w:id="36"/>
    </w:p>
    <w:p w:rsidR="004E538C" w:rsidRPr="001E33A3" w:rsidRDefault="004E538C" w:rsidP="00446587">
      <w:pPr>
        <w:pStyle w:val="AP-Odstavec"/>
        <w:ind w:firstLine="0"/>
        <w:rPr>
          <w:b/>
          <w:sz w:val="28"/>
          <w:szCs w:val="28"/>
        </w:rPr>
      </w:pPr>
      <w:r w:rsidRPr="001E33A3">
        <w:t>Absolventská práce je zaměřena na tvorbu podkladů k projektu, který umožní propojení formální a neformální péče. Tvorbou projektu dojde k propojení skupin, které na sebe budou vzájemně působit, ovlivňovat se. Vzájemným působením a vztahovými interakcemi se zabývá ekologická perspektiva.</w:t>
      </w:r>
    </w:p>
    <w:p w:rsidR="004E538C" w:rsidRPr="001E33A3" w:rsidRDefault="004E538C" w:rsidP="00392DEF">
      <w:pPr>
        <w:pStyle w:val="AP-Odstavec"/>
      </w:pPr>
      <w:r w:rsidRPr="001E33A3">
        <w:t>Sociálně-ekologická teorie (dále SET) je unikátní v tom, že vidí člověka jako součást jeho prostředí. Díky západnímu myšlení člověka od prostředí dlouho oddělovala. Například psychoanalýza, která se zabývala pouze procesy v lidské psychice, vztahy člověka viděla jako vedlejší produkt těchto procesů. SET se prosadila až v 70. letech 20. století, avšak přibližování se k ní je vidět již u starších autorů. Například Hamiltonová (1941) ve 40. letech 20. století propagovala organistický přístup, tedy zřetel k „celkům“. Obecným celkem pro ni byla osoba v sociální situaci. (Matoušek, 2013, s. 74). Jeřábek (2013) zmiňuje, ž</w:t>
      </w:r>
      <w:r w:rsidRPr="001E33A3">
        <w:rPr>
          <w:shd w:val="clear" w:color="auto" w:fill="FFFFFF"/>
        </w:rPr>
        <w:t xml:space="preserve">e společnosti, kde existuje organická solidarita, má každý jedinec svou funkci a činnosti. Proto je nezbytný pro celek sociálního života (Jeřábek, 2013 s. 25). Hlavní myšlenka pojmu „organická“ sociální solidarita je zejména v tom, že v péči o člena rodiny vystupují jednotliví pečující v různých rolích </w:t>
      </w:r>
      <w:r w:rsidRPr="001E33A3">
        <w:t xml:space="preserve">(Matoušek, 2013 s. 74). </w:t>
      </w:r>
    </w:p>
    <w:p w:rsidR="004E538C" w:rsidRPr="001E33A3" w:rsidRDefault="004E538C" w:rsidP="00392DEF">
      <w:pPr>
        <w:pStyle w:val="AP-Odstavec"/>
      </w:pPr>
      <w:r w:rsidRPr="001E33A3">
        <w:rPr>
          <w:shd w:val="clear" w:color="auto" w:fill="FFFFFF"/>
        </w:rPr>
        <w:t xml:space="preserve"> K soudružnosti funkční sociální sféry je důležitá podpora k výchově solidar</w:t>
      </w:r>
      <w:r w:rsidR="00C312C0">
        <w:rPr>
          <w:shd w:val="clear" w:color="auto" w:fill="FFFFFF"/>
        </w:rPr>
        <w:t>ity, která</w:t>
      </w:r>
      <w:r w:rsidRPr="001E33A3">
        <w:rPr>
          <w:shd w:val="clear" w:color="auto" w:fill="FFFFFF"/>
        </w:rPr>
        <w:t xml:space="preserve"> je základním prvkem veřejných sociálních systémů, tak jako neformální systémy péče o druhé (Dragomirecká a kol.,2022, s.</w:t>
      </w:r>
      <w:r w:rsidR="00C30E02">
        <w:rPr>
          <w:shd w:val="clear" w:color="auto" w:fill="FFFFFF"/>
        </w:rPr>
        <w:t xml:space="preserve"> </w:t>
      </w:r>
      <w:r w:rsidRPr="001E33A3">
        <w:rPr>
          <w:shd w:val="clear" w:color="auto" w:fill="FFFFFF"/>
        </w:rPr>
        <w:t>55).</w:t>
      </w:r>
      <w:r w:rsidRPr="001E33A3">
        <w:t xml:space="preserve"> Ekologická perspektiva se dívá svou optikou i na seniory, kteří jsou její součástí. Dle výzkumů, které souvisí uspokojováním potřeb seniorů, kteří jsou ohroženi</w:t>
      </w:r>
      <w:r>
        <w:t xml:space="preserve"> osamělostí, nebo</w:t>
      </w:r>
      <w:r w:rsidRPr="001E33A3">
        <w:t xml:space="preserve"> nesamostatností, je důležité posílit autonomii a kontrolu nad vlastním životem, pozitivní myšlení, psychické nastavení. V pokročilém stáří, kdy dochází k úbytku sil, narůstá závislost na pomoci druhých, vznikají nové nároky na adaptaci člověka, z čehož vyplývají nové potřeby a hodnoty (Matoušek a kol., 2013 s. 88-89). Jednou z hlavních myšlenek Organizace spojených národů pro seniory která je spojená s aktivním stárnutím je důležité, aby si </w:t>
      </w:r>
      <w:r>
        <w:t xml:space="preserve"> </w:t>
      </w:r>
      <w:r w:rsidRPr="001E33A3">
        <w:t xml:space="preserve">senior  udržel </w:t>
      </w:r>
      <w:r w:rsidRPr="001E33A3">
        <w:rPr>
          <w:b/>
        </w:rPr>
        <w:t>nezávislost</w:t>
      </w:r>
      <w:r w:rsidRPr="001E33A3">
        <w:t xml:space="preserve">, </w:t>
      </w:r>
      <w:r w:rsidRPr="001E33A3">
        <w:rPr>
          <w:b/>
        </w:rPr>
        <w:t>důstojnost</w:t>
      </w:r>
      <w:r w:rsidRPr="001E33A3">
        <w:t xml:space="preserve">, </w:t>
      </w:r>
      <w:r w:rsidRPr="001E33A3">
        <w:rPr>
          <w:b/>
        </w:rPr>
        <w:t>seberealizaci,</w:t>
      </w:r>
      <w:r w:rsidRPr="001E33A3">
        <w:t xml:space="preserve"> </w:t>
      </w:r>
      <w:r w:rsidRPr="001E33A3">
        <w:rPr>
          <w:b/>
        </w:rPr>
        <w:t>péči</w:t>
      </w:r>
      <w:r w:rsidRPr="001E33A3">
        <w:t xml:space="preserve"> a byl účasten na životě společnosti (Špatenková, Smékalová, 2015, s. 13). Tuto myšlenku vnímám také jako jednu ze stěžejních při tvorbě projektu. Tak jako i vliv okolí na jedince, který může </w:t>
      </w:r>
      <w:r w:rsidRPr="001E33A3">
        <w:lastRenderedPageBreak/>
        <w:t xml:space="preserve">mít po všech </w:t>
      </w:r>
      <w:r>
        <w:t xml:space="preserve">stránkách dopad </w:t>
      </w:r>
      <w:r w:rsidRPr="001E33A3">
        <w:t>na jeho další život</w:t>
      </w:r>
      <w:r>
        <w:t xml:space="preserve"> v různých oblastech, </w:t>
      </w:r>
      <w:r w:rsidRPr="00392DEF">
        <w:t>ať</w:t>
      </w:r>
      <w:r>
        <w:t xml:space="preserve"> už </w:t>
      </w:r>
      <w:r w:rsidRPr="001E33A3">
        <w:t>psychické, fy</w:t>
      </w:r>
      <w:r>
        <w:t xml:space="preserve">zické nebo </w:t>
      </w:r>
      <w:r w:rsidRPr="001E33A3">
        <w:t xml:space="preserve">sociální. </w:t>
      </w:r>
    </w:p>
    <w:p w:rsidR="004E538C" w:rsidRPr="001E33A3" w:rsidRDefault="004E538C" w:rsidP="00392DEF">
      <w:pPr>
        <w:pStyle w:val="AP-Odstavec"/>
      </w:pPr>
      <w:r w:rsidRPr="001E33A3">
        <w:t xml:space="preserve">V sociálně-ekologické teorii je kladen důraz na propojenost, provázanost </w:t>
      </w:r>
      <w:r w:rsidRPr="001E33A3">
        <w:br/>
        <w:t>a nerozlučnost člověka a prostředí, ve kterém se nachází (Kovařík, 2001).</w:t>
      </w:r>
      <w:r>
        <w:t xml:space="preserve"> Dle Matouška (2013) j</w:t>
      </w:r>
      <w:r w:rsidRPr="001E33A3">
        <w:t>e tedy důležité si uvědomit, že při založení služby, jež propojí formální péči s neformální,</w:t>
      </w:r>
      <w:r>
        <w:t xml:space="preserve"> bude základní myšlenkou</w:t>
      </w:r>
      <w:r w:rsidRPr="001E33A3">
        <w:t xml:space="preserve"> nevytvářet univerzální model služby, ale přizpůsobit se každému člověku tak, aby neztratil kontakt se svým přirozeným prostředím, necítil se izolován a osamocen. Pro kvalitní nastavení služby a spokojenos</w:t>
      </w:r>
      <w:r>
        <w:t>t všech zúčastněných, musíme</w:t>
      </w:r>
      <w:r w:rsidRPr="001E33A3">
        <w:t xml:space="preserve"> vnímat všechny okolnosti, které na jedince působí. Tímto způsobem myšlení se věnoval jeden z předních autorů, americký psycholog Bronfenbrenner (1979), který zpracoval sociálně-ekonomický model, znázorňující systémy, které obklopují každého jedince, jako kruhy, jenž ovlivňující jeho život i sebe sama navzájem.</w:t>
      </w:r>
    </w:p>
    <w:p w:rsidR="004E538C" w:rsidRPr="001E33A3" w:rsidRDefault="004E538C" w:rsidP="004E538C">
      <w:pPr>
        <w:spacing w:line="360" w:lineRule="auto"/>
        <w:jc w:val="both"/>
        <w:rPr>
          <w:b/>
        </w:rPr>
      </w:pPr>
      <w:r w:rsidRPr="001E33A3">
        <w:rPr>
          <w:b/>
        </w:rPr>
        <w:t xml:space="preserve"> Bronfenbrenner rozlišil pět základních systémů: </w:t>
      </w:r>
    </w:p>
    <w:p w:rsidR="004E538C" w:rsidRPr="001E33A3" w:rsidRDefault="004E538C" w:rsidP="00FF744C">
      <w:pPr>
        <w:pStyle w:val="Odstavecseseznamem"/>
        <w:numPr>
          <w:ilvl w:val="0"/>
          <w:numId w:val="5"/>
        </w:numPr>
        <w:spacing w:line="360" w:lineRule="auto"/>
        <w:jc w:val="both"/>
      </w:pPr>
      <w:r w:rsidRPr="001E33A3">
        <w:rPr>
          <w:i/>
        </w:rPr>
        <w:t>mikrosystém</w:t>
      </w:r>
      <w:r w:rsidRPr="001E33A3">
        <w:t>, který je tvořen nejbližším prostředím člov</w:t>
      </w:r>
      <w:r w:rsidR="000031F3">
        <w:t>ěka</w:t>
      </w:r>
      <w:r w:rsidR="001D0E8D">
        <w:t>,</w:t>
      </w:r>
    </w:p>
    <w:p w:rsidR="004E538C" w:rsidRPr="001E33A3" w:rsidRDefault="004E538C" w:rsidP="00FF744C">
      <w:pPr>
        <w:pStyle w:val="Odstavecseseznamem"/>
        <w:numPr>
          <w:ilvl w:val="0"/>
          <w:numId w:val="5"/>
        </w:numPr>
        <w:spacing w:line="360" w:lineRule="auto"/>
        <w:jc w:val="both"/>
      </w:pPr>
      <w:r w:rsidRPr="001E33A3">
        <w:rPr>
          <w:i/>
        </w:rPr>
        <w:t>mezosystém</w:t>
      </w:r>
      <w:r w:rsidRPr="001E33A3">
        <w:t>, který zahrnuje vztahy mezi jednotlivým</w:t>
      </w:r>
      <w:r w:rsidR="001D0E8D">
        <w:t>i systémy (vztahy mezi rodinou),</w:t>
      </w:r>
    </w:p>
    <w:p w:rsidR="004E538C" w:rsidRPr="001E33A3" w:rsidRDefault="004E538C" w:rsidP="00FF744C">
      <w:pPr>
        <w:pStyle w:val="Odstavecseseznamem"/>
        <w:numPr>
          <w:ilvl w:val="0"/>
          <w:numId w:val="5"/>
        </w:numPr>
        <w:spacing w:line="360" w:lineRule="auto"/>
        <w:jc w:val="both"/>
      </w:pPr>
      <w:r w:rsidRPr="001E33A3">
        <w:rPr>
          <w:i/>
        </w:rPr>
        <w:t>exosystém</w:t>
      </w:r>
      <w:r w:rsidRPr="001E33A3">
        <w:t>, ve kterém není jedinec aktivním účastníkem, nicméně změny a dění v něm jej ovlivňují,</w:t>
      </w:r>
    </w:p>
    <w:p w:rsidR="004E538C" w:rsidRPr="001E33A3" w:rsidRDefault="004E538C" w:rsidP="00FF744C">
      <w:pPr>
        <w:pStyle w:val="Odstavecseseznamem"/>
        <w:numPr>
          <w:ilvl w:val="0"/>
          <w:numId w:val="5"/>
        </w:numPr>
        <w:spacing w:line="360" w:lineRule="auto"/>
        <w:jc w:val="both"/>
      </w:pPr>
      <w:r w:rsidRPr="001E33A3">
        <w:rPr>
          <w:i/>
        </w:rPr>
        <w:t>makrosystém</w:t>
      </w:r>
      <w:r w:rsidRPr="001E33A3">
        <w:t xml:space="preserve">, který tvoří rámec člověka jako člena společnosti (etické, národní </w:t>
      </w:r>
      <w:r>
        <w:br/>
      </w:r>
      <w:r w:rsidRPr="001E33A3">
        <w:t>a kulturní normy dané společnosti),</w:t>
      </w:r>
    </w:p>
    <w:p w:rsidR="004E538C" w:rsidRPr="001E33A3" w:rsidRDefault="004E538C" w:rsidP="00FF744C">
      <w:pPr>
        <w:pStyle w:val="Odstavecseseznamem"/>
        <w:numPr>
          <w:ilvl w:val="0"/>
          <w:numId w:val="5"/>
        </w:numPr>
        <w:spacing w:line="360" w:lineRule="auto"/>
        <w:jc w:val="both"/>
      </w:pPr>
      <w:r w:rsidRPr="001E33A3">
        <w:rPr>
          <w:i/>
        </w:rPr>
        <w:t>chronosystém</w:t>
      </w:r>
      <w:r w:rsidRPr="001E33A3">
        <w:t xml:space="preserve">, jež zachycuje změny, které probíhají v čase pohledem jedince a jeho okolí (zásadní momenty v životě jedince). </w:t>
      </w:r>
    </w:p>
    <w:p w:rsidR="004E538C" w:rsidRPr="001E33A3" w:rsidRDefault="004E538C" w:rsidP="004E538C">
      <w:pPr>
        <w:spacing w:line="360" w:lineRule="auto"/>
        <w:jc w:val="both"/>
      </w:pPr>
      <w:r w:rsidRPr="001E33A3">
        <w:t xml:space="preserve">Topografie, těchto systémů, jejich vztahů, které se týkají života klienta, může být mapou, </w:t>
      </w:r>
      <w:r>
        <w:br/>
      </w:r>
      <w:r w:rsidRPr="001E33A3">
        <w:t>o který se opírá proces plánování případové práce (Matoušek, 2013 s. 75).</w:t>
      </w:r>
    </w:p>
    <w:p w:rsidR="004E538C" w:rsidRPr="001E33A3" w:rsidRDefault="004E538C" w:rsidP="00392DEF">
      <w:pPr>
        <w:pStyle w:val="AP-Odstavec"/>
        <w:rPr>
          <w:rFonts w:eastAsia="PalladioLOT-Roman"/>
          <w:sz w:val="20"/>
          <w:szCs w:val="20"/>
        </w:rPr>
      </w:pPr>
      <w:r w:rsidRPr="001E33A3">
        <w:t>Provázaností člověka s jeho prostředím, které na něj působí, se v současné době věnuje case management v </w:t>
      </w:r>
      <w:r w:rsidRPr="00F142A5">
        <w:rPr>
          <w:i/>
        </w:rPr>
        <w:t>Centru pro důstojné stáří</w:t>
      </w:r>
      <w:r w:rsidRPr="001E33A3">
        <w:t xml:space="preserve">, jehož klíčovým slovem tohoto způsobu práce je koordinace nebo li uvedení do vzájemného souladu. Souladem jsou myšlena navrhovaná řešení pro klienty, které odpovídají jejich přáním a potřebám, zároveň je zde i důležitým řešením navrhovaný soulad v oblasti sociální a zdravotní péče na úrovni poskytovatelů </w:t>
      </w:r>
      <w:r w:rsidRPr="001E33A3">
        <w:br/>
        <w:t xml:space="preserve">a možností měst a obcí (Sure Ryder, 2024 </w:t>
      </w:r>
      <w:r w:rsidRPr="001E33A3">
        <w:rPr>
          <w:rFonts w:eastAsia="PalladioLOT-Roman"/>
        </w:rPr>
        <w:t>[online]</w:t>
      </w:r>
      <w:r w:rsidRPr="001E33A3">
        <w:rPr>
          <w:rFonts w:eastAsia="PalladioLOT-Roman"/>
          <w:sz w:val="20"/>
          <w:szCs w:val="20"/>
        </w:rPr>
        <w:t xml:space="preserve">). </w:t>
      </w:r>
    </w:p>
    <w:p w:rsidR="004E538C" w:rsidRPr="001E33A3" w:rsidRDefault="004E538C" w:rsidP="00392DEF">
      <w:pPr>
        <w:pStyle w:val="AP-Odstavec"/>
      </w:pPr>
      <w:r w:rsidRPr="001E33A3">
        <w:t xml:space="preserve">Díky této teorii je možné vytvořit kvalitní službu, která bude složena s pomocí všech těchto úrovní. S ekologickou perspektivou souvisí i </w:t>
      </w:r>
      <w:r w:rsidRPr="001E33A3">
        <w:rPr>
          <w:i/>
        </w:rPr>
        <w:t>deinstitucionalizace</w:t>
      </w:r>
      <w:r w:rsidRPr="001E33A3">
        <w:t xml:space="preserve">, jejímž cílem je oslabení tradičních ústavních forem péče, posílení služeb, které jsou spojené s vlastním bydlením, místní komunitou a individuálním přístupem ke klientovi, včetně důležité role </w:t>
      </w:r>
      <w:r w:rsidRPr="001E33A3">
        <w:lastRenderedPageBreak/>
        <w:t>rodiny a neformálních pečovatelů. Uživatel služby je člověk, který</w:t>
      </w:r>
      <w:r>
        <w:t xml:space="preserve"> je</w:t>
      </w:r>
      <w:r w:rsidRPr="001E33A3">
        <w:t xml:space="preserve"> navzdory </w:t>
      </w:r>
      <w:r>
        <w:t xml:space="preserve">svým </w:t>
      </w:r>
      <w:r w:rsidR="008D7D34">
        <w:t xml:space="preserve">limitům </w:t>
      </w:r>
      <w:r w:rsidRPr="001E33A3">
        <w:t xml:space="preserve">schopen žít svůj život, nést zodpovědnost, volit vlastní cestu. Je zde zachována kontinuita, sociální vazby, začlenění příjemce do společnosti. (Matoušek, 2013, s. 248). MPSV vydalo v roce 2023 </w:t>
      </w:r>
      <w:r w:rsidRPr="001E33A3">
        <w:rPr>
          <w:i/>
        </w:rPr>
        <w:t>Sborník dobré praxe</w:t>
      </w:r>
      <w:r w:rsidRPr="001E33A3">
        <w:t>, který je spojený s politikou stárnutí na krajské úrovni. Cílem tohoto sborníku je zkvalitnění života seniorů, příprava na stárnutí společnosti, zároveň</w:t>
      </w:r>
      <w:r w:rsidR="008D7D34">
        <w:br/>
      </w:r>
      <w:r w:rsidRPr="001E33A3">
        <w:t xml:space="preserve"> i vytvoření podmínek pro důstojné a smysluplné stáří v celé šířce spektra života. Je zde kladen důraz na rodinnou péči, prevenci spojenou se zdravím, zapojení seniorů do veřejného dění, finanční zajištění, zaměstnávání, sebevzdělání. Dalším důležitým faktorem, na který MPSV upozorňuje, je diskriminace, sociální vyloučení, odbourávání mezigeneračních bariér (MPSV, 2020).</w:t>
      </w:r>
    </w:p>
    <w:p w:rsidR="004E538C" w:rsidRPr="001E33A3" w:rsidRDefault="004E538C" w:rsidP="004E538C">
      <w:pPr>
        <w:pStyle w:val="Nadpis2"/>
        <w:spacing w:line="360" w:lineRule="auto"/>
        <w:jc w:val="both"/>
      </w:pPr>
      <w:bookmarkStart w:id="37" w:name="_Toc163306702"/>
      <w:bookmarkStart w:id="38" w:name="_Toc164817722"/>
      <w:r w:rsidRPr="001E33A3">
        <w:t>Komunitní model</w:t>
      </w:r>
      <w:bookmarkEnd w:id="37"/>
      <w:bookmarkEnd w:id="38"/>
    </w:p>
    <w:p w:rsidR="004E538C" w:rsidRPr="001E33A3" w:rsidRDefault="004E538C" w:rsidP="00446587">
      <w:pPr>
        <w:pStyle w:val="AP-Odstavec"/>
        <w:ind w:firstLine="0"/>
      </w:pPr>
      <w:r>
        <w:t>Tato kvalifikační práce je zaměřena</w:t>
      </w:r>
      <w:r w:rsidRPr="001E33A3">
        <w:t xml:space="preserve"> na</w:t>
      </w:r>
      <w:r>
        <w:t xml:space="preserve"> přípravu podkladů pro budoucí projekt, </w:t>
      </w:r>
      <w:r w:rsidRPr="001E33A3">
        <w:t>sloužíc</w:t>
      </w:r>
      <w:r>
        <w:t xml:space="preserve">í </w:t>
      </w:r>
      <w:r w:rsidR="008D7D34">
        <w:br/>
      </w:r>
      <w:r w:rsidRPr="001E33A3">
        <w:t xml:space="preserve"> k</w:t>
      </w:r>
      <w:r>
        <w:t xml:space="preserve"> založení </w:t>
      </w:r>
      <w:r w:rsidRPr="001E33A3">
        <w:t>služby, podporující péči o seniory v litovelském regionu. Litovelský region je komunitou, ve které žijí senioři a neformální pečující, kteří mohou být z</w:t>
      </w:r>
      <w:r>
        <w:t xml:space="preserve">  důvodu </w:t>
      </w:r>
      <w:r w:rsidRPr="001E33A3">
        <w:t>nedostatku sociální</w:t>
      </w:r>
      <w:r w:rsidR="008D7D34">
        <w:t xml:space="preserve">ch služeb </w:t>
      </w:r>
      <w:r w:rsidRPr="001E33A3">
        <w:t xml:space="preserve">ohroženi diskriminací a vyloučením ze společnosti tak, jako neformální pečující, kteří z důvodu dlouhotrvající péče mohou přijít o vlastní autonomii a identitu. Důležité je, aby si tento fakt komunita uvědomila. K tomuto uvědomění dopomáhají „stakeholdeři“, kteří mají dle Mikové (2003) významný vliv na skupinu, jsou zainteresování do dění v sociální oblasti. Dále Zatloukal (2003) uvádí, že mezi stakeholdery </w:t>
      </w:r>
      <w:r>
        <w:t xml:space="preserve"> nepatří </w:t>
      </w:r>
      <w:r w:rsidRPr="001E33A3">
        <w:t xml:space="preserve"> </w:t>
      </w:r>
      <w:r>
        <w:t>pouze</w:t>
      </w:r>
      <w:r w:rsidRPr="001E33A3">
        <w:t xml:space="preserve"> místní politici, ale je zde důležitá podpora poskytovatelů služeb, obecního úřadu, sdružení</w:t>
      </w:r>
      <w:r w:rsidR="008D7D34">
        <w:br/>
      </w:r>
      <w:r w:rsidRPr="001E33A3">
        <w:t xml:space="preserve"> a iniciativ uživatelů (Zatloukal, 2003, s. 55). V litovelském regionu je poskytovatele sociálních služeb Město Litovel, které v současné době </w:t>
      </w:r>
      <w:r w:rsidRPr="0087559B">
        <w:rPr>
          <w:b/>
        </w:rPr>
        <w:t xml:space="preserve">nemá </w:t>
      </w:r>
      <w:r w:rsidRPr="001E33A3">
        <w:t>v plánu navyšovat kapacitu služeb pro seniory.</w:t>
      </w:r>
    </w:p>
    <w:p w:rsidR="004E538C" w:rsidRPr="001E33A3" w:rsidRDefault="00C30E02" w:rsidP="00392DEF">
      <w:pPr>
        <w:pStyle w:val="AP-Odstavec"/>
      </w:pPr>
      <w:r>
        <w:t xml:space="preserve">  O h</w:t>
      </w:r>
      <w:r w:rsidR="004E538C" w:rsidRPr="001E33A3">
        <w:t xml:space="preserve">istorii vzniku komunitní práce v České republice víme, že se rozšířila na začátku devadesátých let 20. století a to s pomocí neziskových organizací. Na několika místech se iniciátory změn v komunitě staly oblasti veřejné správy. Při pokusech o realizaci naráželi iniciátoři komunitních změn na limity, které se týkaly připravenosti lidí, řešit společně své problémy, očekávání obyvatel, že problém bude řešit někdo jiný, nastavení úřadů na řízení lidí s představou </w:t>
      </w:r>
      <w:r w:rsidR="004E538C" w:rsidRPr="001E33A3">
        <w:rPr>
          <w:i/>
        </w:rPr>
        <w:t xml:space="preserve">„ Pasivní občan, dobrý občan“. </w:t>
      </w:r>
      <w:r w:rsidR="004E538C" w:rsidRPr="001E33A3">
        <w:t>Omezeným množstvím finančních prostředků, chybějícími podmínkám v oblasti legislativy, financí a organizace (Zatloukal</w:t>
      </w:r>
      <w:r w:rsidR="004E538C" w:rsidRPr="001E33A3">
        <w:rPr>
          <w:sz w:val="22"/>
        </w:rPr>
        <w:t xml:space="preserve">, </w:t>
      </w:r>
      <w:r w:rsidR="004E538C" w:rsidRPr="001E33A3">
        <w:t>2008, s. 14,15).</w:t>
      </w:r>
    </w:p>
    <w:p w:rsidR="004E538C" w:rsidRPr="001E33A3" w:rsidRDefault="004E538C" w:rsidP="004E538C">
      <w:pPr>
        <w:spacing w:line="360" w:lineRule="auto"/>
        <w:jc w:val="both"/>
      </w:pPr>
      <w:r w:rsidRPr="001E33A3">
        <w:lastRenderedPageBreak/>
        <w:t>Současná komunitní práce je spojená s organizací, která podporuje účast lidí ve věcech veřejných, posílení sebeorganizační síly komunity, solidaritu, pomoc zodpovědnost, vztah k životnímu prostředí, respekt k tradicím a zvláštnostem (Šťastná, 2016). V České republice se jako podněcovatel komunitní práce osvědčuje osobní vztah k místu, příběhům, historii, kořenům a zároveň i zájmem místních obyvatel, spojeným s touhou získat přátele. Potřeba vytvoření bezpečného domova a zázemí (Matoušek a kol., 2022, s. 252).</w:t>
      </w:r>
    </w:p>
    <w:p w:rsidR="008D7D34" w:rsidRDefault="004E538C" w:rsidP="004E538C">
      <w:pPr>
        <w:spacing w:line="360" w:lineRule="auto"/>
        <w:jc w:val="both"/>
      </w:pPr>
      <w:r w:rsidRPr="001E33A3">
        <w:t xml:space="preserve">  Cílem komunitní práce je dle Younghusbendová (1968) ovlivnit sociální změnu pomocí analýzy sociálních situací, formováním vztahů mezi skupinami tak, aby došli sami k realizaci změn (Navrátil, 2003, s. 48).</w:t>
      </w:r>
    </w:p>
    <w:p w:rsidR="008D7D34" w:rsidRDefault="004E538C" w:rsidP="00392DEF">
      <w:pPr>
        <w:pStyle w:val="AP-Odstavec"/>
      </w:pPr>
      <w:r w:rsidRPr="001E33A3">
        <w:t xml:space="preserve">Sociální pracovník v komunitní práci potřebuje dobré </w:t>
      </w:r>
      <w:r w:rsidRPr="00392DEF">
        <w:t>znalosti</w:t>
      </w:r>
      <w:r w:rsidRPr="001E33A3">
        <w:t xml:space="preserve"> a dovednosti, díky nimž plní úkoly, mezi které patří: kontakt s jednotlivci, analýza zdrojů, strategie plánování, tvorba sítě vzájemné pomoci a spolupráce s jinými organizacemi. Schopnost zvládání </w:t>
      </w:r>
      <w:r w:rsidR="008D7D34">
        <w:t xml:space="preserve">konfliktů, </w:t>
      </w:r>
      <w:r w:rsidRPr="001E33A3">
        <w:t>schopnost vyjednávat s odborníky a lokální politikou. Monitorovat a evaluovat vývoj, tvořit, sledovat a hodnotit politiku rovných příležitostí (Navrátil, 2023, s. 51).</w:t>
      </w:r>
    </w:p>
    <w:p w:rsidR="00392DEF" w:rsidRPr="001E33A3" w:rsidRDefault="00392DEF" w:rsidP="00392DEF">
      <w:pPr>
        <w:pStyle w:val="AP-Odstavec"/>
      </w:pPr>
    </w:p>
    <w:p w:rsidR="004E538C" w:rsidRPr="00392DEF" w:rsidRDefault="004E538C" w:rsidP="00392DEF">
      <w:pPr>
        <w:pStyle w:val="AP-Odstavec"/>
        <w:ind w:firstLine="0"/>
        <w:rPr>
          <w:b/>
        </w:rPr>
      </w:pPr>
      <w:r w:rsidRPr="00392DEF">
        <w:rPr>
          <w:b/>
        </w:rPr>
        <w:t xml:space="preserve"> Je zde tedy důležitá příprava, která se dle Matouška a kol.</w:t>
      </w:r>
      <w:r w:rsidR="00C30E02" w:rsidRPr="00392DEF">
        <w:rPr>
          <w:b/>
        </w:rPr>
        <w:t xml:space="preserve"> </w:t>
      </w:r>
      <w:r w:rsidRPr="00392DEF">
        <w:rPr>
          <w:b/>
        </w:rPr>
        <w:t>(2022) skládá z pěti fází:</w:t>
      </w:r>
    </w:p>
    <w:p w:rsidR="004E538C" w:rsidRPr="001E33A3" w:rsidRDefault="004E538C" w:rsidP="00FF744C">
      <w:pPr>
        <w:pStyle w:val="Odstavecseseznamem"/>
        <w:numPr>
          <w:ilvl w:val="0"/>
          <w:numId w:val="6"/>
        </w:numPr>
        <w:spacing w:line="360" w:lineRule="auto"/>
        <w:jc w:val="both"/>
      </w:pPr>
      <w:r w:rsidRPr="001E33A3">
        <w:rPr>
          <w:b/>
        </w:rPr>
        <w:t>Příprava</w:t>
      </w:r>
      <w:r w:rsidRPr="001E33A3">
        <w:t>, během které se formuje skupina, provázena s myšlenkou, koho do skupiny zapojit nebo přizvat. Tvoří se plán pro získání politické podpory obce nebo kraje.</w:t>
      </w:r>
    </w:p>
    <w:p w:rsidR="004E538C" w:rsidRPr="001E33A3" w:rsidRDefault="004E538C" w:rsidP="00FF744C">
      <w:pPr>
        <w:pStyle w:val="Odstavecseseznamem"/>
        <w:numPr>
          <w:ilvl w:val="0"/>
          <w:numId w:val="6"/>
        </w:numPr>
        <w:spacing w:line="360" w:lineRule="auto"/>
        <w:jc w:val="both"/>
      </w:pPr>
      <w:r w:rsidRPr="001E33A3">
        <w:rPr>
          <w:b/>
        </w:rPr>
        <w:t>Vytvoření řídící struktury</w:t>
      </w:r>
      <w:r w:rsidRPr="001E33A3">
        <w:t xml:space="preserve"> za pomoci všech účastníků. Stanovují se pravidla.</w:t>
      </w:r>
    </w:p>
    <w:p w:rsidR="004E538C" w:rsidRPr="001E33A3" w:rsidRDefault="004E538C" w:rsidP="00FF744C">
      <w:pPr>
        <w:pStyle w:val="Odstavecseseznamem"/>
        <w:numPr>
          <w:ilvl w:val="0"/>
          <w:numId w:val="6"/>
        </w:numPr>
        <w:spacing w:line="360" w:lineRule="auto"/>
        <w:jc w:val="both"/>
      </w:pPr>
      <w:r w:rsidRPr="001E33A3">
        <w:rPr>
          <w:b/>
        </w:rPr>
        <w:t>Definice problémů</w:t>
      </w:r>
      <w:r w:rsidRPr="001E33A3">
        <w:t xml:space="preserve"> a potřeb, spojených s tvorbou postupů, analýzou potřebnosti, zjišťování existujících zdrojů, zhodnocení slabých a silných stránech již existujícího systému sociálních služeb.</w:t>
      </w:r>
    </w:p>
    <w:p w:rsidR="004E538C" w:rsidRPr="001E33A3" w:rsidRDefault="004E538C" w:rsidP="00FF744C">
      <w:pPr>
        <w:pStyle w:val="Odstavecseseznamem"/>
        <w:numPr>
          <w:ilvl w:val="0"/>
          <w:numId w:val="6"/>
        </w:numPr>
        <w:spacing w:line="360" w:lineRule="auto"/>
        <w:jc w:val="both"/>
      </w:pPr>
      <w:r w:rsidRPr="001E33A3">
        <w:rPr>
          <w:b/>
        </w:rPr>
        <w:t>Návrh rozvoje sociálních služeb</w:t>
      </w:r>
      <w:r w:rsidRPr="001E33A3">
        <w:t>, který je spojený s plány a časovým horizontem, konečnou verzí, předložením komunitního plánu veřejnosti a schválení zastupitelstvu.</w:t>
      </w:r>
    </w:p>
    <w:p w:rsidR="004E538C" w:rsidRPr="001E33A3" w:rsidRDefault="004E538C" w:rsidP="00FF744C">
      <w:pPr>
        <w:pStyle w:val="Odstavecseseznamem"/>
        <w:numPr>
          <w:ilvl w:val="0"/>
          <w:numId w:val="6"/>
        </w:numPr>
        <w:spacing w:line="360" w:lineRule="auto"/>
        <w:jc w:val="both"/>
      </w:pPr>
      <w:r w:rsidRPr="001E33A3">
        <w:rPr>
          <w:b/>
        </w:rPr>
        <w:t>Provedení plánu</w:t>
      </w:r>
      <w:r w:rsidRPr="001E33A3">
        <w:t>, při kterém dochází k realizaci. Během této realizace je informována veřejnost, zapojují se noví partneři, provádějí se revize.</w:t>
      </w:r>
    </w:p>
    <w:p w:rsidR="004E538C" w:rsidRDefault="004E538C" w:rsidP="00392DEF">
      <w:pPr>
        <w:pStyle w:val="AP-Odstavec"/>
      </w:pPr>
      <w:r w:rsidRPr="001E33A3">
        <w:t>Komunitním plánování dává možnost zapojit velké množství subjektů, které při dobré spolupráci budou odstraňovat sociální problémy v komunitě (Matoušek Oldřich a kol., 2011, s. 114).</w:t>
      </w:r>
    </w:p>
    <w:p w:rsidR="00AE2FC1" w:rsidRDefault="00AE2FC1" w:rsidP="00AE2FC1">
      <w:pPr>
        <w:spacing w:line="360" w:lineRule="auto"/>
        <w:jc w:val="both"/>
        <w:sectPr w:rsidR="00AE2FC1" w:rsidSect="00F20D3F">
          <w:type w:val="oddPage"/>
          <w:pgSz w:w="11906" w:h="16838"/>
          <w:pgMar w:top="1418" w:right="1418" w:bottom="1418" w:left="1418" w:header="708" w:footer="708" w:gutter="0"/>
          <w:cols w:space="708"/>
          <w:docGrid w:linePitch="326"/>
        </w:sectPr>
      </w:pPr>
    </w:p>
    <w:p w:rsidR="004E538C" w:rsidRPr="006A3BCD" w:rsidRDefault="004E538C" w:rsidP="00AE2FC1">
      <w:pPr>
        <w:spacing w:line="360" w:lineRule="auto"/>
        <w:jc w:val="both"/>
      </w:pPr>
    </w:p>
    <w:p w:rsidR="004E538C" w:rsidRPr="001E33A3" w:rsidRDefault="004E538C" w:rsidP="004E538C">
      <w:pPr>
        <w:pStyle w:val="Nadpis1"/>
        <w:spacing w:line="360" w:lineRule="auto"/>
        <w:jc w:val="both"/>
        <w:rPr>
          <w:szCs w:val="32"/>
        </w:rPr>
      </w:pPr>
      <w:bookmarkStart w:id="39" w:name="_Toc163306703"/>
      <w:bookmarkStart w:id="40" w:name="_Toc164817723"/>
      <w:r w:rsidRPr="001E33A3">
        <w:rPr>
          <w:szCs w:val="32"/>
        </w:rPr>
        <w:t>Propojení tématu se sociální politikou</w:t>
      </w:r>
      <w:bookmarkEnd w:id="39"/>
      <w:bookmarkEnd w:id="40"/>
    </w:p>
    <w:p w:rsidR="004E538C" w:rsidRDefault="004E538C" w:rsidP="00446587">
      <w:pPr>
        <w:pStyle w:val="AP-Odstavec"/>
        <w:ind w:firstLine="0"/>
      </w:pPr>
      <w:r w:rsidRPr="00B166D1">
        <w:t xml:space="preserve">Propojení formální péče s neformální péčí je spojeno s myšlenou, která vede k vytvoření služby, jejímž hlavním cílem je zajištění důstojných </w:t>
      </w:r>
      <w:r w:rsidRPr="00392DEF">
        <w:t>podmínek</w:t>
      </w:r>
      <w:r w:rsidRPr="00B166D1">
        <w:t xml:space="preserve"> v životním období jedince, tedy ve stáří, zároveň také ulehčit rodinám v náročné životní situaci, kterou péče provází. Neformální pečující jsou často vystaveni dilematu, zda opustit zaměstnání a začít pečovat, nebo vyhledat službu, která by se o seniora postarala. V případě litovelského regionu je možné podat žádost do domova pro seniory. Zde je však omezená kapacita a dlouhé čekací lhůty. Také je možné v tomto regionu využít služby </w:t>
      </w:r>
      <w:r w:rsidRPr="00392DEF">
        <w:t>Charity</w:t>
      </w:r>
      <w:r w:rsidRPr="00B166D1">
        <w:t>, která nabízí terénní péči v pracovní dny od</w:t>
      </w:r>
      <w:r w:rsidR="008D7D34">
        <w:t xml:space="preserve"> pondělí do pátku v čase mezi 7:00 a 15:</w:t>
      </w:r>
      <w:r w:rsidRPr="00B166D1">
        <w:t xml:space="preserve">30 hodinou, s možností rozšíření času, avšak pouze v případě dostatečného personálního zajištění služby (Charita Šternberk, 2024. </w:t>
      </w:r>
      <w:r w:rsidRPr="00B166D1">
        <w:rPr>
          <w:rFonts w:eastAsia="PalladioLOT-Roman"/>
        </w:rPr>
        <w:t>[online]).</w:t>
      </w:r>
      <w:r w:rsidRPr="00B166D1">
        <w:t xml:space="preserve"> Z čehož je zřejmé, že v litovelském regionu je náročné ze dne na den najít pečovatelskou službu, která by byla schopna v co  nejkratším časovém horizontu zajistit péči. Rodinní příslušníci jsou vystaveni situaci, kterou musí řešit péči vlastními silami. Pečující mohou využít sociální poradenství, avšak vzhledem k rychlejšímu získání informací by pro ně bylo více přínosné, kdyby měli možnost získat počáteční informace od lékaře (Dragomirecká a kol., 2020, s. 64).</w:t>
      </w:r>
    </w:p>
    <w:p w:rsidR="004E538C" w:rsidRPr="009F575C" w:rsidRDefault="004E538C" w:rsidP="004E538C">
      <w:pPr>
        <w:pStyle w:val="Nadpis2"/>
        <w:spacing w:line="360" w:lineRule="auto"/>
        <w:jc w:val="both"/>
      </w:pPr>
      <w:bookmarkStart w:id="41" w:name="_Toc163306704"/>
      <w:bookmarkStart w:id="42" w:name="_Toc164817724"/>
      <w:r w:rsidRPr="009F575C">
        <w:t>Péče o osobu blízkou</w:t>
      </w:r>
      <w:bookmarkEnd w:id="41"/>
      <w:bookmarkEnd w:id="42"/>
    </w:p>
    <w:p w:rsidR="004E538C" w:rsidRPr="00B166D1" w:rsidRDefault="004E538C" w:rsidP="00446587">
      <w:pPr>
        <w:pStyle w:val="AP-Odstavec"/>
        <w:ind w:firstLine="0"/>
        <w:rPr>
          <w:rFonts w:eastAsia="PalladioLOT-Roman" w:cstheme="minorHAnsi"/>
        </w:rPr>
      </w:pPr>
      <w:r w:rsidRPr="00B166D1">
        <w:t>V případě nemohoucnosti osoby blízké a k dočasnému vyřešení situace má pečující možnost využít dlouhodobé ošetřovné, které poskytne prostor na rozhodnutí se, jak dál (ČSSZ, 2024</w:t>
      </w:r>
      <w:r w:rsidRPr="00B166D1">
        <w:rPr>
          <w:rFonts w:eastAsia="PalladioLOT-Roman" w:cstheme="minorHAnsi"/>
        </w:rPr>
        <w:t>.[online]). Šámalová, Vojtíšek (2021) píší ve své  knize „</w:t>
      </w:r>
      <w:r w:rsidRPr="00B166D1">
        <w:rPr>
          <w:rFonts w:eastAsia="PalladioLOT-Roman" w:cstheme="minorHAnsi"/>
          <w:i/>
        </w:rPr>
        <w:t>Sociální správa</w:t>
      </w:r>
      <w:r w:rsidRPr="00B166D1">
        <w:rPr>
          <w:rFonts w:eastAsia="PalladioLOT-Roman" w:cstheme="minorHAnsi"/>
        </w:rPr>
        <w:t xml:space="preserve">,“ že podmínky nároku na ošetřovné jsou obsaženy v zákoně o Nemocenském pojištění 187/2006, </w:t>
      </w:r>
      <w:r w:rsidR="008D7D34">
        <w:rPr>
          <w:shd w:val="clear" w:color="auto" w:fill="FFFFFF"/>
        </w:rPr>
        <w:t>§ 41,</w:t>
      </w:r>
      <w:r w:rsidRPr="00B166D1">
        <w:rPr>
          <w:shd w:val="clear" w:color="auto" w:fill="FFFFFF"/>
        </w:rPr>
        <w:t xml:space="preserve"> je uvedeno, že dávka náleží pojištěnci, jež poskytuje dlouhodobou péči osobě v domácím prostředí, zároveň však nevykonává práci v zaměstnání, osobně nevykonává samostatnou výdělečnou činnost.  Zároveň však byla ošetřovaná osoba hospitalizována po dobu delší, než sedm dní, a ze strany lékaře došlo k potvrzení následné nutné péče, trvající více než třiceti dní. Je zde také vyžadován písemný souhlas ošetřované osoby, souhlasící s péčí. Ošetřující osoba musí být v rodinném, či blízkém vztahu. Dále Šámalová, Vojtíšek (2021) uvádí, že podpůrčí doba činí nejvýše 90 kalendářních dní. V případě hospitalizace ošetřované osoby, dochází k zastavení dávky, zároveň však nedochází k prodloužení podpůrčí doby. K nároku na další ošetřovné může dojít nejdříve po uplynutí 12 měsíců (Šámalová, Vojtíšek, 2021</w:t>
      </w:r>
      <w:r w:rsidR="00C30E02">
        <w:rPr>
          <w:shd w:val="clear" w:color="auto" w:fill="FFFFFF"/>
        </w:rPr>
        <w:t xml:space="preserve"> </w:t>
      </w:r>
      <w:r w:rsidR="00C312C0">
        <w:rPr>
          <w:shd w:val="clear" w:color="auto" w:fill="FFFFFF"/>
        </w:rPr>
        <w:br/>
      </w:r>
      <w:r w:rsidR="00C30E02">
        <w:rPr>
          <w:shd w:val="clear" w:color="auto" w:fill="FFFFFF"/>
        </w:rPr>
        <w:lastRenderedPageBreak/>
        <w:t xml:space="preserve">s, 204-205). </w:t>
      </w:r>
      <w:r w:rsidRPr="00B166D1">
        <w:rPr>
          <w:shd w:val="clear" w:color="auto" w:fill="FFFFFF"/>
        </w:rPr>
        <w:t>Výše dlouhodobého ošetřovného činí 60</w:t>
      </w:r>
      <w:r w:rsidR="008D7D34">
        <w:rPr>
          <w:shd w:val="clear" w:color="auto" w:fill="FFFFFF"/>
        </w:rPr>
        <w:t xml:space="preserve"> </w:t>
      </w:r>
      <w:r w:rsidRPr="00B166D1">
        <w:rPr>
          <w:shd w:val="clear" w:color="auto" w:fill="FFFFFF"/>
        </w:rPr>
        <w:t>% redukovaného denního</w:t>
      </w:r>
      <w:r w:rsidR="008D7D34">
        <w:rPr>
          <w:shd w:val="clear" w:color="auto" w:fill="FFFFFF"/>
        </w:rPr>
        <w:t xml:space="preserve"> </w:t>
      </w:r>
      <w:r w:rsidRPr="00B166D1">
        <w:rPr>
          <w:shd w:val="clear" w:color="auto" w:fill="FFFFFF"/>
        </w:rPr>
        <w:t xml:space="preserve">vyměřovacího základu za kalendářní den, jejímž základem pro výpočet ošetřovného je průměrný denní příjem za rozhodné období, většinou se jedná o 12 kalendářních měsíců </w:t>
      </w:r>
      <w:r w:rsidRPr="00B166D1">
        <w:t>(ČSSZ, 2024</w:t>
      </w:r>
      <w:r w:rsidRPr="00B166D1">
        <w:rPr>
          <w:rFonts w:eastAsia="PalladioLOT-Roman" w:cstheme="minorHAnsi"/>
        </w:rPr>
        <w:t xml:space="preserve">.[online]). Což znamená, že ošetřující osobě se sníží příjem o 40 %, po dobu pobírání ošetřovného. Tato situace </w:t>
      </w:r>
      <w:r w:rsidRPr="00392DEF">
        <w:rPr>
          <w:rFonts w:eastAsia="PalladioLOT-Roman"/>
        </w:rPr>
        <w:t>může</w:t>
      </w:r>
      <w:r w:rsidRPr="00B166D1">
        <w:rPr>
          <w:rFonts w:eastAsia="PalladioLOT-Roman" w:cstheme="minorHAnsi"/>
        </w:rPr>
        <w:t xml:space="preserve"> mít negativní vliv na ekonomickou situaci pečujícího. </w:t>
      </w:r>
    </w:p>
    <w:p w:rsidR="004E538C" w:rsidRPr="001C7F92" w:rsidRDefault="004E538C" w:rsidP="004E538C">
      <w:pPr>
        <w:pStyle w:val="Nadpis2"/>
        <w:spacing w:line="360" w:lineRule="auto"/>
        <w:jc w:val="both"/>
        <w:rPr>
          <w:rFonts w:eastAsia="PalladioLOT-Roman"/>
        </w:rPr>
      </w:pPr>
      <w:bookmarkStart w:id="43" w:name="_Toc163306705"/>
      <w:bookmarkStart w:id="44" w:name="_Toc164817725"/>
      <w:r w:rsidRPr="001C7F92">
        <w:rPr>
          <w:rFonts w:eastAsia="PalladioLOT-Roman"/>
        </w:rPr>
        <w:t>Nástroje sociální pomoci</w:t>
      </w:r>
      <w:bookmarkEnd w:id="43"/>
      <w:bookmarkEnd w:id="44"/>
    </w:p>
    <w:p w:rsidR="004E538C" w:rsidRPr="001E33A3" w:rsidRDefault="004E538C" w:rsidP="00392DEF">
      <w:pPr>
        <w:pStyle w:val="AP-Odstavec"/>
        <w:ind w:firstLine="0"/>
        <w:rPr>
          <w:rFonts w:eastAsia="PalladioLOT-Roman"/>
        </w:rPr>
      </w:pPr>
      <w:r w:rsidRPr="001E33A3">
        <w:rPr>
          <w:rFonts w:eastAsia="PalladioLOT-Roman"/>
        </w:rPr>
        <w:t xml:space="preserve">Politika České republiky vede občany k uvědomění si vlastní odpovědnosti  za svou osobu. Někdy se však jedinec dostane do situace, která vyžaduje pomoc státu. V této chvíli je možné využít nástroj sociální pomoci, který je projevem lidské solidarity a dobročinnosti, jehož cílem je navrátit občanovi co nejrychleji suverenitu, pomoci mu překonat přechodné období sociálně-ekonomických potíží, navrátit ho zpět do společnosti (Krebs a kol., 2015, s. 300). </w:t>
      </w:r>
    </w:p>
    <w:p w:rsidR="004E538C" w:rsidRPr="001E33A3" w:rsidRDefault="004E538C" w:rsidP="008D7D34">
      <w:pPr>
        <w:pStyle w:val="AP-Odstavec"/>
        <w:ind w:firstLine="0"/>
        <w:rPr>
          <w:b/>
        </w:rPr>
      </w:pPr>
      <w:r w:rsidRPr="001E33A3">
        <w:rPr>
          <w:b/>
        </w:rPr>
        <w:t xml:space="preserve"> Mezi základní nástroje sociální politiky patří: </w:t>
      </w:r>
    </w:p>
    <w:p w:rsidR="004E538C" w:rsidRPr="001E33A3" w:rsidRDefault="004E538C" w:rsidP="00FF744C">
      <w:pPr>
        <w:pStyle w:val="AP-Odstavec"/>
        <w:numPr>
          <w:ilvl w:val="0"/>
          <w:numId w:val="7"/>
        </w:numPr>
        <w:rPr>
          <w:b/>
        </w:rPr>
      </w:pPr>
      <w:r w:rsidRPr="001E33A3">
        <w:rPr>
          <w:b/>
        </w:rPr>
        <w:t xml:space="preserve">Poradenství, </w:t>
      </w:r>
      <w:r w:rsidRPr="001E33A3">
        <w:t xml:space="preserve">jehož hlavním úkolem je poskytnout radu a pomoc lidem v obtížných životních situacích, do nichž se oni nebo členové jejich rodiny dostali. Jde nejen </w:t>
      </w:r>
      <w:r w:rsidR="0019687C">
        <w:br/>
      </w:r>
      <w:r w:rsidRPr="001E33A3">
        <w:t>o funkci preventivní, která odstraňuje příčiny, či předcházení vzniku nežádoucích životních situací, případně ke zmírnění následků.</w:t>
      </w:r>
    </w:p>
    <w:p w:rsidR="004E538C" w:rsidRPr="001E33A3" w:rsidRDefault="004E538C" w:rsidP="00FF744C">
      <w:pPr>
        <w:pStyle w:val="AP-Odstavec"/>
        <w:numPr>
          <w:ilvl w:val="0"/>
          <w:numId w:val="7"/>
        </w:numPr>
        <w:rPr>
          <w:b/>
        </w:rPr>
      </w:pPr>
      <w:r w:rsidRPr="001E33A3">
        <w:rPr>
          <w:b/>
        </w:rPr>
        <w:t xml:space="preserve">Sociálně-právní ochrana, </w:t>
      </w:r>
      <w:r w:rsidRPr="001E33A3">
        <w:t xml:space="preserve">která patří k jedné z  nejvýznamnějších forem pomoci nezletilým dětem a lidem, jež nemají způsobilost k právním úkonům. Důležitým činitelem souvisejícím s ochranou těchto práv je aktivní vyhledávání subjektů, spojenou s důležitostí prevence sociálně patologických jevů. Tím dochází k realizaci prevence, která je spojená s rolí sociální politiky. </w:t>
      </w:r>
    </w:p>
    <w:p w:rsidR="004E538C" w:rsidRPr="001E33A3" w:rsidRDefault="004E538C" w:rsidP="00FF744C">
      <w:pPr>
        <w:pStyle w:val="AP-Odstavec"/>
        <w:numPr>
          <w:ilvl w:val="0"/>
          <w:numId w:val="7"/>
        </w:numPr>
        <w:rPr>
          <w:b/>
        </w:rPr>
      </w:pPr>
      <w:r w:rsidRPr="001E33A3">
        <w:rPr>
          <w:b/>
        </w:rPr>
        <w:t xml:space="preserve">Sociální prevence, </w:t>
      </w:r>
      <w:r w:rsidRPr="001E33A3">
        <w:t xml:space="preserve">jejímž cílem je zamezení a zabránění vzniku negativních společenských a patologických jevů a navrácení osob zpět do společnosti. Sociální prevence je důležitou součástí ochrany společnosti. </w:t>
      </w:r>
    </w:p>
    <w:p w:rsidR="004E538C" w:rsidRDefault="004E538C" w:rsidP="00FF744C">
      <w:pPr>
        <w:pStyle w:val="AP-Odstavec"/>
        <w:numPr>
          <w:ilvl w:val="0"/>
          <w:numId w:val="7"/>
        </w:numPr>
      </w:pPr>
      <w:r w:rsidRPr="001E33A3">
        <w:rPr>
          <w:b/>
        </w:rPr>
        <w:t xml:space="preserve">Sociální služby, </w:t>
      </w:r>
      <w:r w:rsidRPr="001E33A3">
        <w:t>mezi které patří domovy důchodců, ústavy sociální péče pro dospělé a mládež, pečovatelská služba (Krebs a kol. 2015, s 307-309).</w:t>
      </w:r>
    </w:p>
    <w:p w:rsidR="004E538C" w:rsidRPr="001E33A3" w:rsidRDefault="004E538C" w:rsidP="004E538C">
      <w:pPr>
        <w:pStyle w:val="Nadpis2"/>
        <w:spacing w:line="360" w:lineRule="auto"/>
        <w:jc w:val="both"/>
      </w:pPr>
      <w:bookmarkStart w:id="45" w:name="_Toc163306706"/>
      <w:bookmarkStart w:id="46" w:name="_Toc164817726"/>
      <w:r>
        <w:lastRenderedPageBreak/>
        <w:t>Příspěvek na péči</w:t>
      </w:r>
      <w:bookmarkEnd w:id="45"/>
      <w:bookmarkEnd w:id="46"/>
    </w:p>
    <w:p w:rsidR="0019687C" w:rsidRDefault="004E538C" w:rsidP="00392DEF">
      <w:pPr>
        <w:pStyle w:val="AP-Odstavec"/>
        <w:ind w:firstLine="0"/>
        <w:rPr>
          <w:shd w:val="clear" w:color="auto" w:fill="FFFFFF"/>
        </w:rPr>
      </w:pPr>
      <w:r w:rsidRPr="001E33A3">
        <w:t xml:space="preserve">Ze strany neformálních pečujících osob je možné požádat o příspěvek na péči, který je určen osobám, jež jsou závislé na pomoci jiné fyzické osoby. Dle Čámského (2011) náleží příspěvek na péči osobě, o kterou je pečováno. </w:t>
      </w:r>
      <w:r w:rsidRPr="00392DEF">
        <w:t>Nikoliv</w:t>
      </w:r>
      <w:r w:rsidRPr="001E33A3">
        <w:t xml:space="preserve"> však osobě, které péči zajišťuje. Příspěvek není možné přiznat dítěti, mladšího 1 roku (Čámský, 2011, s. 18).</w:t>
      </w:r>
      <w:r>
        <w:t xml:space="preserve"> </w:t>
      </w:r>
      <w:r w:rsidRPr="001E33A3">
        <w:t xml:space="preserve">Výše dávky je určena věkem žadatele a stupněm závislosti dle </w:t>
      </w:r>
      <w:r>
        <w:rPr>
          <w:shd w:val="clear" w:color="auto" w:fill="FFFFFF"/>
        </w:rPr>
        <w:t>§ 12, Z</w:t>
      </w:r>
      <w:r w:rsidRPr="001E33A3">
        <w:rPr>
          <w:shd w:val="clear" w:color="auto" w:fill="FFFFFF"/>
        </w:rPr>
        <w:t xml:space="preserve">ákona </w:t>
      </w:r>
      <w:r>
        <w:rPr>
          <w:shd w:val="clear" w:color="auto" w:fill="FFFFFF"/>
        </w:rPr>
        <w:t>o sociálních službách Sb.</w:t>
      </w:r>
      <w:r w:rsidRPr="001E33A3">
        <w:rPr>
          <w:shd w:val="clear" w:color="auto" w:fill="FFFFFF"/>
        </w:rPr>
        <w:t>108/2006. Stupeň závislosti se odvíjí od počtu základních životních potřeb, který je schopen žadatel zvládnout. Základní životní potřeby jsou definovány v § 9 zákona 108/2006 (Šámalová, Vojtíšek, 2021 s. 295).  Hodnotí se mobilita klienta, orientace, komunikace, schopností při úkonech spojených se stravováním, oblékání a obouvání, tělesná hygiena, fyziologické potřeby, péče o zdraví, osobní aktivity a péče o domácnost, která se neposuzuje u os</w:t>
      </w:r>
      <w:r>
        <w:rPr>
          <w:shd w:val="clear" w:color="auto" w:fill="FFFFFF"/>
        </w:rPr>
        <w:t xml:space="preserve">ob mladších 18 let. Ve vyhlášce, kterou se provádějí některá ustanovení zákona </w:t>
      </w:r>
      <w:r w:rsidR="0019687C">
        <w:rPr>
          <w:shd w:val="clear" w:color="auto" w:fill="FFFFFF"/>
        </w:rPr>
        <w:br/>
      </w:r>
      <w:r>
        <w:rPr>
          <w:shd w:val="clear" w:color="auto" w:fill="FFFFFF"/>
        </w:rPr>
        <w:t xml:space="preserve">o sociálních službách </w:t>
      </w:r>
      <w:r w:rsidRPr="001E33A3">
        <w:rPr>
          <w:shd w:val="clear" w:color="auto" w:fill="FFFFFF"/>
        </w:rPr>
        <w:t>505/2006 Sb.</w:t>
      </w:r>
      <w:r>
        <w:rPr>
          <w:shd w:val="clear" w:color="auto" w:fill="FFFFFF"/>
        </w:rPr>
        <w:t>,</w:t>
      </w:r>
      <w:r w:rsidRPr="001E33A3">
        <w:rPr>
          <w:shd w:val="clear" w:color="auto" w:fill="FFFFFF"/>
        </w:rPr>
        <w:t xml:space="preserve"> je stanovené bližší vymezení schopností zvládání základních životních potřeb. </w:t>
      </w:r>
    </w:p>
    <w:p w:rsidR="004E538C" w:rsidRPr="002731D1" w:rsidRDefault="004E538C" w:rsidP="00F20D3F">
      <w:pPr>
        <w:pStyle w:val="AP-Odstavec"/>
        <w:ind w:firstLine="0"/>
        <w:rPr>
          <w:b/>
          <w:shd w:val="clear" w:color="auto" w:fill="FFFFFF"/>
        </w:rPr>
      </w:pPr>
      <w:r w:rsidRPr="002731D1">
        <w:rPr>
          <w:b/>
          <w:shd w:val="clear" w:color="auto" w:fill="FFFFFF"/>
        </w:rPr>
        <w:t>Výše příspěvku pro osoby starší 18 let činí za kalendářní měsíc</w:t>
      </w:r>
      <w:r w:rsidR="002731D1">
        <w:rPr>
          <w:b/>
          <w:shd w:val="clear" w:color="auto" w:fill="FFFFFF"/>
        </w:rPr>
        <w:t>,</w:t>
      </w:r>
    </w:p>
    <w:p w:rsidR="004E538C" w:rsidRPr="001E33A3" w:rsidRDefault="004E538C" w:rsidP="00FF744C">
      <w:pPr>
        <w:pStyle w:val="AP-Odstavec"/>
        <w:numPr>
          <w:ilvl w:val="0"/>
          <w:numId w:val="8"/>
        </w:numPr>
        <w:rPr>
          <w:shd w:val="clear" w:color="auto" w:fill="FFFFFF"/>
        </w:rPr>
      </w:pPr>
      <w:r w:rsidRPr="001E33A3">
        <w:rPr>
          <w:shd w:val="clear" w:color="auto" w:fill="FFFFFF"/>
        </w:rPr>
        <w:t>880 Kč, stupeň I (lehká závislost)</w:t>
      </w:r>
    </w:p>
    <w:p w:rsidR="004E538C" w:rsidRPr="001E33A3" w:rsidRDefault="004E538C" w:rsidP="00FF744C">
      <w:pPr>
        <w:pStyle w:val="AP-Odstavec"/>
        <w:numPr>
          <w:ilvl w:val="0"/>
          <w:numId w:val="8"/>
        </w:numPr>
        <w:rPr>
          <w:shd w:val="clear" w:color="auto" w:fill="FFFFFF"/>
        </w:rPr>
      </w:pPr>
      <w:r w:rsidRPr="001E33A3">
        <w:rPr>
          <w:shd w:val="clear" w:color="auto" w:fill="FFFFFF"/>
        </w:rPr>
        <w:t>4400 Kč, stupeň II (středně těžká závislost)</w:t>
      </w:r>
    </w:p>
    <w:p w:rsidR="004E538C" w:rsidRPr="001E33A3" w:rsidRDefault="004E538C" w:rsidP="00FF744C">
      <w:pPr>
        <w:pStyle w:val="AP-Odstavec"/>
        <w:numPr>
          <w:ilvl w:val="0"/>
          <w:numId w:val="8"/>
        </w:numPr>
        <w:rPr>
          <w:shd w:val="clear" w:color="auto" w:fill="FFFFFF"/>
        </w:rPr>
      </w:pPr>
      <w:r w:rsidRPr="001E33A3">
        <w:rPr>
          <w:shd w:val="clear" w:color="auto" w:fill="FFFFFF"/>
        </w:rPr>
        <w:t>12 800 Kč, stupeň III (těžká závislost)</w:t>
      </w:r>
    </w:p>
    <w:p w:rsidR="004E538C" w:rsidRPr="001E33A3" w:rsidRDefault="004E538C" w:rsidP="00FF744C">
      <w:pPr>
        <w:pStyle w:val="AP-Odstavec"/>
        <w:numPr>
          <w:ilvl w:val="0"/>
          <w:numId w:val="8"/>
        </w:numPr>
        <w:rPr>
          <w:shd w:val="clear" w:color="auto" w:fill="FFFFFF"/>
        </w:rPr>
      </w:pPr>
      <w:r w:rsidRPr="001E33A3">
        <w:rPr>
          <w:shd w:val="clear" w:color="auto" w:fill="FFFFFF"/>
        </w:rPr>
        <w:t>19 200 Kč, IV (úplná závislost).</w:t>
      </w:r>
    </w:p>
    <w:p w:rsidR="004E538C" w:rsidRDefault="004E538C" w:rsidP="0019687C">
      <w:pPr>
        <w:pStyle w:val="AP-Odstavec"/>
        <w:ind w:firstLine="0"/>
        <w:rPr>
          <w:rFonts w:eastAsia="PalladioLOT-Roman" w:cstheme="minorHAnsi"/>
        </w:rPr>
      </w:pPr>
      <w:r w:rsidRPr="001E33A3">
        <w:rPr>
          <w:shd w:val="clear" w:color="auto" w:fill="FFFFFF"/>
        </w:rPr>
        <w:t>Rozhodnutí o příspěvku náleží krajské pobočce ÚP ČR.(MPSV, 2024</w:t>
      </w:r>
      <w:r w:rsidRPr="001E33A3">
        <w:rPr>
          <w:rFonts w:eastAsia="PalladioLOT-Roman" w:cstheme="minorHAnsi"/>
        </w:rPr>
        <w:t>,[online]).</w:t>
      </w:r>
    </w:p>
    <w:p w:rsidR="004E538C" w:rsidRPr="001E33A3" w:rsidRDefault="004E538C" w:rsidP="00392DEF">
      <w:pPr>
        <w:pStyle w:val="AP-Odstavec"/>
        <w:rPr>
          <w:rFonts w:eastAsia="PalladioLOT-Roman" w:cstheme="minorHAnsi"/>
        </w:rPr>
      </w:pPr>
      <w:r>
        <w:t xml:space="preserve">Jak již bylo výše řečeno, jde o příspěvek, který je určen osobě závisle na cizí pomoci. </w:t>
      </w:r>
      <w:r w:rsidRPr="001E7EB5">
        <w:rPr>
          <w:b/>
        </w:rPr>
        <w:t>Nikoli však pečujícímu</w:t>
      </w:r>
      <w:r>
        <w:t xml:space="preserve">. Dle Dragomirecké (2022) jsou právě finanční nároky jedním ze stresujících faktorů, které mohou pečující omezit a uvést do situace, jež povede k ukončení domácí péče a umístění seniora do </w:t>
      </w:r>
      <w:r w:rsidRPr="00392DEF">
        <w:t>zařízení</w:t>
      </w:r>
      <w:r>
        <w:t xml:space="preserve"> (Dragomirecká a kol., 2022, s. 176).</w:t>
      </w:r>
    </w:p>
    <w:p w:rsidR="004E538C" w:rsidRDefault="004E538C" w:rsidP="00392DEF">
      <w:pPr>
        <w:pStyle w:val="AP-Odstavec"/>
        <w:rPr>
          <w:shd w:val="clear" w:color="auto" w:fill="FFFFFF"/>
        </w:rPr>
      </w:pPr>
      <w:r w:rsidRPr="001E33A3">
        <w:rPr>
          <w:rFonts w:eastAsia="PalladioLOT-Roman"/>
        </w:rPr>
        <w:t xml:space="preserve">Díky nástrojům státní politiky, které jsou zaměřeny na finanční pomoc jak opečovávaným, tak i pečujícím, je v dnešní době možné o seniora pečovat v domácím prostředí. Dle Jeřábka (2013) je důležité si uvědomit, že při péči ať už v rodinném </w:t>
      </w:r>
      <w:r w:rsidR="0019687C">
        <w:rPr>
          <w:rFonts w:eastAsia="PalladioLOT-Roman"/>
        </w:rPr>
        <w:br/>
      </w:r>
      <w:r w:rsidRPr="001E33A3">
        <w:rPr>
          <w:rFonts w:eastAsia="PalladioLOT-Roman"/>
        </w:rPr>
        <w:t>či nerodinném prostředí, jde o dlouhodobou péči, kdy je důležité vytvořit pečujícím vhodné podmínky (Jeřábek, 2013, s. 29</w:t>
      </w:r>
      <w:r w:rsidRPr="001E33A3">
        <w:rPr>
          <w:shd w:val="clear" w:color="auto" w:fill="FFFFFF"/>
        </w:rPr>
        <w:t xml:space="preserve">). </w:t>
      </w:r>
    </w:p>
    <w:p w:rsidR="004E538C" w:rsidRPr="001C7F92" w:rsidRDefault="004E538C" w:rsidP="004E538C">
      <w:pPr>
        <w:pStyle w:val="Nadpis2"/>
        <w:spacing w:line="360" w:lineRule="auto"/>
        <w:jc w:val="both"/>
        <w:rPr>
          <w:shd w:val="clear" w:color="auto" w:fill="FFFFFF"/>
        </w:rPr>
      </w:pPr>
      <w:bookmarkStart w:id="47" w:name="_Toc163306707"/>
      <w:bookmarkStart w:id="48" w:name="_Toc164817727"/>
      <w:r>
        <w:rPr>
          <w:shd w:val="clear" w:color="auto" w:fill="FFFFFF"/>
        </w:rPr>
        <w:lastRenderedPageBreak/>
        <w:t>Sociální pomoc, vzdělání pečujících, legislativa</w:t>
      </w:r>
      <w:bookmarkEnd w:id="47"/>
      <w:bookmarkEnd w:id="48"/>
    </w:p>
    <w:p w:rsidR="004E538C" w:rsidRDefault="004E538C" w:rsidP="00392DEF">
      <w:pPr>
        <w:pStyle w:val="AP-Odstavec"/>
        <w:ind w:firstLine="0"/>
        <w:rPr>
          <w:shd w:val="clear" w:color="auto" w:fill="FFFFFF"/>
        </w:rPr>
      </w:pPr>
      <w:r w:rsidRPr="001E33A3">
        <w:rPr>
          <w:shd w:val="clear" w:color="auto" w:fill="FFFFFF"/>
        </w:rPr>
        <w:t>S vytvoření vhodných podmínek při péči o seniora souvisí i úprava prostředí a potřebné kompenzační pomůcky. Touto problematikou se zabývá správa sociální péče, která spadá do systému sociální pomoci. Šámalová, Vojtíšek (2021) vysvětlují nepříznivou životní situaci jedince jako stav, kdy člověk nedisponuje takovými prostředky, aby dokázal uspokojivě reagovat na změnu životní situace, což může způsobit vyloučení jedince ze společnosti, ekonomické problémy, prohloubení zdravotních problémů. Pro zmírnění nebo prevenci před nepříznivými životními událostmi poskytuje oblast sociální péče finanční podporu, pomůcky, úpravu bydlení a služby</w:t>
      </w:r>
      <w:r>
        <w:rPr>
          <w:shd w:val="clear" w:color="auto" w:fill="FFFFFF"/>
        </w:rPr>
        <w:t>.</w:t>
      </w:r>
      <w:r w:rsidRPr="001E33A3">
        <w:rPr>
          <w:shd w:val="clear" w:color="auto" w:fill="FFFFFF"/>
        </w:rPr>
        <w:t xml:space="preserve"> </w:t>
      </w:r>
      <w:r>
        <w:rPr>
          <w:shd w:val="clear" w:color="auto" w:fill="FFFFFF"/>
        </w:rPr>
        <w:t xml:space="preserve">Podporou osob se zdravotním postižením se zabývá Zákon </w:t>
      </w:r>
      <w:r w:rsidR="0019687C">
        <w:rPr>
          <w:shd w:val="clear" w:color="auto" w:fill="FFFFFF"/>
        </w:rPr>
        <w:br/>
      </w:r>
      <w:r>
        <w:rPr>
          <w:shd w:val="clear" w:color="auto" w:fill="FFFFFF"/>
        </w:rPr>
        <w:t xml:space="preserve">o poskytování dávek osobám se zdravotním postižením č. 329/2011 Sb., jež reguluje dávky pro osoby se zdravotním postižením. Hlavní právní normou, která upravuje nároky související se sociální péčí je Zákon o sociálních službách 108/2006 Sb., dále zákon 110/2006 Sb., </w:t>
      </w:r>
      <w:r w:rsidR="0019687C">
        <w:rPr>
          <w:shd w:val="clear" w:color="auto" w:fill="FFFFFF"/>
        </w:rPr>
        <w:br/>
        <w:t xml:space="preserve">o </w:t>
      </w:r>
      <w:r>
        <w:rPr>
          <w:shd w:val="clear" w:color="auto" w:fill="FFFFFF"/>
        </w:rPr>
        <w:t>Životním a existenčním minimu a zákon</w:t>
      </w:r>
      <w:r w:rsidR="0019687C">
        <w:rPr>
          <w:shd w:val="clear" w:color="auto" w:fill="FFFFFF"/>
        </w:rPr>
        <w:t xml:space="preserve"> č.500/2004 Sb. Správního řádu </w:t>
      </w:r>
      <w:r w:rsidRPr="001E33A3">
        <w:rPr>
          <w:shd w:val="clear" w:color="auto" w:fill="FFFFFF"/>
        </w:rPr>
        <w:t>(Šámalová, Vojtíšek, 2021, s. 294)</w:t>
      </w:r>
      <w:r>
        <w:rPr>
          <w:shd w:val="clear" w:color="auto" w:fill="FFFFFF"/>
        </w:rPr>
        <w:t>.</w:t>
      </w:r>
    </w:p>
    <w:p w:rsidR="004E538C" w:rsidRPr="00483A69" w:rsidRDefault="004E538C" w:rsidP="00392DEF">
      <w:pPr>
        <w:pStyle w:val="AP-Odstavec"/>
        <w:rPr>
          <w:shd w:val="clear" w:color="auto" w:fill="FFFFFF"/>
        </w:rPr>
      </w:pPr>
      <w:r>
        <w:rPr>
          <w:shd w:val="clear" w:color="auto" w:fill="FFFFFF"/>
        </w:rPr>
        <w:t xml:space="preserve"> </w:t>
      </w:r>
      <w:r>
        <w:rPr>
          <w:shd w:val="clear" w:color="auto" w:fill="FFFFFF"/>
        </w:rPr>
        <w:tab/>
        <w:t>Pečujícím poskytuje podporu nejen stát, ale i neziskové organizace, které se snaží pečující podpořit různými formami. Mezi organizace, které jsou si vědomy zátěže, spojené s péčí o seniora je nezisková organizace „Centrum pro rodinu a sociální péči</w:t>
      </w:r>
      <w:r w:rsidR="002731D1">
        <w:rPr>
          <w:shd w:val="clear" w:color="auto" w:fill="FFFFFF"/>
        </w:rPr>
        <w:t>,“</w:t>
      </w:r>
      <w:r>
        <w:rPr>
          <w:shd w:val="clear" w:color="auto" w:fill="FFFFFF"/>
        </w:rPr>
        <w:t xml:space="preserve"> která vznikla </w:t>
      </w:r>
      <w:r>
        <w:rPr>
          <w:shd w:val="clear" w:color="auto" w:fill="FFFFFF"/>
        </w:rPr>
        <w:br/>
        <w:t>v roce 1992</w:t>
      </w:r>
      <w:r w:rsidRPr="001E33A3">
        <w:rPr>
          <w:shd w:val="clear" w:color="auto" w:fill="FFFFFF"/>
        </w:rPr>
        <w:t xml:space="preserve"> v</w:t>
      </w:r>
      <w:r>
        <w:rPr>
          <w:shd w:val="clear" w:color="auto" w:fill="FFFFFF"/>
        </w:rPr>
        <w:t> </w:t>
      </w:r>
      <w:r w:rsidRPr="001E33A3">
        <w:rPr>
          <w:shd w:val="clear" w:color="auto" w:fill="FFFFFF"/>
        </w:rPr>
        <w:t>Brně</w:t>
      </w:r>
      <w:r>
        <w:rPr>
          <w:shd w:val="clear" w:color="auto" w:fill="FFFFFF"/>
        </w:rPr>
        <w:t>. Tato organizace</w:t>
      </w:r>
      <w:r w:rsidRPr="001E33A3">
        <w:rPr>
          <w:shd w:val="clear" w:color="auto" w:fill="FFFFFF"/>
        </w:rPr>
        <w:t xml:space="preserve"> podporuje rodiny v obtížných životních situacích. Rodinám nabízí volnočasové, vzdělávací a poradenské programy. Zabývá se problematikou tzv. </w:t>
      </w:r>
      <w:r w:rsidRPr="001E33A3">
        <w:rPr>
          <w:b/>
          <w:shd w:val="clear" w:color="auto" w:fill="FFFFFF"/>
        </w:rPr>
        <w:t>sendvičové generace</w:t>
      </w:r>
      <w:r w:rsidRPr="001E33A3">
        <w:rPr>
          <w:shd w:val="clear" w:color="auto" w:fill="FFFFFF"/>
        </w:rPr>
        <w:t xml:space="preserve">. Tuto problematiku vidí jako zásadní jev v oblasti společenských otázek. Sendvičová generace jsou lidé, kteří se kromě své rodiny starají o své rodiče nebo rodiče partnera. Při poskytování péče chodí do zaměstnání, což je z dlouhodobého hlediska pro pečujícího ohrožující, jak po stránce psychické, tak i zdravotní. Zároveň také dochází </w:t>
      </w:r>
      <w:r w:rsidR="0019687C">
        <w:rPr>
          <w:shd w:val="clear" w:color="auto" w:fill="FFFFFF"/>
        </w:rPr>
        <w:br/>
      </w:r>
      <w:r w:rsidRPr="001E33A3">
        <w:rPr>
          <w:shd w:val="clear" w:color="auto" w:fill="FFFFFF"/>
        </w:rPr>
        <w:t>u těchto jedinců k vyloučení ze společnosti (Centrum pro rodinu a sociální péči, 2024,</w:t>
      </w:r>
      <w:r w:rsidRPr="001E33A3">
        <w:rPr>
          <w:rFonts w:eastAsia="PalladioLOT-Roman"/>
        </w:rPr>
        <w:t xml:space="preserve"> [online]). </w:t>
      </w:r>
    </w:p>
    <w:p w:rsidR="004E538C" w:rsidRDefault="004E538C" w:rsidP="00392DEF">
      <w:pPr>
        <w:pStyle w:val="AP-Odstavec"/>
        <w:rPr>
          <w:rFonts w:eastAsia="PalladioLOT-Roman"/>
        </w:rPr>
      </w:pPr>
      <w:r w:rsidRPr="001E33A3">
        <w:rPr>
          <w:rFonts w:eastAsia="PalladioLOT-Roman"/>
        </w:rPr>
        <w:t>Aktérem sociálního začleňování v oblasti sociální politiky je v </w:t>
      </w:r>
      <w:r w:rsidR="002731D1">
        <w:rPr>
          <w:rFonts w:eastAsia="PalladioLOT-Roman"/>
        </w:rPr>
        <w:t xml:space="preserve"> </w:t>
      </w:r>
      <w:r w:rsidRPr="001E33A3">
        <w:rPr>
          <w:rFonts w:eastAsia="PalladioLOT-Roman"/>
        </w:rPr>
        <w:t xml:space="preserve">České republice MPSV, které spravuje systém sociální pomoci, avšak je zde také důležitá spolupráce dalších resortů, mezi kterými jsou Ministerstvo školství, mládeže a tělovýchovy, Ministerstvo zdravotnictví, poradní orgány Úřadu vlády (Rada vlády pro lidská práva, Vládní výbor pro zdravotně postižené, Rada vlády pro seniory a stárnutí populace (Šámalová, Vojtíšek, 2021, </w:t>
      </w:r>
      <w:r w:rsidR="0019687C">
        <w:rPr>
          <w:rFonts w:eastAsia="PalladioLOT-Roman"/>
        </w:rPr>
        <w:br/>
      </w:r>
      <w:r w:rsidRPr="001E33A3">
        <w:rPr>
          <w:rFonts w:eastAsia="PalladioLOT-Roman"/>
        </w:rPr>
        <w:t xml:space="preserve">s. 280). MPSV vydalo v roce 2022 tiskovou zprávu, v níž v rámci </w:t>
      </w:r>
      <w:r>
        <w:rPr>
          <w:rFonts w:eastAsia="PalladioLOT-Roman"/>
        </w:rPr>
        <w:t>„</w:t>
      </w:r>
      <w:r w:rsidRPr="002325C7">
        <w:rPr>
          <w:rFonts w:eastAsia="PalladioLOT-Roman"/>
          <w:i/>
        </w:rPr>
        <w:t>Operačního programu Zaměstnanost plus</w:t>
      </w:r>
      <w:r>
        <w:rPr>
          <w:rFonts w:eastAsia="PalladioLOT-Roman"/>
          <w:i/>
        </w:rPr>
        <w:t>“</w:t>
      </w:r>
      <w:r w:rsidRPr="001E33A3">
        <w:rPr>
          <w:rFonts w:eastAsia="PalladioLOT-Roman"/>
        </w:rPr>
        <w:t xml:space="preserve"> vyhlásilo dvě dotační výzvy. Jedna z těchto výzev souvisela s podporou </w:t>
      </w:r>
      <w:r w:rsidRPr="001E33A3">
        <w:rPr>
          <w:rFonts w:eastAsia="PalladioLOT-Roman"/>
        </w:rPr>
        <w:lastRenderedPageBreak/>
        <w:t xml:space="preserve">neformálních pečujících, kterých se v České republice odhaduje na 250 až 300 tisíc osob. Těmto osobám bude poskytnuta psychosociální podpora. Zároveň bude podpořena i sdílená péče, společně se sociálními službami (MPSV, 2022). Tato činnost je spojena se vzděláním rodinných příslušníků v oblasti péče o seniora, schopností reagovat na nové situace, vlastní sebereflexi a psychohygienu. Význam  vzdělání je důležitý pro zdravý hospodářský a kulturní rozvoj. Pečujícím umožní získat praktické zkušenosti, které budou moci efektivně využívat. Ve vzdělání je hlavním činitelem informativní prvek, díky kterému si jedinec získává poznatky, které si postupně osvojuje (Krebs, 2017, s. 448). </w:t>
      </w:r>
    </w:p>
    <w:p w:rsidR="004E538C" w:rsidRDefault="004E538C" w:rsidP="004E538C">
      <w:pPr>
        <w:pStyle w:val="Nadpis2"/>
        <w:spacing w:line="360" w:lineRule="auto"/>
        <w:jc w:val="both"/>
        <w:rPr>
          <w:rFonts w:eastAsia="PalladioLOT-Roman"/>
        </w:rPr>
      </w:pPr>
      <w:r>
        <w:rPr>
          <w:rFonts w:eastAsia="PalladioLOT-Roman"/>
        </w:rPr>
        <w:t xml:space="preserve"> </w:t>
      </w:r>
      <w:bookmarkStart w:id="49" w:name="_Toc163306708"/>
      <w:bookmarkStart w:id="50" w:name="_Toc164817728"/>
      <w:r>
        <w:rPr>
          <w:rFonts w:eastAsia="PalladioLOT-Roman"/>
        </w:rPr>
        <w:t>Náročnost péče, lidské potřeby</w:t>
      </w:r>
      <w:bookmarkEnd w:id="49"/>
      <w:bookmarkEnd w:id="50"/>
    </w:p>
    <w:p w:rsidR="004E538C" w:rsidRPr="001E33A3" w:rsidRDefault="004E538C" w:rsidP="00392DEF">
      <w:pPr>
        <w:pStyle w:val="AP-Odstavec"/>
        <w:ind w:firstLine="0"/>
        <w:rPr>
          <w:shd w:val="clear" w:color="auto" w:fill="FFFFFF"/>
        </w:rPr>
      </w:pPr>
      <w:r w:rsidRPr="001E33A3">
        <w:rPr>
          <w:shd w:val="clear" w:color="auto" w:fill="FFFFFF"/>
        </w:rPr>
        <w:t xml:space="preserve">Vzdělání neformálních pečujících je </w:t>
      </w:r>
      <w:r>
        <w:rPr>
          <w:shd w:val="clear" w:color="auto" w:fill="FFFFFF"/>
        </w:rPr>
        <w:t>jedním z důležitých hledisek</w:t>
      </w:r>
      <w:r w:rsidRPr="001E33A3">
        <w:rPr>
          <w:shd w:val="clear" w:color="auto" w:fill="FFFFFF"/>
        </w:rPr>
        <w:t>, vedoucích k zvládání péče o seniora. Zároveň však je doba péče závislá dle stupně postižení.  Ne vždy má pečující možnost úlevy a odpočinku po stránce fyzické. Michalík a kol.</w:t>
      </w:r>
      <w:r w:rsidR="002731D1">
        <w:rPr>
          <w:shd w:val="clear" w:color="auto" w:fill="FFFFFF"/>
        </w:rPr>
        <w:t xml:space="preserve"> </w:t>
      </w:r>
      <w:r w:rsidRPr="001E33A3">
        <w:rPr>
          <w:shd w:val="clear" w:color="auto" w:fill="FFFFFF"/>
        </w:rPr>
        <w:t>(2011) udává časovou náročnost péče dle stupně postižení (Michalík a kol., 2011).</w:t>
      </w:r>
    </w:p>
    <w:p w:rsidR="004E538C" w:rsidRPr="001E33A3" w:rsidRDefault="004E538C" w:rsidP="004E538C">
      <w:pPr>
        <w:spacing w:line="360" w:lineRule="auto"/>
        <w:ind w:firstLine="709"/>
        <w:jc w:val="both"/>
        <w:rPr>
          <w:shd w:val="clear" w:color="auto" w:fill="FFFFFF"/>
        </w:rPr>
      </w:pPr>
    </w:p>
    <w:p w:rsidR="004E538C" w:rsidRPr="003B68D9" w:rsidRDefault="0055272C" w:rsidP="004E538C">
      <w:pPr>
        <w:spacing w:line="360" w:lineRule="auto"/>
        <w:jc w:val="both"/>
        <w:rPr>
          <w:sz w:val="20"/>
          <w:szCs w:val="20"/>
          <w:shd w:val="clear" w:color="auto" w:fill="FFFFFF"/>
        </w:rPr>
      </w:pPr>
      <w:r>
        <w:rPr>
          <w:sz w:val="20"/>
          <w:szCs w:val="20"/>
          <w:shd w:val="clear" w:color="auto" w:fill="FFFFFF"/>
        </w:rPr>
        <w:t>Tabulka 3</w:t>
      </w:r>
      <w:r w:rsidR="004E538C" w:rsidRPr="001E33A3">
        <w:rPr>
          <w:sz w:val="20"/>
          <w:szCs w:val="20"/>
          <w:shd w:val="clear" w:color="auto" w:fill="FFFFFF"/>
        </w:rPr>
        <w:t xml:space="preserve"> Časová náro</w:t>
      </w:r>
      <w:r>
        <w:rPr>
          <w:sz w:val="20"/>
          <w:szCs w:val="20"/>
          <w:shd w:val="clear" w:color="auto" w:fill="FFFFFF"/>
        </w:rPr>
        <w:t>čnost péče dle stupně postižení</w:t>
      </w:r>
    </w:p>
    <w:tbl>
      <w:tblPr>
        <w:tblStyle w:val="Mkatabulky"/>
        <w:tblW w:w="7089" w:type="dxa"/>
        <w:tblInd w:w="108" w:type="dxa"/>
        <w:tblLook w:val="04A0"/>
      </w:tblPr>
      <w:tblGrid>
        <w:gridCol w:w="2457"/>
        <w:gridCol w:w="4632"/>
      </w:tblGrid>
      <w:tr w:rsidR="004E538C" w:rsidRPr="001E33A3" w:rsidTr="0055272C">
        <w:trPr>
          <w:trHeight w:val="826"/>
        </w:trPr>
        <w:tc>
          <w:tcPr>
            <w:tcW w:w="0" w:type="auto"/>
          </w:tcPr>
          <w:p w:rsidR="004E538C" w:rsidRPr="001E33A3" w:rsidRDefault="004E538C" w:rsidP="004E538C">
            <w:pPr>
              <w:spacing w:line="360" w:lineRule="auto"/>
              <w:jc w:val="both"/>
              <w:rPr>
                <w:shd w:val="clear" w:color="auto" w:fill="FFFFFF"/>
              </w:rPr>
            </w:pPr>
          </w:p>
          <w:p w:rsidR="004E538C" w:rsidRPr="001E33A3" w:rsidRDefault="004E538C" w:rsidP="004E538C">
            <w:pPr>
              <w:spacing w:line="360" w:lineRule="auto"/>
              <w:jc w:val="both"/>
              <w:rPr>
                <w:shd w:val="clear" w:color="auto" w:fill="FFFFFF"/>
              </w:rPr>
            </w:pPr>
            <w:r w:rsidRPr="001E33A3">
              <w:rPr>
                <w:shd w:val="clear" w:color="auto" w:fill="FFFFFF"/>
              </w:rPr>
              <w:t>Stupeň závislosti</w:t>
            </w:r>
          </w:p>
        </w:tc>
        <w:tc>
          <w:tcPr>
            <w:tcW w:w="0" w:type="auto"/>
          </w:tcPr>
          <w:p w:rsidR="004E538C" w:rsidRPr="001E33A3" w:rsidRDefault="004E538C" w:rsidP="004E538C">
            <w:pPr>
              <w:spacing w:line="360" w:lineRule="auto"/>
              <w:jc w:val="both"/>
              <w:rPr>
                <w:shd w:val="clear" w:color="auto" w:fill="FFFFFF"/>
              </w:rPr>
            </w:pPr>
          </w:p>
          <w:p w:rsidR="004E538C" w:rsidRPr="001E33A3" w:rsidRDefault="004E538C" w:rsidP="004E538C">
            <w:pPr>
              <w:spacing w:line="360" w:lineRule="auto"/>
              <w:jc w:val="both"/>
              <w:rPr>
                <w:shd w:val="clear" w:color="auto" w:fill="FFFFFF"/>
              </w:rPr>
            </w:pPr>
            <w:r w:rsidRPr="001E33A3">
              <w:rPr>
                <w:shd w:val="clear" w:color="auto" w:fill="FFFFFF"/>
              </w:rPr>
              <w:t>Doba přímé péče a dohledu denně</w:t>
            </w:r>
          </w:p>
        </w:tc>
      </w:tr>
      <w:tr w:rsidR="004E538C" w:rsidRPr="001E33A3" w:rsidTr="0055272C">
        <w:trPr>
          <w:trHeight w:val="405"/>
        </w:trPr>
        <w:tc>
          <w:tcPr>
            <w:tcW w:w="0" w:type="auto"/>
          </w:tcPr>
          <w:p w:rsidR="004E538C" w:rsidRPr="001E33A3" w:rsidRDefault="004E538C" w:rsidP="004E538C">
            <w:pPr>
              <w:spacing w:line="360" w:lineRule="auto"/>
              <w:jc w:val="both"/>
              <w:rPr>
                <w:shd w:val="clear" w:color="auto" w:fill="FFFFFF"/>
              </w:rPr>
            </w:pPr>
            <w:r w:rsidRPr="001E33A3">
              <w:rPr>
                <w:shd w:val="clear" w:color="auto" w:fill="FFFFFF"/>
              </w:rPr>
              <w:t>I.</w:t>
            </w:r>
          </w:p>
        </w:tc>
        <w:tc>
          <w:tcPr>
            <w:tcW w:w="0" w:type="auto"/>
          </w:tcPr>
          <w:p w:rsidR="004E538C" w:rsidRPr="001E33A3" w:rsidRDefault="004E538C" w:rsidP="004E538C">
            <w:pPr>
              <w:spacing w:line="360" w:lineRule="auto"/>
              <w:jc w:val="both"/>
              <w:rPr>
                <w:shd w:val="clear" w:color="auto" w:fill="FFFFFF"/>
              </w:rPr>
            </w:pPr>
            <w:r w:rsidRPr="001E33A3">
              <w:rPr>
                <w:shd w:val="clear" w:color="auto" w:fill="FFFFFF"/>
              </w:rPr>
              <w:t>6hod. 31min.</w:t>
            </w:r>
          </w:p>
        </w:tc>
      </w:tr>
      <w:tr w:rsidR="004E538C" w:rsidRPr="001E33A3" w:rsidTr="0055272C">
        <w:trPr>
          <w:trHeight w:val="405"/>
        </w:trPr>
        <w:tc>
          <w:tcPr>
            <w:tcW w:w="0" w:type="auto"/>
          </w:tcPr>
          <w:p w:rsidR="004E538C" w:rsidRPr="001E33A3" w:rsidRDefault="004E538C" w:rsidP="004E538C">
            <w:pPr>
              <w:spacing w:line="360" w:lineRule="auto"/>
              <w:jc w:val="both"/>
              <w:rPr>
                <w:shd w:val="clear" w:color="auto" w:fill="FFFFFF"/>
              </w:rPr>
            </w:pPr>
            <w:r w:rsidRPr="001E33A3">
              <w:rPr>
                <w:shd w:val="clear" w:color="auto" w:fill="FFFFFF"/>
              </w:rPr>
              <w:t>II.</w:t>
            </w:r>
          </w:p>
        </w:tc>
        <w:tc>
          <w:tcPr>
            <w:tcW w:w="0" w:type="auto"/>
          </w:tcPr>
          <w:p w:rsidR="004E538C" w:rsidRPr="001E33A3" w:rsidRDefault="004E538C" w:rsidP="004E538C">
            <w:pPr>
              <w:spacing w:line="360" w:lineRule="auto"/>
              <w:jc w:val="both"/>
              <w:rPr>
                <w:shd w:val="clear" w:color="auto" w:fill="FFFFFF"/>
              </w:rPr>
            </w:pPr>
            <w:r w:rsidRPr="001E33A3">
              <w:rPr>
                <w:shd w:val="clear" w:color="auto" w:fill="FFFFFF"/>
              </w:rPr>
              <w:t>10hod. 10min.</w:t>
            </w:r>
          </w:p>
        </w:tc>
      </w:tr>
      <w:tr w:rsidR="004E538C" w:rsidRPr="001E33A3" w:rsidTr="0055272C">
        <w:trPr>
          <w:trHeight w:val="422"/>
        </w:trPr>
        <w:tc>
          <w:tcPr>
            <w:tcW w:w="0" w:type="auto"/>
          </w:tcPr>
          <w:p w:rsidR="004E538C" w:rsidRPr="001E33A3" w:rsidRDefault="004E538C" w:rsidP="004E538C">
            <w:pPr>
              <w:spacing w:line="360" w:lineRule="auto"/>
              <w:jc w:val="both"/>
              <w:rPr>
                <w:shd w:val="clear" w:color="auto" w:fill="FFFFFF"/>
              </w:rPr>
            </w:pPr>
            <w:r w:rsidRPr="001E33A3">
              <w:rPr>
                <w:shd w:val="clear" w:color="auto" w:fill="FFFFFF"/>
              </w:rPr>
              <w:t>III.</w:t>
            </w:r>
          </w:p>
        </w:tc>
        <w:tc>
          <w:tcPr>
            <w:tcW w:w="0" w:type="auto"/>
          </w:tcPr>
          <w:p w:rsidR="004E538C" w:rsidRPr="001E33A3" w:rsidRDefault="004E538C" w:rsidP="004E538C">
            <w:pPr>
              <w:spacing w:line="360" w:lineRule="auto"/>
              <w:jc w:val="both"/>
              <w:rPr>
                <w:shd w:val="clear" w:color="auto" w:fill="FFFFFF"/>
              </w:rPr>
            </w:pPr>
            <w:r w:rsidRPr="001E33A3">
              <w:rPr>
                <w:shd w:val="clear" w:color="auto" w:fill="FFFFFF"/>
              </w:rPr>
              <w:t>15hod. 54min.</w:t>
            </w:r>
          </w:p>
        </w:tc>
      </w:tr>
      <w:tr w:rsidR="004E538C" w:rsidRPr="001E33A3" w:rsidTr="0055272C">
        <w:trPr>
          <w:trHeight w:val="422"/>
        </w:trPr>
        <w:tc>
          <w:tcPr>
            <w:tcW w:w="0" w:type="auto"/>
          </w:tcPr>
          <w:p w:rsidR="004E538C" w:rsidRPr="001E33A3" w:rsidRDefault="004E538C" w:rsidP="004E538C">
            <w:pPr>
              <w:spacing w:line="360" w:lineRule="auto"/>
              <w:jc w:val="both"/>
              <w:rPr>
                <w:shd w:val="clear" w:color="auto" w:fill="FFFFFF"/>
              </w:rPr>
            </w:pPr>
            <w:r w:rsidRPr="001E33A3">
              <w:rPr>
                <w:shd w:val="clear" w:color="auto" w:fill="FFFFFF"/>
              </w:rPr>
              <w:t>IV.</w:t>
            </w:r>
          </w:p>
        </w:tc>
        <w:tc>
          <w:tcPr>
            <w:tcW w:w="0" w:type="auto"/>
          </w:tcPr>
          <w:p w:rsidR="004E538C" w:rsidRPr="001E33A3" w:rsidRDefault="004E538C" w:rsidP="004E538C">
            <w:pPr>
              <w:spacing w:line="360" w:lineRule="auto"/>
              <w:jc w:val="both"/>
              <w:rPr>
                <w:shd w:val="clear" w:color="auto" w:fill="FFFFFF"/>
              </w:rPr>
            </w:pPr>
            <w:r w:rsidRPr="001E33A3">
              <w:rPr>
                <w:shd w:val="clear" w:color="auto" w:fill="FFFFFF"/>
              </w:rPr>
              <w:t>18hod. 24min</w:t>
            </w:r>
          </w:p>
        </w:tc>
      </w:tr>
    </w:tbl>
    <w:p w:rsidR="004E538C" w:rsidRPr="001E33A3" w:rsidRDefault="004E538C" w:rsidP="00F371FE">
      <w:pPr>
        <w:pStyle w:val="AP-Odstavec"/>
        <w:ind w:firstLine="0"/>
        <w:rPr>
          <w:sz w:val="20"/>
          <w:szCs w:val="20"/>
          <w:shd w:val="clear" w:color="auto" w:fill="FFFFFF"/>
        </w:rPr>
      </w:pPr>
      <w:r w:rsidRPr="001E33A3">
        <w:rPr>
          <w:sz w:val="20"/>
          <w:szCs w:val="20"/>
          <w:shd w:val="clear" w:color="auto" w:fill="FFFFFF"/>
        </w:rPr>
        <w:t>Zdroj: Michalík, 2011, vlastní zpracování</w:t>
      </w:r>
    </w:p>
    <w:p w:rsidR="004E538C" w:rsidRPr="001E33A3" w:rsidRDefault="004E538C" w:rsidP="004E538C">
      <w:pPr>
        <w:pStyle w:val="AP-Odstavec"/>
        <w:rPr>
          <w:sz w:val="20"/>
          <w:szCs w:val="20"/>
          <w:shd w:val="clear" w:color="auto" w:fill="FFFFFF"/>
        </w:rPr>
      </w:pPr>
    </w:p>
    <w:p w:rsidR="004E538C" w:rsidRDefault="004E538C" w:rsidP="00392DEF">
      <w:pPr>
        <w:pStyle w:val="AP-Odstavec"/>
        <w:rPr>
          <w:shd w:val="clear" w:color="auto" w:fill="FFFFFF"/>
        </w:rPr>
      </w:pPr>
      <w:r w:rsidRPr="001E33A3">
        <w:rPr>
          <w:shd w:val="clear" w:color="auto" w:fill="FFFFFF"/>
        </w:rPr>
        <w:t xml:space="preserve">Z tabulky, zobrazující dobu podpory péče, je již u prvního stupně postižení zřetelný šestihodinový přesah podpory, který může být díky každodenní péči náročný. Michalík (2008), </w:t>
      </w:r>
      <w:r w:rsidRPr="001A503D">
        <w:rPr>
          <w:b/>
          <w:shd w:val="clear" w:color="auto" w:fill="FFFFFF"/>
        </w:rPr>
        <w:t>vyvrátil</w:t>
      </w:r>
      <w:r w:rsidRPr="001E33A3">
        <w:rPr>
          <w:shd w:val="clear" w:color="auto" w:fill="FFFFFF"/>
        </w:rPr>
        <w:t xml:space="preserve"> dogma, že dlouhodobá péče je pro pečující osoby obohacující. Pečující při dlouhodobé péči vnímají pocit izolace, neuznání ze strany společnosti, nedostatek podpory. Tyto pocity jsou zřetelnější u osob, jež pečují o seniora ve 3-4 stupni postižení (Michalík, 2008).</w:t>
      </w:r>
    </w:p>
    <w:p w:rsidR="004E538C" w:rsidRDefault="004E538C" w:rsidP="00392DEF">
      <w:pPr>
        <w:pStyle w:val="AP-Odstavec"/>
        <w:rPr>
          <w:shd w:val="clear" w:color="auto" w:fill="FFFFFF"/>
        </w:rPr>
      </w:pPr>
      <w:r>
        <w:rPr>
          <w:shd w:val="clear" w:color="auto" w:fill="FFFFFF"/>
        </w:rPr>
        <w:tab/>
        <w:t xml:space="preserve">Nejnovější výzkum, týkající se podpory neformální péče proběhl v roce 2017, prostřednictvím </w:t>
      </w:r>
      <w:r w:rsidRPr="004B005B">
        <w:rPr>
          <w:i/>
          <w:shd w:val="clear" w:color="auto" w:fill="FFFFFF"/>
        </w:rPr>
        <w:t>„ Fondu dalšího vzdělání</w:t>
      </w:r>
      <w:r>
        <w:rPr>
          <w:shd w:val="clear" w:color="auto" w:fill="FFFFFF"/>
        </w:rPr>
        <w:t>.“ V tomto výzkumu si 57</w:t>
      </w:r>
      <w:r w:rsidR="0019687C">
        <w:rPr>
          <w:shd w:val="clear" w:color="auto" w:fill="FFFFFF"/>
        </w:rPr>
        <w:t xml:space="preserve"> </w:t>
      </w:r>
      <w:r>
        <w:rPr>
          <w:shd w:val="clear" w:color="auto" w:fill="FFFFFF"/>
        </w:rPr>
        <w:t xml:space="preserve">% respondentů přálo, </w:t>
      </w:r>
      <w:r w:rsidR="00446587">
        <w:rPr>
          <w:shd w:val="clear" w:color="auto" w:fill="FFFFFF"/>
        </w:rPr>
        <w:br/>
      </w:r>
      <w:r>
        <w:rPr>
          <w:shd w:val="clear" w:color="auto" w:fill="FFFFFF"/>
        </w:rPr>
        <w:lastRenderedPageBreak/>
        <w:t xml:space="preserve">aby o ně bylo postaráno v domácím prostředí, 7% volilo pobytové zařízení. 1/3 je schopna akceptovat péči blízké osoby. </w:t>
      </w:r>
      <w:r w:rsidRPr="00392DEF">
        <w:rPr>
          <w:shd w:val="clear" w:color="auto" w:fill="FFFFFF"/>
        </w:rPr>
        <w:t>Nedostatek</w:t>
      </w:r>
      <w:r>
        <w:rPr>
          <w:shd w:val="clear" w:color="auto" w:fill="FFFFFF"/>
        </w:rPr>
        <w:t xml:space="preserve"> možných alternativ péče má vliv na ochotu pečujících, kteří jsou nuceni pečovat. Myšlenku spojenou s umístění rodiče do domova pro seniory však odmítají (Dragomirecká a kol., 2022, s. 48).</w:t>
      </w:r>
    </w:p>
    <w:p w:rsidR="004E538C" w:rsidRDefault="004E538C" w:rsidP="00392DEF">
      <w:pPr>
        <w:pStyle w:val="AP-Odstavec"/>
        <w:rPr>
          <w:shd w:val="clear" w:color="auto" w:fill="FFFFFF"/>
        </w:rPr>
      </w:pPr>
      <w:r>
        <w:rPr>
          <w:shd w:val="clear" w:color="auto" w:fill="FFFFFF"/>
        </w:rPr>
        <w:t xml:space="preserve">Do roku 1989 byly domovy pro seniory místem, kde docházelo k izolaci jedince. Péče byla poskytována univerzálně bez individuálního přístupu. Lidský přístup se odvíjel od postoje pečujícího. Senioři trávili čas ve vícelůžkových pokojích s co nejvíce obsazenou kapacitou. Nebyla zde podporována soběstačnost, na pokojích chybělo sociální zázemí. Senioři se stávali inkontinentními. Cítili se ponížení, zklamaní, trpěli pocitem křivdy a lítosti. Provoz sociálních služeb dotoval v plném rozsahu stát. Dále Malíková (2020) uvádí, že tuto situaci změnil Zákon o sociálních službách č. 108/2006 Sb., který měl vliv na všechny uživatele sociálních služeb. Postupnými kroky začalo docházet k transformaci sociálních služeb (Malíková, 2020 s. 35). </w:t>
      </w:r>
    </w:p>
    <w:p w:rsidR="004E538C" w:rsidRDefault="004E538C" w:rsidP="00392DEF">
      <w:pPr>
        <w:pStyle w:val="AP-Odstavec"/>
        <w:rPr>
          <w:shd w:val="clear" w:color="auto" w:fill="FFFFFF"/>
        </w:rPr>
      </w:pPr>
      <w:r>
        <w:rPr>
          <w:shd w:val="clear" w:color="auto" w:fill="FFFFFF"/>
        </w:rPr>
        <w:t xml:space="preserve"> Jako jeden z důležitých principů Zákona o sociálních službách108/2006 Sb., vnímám </w:t>
      </w:r>
      <w:r w:rsidR="00392DEF">
        <w:rPr>
          <w:shd w:val="clear" w:color="auto" w:fill="FFFFFF"/>
        </w:rPr>
        <w:br/>
      </w:r>
      <w:r>
        <w:rPr>
          <w:shd w:val="clear" w:color="auto" w:fill="FFFFFF"/>
        </w:rPr>
        <w:t xml:space="preserve">v </w:t>
      </w:r>
      <w:r w:rsidRPr="00DC75C7">
        <w:rPr>
          <w:shd w:val="clear" w:color="auto" w:fill="FFFFFF"/>
        </w:rPr>
        <w:t>§</w:t>
      </w:r>
      <w:r>
        <w:rPr>
          <w:shd w:val="clear" w:color="auto" w:fill="FFFFFF"/>
        </w:rPr>
        <w:t xml:space="preserve"> 38 definici služeb sociální péče, jejichž cílem je zajistit člověku důstojné prostředí </w:t>
      </w:r>
      <w:r w:rsidR="0019687C">
        <w:rPr>
          <w:shd w:val="clear" w:color="auto" w:fill="FFFFFF"/>
        </w:rPr>
        <w:br/>
      </w:r>
      <w:r>
        <w:rPr>
          <w:shd w:val="clear" w:color="auto" w:fill="FFFFFF"/>
        </w:rPr>
        <w:t>a zacházení, s podporou soběstačnosti, a zapojení se do běžného života (Zákony pro lidi, 2024,</w:t>
      </w:r>
      <w:r w:rsidRPr="00896946">
        <w:rPr>
          <w:rFonts w:eastAsia="PalladioLOT-Roman"/>
        </w:rPr>
        <w:t xml:space="preserve"> </w:t>
      </w:r>
      <w:r w:rsidRPr="001E33A3">
        <w:rPr>
          <w:rFonts w:eastAsia="PalladioLOT-Roman"/>
        </w:rPr>
        <w:t>[online]).</w:t>
      </w:r>
      <w:r>
        <w:rPr>
          <w:shd w:val="clear" w:color="auto" w:fill="FFFFFF"/>
        </w:rPr>
        <w:t xml:space="preserve"> Aby byl člověk spokojený, musí mít uspokojené lidské potřeby. Pro vytvoření kvalitní služby pro seniory je však důležité zohlednit </w:t>
      </w:r>
      <w:r w:rsidRPr="003D7327">
        <w:rPr>
          <w:b/>
          <w:shd w:val="clear" w:color="auto" w:fill="FFFFFF"/>
        </w:rPr>
        <w:t>absolutní lidskou potřebu</w:t>
      </w:r>
      <w:r>
        <w:rPr>
          <w:b/>
          <w:shd w:val="clear" w:color="auto" w:fill="FFFFFF"/>
        </w:rPr>
        <w:t xml:space="preserve">, </w:t>
      </w:r>
      <w:r>
        <w:rPr>
          <w:shd w:val="clear" w:color="auto" w:fill="FFFFFF"/>
        </w:rPr>
        <w:t xml:space="preserve">kterou v roce 1995 definoval M. R. Leary: </w:t>
      </w:r>
      <w:r w:rsidR="002731D1">
        <w:rPr>
          <w:i/>
          <w:shd w:val="clear" w:color="auto" w:fill="FFFFFF"/>
        </w:rPr>
        <w:t>„</w:t>
      </w:r>
      <w:r w:rsidRPr="003D7327">
        <w:rPr>
          <w:i/>
          <w:shd w:val="clear" w:color="auto" w:fill="FFFFFF"/>
        </w:rPr>
        <w:t xml:space="preserve">Jde o univerzální potřebu </w:t>
      </w:r>
      <w:r>
        <w:rPr>
          <w:i/>
          <w:shd w:val="clear" w:color="auto" w:fill="FFFFFF"/>
        </w:rPr>
        <w:t>být</w:t>
      </w:r>
      <w:r w:rsidRPr="003D7327">
        <w:rPr>
          <w:i/>
          <w:shd w:val="clear" w:color="auto" w:fill="FFFFFF"/>
        </w:rPr>
        <w:t xml:space="preserve"> „někým“- být považován za člověka. Který má svou důstojnost, hodnotu, kterému se proto dostává potřebné pozornosti, ohledu a úcty od druhých lidí“</w:t>
      </w:r>
      <w:r>
        <w:rPr>
          <w:shd w:val="clear" w:color="auto" w:fill="FFFFFF"/>
        </w:rPr>
        <w:t xml:space="preserve"> (Kalvach, 2011, s. 35)</w:t>
      </w:r>
      <w:r w:rsidR="0019687C">
        <w:rPr>
          <w:shd w:val="clear" w:color="auto" w:fill="FFFFFF"/>
        </w:rPr>
        <w:t>.</w:t>
      </w:r>
      <w:r>
        <w:rPr>
          <w:shd w:val="clear" w:color="auto" w:fill="FFFFFF"/>
        </w:rPr>
        <w:t xml:space="preserve"> Zároveň i udržení vlastní identity seniora, díky níž si uvědomuje sám sebe, svůj minulý i současný </w:t>
      </w:r>
      <w:r w:rsidRPr="00392DEF">
        <w:rPr>
          <w:shd w:val="clear" w:color="auto" w:fill="FFFFFF"/>
        </w:rPr>
        <w:t>život</w:t>
      </w:r>
      <w:r>
        <w:rPr>
          <w:shd w:val="clear" w:color="auto" w:fill="FFFFFF"/>
        </w:rPr>
        <w:t>, ve kterých měl různé role. Posilování identity, je pro člověka důležité k uchování si vlastního sebeobrazu. Schopnosti přijmout veškeré změny, které se mu v životě dějí (ztráta soběstačnosti). Vědomí vlastní identity nesmí být u seniora zničeno vlivem dlouhodobé péče (Kalvach, 2011, s. 56).</w:t>
      </w:r>
    </w:p>
    <w:p w:rsidR="00AE2FC1" w:rsidRDefault="00AE2FC1" w:rsidP="004E538C">
      <w:pPr>
        <w:pStyle w:val="AP-Odstavec"/>
        <w:ind w:firstLine="709"/>
        <w:rPr>
          <w:bCs/>
          <w:shd w:val="clear" w:color="auto" w:fill="FFFFFF"/>
        </w:rPr>
        <w:sectPr w:rsidR="00AE2FC1" w:rsidSect="00F20D3F">
          <w:type w:val="oddPage"/>
          <w:pgSz w:w="11906" w:h="16838"/>
          <w:pgMar w:top="1418" w:right="1418" w:bottom="1418" w:left="1418" w:header="708" w:footer="708" w:gutter="0"/>
          <w:cols w:space="708"/>
          <w:docGrid w:linePitch="326"/>
        </w:sectPr>
      </w:pPr>
    </w:p>
    <w:p w:rsidR="004E538C" w:rsidRPr="006A3BCD" w:rsidRDefault="004E538C" w:rsidP="004E538C">
      <w:pPr>
        <w:pStyle w:val="Nadpis1"/>
        <w:spacing w:line="360" w:lineRule="auto"/>
        <w:jc w:val="both"/>
        <w:rPr>
          <w:szCs w:val="32"/>
        </w:rPr>
      </w:pPr>
      <w:bookmarkStart w:id="51" w:name="_Toc163306709"/>
      <w:bookmarkStart w:id="52" w:name="_Toc164817729"/>
      <w:r w:rsidRPr="006A3BCD">
        <w:rPr>
          <w:szCs w:val="32"/>
        </w:rPr>
        <w:lastRenderedPageBreak/>
        <w:t>Etika</w:t>
      </w:r>
      <w:bookmarkEnd w:id="51"/>
      <w:bookmarkEnd w:id="52"/>
    </w:p>
    <w:p w:rsidR="004E538C" w:rsidRPr="00D737AD" w:rsidRDefault="004E538C" w:rsidP="00392DEF">
      <w:pPr>
        <w:pStyle w:val="AP-Odstavec"/>
        <w:ind w:firstLine="0"/>
      </w:pPr>
      <w:r>
        <w:t xml:space="preserve">Při tvorbě podkladů k připravujícímu se projektu, je </w:t>
      </w:r>
      <w:r w:rsidRPr="00392DEF">
        <w:t>důležité</w:t>
      </w:r>
      <w:r>
        <w:t xml:space="preserve"> vytvořit obsah práce tak, aby vystihl hlavní myšlenku tvořitele. Hlavn</w:t>
      </w:r>
      <w:r w:rsidR="00243A3A">
        <w:t xml:space="preserve">í myšlenkou je v tomto případě </w:t>
      </w:r>
      <w:r w:rsidR="0019687C">
        <w:t>vytvořit</w:t>
      </w:r>
      <w:r w:rsidR="00243A3A">
        <w:t xml:space="preserve"> </w:t>
      </w:r>
      <w:r w:rsidR="0019687C">
        <w:t xml:space="preserve">službu, </w:t>
      </w:r>
      <w:r>
        <w:t xml:space="preserve">která bude založena dle základních legislativních pravidel a norem. Zároveň však v této službě bude mít hlavní slovo </w:t>
      </w:r>
      <w:r>
        <w:rPr>
          <w:b/>
        </w:rPr>
        <w:t xml:space="preserve">láska, důstojnost, tolerance, respekt a </w:t>
      </w:r>
      <w:r w:rsidRPr="00A65278">
        <w:rPr>
          <w:b/>
        </w:rPr>
        <w:t>svoboda.</w:t>
      </w:r>
      <w:r>
        <w:t xml:space="preserve"> S těmito hodnotami se můžeme v sociální práci setkat v „</w:t>
      </w:r>
      <w:r w:rsidRPr="000B72F9">
        <w:rPr>
          <w:i/>
        </w:rPr>
        <w:t>Etickém</w:t>
      </w:r>
      <w:r>
        <w:rPr>
          <w:i/>
        </w:rPr>
        <w:t xml:space="preserve"> </w:t>
      </w:r>
      <w:r w:rsidRPr="000B72F9">
        <w:rPr>
          <w:i/>
        </w:rPr>
        <w:t>kodexu sociálních pracovníků</w:t>
      </w:r>
      <w:r>
        <w:rPr>
          <w:i/>
        </w:rPr>
        <w:t>,</w:t>
      </w:r>
      <w:r w:rsidRPr="000B72F9">
        <w:rPr>
          <w:i/>
        </w:rPr>
        <w:t>“</w:t>
      </w:r>
      <w:r>
        <w:t xml:space="preserve"> který je nedílnou součástí směrnic při zakládání sociální služby.</w:t>
      </w:r>
    </w:p>
    <w:p w:rsidR="004E538C" w:rsidRPr="000B72F9" w:rsidRDefault="004E538C" w:rsidP="00392DEF">
      <w:pPr>
        <w:pStyle w:val="AP-Odstavec"/>
      </w:pPr>
      <w:r>
        <w:t xml:space="preserve">Etický kodex byl vydán v roce vydán v roce 1995 </w:t>
      </w:r>
      <w:r w:rsidRPr="00B07635">
        <w:t>Společností sociálních pracovníků</w:t>
      </w:r>
      <w:r>
        <w:t xml:space="preserve">, přičemž Společnost sociálních pracovníků vznikla již v roce 1990 (Matoušek, 2013 s. 41). K schválení a nabytí etického kodexu došlo v roce 2006, jehož obsahem jsou </w:t>
      </w:r>
      <w:r w:rsidRPr="009E7B20">
        <w:rPr>
          <w:b/>
        </w:rPr>
        <w:t>Etické zásady</w:t>
      </w:r>
      <w:r>
        <w:t xml:space="preserve">, </w:t>
      </w:r>
      <w:r w:rsidRPr="009E7B20">
        <w:rPr>
          <w:b/>
        </w:rPr>
        <w:t>Pravidla etického chování sociálního pracovníka</w:t>
      </w:r>
      <w:r>
        <w:t xml:space="preserve"> a </w:t>
      </w:r>
      <w:r w:rsidRPr="009E7B20">
        <w:rPr>
          <w:b/>
        </w:rPr>
        <w:t>Etické problémové okruhy</w:t>
      </w:r>
      <w:r>
        <w:t xml:space="preserve"> (Malíková, 2020, s. 78). </w:t>
      </w:r>
    </w:p>
    <w:p w:rsidR="004E538C" w:rsidRDefault="004E538C" w:rsidP="00392DEF">
      <w:pPr>
        <w:pStyle w:val="AP-Odstavec"/>
      </w:pPr>
      <w:r>
        <w:t>Je důležité rozebrat, některé části obsahu etického kodexu k pochopení jejich významu. Tato metoda poslouží k správnému uchopení a vedení nové služby.Etický kodex společnosti sociálních pracovníků ČŘ</w:t>
      </w:r>
      <w:r w:rsidR="00392DEF">
        <w:t xml:space="preserve"> (2006) je rozdělen do několika </w:t>
      </w:r>
      <w:r w:rsidR="0019687C">
        <w:t xml:space="preserve"> kategorií, jež budou rozepsány níže.</w:t>
      </w:r>
    </w:p>
    <w:p w:rsidR="004E538C" w:rsidRDefault="004E538C" w:rsidP="004E538C">
      <w:pPr>
        <w:pStyle w:val="Nadpis2"/>
        <w:spacing w:line="360" w:lineRule="auto"/>
        <w:jc w:val="both"/>
      </w:pPr>
      <w:bookmarkStart w:id="53" w:name="_Toc163306710"/>
      <w:bookmarkStart w:id="54" w:name="_Toc164817730"/>
      <w:r w:rsidRPr="009E7B20">
        <w:t>Etické zásady</w:t>
      </w:r>
      <w:bookmarkEnd w:id="53"/>
      <w:bookmarkEnd w:id="54"/>
    </w:p>
    <w:p w:rsidR="004E538C" w:rsidRPr="009E7B20" w:rsidRDefault="00392DEF" w:rsidP="00392DEF">
      <w:pPr>
        <w:pStyle w:val="AP-Odstavec"/>
        <w:ind w:firstLine="0"/>
      </w:pPr>
      <w:r>
        <w:t>Etické zásady v</w:t>
      </w:r>
      <w:r w:rsidR="004E538C">
        <w:t xml:space="preserve">ycházející z Všeobecné deklarace lidských práv, Charty lidských práv Spojených národů, Úmluv o právech dítěte, řídí se Ústavou, Listinou základních </w:t>
      </w:r>
      <w:r>
        <w:t xml:space="preserve">práv. Je zde zohledněn respekt </w:t>
      </w:r>
      <w:r w:rsidR="004E538C">
        <w:t xml:space="preserve">a jedinečnost každého jedince, právo na seberealizaci avšak s ohledem na práva druhých osob. Sociální pracovník je každému nápomocen díky svým znalostem </w:t>
      </w:r>
      <w:r>
        <w:br/>
      </w:r>
      <w:r w:rsidR="004E538C">
        <w:t>a dovednostem. Upřednostňuje profesionáln</w:t>
      </w:r>
      <w:r w:rsidR="0019687C">
        <w:t xml:space="preserve">í zodpovědnost před svými </w:t>
      </w:r>
      <w:r w:rsidR="0019687C" w:rsidRPr="00392DEF">
        <w:t>zájmy</w:t>
      </w:r>
      <w:r w:rsidR="0019687C">
        <w:t xml:space="preserve"> </w:t>
      </w:r>
      <w:r w:rsidR="004E538C">
        <w:t xml:space="preserve">(Etický kodex sociálního pracovníka, 2006 </w:t>
      </w:r>
      <w:r w:rsidR="004E538C" w:rsidRPr="001E33A3">
        <w:rPr>
          <w:rFonts w:eastAsia="PalladioLOT-Roman"/>
        </w:rPr>
        <w:t>[online]</w:t>
      </w:r>
      <w:r w:rsidR="004E538C" w:rsidRPr="001E33A3">
        <w:rPr>
          <w:rFonts w:eastAsia="PalladioLOT-Roman"/>
          <w:sz w:val="20"/>
          <w:szCs w:val="20"/>
        </w:rPr>
        <w:t>).</w:t>
      </w:r>
      <w:r w:rsidR="004E538C">
        <w:t xml:space="preserve"> Tato etická zásada vycházejí z autonomie, týkající se seniorů</w:t>
      </w:r>
      <w:r w:rsidR="004E538C">
        <w:br/>
        <w:t xml:space="preserve"> i pečujících, kdy je důležité vycházet z jejich představy, jakým způsobem chtějí přijmout pomoc a v jaké míře. S ohledem a respektem k jejich osobě, bez potřeby sociálního pracovníka, vnucovat svou př</w:t>
      </w:r>
      <w:r w:rsidR="0078780F">
        <w:t>edstavu s pocitem konání „dobra</w:t>
      </w:r>
      <w:r w:rsidR="004E538C">
        <w:t>“ (Kalvach, 2011 s. 42)</w:t>
      </w:r>
      <w:r w:rsidR="0078780F">
        <w:t>.</w:t>
      </w:r>
    </w:p>
    <w:p w:rsidR="004E538C" w:rsidRDefault="004E538C" w:rsidP="004E538C">
      <w:pPr>
        <w:pStyle w:val="Nadpis2"/>
        <w:spacing w:line="360" w:lineRule="auto"/>
        <w:jc w:val="both"/>
      </w:pPr>
      <w:bookmarkStart w:id="55" w:name="_Toc163306711"/>
      <w:bookmarkStart w:id="56" w:name="_Toc164817731"/>
      <w:r w:rsidRPr="009E7B20">
        <w:lastRenderedPageBreak/>
        <w:t>Pravidla etického chování sociálního pracovníka</w:t>
      </w:r>
      <w:bookmarkEnd w:id="55"/>
      <w:bookmarkEnd w:id="56"/>
    </w:p>
    <w:p w:rsidR="004E538C" w:rsidRDefault="0078780F" w:rsidP="00392DEF">
      <w:pPr>
        <w:pStyle w:val="AP-Odstavec"/>
        <w:ind w:firstLine="0"/>
        <w:rPr>
          <w:rFonts w:eastAsia="PalladioLOT-Roman"/>
        </w:rPr>
      </w:pPr>
      <w:r>
        <w:t>Pravidla etického chování jsou</w:t>
      </w:r>
      <w:r w:rsidR="004E538C" w:rsidRPr="00AC7B16">
        <w:t xml:space="preserve"> rozdělena </w:t>
      </w:r>
      <w:r w:rsidR="004E538C">
        <w:t xml:space="preserve">na oblasti: směrem ke </w:t>
      </w:r>
      <w:r w:rsidR="004E538C" w:rsidRPr="00895E6B">
        <w:rPr>
          <w:i/>
        </w:rPr>
        <w:t>klientovi, zaměstnavateli, kolegům</w:t>
      </w:r>
      <w:r w:rsidR="004E538C">
        <w:t xml:space="preserve"> a </w:t>
      </w:r>
      <w:r w:rsidR="004E538C" w:rsidRPr="00895E6B">
        <w:rPr>
          <w:i/>
        </w:rPr>
        <w:t>povolání, souvisejícím</w:t>
      </w:r>
      <w:r w:rsidR="004E538C">
        <w:t xml:space="preserve"> s odborností. Ve vztahu ke </w:t>
      </w:r>
      <w:r w:rsidR="004E538C" w:rsidRPr="00895E6B">
        <w:rPr>
          <w:i/>
        </w:rPr>
        <w:t>klientovi</w:t>
      </w:r>
      <w:r w:rsidR="004E538C">
        <w:t xml:space="preserve"> je důležitá podpora k uvědomění si vlastní odpovědnosti. Vnímání člověka celostně s ohledem na rodinu, komunitu, prostředí. Hledání silných stránek, podpora související se zmocněním. Podpora klienta ve využívání veškerých služeb. Zapojení klienta do procesu hledání řešení problémů. Důležité je pojetí práce ze strany sociálního pracovníka empaticky a s maximální péčí (Etický kodex sociálního pracovníka, 2006 </w:t>
      </w:r>
      <w:r w:rsidR="004E538C" w:rsidRPr="001E33A3">
        <w:rPr>
          <w:rFonts w:eastAsia="PalladioLOT-Roman"/>
        </w:rPr>
        <w:t>[online]</w:t>
      </w:r>
      <w:r w:rsidR="004E538C" w:rsidRPr="001E33A3">
        <w:rPr>
          <w:rFonts w:eastAsia="PalladioLOT-Roman"/>
          <w:sz w:val="20"/>
          <w:szCs w:val="20"/>
        </w:rPr>
        <w:t>).</w:t>
      </w:r>
      <w:r w:rsidR="004E538C">
        <w:rPr>
          <w:rFonts w:eastAsia="PalladioLOT-Roman"/>
          <w:sz w:val="20"/>
          <w:szCs w:val="20"/>
        </w:rPr>
        <w:t xml:space="preserve"> </w:t>
      </w:r>
      <w:r w:rsidR="004E538C" w:rsidRPr="00C37B82">
        <w:rPr>
          <w:rFonts w:eastAsia="PalladioLOT-Roman"/>
        </w:rPr>
        <w:t>Při dodržování etických pravide</w:t>
      </w:r>
      <w:r w:rsidR="004E538C">
        <w:rPr>
          <w:rFonts w:eastAsia="PalladioLOT-Roman"/>
        </w:rPr>
        <w:t>l vznikají etická dilemata, na která sociální pracovníci během své praxe narážejí. S etickými dilematy se také můžeme setkat při zakládání nové služby. Matoušek (2013) popisuje dilemata jako rozhodnutí sociálního pracovníka, mezi dvěma variantami, které nejsou vhodné jak ze strany morálního principů sociálního pracovníka, zároveň také právo klienta na vlastní sebeurčení. Vybraná varianta nemusí být vždy ta správná. Každý jedinec vnímá situaci jinak. Co je pro něko</w:t>
      </w:r>
      <w:r w:rsidR="0019687C">
        <w:rPr>
          <w:rFonts w:eastAsia="PalladioLOT-Roman"/>
        </w:rPr>
        <w:t>ho otázka dodržování pravidel,</w:t>
      </w:r>
      <w:r w:rsidR="004E538C">
        <w:rPr>
          <w:rFonts w:eastAsia="PalladioLOT-Roman"/>
        </w:rPr>
        <w:t xml:space="preserve"> je pro druhého </w:t>
      </w:r>
      <w:r w:rsidR="0019687C">
        <w:rPr>
          <w:rFonts w:eastAsia="PalladioLOT-Roman"/>
        </w:rPr>
        <w:t xml:space="preserve">etický problém (Matoušek, 2013, s. 74). </w:t>
      </w:r>
      <w:r w:rsidR="004E538C" w:rsidRPr="00895E6B">
        <w:rPr>
          <w:rFonts w:eastAsia="PalladioLOT-Roman"/>
          <w:i/>
        </w:rPr>
        <w:t>Ve vztahu k</w:t>
      </w:r>
      <w:r w:rsidR="004E538C">
        <w:rPr>
          <w:rFonts w:eastAsia="PalladioLOT-Roman"/>
          <w:i/>
        </w:rPr>
        <w:t> </w:t>
      </w:r>
      <w:r w:rsidR="004E538C" w:rsidRPr="00895E6B">
        <w:rPr>
          <w:rFonts w:eastAsia="PalladioLOT-Roman"/>
          <w:i/>
        </w:rPr>
        <w:t>zaměstnavate</w:t>
      </w:r>
      <w:r w:rsidR="004E538C" w:rsidRPr="00D81838">
        <w:rPr>
          <w:rFonts w:eastAsia="PalladioLOT-Roman"/>
        </w:rPr>
        <w:t>li</w:t>
      </w:r>
      <w:r w:rsidR="0019687C">
        <w:rPr>
          <w:rFonts w:eastAsia="PalladioLOT-Roman"/>
        </w:rPr>
        <w:t xml:space="preserve"> plní </w:t>
      </w:r>
      <w:r w:rsidR="004E538C">
        <w:rPr>
          <w:rFonts w:eastAsia="PalladioLOT-Roman"/>
        </w:rPr>
        <w:t xml:space="preserve">sociální pracovník své povinnost, pomáhá vytvářet vhodné pracovní podmínky, snaží se ovlivňovat sociální politiku, tvoří pracovní postupy, uplatňuje závazky vyplývající z etického kodexu. Ve </w:t>
      </w:r>
      <w:r w:rsidR="004E538C" w:rsidRPr="00895E6B">
        <w:rPr>
          <w:rFonts w:eastAsia="PalladioLOT-Roman"/>
          <w:i/>
        </w:rPr>
        <w:t>vztahu ke kolegům</w:t>
      </w:r>
      <w:r w:rsidR="004E538C">
        <w:rPr>
          <w:rFonts w:eastAsia="PalladioLOT-Roman"/>
        </w:rPr>
        <w:t xml:space="preserve"> je důležitý respekt k znalostem </w:t>
      </w:r>
      <w:r w:rsidR="0019687C">
        <w:rPr>
          <w:rFonts w:eastAsia="PalladioLOT-Roman"/>
        </w:rPr>
        <w:br/>
      </w:r>
      <w:r w:rsidR="004E538C">
        <w:rPr>
          <w:rFonts w:eastAsia="PalladioLOT-Roman"/>
        </w:rPr>
        <w:t>a zkušenostem kolegů. Zároveň i respekt k jejich názorům. V případě kritických připomínek je důležité se vyjadřovat vhodným způsobem.</w:t>
      </w:r>
    </w:p>
    <w:p w:rsidR="004E538C" w:rsidRDefault="004E538C" w:rsidP="004E538C">
      <w:pPr>
        <w:pStyle w:val="Nadpis2"/>
        <w:spacing w:line="360" w:lineRule="auto"/>
        <w:jc w:val="both"/>
      </w:pPr>
      <w:bookmarkStart w:id="57" w:name="_Toc163306712"/>
      <w:bookmarkStart w:id="58" w:name="_Toc164817732"/>
      <w:r w:rsidRPr="009E7B20">
        <w:t xml:space="preserve">Etické </w:t>
      </w:r>
      <w:r>
        <w:t>problémové okruhy</w:t>
      </w:r>
      <w:bookmarkEnd w:id="57"/>
      <w:bookmarkEnd w:id="58"/>
    </w:p>
    <w:p w:rsidR="004E538C" w:rsidRDefault="001F3C43" w:rsidP="00392DEF">
      <w:pPr>
        <w:pStyle w:val="AP-Odstavec"/>
        <w:ind w:firstLine="0"/>
        <w:rPr>
          <w:rFonts w:eastAsia="PalladioLOT-Roman"/>
          <w:sz w:val="20"/>
          <w:szCs w:val="20"/>
        </w:rPr>
      </w:pPr>
      <w:r>
        <w:t>Etické problémové okruhy p</w:t>
      </w:r>
      <w:r w:rsidR="004E538C">
        <w:t xml:space="preserve">atří </w:t>
      </w:r>
      <w:r w:rsidR="004E538C" w:rsidRPr="001E7335">
        <w:t>mezi</w:t>
      </w:r>
      <w:r w:rsidR="00034412">
        <w:t xml:space="preserve"> jedny z  nejzásadnější</w:t>
      </w:r>
      <w:r w:rsidR="004E538C">
        <w:t xml:space="preserve"> v sociální práci vzhledem k tomu, že jejich nedodržení, může narušit nejen život senio</w:t>
      </w:r>
      <w:r w:rsidR="0019687C">
        <w:t>ra, ale i jeho blízkých, kolegů.</w:t>
      </w:r>
      <w:r w:rsidR="004E538C">
        <w:t xml:space="preserve"> </w:t>
      </w:r>
      <w:r w:rsidR="0019687C">
        <w:t>O</w:t>
      </w:r>
      <w:r w:rsidR="004E538C">
        <w:t xml:space="preserve">hrozit chod služby. Při tvorbě etického kodexu je důležité vnímat situaci jak očima klienta, tak </w:t>
      </w:r>
      <w:r w:rsidR="00392DEF">
        <w:br/>
      </w:r>
      <w:r w:rsidR="004E538C">
        <w:t>i očima sociálního pracovníka. Je důležité, aby sociální pracovník dokázal zhodnotit situaci při konfliktu zájmů, nezneužíval kontrolní role, zhodnotil včas ukončení intervence</w:t>
      </w:r>
      <w:r w:rsidR="00392DEF">
        <w:br/>
      </w:r>
      <w:r w:rsidR="004E538C">
        <w:t xml:space="preserve"> a byl dostatečnou a důstojnou podporou klienta (Etický kodex sociálního pracovníka, 2006 </w:t>
      </w:r>
      <w:r w:rsidR="004E538C" w:rsidRPr="001E33A3">
        <w:rPr>
          <w:rFonts w:eastAsia="PalladioLOT-Roman"/>
        </w:rPr>
        <w:t>[online]</w:t>
      </w:r>
      <w:r w:rsidR="004E538C" w:rsidRPr="001E33A3">
        <w:rPr>
          <w:rFonts w:eastAsia="PalladioLOT-Roman"/>
          <w:sz w:val="20"/>
          <w:szCs w:val="20"/>
        </w:rPr>
        <w:t>).</w:t>
      </w:r>
    </w:p>
    <w:p w:rsidR="00AE2FC1" w:rsidRDefault="00AE2FC1" w:rsidP="004E538C">
      <w:pPr>
        <w:pStyle w:val="paragraph"/>
        <w:spacing w:before="0" w:beforeAutospacing="0" w:after="0" w:afterAutospacing="0" w:line="360" w:lineRule="auto"/>
        <w:textAlignment w:val="baseline"/>
        <w:rPr>
          <w:rFonts w:eastAsia="PalladioLOT-Roman"/>
          <w:sz w:val="20"/>
          <w:szCs w:val="20"/>
        </w:rPr>
        <w:sectPr w:rsidR="00AE2FC1" w:rsidSect="00F20D3F">
          <w:type w:val="oddPage"/>
          <w:pgSz w:w="11906" w:h="16838"/>
          <w:pgMar w:top="1418" w:right="1418" w:bottom="1418" w:left="1418" w:header="708" w:footer="708" w:gutter="0"/>
          <w:cols w:space="708"/>
          <w:docGrid w:linePitch="326"/>
        </w:sectPr>
      </w:pPr>
    </w:p>
    <w:p w:rsidR="006073BD" w:rsidRPr="006073BD" w:rsidRDefault="006073BD" w:rsidP="006073BD">
      <w:pPr>
        <w:pStyle w:val="Nadpis1"/>
        <w:rPr>
          <w:rFonts w:eastAsia="PalladioLOT-Roman"/>
        </w:rPr>
      </w:pPr>
      <w:bookmarkStart w:id="59" w:name="_Toc164817733"/>
      <w:r>
        <w:rPr>
          <w:rFonts w:eastAsia="PalladioLOT-Roman"/>
        </w:rPr>
        <w:lastRenderedPageBreak/>
        <w:t>Analýza potřebnosti</w:t>
      </w:r>
      <w:bookmarkEnd w:id="59"/>
    </w:p>
    <w:p w:rsidR="006073BD" w:rsidRDefault="006073BD" w:rsidP="00392DEF">
      <w:pPr>
        <w:pStyle w:val="AP-Odstavec"/>
        <w:ind w:firstLine="0"/>
        <w:rPr>
          <w:rStyle w:val="eop"/>
        </w:rPr>
      </w:pPr>
      <w:r>
        <w:rPr>
          <w:rStyle w:val="eop"/>
        </w:rPr>
        <w:t>V posledních letech dochází k nezastavitelným demografickým změnám ve struktuře obyvatelstva, které poukazují na úbytek produktiv</w:t>
      </w:r>
      <w:r w:rsidR="001F3C43">
        <w:rPr>
          <w:rStyle w:val="eop"/>
        </w:rPr>
        <w:t>ní populace a naopak zvyšující</w:t>
      </w:r>
      <w:r>
        <w:rPr>
          <w:rStyle w:val="eop"/>
        </w:rPr>
        <w:t xml:space="preserve"> se počtu seniorů. Populace stárne, zároveň se však díky kvalitní zdravotní péči prodlužuje doba dožití seniorů, kteří budou ve většině případu potřebovat pomoc a péči v různém rozsahu. Péče spojená se seniory v zaříze</w:t>
      </w:r>
      <w:r w:rsidR="0019687C">
        <w:rPr>
          <w:rStyle w:val="eop"/>
        </w:rPr>
        <w:t>ních je nákladná, zároveň je v Č</w:t>
      </w:r>
      <w:r>
        <w:rPr>
          <w:rStyle w:val="eop"/>
        </w:rPr>
        <w:t>eské republice nedostatek pobytových zařízení, které jsou schopny uspokojit poptávku. Z tohoto důvodu začal stát vytvářet strategie na podporu neformálních pečujících. Zároveň však v současné době dochází ke změně legislativy, která prodlužuje délku doby odchodu do starobního důchodu, zhoršuje finanční podmínky při odchodu do předčasného starobního důchodu těm, kteří by se mohli stát pečujícími  o nemohoucí seniory.</w:t>
      </w:r>
      <w:r w:rsidRPr="00403E79">
        <w:rPr>
          <w:rStyle w:val="eop"/>
        </w:rPr>
        <w:t xml:space="preserve"> </w:t>
      </w:r>
    </w:p>
    <w:p w:rsidR="006543D7" w:rsidRDefault="006073BD" w:rsidP="00392DEF">
      <w:pPr>
        <w:pStyle w:val="AP-Odstavec"/>
        <w:rPr>
          <w:rStyle w:val="eop"/>
        </w:rPr>
      </w:pPr>
      <w:r>
        <w:rPr>
          <w:rStyle w:val="eop"/>
        </w:rPr>
        <w:t xml:space="preserve"> Je však nutné počítat s tím, že ne každý jedinec dokáže pečovat o seniora, ať už z fyzických, psychických nebo ekonomických důvodů, ne každý </w:t>
      </w:r>
      <w:r w:rsidRPr="00392DEF">
        <w:rPr>
          <w:rStyle w:val="eop"/>
        </w:rPr>
        <w:t>senior</w:t>
      </w:r>
      <w:r>
        <w:rPr>
          <w:rStyle w:val="eop"/>
        </w:rPr>
        <w:t xml:space="preserve"> má osobu blízkou, která by o něj mohla pečovat. Analýza potřebnosti bude zaměřená na množství domovů pro seniory v litovelském regionu a tím i uspoko</w:t>
      </w:r>
      <w:r w:rsidR="006543D7">
        <w:rPr>
          <w:rStyle w:val="eop"/>
        </w:rPr>
        <w:t>jení poptávky směrem k žadateli.</w:t>
      </w:r>
      <w:r>
        <w:rPr>
          <w:rStyle w:val="eop"/>
        </w:rPr>
        <w:t xml:space="preserve"> </w:t>
      </w:r>
    </w:p>
    <w:p w:rsidR="006073BD" w:rsidRDefault="006073BD" w:rsidP="00392DEF">
      <w:pPr>
        <w:pStyle w:val="AP-Odstavec"/>
        <w:rPr>
          <w:rStyle w:val="eop"/>
        </w:rPr>
      </w:pPr>
      <w:r>
        <w:rPr>
          <w:shd w:val="clear" w:color="auto" w:fill="FFFFFF"/>
        </w:rPr>
        <w:t xml:space="preserve">Cílem </w:t>
      </w:r>
      <w:r w:rsidR="006543D7">
        <w:rPr>
          <w:shd w:val="clear" w:color="auto" w:fill="FFFFFF"/>
        </w:rPr>
        <w:t xml:space="preserve">této </w:t>
      </w:r>
      <w:r>
        <w:rPr>
          <w:shd w:val="clear" w:color="auto" w:fill="FFFFFF"/>
        </w:rPr>
        <w:t>práce bude</w:t>
      </w:r>
      <w:r w:rsidRPr="00D02ACA">
        <w:rPr>
          <w:shd w:val="clear" w:color="auto" w:fill="FFFFFF"/>
        </w:rPr>
        <w:t xml:space="preserve"> návrh </w:t>
      </w:r>
      <w:r>
        <w:rPr>
          <w:shd w:val="clear" w:color="auto" w:fill="FFFFFF"/>
        </w:rPr>
        <w:t>projektu nové pobytové služby s</w:t>
      </w:r>
      <w:r w:rsidRPr="00D02ACA">
        <w:rPr>
          <w:shd w:val="clear" w:color="auto" w:fill="FFFFFF"/>
        </w:rPr>
        <w:t xml:space="preserve"> mezistupněm mezi fo</w:t>
      </w:r>
      <w:r>
        <w:rPr>
          <w:shd w:val="clear" w:color="auto" w:fill="FFFFFF"/>
        </w:rPr>
        <w:t xml:space="preserve">rmální a neformální péčí s ohledem </w:t>
      </w:r>
      <w:r w:rsidRPr="00D02ACA">
        <w:rPr>
          <w:shd w:val="clear" w:color="auto" w:fill="FFFFFF"/>
        </w:rPr>
        <w:t>na legislativu v České republice.</w:t>
      </w:r>
      <w:r w:rsidR="00D51C87">
        <w:rPr>
          <w:shd w:val="clear" w:color="auto" w:fill="FFFFFF"/>
        </w:rPr>
        <w:t xml:space="preserve"> </w:t>
      </w:r>
      <w:r w:rsidR="006543D7">
        <w:rPr>
          <w:shd w:val="clear" w:color="auto" w:fill="FFFFFF"/>
        </w:rPr>
        <w:t>S názvem</w:t>
      </w:r>
      <w:r>
        <w:rPr>
          <w:shd w:val="clear" w:color="auto" w:fill="FFFFFF"/>
        </w:rPr>
        <w:t xml:space="preserve"> </w:t>
      </w:r>
      <w:r w:rsidR="006543D7">
        <w:t>„</w:t>
      </w:r>
      <w:r w:rsidR="006543D7" w:rsidRPr="00657FF7">
        <w:rPr>
          <w:i/>
        </w:rPr>
        <w:t>F</w:t>
      </w:r>
      <w:r w:rsidR="006543D7" w:rsidRPr="00657FF7">
        <w:rPr>
          <w:rStyle w:val="eop"/>
          <w:i/>
        </w:rPr>
        <w:t xml:space="preserve">ormální </w:t>
      </w:r>
      <w:r w:rsidR="002731D1">
        <w:rPr>
          <w:rStyle w:val="eop"/>
          <w:i/>
        </w:rPr>
        <w:br/>
      </w:r>
      <w:r w:rsidR="006543D7" w:rsidRPr="00657FF7">
        <w:rPr>
          <w:rStyle w:val="eop"/>
          <w:i/>
        </w:rPr>
        <w:t>a neformální péče o seniory v litovelském regionu, s ohledem na demografický vývoj</w:t>
      </w:r>
      <w:r w:rsidR="006543D7">
        <w:rPr>
          <w:rStyle w:val="eop"/>
          <w:i/>
        </w:rPr>
        <w:t>“</w:t>
      </w:r>
      <w:r w:rsidR="006543D7" w:rsidRPr="00657FF7">
        <w:rPr>
          <w:rStyle w:val="eop"/>
          <w:i/>
          <w:color w:val="000000" w:themeColor="text1"/>
        </w:rPr>
        <w:t>.</w:t>
      </w:r>
      <w:r w:rsidR="006543D7">
        <w:rPr>
          <w:shd w:val="clear" w:color="auto" w:fill="FFFFFF"/>
        </w:rPr>
        <w:t xml:space="preserve"> </w:t>
      </w:r>
      <w:r>
        <w:rPr>
          <w:rStyle w:val="eop"/>
        </w:rPr>
        <w:t>Tato služba zajistí seniorům důstojné a klidné stáří, s důrazem na přání jedince a jeho potřeby. Do této služby budou zapojeni neformální   pečovatelé, jako důležitá složka rodinného systému. Zároveň bude v bakalářské práci vyzdvižena lidská důstojnost, identita a přání jedince, kvalita života v seniorském věku.</w:t>
      </w:r>
    </w:p>
    <w:p w:rsidR="006073BD" w:rsidRPr="00F508F8" w:rsidRDefault="006073BD" w:rsidP="00E4713A">
      <w:pPr>
        <w:pStyle w:val="Nadpis2"/>
        <w:rPr>
          <w:rStyle w:val="eop"/>
          <w:szCs w:val="32"/>
        </w:rPr>
      </w:pPr>
      <w:bookmarkStart w:id="60" w:name="_Toc164817734"/>
      <w:r w:rsidRPr="00F508F8">
        <w:rPr>
          <w:rStyle w:val="eop"/>
          <w:szCs w:val="32"/>
        </w:rPr>
        <w:t>Cílová skupina</w:t>
      </w:r>
      <w:bookmarkEnd w:id="60"/>
    </w:p>
    <w:p w:rsidR="006073BD" w:rsidRDefault="006073BD" w:rsidP="00392DEF">
      <w:pPr>
        <w:pStyle w:val="AP-Odstavec"/>
        <w:ind w:firstLine="0"/>
        <w:rPr>
          <w:rStyle w:val="normaltextrun"/>
          <w:rFonts w:eastAsia="Calibri"/>
        </w:rPr>
      </w:pPr>
      <w:r>
        <w:rPr>
          <w:rStyle w:val="normaltextrun"/>
          <w:rFonts w:eastAsia="Calibri"/>
        </w:rPr>
        <w:t>Cílová skupina, kterou se budu zabývat, jsou s</w:t>
      </w:r>
      <w:r w:rsidRPr="00546B91">
        <w:rPr>
          <w:rStyle w:val="normaltextrun"/>
          <w:rFonts w:eastAsia="Calibri"/>
        </w:rPr>
        <w:t>enioři</w:t>
      </w:r>
      <w:r>
        <w:rPr>
          <w:rStyle w:val="normaltextrun"/>
          <w:rFonts w:eastAsia="Calibri"/>
        </w:rPr>
        <w:t>. Je ovšem velice nejednoznačné specifikovat osobu, která se nazývá „senior</w:t>
      </w:r>
      <w:r w:rsidR="002731D1">
        <w:rPr>
          <w:rStyle w:val="normaltextrun"/>
          <w:rFonts w:eastAsia="Calibri"/>
        </w:rPr>
        <w:t>.“</w:t>
      </w:r>
      <w:r>
        <w:rPr>
          <w:rStyle w:val="normaltextrun"/>
          <w:rFonts w:eastAsia="Calibri"/>
        </w:rPr>
        <w:t xml:space="preserve"> </w:t>
      </w:r>
      <w:r w:rsidR="00DD2101">
        <w:rPr>
          <w:rStyle w:val="normaltextrun"/>
          <w:rFonts w:eastAsia="Calibri"/>
        </w:rPr>
        <w:t>Definice osoby „senior již proběhla v kapitole (2.1), kdy Matoušek (2022), označuje</w:t>
      </w:r>
      <w:r>
        <w:rPr>
          <w:rStyle w:val="normaltextrun"/>
          <w:rFonts w:eastAsia="Calibri"/>
        </w:rPr>
        <w:t xml:space="preserve"> seniory jako</w:t>
      </w:r>
      <w:r w:rsidR="002731D1">
        <w:rPr>
          <w:rStyle w:val="normaltextrun"/>
          <w:rFonts w:eastAsia="Calibri"/>
        </w:rPr>
        <w:t xml:space="preserve"> populaci osob ve věku 65</w:t>
      </w:r>
      <w:r w:rsidR="00DD2101">
        <w:rPr>
          <w:rStyle w:val="normaltextrun"/>
          <w:rFonts w:eastAsia="Calibri"/>
        </w:rPr>
        <w:t>+</w:t>
      </w:r>
      <w:r>
        <w:rPr>
          <w:rStyle w:val="normaltextrun"/>
          <w:rFonts w:eastAsia="Calibri"/>
        </w:rPr>
        <w:t xml:space="preserve"> (Matoušek </w:t>
      </w:r>
      <w:r w:rsidR="00C312C0">
        <w:rPr>
          <w:rStyle w:val="normaltextrun"/>
          <w:rFonts w:eastAsia="Calibri"/>
        </w:rPr>
        <w:br/>
      </w:r>
      <w:r>
        <w:rPr>
          <w:rStyle w:val="normaltextrun"/>
          <w:rFonts w:eastAsia="Calibri"/>
        </w:rPr>
        <w:t>a kol., 2022).</w:t>
      </w:r>
    </w:p>
    <w:p w:rsidR="006073BD" w:rsidRPr="00E83261" w:rsidRDefault="006073BD" w:rsidP="00392DEF">
      <w:pPr>
        <w:pStyle w:val="AP-Odstavec"/>
      </w:pPr>
      <w:r>
        <w:rPr>
          <w:rStyle w:val="normaltextrun"/>
          <w:rFonts w:eastAsia="Calibri"/>
        </w:rPr>
        <w:t xml:space="preserve"> Se seniorským věkem také přichází stáří, které má své specifika. S</w:t>
      </w:r>
      <w:r>
        <w:t xml:space="preserve">táří lze chápat, jako období života, ve kterém se zvyšuje pravděpodobnost úbytku funkčnosti u jedné, popř. kombinace více dimenzí. Dysfunkce se může přitom u každého jednotlivce projevovat </w:t>
      </w:r>
      <w:r>
        <w:lastRenderedPageBreak/>
        <w:t>s různou intenzitou, což představuje rozmanitou škálu ž</w:t>
      </w:r>
      <w:r w:rsidR="00DD2101">
        <w:t>ivotních situací, ve kterých se</w:t>
      </w:r>
      <w:r w:rsidR="00C312C0">
        <w:t xml:space="preserve"> </w:t>
      </w:r>
      <w:r w:rsidR="00DD2101">
        <w:t xml:space="preserve"> </w:t>
      </w:r>
      <w:r>
        <w:t xml:space="preserve">jedinec  může ocitnout.  V tomto případě je důležité sledovat, zda je jedinec schopen uspokojovat své potřeby. V rámci rozsáhlé skupiny obyvatel, která je optikou západní demografie kategorizována jako senioři, pak koncept funkčního </w:t>
      </w:r>
      <w:r w:rsidRPr="00392DEF">
        <w:t>potenciálu</w:t>
      </w:r>
      <w:r>
        <w:t xml:space="preserve"> dovoluje vymezit jako specifickou skupinu osoby v tzv. seniorském věku, které se z důvodu úbytku funkčního potenciálu stávají závislí na pomoci druhé osoby při uspokojování svých potřeb (Kubalčíková a kol., 2015 s. 20). </w:t>
      </w:r>
    </w:p>
    <w:p w:rsidR="006073BD" w:rsidRPr="00F508F8" w:rsidRDefault="006073BD" w:rsidP="00E4713A">
      <w:pPr>
        <w:pStyle w:val="Nadpis2"/>
      </w:pPr>
      <w:bookmarkStart w:id="61" w:name="_Toc164817735"/>
      <w:r w:rsidRPr="00F508F8">
        <w:t>Příčiny problému a jeho dopady na cílovou skupinu</w:t>
      </w:r>
      <w:bookmarkEnd w:id="61"/>
    </w:p>
    <w:p w:rsidR="00CD1CD8" w:rsidRPr="00CD1CD8" w:rsidRDefault="006073BD" w:rsidP="001E5EF1">
      <w:pPr>
        <w:pStyle w:val="AP-Odstavec"/>
        <w:ind w:firstLine="0"/>
        <w:rPr>
          <w:rFonts w:eastAsia="PalladioLOT-Roman"/>
        </w:rPr>
      </w:pPr>
      <w:r>
        <w:t xml:space="preserve">Počet osob ve věku 65 narůstá od poloviny 80. let 20. století. Ke zrychlení nárůstu došlo ke konci prvního desetiletí 21. století. Začaly přicházet silné ročníky osob narozených ve </w:t>
      </w:r>
      <w:r w:rsidR="007570DB">
        <w:br/>
      </w:r>
      <w:r>
        <w:t xml:space="preserve">40. letech 20. Století. Mezi </w:t>
      </w:r>
      <w:r w:rsidRPr="00657FF7">
        <w:t>lednem 2001 a 2011</w:t>
      </w:r>
      <w:r>
        <w:t xml:space="preserve"> se počet seniorů zvýšil o </w:t>
      </w:r>
      <w:r w:rsidRPr="00091C95">
        <w:rPr>
          <w:b/>
        </w:rPr>
        <w:t>226 000</w:t>
      </w:r>
      <w:r>
        <w:t xml:space="preserve">, v následujícím desetiletí mezi roky </w:t>
      </w:r>
      <w:r w:rsidRPr="00657FF7">
        <w:t>2011 a 2021</w:t>
      </w:r>
      <w:r>
        <w:t xml:space="preserve"> o </w:t>
      </w:r>
      <w:r w:rsidRPr="00091C95">
        <w:rPr>
          <w:b/>
        </w:rPr>
        <w:t>515 000</w:t>
      </w:r>
      <w:r>
        <w:t xml:space="preserve">.   </w:t>
      </w:r>
      <w:r w:rsidRPr="0042120A">
        <w:t>V prů</w:t>
      </w:r>
      <w:r>
        <w:t xml:space="preserve">běhu roku  2022  se počet seniorů </w:t>
      </w:r>
      <w:r w:rsidRPr="0042120A">
        <w:t>zvýši</w:t>
      </w:r>
      <w:r>
        <w:t xml:space="preserve">l o </w:t>
      </w:r>
      <w:r w:rsidRPr="0042120A">
        <w:t>1,8 %, když podle posledních údajů o věkovém složení populace ke</w:t>
      </w:r>
      <w:r>
        <w:t xml:space="preserve"> </w:t>
      </w:r>
      <w:r w:rsidRPr="0042120A">
        <w:t xml:space="preserve">konci roku 2022 bylo ve věku 65 či více let 2,21 milionu obyvatel České republiky, meziročně </w:t>
      </w:r>
      <w:r w:rsidR="007570DB">
        <w:br/>
      </w:r>
      <w:r w:rsidRPr="0042120A">
        <w:t>o 38,7 t</w:t>
      </w:r>
      <w:r>
        <w:t xml:space="preserve">isíce více (ČSÚ, 2023, s. 10 </w:t>
      </w:r>
      <w:r w:rsidRPr="00874CEE">
        <w:rPr>
          <w:rFonts w:eastAsia="PalladioLOT-Roman"/>
        </w:rPr>
        <w:t>[online])</w:t>
      </w:r>
      <w:r>
        <w:rPr>
          <w:rFonts w:eastAsia="PalladioLOT-Roman"/>
        </w:rPr>
        <w:t>.</w:t>
      </w:r>
      <w:r w:rsidRPr="00EE12D0">
        <w:rPr>
          <w:rFonts w:eastAsia="PalladioLOT-Roman"/>
        </w:rPr>
        <w:t xml:space="preserve"> </w:t>
      </w:r>
    </w:p>
    <w:p w:rsidR="00DD2101" w:rsidRDefault="006073BD" w:rsidP="006073BD">
      <w:pPr>
        <w:spacing w:line="360" w:lineRule="auto"/>
        <w:jc w:val="both"/>
        <w:rPr>
          <w:b/>
          <w:bCs/>
          <w:color w:val="333333"/>
        </w:rPr>
      </w:pPr>
      <w:r>
        <w:rPr>
          <w:rFonts w:eastAsia="PalladioLOT-Roman"/>
        </w:rPr>
        <w:t>Nárůst počtu seniorů mezi lety 1980 – 2020 je viditelný v Grafu 1.</w:t>
      </w:r>
      <w:r>
        <w:rPr>
          <w:b/>
          <w:bCs/>
          <w:color w:val="333333"/>
        </w:rPr>
        <w:t xml:space="preserve"> </w:t>
      </w:r>
    </w:p>
    <w:p w:rsidR="006073BD" w:rsidRPr="00C67FC7" w:rsidRDefault="006073BD" w:rsidP="006073BD">
      <w:pPr>
        <w:spacing w:line="360" w:lineRule="auto"/>
        <w:jc w:val="both"/>
        <w:rPr>
          <w:rFonts w:eastAsia="PalladioLOT-Roman"/>
        </w:rPr>
      </w:pPr>
      <w:r>
        <w:rPr>
          <w:b/>
          <w:bCs/>
          <w:color w:val="333333"/>
        </w:rPr>
        <w:t xml:space="preserve">      </w:t>
      </w:r>
    </w:p>
    <w:p w:rsidR="006073BD" w:rsidRPr="006543D7" w:rsidRDefault="006073BD" w:rsidP="006073BD">
      <w:pPr>
        <w:spacing w:after="240" w:line="360" w:lineRule="auto"/>
        <w:jc w:val="both"/>
        <w:rPr>
          <w:sz w:val="20"/>
          <w:szCs w:val="20"/>
        </w:rPr>
      </w:pPr>
      <w:r w:rsidRPr="006543D7">
        <w:rPr>
          <w:b/>
          <w:bCs/>
          <w:color w:val="333333"/>
          <w:sz w:val="20"/>
          <w:szCs w:val="20"/>
        </w:rPr>
        <w:t xml:space="preserve"> </w:t>
      </w:r>
      <w:r w:rsidRPr="006543D7">
        <w:rPr>
          <w:bCs/>
          <w:sz w:val="20"/>
          <w:szCs w:val="20"/>
        </w:rPr>
        <w:t>Graf 1</w:t>
      </w:r>
      <w:r w:rsidRPr="006543D7">
        <w:rPr>
          <w:bCs/>
          <w:color w:val="333333"/>
          <w:sz w:val="20"/>
          <w:szCs w:val="20"/>
        </w:rPr>
        <w:t xml:space="preserve"> </w:t>
      </w:r>
      <w:r w:rsidRPr="006543D7">
        <w:rPr>
          <w:sz w:val="20"/>
          <w:szCs w:val="20"/>
        </w:rPr>
        <w:t>Počet a podíl seniorů</w:t>
      </w:r>
      <w:r w:rsidR="006543D7">
        <w:rPr>
          <w:sz w:val="20"/>
          <w:szCs w:val="20"/>
        </w:rPr>
        <w:t xml:space="preserve"> ČR </w:t>
      </w:r>
      <w:r w:rsidR="00D548E9">
        <w:rPr>
          <w:sz w:val="20"/>
          <w:szCs w:val="20"/>
        </w:rPr>
        <w:t xml:space="preserve"> 65+ v populaci v letech 1980-</w:t>
      </w:r>
      <w:r w:rsidRPr="006543D7">
        <w:rPr>
          <w:sz w:val="20"/>
          <w:szCs w:val="20"/>
        </w:rPr>
        <w:t>2022</w:t>
      </w:r>
    </w:p>
    <w:p w:rsidR="006073BD" w:rsidRPr="002731D1" w:rsidRDefault="006073BD" w:rsidP="006073BD">
      <w:pPr>
        <w:spacing w:after="240" w:line="360" w:lineRule="auto"/>
        <w:jc w:val="both"/>
        <w:rPr>
          <w:rFonts w:eastAsia="PalladioLOT-Roman"/>
          <w:sz w:val="20"/>
          <w:szCs w:val="20"/>
        </w:rPr>
      </w:pPr>
      <w:r w:rsidRPr="00EE12D0">
        <w:rPr>
          <w:rFonts w:eastAsia="PalladioLOT-Roman"/>
          <w:noProof/>
        </w:rPr>
        <w:drawing>
          <wp:inline distT="0" distB="0" distL="0" distR="0">
            <wp:extent cx="5924549" cy="2380891"/>
            <wp:effectExtent l="19050" t="0" r="1" b="0"/>
            <wp:docPr id="3"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932968" cy="2384274"/>
                    </a:xfrm>
                    <a:prstGeom prst="rect">
                      <a:avLst/>
                    </a:prstGeom>
                    <a:noFill/>
                    <a:ln>
                      <a:noFill/>
                    </a:ln>
                  </pic:spPr>
                </pic:pic>
              </a:graphicData>
            </a:graphic>
          </wp:inline>
        </w:drawing>
      </w:r>
      <w:r w:rsidRPr="002731D1">
        <w:rPr>
          <w:rFonts w:eastAsiaTheme="minorEastAsia"/>
          <w:sz w:val="20"/>
          <w:szCs w:val="20"/>
        </w:rPr>
        <w:t xml:space="preserve">Zdroj: ČSÚ </w:t>
      </w:r>
      <w:r w:rsidRPr="002731D1">
        <w:rPr>
          <w:rFonts w:eastAsia="PalladioLOT-Roman"/>
          <w:sz w:val="20"/>
          <w:szCs w:val="20"/>
        </w:rPr>
        <w:t>[online]</w:t>
      </w:r>
    </w:p>
    <w:p w:rsidR="006073BD" w:rsidRPr="007C54F4" w:rsidRDefault="006073BD" w:rsidP="00E4713A">
      <w:pPr>
        <w:pStyle w:val="Nadpis2"/>
        <w:rPr>
          <w:rFonts w:eastAsia="PalladioLOT-Roman"/>
        </w:rPr>
      </w:pPr>
      <w:bookmarkStart w:id="62" w:name="_Toc164817736"/>
      <w:r w:rsidRPr="007C54F4">
        <w:rPr>
          <w:rFonts w:eastAsia="PalladioLOT-Roman"/>
        </w:rPr>
        <w:lastRenderedPageBreak/>
        <w:t>Kapacita pobytových služeb v ČR</w:t>
      </w:r>
      <w:bookmarkEnd w:id="62"/>
    </w:p>
    <w:p w:rsidR="006073BD" w:rsidRDefault="006073BD" w:rsidP="001C77A2">
      <w:pPr>
        <w:pStyle w:val="AP-Odstavec"/>
        <w:ind w:firstLine="0"/>
        <w:rPr>
          <w:rFonts w:eastAsia="PalladioLOT-Roman"/>
        </w:rPr>
      </w:pPr>
      <w:r w:rsidRPr="00CD5884">
        <w:t>Nejčastější pobytovou službou jsou domovy pro seniory, ve kterých žilo ke konci roku 2022 celkem 34 tisíc osob (z toho 33 tis. ve věku 66 a více let), v domovech se zvláštním režimem to bylo 23 tisíc osob (z toho téměř 21 tisíc seniorů). Zatímco v domovech pro seniory převládali klienti ve věku 86 až 95 let (42 %), v domovech se zvláštním režimem mírně převažovala věkov</w:t>
      </w:r>
      <w:r>
        <w:t>á skupina 76 až 85letých (38 %)</w:t>
      </w:r>
      <w:r w:rsidR="000F5DCB">
        <w:t xml:space="preserve"> </w:t>
      </w:r>
      <w:r>
        <w:t xml:space="preserve">(ČSÚ, 2023, s. 67 </w:t>
      </w:r>
      <w:r w:rsidRPr="00874CEE">
        <w:rPr>
          <w:rFonts w:eastAsia="PalladioLOT-Roman"/>
        </w:rPr>
        <w:t>[online]</w:t>
      </w:r>
      <w:r>
        <w:rPr>
          <w:rFonts w:eastAsia="PalladioLOT-Roman"/>
        </w:rPr>
        <w:t>).</w:t>
      </w:r>
    </w:p>
    <w:p w:rsidR="006073BD" w:rsidRPr="007E0E85" w:rsidRDefault="006073BD" w:rsidP="001C77A2">
      <w:pPr>
        <w:pStyle w:val="AP-Odstavec"/>
      </w:pPr>
      <w:r w:rsidRPr="001C77A2">
        <w:rPr>
          <w:b/>
        </w:rPr>
        <w:t>S ohledem na důležitost, jakou v oblasti péče o stárnoucí část populace mají dnes domovy pro seniory, lze vyslovit hypotézu, že i přes snahu směrovat péči do domácího prostředí budou hrát domovy pro seniory klíčovou roli i v budoucnu</w:t>
      </w:r>
      <w:r w:rsidRPr="00347289">
        <w:t xml:space="preserve">. </w:t>
      </w:r>
      <w:r w:rsidRPr="007E0E85">
        <w:t xml:space="preserve"> Základní charakteristika domovů pro seniory spočívá v tom, že jde o pobytové služby, které jsou určené osobám se sníženou soběstačností.  V Česku bylo na konci roku 2016 </w:t>
      </w:r>
      <w:r w:rsidR="00347289">
        <w:t>zaevidováno celkem 514 zařízení</w:t>
      </w:r>
      <w:r>
        <w:t xml:space="preserve"> </w:t>
      </w:r>
      <w:r w:rsidRPr="007E0E85">
        <w:t>s celkovou kapacitou 37 247 míst. Domovy pro seniory v Česku přijmou mezi 11 a 12 tisíci klientů.  V období 2011–2016 pohybovaly počty uživatelů mezi 36 a 37 tisíci. Na jednoho klienta připadalo v roce 2016 v Česku 55,5 obyvatel ve věku 65 a více let,</w:t>
      </w:r>
      <w:r w:rsidR="007570DB">
        <w:br/>
      </w:r>
      <w:r w:rsidRPr="007E0E85">
        <w:t xml:space="preserve"> o pět let dř</w:t>
      </w:r>
      <w:r>
        <w:t>íve to bylo 46,6 osob. V</w:t>
      </w:r>
      <w:r w:rsidRPr="007E0E85">
        <w:t xml:space="preserve"> roce 2015 bylo ve věku 66–75 let umístěno 0,5 % seniorů, ve věku 86–95 let již 10,1 % a nad 96 let 22,5 % z celkové populace</w:t>
      </w:r>
      <w:r>
        <w:t xml:space="preserve"> v daných věkových kategoriích</w:t>
      </w:r>
      <w:r w:rsidRPr="00EB10B9">
        <w:t xml:space="preserve"> </w:t>
      </w:r>
      <w:r>
        <w:t xml:space="preserve">(Šídlo, Křesťanová, 2018, s. 253 </w:t>
      </w:r>
      <w:r w:rsidRPr="00874CEE">
        <w:rPr>
          <w:rFonts w:eastAsia="PalladioLOT-Roman"/>
        </w:rPr>
        <w:t>[online]</w:t>
      </w:r>
      <w:r>
        <w:rPr>
          <w:rFonts w:eastAsia="PalladioLOT-Roman"/>
        </w:rPr>
        <w:t>)</w:t>
      </w:r>
    </w:p>
    <w:p w:rsidR="006073BD" w:rsidRDefault="006073BD" w:rsidP="001C77A2">
      <w:pPr>
        <w:pStyle w:val="AP-Odstavec"/>
      </w:pPr>
      <w:r w:rsidRPr="007E0E85">
        <w:t xml:space="preserve">Více než čtyři pětiny klientů mají určitý stupeň závislosti na druhé osobě (83,9 % </w:t>
      </w:r>
      <w:r w:rsidR="00D51C87">
        <w:br/>
      </w:r>
      <w:r w:rsidRPr="007E0E85">
        <w:t>v roce 2010, 89,0 % v roce 2015). Ve srovnání mezi roky 2010 a 2015 ubylo osob s nižším nebo žádným stupněm závislosti, naopak počet i podíl osob zejména ve třetím stupni, a i ve čtvrtém přibylo. V roce 2015 tvořili klienti se třetím stupněm závislosti 27,4 % všech osob umístěných v domovech pro seniory.</w:t>
      </w:r>
      <w:r>
        <w:t xml:space="preserve"> </w:t>
      </w:r>
      <w:r w:rsidRPr="000B7124">
        <w:t>Nevyřízené žádosti</w:t>
      </w:r>
      <w:r w:rsidRPr="007E0E85">
        <w:t xml:space="preserve"> o umístění do domovů Počty </w:t>
      </w:r>
      <w:r w:rsidRPr="000B7124">
        <w:rPr>
          <w:b/>
        </w:rPr>
        <w:t>neuspokojených žádostí</w:t>
      </w:r>
      <w:r w:rsidRPr="007E0E85">
        <w:t xml:space="preserve"> o přijetí do domova pro seniory dlouhodobě </w:t>
      </w:r>
      <w:r w:rsidRPr="000B7124">
        <w:rPr>
          <w:b/>
        </w:rPr>
        <w:t>stoupají</w:t>
      </w:r>
      <w:r w:rsidRPr="007E0E85">
        <w:t xml:space="preserve">. V roce </w:t>
      </w:r>
      <w:r w:rsidRPr="000B7124">
        <w:rPr>
          <w:b/>
        </w:rPr>
        <w:t xml:space="preserve">2016 </w:t>
      </w:r>
      <w:r w:rsidRPr="007E0E85">
        <w:t xml:space="preserve">jich bylo evidováno </w:t>
      </w:r>
      <w:r w:rsidRPr="000B7124">
        <w:rPr>
          <w:b/>
        </w:rPr>
        <w:t>65,8</w:t>
      </w:r>
      <w:r w:rsidRPr="007E0E85">
        <w:t xml:space="preserve"> tisíc, o </w:t>
      </w:r>
      <w:r w:rsidRPr="000B7124">
        <w:rPr>
          <w:b/>
        </w:rPr>
        <w:t>7,3</w:t>
      </w:r>
      <w:r>
        <w:t xml:space="preserve">   tisíce více  než v roce </w:t>
      </w:r>
      <w:r w:rsidRPr="000B7124">
        <w:rPr>
          <w:b/>
        </w:rPr>
        <w:t>201</w:t>
      </w:r>
      <w:r w:rsidRPr="00C67FC7">
        <w:rPr>
          <w:b/>
        </w:rPr>
        <w:t>1</w:t>
      </w:r>
      <w:r>
        <w:t xml:space="preserve"> (Šídlo, Křesťanová, 2018 </w:t>
      </w:r>
      <w:r w:rsidR="00C312C0">
        <w:br/>
      </w:r>
      <w:r>
        <w:t xml:space="preserve">s. 257 </w:t>
      </w:r>
      <w:r w:rsidRPr="00874CEE">
        <w:rPr>
          <w:rFonts w:eastAsia="PalladioLOT-Roman"/>
        </w:rPr>
        <w:t>[online]</w:t>
      </w:r>
      <w:r>
        <w:rPr>
          <w:rFonts w:eastAsia="PalladioLOT-Roman"/>
        </w:rPr>
        <w:t>).</w:t>
      </w:r>
      <w:r>
        <w:t xml:space="preserve"> </w:t>
      </w:r>
    </w:p>
    <w:p w:rsidR="006073BD" w:rsidRDefault="006073BD" w:rsidP="001C77A2">
      <w:pPr>
        <w:pStyle w:val="AP-Odstavec"/>
      </w:pPr>
      <w:r>
        <w:tab/>
        <w:t xml:space="preserve">Umístění do domova je pro seniora velká životní změna. Ve většině případů jde však o negativní změnu a velkou psychickou zátěž. Díky přemístění se do neznámého prostředí  je zhoršená seniorova orientace. Dalším problémem je fakt, že z pohledu společnosti je umístění do institucionální péče potvrzení nesoběstačnosti seniora a ztrátou vlastní autonomie. Senioři vnímají odchod do domova pro seniory jako poslední fázi, po které přijde smrt. Neočekávají tedy nic příjemného. Umístění do domova berou jako j fakt, který se nezmění. Velkým </w:t>
      </w:r>
      <w:r>
        <w:lastRenderedPageBreak/>
        <w:t>problémem je ztráta identity a získání anonymní role obyvatele dané instituce</w:t>
      </w:r>
      <w:r w:rsidRPr="009563F2">
        <w:t xml:space="preserve"> </w:t>
      </w:r>
      <w:r>
        <w:t>(</w:t>
      </w:r>
      <w:r w:rsidRPr="00D52D2B">
        <w:t>Vágnerová, 2007, s. 387).</w:t>
      </w:r>
    </w:p>
    <w:p w:rsidR="006073BD" w:rsidRPr="000B7124" w:rsidRDefault="006073BD" w:rsidP="00E4713A">
      <w:pPr>
        <w:pStyle w:val="Nadpis2"/>
      </w:pPr>
      <w:bookmarkStart w:id="63" w:name="_Toc164817737"/>
      <w:r>
        <w:t>Neformální</w:t>
      </w:r>
      <w:r w:rsidRPr="000B7124">
        <w:t xml:space="preserve"> péče</w:t>
      </w:r>
      <w:r>
        <w:t xml:space="preserve"> o seniory v domácím prostředí</w:t>
      </w:r>
      <w:bookmarkEnd w:id="63"/>
    </w:p>
    <w:p w:rsidR="006073BD" w:rsidRPr="00537803" w:rsidRDefault="006073BD" w:rsidP="00446587">
      <w:pPr>
        <w:pStyle w:val="AP-Odstavec"/>
        <w:ind w:firstLine="0"/>
        <w:rPr>
          <w:rStyle w:val="normaltextrun"/>
        </w:rPr>
      </w:pPr>
      <w:r>
        <w:rPr>
          <w:rStyle w:val="normaltextrun"/>
        </w:rPr>
        <w:t>V časopise Sociální práce proběhl souhrn výzkumů na téma, které se týkalo neformální péče  o seniory v ČR od počá</w:t>
      </w:r>
      <w:r w:rsidR="00347289">
        <w:rPr>
          <w:rStyle w:val="normaltextrun"/>
        </w:rPr>
        <w:t>tku 21. století.: Společensko-</w:t>
      </w:r>
      <w:r>
        <w:rPr>
          <w:rStyle w:val="normaltextrun"/>
        </w:rPr>
        <w:t>politické klima se stále potýká s neschopností institucí řešit dlouhodobou situaci spojenou s péčí o nemohoucí občany, kdy není dostatečně podporován neformální sektor, u kterého je důležité, aby byl zkoumán, analyzován. Problematika péče se dostává do rukou zdravotníků, sociálních pracovníků, sociálních věd, které se jím zabývají jako společenským problémem, v němž je zásadním tématem role pečujících rodin. Přání seniorů, zůstat v domácím prostředí je dominantní.</w:t>
      </w:r>
      <w:r w:rsidRPr="00AB1D54">
        <w:rPr>
          <w:rStyle w:val="normaltextrun"/>
        </w:rPr>
        <w:t xml:space="preserve"> </w:t>
      </w:r>
      <w:r>
        <w:rPr>
          <w:rStyle w:val="normaltextrun"/>
        </w:rPr>
        <w:t>(Janečková, Dragomirocká, Jirkovská, 2017, s. 44)</w:t>
      </w:r>
    </w:p>
    <w:p w:rsidR="006073BD" w:rsidRPr="00537803" w:rsidRDefault="006073BD" w:rsidP="001C77A2">
      <w:pPr>
        <w:pStyle w:val="AP-Odstavec"/>
        <w:rPr>
          <w:rStyle w:val="normaltextrun"/>
        </w:rPr>
      </w:pPr>
      <w:r>
        <w:rPr>
          <w:rStyle w:val="normaltextrun"/>
        </w:rPr>
        <w:t xml:space="preserve"> </w:t>
      </w:r>
      <w:r>
        <w:rPr>
          <w:rStyle w:val="normaltextrun"/>
        </w:rPr>
        <w:tab/>
        <w:t xml:space="preserve">V ČR je cca </w:t>
      </w:r>
      <w:r w:rsidRPr="00C014A4">
        <w:rPr>
          <w:rStyle w:val="normaltextrun"/>
          <w:b/>
        </w:rPr>
        <w:t>2,8</w:t>
      </w:r>
      <w:r>
        <w:rPr>
          <w:rStyle w:val="normaltextrun"/>
          <w:b/>
        </w:rPr>
        <w:t xml:space="preserve"> </w:t>
      </w:r>
      <w:r w:rsidRPr="00C014A4">
        <w:rPr>
          <w:rStyle w:val="normaltextrun"/>
          <w:b/>
        </w:rPr>
        <w:t>%</w:t>
      </w:r>
      <w:r>
        <w:rPr>
          <w:rStyle w:val="normaltextrun"/>
        </w:rPr>
        <w:t xml:space="preserve"> populace závislé na dlouhodobé péči. Z toho je </w:t>
      </w:r>
      <w:r w:rsidRPr="00C014A4">
        <w:rPr>
          <w:rStyle w:val="normaltextrun"/>
          <w:b/>
        </w:rPr>
        <w:t>2,4</w:t>
      </w:r>
      <w:r>
        <w:rPr>
          <w:rStyle w:val="normaltextrun"/>
          <w:b/>
        </w:rPr>
        <w:t xml:space="preserve"> </w:t>
      </w:r>
      <w:r w:rsidRPr="00C014A4">
        <w:rPr>
          <w:rStyle w:val="normaltextrun"/>
          <w:b/>
        </w:rPr>
        <w:t>%</w:t>
      </w:r>
      <w:r>
        <w:rPr>
          <w:rStyle w:val="normaltextrun"/>
        </w:rPr>
        <w:t xml:space="preserve"> v domácí péči a </w:t>
      </w:r>
      <w:r w:rsidRPr="00C014A4">
        <w:rPr>
          <w:rStyle w:val="normaltextrun"/>
          <w:b/>
        </w:rPr>
        <w:t>0.4</w:t>
      </w:r>
      <w:r>
        <w:rPr>
          <w:rStyle w:val="normaltextrun"/>
          <w:b/>
        </w:rPr>
        <w:t xml:space="preserve"> </w:t>
      </w:r>
      <w:r>
        <w:rPr>
          <w:rStyle w:val="normaltextrun"/>
        </w:rPr>
        <w:t>% v instituci.(Janečková, Dragomirocká, Jirkovská, 2017, s. 46)</w:t>
      </w:r>
      <w:r w:rsidR="001C77A2">
        <w:rPr>
          <w:rStyle w:val="normaltextrun"/>
        </w:rPr>
        <w:t>.</w:t>
      </w:r>
      <w:r>
        <w:rPr>
          <w:rStyle w:val="normaltextrun"/>
        </w:rPr>
        <w:t xml:space="preserve"> Motivací k péči v domácím prostředí je emociální vazba a pocit morální zodpovědnosti.</w:t>
      </w:r>
      <w:r w:rsidR="001C77A2">
        <w:rPr>
          <w:rStyle w:val="normaltextrun"/>
        </w:rPr>
        <w:t xml:space="preserve"> Celkem</w:t>
      </w:r>
      <w:r>
        <w:rPr>
          <w:rStyle w:val="normaltextrun"/>
        </w:rPr>
        <w:t xml:space="preserve"> 51 % respondentů vedla k péči láska  k opečovávanému, z toho </w:t>
      </w:r>
      <w:r w:rsidRPr="00C014A4">
        <w:rPr>
          <w:rStyle w:val="normaltextrun"/>
          <w:b/>
        </w:rPr>
        <w:t>12-15</w:t>
      </w:r>
      <w:r>
        <w:rPr>
          <w:rStyle w:val="normaltextrun"/>
          <w:b/>
        </w:rPr>
        <w:t xml:space="preserve"> </w:t>
      </w:r>
      <w:r w:rsidRPr="00C014A4">
        <w:rPr>
          <w:rStyle w:val="normaltextrun"/>
          <w:b/>
        </w:rPr>
        <w:t>%</w:t>
      </w:r>
      <w:r>
        <w:rPr>
          <w:rStyle w:val="normaltextrun"/>
        </w:rPr>
        <w:t xml:space="preserve"> respondentů je odhodláno umístit opečovávaného do zařízení. Ve zprávě jednoho výzkumu bylo poukázáno, že senioři nechtějí komplikovat život svým dětem, ale </w:t>
      </w:r>
      <w:r w:rsidRPr="00C014A4">
        <w:rPr>
          <w:rStyle w:val="normaltextrun"/>
          <w:b/>
        </w:rPr>
        <w:t>60</w:t>
      </w:r>
      <w:r w:rsidR="000F5DCB">
        <w:rPr>
          <w:rStyle w:val="normaltextrun"/>
          <w:b/>
        </w:rPr>
        <w:t xml:space="preserve"> </w:t>
      </w:r>
      <w:r w:rsidRPr="00C014A4">
        <w:rPr>
          <w:rStyle w:val="normaltextrun"/>
          <w:b/>
        </w:rPr>
        <w:t>%</w:t>
      </w:r>
      <w:r>
        <w:rPr>
          <w:rStyle w:val="normaltextrun"/>
        </w:rPr>
        <w:t xml:space="preserve"> z nich by v případě své nesoběstačnosti raději žilo ve své domácnosti s podp</w:t>
      </w:r>
      <w:r w:rsidR="001C77A2">
        <w:rPr>
          <w:rStyle w:val="normaltextrun"/>
        </w:rPr>
        <w:t xml:space="preserve">orou rodiny a sociálních služeb </w:t>
      </w:r>
      <w:r>
        <w:rPr>
          <w:rStyle w:val="normaltextrun"/>
        </w:rPr>
        <w:t>(Janečková, Dragomirocká, Jirkovská, 2017, s. 48)</w:t>
      </w:r>
      <w:r w:rsidR="001C77A2">
        <w:rPr>
          <w:rStyle w:val="normaltextrun"/>
        </w:rPr>
        <w:t>.</w:t>
      </w:r>
    </w:p>
    <w:p w:rsidR="006073BD" w:rsidRDefault="000F5DCB" w:rsidP="001C77A2">
      <w:pPr>
        <w:pStyle w:val="AP-Odstavec"/>
        <w:rPr>
          <w:rStyle w:val="normaltextrun"/>
        </w:rPr>
      </w:pPr>
      <w:r>
        <w:rPr>
          <w:rStyle w:val="normaltextrun"/>
        </w:rPr>
        <w:t xml:space="preserve"> </w:t>
      </w:r>
      <w:r w:rsidR="006073BD">
        <w:rPr>
          <w:rStyle w:val="normaltextrun"/>
        </w:rPr>
        <w:t xml:space="preserve">Sladění práce a péče patří k jedné z největších bariér, kdy pečující raději opustí zaměstnání, než aby snížili pracovní úvazek. Pečující o své blízké velice rychle ztrácejí své kompetence. 45% </w:t>
      </w:r>
      <w:r>
        <w:rPr>
          <w:rStyle w:val="normaltextrun"/>
        </w:rPr>
        <w:t xml:space="preserve"> </w:t>
      </w:r>
      <w:r w:rsidR="006073BD">
        <w:rPr>
          <w:rStyle w:val="normaltextrun"/>
        </w:rPr>
        <w:t xml:space="preserve">jedinců dle vlastní zkušenosti konstatuje, že po pěti letech péče o osobu blízkou dochází ke ztrátě pracovních kompetencí. Placené zaměstnání je pro pečující důležité z hlediska finanční nezávislosti, sociálního začlenění, vlastní identity, sebevědomí </w:t>
      </w:r>
      <w:r w:rsidR="00B6112B">
        <w:rPr>
          <w:rStyle w:val="normaltextrun"/>
        </w:rPr>
        <w:t xml:space="preserve"> </w:t>
      </w:r>
      <w:r w:rsidR="006073BD">
        <w:rPr>
          <w:rStyle w:val="normaltextrun"/>
        </w:rPr>
        <w:t>a uspokojení. Pro 1/3 pečujících byl návrat do zaměstnání nemožný (Janečková, Dragomirocká, Jirkovská, 2017, s. 51).</w:t>
      </w:r>
    </w:p>
    <w:p w:rsidR="006073BD" w:rsidRDefault="006073BD" w:rsidP="001C77A2">
      <w:pPr>
        <w:pStyle w:val="AP-Odstavec"/>
      </w:pPr>
      <w:r>
        <w:t xml:space="preserve">Změna zdravotního stavu seniora, který bude potřebovat péči, přináší do rodiny spoustu otázek. Jedna z nejdůležitějších věcí je zachování vlastní </w:t>
      </w:r>
      <w:r w:rsidRPr="000B7124">
        <w:rPr>
          <w:b/>
        </w:rPr>
        <w:t>autonomie</w:t>
      </w:r>
      <w:r>
        <w:t xml:space="preserve"> jedince, kterou může postupně ztratit jak pečující, tak i opečovávaný.</w:t>
      </w:r>
    </w:p>
    <w:p w:rsidR="006073BD" w:rsidRPr="004C5B7A" w:rsidRDefault="006073BD" w:rsidP="00E4713A">
      <w:pPr>
        <w:pStyle w:val="Nadpis3"/>
      </w:pPr>
      <w:bookmarkStart w:id="64" w:name="_Toc164817738"/>
      <w:r w:rsidRPr="004C5B7A">
        <w:lastRenderedPageBreak/>
        <w:t>Autonomie</w:t>
      </w:r>
      <w:bookmarkEnd w:id="64"/>
    </w:p>
    <w:p w:rsidR="006073BD" w:rsidRPr="00D52D2B" w:rsidRDefault="006073BD" w:rsidP="001C77A2">
      <w:pPr>
        <w:pStyle w:val="AP-Odstavec"/>
        <w:ind w:firstLine="0"/>
      </w:pPr>
      <w:r>
        <w:t>Autonomie je fenomén, který se vztahuje ke</w:t>
      </w:r>
      <w:r w:rsidR="000F5DCB">
        <w:t xml:space="preserve"> všem stránkám lidské existence a to </w:t>
      </w:r>
      <w:r>
        <w:t xml:space="preserve">fyzické, mentální, spirituální, kulturní, ekonomické, politické. Jde o sebeřízení jedince a jeho hodnot. Souvisí se sebeprosazováním, kritickou reflexí, znalostí vlastního zájmu a zodpovědností. V psychologii je spojováno se zráním osobnosti, nenechat se vnějšími tlaky ovlivňovat. V sociologii se autonomie pojí se svobodou lidí (Bukovská, 2017, s. 7 </w:t>
      </w:r>
      <w:r w:rsidRPr="0026288C">
        <w:rPr>
          <w:rFonts w:eastAsia="PalladioLOT-Roman"/>
        </w:rPr>
        <w:t>[online])</w:t>
      </w:r>
      <w:r>
        <w:rPr>
          <w:rFonts w:eastAsia="PalladioLOT-Roman"/>
        </w:rPr>
        <w:t>.</w:t>
      </w:r>
    </w:p>
    <w:p w:rsidR="006073BD" w:rsidRDefault="006073BD" w:rsidP="00E4713A">
      <w:pPr>
        <w:pStyle w:val="Nadpis3"/>
      </w:pPr>
      <w:bookmarkStart w:id="65" w:name="_Toc164817739"/>
      <w:r w:rsidRPr="007F6C90">
        <w:t>Autonomi</w:t>
      </w:r>
      <w:r>
        <w:t>e u seniorů</w:t>
      </w:r>
      <w:bookmarkEnd w:id="65"/>
    </w:p>
    <w:p w:rsidR="006073BD" w:rsidRDefault="006073BD" w:rsidP="006073BD">
      <w:pPr>
        <w:autoSpaceDE w:val="0"/>
        <w:autoSpaceDN w:val="0"/>
        <w:adjustRightInd w:val="0"/>
        <w:spacing w:line="360" w:lineRule="auto"/>
        <w:jc w:val="both"/>
      </w:pPr>
      <w:r>
        <w:t xml:space="preserve">Pro udržení autonomie ve vyšším věku je důležitý dobrý zdravotní stav, psychické zdraví, spojené s přístupem k životu. Jsou definované tři podmínky nezbytné pro zachování osobní autonomie.: </w:t>
      </w:r>
    </w:p>
    <w:p w:rsidR="006073BD" w:rsidRDefault="006073BD" w:rsidP="00FF744C">
      <w:pPr>
        <w:pStyle w:val="Odstavecseseznamem"/>
        <w:numPr>
          <w:ilvl w:val="0"/>
          <w:numId w:val="11"/>
        </w:numPr>
        <w:autoSpaceDE w:val="0"/>
        <w:autoSpaceDN w:val="0"/>
        <w:adjustRightInd w:val="0"/>
        <w:spacing w:line="360" w:lineRule="auto"/>
        <w:jc w:val="both"/>
      </w:pPr>
      <w:r>
        <w:t>S</w:t>
      </w:r>
      <w:r w:rsidRPr="00577BB3">
        <w:t>chopnost být autonomní, což znamená svobodně volit, rozhodovat se dle sebe.</w:t>
      </w:r>
      <w:r w:rsidR="00D51C87">
        <w:br/>
      </w:r>
      <w:r w:rsidRPr="00577BB3">
        <w:t xml:space="preserve"> Mít dobré fyzické, rozumové a sociální předpoklady.</w:t>
      </w:r>
    </w:p>
    <w:p w:rsidR="006073BD" w:rsidRDefault="006073BD" w:rsidP="00FF744C">
      <w:pPr>
        <w:pStyle w:val="Odstavecseseznamem"/>
        <w:numPr>
          <w:ilvl w:val="0"/>
          <w:numId w:val="11"/>
        </w:numPr>
        <w:autoSpaceDE w:val="0"/>
        <w:autoSpaceDN w:val="0"/>
        <w:adjustRightInd w:val="0"/>
        <w:spacing w:line="360" w:lineRule="auto"/>
        <w:jc w:val="both"/>
      </w:pPr>
      <w:r>
        <w:t>Musí mít vůli svou autonomii uplatnit.</w:t>
      </w:r>
    </w:p>
    <w:p w:rsidR="006073BD" w:rsidRDefault="006073BD" w:rsidP="00FF744C">
      <w:pPr>
        <w:pStyle w:val="Odstavecseseznamem"/>
        <w:numPr>
          <w:ilvl w:val="0"/>
          <w:numId w:val="11"/>
        </w:numPr>
        <w:autoSpaceDE w:val="0"/>
        <w:autoSpaceDN w:val="0"/>
        <w:adjustRightInd w:val="0"/>
        <w:spacing w:line="360" w:lineRule="auto"/>
        <w:jc w:val="both"/>
      </w:pPr>
      <w:r>
        <w:t>Musí mít možnost autonomii uplatnit.</w:t>
      </w:r>
    </w:p>
    <w:p w:rsidR="00347289" w:rsidRDefault="006073BD" w:rsidP="001C77A2">
      <w:pPr>
        <w:pStyle w:val="AP-Odstavec"/>
        <w:ind w:firstLine="0"/>
        <w:rPr>
          <w:rStyle w:val="normaltextrun"/>
        </w:rPr>
      </w:pPr>
      <w:r>
        <w:t>Další podmínkou je autonomie respektu soukromí jedince, která mu umožňuje kontrolovat informace o své osobě, s možností omezení ostatních osob do zásahu života jedince.</w:t>
      </w:r>
      <w:r w:rsidRPr="00B06AA3">
        <w:t xml:space="preserve"> </w:t>
      </w:r>
      <w:r>
        <w:t xml:space="preserve">(Bukovská, 2017, s. 13) </w:t>
      </w:r>
      <w:r w:rsidRPr="006C6E7D">
        <w:t>Rodina</w:t>
      </w:r>
      <w:r>
        <w:t xml:space="preserve"> v péči o seniora</w:t>
      </w:r>
      <w:r w:rsidRPr="006C6E7D">
        <w:t xml:space="preserve"> vy</w:t>
      </w:r>
      <w:r>
        <w:t xml:space="preserve">stupuje </w:t>
      </w:r>
      <w:r w:rsidRPr="006C6E7D">
        <w:t>jako opora</w:t>
      </w:r>
      <w:r>
        <w:t xml:space="preserve"> jeho</w:t>
      </w:r>
      <w:r w:rsidRPr="006C6E7D">
        <w:t xml:space="preserve"> autonomie</w:t>
      </w:r>
      <w:r>
        <w:t>,</w:t>
      </w:r>
      <w:r w:rsidRPr="006C6E7D">
        <w:t> její význam sílí s tím, jak v důsledku snižující se soběstač</w:t>
      </w:r>
      <w:r>
        <w:t xml:space="preserve">nosti hodnota autonomie slábne </w:t>
      </w:r>
      <w:r>
        <w:rPr>
          <w:rStyle w:val="normaltextrun"/>
        </w:rPr>
        <w:t>(Janečková, Dragomirocká, Jirkovská, 2017, s. 49</w:t>
      </w:r>
      <w:r w:rsidR="00347289">
        <w:rPr>
          <w:rStyle w:val="normaltextrun"/>
        </w:rPr>
        <w:t>).</w:t>
      </w:r>
    </w:p>
    <w:p w:rsidR="006073BD" w:rsidRDefault="006073BD" w:rsidP="00E4713A">
      <w:pPr>
        <w:pStyle w:val="Nadpis3"/>
      </w:pPr>
      <w:bookmarkStart w:id="66" w:name="_Toc164817740"/>
      <w:r w:rsidRPr="007F6C90">
        <w:t>Autonomi</w:t>
      </w:r>
      <w:r>
        <w:t>e u pečujících</w:t>
      </w:r>
      <w:bookmarkEnd w:id="66"/>
      <w:r>
        <w:t xml:space="preserve"> </w:t>
      </w:r>
    </w:p>
    <w:p w:rsidR="006073BD" w:rsidRPr="00E4713A" w:rsidRDefault="006073BD" w:rsidP="00446587">
      <w:pPr>
        <w:pStyle w:val="AP-Odstavec"/>
        <w:ind w:firstLine="0"/>
      </w:pPr>
      <w:r w:rsidRPr="00946BF6">
        <w:t xml:space="preserve">Autonomie </w:t>
      </w:r>
      <w:r>
        <w:t>je u pečujících osob spojená se strachem, jak skloubí péči a zaměstnání, vede k pocitům bezmoci, prožívání psychické zátěže a ohrožení vlastní autonomie. U pečujících může dojít k vyhoření, pocitům viny, trvalému stresu, což má i dopad na partnerské vztahy, participaci na trhu práce a sociální vyloučení</w:t>
      </w:r>
      <w:r w:rsidRPr="00925959">
        <w:rPr>
          <w:rStyle w:val="normaltextrun"/>
        </w:rPr>
        <w:t xml:space="preserve"> </w:t>
      </w:r>
      <w:r>
        <w:rPr>
          <w:rStyle w:val="normaltextrun"/>
        </w:rPr>
        <w:t xml:space="preserve">(Janečková, Dragomirocká, Jirkovská, 2017, </w:t>
      </w:r>
      <w:r w:rsidR="00C312C0">
        <w:rPr>
          <w:rStyle w:val="normaltextrun"/>
        </w:rPr>
        <w:br/>
      </w:r>
      <w:r w:rsidR="001F3C43">
        <w:rPr>
          <w:rStyle w:val="normaltextrun"/>
        </w:rPr>
        <w:t>s. 48, 49)</w:t>
      </w:r>
      <w:r w:rsidR="001C77A2">
        <w:rPr>
          <w:rStyle w:val="normaltextrun"/>
        </w:rPr>
        <w:t>.</w:t>
      </w:r>
      <w:r w:rsidR="001F3C43">
        <w:rPr>
          <w:rStyle w:val="normaltextrun"/>
        </w:rPr>
        <w:t xml:space="preserve"> V Č</w:t>
      </w:r>
      <w:r>
        <w:rPr>
          <w:rStyle w:val="normaltextrun"/>
        </w:rPr>
        <w:t xml:space="preserve">eské republice se analýzou potřeb pečujících zabývala Geissler et al.(2015), která konstatovala, že podmínky neformální péče nejsou pečujícím nakloněny. S nehmotnou podporou je zde uváděna nahodilost, neukotvení v legislativě (chybějící definice neformálních pečujících) nedostatek pozornosti ze strany úředníků, uznání neformální péče ze strany politiků, veřejné správy i společnosti. Chybí zde společenské uznání, spojené </w:t>
      </w:r>
      <w:r>
        <w:rPr>
          <w:rStyle w:val="normaltextrun"/>
        </w:rPr>
        <w:lastRenderedPageBreak/>
        <w:t>s fyzickou, také   psychickou zátěží, které vede k vyhoření a zhoršení stavu pečuj</w:t>
      </w:r>
      <w:r w:rsidR="001C77A2">
        <w:rPr>
          <w:rStyle w:val="normaltextrun"/>
        </w:rPr>
        <w:t xml:space="preserve">ících (Horová a kol. </w:t>
      </w:r>
      <w:r>
        <w:rPr>
          <w:rStyle w:val="normaltextrun"/>
        </w:rPr>
        <w:t>2021, s. 39).</w:t>
      </w:r>
    </w:p>
    <w:p w:rsidR="006073BD" w:rsidRPr="00F508F8" w:rsidRDefault="006073BD" w:rsidP="003E0BB0">
      <w:pPr>
        <w:pStyle w:val="Nadpis2"/>
      </w:pPr>
      <w:bookmarkStart w:id="67" w:name="_Toc164817741"/>
      <w:r w:rsidRPr="00F508F8">
        <w:t>Příklady řešení dané problematiky ze strany státu</w:t>
      </w:r>
      <w:bookmarkEnd w:id="67"/>
    </w:p>
    <w:p w:rsidR="001F3C43" w:rsidRDefault="006073BD" w:rsidP="001C77A2">
      <w:pPr>
        <w:pStyle w:val="AP-Odstavec"/>
        <w:ind w:firstLine="0"/>
        <w:rPr>
          <w:rStyle w:val="eop"/>
          <w:rFonts w:eastAsia="PalladioLOT-Roman" w:cstheme="minorHAnsi"/>
        </w:rPr>
      </w:pPr>
      <w:r>
        <w:rPr>
          <w:rStyle w:val="eop"/>
          <w:rFonts w:eastAsia="PalladioLOT-Roman" w:cstheme="minorHAnsi"/>
        </w:rPr>
        <w:t xml:space="preserve">Ministerstvo práce a sociálních věcí vyhlásilo v rámci Operačního programu </w:t>
      </w:r>
      <w:r w:rsidRPr="001C77A2">
        <w:rPr>
          <w:rStyle w:val="eop"/>
          <w:rFonts w:eastAsia="PalladioLOT-Roman"/>
        </w:rPr>
        <w:t>Zaměstnanost</w:t>
      </w:r>
      <w:r>
        <w:rPr>
          <w:rStyle w:val="eop"/>
          <w:rFonts w:eastAsia="PalladioLOT-Roman" w:cstheme="minorHAnsi"/>
        </w:rPr>
        <w:t xml:space="preserve"> plus</w:t>
      </w:r>
      <w:r w:rsidR="00786EF2">
        <w:rPr>
          <w:rStyle w:val="eop"/>
          <w:rFonts w:eastAsia="PalladioLOT-Roman" w:cstheme="minorHAnsi"/>
        </w:rPr>
        <w:t xml:space="preserve"> (2022)</w:t>
      </w:r>
      <w:r>
        <w:rPr>
          <w:rStyle w:val="eop"/>
          <w:rFonts w:eastAsia="PalladioLOT-Roman" w:cstheme="minorHAnsi"/>
        </w:rPr>
        <w:t xml:space="preserve"> dvě dotační výzvy na podporu přímé práce s rodinou. Výzva podpoří neformální pečující, kteří pečují o své blízké v přirozeném prostředí. Věcné zaměření operačního programu souvisí s podporou pečujících, provázaností a sdílení péče mezi neformální péčí s f</w:t>
      </w:r>
      <w:r w:rsidR="001C77A2">
        <w:rPr>
          <w:rStyle w:val="eop"/>
          <w:rFonts w:eastAsia="PalladioLOT-Roman" w:cstheme="minorHAnsi"/>
        </w:rPr>
        <w:t>ormálními poskytovateli služeb.</w:t>
      </w:r>
    </w:p>
    <w:p w:rsidR="006073BD" w:rsidRDefault="006073BD" w:rsidP="006073BD">
      <w:pPr>
        <w:pStyle w:val="paragraph"/>
        <w:spacing w:before="0" w:beforeAutospacing="0" w:after="0" w:afterAutospacing="0" w:line="360" w:lineRule="auto"/>
        <w:textAlignment w:val="baseline"/>
        <w:rPr>
          <w:rStyle w:val="eop"/>
          <w:rFonts w:eastAsia="PalladioLOT-Roman" w:cstheme="minorHAnsi"/>
        </w:rPr>
      </w:pPr>
      <w:r>
        <w:rPr>
          <w:rStyle w:val="eop"/>
          <w:rFonts w:eastAsia="PalladioLOT-Roman" w:cstheme="minorHAnsi"/>
        </w:rPr>
        <w:t>Mezi podporované aktivity patří:</w:t>
      </w:r>
    </w:p>
    <w:p w:rsidR="006073BD" w:rsidRPr="00E83261" w:rsidRDefault="006073BD" w:rsidP="006073BD">
      <w:pPr>
        <w:pStyle w:val="paragraph"/>
        <w:spacing w:before="0" w:beforeAutospacing="0" w:after="0" w:afterAutospacing="0" w:line="360" w:lineRule="auto"/>
        <w:textAlignment w:val="baseline"/>
        <w:rPr>
          <w:rStyle w:val="eop"/>
          <w:rFonts w:eastAsia="PalladioLOT-Roman" w:cstheme="minorHAnsi"/>
        </w:rPr>
      </w:pPr>
      <w:r w:rsidRPr="00E83261">
        <w:rPr>
          <w:rStyle w:val="eop"/>
          <w:rFonts w:eastAsia="PalladioLOT-Roman" w:cstheme="minorHAnsi"/>
          <w:b/>
        </w:rPr>
        <w:t>Podpora pečujících osob a to v oblastech</w:t>
      </w:r>
    </w:p>
    <w:p w:rsidR="006073BD" w:rsidRDefault="006073BD" w:rsidP="00FF744C">
      <w:pPr>
        <w:pStyle w:val="paragraph"/>
        <w:numPr>
          <w:ilvl w:val="0"/>
          <w:numId w:val="9"/>
        </w:numPr>
        <w:spacing w:before="0" w:beforeAutospacing="0" w:after="0" w:afterAutospacing="0" w:line="360" w:lineRule="auto"/>
        <w:textAlignment w:val="baseline"/>
        <w:rPr>
          <w:rStyle w:val="eop"/>
          <w:rFonts w:eastAsia="PalladioLOT-Roman" w:cstheme="minorHAnsi"/>
        </w:rPr>
      </w:pPr>
      <w:r>
        <w:rPr>
          <w:rStyle w:val="eop"/>
          <w:rFonts w:eastAsia="PalladioLOT-Roman" w:cstheme="minorHAnsi"/>
        </w:rPr>
        <w:t>Vzdělání (akreditované kurzy, workshopy, semináře, konference, stáže, apod.</w:t>
      </w:r>
    </w:p>
    <w:p w:rsidR="006073BD" w:rsidRPr="00002585" w:rsidRDefault="006073BD" w:rsidP="00FF744C">
      <w:pPr>
        <w:pStyle w:val="paragraph"/>
        <w:numPr>
          <w:ilvl w:val="0"/>
          <w:numId w:val="9"/>
        </w:numPr>
        <w:spacing w:before="0" w:beforeAutospacing="0" w:after="0" w:afterAutospacing="0" w:line="360" w:lineRule="auto"/>
        <w:textAlignment w:val="baseline"/>
        <w:rPr>
          <w:rStyle w:val="eop"/>
          <w:rFonts w:eastAsia="PalladioLOT-Roman" w:cstheme="minorHAnsi"/>
        </w:rPr>
      </w:pPr>
      <w:r>
        <w:rPr>
          <w:rStyle w:val="eop"/>
          <w:rFonts w:eastAsia="PalladioLOT-Roman" w:cstheme="minorHAnsi"/>
        </w:rPr>
        <w:t>Specifické poradenství (sladění péče a zaměstnání, řešení finanční situace, zajištění sdílené péče, zaučení v technikách práce, specifické komunikace, prvotní poradenství při zahájení péče apod.)</w:t>
      </w:r>
      <w:r w:rsidR="000F5DCB">
        <w:rPr>
          <w:rStyle w:val="eop"/>
          <w:rFonts w:eastAsia="PalladioLOT-Roman" w:cstheme="minorHAnsi"/>
        </w:rPr>
        <w:t>.</w:t>
      </w:r>
    </w:p>
    <w:p w:rsidR="006073BD" w:rsidRDefault="006073BD" w:rsidP="00FF744C">
      <w:pPr>
        <w:pStyle w:val="paragraph"/>
        <w:numPr>
          <w:ilvl w:val="0"/>
          <w:numId w:val="9"/>
        </w:numPr>
        <w:spacing w:before="0" w:beforeAutospacing="0" w:after="0" w:afterAutospacing="0" w:line="360" w:lineRule="auto"/>
        <w:textAlignment w:val="baseline"/>
        <w:rPr>
          <w:rStyle w:val="eop"/>
          <w:rFonts w:eastAsia="PalladioLOT-Roman" w:cstheme="minorHAnsi"/>
        </w:rPr>
      </w:pPr>
      <w:r>
        <w:rPr>
          <w:rStyle w:val="eop"/>
          <w:rFonts w:eastAsia="PalladioLOT-Roman" w:cstheme="minorHAnsi"/>
        </w:rPr>
        <w:t>Vytváření a koordinace (plnění individuálního plánu při práci s pečujícím)</w:t>
      </w:r>
      <w:r w:rsidR="000F5DCB">
        <w:rPr>
          <w:rStyle w:val="eop"/>
          <w:rFonts w:eastAsia="PalladioLOT-Roman" w:cstheme="minorHAnsi"/>
        </w:rPr>
        <w:t>.</w:t>
      </w:r>
    </w:p>
    <w:p w:rsidR="006073BD" w:rsidRDefault="006073BD" w:rsidP="00FF744C">
      <w:pPr>
        <w:pStyle w:val="paragraph"/>
        <w:numPr>
          <w:ilvl w:val="0"/>
          <w:numId w:val="9"/>
        </w:numPr>
        <w:spacing w:before="0" w:beforeAutospacing="0" w:after="0" w:afterAutospacing="0" w:line="360" w:lineRule="auto"/>
        <w:textAlignment w:val="baseline"/>
        <w:rPr>
          <w:rStyle w:val="eop"/>
          <w:rFonts w:eastAsia="PalladioLOT-Roman" w:cstheme="minorHAnsi"/>
        </w:rPr>
      </w:pPr>
      <w:r>
        <w:rPr>
          <w:rStyle w:val="eop"/>
          <w:rFonts w:eastAsia="PalladioLOT-Roman" w:cstheme="minorHAnsi"/>
        </w:rPr>
        <w:t>Psychohygiena (svépomocné skupiny, supervize, zapojení odborných pracovníků, jako je rodinný terapeut, psycholog, apod.)</w:t>
      </w:r>
      <w:r w:rsidR="000F5DCB">
        <w:rPr>
          <w:rStyle w:val="eop"/>
          <w:rFonts w:eastAsia="PalladioLOT-Roman" w:cstheme="minorHAnsi"/>
        </w:rPr>
        <w:t>.</w:t>
      </w:r>
    </w:p>
    <w:p w:rsidR="00347289" w:rsidRDefault="00347289" w:rsidP="00347289">
      <w:pPr>
        <w:pStyle w:val="paragraph"/>
        <w:spacing w:before="0" w:beforeAutospacing="0" w:after="0" w:afterAutospacing="0" w:line="360" w:lineRule="auto"/>
        <w:ind w:left="780"/>
        <w:textAlignment w:val="baseline"/>
        <w:rPr>
          <w:rStyle w:val="eop"/>
          <w:rFonts w:eastAsia="PalladioLOT-Roman" w:cstheme="minorHAnsi"/>
        </w:rPr>
      </w:pPr>
    </w:p>
    <w:p w:rsidR="006073BD" w:rsidRPr="00E83261" w:rsidRDefault="006073BD" w:rsidP="006073BD">
      <w:pPr>
        <w:pStyle w:val="paragraph"/>
        <w:spacing w:before="0" w:beforeAutospacing="0" w:after="0" w:afterAutospacing="0" w:line="360" w:lineRule="auto"/>
        <w:textAlignment w:val="baseline"/>
        <w:rPr>
          <w:rStyle w:val="eop"/>
          <w:rFonts w:eastAsia="PalladioLOT-Roman" w:cstheme="minorHAnsi"/>
          <w:b/>
        </w:rPr>
      </w:pPr>
      <w:r w:rsidRPr="00E83261">
        <w:rPr>
          <w:rStyle w:val="eop"/>
          <w:rFonts w:eastAsia="PalladioLOT-Roman" w:cstheme="minorHAnsi"/>
          <w:b/>
        </w:rPr>
        <w:t>Podpora sdílené péče a jejich inovativních forem</w:t>
      </w:r>
    </w:p>
    <w:p w:rsidR="006073BD" w:rsidRDefault="006073BD" w:rsidP="00FF744C">
      <w:pPr>
        <w:pStyle w:val="paragraph"/>
        <w:numPr>
          <w:ilvl w:val="0"/>
          <w:numId w:val="10"/>
        </w:numPr>
        <w:spacing w:before="0" w:beforeAutospacing="0" w:after="0" w:afterAutospacing="0" w:line="360" w:lineRule="auto"/>
        <w:textAlignment w:val="baseline"/>
        <w:rPr>
          <w:rStyle w:val="eop"/>
          <w:rFonts w:eastAsia="PalladioLOT-Roman" w:cstheme="minorHAnsi"/>
        </w:rPr>
      </w:pPr>
      <w:r>
        <w:rPr>
          <w:rStyle w:val="eop"/>
          <w:rFonts w:eastAsia="PalladioLOT-Roman" w:cstheme="minorHAnsi"/>
        </w:rPr>
        <w:t>Inovativní formy, včetně jejich zavedení v organizaci. Tato aktivita obnáší pilotní ověření a vyhodnocení.</w:t>
      </w:r>
    </w:p>
    <w:p w:rsidR="006073BD" w:rsidRDefault="006073BD" w:rsidP="00FF744C">
      <w:pPr>
        <w:pStyle w:val="paragraph"/>
        <w:numPr>
          <w:ilvl w:val="0"/>
          <w:numId w:val="10"/>
        </w:numPr>
        <w:spacing w:before="0" w:beforeAutospacing="0" w:after="0" w:afterAutospacing="0" w:line="360" w:lineRule="auto"/>
        <w:textAlignment w:val="baseline"/>
        <w:rPr>
          <w:rStyle w:val="eop"/>
          <w:rFonts w:eastAsia="PalladioLOT-Roman" w:cstheme="minorHAnsi"/>
        </w:rPr>
      </w:pPr>
      <w:r>
        <w:rPr>
          <w:rStyle w:val="eop"/>
          <w:rFonts w:eastAsia="PalladioLOT-Roman" w:cstheme="minorHAnsi"/>
        </w:rPr>
        <w:t>Podpora sociálních služeb s navýšenou kapacitou, vznik nových služeb a to pouze odlehčovacích.</w:t>
      </w:r>
    </w:p>
    <w:p w:rsidR="006073BD" w:rsidRDefault="006073BD" w:rsidP="00FF744C">
      <w:pPr>
        <w:pStyle w:val="paragraph"/>
        <w:numPr>
          <w:ilvl w:val="0"/>
          <w:numId w:val="10"/>
        </w:numPr>
        <w:spacing w:before="0" w:beforeAutospacing="0" w:after="0" w:afterAutospacing="0" w:line="360" w:lineRule="auto"/>
        <w:textAlignment w:val="baseline"/>
        <w:rPr>
          <w:rStyle w:val="eop"/>
          <w:rFonts w:eastAsia="PalladioLOT-Roman" w:cstheme="minorHAnsi"/>
        </w:rPr>
      </w:pPr>
      <w:r>
        <w:rPr>
          <w:rStyle w:val="eop"/>
          <w:rFonts w:eastAsia="PalladioLOT-Roman" w:cstheme="minorHAnsi"/>
        </w:rPr>
        <w:t>Zavedení pozice pracovníka, koordinujícího oblast neformální péče.</w:t>
      </w:r>
    </w:p>
    <w:p w:rsidR="006073BD" w:rsidRDefault="006073BD" w:rsidP="00FF744C">
      <w:pPr>
        <w:pStyle w:val="paragraph"/>
        <w:numPr>
          <w:ilvl w:val="0"/>
          <w:numId w:val="10"/>
        </w:numPr>
        <w:spacing w:before="0" w:beforeAutospacing="0" w:after="0" w:afterAutospacing="0" w:line="360" w:lineRule="auto"/>
        <w:textAlignment w:val="baseline"/>
        <w:rPr>
          <w:rStyle w:val="eop"/>
          <w:rFonts w:eastAsia="PalladioLOT-Roman" w:cstheme="minorHAnsi"/>
        </w:rPr>
      </w:pPr>
      <w:r>
        <w:rPr>
          <w:rStyle w:val="eop"/>
          <w:rFonts w:eastAsia="PalladioLOT-Roman" w:cstheme="minorHAnsi"/>
        </w:rPr>
        <w:t>Podpora paliativní hospicové péče v přirozeném prostředí jedince.</w:t>
      </w:r>
    </w:p>
    <w:p w:rsidR="006073BD" w:rsidRDefault="006073BD" w:rsidP="00FF744C">
      <w:pPr>
        <w:pStyle w:val="paragraph"/>
        <w:numPr>
          <w:ilvl w:val="0"/>
          <w:numId w:val="10"/>
        </w:numPr>
        <w:spacing w:before="0" w:beforeAutospacing="0" w:after="0" w:afterAutospacing="0" w:line="360" w:lineRule="auto"/>
        <w:textAlignment w:val="baseline"/>
        <w:rPr>
          <w:rStyle w:val="eop"/>
          <w:rFonts w:eastAsia="PalladioLOT-Roman" w:cstheme="minorHAnsi"/>
        </w:rPr>
      </w:pPr>
      <w:r>
        <w:rPr>
          <w:rStyle w:val="eop"/>
          <w:rFonts w:eastAsia="PalladioLOT-Roman" w:cstheme="minorHAnsi"/>
        </w:rPr>
        <w:t>Podpora case managementu.</w:t>
      </w:r>
    </w:p>
    <w:p w:rsidR="006073BD" w:rsidRPr="00020EA7" w:rsidRDefault="006073BD" w:rsidP="00FF744C">
      <w:pPr>
        <w:pStyle w:val="paragraph"/>
        <w:numPr>
          <w:ilvl w:val="0"/>
          <w:numId w:val="10"/>
        </w:numPr>
        <w:spacing w:before="0" w:beforeAutospacing="0" w:after="0" w:afterAutospacing="0" w:line="360" w:lineRule="auto"/>
        <w:textAlignment w:val="baseline"/>
        <w:rPr>
          <w:rFonts w:eastAsia="PalladioLOT-Roman" w:cstheme="minorHAnsi"/>
        </w:rPr>
      </w:pPr>
      <w:r>
        <w:rPr>
          <w:rStyle w:val="eop"/>
          <w:rFonts w:eastAsia="PalladioLOT-Roman" w:cstheme="minorHAnsi"/>
        </w:rPr>
        <w:t>Programy a nástroje mezioborové a meziresortní</w:t>
      </w:r>
      <w:r w:rsidR="00786EF2">
        <w:rPr>
          <w:rStyle w:val="eop"/>
          <w:rFonts w:eastAsia="PalladioLOT-Roman" w:cstheme="minorHAnsi"/>
        </w:rPr>
        <w:t xml:space="preserve"> spolupráce, přenos dobré praxe (MPSV,2022 </w:t>
      </w:r>
      <w:r w:rsidR="00786EF2" w:rsidRPr="00546B91">
        <w:rPr>
          <w:rFonts w:eastAsia="PalladioLOT-Roman"/>
        </w:rPr>
        <w:t>[online]</w:t>
      </w:r>
      <w:r w:rsidR="00786EF2">
        <w:rPr>
          <w:rFonts w:eastAsia="PalladioLOT-Roman"/>
        </w:rPr>
        <w:t>).</w:t>
      </w:r>
    </w:p>
    <w:p w:rsidR="00020EA7" w:rsidRPr="00537538" w:rsidRDefault="00020EA7" w:rsidP="00020EA7">
      <w:pPr>
        <w:pStyle w:val="paragraph"/>
        <w:spacing w:before="0" w:beforeAutospacing="0" w:after="0" w:afterAutospacing="0" w:line="360" w:lineRule="auto"/>
        <w:ind w:left="360"/>
        <w:textAlignment w:val="baseline"/>
        <w:rPr>
          <w:rStyle w:val="eop"/>
          <w:rFonts w:eastAsia="PalladioLOT-Roman" w:cstheme="minorHAnsi"/>
        </w:rPr>
      </w:pPr>
      <w:r>
        <w:rPr>
          <w:rFonts w:eastAsia="PalladioLOT-Roman"/>
        </w:rPr>
        <w:t>Takto jsou inovativní formy obsaženy dle výzvy MPSP.</w:t>
      </w:r>
    </w:p>
    <w:p w:rsidR="006073BD" w:rsidRPr="007C54F4" w:rsidRDefault="006073BD" w:rsidP="003E0BB0">
      <w:pPr>
        <w:pStyle w:val="Nadpis2"/>
      </w:pPr>
      <w:bookmarkStart w:id="68" w:name="_Toc164817742"/>
      <w:r w:rsidRPr="007C54F4">
        <w:lastRenderedPageBreak/>
        <w:t>Aktivity zaměřené na neformální a sdílenou péči na úrovni obcí</w:t>
      </w:r>
      <w:bookmarkEnd w:id="68"/>
    </w:p>
    <w:p w:rsidR="006073BD" w:rsidRPr="00347289" w:rsidRDefault="00786EF2" w:rsidP="001C77A2">
      <w:pPr>
        <w:pStyle w:val="AP-Odstavec"/>
        <w:ind w:firstLine="0"/>
        <w:rPr>
          <w:rFonts w:eastAsia="PalladioLOT-Roman"/>
        </w:rPr>
      </w:pPr>
      <w:r>
        <w:rPr>
          <w:rStyle w:val="eop"/>
          <w:rFonts w:eastAsia="PalladioLOT-Roman" w:cstheme="minorHAnsi"/>
        </w:rPr>
        <w:t>Tyto aktivity směřují</w:t>
      </w:r>
      <w:r w:rsidR="006073BD">
        <w:rPr>
          <w:rStyle w:val="eop"/>
          <w:rFonts w:eastAsia="PalladioLOT-Roman" w:cstheme="minorHAnsi"/>
        </w:rPr>
        <w:t xml:space="preserve"> k podpoře samosprávy, organizací, které se nachá</w:t>
      </w:r>
      <w:r w:rsidR="00347289">
        <w:rPr>
          <w:rStyle w:val="eop"/>
          <w:rFonts w:eastAsia="PalladioLOT-Roman" w:cstheme="minorHAnsi"/>
        </w:rPr>
        <w:t xml:space="preserve">zí v dané lokalitě. K vytvoření </w:t>
      </w:r>
      <w:r w:rsidR="006073BD">
        <w:rPr>
          <w:rStyle w:val="eop"/>
          <w:rFonts w:eastAsia="PalladioLOT-Roman" w:cstheme="minorHAnsi"/>
        </w:rPr>
        <w:t>spolupra</w:t>
      </w:r>
      <w:r w:rsidR="00347289">
        <w:rPr>
          <w:rStyle w:val="eop"/>
          <w:rFonts w:eastAsia="PalladioLOT-Roman" w:cstheme="minorHAnsi"/>
        </w:rPr>
        <w:t xml:space="preserve">cující </w:t>
      </w:r>
      <w:r w:rsidR="006073BD">
        <w:rPr>
          <w:rStyle w:val="eop"/>
          <w:rFonts w:eastAsia="PalladioLOT-Roman" w:cstheme="minorHAnsi"/>
        </w:rPr>
        <w:t>sítě v oblasti péče, která slo</w:t>
      </w:r>
      <w:r w:rsidR="00347289">
        <w:rPr>
          <w:rStyle w:val="eop"/>
          <w:rFonts w:eastAsia="PalladioLOT-Roman" w:cstheme="minorHAnsi"/>
        </w:rPr>
        <w:t xml:space="preserve">uží k zprostředkování informací </w:t>
      </w:r>
      <w:r w:rsidR="006073BD">
        <w:rPr>
          <w:rStyle w:val="eop"/>
          <w:rFonts w:eastAsia="PalladioLOT-Roman" w:cstheme="minorHAnsi"/>
        </w:rPr>
        <w:t xml:space="preserve">pečujícím o možnostech řešení péče v domácím prostředí (MPSV, 2022 </w:t>
      </w:r>
      <w:r w:rsidR="006073BD" w:rsidRPr="00546B91">
        <w:rPr>
          <w:rFonts w:eastAsia="PalladioLOT-Roman"/>
        </w:rPr>
        <w:t>[online]</w:t>
      </w:r>
      <w:r w:rsidR="006073BD">
        <w:rPr>
          <w:rFonts w:eastAsia="PalladioLOT-Roman"/>
        </w:rPr>
        <w:t>).</w:t>
      </w:r>
    </w:p>
    <w:p w:rsidR="006073BD" w:rsidRPr="00786702" w:rsidRDefault="006073BD" w:rsidP="001C77A2">
      <w:pPr>
        <w:pStyle w:val="AP-Odstavec"/>
        <w:rPr>
          <w:rStyle w:val="eop"/>
          <w:rFonts w:eastAsia="PalladioLOT-Roman" w:cstheme="minorHAnsi"/>
        </w:rPr>
      </w:pPr>
      <w:r>
        <w:rPr>
          <w:rStyle w:val="eop"/>
          <w:rFonts w:eastAsia="PalladioLOT-Roman" w:cstheme="minorHAnsi"/>
        </w:rPr>
        <w:t xml:space="preserve">Život doma. Takto se nazývá článek Zdravotnického deníku, který informuje o novele zákona sociálních služeb, který má podpořit neformální péči a pobytové služby využít jako poslední možnost. Cílem novely je optimalizace, stabilizace, zpřehlednění a zjednodušení systému poskytování sociálních služeb, příspěvku na péči. Zjednodušení administrativy. Posouzení životní situace klienta bude probíhat před příjmem do služby s upřednostňující možností pobytu klienta v domácím prostředí s podporou neformálních pečujících, případně terénní služby. Zavádí se nová cílová skupina pečujících osob, které mají být podporovány formou rad, nácviků, dovedností pro zvládání péče. Nově se stanovuje doba poskytování odlehčovací služby, která zajišťuje odpočinek pečujícím. Zákon o sociálních službách nestanovoval maximální lhůtu poskytování odlehčovací služby jednomu člověku za kalendářní rok. Služba se však omezovala na 90 dní, nyní se navrhuje 180 dní (Koubová, 2023 </w:t>
      </w:r>
      <w:r w:rsidRPr="00546B91">
        <w:rPr>
          <w:rFonts w:eastAsia="PalladioLOT-Roman"/>
        </w:rPr>
        <w:t>[online]</w:t>
      </w:r>
      <w:r>
        <w:rPr>
          <w:rFonts w:eastAsia="PalladioLOT-Roman"/>
        </w:rPr>
        <w:t>)</w:t>
      </w:r>
      <w:r>
        <w:rPr>
          <w:rStyle w:val="eop"/>
          <w:rFonts w:eastAsia="PalladioLOT-Roman" w:cstheme="minorHAnsi"/>
        </w:rPr>
        <w:t>.</w:t>
      </w:r>
    </w:p>
    <w:p w:rsidR="006073BD" w:rsidRDefault="006073BD" w:rsidP="001C77A2">
      <w:pPr>
        <w:pStyle w:val="AP-Odstavec"/>
        <w:rPr>
          <w:rStyle w:val="eop"/>
          <w:rFonts w:eastAsia="PalladioLOT-Roman" w:cstheme="minorHAnsi"/>
        </w:rPr>
      </w:pPr>
      <w:r>
        <w:rPr>
          <w:rStyle w:val="eop"/>
          <w:rFonts w:eastAsia="PalladioLOT-Roman" w:cstheme="minorHAnsi"/>
        </w:rPr>
        <w:t>Stát cílí na propojení formální a neformální péče, která bude spočívat v podpoře neformálních pečujících s pomocí profesionálních pracovníků sociálních služeb, což sebou nese i další organizační otázku, která se týká navýšení počtu sociálních pracovníků.</w:t>
      </w:r>
    </w:p>
    <w:p w:rsidR="006073BD" w:rsidRDefault="006073BD" w:rsidP="001C77A2">
      <w:pPr>
        <w:pStyle w:val="AP-Odstavec"/>
        <w:rPr>
          <w:rFonts w:eastAsia="PalladioLOT-Roman"/>
        </w:rPr>
      </w:pPr>
      <w:r w:rsidRPr="00E83261">
        <w:rPr>
          <w:rStyle w:val="Siln"/>
          <w:color w:val="000000"/>
          <w:bdr w:val="none" w:sz="0" w:space="0" w:color="auto" w:frame="1"/>
          <w:shd w:val="clear" w:color="auto" w:fill="FFFFFF"/>
        </w:rPr>
        <w:t xml:space="preserve">Asociace poskytovatelů </w:t>
      </w:r>
      <w:r>
        <w:rPr>
          <w:rStyle w:val="Siln"/>
          <w:color w:val="000000"/>
          <w:bdr w:val="none" w:sz="0" w:space="0" w:color="auto" w:frame="1"/>
          <w:shd w:val="clear" w:color="auto" w:fill="FFFFFF"/>
        </w:rPr>
        <w:t xml:space="preserve">sociálních služeb ČR provedla </w:t>
      </w:r>
      <w:r w:rsidRPr="00E83261">
        <w:rPr>
          <w:rStyle w:val="Siln"/>
          <w:color w:val="000000"/>
          <w:bdr w:val="none" w:sz="0" w:space="0" w:color="auto" w:frame="1"/>
          <w:shd w:val="clear" w:color="auto" w:fill="FFFFFF"/>
        </w:rPr>
        <w:t xml:space="preserve">rozsáhlé dotazníkové šetření, které zjišťovalo, kolik aktuálně chybí zaměstnanců v sociálních službách. Zatímco v roce 2020 poskytovatelé sociálních služeb </w:t>
      </w:r>
      <w:r w:rsidRPr="00F034AD">
        <w:rPr>
          <w:rStyle w:val="Siln"/>
          <w:color w:val="000000"/>
          <w:bdr w:val="none" w:sz="0" w:space="0" w:color="auto" w:frame="1"/>
          <w:shd w:val="clear" w:color="auto" w:fill="FFFFFF"/>
        </w:rPr>
        <w:t>postrádali</w:t>
      </w:r>
      <w:r w:rsidRPr="00E83261">
        <w:rPr>
          <w:rStyle w:val="Siln"/>
          <w:color w:val="000000"/>
          <w:bdr w:val="none" w:sz="0" w:space="0" w:color="auto" w:frame="1"/>
          <w:shd w:val="clear" w:color="auto" w:fill="FFFFFF"/>
        </w:rPr>
        <w:t xml:space="preserve"> zhruba </w:t>
      </w:r>
      <w:r w:rsidRPr="00F034AD">
        <w:rPr>
          <w:rStyle w:val="Siln"/>
          <w:color w:val="000000"/>
          <w:bdr w:val="none" w:sz="0" w:space="0" w:color="auto" w:frame="1"/>
          <w:shd w:val="clear" w:color="auto" w:fill="FFFFFF"/>
        </w:rPr>
        <w:t>1 000</w:t>
      </w:r>
      <w:r w:rsidRPr="00E83261">
        <w:rPr>
          <w:rStyle w:val="Siln"/>
          <w:color w:val="000000"/>
          <w:bdr w:val="none" w:sz="0" w:space="0" w:color="auto" w:frame="1"/>
          <w:shd w:val="clear" w:color="auto" w:fill="FFFFFF"/>
        </w:rPr>
        <w:t xml:space="preserve"> pracovníků, nyní je to téměř </w:t>
      </w:r>
      <w:r w:rsidRPr="00F034AD">
        <w:rPr>
          <w:rStyle w:val="Siln"/>
          <w:color w:val="000000"/>
          <w:bdr w:val="none" w:sz="0" w:space="0" w:color="auto" w:frame="1"/>
          <w:shd w:val="clear" w:color="auto" w:fill="FFFFFF"/>
        </w:rPr>
        <w:t>3 000</w:t>
      </w:r>
      <w:r w:rsidRPr="00E83261">
        <w:rPr>
          <w:rStyle w:val="Siln"/>
          <w:color w:val="000000"/>
          <w:bdr w:val="none" w:sz="0" w:space="0" w:color="auto" w:frame="1"/>
          <w:shd w:val="clear" w:color="auto" w:fill="FFFFFF"/>
        </w:rPr>
        <w:t xml:space="preserve">. </w:t>
      </w:r>
      <w:r w:rsidRPr="00E83261">
        <w:t>Sociální</w:t>
      </w:r>
      <w:r>
        <w:t xml:space="preserve"> služ</w:t>
      </w:r>
      <w:r w:rsidRPr="00020B4A">
        <w:t>b</w:t>
      </w:r>
      <w:r>
        <w:t>y jsou</w:t>
      </w:r>
      <w:r w:rsidRPr="00020B4A">
        <w:t xml:space="preserve"> nejrychleji rostoucím zaměstnavatelským </w:t>
      </w:r>
      <w:r>
        <w:t> </w:t>
      </w:r>
      <w:r w:rsidRPr="00020B4A">
        <w:t xml:space="preserve">odvětvím. </w:t>
      </w:r>
      <w:r>
        <w:t>  </w:t>
      </w:r>
      <w:r w:rsidRPr="00020B4A">
        <w:t xml:space="preserve">V Evropě </w:t>
      </w:r>
      <w:r>
        <w:t>v oblasti sociálních služeb</w:t>
      </w:r>
      <w:r w:rsidRPr="00020B4A">
        <w:t xml:space="preserve"> pracuje zhruba </w:t>
      </w:r>
      <w:r w:rsidR="00020EA7">
        <w:br/>
      </w:r>
      <w:r w:rsidRPr="00020B4A">
        <w:t>11 milionů zaměstnanců, což představuje 5 %</w:t>
      </w:r>
      <w:r>
        <w:t xml:space="preserve"> veškeré pracovní síly</w:t>
      </w:r>
      <w:r w:rsidRPr="00020B4A">
        <w:t>.</w:t>
      </w:r>
      <w:r>
        <w:t xml:space="preserve"> Řešení nejen v České republice, ale i v Evropě</w:t>
      </w:r>
      <w:r>
        <w:rPr>
          <w:bdr w:val="none" w:sz="0" w:space="0" w:color="auto" w:frame="1"/>
          <w:shd w:val="clear" w:color="auto" w:fill="FFFFFF"/>
        </w:rPr>
        <w:t xml:space="preserve"> </w:t>
      </w:r>
      <w:r>
        <w:t xml:space="preserve">se hledají již několik let. Východisko z této situace a rychlá realizace není jednoduchá. Asociace poskytovatelů sociálních služeb ČR realizovala toto šetření v říjnu 2023. Odpověď jí poskytlo 677 zařízení sociálních služeb (Cibulková, 2023 </w:t>
      </w:r>
      <w:r w:rsidRPr="00546B91">
        <w:rPr>
          <w:rFonts w:eastAsia="PalladioLOT-Roman"/>
        </w:rPr>
        <w:t>[online]</w:t>
      </w:r>
      <w:r>
        <w:rPr>
          <w:rFonts w:eastAsia="PalladioLOT-Roman"/>
        </w:rPr>
        <w:t>).</w:t>
      </w:r>
    </w:p>
    <w:p w:rsidR="00B9315F" w:rsidRPr="00861F01" w:rsidRDefault="00B9315F" w:rsidP="001C77A2">
      <w:pPr>
        <w:pStyle w:val="AP-Odstavec"/>
        <w:rPr>
          <w:rFonts w:eastAsia="PalladioLOT-Roman"/>
        </w:rPr>
      </w:pPr>
      <w:r>
        <w:rPr>
          <w:rFonts w:eastAsia="PalladioLOT-Roman"/>
        </w:rPr>
        <w:t xml:space="preserve">Reakci státu na nedostatečné zabezpečení seniorů vnímám jako nedostačující. Neformální pečující se do situace, kdy je </w:t>
      </w:r>
      <w:r w:rsidR="00861F01">
        <w:rPr>
          <w:rFonts w:eastAsia="PalladioLOT-Roman"/>
        </w:rPr>
        <w:t xml:space="preserve">nutné zajistit péči, dostávají nečekaně, bez možnosti se připravit. Není dostatek pobytových služeb v regionech, které by pomohly částečně odlehčit rodině, případně se o seniora postarat do doby, než si rodina situaci a případnou </w:t>
      </w:r>
      <w:r w:rsidR="00861F01">
        <w:rPr>
          <w:rFonts w:eastAsia="PalladioLOT-Roman"/>
        </w:rPr>
        <w:lastRenderedPageBreak/>
        <w:t>následnou péčí vyřeší. Není zde brán zřetel na pečující, kteří nemohou pečovat nebo nemají</w:t>
      </w:r>
      <w:r w:rsidR="00C312C0">
        <w:rPr>
          <w:rFonts w:eastAsia="PalladioLOT-Roman"/>
        </w:rPr>
        <w:br/>
      </w:r>
      <w:r w:rsidR="00861F01">
        <w:rPr>
          <w:rFonts w:eastAsia="PalladioLOT-Roman"/>
        </w:rPr>
        <w:t xml:space="preserve"> o péči zájem. Jak již bylo zmíněno, pobytové služby budou i v </w:t>
      </w:r>
      <w:r w:rsidR="00861F01" w:rsidRPr="001C77A2">
        <w:rPr>
          <w:rFonts w:eastAsia="PalladioLOT-Roman"/>
        </w:rPr>
        <w:t>budoucnu</w:t>
      </w:r>
      <w:r w:rsidR="00861F01">
        <w:rPr>
          <w:rFonts w:eastAsia="PalladioLOT-Roman"/>
        </w:rPr>
        <w:t xml:space="preserve"> hrát klíčovou roli v péči o seniory. </w:t>
      </w:r>
    </w:p>
    <w:p w:rsidR="006073BD" w:rsidRPr="000D7B4A" w:rsidRDefault="006073BD" w:rsidP="003E0BB0">
      <w:pPr>
        <w:pStyle w:val="Nadpis2"/>
      </w:pPr>
      <w:bookmarkStart w:id="69" w:name="_Toc164817743"/>
      <w:r w:rsidRPr="000D7B4A">
        <w:t>Počet seniorů v litovelském regionu</w:t>
      </w:r>
      <w:bookmarkEnd w:id="69"/>
      <w:r w:rsidRPr="000D7B4A">
        <w:t xml:space="preserve"> </w:t>
      </w:r>
    </w:p>
    <w:p w:rsidR="006073BD" w:rsidRDefault="006073BD" w:rsidP="001C77A2">
      <w:pPr>
        <w:pStyle w:val="AP-Odstavec"/>
        <w:ind w:firstLine="0"/>
        <w:rPr>
          <w:rFonts w:eastAsia="PalladioLOT-Roman"/>
        </w:rPr>
      </w:pPr>
      <w:r>
        <w:t xml:space="preserve"> </w:t>
      </w:r>
      <w:r w:rsidRPr="00546B91">
        <w:rPr>
          <w:rStyle w:val="normaltextrun"/>
          <w:rFonts w:eastAsia="Calibri"/>
        </w:rPr>
        <w:t>Mikroregion Litovelsko</w:t>
      </w:r>
      <w:r>
        <w:rPr>
          <w:rStyle w:val="normaltextrun"/>
          <w:rFonts w:eastAsia="Calibri"/>
        </w:rPr>
        <w:t xml:space="preserve">, které </w:t>
      </w:r>
      <w:r w:rsidRPr="00546B91">
        <w:rPr>
          <w:rStyle w:val="normaltextrun"/>
          <w:rFonts w:eastAsia="Calibri"/>
        </w:rPr>
        <w:t>je správním územím 23 obcí.</w:t>
      </w:r>
      <w:r w:rsidRPr="00546B91">
        <w:rPr>
          <w:rStyle w:val="normaltextrun"/>
          <w:rFonts w:eastAsia="Calibri"/>
          <w:color w:val="0B0B0B"/>
        </w:rPr>
        <w:t xml:space="preserve"> Bílá Lhota, Bílsko, Bouzov, Červenka, Dubčany, Haňovice, Cholina, Litovel, Loučany, Loučka, Luká, Měrotín, Mladeč, Náklo, Náměšť na Hané, Olbramice, Senice na Hané, Senička, Slavětín, Střeň, Vilémov, Příkazy, Pňovice. Rozkládá se na území o rozloze 280 ki</w:t>
      </w:r>
      <w:r>
        <w:rPr>
          <w:rStyle w:val="normaltextrun"/>
          <w:rFonts w:eastAsia="Calibri"/>
          <w:color w:val="0B0B0B"/>
        </w:rPr>
        <w:t xml:space="preserve">lometrů čtverečních, </w:t>
      </w:r>
      <w:r w:rsidRPr="00546B91">
        <w:rPr>
          <w:rStyle w:val="normaltextrun"/>
          <w:rFonts w:eastAsia="Calibri"/>
          <w:color w:val="0B0B0B"/>
        </w:rPr>
        <w:t>žije v něm přibližně dvacet sedm tisíc obyvatel. Správním centrem oblasti je město Litovel, v němž žije něco málo pod deset tisíc obyvatel</w:t>
      </w:r>
      <w:r>
        <w:rPr>
          <w:rStyle w:val="normaltextrun"/>
          <w:rFonts w:eastAsia="Calibri"/>
          <w:color w:val="0B0B0B"/>
        </w:rPr>
        <w:t xml:space="preserve"> </w:t>
      </w:r>
      <w:r>
        <w:rPr>
          <w:rStyle w:val="eop"/>
          <w:color w:val="0B0B0B"/>
        </w:rPr>
        <w:t xml:space="preserve">(Mikroregion Litovelsko </w:t>
      </w:r>
      <w:r w:rsidRPr="00546B91">
        <w:rPr>
          <w:rFonts w:eastAsia="PalladioLOT-Roman"/>
        </w:rPr>
        <w:t>[online]</w:t>
      </w:r>
      <w:r>
        <w:rPr>
          <w:rFonts w:eastAsia="PalladioLOT-Roman"/>
        </w:rPr>
        <w:t>).</w:t>
      </w:r>
    </w:p>
    <w:p w:rsidR="001E5EF1" w:rsidRDefault="006073BD" w:rsidP="001C77A2">
      <w:pPr>
        <w:pStyle w:val="AP-Odstavec"/>
        <w:rPr>
          <w:rFonts w:eastAsia="PalladioLOT-Roman"/>
        </w:rPr>
        <w:sectPr w:rsidR="001E5EF1" w:rsidSect="00F20D3F">
          <w:type w:val="oddPage"/>
          <w:pgSz w:w="11906" w:h="16838"/>
          <w:pgMar w:top="1418" w:right="1418" w:bottom="1418" w:left="1418" w:header="708" w:footer="708" w:gutter="0"/>
          <w:cols w:space="708"/>
          <w:docGrid w:linePitch="326"/>
        </w:sectPr>
      </w:pPr>
      <w:r>
        <w:rPr>
          <w:rFonts w:eastAsia="PalladioLOT-Roman"/>
        </w:rPr>
        <w:t>Četnost obyvatel a rozdělení dle věku je vyobrazeno v tabulce níže. Z tabulky vyplývá, že se v litovelském regionu nachází k roku 2021: 4950 seni</w:t>
      </w:r>
      <w:r w:rsidR="001E5EF1">
        <w:rPr>
          <w:rFonts w:eastAsia="PalladioLOT-Roman"/>
        </w:rPr>
        <w:t>orů. Z toho 2122 mužů, 2828 žen</w:t>
      </w:r>
    </w:p>
    <w:p w:rsidR="001E5EF1" w:rsidRPr="000124BD" w:rsidRDefault="001E5EF1" w:rsidP="001E5EF1">
      <w:pPr>
        <w:pStyle w:val="AP-Odstavec"/>
        <w:ind w:firstLine="0"/>
        <w:rPr>
          <w:rFonts w:eastAsia="PalladioLOT-Roman"/>
        </w:rPr>
      </w:pPr>
    </w:p>
    <w:tbl>
      <w:tblPr>
        <w:tblW w:w="19998" w:type="dxa"/>
        <w:tblCellSpacing w:w="15" w:type="dxa"/>
        <w:tblCellMar>
          <w:top w:w="15" w:type="dxa"/>
          <w:left w:w="15" w:type="dxa"/>
          <w:bottom w:w="15" w:type="dxa"/>
          <w:right w:w="15" w:type="dxa"/>
        </w:tblCellMar>
        <w:tblLook w:val="04A0"/>
      </w:tblPr>
      <w:tblGrid>
        <w:gridCol w:w="19998"/>
      </w:tblGrid>
      <w:tr w:rsidR="008201C3" w:rsidRPr="008201C3" w:rsidTr="00020EA7">
        <w:trPr>
          <w:trHeight w:val="251"/>
          <w:tblCellSpacing w:w="15" w:type="dxa"/>
        </w:trPr>
        <w:tc>
          <w:tcPr>
            <w:tcW w:w="0" w:type="auto"/>
            <w:tcBorders>
              <w:left w:val="single" w:sz="6" w:space="0" w:color="E1E1E1"/>
              <w:right w:val="single" w:sz="4" w:space="0" w:color="auto"/>
            </w:tcBorders>
            <w:vAlign w:val="center"/>
            <w:hideMark/>
          </w:tcPr>
          <w:p w:rsidR="008201C3" w:rsidRPr="00786EF2" w:rsidRDefault="008201C3" w:rsidP="008201C3">
            <w:pPr>
              <w:spacing w:line="240" w:lineRule="auto"/>
              <w:rPr>
                <w:color w:val="333333"/>
                <w:sz w:val="20"/>
                <w:szCs w:val="20"/>
              </w:rPr>
            </w:pPr>
            <w:r w:rsidRPr="00786EF2">
              <w:rPr>
                <w:rFonts w:ascii="Tahoma" w:hAnsi="Tahoma" w:cs="Tahoma"/>
                <w:bCs/>
                <w:color w:val="333333"/>
                <w:sz w:val="22"/>
                <w:szCs w:val="22"/>
              </w:rPr>
              <w:br/>
            </w:r>
            <w:r w:rsidRPr="00786EF2">
              <w:rPr>
                <w:bCs/>
                <w:color w:val="333333"/>
                <w:sz w:val="20"/>
                <w:szCs w:val="20"/>
              </w:rPr>
              <w:t>Tab</w:t>
            </w:r>
            <w:r w:rsidR="00937F00" w:rsidRPr="00786EF2">
              <w:rPr>
                <w:bCs/>
                <w:color w:val="333333"/>
                <w:sz w:val="20"/>
                <w:szCs w:val="20"/>
              </w:rPr>
              <w:t xml:space="preserve">ulka </w:t>
            </w:r>
            <w:r w:rsidR="00CD1CD8">
              <w:rPr>
                <w:bCs/>
                <w:color w:val="333333"/>
                <w:sz w:val="20"/>
                <w:szCs w:val="20"/>
              </w:rPr>
              <w:t xml:space="preserve"> </w:t>
            </w:r>
            <w:r w:rsidR="00937F00" w:rsidRPr="00786EF2">
              <w:rPr>
                <w:bCs/>
                <w:color w:val="333333"/>
                <w:sz w:val="20"/>
                <w:szCs w:val="20"/>
              </w:rPr>
              <w:t xml:space="preserve">4 </w:t>
            </w:r>
            <w:r w:rsidR="00170C3E">
              <w:rPr>
                <w:bCs/>
                <w:color w:val="333333"/>
                <w:sz w:val="20"/>
                <w:szCs w:val="20"/>
              </w:rPr>
              <w:t xml:space="preserve"> </w:t>
            </w:r>
            <w:r w:rsidRPr="00786EF2">
              <w:rPr>
                <w:bCs/>
                <w:color w:val="333333"/>
                <w:sz w:val="20"/>
                <w:szCs w:val="20"/>
              </w:rPr>
              <w:t xml:space="preserve">Obyvatelstvo v litovelském regionu podle věku </w:t>
            </w:r>
            <w:r w:rsidR="00CD1CD8">
              <w:rPr>
                <w:bCs/>
                <w:color w:val="333333"/>
                <w:sz w:val="20"/>
                <w:szCs w:val="20"/>
              </w:rPr>
              <w:t xml:space="preserve"> </w:t>
            </w:r>
            <w:r w:rsidRPr="00786EF2">
              <w:rPr>
                <w:bCs/>
                <w:color w:val="333333"/>
                <w:sz w:val="20"/>
                <w:szCs w:val="20"/>
              </w:rPr>
              <w:t>r.</w:t>
            </w:r>
            <w:r w:rsidR="000124BD" w:rsidRPr="00786EF2">
              <w:rPr>
                <w:bCs/>
                <w:color w:val="333333"/>
                <w:sz w:val="20"/>
                <w:szCs w:val="20"/>
              </w:rPr>
              <w:t xml:space="preserve"> </w:t>
            </w:r>
            <w:r w:rsidRPr="00786EF2">
              <w:rPr>
                <w:bCs/>
                <w:color w:val="333333"/>
                <w:sz w:val="20"/>
                <w:szCs w:val="20"/>
              </w:rPr>
              <w:t>2021</w:t>
            </w:r>
          </w:p>
        </w:tc>
      </w:tr>
      <w:tr w:rsidR="008201C3" w:rsidRPr="008201C3" w:rsidTr="008201C3">
        <w:trPr>
          <w:tblCellSpacing w:w="15" w:type="dxa"/>
        </w:trPr>
        <w:tc>
          <w:tcPr>
            <w:tcW w:w="0" w:type="auto"/>
            <w:tcBorders>
              <w:left w:val="single" w:sz="6" w:space="0" w:color="E1E1E1"/>
              <w:bottom w:val="single" w:sz="6" w:space="0" w:color="E1E1E1"/>
              <w:right w:val="single" w:sz="6" w:space="0" w:color="E1E1E1"/>
            </w:tcBorders>
            <w:hideMark/>
          </w:tcPr>
          <w:tbl>
            <w:tblPr>
              <w:tblW w:w="0" w:type="auto"/>
              <w:tblCellMar>
                <w:left w:w="0" w:type="dxa"/>
                <w:right w:w="0" w:type="dxa"/>
              </w:tblCellMar>
              <w:tblLook w:val="04A0"/>
            </w:tblPr>
            <w:tblGrid>
              <w:gridCol w:w="1674"/>
              <w:gridCol w:w="1545"/>
              <w:gridCol w:w="1446"/>
              <w:gridCol w:w="1125"/>
              <w:gridCol w:w="1125"/>
            </w:tblGrid>
            <w:tr w:rsidR="008201C3" w:rsidRPr="008201C3" w:rsidTr="008201C3">
              <w:trPr>
                <w:tblHeader/>
              </w:trPr>
              <w:tc>
                <w:tcPr>
                  <w:tcW w:w="0" w:type="auto"/>
                  <w:gridSpan w:val="5"/>
                  <w:vAlign w:val="center"/>
                  <w:hideMark/>
                </w:tcPr>
                <w:tbl>
                  <w:tblPr>
                    <w:tblW w:w="6915" w:type="dxa"/>
                    <w:tblCellMar>
                      <w:left w:w="0" w:type="dxa"/>
                      <w:right w:w="0" w:type="dxa"/>
                    </w:tblCellMar>
                    <w:tblLook w:val="04A0"/>
                  </w:tblPr>
                  <w:tblGrid>
                    <w:gridCol w:w="3457"/>
                    <w:gridCol w:w="3458"/>
                  </w:tblGrid>
                  <w:tr w:rsidR="008201C3" w:rsidRPr="008201C3">
                    <w:tc>
                      <w:tcPr>
                        <w:tcW w:w="0" w:type="auto"/>
                        <w:vAlign w:val="bottom"/>
                        <w:hideMark/>
                      </w:tcPr>
                      <w:tbl>
                        <w:tblPr>
                          <w:tblW w:w="0" w:type="auto"/>
                          <w:tblCellMar>
                            <w:top w:w="15" w:type="dxa"/>
                            <w:left w:w="15" w:type="dxa"/>
                            <w:bottom w:w="15" w:type="dxa"/>
                            <w:right w:w="15" w:type="dxa"/>
                          </w:tblCellMar>
                          <w:tblLook w:val="04A0"/>
                        </w:tblPr>
                        <w:tblGrid>
                          <w:gridCol w:w="36"/>
                        </w:tblGrid>
                        <w:tr w:rsidR="008201C3" w:rsidRPr="008201C3">
                          <w:tc>
                            <w:tcPr>
                              <w:tcW w:w="0" w:type="auto"/>
                              <w:vAlign w:val="center"/>
                              <w:hideMark/>
                            </w:tcPr>
                            <w:p w:rsidR="008201C3" w:rsidRPr="008201C3" w:rsidRDefault="008201C3" w:rsidP="008201C3">
                              <w:pPr>
                                <w:spacing w:line="240" w:lineRule="auto"/>
                              </w:pPr>
                            </w:p>
                          </w:tc>
                        </w:tr>
                      </w:tbl>
                      <w:p w:rsidR="008201C3" w:rsidRPr="008201C3" w:rsidRDefault="008201C3" w:rsidP="008201C3">
                        <w:pPr>
                          <w:spacing w:line="240" w:lineRule="auto"/>
                        </w:pPr>
                      </w:p>
                    </w:tc>
                    <w:tc>
                      <w:tcPr>
                        <w:tcW w:w="3458" w:type="dxa"/>
                        <w:vAlign w:val="bottom"/>
                        <w:hideMark/>
                      </w:tcPr>
                      <w:tbl>
                        <w:tblPr>
                          <w:tblW w:w="0" w:type="auto"/>
                          <w:tblCellMar>
                            <w:top w:w="15" w:type="dxa"/>
                            <w:left w:w="15" w:type="dxa"/>
                            <w:bottom w:w="15" w:type="dxa"/>
                            <w:right w:w="15" w:type="dxa"/>
                          </w:tblCellMar>
                          <w:tblLook w:val="04A0"/>
                        </w:tblPr>
                        <w:tblGrid>
                          <w:gridCol w:w="36"/>
                        </w:tblGrid>
                        <w:tr w:rsidR="008201C3" w:rsidRPr="008201C3">
                          <w:tc>
                            <w:tcPr>
                              <w:tcW w:w="0" w:type="auto"/>
                              <w:vAlign w:val="center"/>
                              <w:hideMark/>
                            </w:tcPr>
                            <w:p w:rsidR="008201C3" w:rsidRPr="008201C3" w:rsidRDefault="008201C3" w:rsidP="008201C3">
                              <w:pPr>
                                <w:spacing w:line="240" w:lineRule="auto"/>
                              </w:pPr>
                            </w:p>
                          </w:tc>
                        </w:tr>
                      </w:tbl>
                      <w:p w:rsidR="008201C3" w:rsidRPr="008201C3" w:rsidRDefault="008201C3" w:rsidP="008201C3">
                        <w:pPr>
                          <w:spacing w:line="240" w:lineRule="auto"/>
                        </w:pPr>
                      </w:p>
                    </w:tc>
                  </w:tr>
                </w:tbl>
                <w:p w:rsidR="008201C3" w:rsidRPr="008201C3" w:rsidRDefault="008201C3" w:rsidP="008201C3">
                  <w:pPr>
                    <w:spacing w:line="240" w:lineRule="auto"/>
                  </w:pPr>
                </w:p>
              </w:tc>
            </w:tr>
            <w:tr w:rsidR="008201C3" w:rsidRPr="008201C3" w:rsidTr="008201C3">
              <w:tc>
                <w:tcPr>
                  <w:tcW w:w="0" w:type="auto"/>
                  <w:gridSpan w:val="2"/>
                  <w:tcBorders>
                    <w:top w:val="single" w:sz="6" w:space="0" w:color="CBCEC7"/>
                    <w:left w:val="single" w:sz="6" w:space="0" w:color="CBCEC7"/>
                    <w:bottom w:val="single" w:sz="6" w:space="0" w:color="CBCEC7"/>
                    <w:right w:val="single" w:sz="6" w:space="0" w:color="CBCEC7"/>
                  </w:tcBorders>
                  <w:shd w:val="clear" w:color="auto" w:fill="006AB1"/>
                  <w:tcMar>
                    <w:top w:w="17" w:type="dxa"/>
                    <w:left w:w="17" w:type="dxa"/>
                    <w:bottom w:w="17" w:type="dxa"/>
                    <w:right w:w="17" w:type="dxa"/>
                  </w:tcMar>
                  <w:vAlign w:val="center"/>
                  <w:hideMark/>
                </w:tcPr>
                <w:p w:rsidR="008201C3" w:rsidRPr="008201C3" w:rsidRDefault="008201C3" w:rsidP="008201C3">
                  <w:pPr>
                    <w:spacing w:line="240" w:lineRule="auto"/>
                    <w:jc w:val="center"/>
                    <w:rPr>
                      <w:b/>
                      <w:bCs/>
                    </w:rPr>
                  </w:pPr>
                </w:p>
              </w:tc>
              <w:tc>
                <w:tcPr>
                  <w:tcW w:w="0" w:type="auto"/>
                  <w:tcBorders>
                    <w:top w:val="single" w:sz="6" w:space="0" w:color="CBCEC7"/>
                    <w:left w:val="single" w:sz="6" w:space="0" w:color="CBCEC7"/>
                    <w:bottom w:val="single" w:sz="6" w:space="0" w:color="CBCEC7"/>
                    <w:right w:val="single" w:sz="6" w:space="0" w:color="CBCEC7"/>
                  </w:tcBorders>
                  <w:shd w:val="clear" w:color="auto" w:fill="006AB1"/>
                  <w:tcMar>
                    <w:top w:w="17" w:type="dxa"/>
                    <w:left w:w="17" w:type="dxa"/>
                    <w:bottom w:w="17" w:type="dxa"/>
                    <w:right w:w="17" w:type="dxa"/>
                  </w:tcMar>
                  <w:vAlign w:val="center"/>
                  <w:hideMark/>
                </w:tcPr>
                <w:p w:rsidR="008201C3" w:rsidRPr="008201C3" w:rsidRDefault="008201C3" w:rsidP="008201C3">
                  <w:pPr>
                    <w:spacing w:line="240" w:lineRule="auto"/>
                    <w:jc w:val="center"/>
                    <w:rPr>
                      <w:b/>
                      <w:bCs/>
                    </w:rPr>
                  </w:pPr>
                  <w:r w:rsidRPr="008201C3">
                    <w:rPr>
                      <w:b/>
                      <w:bCs/>
                    </w:rPr>
                    <w:t>Celkem</w:t>
                  </w:r>
                </w:p>
              </w:tc>
              <w:tc>
                <w:tcPr>
                  <w:tcW w:w="0" w:type="auto"/>
                  <w:tcBorders>
                    <w:top w:val="single" w:sz="6" w:space="0" w:color="CBCEC7"/>
                    <w:left w:val="single" w:sz="6" w:space="0" w:color="CBCEC7"/>
                    <w:bottom w:val="single" w:sz="6" w:space="0" w:color="CBCEC7"/>
                    <w:right w:val="single" w:sz="6" w:space="0" w:color="CBCEC7"/>
                  </w:tcBorders>
                  <w:shd w:val="clear" w:color="auto" w:fill="006AB1"/>
                  <w:tcMar>
                    <w:top w:w="17" w:type="dxa"/>
                    <w:left w:w="17" w:type="dxa"/>
                    <w:bottom w:w="17" w:type="dxa"/>
                    <w:right w:w="17" w:type="dxa"/>
                  </w:tcMar>
                  <w:vAlign w:val="center"/>
                  <w:hideMark/>
                </w:tcPr>
                <w:p w:rsidR="008201C3" w:rsidRPr="008201C3" w:rsidRDefault="008201C3" w:rsidP="008201C3">
                  <w:pPr>
                    <w:spacing w:line="240" w:lineRule="auto"/>
                    <w:jc w:val="center"/>
                    <w:rPr>
                      <w:b/>
                      <w:bCs/>
                    </w:rPr>
                  </w:pPr>
                  <w:r w:rsidRPr="008201C3">
                    <w:rPr>
                      <w:b/>
                      <w:bCs/>
                    </w:rPr>
                    <w:t>muži</w:t>
                  </w:r>
                </w:p>
              </w:tc>
              <w:tc>
                <w:tcPr>
                  <w:tcW w:w="0" w:type="auto"/>
                  <w:tcBorders>
                    <w:top w:val="single" w:sz="6" w:space="0" w:color="CBCEC7"/>
                    <w:left w:val="single" w:sz="6" w:space="0" w:color="CBCEC7"/>
                    <w:bottom w:val="single" w:sz="6" w:space="0" w:color="CBCEC7"/>
                    <w:right w:val="single" w:sz="6" w:space="0" w:color="CBCEC7"/>
                  </w:tcBorders>
                  <w:shd w:val="clear" w:color="auto" w:fill="006AB1"/>
                  <w:tcMar>
                    <w:top w:w="17" w:type="dxa"/>
                    <w:left w:w="17" w:type="dxa"/>
                    <w:bottom w:w="17" w:type="dxa"/>
                    <w:right w:w="17" w:type="dxa"/>
                  </w:tcMar>
                  <w:vAlign w:val="center"/>
                  <w:hideMark/>
                </w:tcPr>
                <w:p w:rsidR="008201C3" w:rsidRPr="008201C3" w:rsidRDefault="008201C3" w:rsidP="008201C3">
                  <w:pPr>
                    <w:spacing w:line="240" w:lineRule="auto"/>
                    <w:jc w:val="center"/>
                    <w:rPr>
                      <w:b/>
                      <w:bCs/>
                    </w:rPr>
                  </w:pPr>
                  <w:r w:rsidRPr="008201C3">
                    <w:rPr>
                      <w:b/>
                      <w:bCs/>
                    </w:rPr>
                    <w:t>ženy</w:t>
                  </w:r>
                </w:p>
              </w:tc>
            </w:tr>
            <w:tr w:rsidR="008201C3" w:rsidRPr="008201C3" w:rsidTr="008201C3">
              <w:tc>
                <w:tcPr>
                  <w:tcW w:w="0" w:type="auto"/>
                  <w:gridSpan w:val="2"/>
                  <w:tcBorders>
                    <w:top w:val="single" w:sz="6" w:space="0" w:color="CBCEC7"/>
                    <w:left w:val="single" w:sz="6" w:space="0" w:color="CBCEC7"/>
                    <w:bottom w:val="single" w:sz="6" w:space="0" w:color="CBCEC7"/>
                    <w:right w:val="single" w:sz="6" w:space="0" w:color="CBCEC7"/>
                  </w:tcBorders>
                  <w:shd w:val="clear" w:color="auto" w:fill="F5F5F5"/>
                  <w:tcMar>
                    <w:top w:w="17" w:type="dxa"/>
                    <w:left w:w="17" w:type="dxa"/>
                    <w:bottom w:w="17" w:type="dxa"/>
                    <w:right w:w="17" w:type="dxa"/>
                  </w:tcMar>
                  <w:hideMark/>
                </w:tcPr>
                <w:p w:rsidR="008201C3" w:rsidRPr="008201C3" w:rsidRDefault="008201C3" w:rsidP="008201C3">
                  <w:pPr>
                    <w:spacing w:line="240" w:lineRule="auto"/>
                  </w:pPr>
                  <w:r w:rsidRPr="008201C3">
                    <w:t>Obyvatelstvo celkem</w:t>
                  </w:r>
                </w:p>
              </w:tc>
              <w:tc>
                <w:tcPr>
                  <w:tcW w:w="0" w:type="auto"/>
                  <w:tcBorders>
                    <w:top w:val="single" w:sz="6" w:space="0" w:color="CBCEC7"/>
                    <w:left w:val="single" w:sz="6" w:space="0" w:color="CBCEC7"/>
                    <w:bottom w:val="single" w:sz="6" w:space="0" w:color="CBCEC7"/>
                    <w:right w:val="single" w:sz="6" w:space="0" w:color="CBCEC7"/>
                  </w:tcBorders>
                  <w:tcMar>
                    <w:top w:w="17" w:type="dxa"/>
                    <w:left w:w="17" w:type="dxa"/>
                    <w:bottom w:w="17" w:type="dxa"/>
                    <w:right w:w="17" w:type="dxa"/>
                  </w:tcMar>
                  <w:vAlign w:val="center"/>
                  <w:hideMark/>
                </w:tcPr>
                <w:p w:rsidR="008201C3" w:rsidRPr="008201C3" w:rsidRDefault="008201C3" w:rsidP="008201C3">
                  <w:pPr>
                    <w:spacing w:line="240" w:lineRule="auto"/>
                    <w:jc w:val="right"/>
                    <w:rPr>
                      <w:color w:val="006AB1"/>
                      <w:sz w:val="22"/>
                      <w:szCs w:val="22"/>
                    </w:rPr>
                  </w:pPr>
                  <w:r w:rsidRPr="008201C3">
                    <w:rPr>
                      <w:color w:val="006AB1"/>
                      <w:sz w:val="22"/>
                      <w:szCs w:val="22"/>
                    </w:rPr>
                    <w:t>23 020</w:t>
                  </w:r>
                </w:p>
              </w:tc>
              <w:tc>
                <w:tcPr>
                  <w:tcW w:w="0" w:type="auto"/>
                  <w:tcBorders>
                    <w:top w:val="single" w:sz="6" w:space="0" w:color="CBCEC7"/>
                    <w:left w:val="single" w:sz="6" w:space="0" w:color="CBCEC7"/>
                    <w:bottom w:val="single" w:sz="6" w:space="0" w:color="CBCEC7"/>
                    <w:right w:val="single" w:sz="6" w:space="0" w:color="CBCEC7"/>
                  </w:tcBorders>
                  <w:tcMar>
                    <w:top w:w="17" w:type="dxa"/>
                    <w:left w:w="17" w:type="dxa"/>
                    <w:bottom w:w="17" w:type="dxa"/>
                    <w:right w:w="17" w:type="dxa"/>
                  </w:tcMar>
                  <w:vAlign w:val="center"/>
                  <w:hideMark/>
                </w:tcPr>
                <w:p w:rsidR="008201C3" w:rsidRPr="008201C3" w:rsidRDefault="008201C3" w:rsidP="008201C3">
                  <w:pPr>
                    <w:spacing w:line="240" w:lineRule="auto"/>
                    <w:jc w:val="right"/>
                    <w:rPr>
                      <w:color w:val="006AB1"/>
                      <w:sz w:val="22"/>
                      <w:szCs w:val="22"/>
                    </w:rPr>
                  </w:pPr>
                  <w:r w:rsidRPr="008201C3">
                    <w:rPr>
                      <w:color w:val="006AB1"/>
                      <w:sz w:val="22"/>
                      <w:szCs w:val="22"/>
                    </w:rPr>
                    <w:t>11 396</w:t>
                  </w:r>
                </w:p>
              </w:tc>
              <w:tc>
                <w:tcPr>
                  <w:tcW w:w="0" w:type="auto"/>
                  <w:tcBorders>
                    <w:top w:val="single" w:sz="6" w:space="0" w:color="CBCEC7"/>
                    <w:left w:val="single" w:sz="6" w:space="0" w:color="CBCEC7"/>
                    <w:bottom w:val="single" w:sz="6" w:space="0" w:color="CBCEC7"/>
                    <w:right w:val="single" w:sz="6" w:space="0" w:color="CBCEC7"/>
                  </w:tcBorders>
                  <w:tcMar>
                    <w:top w:w="17" w:type="dxa"/>
                    <w:left w:w="17" w:type="dxa"/>
                    <w:bottom w:w="17" w:type="dxa"/>
                    <w:right w:w="17" w:type="dxa"/>
                  </w:tcMar>
                  <w:vAlign w:val="center"/>
                  <w:hideMark/>
                </w:tcPr>
                <w:p w:rsidR="008201C3" w:rsidRPr="008201C3" w:rsidRDefault="008201C3" w:rsidP="008201C3">
                  <w:pPr>
                    <w:spacing w:line="240" w:lineRule="auto"/>
                    <w:jc w:val="right"/>
                    <w:rPr>
                      <w:color w:val="006AB1"/>
                      <w:sz w:val="22"/>
                      <w:szCs w:val="22"/>
                    </w:rPr>
                  </w:pPr>
                  <w:r w:rsidRPr="008201C3">
                    <w:rPr>
                      <w:color w:val="006AB1"/>
                      <w:sz w:val="22"/>
                      <w:szCs w:val="22"/>
                    </w:rPr>
                    <w:t>11 624</w:t>
                  </w:r>
                </w:p>
              </w:tc>
            </w:tr>
            <w:tr w:rsidR="008201C3" w:rsidRPr="008201C3" w:rsidTr="008201C3">
              <w:tc>
                <w:tcPr>
                  <w:tcW w:w="0" w:type="auto"/>
                  <w:vMerge w:val="restart"/>
                  <w:tcBorders>
                    <w:top w:val="single" w:sz="6" w:space="0" w:color="CBCEC7"/>
                    <w:left w:val="single" w:sz="6" w:space="0" w:color="CBCEC7"/>
                    <w:bottom w:val="single" w:sz="6" w:space="0" w:color="CBCEC7"/>
                    <w:right w:val="single" w:sz="6" w:space="0" w:color="CBCEC7"/>
                  </w:tcBorders>
                  <w:shd w:val="clear" w:color="auto" w:fill="F5F5F5"/>
                  <w:tcMar>
                    <w:top w:w="17" w:type="dxa"/>
                    <w:left w:w="17" w:type="dxa"/>
                    <w:bottom w:w="17" w:type="dxa"/>
                    <w:right w:w="17" w:type="dxa"/>
                  </w:tcMar>
                  <w:hideMark/>
                </w:tcPr>
                <w:p w:rsidR="008201C3" w:rsidRPr="008201C3" w:rsidRDefault="008201C3" w:rsidP="008201C3">
                  <w:pPr>
                    <w:spacing w:line="240" w:lineRule="auto"/>
                  </w:pPr>
                  <w:r w:rsidRPr="008201C3">
                    <w:t>v tom ve věku</w:t>
                  </w:r>
                </w:p>
              </w:tc>
              <w:tc>
                <w:tcPr>
                  <w:tcW w:w="0" w:type="auto"/>
                  <w:tcBorders>
                    <w:top w:val="single" w:sz="6" w:space="0" w:color="CBCEC7"/>
                    <w:left w:val="single" w:sz="6" w:space="0" w:color="CBCEC7"/>
                    <w:bottom w:val="single" w:sz="6" w:space="0" w:color="CBCEC7"/>
                    <w:right w:val="single" w:sz="6" w:space="0" w:color="CBCEC7"/>
                  </w:tcBorders>
                  <w:shd w:val="clear" w:color="auto" w:fill="F5F5F5"/>
                  <w:tcMar>
                    <w:top w:w="17" w:type="dxa"/>
                    <w:left w:w="17" w:type="dxa"/>
                    <w:bottom w:w="17" w:type="dxa"/>
                    <w:right w:w="17" w:type="dxa"/>
                  </w:tcMar>
                  <w:hideMark/>
                </w:tcPr>
                <w:p w:rsidR="008201C3" w:rsidRPr="008201C3" w:rsidRDefault="008201C3" w:rsidP="008201C3">
                  <w:pPr>
                    <w:spacing w:line="240" w:lineRule="auto"/>
                  </w:pPr>
                  <w:r w:rsidRPr="008201C3">
                    <w:t>0 - 14</w:t>
                  </w:r>
                </w:p>
              </w:tc>
              <w:tc>
                <w:tcPr>
                  <w:tcW w:w="0" w:type="auto"/>
                  <w:tcBorders>
                    <w:top w:val="single" w:sz="6" w:space="0" w:color="CBCEC7"/>
                    <w:left w:val="single" w:sz="6" w:space="0" w:color="CBCEC7"/>
                    <w:bottom w:val="single" w:sz="6" w:space="0" w:color="CBCEC7"/>
                    <w:right w:val="single" w:sz="6" w:space="0" w:color="CBCEC7"/>
                  </w:tcBorders>
                  <w:tcMar>
                    <w:top w:w="17" w:type="dxa"/>
                    <w:left w:w="17" w:type="dxa"/>
                    <w:bottom w:w="17" w:type="dxa"/>
                    <w:right w:w="17" w:type="dxa"/>
                  </w:tcMar>
                  <w:vAlign w:val="center"/>
                  <w:hideMark/>
                </w:tcPr>
                <w:p w:rsidR="008201C3" w:rsidRPr="008201C3" w:rsidRDefault="008201C3" w:rsidP="008201C3">
                  <w:pPr>
                    <w:spacing w:line="240" w:lineRule="auto"/>
                    <w:jc w:val="right"/>
                    <w:rPr>
                      <w:color w:val="006AB1"/>
                      <w:sz w:val="22"/>
                      <w:szCs w:val="22"/>
                    </w:rPr>
                  </w:pPr>
                  <w:r w:rsidRPr="008201C3">
                    <w:rPr>
                      <w:color w:val="006AB1"/>
                      <w:sz w:val="22"/>
                      <w:szCs w:val="22"/>
                    </w:rPr>
                    <w:t>3 747</w:t>
                  </w:r>
                </w:p>
              </w:tc>
              <w:tc>
                <w:tcPr>
                  <w:tcW w:w="0" w:type="auto"/>
                  <w:tcBorders>
                    <w:top w:val="single" w:sz="6" w:space="0" w:color="CBCEC7"/>
                    <w:left w:val="single" w:sz="6" w:space="0" w:color="CBCEC7"/>
                    <w:bottom w:val="single" w:sz="6" w:space="0" w:color="CBCEC7"/>
                    <w:right w:val="single" w:sz="6" w:space="0" w:color="CBCEC7"/>
                  </w:tcBorders>
                  <w:tcMar>
                    <w:top w:w="17" w:type="dxa"/>
                    <w:left w:w="17" w:type="dxa"/>
                    <w:bottom w:w="17" w:type="dxa"/>
                    <w:right w:w="17" w:type="dxa"/>
                  </w:tcMar>
                  <w:vAlign w:val="center"/>
                  <w:hideMark/>
                </w:tcPr>
                <w:p w:rsidR="008201C3" w:rsidRPr="008201C3" w:rsidRDefault="008201C3" w:rsidP="008201C3">
                  <w:pPr>
                    <w:spacing w:line="240" w:lineRule="auto"/>
                    <w:jc w:val="right"/>
                    <w:rPr>
                      <w:color w:val="006AB1"/>
                      <w:sz w:val="22"/>
                      <w:szCs w:val="22"/>
                    </w:rPr>
                  </w:pPr>
                  <w:r w:rsidRPr="008201C3">
                    <w:rPr>
                      <w:color w:val="006AB1"/>
                      <w:sz w:val="22"/>
                      <w:szCs w:val="22"/>
                    </w:rPr>
                    <w:t>1 896</w:t>
                  </w:r>
                </w:p>
              </w:tc>
              <w:tc>
                <w:tcPr>
                  <w:tcW w:w="0" w:type="auto"/>
                  <w:tcBorders>
                    <w:top w:val="single" w:sz="6" w:space="0" w:color="CBCEC7"/>
                    <w:left w:val="single" w:sz="6" w:space="0" w:color="CBCEC7"/>
                    <w:bottom w:val="single" w:sz="6" w:space="0" w:color="CBCEC7"/>
                    <w:right w:val="single" w:sz="6" w:space="0" w:color="CBCEC7"/>
                  </w:tcBorders>
                  <w:tcMar>
                    <w:top w:w="17" w:type="dxa"/>
                    <w:left w:w="17" w:type="dxa"/>
                    <w:bottom w:w="17" w:type="dxa"/>
                    <w:right w:w="17" w:type="dxa"/>
                  </w:tcMar>
                  <w:vAlign w:val="center"/>
                  <w:hideMark/>
                </w:tcPr>
                <w:p w:rsidR="008201C3" w:rsidRPr="008201C3" w:rsidRDefault="008201C3" w:rsidP="008201C3">
                  <w:pPr>
                    <w:spacing w:line="240" w:lineRule="auto"/>
                    <w:jc w:val="right"/>
                    <w:rPr>
                      <w:color w:val="006AB1"/>
                      <w:sz w:val="22"/>
                      <w:szCs w:val="22"/>
                    </w:rPr>
                  </w:pPr>
                  <w:r w:rsidRPr="008201C3">
                    <w:rPr>
                      <w:color w:val="006AB1"/>
                      <w:sz w:val="22"/>
                      <w:szCs w:val="22"/>
                    </w:rPr>
                    <w:t>1 851</w:t>
                  </w:r>
                </w:p>
              </w:tc>
            </w:tr>
            <w:tr w:rsidR="008201C3" w:rsidRPr="008201C3" w:rsidTr="008201C3">
              <w:tc>
                <w:tcPr>
                  <w:tcW w:w="0" w:type="auto"/>
                  <w:vMerge/>
                  <w:tcBorders>
                    <w:top w:val="single" w:sz="6" w:space="0" w:color="CBCEC7"/>
                    <w:left w:val="single" w:sz="6" w:space="0" w:color="CBCEC7"/>
                    <w:bottom w:val="single" w:sz="6" w:space="0" w:color="CBCEC7"/>
                    <w:right w:val="single" w:sz="6" w:space="0" w:color="CBCEC7"/>
                  </w:tcBorders>
                  <w:vAlign w:val="center"/>
                  <w:hideMark/>
                </w:tcPr>
                <w:p w:rsidR="008201C3" w:rsidRPr="008201C3" w:rsidRDefault="008201C3" w:rsidP="008201C3">
                  <w:pPr>
                    <w:spacing w:line="240" w:lineRule="auto"/>
                  </w:pPr>
                </w:p>
              </w:tc>
              <w:tc>
                <w:tcPr>
                  <w:tcW w:w="0" w:type="auto"/>
                  <w:tcBorders>
                    <w:top w:val="single" w:sz="6" w:space="0" w:color="CBCEC7"/>
                    <w:left w:val="single" w:sz="6" w:space="0" w:color="CBCEC7"/>
                    <w:bottom w:val="single" w:sz="6" w:space="0" w:color="CBCEC7"/>
                    <w:right w:val="single" w:sz="6" w:space="0" w:color="CBCEC7"/>
                  </w:tcBorders>
                  <w:shd w:val="clear" w:color="auto" w:fill="F5F5F5"/>
                  <w:tcMar>
                    <w:top w:w="17" w:type="dxa"/>
                    <w:left w:w="17" w:type="dxa"/>
                    <w:bottom w:w="17" w:type="dxa"/>
                    <w:right w:w="17" w:type="dxa"/>
                  </w:tcMar>
                  <w:hideMark/>
                </w:tcPr>
                <w:p w:rsidR="008201C3" w:rsidRPr="008201C3" w:rsidRDefault="008201C3" w:rsidP="008201C3">
                  <w:pPr>
                    <w:spacing w:line="240" w:lineRule="auto"/>
                  </w:pPr>
                  <w:r w:rsidRPr="008201C3">
                    <w:t>15 - 19</w:t>
                  </w:r>
                </w:p>
              </w:tc>
              <w:tc>
                <w:tcPr>
                  <w:tcW w:w="0" w:type="auto"/>
                  <w:tcBorders>
                    <w:top w:val="single" w:sz="6" w:space="0" w:color="CBCEC7"/>
                    <w:left w:val="single" w:sz="6" w:space="0" w:color="CBCEC7"/>
                    <w:bottom w:val="single" w:sz="6" w:space="0" w:color="CBCEC7"/>
                    <w:right w:val="single" w:sz="6" w:space="0" w:color="CBCEC7"/>
                  </w:tcBorders>
                  <w:tcMar>
                    <w:top w:w="17" w:type="dxa"/>
                    <w:left w:w="17" w:type="dxa"/>
                    <w:bottom w:w="17" w:type="dxa"/>
                    <w:right w:w="17" w:type="dxa"/>
                  </w:tcMar>
                  <w:vAlign w:val="center"/>
                  <w:hideMark/>
                </w:tcPr>
                <w:p w:rsidR="008201C3" w:rsidRPr="008201C3" w:rsidRDefault="008201C3" w:rsidP="008201C3">
                  <w:pPr>
                    <w:spacing w:line="240" w:lineRule="auto"/>
                    <w:jc w:val="right"/>
                    <w:rPr>
                      <w:color w:val="006AB1"/>
                      <w:sz w:val="22"/>
                      <w:szCs w:val="22"/>
                    </w:rPr>
                  </w:pPr>
                  <w:r w:rsidRPr="008201C3">
                    <w:rPr>
                      <w:color w:val="006AB1"/>
                      <w:sz w:val="22"/>
                      <w:szCs w:val="22"/>
                    </w:rPr>
                    <w:t>1 095</w:t>
                  </w:r>
                </w:p>
              </w:tc>
              <w:tc>
                <w:tcPr>
                  <w:tcW w:w="0" w:type="auto"/>
                  <w:tcBorders>
                    <w:top w:val="single" w:sz="6" w:space="0" w:color="CBCEC7"/>
                    <w:left w:val="single" w:sz="6" w:space="0" w:color="CBCEC7"/>
                    <w:bottom w:val="single" w:sz="6" w:space="0" w:color="CBCEC7"/>
                    <w:right w:val="single" w:sz="6" w:space="0" w:color="CBCEC7"/>
                  </w:tcBorders>
                  <w:tcMar>
                    <w:top w:w="17" w:type="dxa"/>
                    <w:left w:w="17" w:type="dxa"/>
                    <w:bottom w:w="17" w:type="dxa"/>
                    <w:right w:w="17" w:type="dxa"/>
                  </w:tcMar>
                  <w:vAlign w:val="center"/>
                  <w:hideMark/>
                </w:tcPr>
                <w:p w:rsidR="008201C3" w:rsidRPr="008201C3" w:rsidRDefault="008201C3" w:rsidP="008201C3">
                  <w:pPr>
                    <w:spacing w:line="240" w:lineRule="auto"/>
                    <w:jc w:val="right"/>
                    <w:rPr>
                      <w:color w:val="006AB1"/>
                      <w:sz w:val="22"/>
                      <w:szCs w:val="22"/>
                    </w:rPr>
                  </w:pPr>
                  <w:r w:rsidRPr="008201C3">
                    <w:rPr>
                      <w:color w:val="006AB1"/>
                      <w:sz w:val="22"/>
                      <w:szCs w:val="22"/>
                    </w:rPr>
                    <w:t>570</w:t>
                  </w:r>
                </w:p>
              </w:tc>
              <w:tc>
                <w:tcPr>
                  <w:tcW w:w="0" w:type="auto"/>
                  <w:tcBorders>
                    <w:top w:val="single" w:sz="6" w:space="0" w:color="CBCEC7"/>
                    <w:left w:val="single" w:sz="6" w:space="0" w:color="CBCEC7"/>
                    <w:bottom w:val="single" w:sz="6" w:space="0" w:color="CBCEC7"/>
                    <w:right w:val="single" w:sz="6" w:space="0" w:color="CBCEC7"/>
                  </w:tcBorders>
                  <w:tcMar>
                    <w:top w:w="17" w:type="dxa"/>
                    <w:left w:w="17" w:type="dxa"/>
                    <w:bottom w:w="17" w:type="dxa"/>
                    <w:right w:w="17" w:type="dxa"/>
                  </w:tcMar>
                  <w:vAlign w:val="center"/>
                  <w:hideMark/>
                </w:tcPr>
                <w:p w:rsidR="008201C3" w:rsidRPr="008201C3" w:rsidRDefault="008201C3" w:rsidP="008201C3">
                  <w:pPr>
                    <w:spacing w:line="240" w:lineRule="auto"/>
                    <w:jc w:val="right"/>
                    <w:rPr>
                      <w:color w:val="006AB1"/>
                      <w:sz w:val="22"/>
                      <w:szCs w:val="22"/>
                    </w:rPr>
                  </w:pPr>
                  <w:r w:rsidRPr="008201C3">
                    <w:rPr>
                      <w:color w:val="006AB1"/>
                      <w:sz w:val="22"/>
                      <w:szCs w:val="22"/>
                    </w:rPr>
                    <w:t>525</w:t>
                  </w:r>
                </w:p>
              </w:tc>
            </w:tr>
            <w:tr w:rsidR="008201C3" w:rsidRPr="008201C3" w:rsidTr="008201C3">
              <w:tc>
                <w:tcPr>
                  <w:tcW w:w="0" w:type="auto"/>
                  <w:vMerge/>
                  <w:tcBorders>
                    <w:top w:val="single" w:sz="6" w:space="0" w:color="CBCEC7"/>
                    <w:left w:val="single" w:sz="6" w:space="0" w:color="CBCEC7"/>
                    <w:bottom w:val="single" w:sz="6" w:space="0" w:color="CBCEC7"/>
                    <w:right w:val="single" w:sz="6" w:space="0" w:color="CBCEC7"/>
                  </w:tcBorders>
                  <w:vAlign w:val="center"/>
                  <w:hideMark/>
                </w:tcPr>
                <w:p w:rsidR="008201C3" w:rsidRPr="008201C3" w:rsidRDefault="008201C3" w:rsidP="008201C3">
                  <w:pPr>
                    <w:spacing w:line="240" w:lineRule="auto"/>
                  </w:pPr>
                </w:p>
              </w:tc>
              <w:tc>
                <w:tcPr>
                  <w:tcW w:w="0" w:type="auto"/>
                  <w:tcBorders>
                    <w:top w:val="single" w:sz="6" w:space="0" w:color="CBCEC7"/>
                    <w:left w:val="single" w:sz="6" w:space="0" w:color="CBCEC7"/>
                    <w:bottom w:val="single" w:sz="6" w:space="0" w:color="CBCEC7"/>
                    <w:right w:val="single" w:sz="6" w:space="0" w:color="CBCEC7"/>
                  </w:tcBorders>
                  <w:shd w:val="clear" w:color="auto" w:fill="F5F5F5"/>
                  <w:tcMar>
                    <w:top w:w="17" w:type="dxa"/>
                    <w:left w:w="17" w:type="dxa"/>
                    <w:bottom w:w="17" w:type="dxa"/>
                    <w:right w:w="17" w:type="dxa"/>
                  </w:tcMar>
                  <w:hideMark/>
                </w:tcPr>
                <w:p w:rsidR="008201C3" w:rsidRPr="008201C3" w:rsidRDefault="008201C3" w:rsidP="008201C3">
                  <w:pPr>
                    <w:spacing w:line="240" w:lineRule="auto"/>
                  </w:pPr>
                  <w:r w:rsidRPr="008201C3">
                    <w:t>20 - 29</w:t>
                  </w:r>
                </w:p>
              </w:tc>
              <w:tc>
                <w:tcPr>
                  <w:tcW w:w="0" w:type="auto"/>
                  <w:tcBorders>
                    <w:top w:val="single" w:sz="6" w:space="0" w:color="CBCEC7"/>
                    <w:left w:val="single" w:sz="6" w:space="0" w:color="CBCEC7"/>
                    <w:bottom w:val="single" w:sz="6" w:space="0" w:color="CBCEC7"/>
                    <w:right w:val="single" w:sz="6" w:space="0" w:color="CBCEC7"/>
                  </w:tcBorders>
                  <w:tcMar>
                    <w:top w:w="17" w:type="dxa"/>
                    <w:left w:w="17" w:type="dxa"/>
                    <w:bottom w:w="17" w:type="dxa"/>
                    <w:right w:w="17" w:type="dxa"/>
                  </w:tcMar>
                  <w:vAlign w:val="center"/>
                  <w:hideMark/>
                </w:tcPr>
                <w:p w:rsidR="008201C3" w:rsidRPr="008201C3" w:rsidRDefault="008201C3" w:rsidP="008201C3">
                  <w:pPr>
                    <w:spacing w:line="240" w:lineRule="auto"/>
                    <w:jc w:val="right"/>
                    <w:rPr>
                      <w:color w:val="006AB1"/>
                      <w:sz w:val="22"/>
                      <w:szCs w:val="22"/>
                    </w:rPr>
                  </w:pPr>
                  <w:r w:rsidRPr="008201C3">
                    <w:rPr>
                      <w:color w:val="006AB1"/>
                      <w:sz w:val="22"/>
                      <w:szCs w:val="22"/>
                    </w:rPr>
                    <w:t>2 147</w:t>
                  </w:r>
                </w:p>
              </w:tc>
              <w:tc>
                <w:tcPr>
                  <w:tcW w:w="0" w:type="auto"/>
                  <w:tcBorders>
                    <w:top w:val="single" w:sz="6" w:space="0" w:color="CBCEC7"/>
                    <w:left w:val="single" w:sz="6" w:space="0" w:color="CBCEC7"/>
                    <w:bottom w:val="single" w:sz="6" w:space="0" w:color="CBCEC7"/>
                    <w:right w:val="single" w:sz="6" w:space="0" w:color="CBCEC7"/>
                  </w:tcBorders>
                  <w:tcMar>
                    <w:top w:w="17" w:type="dxa"/>
                    <w:left w:w="17" w:type="dxa"/>
                    <w:bottom w:w="17" w:type="dxa"/>
                    <w:right w:w="17" w:type="dxa"/>
                  </w:tcMar>
                  <w:vAlign w:val="center"/>
                  <w:hideMark/>
                </w:tcPr>
                <w:p w:rsidR="008201C3" w:rsidRPr="008201C3" w:rsidRDefault="008201C3" w:rsidP="008201C3">
                  <w:pPr>
                    <w:spacing w:line="240" w:lineRule="auto"/>
                    <w:jc w:val="right"/>
                    <w:rPr>
                      <w:color w:val="006AB1"/>
                      <w:sz w:val="22"/>
                      <w:szCs w:val="22"/>
                    </w:rPr>
                  </w:pPr>
                  <w:r w:rsidRPr="008201C3">
                    <w:rPr>
                      <w:color w:val="006AB1"/>
                      <w:sz w:val="22"/>
                      <w:szCs w:val="22"/>
                    </w:rPr>
                    <w:t>1 081</w:t>
                  </w:r>
                </w:p>
              </w:tc>
              <w:tc>
                <w:tcPr>
                  <w:tcW w:w="0" w:type="auto"/>
                  <w:tcBorders>
                    <w:top w:val="single" w:sz="6" w:space="0" w:color="CBCEC7"/>
                    <w:left w:val="single" w:sz="6" w:space="0" w:color="CBCEC7"/>
                    <w:bottom w:val="single" w:sz="6" w:space="0" w:color="CBCEC7"/>
                    <w:right w:val="single" w:sz="6" w:space="0" w:color="CBCEC7"/>
                  </w:tcBorders>
                  <w:tcMar>
                    <w:top w:w="17" w:type="dxa"/>
                    <w:left w:w="17" w:type="dxa"/>
                    <w:bottom w:w="17" w:type="dxa"/>
                    <w:right w:w="17" w:type="dxa"/>
                  </w:tcMar>
                  <w:vAlign w:val="center"/>
                  <w:hideMark/>
                </w:tcPr>
                <w:p w:rsidR="008201C3" w:rsidRPr="008201C3" w:rsidRDefault="008201C3" w:rsidP="008201C3">
                  <w:pPr>
                    <w:spacing w:line="240" w:lineRule="auto"/>
                    <w:jc w:val="right"/>
                    <w:rPr>
                      <w:color w:val="006AB1"/>
                      <w:sz w:val="22"/>
                      <w:szCs w:val="22"/>
                    </w:rPr>
                  </w:pPr>
                  <w:r w:rsidRPr="008201C3">
                    <w:rPr>
                      <w:color w:val="006AB1"/>
                      <w:sz w:val="22"/>
                      <w:szCs w:val="22"/>
                    </w:rPr>
                    <w:t>1 066</w:t>
                  </w:r>
                </w:p>
              </w:tc>
            </w:tr>
            <w:tr w:rsidR="008201C3" w:rsidRPr="008201C3" w:rsidTr="008201C3">
              <w:tc>
                <w:tcPr>
                  <w:tcW w:w="0" w:type="auto"/>
                  <w:vMerge/>
                  <w:tcBorders>
                    <w:top w:val="single" w:sz="6" w:space="0" w:color="CBCEC7"/>
                    <w:left w:val="single" w:sz="6" w:space="0" w:color="CBCEC7"/>
                    <w:bottom w:val="single" w:sz="6" w:space="0" w:color="CBCEC7"/>
                    <w:right w:val="single" w:sz="6" w:space="0" w:color="CBCEC7"/>
                  </w:tcBorders>
                  <w:vAlign w:val="center"/>
                  <w:hideMark/>
                </w:tcPr>
                <w:p w:rsidR="008201C3" w:rsidRPr="008201C3" w:rsidRDefault="008201C3" w:rsidP="008201C3">
                  <w:pPr>
                    <w:spacing w:line="240" w:lineRule="auto"/>
                  </w:pPr>
                </w:p>
              </w:tc>
              <w:tc>
                <w:tcPr>
                  <w:tcW w:w="0" w:type="auto"/>
                  <w:tcBorders>
                    <w:top w:val="single" w:sz="6" w:space="0" w:color="CBCEC7"/>
                    <w:left w:val="single" w:sz="6" w:space="0" w:color="CBCEC7"/>
                    <w:bottom w:val="single" w:sz="6" w:space="0" w:color="CBCEC7"/>
                    <w:right w:val="single" w:sz="6" w:space="0" w:color="CBCEC7"/>
                  </w:tcBorders>
                  <w:shd w:val="clear" w:color="auto" w:fill="F5F5F5"/>
                  <w:tcMar>
                    <w:top w:w="17" w:type="dxa"/>
                    <w:left w:w="17" w:type="dxa"/>
                    <w:bottom w:w="17" w:type="dxa"/>
                    <w:right w:w="17" w:type="dxa"/>
                  </w:tcMar>
                  <w:hideMark/>
                </w:tcPr>
                <w:p w:rsidR="008201C3" w:rsidRPr="008201C3" w:rsidRDefault="008201C3" w:rsidP="008201C3">
                  <w:pPr>
                    <w:spacing w:line="240" w:lineRule="auto"/>
                  </w:pPr>
                  <w:r w:rsidRPr="008201C3">
                    <w:t>30 - 39</w:t>
                  </w:r>
                </w:p>
              </w:tc>
              <w:tc>
                <w:tcPr>
                  <w:tcW w:w="0" w:type="auto"/>
                  <w:tcBorders>
                    <w:top w:val="single" w:sz="6" w:space="0" w:color="CBCEC7"/>
                    <w:left w:val="single" w:sz="6" w:space="0" w:color="CBCEC7"/>
                    <w:bottom w:val="single" w:sz="6" w:space="0" w:color="CBCEC7"/>
                    <w:right w:val="single" w:sz="6" w:space="0" w:color="CBCEC7"/>
                  </w:tcBorders>
                  <w:tcMar>
                    <w:top w:w="17" w:type="dxa"/>
                    <w:left w:w="17" w:type="dxa"/>
                    <w:bottom w:w="17" w:type="dxa"/>
                    <w:right w:w="17" w:type="dxa"/>
                  </w:tcMar>
                  <w:vAlign w:val="center"/>
                  <w:hideMark/>
                </w:tcPr>
                <w:p w:rsidR="008201C3" w:rsidRPr="008201C3" w:rsidRDefault="008201C3" w:rsidP="008201C3">
                  <w:pPr>
                    <w:spacing w:line="240" w:lineRule="auto"/>
                    <w:jc w:val="right"/>
                    <w:rPr>
                      <w:color w:val="006AB1"/>
                      <w:sz w:val="22"/>
                      <w:szCs w:val="22"/>
                    </w:rPr>
                  </w:pPr>
                  <w:r w:rsidRPr="008201C3">
                    <w:rPr>
                      <w:color w:val="006AB1"/>
                      <w:sz w:val="22"/>
                      <w:szCs w:val="22"/>
                    </w:rPr>
                    <w:t>2 837</w:t>
                  </w:r>
                </w:p>
              </w:tc>
              <w:tc>
                <w:tcPr>
                  <w:tcW w:w="0" w:type="auto"/>
                  <w:tcBorders>
                    <w:top w:val="single" w:sz="6" w:space="0" w:color="CBCEC7"/>
                    <w:left w:val="single" w:sz="6" w:space="0" w:color="CBCEC7"/>
                    <w:bottom w:val="single" w:sz="6" w:space="0" w:color="CBCEC7"/>
                    <w:right w:val="single" w:sz="6" w:space="0" w:color="CBCEC7"/>
                  </w:tcBorders>
                  <w:tcMar>
                    <w:top w:w="17" w:type="dxa"/>
                    <w:left w:w="17" w:type="dxa"/>
                    <w:bottom w:w="17" w:type="dxa"/>
                    <w:right w:w="17" w:type="dxa"/>
                  </w:tcMar>
                  <w:vAlign w:val="center"/>
                  <w:hideMark/>
                </w:tcPr>
                <w:p w:rsidR="008201C3" w:rsidRPr="008201C3" w:rsidRDefault="008201C3" w:rsidP="008201C3">
                  <w:pPr>
                    <w:spacing w:line="240" w:lineRule="auto"/>
                    <w:jc w:val="right"/>
                    <w:rPr>
                      <w:color w:val="006AB1"/>
                      <w:sz w:val="22"/>
                      <w:szCs w:val="22"/>
                    </w:rPr>
                  </w:pPr>
                  <w:r w:rsidRPr="008201C3">
                    <w:rPr>
                      <w:color w:val="006AB1"/>
                      <w:sz w:val="22"/>
                      <w:szCs w:val="22"/>
                    </w:rPr>
                    <w:t>1 480</w:t>
                  </w:r>
                </w:p>
              </w:tc>
              <w:tc>
                <w:tcPr>
                  <w:tcW w:w="0" w:type="auto"/>
                  <w:tcBorders>
                    <w:top w:val="single" w:sz="6" w:space="0" w:color="CBCEC7"/>
                    <w:left w:val="single" w:sz="6" w:space="0" w:color="CBCEC7"/>
                    <w:bottom w:val="single" w:sz="6" w:space="0" w:color="CBCEC7"/>
                    <w:right w:val="single" w:sz="6" w:space="0" w:color="CBCEC7"/>
                  </w:tcBorders>
                  <w:tcMar>
                    <w:top w:w="17" w:type="dxa"/>
                    <w:left w:w="17" w:type="dxa"/>
                    <w:bottom w:w="17" w:type="dxa"/>
                    <w:right w:w="17" w:type="dxa"/>
                  </w:tcMar>
                  <w:vAlign w:val="center"/>
                  <w:hideMark/>
                </w:tcPr>
                <w:p w:rsidR="008201C3" w:rsidRPr="008201C3" w:rsidRDefault="008201C3" w:rsidP="008201C3">
                  <w:pPr>
                    <w:spacing w:line="240" w:lineRule="auto"/>
                    <w:jc w:val="right"/>
                    <w:rPr>
                      <w:color w:val="006AB1"/>
                      <w:sz w:val="22"/>
                      <w:szCs w:val="22"/>
                    </w:rPr>
                  </w:pPr>
                  <w:r w:rsidRPr="008201C3">
                    <w:rPr>
                      <w:color w:val="006AB1"/>
                      <w:sz w:val="22"/>
                      <w:szCs w:val="22"/>
                    </w:rPr>
                    <w:t>1 357</w:t>
                  </w:r>
                </w:p>
              </w:tc>
            </w:tr>
            <w:tr w:rsidR="008201C3" w:rsidRPr="008201C3" w:rsidTr="008201C3">
              <w:tc>
                <w:tcPr>
                  <w:tcW w:w="0" w:type="auto"/>
                  <w:vMerge/>
                  <w:tcBorders>
                    <w:top w:val="single" w:sz="6" w:space="0" w:color="CBCEC7"/>
                    <w:left w:val="single" w:sz="6" w:space="0" w:color="CBCEC7"/>
                    <w:bottom w:val="single" w:sz="6" w:space="0" w:color="CBCEC7"/>
                    <w:right w:val="single" w:sz="6" w:space="0" w:color="CBCEC7"/>
                  </w:tcBorders>
                  <w:vAlign w:val="center"/>
                  <w:hideMark/>
                </w:tcPr>
                <w:p w:rsidR="008201C3" w:rsidRPr="008201C3" w:rsidRDefault="008201C3" w:rsidP="008201C3">
                  <w:pPr>
                    <w:spacing w:line="240" w:lineRule="auto"/>
                  </w:pPr>
                </w:p>
              </w:tc>
              <w:tc>
                <w:tcPr>
                  <w:tcW w:w="0" w:type="auto"/>
                  <w:tcBorders>
                    <w:top w:val="single" w:sz="6" w:space="0" w:color="CBCEC7"/>
                    <w:left w:val="single" w:sz="6" w:space="0" w:color="CBCEC7"/>
                    <w:bottom w:val="single" w:sz="6" w:space="0" w:color="CBCEC7"/>
                    <w:right w:val="single" w:sz="6" w:space="0" w:color="CBCEC7"/>
                  </w:tcBorders>
                  <w:shd w:val="clear" w:color="auto" w:fill="F5F5F5"/>
                  <w:tcMar>
                    <w:top w:w="17" w:type="dxa"/>
                    <w:left w:w="17" w:type="dxa"/>
                    <w:bottom w:w="17" w:type="dxa"/>
                    <w:right w:w="17" w:type="dxa"/>
                  </w:tcMar>
                  <w:hideMark/>
                </w:tcPr>
                <w:p w:rsidR="008201C3" w:rsidRPr="008201C3" w:rsidRDefault="008201C3" w:rsidP="008201C3">
                  <w:pPr>
                    <w:spacing w:line="240" w:lineRule="auto"/>
                  </w:pPr>
                  <w:r w:rsidRPr="008201C3">
                    <w:t>40 - 49</w:t>
                  </w:r>
                </w:p>
              </w:tc>
              <w:tc>
                <w:tcPr>
                  <w:tcW w:w="0" w:type="auto"/>
                  <w:tcBorders>
                    <w:top w:val="single" w:sz="6" w:space="0" w:color="CBCEC7"/>
                    <w:left w:val="single" w:sz="6" w:space="0" w:color="CBCEC7"/>
                    <w:bottom w:val="single" w:sz="6" w:space="0" w:color="CBCEC7"/>
                    <w:right w:val="single" w:sz="6" w:space="0" w:color="CBCEC7"/>
                  </w:tcBorders>
                  <w:tcMar>
                    <w:top w:w="17" w:type="dxa"/>
                    <w:left w:w="17" w:type="dxa"/>
                    <w:bottom w:w="17" w:type="dxa"/>
                    <w:right w:w="17" w:type="dxa"/>
                  </w:tcMar>
                  <w:vAlign w:val="center"/>
                  <w:hideMark/>
                </w:tcPr>
                <w:p w:rsidR="008201C3" w:rsidRPr="008201C3" w:rsidRDefault="008201C3" w:rsidP="008201C3">
                  <w:pPr>
                    <w:spacing w:line="240" w:lineRule="auto"/>
                    <w:jc w:val="right"/>
                    <w:rPr>
                      <w:color w:val="006AB1"/>
                      <w:sz w:val="22"/>
                      <w:szCs w:val="22"/>
                    </w:rPr>
                  </w:pPr>
                  <w:r w:rsidRPr="008201C3">
                    <w:rPr>
                      <w:color w:val="006AB1"/>
                      <w:sz w:val="22"/>
                      <w:szCs w:val="22"/>
                    </w:rPr>
                    <w:t>3 758</w:t>
                  </w:r>
                </w:p>
              </w:tc>
              <w:tc>
                <w:tcPr>
                  <w:tcW w:w="0" w:type="auto"/>
                  <w:tcBorders>
                    <w:top w:val="single" w:sz="6" w:space="0" w:color="CBCEC7"/>
                    <w:left w:val="single" w:sz="6" w:space="0" w:color="CBCEC7"/>
                    <w:bottom w:val="single" w:sz="6" w:space="0" w:color="CBCEC7"/>
                    <w:right w:val="single" w:sz="6" w:space="0" w:color="CBCEC7"/>
                  </w:tcBorders>
                  <w:tcMar>
                    <w:top w:w="17" w:type="dxa"/>
                    <w:left w:w="17" w:type="dxa"/>
                    <w:bottom w:w="17" w:type="dxa"/>
                    <w:right w:w="17" w:type="dxa"/>
                  </w:tcMar>
                  <w:vAlign w:val="center"/>
                  <w:hideMark/>
                </w:tcPr>
                <w:p w:rsidR="008201C3" w:rsidRPr="008201C3" w:rsidRDefault="008201C3" w:rsidP="008201C3">
                  <w:pPr>
                    <w:spacing w:line="240" w:lineRule="auto"/>
                    <w:jc w:val="right"/>
                    <w:rPr>
                      <w:color w:val="006AB1"/>
                      <w:sz w:val="22"/>
                      <w:szCs w:val="22"/>
                    </w:rPr>
                  </w:pPr>
                  <w:r w:rsidRPr="008201C3">
                    <w:rPr>
                      <w:color w:val="006AB1"/>
                      <w:sz w:val="22"/>
                      <w:szCs w:val="22"/>
                    </w:rPr>
                    <w:t>1 954</w:t>
                  </w:r>
                </w:p>
              </w:tc>
              <w:tc>
                <w:tcPr>
                  <w:tcW w:w="0" w:type="auto"/>
                  <w:tcBorders>
                    <w:top w:val="single" w:sz="6" w:space="0" w:color="CBCEC7"/>
                    <w:left w:val="single" w:sz="6" w:space="0" w:color="CBCEC7"/>
                    <w:bottom w:val="single" w:sz="6" w:space="0" w:color="CBCEC7"/>
                    <w:right w:val="single" w:sz="6" w:space="0" w:color="CBCEC7"/>
                  </w:tcBorders>
                  <w:tcMar>
                    <w:top w:w="17" w:type="dxa"/>
                    <w:left w:w="17" w:type="dxa"/>
                    <w:bottom w:w="17" w:type="dxa"/>
                    <w:right w:w="17" w:type="dxa"/>
                  </w:tcMar>
                  <w:vAlign w:val="center"/>
                  <w:hideMark/>
                </w:tcPr>
                <w:p w:rsidR="008201C3" w:rsidRPr="008201C3" w:rsidRDefault="008201C3" w:rsidP="008201C3">
                  <w:pPr>
                    <w:spacing w:line="240" w:lineRule="auto"/>
                    <w:jc w:val="right"/>
                    <w:rPr>
                      <w:color w:val="006AB1"/>
                      <w:sz w:val="22"/>
                      <w:szCs w:val="22"/>
                    </w:rPr>
                  </w:pPr>
                  <w:r w:rsidRPr="008201C3">
                    <w:rPr>
                      <w:color w:val="006AB1"/>
                      <w:sz w:val="22"/>
                      <w:szCs w:val="22"/>
                    </w:rPr>
                    <w:t>1 804</w:t>
                  </w:r>
                </w:p>
              </w:tc>
            </w:tr>
            <w:tr w:rsidR="008201C3" w:rsidRPr="008201C3" w:rsidTr="008201C3">
              <w:tc>
                <w:tcPr>
                  <w:tcW w:w="0" w:type="auto"/>
                  <w:vMerge/>
                  <w:tcBorders>
                    <w:top w:val="single" w:sz="6" w:space="0" w:color="CBCEC7"/>
                    <w:left w:val="single" w:sz="6" w:space="0" w:color="CBCEC7"/>
                    <w:bottom w:val="single" w:sz="6" w:space="0" w:color="CBCEC7"/>
                    <w:right w:val="single" w:sz="6" w:space="0" w:color="CBCEC7"/>
                  </w:tcBorders>
                  <w:vAlign w:val="center"/>
                  <w:hideMark/>
                </w:tcPr>
                <w:p w:rsidR="008201C3" w:rsidRPr="008201C3" w:rsidRDefault="008201C3" w:rsidP="008201C3">
                  <w:pPr>
                    <w:spacing w:line="240" w:lineRule="auto"/>
                  </w:pPr>
                </w:p>
              </w:tc>
              <w:tc>
                <w:tcPr>
                  <w:tcW w:w="0" w:type="auto"/>
                  <w:tcBorders>
                    <w:top w:val="single" w:sz="6" w:space="0" w:color="CBCEC7"/>
                    <w:left w:val="single" w:sz="6" w:space="0" w:color="CBCEC7"/>
                    <w:bottom w:val="single" w:sz="6" w:space="0" w:color="CBCEC7"/>
                    <w:right w:val="single" w:sz="6" w:space="0" w:color="CBCEC7"/>
                  </w:tcBorders>
                  <w:shd w:val="clear" w:color="auto" w:fill="F5F5F5"/>
                  <w:tcMar>
                    <w:top w:w="17" w:type="dxa"/>
                    <w:left w:w="17" w:type="dxa"/>
                    <w:bottom w:w="17" w:type="dxa"/>
                    <w:right w:w="17" w:type="dxa"/>
                  </w:tcMar>
                  <w:hideMark/>
                </w:tcPr>
                <w:p w:rsidR="008201C3" w:rsidRPr="008201C3" w:rsidRDefault="008201C3" w:rsidP="008201C3">
                  <w:pPr>
                    <w:spacing w:line="240" w:lineRule="auto"/>
                  </w:pPr>
                  <w:r w:rsidRPr="008201C3">
                    <w:t>50 - 59</w:t>
                  </w:r>
                </w:p>
              </w:tc>
              <w:tc>
                <w:tcPr>
                  <w:tcW w:w="0" w:type="auto"/>
                  <w:tcBorders>
                    <w:top w:val="single" w:sz="6" w:space="0" w:color="CBCEC7"/>
                    <w:left w:val="single" w:sz="6" w:space="0" w:color="CBCEC7"/>
                    <w:bottom w:val="single" w:sz="6" w:space="0" w:color="CBCEC7"/>
                    <w:right w:val="single" w:sz="6" w:space="0" w:color="CBCEC7"/>
                  </w:tcBorders>
                  <w:tcMar>
                    <w:top w:w="17" w:type="dxa"/>
                    <w:left w:w="17" w:type="dxa"/>
                    <w:bottom w:w="17" w:type="dxa"/>
                    <w:right w:w="17" w:type="dxa"/>
                  </w:tcMar>
                  <w:vAlign w:val="center"/>
                  <w:hideMark/>
                </w:tcPr>
                <w:p w:rsidR="008201C3" w:rsidRPr="008201C3" w:rsidRDefault="008201C3" w:rsidP="008201C3">
                  <w:pPr>
                    <w:spacing w:line="240" w:lineRule="auto"/>
                    <w:jc w:val="right"/>
                    <w:rPr>
                      <w:color w:val="006AB1"/>
                      <w:sz w:val="22"/>
                      <w:szCs w:val="22"/>
                    </w:rPr>
                  </w:pPr>
                  <w:r w:rsidRPr="008201C3">
                    <w:rPr>
                      <w:color w:val="006AB1"/>
                      <w:sz w:val="22"/>
                      <w:szCs w:val="22"/>
                    </w:rPr>
                    <w:t>3 100</w:t>
                  </w:r>
                </w:p>
              </w:tc>
              <w:tc>
                <w:tcPr>
                  <w:tcW w:w="0" w:type="auto"/>
                  <w:tcBorders>
                    <w:top w:val="single" w:sz="6" w:space="0" w:color="CBCEC7"/>
                    <w:left w:val="single" w:sz="6" w:space="0" w:color="CBCEC7"/>
                    <w:bottom w:val="single" w:sz="6" w:space="0" w:color="CBCEC7"/>
                    <w:right w:val="single" w:sz="6" w:space="0" w:color="CBCEC7"/>
                  </w:tcBorders>
                  <w:tcMar>
                    <w:top w:w="17" w:type="dxa"/>
                    <w:left w:w="17" w:type="dxa"/>
                    <w:bottom w:w="17" w:type="dxa"/>
                    <w:right w:w="17" w:type="dxa"/>
                  </w:tcMar>
                  <w:vAlign w:val="center"/>
                  <w:hideMark/>
                </w:tcPr>
                <w:p w:rsidR="008201C3" w:rsidRPr="008201C3" w:rsidRDefault="008201C3" w:rsidP="008201C3">
                  <w:pPr>
                    <w:spacing w:line="240" w:lineRule="auto"/>
                    <w:jc w:val="right"/>
                    <w:rPr>
                      <w:color w:val="006AB1"/>
                      <w:sz w:val="22"/>
                      <w:szCs w:val="22"/>
                    </w:rPr>
                  </w:pPr>
                  <w:r w:rsidRPr="008201C3">
                    <w:rPr>
                      <w:color w:val="006AB1"/>
                      <w:sz w:val="22"/>
                      <w:szCs w:val="22"/>
                    </w:rPr>
                    <w:t>1 616</w:t>
                  </w:r>
                </w:p>
              </w:tc>
              <w:tc>
                <w:tcPr>
                  <w:tcW w:w="0" w:type="auto"/>
                  <w:tcBorders>
                    <w:top w:val="single" w:sz="6" w:space="0" w:color="CBCEC7"/>
                    <w:left w:val="single" w:sz="6" w:space="0" w:color="CBCEC7"/>
                    <w:bottom w:val="single" w:sz="6" w:space="0" w:color="CBCEC7"/>
                    <w:right w:val="single" w:sz="6" w:space="0" w:color="CBCEC7"/>
                  </w:tcBorders>
                  <w:tcMar>
                    <w:top w:w="17" w:type="dxa"/>
                    <w:left w:w="17" w:type="dxa"/>
                    <w:bottom w:w="17" w:type="dxa"/>
                    <w:right w:w="17" w:type="dxa"/>
                  </w:tcMar>
                  <w:vAlign w:val="center"/>
                  <w:hideMark/>
                </w:tcPr>
                <w:p w:rsidR="008201C3" w:rsidRPr="008201C3" w:rsidRDefault="008201C3" w:rsidP="008201C3">
                  <w:pPr>
                    <w:spacing w:line="240" w:lineRule="auto"/>
                    <w:jc w:val="right"/>
                    <w:rPr>
                      <w:color w:val="006AB1"/>
                      <w:sz w:val="22"/>
                      <w:szCs w:val="22"/>
                    </w:rPr>
                  </w:pPr>
                  <w:r w:rsidRPr="008201C3">
                    <w:rPr>
                      <w:color w:val="006AB1"/>
                      <w:sz w:val="22"/>
                      <w:szCs w:val="22"/>
                    </w:rPr>
                    <w:t>1 484</w:t>
                  </w:r>
                </w:p>
              </w:tc>
            </w:tr>
            <w:tr w:rsidR="008201C3" w:rsidRPr="008201C3" w:rsidTr="008201C3">
              <w:tc>
                <w:tcPr>
                  <w:tcW w:w="0" w:type="auto"/>
                  <w:vMerge/>
                  <w:tcBorders>
                    <w:top w:val="single" w:sz="6" w:space="0" w:color="CBCEC7"/>
                    <w:left w:val="single" w:sz="6" w:space="0" w:color="CBCEC7"/>
                    <w:bottom w:val="single" w:sz="6" w:space="0" w:color="CBCEC7"/>
                    <w:right w:val="single" w:sz="6" w:space="0" w:color="CBCEC7"/>
                  </w:tcBorders>
                  <w:vAlign w:val="center"/>
                  <w:hideMark/>
                </w:tcPr>
                <w:p w:rsidR="008201C3" w:rsidRPr="008201C3" w:rsidRDefault="008201C3" w:rsidP="008201C3">
                  <w:pPr>
                    <w:spacing w:line="240" w:lineRule="auto"/>
                  </w:pPr>
                </w:p>
              </w:tc>
              <w:tc>
                <w:tcPr>
                  <w:tcW w:w="0" w:type="auto"/>
                  <w:tcBorders>
                    <w:top w:val="single" w:sz="6" w:space="0" w:color="CBCEC7"/>
                    <w:left w:val="single" w:sz="6" w:space="0" w:color="CBCEC7"/>
                    <w:bottom w:val="single" w:sz="6" w:space="0" w:color="CBCEC7"/>
                    <w:right w:val="single" w:sz="6" w:space="0" w:color="CBCEC7"/>
                  </w:tcBorders>
                  <w:shd w:val="clear" w:color="auto" w:fill="F5F5F5"/>
                  <w:tcMar>
                    <w:top w:w="17" w:type="dxa"/>
                    <w:left w:w="17" w:type="dxa"/>
                    <w:bottom w:w="17" w:type="dxa"/>
                    <w:right w:w="17" w:type="dxa"/>
                  </w:tcMar>
                  <w:hideMark/>
                </w:tcPr>
                <w:p w:rsidR="008201C3" w:rsidRPr="008201C3" w:rsidRDefault="008201C3" w:rsidP="008201C3">
                  <w:pPr>
                    <w:spacing w:line="240" w:lineRule="auto"/>
                  </w:pPr>
                  <w:r w:rsidRPr="008201C3">
                    <w:t>60 - 64</w:t>
                  </w:r>
                </w:p>
              </w:tc>
              <w:tc>
                <w:tcPr>
                  <w:tcW w:w="0" w:type="auto"/>
                  <w:tcBorders>
                    <w:top w:val="single" w:sz="6" w:space="0" w:color="CBCEC7"/>
                    <w:left w:val="single" w:sz="6" w:space="0" w:color="CBCEC7"/>
                    <w:bottom w:val="single" w:sz="6" w:space="0" w:color="CBCEC7"/>
                    <w:right w:val="single" w:sz="6" w:space="0" w:color="CBCEC7"/>
                  </w:tcBorders>
                  <w:tcMar>
                    <w:top w:w="17" w:type="dxa"/>
                    <w:left w:w="17" w:type="dxa"/>
                    <w:bottom w:w="17" w:type="dxa"/>
                    <w:right w:w="17" w:type="dxa"/>
                  </w:tcMar>
                  <w:vAlign w:val="center"/>
                  <w:hideMark/>
                </w:tcPr>
                <w:p w:rsidR="008201C3" w:rsidRPr="008201C3" w:rsidRDefault="008201C3" w:rsidP="008201C3">
                  <w:pPr>
                    <w:spacing w:line="240" w:lineRule="auto"/>
                    <w:jc w:val="right"/>
                    <w:rPr>
                      <w:color w:val="006AB1"/>
                      <w:sz w:val="22"/>
                      <w:szCs w:val="22"/>
                    </w:rPr>
                  </w:pPr>
                  <w:r w:rsidRPr="008201C3">
                    <w:rPr>
                      <w:color w:val="006AB1"/>
                      <w:sz w:val="22"/>
                      <w:szCs w:val="22"/>
                    </w:rPr>
                    <w:t>1 386</w:t>
                  </w:r>
                </w:p>
              </w:tc>
              <w:tc>
                <w:tcPr>
                  <w:tcW w:w="0" w:type="auto"/>
                  <w:tcBorders>
                    <w:top w:val="single" w:sz="6" w:space="0" w:color="CBCEC7"/>
                    <w:left w:val="single" w:sz="6" w:space="0" w:color="CBCEC7"/>
                    <w:bottom w:val="single" w:sz="6" w:space="0" w:color="CBCEC7"/>
                    <w:right w:val="single" w:sz="6" w:space="0" w:color="CBCEC7"/>
                  </w:tcBorders>
                  <w:tcMar>
                    <w:top w:w="17" w:type="dxa"/>
                    <w:left w:w="17" w:type="dxa"/>
                    <w:bottom w:w="17" w:type="dxa"/>
                    <w:right w:w="17" w:type="dxa"/>
                  </w:tcMar>
                  <w:vAlign w:val="center"/>
                  <w:hideMark/>
                </w:tcPr>
                <w:p w:rsidR="008201C3" w:rsidRPr="008201C3" w:rsidRDefault="008201C3" w:rsidP="008201C3">
                  <w:pPr>
                    <w:spacing w:line="240" w:lineRule="auto"/>
                    <w:jc w:val="right"/>
                    <w:rPr>
                      <w:color w:val="006AB1"/>
                      <w:sz w:val="22"/>
                      <w:szCs w:val="22"/>
                    </w:rPr>
                  </w:pPr>
                  <w:r w:rsidRPr="008201C3">
                    <w:rPr>
                      <w:color w:val="006AB1"/>
                      <w:sz w:val="22"/>
                      <w:szCs w:val="22"/>
                    </w:rPr>
                    <w:t>677</w:t>
                  </w:r>
                </w:p>
              </w:tc>
              <w:tc>
                <w:tcPr>
                  <w:tcW w:w="0" w:type="auto"/>
                  <w:tcBorders>
                    <w:top w:val="single" w:sz="6" w:space="0" w:color="CBCEC7"/>
                    <w:left w:val="single" w:sz="6" w:space="0" w:color="CBCEC7"/>
                    <w:bottom w:val="single" w:sz="6" w:space="0" w:color="CBCEC7"/>
                    <w:right w:val="single" w:sz="6" w:space="0" w:color="CBCEC7"/>
                  </w:tcBorders>
                  <w:tcMar>
                    <w:top w:w="17" w:type="dxa"/>
                    <w:left w:w="17" w:type="dxa"/>
                    <w:bottom w:w="17" w:type="dxa"/>
                    <w:right w:w="17" w:type="dxa"/>
                  </w:tcMar>
                  <w:vAlign w:val="center"/>
                  <w:hideMark/>
                </w:tcPr>
                <w:p w:rsidR="008201C3" w:rsidRPr="008201C3" w:rsidRDefault="008201C3" w:rsidP="008201C3">
                  <w:pPr>
                    <w:spacing w:line="240" w:lineRule="auto"/>
                    <w:jc w:val="right"/>
                    <w:rPr>
                      <w:color w:val="006AB1"/>
                      <w:sz w:val="22"/>
                      <w:szCs w:val="22"/>
                    </w:rPr>
                  </w:pPr>
                  <w:r w:rsidRPr="008201C3">
                    <w:rPr>
                      <w:color w:val="006AB1"/>
                      <w:sz w:val="22"/>
                      <w:szCs w:val="22"/>
                    </w:rPr>
                    <w:t>709</w:t>
                  </w:r>
                </w:p>
              </w:tc>
            </w:tr>
            <w:tr w:rsidR="008201C3" w:rsidRPr="008201C3" w:rsidTr="008201C3">
              <w:tc>
                <w:tcPr>
                  <w:tcW w:w="0" w:type="auto"/>
                  <w:vMerge/>
                  <w:tcBorders>
                    <w:top w:val="single" w:sz="6" w:space="0" w:color="CBCEC7"/>
                    <w:left w:val="single" w:sz="6" w:space="0" w:color="CBCEC7"/>
                    <w:bottom w:val="single" w:sz="6" w:space="0" w:color="CBCEC7"/>
                    <w:right w:val="single" w:sz="6" w:space="0" w:color="CBCEC7"/>
                  </w:tcBorders>
                  <w:vAlign w:val="center"/>
                  <w:hideMark/>
                </w:tcPr>
                <w:p w:rsidR="008201C3" w:rsidRPr="008201C3" w:rsidRDefault="008201C3" w:rsidP="008201C3">
                  <w:pPr>
                    <w:spacing w:line="240" w:lineRule="auto"/>
                  </w:pPr>
                </w:p>
              </w:tc>
              <w:tc>
                <w:tcPr>
                  <w:tcW w:w="0" w:type="auto"/>
                  <w:tcBorders>
                    <w:top w:val="single" w:sz="6" w:space="0" w:color="CBCEC7"/>
                    <w:left w:val="single" w:sz="6" w:space="0" w:color="CBCEC7"/>
                    <w:bottom w:val="single" w:sz="6" w:space="0" w:color="CBCEC7"/>
                    <w:right w:val="single" w:sz="6" w:space="0" w:color="CBCEC7"/>
                  </w:tcBorders>
                  <w:shd w:val="clear" w:color="auto" w:fill="F5F5F5"/>
                  <w:tcMar>
                    <w:top w:w="17" w:type="dxa"/>
                    <w:left w:w="17" w:type="dxa"/>
                    <w:bottom w:w="17" w:type="dxa"/>
                    <w:right w:w="17" w:type="dxa"/>
                  </w:tcMar>
                  <w:hideMark/>
                </w:tcPr>
                <w:p w:rsidR="008201C3" w:rsidRPr="008201C3" w:rsidRDefault="008201C3" w:rsidP="008201C3">
                  <w:pPr>
                    <w:spacing w:line="240" w:lineRule="auto"/>
                  </w:pPr>
                  <w:r w:rsidRPr="008201C3">
                    <w:t>65 - 69</w:t>
                  </w:r>
                </w:p>
              </w:tc>
              <w:tc>
                <w:tcPr>
                  <w:tcW w:w="0" w:type="auto"/>
                  <w:tcBorders>
                    <w:top w:val="single" w:sz="6" w:space="0" w:color="CBCEC7"/>
                    <w:left w:val="single" w:sz="6" w:space="0" w:color="CBCEC7"/>
                    <w:bottom w:val="single" w:sz="6" w:space="0" w:color="CBCEC7"/>
                    <w:right w:val="single" w:sz="6" w:space="0" w:color="CBCEC7"/>
                  </w:tcBorders>
                  <w:tcMar>
                    <w:top w:w="17" w:type="dxa"/>
                    <w:left w:w="17" w:type="dxa"/>
                    <w:bottom w:w="17" w:type="dxa"/>
                    <w:right w:w="17" w:type="dxa"/>
                  </w:tcMar>
                  <w:vAlign w:val="center"/>
                  <w:hideMark/>
                </w:tcPr>
                <w:p w:rsidR="008201C3" w:rsidRPr="008201C3" w:rsidRDefault="008201C3" w:rsidP="008201C3">
                  <w:pPr>
                    <w:spacing w:line="240" w:lineRule="auto"/>
                    <w:jc w:val="right"/>
                    <w:rPr>
                      <w:color w:val="006AB1"/>
                      <w:sz w:val="22"/>
                      <w:szCs w:val="22"/>
                    </w:rPr>
                  </w:pPr>
                  <w:r w:rsidRPr="008201C3">
                    <w:rPr>
                      <w:color w:val="006AB1"/>
                      <w:sz w:val="22"/>
                      <w:szCs w:val="22"/>
                    </w:rPr>
                    <w:t>1 536</w:t>
                  </w:r>
                </w:p>
              </w:tc>
              <w:tc>
                <w:tcPr>
                  <w:tcW w:w="0" w:type="auto"/>
                  <w:tcBorders>
                    <w:top w:val="single" w:sz="6" w:space="0" w:color="CBCEC7"/>
                    <w:left w:val="single" w:sz="6" w:space="0" w:color="CBCEC7"/>
                    <w:bottom w:val="single" w:sz="6" w:space="0" w:color="CBCEC7"/>
                    <w:right w:val="single" w:sz="6" w:space="0" w:color="CBCEC7"/>
                  </w:tcBorders>
                  <w:tcMar>
                    <w:top w:w="17" w:type="dxa"/>
                    <w:left w:w="17" w:type="dxa"/>
                    <w:bottom w:w="17" w:type="dxa"/>
                    <w:right w:w="17" w:type="dxa"/>
                  </w:tcMar>
                  <w:vAlign w:val="center"/>
                  <w:hideMark/>
                </w:tcPr>
                <w:p w:rsidR="008201C3" w:rsidRPr="008201C3" w:rsidRDefault="008201C3" w:rsidP="008201C3">
                  <w:pPr>
                    <w:spacing w:line="240" w:lineRule="auto"/>
                    <w:jc w:val="right"/>
                    <w:rPr>
                      <w:color w:val="006AB1"/>
                      <w:sz w:val="22"/>
                      <w:szCs w:val="22"/>
                    </w:rPr>
                  </w:pPr>
                  <w:r w:rsidRPr="008201C3">
                    <w:rPr>
                      <w:color w:val="006AB1"/>
                      <w:sz w:val="22"/>
                      <w:szCs w:val="22"/>
                    </w:rPr>
                    <w:t>749</w:t>
                  </w:r>
                </w:p>
              </w:tc>
              <w:tc>
                <w:tcPr>
                  <w:tcW w:w="0" w:type="auto"/>
                  <w:tcBorders>
                    <w:top w:val="single" w:sz="6" w:space="0" w:color="CBCEC7"/>
                    <w:left w:val="single" w:sz="6" w:space="0" w:color="CBCEC7"/>
                    <w:bottom w:val="single" w:sz="6" w:space="0" w:color="CBCEC7"/>
                    <w:right w:val="single" w:sz="6" w:space="0" w:color="CBCEC7"/>
                  </w:tcBorders>
                  <w:tcMar>
                    <w:top w:w="17" w:type="dxa"/>
                    <w:left w:w="17" w:type="dxa"/>
                    <w:bottom w:w="17" w:type="dxa"/>
                    <w:right w:w="17" w:type="dxa"/>
                  </w:tcMar>
                  <w:vAlign w:val="center"/>
                  <w:hideMark/>
                </w:tcPr>
                <w:p w:rsidR="008201C3" w:rsidRPr="008201C3" w:rsidRDefault="008201C3" w:rsidP="008201C3">
                  <w:pPr>
                    <w:spacing w:line="240" w:lineRule="auto"/>
                    <w:jc w:val="right"/>
                    <w:rPr>
                      <w:color w:val="006AB1"/>
                      <w:sz w:val="22"/>
                      <w:szCs w:val="22"/>
                    </w:rPr>
                  </w:pPr>
                  <w:r w:rsidRPr="008201C3">
                    <w:rPr>
                      <w:color w:val="006AB1"/>
                      <w:sz w:val="22"/>
                      <w:szCs w:val="22"/>
                    </w:rPr>
                    <w:t>787</w:t>
                  </w:r>
                </w:p>
              </w:tc>
            </w:tr>
            <w:tr w:rsidR="008201C3" w:rsidRPr="008201C3" w:rsidTr="008201C3">
              <w:tc>
                <w:tcPr>
                  <w:tcW w:w="0" w:type="auto"/>
                  <w:vMerge/>
                  <w:tcBorders>
                    <w:top w:val="single" w:sz="6" w:space="0" w:color="CBCEC7"/>
                    <w:left w:val="single" w:sz="6" w:space="0" w:color="CBCEC7"/>
                    <w:bottom w:val="single" w:sz="6" w:space="0" w:color="CBCEC7"/>
                    <w:right w:val="single" w:sz="6" w:space="0" w:color="CBCEC7"/>
                  </w:tcBorders>
                  <w:vAlign w:val="center"/>
                  <w:hideMark/>
                </w:tcPr>
                <w:p w:rsidR="008201C3" w:rsidRPr="008201C3" w:rsidRDefault="008201C3" w:rsidP="008201C3">
                  <w:pPr>
                    <w:spacing w:line="240" w:lineRule="auto"/>
                  </w:pPr>
                </w:p>
              </w:tc>
              <w:tc>
                <w:tcPr>
                  <w:tcW w:w="0" w:type="auto"/>
                  <w:tcBorders>
                    <w:top w:val="single" w:sz="6" w:space="0" w:color="CBCEC7"/>
                    <w:left w:val="single" w:sz="6" w:space="0" w:color="CBCEC7"/>
                    <w:bottom w:val="single" w:sz="6" w:space="0" w:color="CBCEC7"/>
                    <w:right w:val="single" w:sz="6" w:space="0" w:color="CBCEC7"/>
                  </w:tcBorders>
                  <w:shd w:val="clear" w:color="auto" w:fill="F5F5F5"/>
                  <w:tcMar>
                    <w:top w:w="17" w:type="dxa"/>
                    <w:left w:w="17" w:type="dxa"/>
                    <w:bottom w:w="17" w:type="dxa"/>
                    <w:right w:w="17" w:type="dxa"/>
                  </w:tcMar>
                  <w:hideMark/>
                </w:tcPr>
                <w:p w:rsidR="008201C3" w:rsidRPr="008201C3" w:rsidRDefault="008201C3" w:rsidP="008201C3">
                  <w:pPr>
                    <w:spacing w:line="240" w:lineRule="auto"/>
                  </w:pPr>
                  <w:r w:rsidRPr="008201C3">
                    <w:t>70 - 79</w:t>
                  </w:r>
                </w:p>
              </w:tc>
              <w:tc>
                <w:tcPr>
                  <w:tcW w:w="0" w:type="auto"/>
                  <w:tcBorders>
                    <w:top w:val="single" w:sz="6" w:space="0" w:color="CBCEC7"/>
                    <w:left w:val="single" w:sz="6" w:space="0" w:color="CBCEC7"/>
                    <w:bottom w:val="single" w:sz="6" w:space="0" w:color="CBCEC7"/>
                    <w:right w:val="single" w:sz="6" w:space="0" w:color="CBCEC7"/>
                  </w:tcBorders>
                  <w:tcMar>
                    <w:top w:w="17" w:type="dxa"/>
                    <w:left w:w="17" w:type="dxa"/>
                    <w:bottom w:w="17" w:type="dxa"/>
                    <w:right w:w="17" w:type="dxa"/>
                  </w:tcMar>
                  <w:vAlign w:val="center"/>
                  <w:hideMark/>
                </w:tcPr>
                <w:p w:rsidR="008201C3" w:rsidRPr="008201C3" w:rsidRDefault="008201C3" w:rsidP="008201C3">
                  <w:pPr>
                    <w:spacing w:line="240" w:lineRule="auto"/>
                    <w:jc w:val="right"/>
                    <w:rPr>
                      <w:color w:val="006AB1"/>
                      <w:sz w:val="22"/>
                      <w:szCs w:val="22"/>
                    </w:rPr>
                  </w:pPr>
                  <w:r w:rsidRPr="008201C3">
                    <w:rPr>
                      <w:color w:val="006AB1"/>
                      <w:sz w:val="22"/>
                      <w:szCs w:val="22"/>
                    </w:rPr>
                    <w:t>2 336</w:t>
                  </w:r>
                </w:p>
              </w:tc>
              <w:tc>
                <w:tcPr>
                  <w:tcW w:w="0" w:type="auto"/>
                  <w:tcBorders>
                    <w:top w:val="single" w:sz="6" w:space="0" w:color="CBCEC7"/>
                    <w:left w:val="single" w:sz="6" w:space="0" w:color="CBCEC7"/>
                    <w:bottom w:val="single" w:sz="6" w:space="0" w:color="CBCEC7"/>
                    <w:right w:val="single" w:sz="6" w:space="0" w:color="CBCEC7"/>
                  </w:tcBorders>
                  <w:tcMar>
                    <w:top w:w="17" w:type="dxa"/>
                    <w:left w:w="17" w:type="dxa"/>
                    <w:bottom w:w="17" w:type="dxa"/>
                    <w:right w:w="17" w:type="dxa"/>
                  </w:tcMar>
                  <w:vAlign w:val="center"/>
                  <w:hideMark/>
                </w:tcPr>
                <w:p w:rsidR="008201C3" w:rsidRPr="008201C3" w:rsidRDefault="008201C3" w:rsidP="008201C3">
                  <w:pPr>
                    <w:spacing w:line="240" w:lineRule="auto"/>
                    <w:jc w:val="right"/>
                    <w:rPr>
                      <w:color w:val="006AB1"/>
                      <w:sz w:val="22"/>
                      <w:szCs w:val="22"/>
                    </w:rPr>
                  </w:pPr>
                  <w:r w:rsidRPr="008201C3">
                    <w:rPr>
                      <w:color w:val="006AB1"/>
                      <w:sz w:val="22"/>
                      <w:szCs w:val="22"/>
                    </w:rPr>
                    <w:t>1 031</w:t>
                  </w:r>
                </w:p>
              </w:tc>
              <w:tc>
                <w:tcPr>
                  <w:tcW w:w="0" w:type="auto"/>
                  <w:tcBorders>
                    <w:top w:val="single" w:sz="6" w:space="0" w:color="CBCEC7"/>
                    <w:left w:val="single" w:sz="6" w:space="0" w:color="CBCEC7"/>
                    <w:bottom w:val="single" w:sz="6" w:space="0" w:color="CBCEC7"/>
                    <w:right w:val="single" w:sz="6" w:space="0" w:color="CBCEC7"/>
                  </w:tcBorders>
                  <w:tcMar>
                    <w:top w:w="17" w:type="dxa"/>
                    <w:left w:w="17" w:type="dxa"/>
                    <w:bottom w:w="17" w:type="dxa"/>
                    <w:right w:w="17" w:type="dxa"/>
                  </w:tcMar>
                  <w:vAlign w:val="center"/>
                  <w:hideMark/>
                </w:tcPr>
                <w:p w:rsidR="008201C3" w:rsidRPr="008201C3" w:rsidRDefault="008201C3" w:rsidP="008201C3">
                  <w:pPr>
                    <w:spacing w:line="240" w:lineRule="auto"/>
                    <w:jc w:val="right"/>
                    <w:rPr>
                      <w:color w:val="006AB1"/>
                      <w:sz w:val="22"/>
                      <w:szCs w:val="22"/>
                    </w:rPr>
                  </w:pPr>
                  <w:r w:rsidRPr="008201C3">
                    <w:rPr>
                      <w:color w:val="006AB1"/>
                      <w:sz w:val="22"/>
                      <w:szCs w:val="22"/>
                    </w:rPr>
                    <w:t>1 305</w:t>
                  </w:r>
                </w:p>
              </w:tc>
            </w:tr>
            <w:tr w:rsidR="008201C3" w:rsidRPr="008201C3" w:rsidTr="008201C3">
              <w:tc>
                <w:tcPr>
                  <w:tcW w:w="0" w:type="auto"/>
                  <w:vMerge/>
                  <w:tcBorders>
                    <w:top w:val="single" w:sz="6" w:space="0" w:color="CBCEC7"/>
                    <w:left w:val="single" w:sz="6" w:space="0" w:color="CBCEC7"/>
                    <w:bottom w:val="single" w:sz="6" w:space="0" w:color="CBCEC7"/>
                    <w:right w:val="single" w:sz="6" w:space="0" w:color="CBCEC7"/>
                  </w:tcBorders>
                  <w:vAlign w:val="center"/>
                  <w:hideMark/>
                </w:tcPr>
                <w:p w:rsidR="008201C3" w:rsidRPr="008201C3" w:rsidRDefault="008201C3" w:rsidP="008201C3">
                  <w:pPr>
                    <w:spacing w:line="240" w:lineRule="auto"/>
                  </w:pPr>
                </w:p>
              </w:tc>
              <w:tc>
                <w:tcPr>
                  <w:tcW w:w="0" w:type="auto"/>
                  <w:tcBorders>
                    <w:top w:val="single" w:sz="6" w:space="0" w:color="CBCEC7"/>
                    <w:left w:val="single" w:sz="6" w:space="0" w:color="CBCEC7"/>
                    <w:bottom w:val="single" w:sz="6" w:space="0" w:color="CBCEC7"/>
                    <w:right w:val="single" w:sz="6" w:space="0" w:color="CBCEC7"/>
                  </w:tcBorders>
                  <w:shd w:val="clear" w:color="auto" w:fill="F5F5F5"/>
                  <w:tcMar>
                    <w:top w:w="17" w:type="dxa"/>
                    <w:left w:w="17" w:type="dxa"/>
                    <w:bottom w:w="17" w:type="dxa"/>
                    <w:right w:w="17" w:type="dxa"/>
                  </w:tcMar>
                  <w:hideMark/>
                </w:tcPr>
                <w:p w:rsidR="008201C3" w:rsidRPr="008201C3" w:rsidRDefault="008201C3" w:rsidP="008201C3">
                  <w:pPr>
                    <w:spacing w:line="240" w:lineRule="auto"/>
                  </w:pPr>
                  <w:r w:rsidRPr="008201C3">
                    <w:t>80 - 89</w:t>
                  </w:r>
                </w:p>
              </w:tc>
              <w:tc>
                <w:tcPr>
                  <w:tcW w:w="0" w:type="auto"/>
                  <w:tcBorders>
                    <w:top w:val="single" w:sz="6" w:space="0" w:color="CBCEC7"/>
                    <w:left w:val="single" w:sz="6" w:space="0" w:color="CBCEC7"/>
                    <w:bottom w:val="single" w:sz="6" w:space="0" w:color="CBCEC7"/>
                    <w:right w:val="single" w:sz="6" w:space="0" w:color="CBCEC7"/>
                  </w:tcBorders>
                  <w:tcMar>
                    <w:top w:w="17" w:type="dxa"/>
                    <w:left w:w="17" w:type="dxa"/>
                    <w:bottom w:w="17" w:type="dxa"/>
                    <w:right w:w="17" w:type="dxa"/>
                  </w:tcMar>
                  <w:vAlign w:val="center"/>
                  <w:hideMark/>
                </w:tcPr>
                <w:p w:rsidR="008201C3" w:rsidRPr="008201C3" w:rsidRDefault="008201C3" w:rsidP="008201C3">
                  <w:pPr>
                    <w:spacing w:line="240" w:lineRule="auto"/>
                    <w:jc w:val="right"/>
                    <w:rPr>
                      <w:color w:val="006AB1"/>
                      <w:sz w:val="22"/>
                      <w:szCs w:val="22"/>
                    </w:rPr>
                  </w:pPr>
                  <w:r w:rsidRPr="008201C3">
                    <w:rPr>
                      <w:color w:val="006AB1"/>
                      <w:sz w:val="22"/>
                      <w:szCs w:val="22"/>
                    </w:rPr>
                    <w:t>927</w:t>
                  </w:r>
                </w:p>
              </w:tc>
              <w:tc>
                <w:tcPr>
                  <w:tcW w:w="0" w:type="auto"/>
                  <w:tcBorders>
                    <w:top w:val="single" w:sz="6" w:space="0" w:color="CBCEC7"/>
                    <w:left w:val="single" w:sz="6" w:space="0" w:color="CBCEC7"/>
                    <w:bottom w:val="single" w:sz="6" w:space="0" w:color="CBCEC7"/>
                    <w:right w:val="single" w:sz="6" w:space="0" w:color="CBCEC7"/>
                  </w:tcBorders>
                  <w:tcMar>
                    <w:top w:w="17" w:type="dxa"/>
                    <w:left w:w="17" w:type="dxa"/>
                    <w:bottom w:w="17" w:type="dxa"/>
                    <w:right w:w="17" w:type="dxa"/>
                  </w:tcMar>
                  <w:vAlign w:val="center"/>
                  <w:hideMark/>
                </w:tcPr>
                <w:p w:rsidR="008201C3" w:rsidRPr="008201C3" w:rsidRDefault="008201C3" w:rsidP="008201C3">
                  <w:pPr>
                    <w:spacing w:line="240" w:lineRule="auto"/>
                    <w:jc w:val="right"/>
                    <w:rPr>
                      <w:color w:val="006AB1"/>
                      <w:sz w:val="22"/>
                      <w:szCs w:val="22"/>
                    </w:rPr>
                  </w:pPr>
                  <w:r w:rsidRPr="008201C3">
                    <w:rPr>
                      <w:color w:val="006AB1"/>
                      <w:sz w:val="22"/>
                      <w:szCs w:val="22"/>
                    </w:rPr>
                    <w:t>312</w:t>
                  </w:r>
                </w:p>
              </w:tc>
              <w:tc>
                <w:tcPr>
                  <w:tcW w:w="0" w:type="auto"/>
                  <w:tcBorders>
                    <w:top w:val="single" w:sz="6" w:space="0" w:color="CBCEC7"/>
                    <w:left w:val="single" w:sz="6" w:space="0" w:color="CBCEC7"/>
                    <w:bottom w:val="single" w:sz="6" w:space="0" w:color="CBCEC7"/>
                    <w:right w:val="single" w:sz="6" w:space="0" w:color="CBCEC7"/>
                  </w:tcBorders>
                  <w:tcMar>
                    <w:top w:w="17" w:type="dxa"/>
                    <w:left w:w="17" w:type="dxa"/>
                    <w:bottom w:w="17" w:type="dxa"/>
                    <w:right w:w="17" w:type="dxa"/>
                  </w:tcMar>
                  <w:vAlign w:val="center"/>
                  <w:hideMark/>
                </w:tcPr>
                <w:p w:rsidR="008201C3" w:rsidRPr="008201C3" w:rsidRDefault="008201C3" w:rsidP="008201C3">
                  <w:pPr>
                    <w:spacing w:line="240" w:lineRule="auto"/>
                    <w:jc w:val="right"/>
                    <w:rPr>
                      <w:color w:val="006AB1"/>
                      <w:sz w:val="22"/>
                      <w:szCs w:val="22"/>
                    </w:rPr>
                  </w:pPr>
                  <w:r w:rsidRPr="008201C3">
                    <w:rPr>
                      <w:color w:val="006AB1"/>
                      <w:sz w:val="22"/>
                      <w:szCs w:val="22"/>
                    </w:rPr>
                    <w:t>615</w:t>
                  </w:r>
                </w:p>
              </w:tc>
            </w:tr>
            <w:tr w:rsidR="008201C3" w:rsidRPr="008201C3" w:rsidTr="008201C3">
              <w:tc>
                <w:tcPr>
                  <w:tcW w:w="0" w:type="auto"/>
                  <w:vMerge/>
                  <w:tcBorders>
                    <w:top w:val="single" w:sz="6" w:space="0" w:color="CBCEC7"/>
                    <w:left w:val="single" w:sz="6" w:space="0" w:color="CBCEC7"/>
                    <w:bottom w:val="single" w:sz="6" w:space="0" w:color="CBCEC7"/>
                    <w:right w:val="single" w:sz="6" w:space="0" w:color="CBCEC7"/>
                  </w:tcBorders>
                  <w:vAlign w:val="center"/>
                  <w:hideMark/>
                </w:tcPr>
                <w:p w:rsidR="008201C3" w:rsidRPr="008201C3" w:rsidRDefault="008201C3" w:rsidP="008201C3">
                  <w:pPr>
                    <w:spacing w:line="240" w:lineRule="auto"/>
                  </w:pPr>
                </w:p>
              </w:tc>
              <w:tc>
                <w:tcPr>
                  <w:tcW w:w="0" w:type="auto"/>
                  <w:tcBorders>
                    <w:top w:val="single" w:sz="6" w:space="0" w:color="CBCEC7"/>
                    <w:left w:val="single" w:sz="6" w:space="0" w:color="CBCEC7"/>
                    <w:bottom w:val="single" w:sz="6" w:space="0" w:color="CBCEC7"/>
                    <w:right w:val="single" w:sz="6" w:space="0" w:color="CBCEC7"/>
                  </w:tcBorders>
                  <w:shd w:val="clear" w:color="auto" w:fill="F5F5F5"/>
                  <w:tcMar>
                    <w:top w:w="17" w:type="dxa"/>
                    <w:left w:w="17" w:type="dxa"/>
                    <w:bottom w:w="17" w:type="dxa"/>
                    <w:right w:w="17" w:type="dxa"/>
                  </w:tcMar>
                  <w:hideMark/>
                </w:tcPr>
                <w:p w:rsidR="008201C3" w:rsidRPr="008201C3" w:rsidRDefault="008201C3" w:rsidP="008201C3">
                  <w:pPr>
                    <w:spacing w:line="240" w:lineRule="auto"/>
                  </w:pPr>
                  <w:r w:rsidRPr="008201C3">
                    <w:t>90 - 99</w:t>
                  </w:r>
                </w:p>
              </w:tc>
              <w:tc>
                <w:tcPr>
                  <w:tcW w:w="0" w:type="auto"/>
                  <w:tcBorders>
                    <w:top w:val="single" w:sz="6" w:space="0" w:color="CBCEC7"/>
                    <w:left w:val="single" w:sz="6" w:space="0" w:color="CBCEC7"/>
                    <w:bottom w:val="single" w:sz="6" w:space="0" w:color="CBCEC7"/>
                    <w:right w:val="single" w:sz="6" w:space="0" w:color="CBCEC7"/>
                  </w:tcBorders>
                  <w:tcMar>
                    <w:top w:w="17" w:type="dxa"/>
                    <w:left w:w="17" w:type="dxa"/>
                    <w:bottom w:w="17" w:type="dxa"/>
                    <w:right w:w="17" w:type="dxa"/>
                  </w:tcMar>
                  <w:vAlign w:val="center"/>
                  <w:hideMark/>
                </w:tcPr>
                <w:p w:rsidR="008201C3" w:rsidRPr="008201C3" w:rsidRDefault="008201C3" w:rsidP="008201C3">
                  <w:pPr>
                    <w:spacing w:line="240" w:lineRule="auto"/>
                    <w:jc w:val="right"/>
                    <w:rPr>
                      <w:color w:val="006AB1"/>
                      <w:sz w:val="22"/>
                      <w:szCs w:val="22"/>
                    </w:rPr>
                  </w:pPr>
                  <w:r w:rsidRPr="008201C3">
                    <w:rPr>
                      <w:color w:val="006AB1"/>
                      <w:sz w:val="22"/>
                      <w:szCs w:val="22"/>
                    </w:rPr>
                    <w:t>151</w:t>
                  </w:r>
                </w:p>
              </w:tc>
              <w:tc>
                <w:tcPr>
                  <w:tcW w:w="0" w:type="auto"/>
                  <w:tcBorders>
                    <w:top w:val="single" w:sz="6" w:space="0" w:color="CBCEC7"/>
                    <w:left w:val="single" w:sz="6" w:space="0" w:color="CBCEC7"/>
                    <w:bottom w:val="single" w:sz="6" w:space="0" w:color="CBCEC7"/>
                    <w:right w:val="single" w:sz="6" w:space="0" w:color="CBCEC7"/>
                  </w:tcBorders>
                  <w:tcMar>
                    <w:top w:w="17" w:type="dxa"/>
                    <w:left w:w="17" w:type="dxa"/>
                    <w:bottom w:w="17" w:type="dxa"/>
                    <w:right w:w="17" w:type="dxa"/>
                  </w:tcMar>
                  <w:vAlign w:val="center"/>
                  <w:hideMark/>
                </w:tcPr>
                <w:p w:rsidR="008201C3" w:rsidRPr="008201C3" w:rsidRDefault="008201C3" w:rsidP="008201C3">
                  <w:pPr>
                    <w:spacing w:line="240" w:lineRule="auto"/>
                    <w:jc w:val="right"/>
                    <w:rPr>
                      <w:color w:val="006AB1"/>
                      <w:sz w:val="22"/>
                      <w:szCs w:val="22"/>
                    </w:rPr>
                  </w:pPr>
                  <w:r w:rsidRPr="008201C3">
                    <w:rPr>
                      <w:color w:val="006AB1"/>
                      <w:sz w:val="22"/>
                      <w:szCs w:val="22"/>
                    </w:rPr>
                    <w:t>30</w:t>
                  </w:r>
                </w:p>
              </w:tc>
              <w:tc>
                <w:tcPr>
                  <w:tcW w:w="0" w:type="auto"/>
                  <w:tcBorders>
                    <w:top w:val="single" w:sz="6" w:space="0" w:color="CBCEC7"/>
                    <w:left w:val="single" w:sz="6" w:space="0" w:color="CBCEC7"/>
                    <w:bottom w:val="single" w:sz="6" w:space="0" w:color="CBCEC7"/>
                    <w:right w:val="single" w:sz="6" w:space="0" w:color="CBCEC7"/>
                  </w:tcBorders>
                  <w:tcMar>
                    <w:top w:w="17" w:type="dxa"/>
                    <w:left w:w="17" w:type="dxa"/>
                    <w:bottom w:w="17" w:type="dxa"/>
                    <w:right w:w="17" w:type="dxa"/>
                  </w:tcMar>
                  <w:vAlign w:val="center"/>
                  <w:hideMark/>
                </w:tcPr>
                <w:p w:rsidR="008201C3" w:rsidRPr="008201C3" w:rsidRDefault="008201C3" w:rsidP="008201C3">
                  <w:pPr>
                    <w:spacing w:line="240" w:lineRule="auto"/>
                    <w:jc w:val="right"/>
                    <w:rPr>
                      <w:color w:val="006AB1"/>
                      <w:sz w:val="22"/>
                      <w:szCs w:val="22"/>
                    </w:rPr>
                  </w:pPr>
                  <w:r w:rsidRPr="008201C3">
                    <w:rPr>
                      <w:color w:val="006AB1"/>
                      <w:sz w:val="22"/>
                      <w:szCs w:val="22"/>
                    </w:rPr>
                    <w:t>121</w:t>
                  </w:r>
                </w:p>
              </w:tc>
            </w:tr>
            <w:tr w:rsidR="008201C3" w:rsidRPr="008201C3" w:rsidTr="008201C3">
              <w:tc>
                <w:tcPr>
                  <w:tcW w:w="0" w:type="auto"/>
                  <w:vMerge/>
                  <w:tcBorders>
                    <w:top w:val="single" w:sz="6" w:space="0" w:color="CBCEC7"/>
                    <w:left w:val="single" w:sz="6" w:space="0" w:color="CBCEC7"/>
                    <w:bottom w:val="single" w:sz="6" w:space="0" w:color="CBCEC7"/>
                    <w:right w:val="single" w:sz="6" w:space="0" w:color="CBCEC7"/>
                  </w:tcBorders>
                  <w:vAlign w:val="center"/>
                  <w:hideMark/>
                </w:tcPr>
                <w:p w:rsidR="008201C3" w:rsidRPr="008201C3" w:rsidRDefault="008201C3" w:rsidP="008201C3">
                  <w:pPr>
                    <w:spacing w:line="240" w:lineRule="auto"/>
                  </w:pPr>
                </w:p>
              </w:tc>
              <w:tc>
                <w:tcPr>
                  <w:tcW w:w="0" w:type="auto"/>
                  <w:tcBorders>
                    <w:top w:val="single" w:sz="6" w:space="0" w:color="CBCEC7"/>
                    <w:left w:val="single" w:sz="6" w:space="0" w:color="CBCEC7"/>
                    <w:bottom w:val="single" w:sz="6" w:space="0" w:color="CBCEC7"/>
                    <w:right w:val="single" w:sz="6" w:space="0" w:color="CBCEC7"/>
                  </w:tcBorders>
                  <w:shd w:val="clear" w:color="auto" w:fill="F5F5F5"/>
                  <w:tcMar>
                    <w:top w:w="17" w:type="dxa"/>
                    <w:left w:w="17" w:type="dxa"/>
                    <w:bottom w:w="17" w:type="dxa"/>
                    <w:right w:w="17" w:type="dxa"/>
                  </w:tcMar>
                  <w:hideMark/>
                </w:tcPr>
                <w:p w:rsidR="008201C3" w:rsidRPr="008201C3" w:rsidRDefault="008201C3" w:rsidP="008201C3">
                  <w:pPr>
                    <w:spacing w:line="240" w:lineRule="auto"/>
                  </w:pPr>
                  <w:r w:rsidRPr="008201C3">
                    <w:t>100 a více let</w:t>
                  </w:r>
                </w:p>
              </w:tc>
              <w:tc>
                <w:tcPr>
                  <w:tcW w:w="0" w:type="auto"/>
                  <w:tcBorders>
                    <w:top w:val="single" w:sz="6" w:space="0" w:color="CBCEC7"/>
                    <w:left w:val="single" w:sz="6" w:space="0" w:color="CBCEC7"/>
                    <w:bottom w:val="single" w:sz="6" w:space="0" w:color="CBCEC7"/>
                    <w:right w:val="single" w:sz="6" w:space="0" w:color="CBCEC7"/>
                  </w:tcBorders>
                  <w:tcMar>
                    <w:top w:w="17" w:type="dxa"/>
                    <w:left w:w="17" w:type="dxa"/>
                    <w:bottom w:w="17" w:type="dxa"/>
                    <w:right w:w="17" w:type="dxa"/>
                  </w:tcMar>
                  <w:vAlign w:val="center"/>
                  <w:hideMark/>
                </w:tcPr>
                <w:p w:rsidR="008201C3" w:rsidRPr="008201C3" w:rsidRDefault="008201C3" w:rsidP="008201C3">
                  <w:pPr>
                    <w:spacing w:line="240" w:lineRule="auto"/>
                    <w:jc w:val="right"/>
                    <w:rPr>
                      <w:color w:val="006AB1"/>
                      <w:sz w:val="22"/>
                      <w:szCs w:val="22"/>
                    </w:rPr>
                  </w:pPr>
                  <w:r w:rsidRPr="008201C3">
                    <w:rPr>
                      <w:color w:val="006AB1"/>
                      <w:sz w:val="22"/>
                      <w:szCs w:val="22"/>
                    </w:rPr>
                    <w:t>-</w:t>
                  </w:r>
                </w:p>
              </w:tc>
              <w:tc>
                <w:tcPr>
                  <w:tcW w:w="0" w:type="auto"/>
                  <w:tcBorders>
                    <w:top w:val="single" w:sz="6" w:space="0" w:color="CBCEC7"/>
                    <w:left w:val="single" w:sz="6" w:space="0" w:color="CBCEC7"/>
                    <w:bottom w:val="single" w:sz="6" w:space="0" w:color="CBCEC7"/>
                    <w:right w:val="single" w:sz="6" w:space="0" w:color="CBCEC7"/>
                  </w:tcBorders>
                  <w:tcMar>
                    <w:top w:w="17" w:type="dxa"/>
                    <w:left w:w="17" w:type="dxa"/>
                    <w:bottom w:w="17" w:type="dxa"/>
                    <w:right w:w="17" w:type="dxa"/>
                  </w:tcMar>
                  <w:vAlign w:val="center"/>
                  <w:hideMark/>
                </w:tcPr>
                <w:p w:rsidR="008201C3" w:rsidRPr="008201C3" w:rsidRDefault="008201C3" w:rsidP="008201C3">
                  <w:pPr>
                    <w:spacing w:line="240" w:lineRule="auto"/>
                    <w:jc w:val="right"/>
                    <w:rPr>
                      <w:color w:val="006AB1"/>
                      <w:sz w:val="22"/>
                      <w:szCs w:val="22"/>
                    </w:rPr>
                  </w:pPr>
                  <w:r w:rsidRPr="008201C3">
                    <w:rPr>
                      <w:color w:val="006AB1"/>
                      <w:sz w:val="22"/>
                      <w:szCs w:val="22"/>
                    </w:rPr>
                    <w:t>-</w:t>
                  </w:r>
                </w:p>
              </w:tc>
              <w:tc>
                <w:tcPr>
                  <w:tcW w:w="0" w:type="auto"/>
                  <w:tcBorders>
                    <w:top w:val="single" w:sz="6" w:space="0" w:color="CBCEC7"/>
                    <w:left w:val="single" w:sz="6" w:space="0" w:color="CBCEC7"/>
                    <w:bottom w:val="single" w:sz="6" w:space="0" w:color="CBCEC7"/>
                    <w:right w:val="single" w:sz="6" w:space="0" w:color="CBCEC7"/>
                  </w:tcBorders>
                  <w:tcMar>
                    <w:top w:w="17" w:type="dxa"/>
                    <w:left w:w="17" w:type="dxa"/>
                    <w:bottom w:w="17" w:type="dxa"/>
                    <w:right w:w="17" w:type="dxa"/>
                  </w:tcMar>
                  <w:vAlign w:val="center"/>
                  <w:hideMark/>
                </w:tcPr>
                <w:p w:rsidR="008201C3" w:rsidRPr="008201C3" w:rsidRDefault="008201C3" w:rsidP="008201C3">
                  <w:pPr>
                    <w:spacing w:line="240" w:lineRule="auto"/>
                    <w:jc w:val="right"/>
                    <w:rPr>
                      <w:color w:val="006AB1"/>
                      <w:sz w:val="22"/>
                      <w:szCs w:val="22"/>
                    </w:rPr>
                  </w:pPr>
                  <w:r w:rsidRPr="008201C3">
                    <w:rPr>
                      <w:color w:val="006AB1"/>
                      <w:sz w:val="22"/>
                      <w:szCs w:val="22"/>
                    </w:rPr>
                    <w:t>-</w:t>
                  </w:r>
                </w:p>
              </w:tc>
            </w:tr>
          </w:tbl>
          <w:p w:rsidR="008201C3" w:rsidRPr="00020EA7" w:rsidRDefault="008201C3" w:rsidP="00E034BC">
            <w:pPr>
              <w:spacing w:line="240" w:lineRule="auto"/>
              <w:jc w:val="both"/>
              <w:rPr>
                <w:rFonts w:eastAsia="PalladioLOT-Roman"/>
                <w:sz w:val="20"/>
                <w:szCs w:val="20"/>
              </w:rPr>
            </w:pPr>
            <w:r w:rsidRPr="00020EA7">
              <w:rPr>
                <w:rFonts w:eastAsiaTheme="minorEastAsia"/>
                <w:sz w:val="20"/>
                <w:szCs w:val="20"/>
              </w:rPr>
              <w:t xml:space="preserve">Zdroj: ČSÚ </w:t>
            </w:r>
            <w:r w:rsidRPr="00020EA7">
              <w:rPr>
                <w:rFonts w:eastAsia="PalladioLOT-Roman"/>
                <w:sz w:val="20"/>
                <w:szCs w:val="20"/>
              </w:rPr>
              <w:t>[online]</w:t>
            </w:r>
          </w:p>
          <w:p w:rsidR="008201C3" w:rsidRPr="008201C3" w:rsidRDefault="008201C3" w:rsidP="008201C3">
            <w:pPr>
              <w:spacing w:line="240" w:lineRule="auto"/>
              <w:rPr>
                <w:rFonts w:ascii="Tahoma" w:hAnsi="Tahoma" w:cs="Tahoma"/>
                <w:color w:val="333333"/>
                <w:sz w:val="22"/>
                <w:szCs w:val="22"/>
              </w:rPr>
            </w:pPr>
          </w:p>
        </w:tc>
      </w:tr>
    </w:tbl>
    <w:p w:rsidR="006073BD" w:rsidRPr="00B945C9" w:rsidRDefault="006073BD" w:rsidP="006073BD">
      <w:pPr>
        <w:pStyle w:val="paragraph"/>
        <w:spacing w:before="0" w:beforeAutospacing="0" w:after="0" w:afterAutospacing="0" w:line="360" w:lineRule="auto"/>
        <w:textAlignment w:val="baseline"/>
        <w:rPr>
          <w:rStyle w:val="eop"/>
        </w:rPr>
      </w:pPr>
    </w:p>
    <w:p w:rsidR="00930F91" w:rsidRDefault="006073BD" w:rsidP="006073BD">
      <w:pPr>
        <w:pStyle w:val="paragraph"/>
        <w:spacing w:before="0" w:beforeAutospacing="0" w:after="0" w:afterAutospacing="0" w:line="360" w:lineRule="auto"/>
        <w:textAlignment w:val="baseline"/>
      </w:pPr>
      <w:r>
        <w:rPr>
          <w:rStyle w:val="eop"/>
        </w:rPr>
        <w:t>Tabulka číslo 2 zobrazuje ekonomickou aktivitu obyvatel v daném regionu z roku 2021. Z tabulky je zřejmé, že 1059 seniorů je stále ekonomicky činných</w:t>
      </w:r>
      <w:r w:rsidR="0054175B">
        <w:rPr>
          <w:rStyle w:val="eop"/>
        </w:rPr>
        <w:t>.</w:t>
      </w:r>
    </w:p>
    <w:p w:rsidR="00930F91" w:rsidRDefault="00930F91" w:rsidP="006073BD">
      <w:pPr>
        <w:pStyle w:val="paragraph"/>
        <w:spacing w:before="0" w:beforeAutospacing="0" w:after="0" w:afterAutospacing="0" w:line="360" w:lineRule="auto"/>
        <w:textAlignment w:val="baseline"/>
      </w:pPr>
    </w:p>
    <w:p w:rsidR="001C77A2" w:rsidRPr="00937F00" w:rsidRDefault="001C77A2" w:rsidP="006073BD">
      <w:pPr>
        <w:pStyle w:val="paragraph"/>
        <w:spacing w:before="0" w:beforeAutospacing="0" w:after="0" w:afterAutospacing="0" w:line="360" w:lineRule="auto"/>
        <w:textAlignment w:val="baseline"/>
      </w:pPr>
    </w:p>
    <w:p w:rsidR="006073BD" w:rsidRPr="00937F00" w:rsidRDefault="006073BD" w:rsidP="006073BD">
      <w:pPr>
        <w:pStyle w:val="paragraph"/>
        <w:spacing w:before="0" w:beforeAutospacing="0" w:after="0" w:afterAutospacing="0" w:line="360" w:lineRule="auto"/>
        <w:textAlignment w:val="baseline"/>
      </w:pPr>
      <w:r w:rsidRPr="00937F00">
        <w:rPr>
          <w:bCs/>
          <w:sz w:val="20"/>
          <w:szCs w:val="20"/>
        </w:rPr>
        <w:t xml:space="preserve">Tabulka </w:t>
      </w:r>
      <w:r w:rsidR="0055272C">
        <w:rPr>
          <w:bCs/>
          <w:sz w:val="20"/>
          <w:szCs w:val="20"/>
        </w:rPr>
        <w:t>5</w:t>
      </w:r>
      <w:r w:rsidRPr="00937F00">
        <w:rPr>
          <w:bCs/>
        </w:rPr>
        <w:t xml:space="preserve"> </w:t>
      </w:r>
      <w:r w:rsidRPr="00937F00">
        <w:rPr>
          <w:bCs/>
          <w:sz w:val="20"/>
          <w:szCs w:val="20"/>
        </w:rPr>
        <w:t>Obyvatelstvo podle ekonomické aktivity v roce 2021</w:t>
      </w:r>
    </w:p>
    <w:tbl>
      <w:tblPr>
        <w:tblW w:w="0" w:type="auto"/>
        <w:tblCellMar>
          <w:left w:w="0" w:type="dxa"/>
          <w:right w:w="0" w:type="dxa"/>
        </w:tblCellMar>
        <w:tblLook w:val="04A0"/>
      </w:tblPr>
      <w:tblGrid>
        <w:gridCol w:w="624"/>
        <w:gridCol w:w="3476"/>
        <w:gridCol w:w="2950"/>
        <w:gridCol w:w="817"/>
        <w:gridCol w:w="570"/>
        <w:gridCol w:w="570"/>
      </w:tblGrid>
      <w:tr w:rsidR="006073BD" w:rsidRPr="00DB3220" w:rsidTr="006073BD">
        <w:trPr>
          <w:tblHeader/>
        </w:trPr>
        <w:tc>
          <w:tcPr>
            <w:tcW w:w="0" w:type="auto"/>
            <w:gridSpan w:val="6"/>
            <w:vAlign w:val="center"/>
            <w:hideMark/>
          </w:tcPr>
          <w:tbl>
            <w:tblPr>
              <w:tblW w:w="8770" w:type="dxa"/>
              <w:tblCellMar>
                <w:left w:w="0" w:type="dxa"/>
                <w:right w:w="0" w:type="dxa"/>
              </w:tblCellMar>
              <w:tblLook w:val="04A0"/>
            </w:tblPr>
            <w:tblGrid>
              <w:gridCol w:w="4385"/>
              <w:gridCol w:w="4385"/>
            </w:tblGrid>
            <w:tr w:rsidR="006073BD" w:rsidRPr="00DB3220" w:rsidTr="006073BD">
              <w:tc>
                <w:tcPr>
                  <w:tcW w:w="0" w:type="auto"/>
                  <w:vAlign w:val="bottom"/>
                  <w:hideMark/>
                </w:tcPr>
                <w:tbl>
                  <w:tblPr>
                    <w:tblW w:w="0" w:type="auto"/>
                    <w:tblCellMar>
                      <w:top w:w="15" w:type="dxa"/>
                      <w:left w:w="15" w:type="dxa"/>
                      <w:bottom w:w="15" w:type="dxa"/>
                      <w:right w:w="15" w:type="dxa"/>
                    </w:tblCellMar>
                    <w:tblLook w:val="04A0"/>
                  </w:tblPr>
                  <w:tblGrid>
                    <w:gridCol w:w="36"/>
                  </w:tblGrid>
                  <w:tr w:rsidR="006073BD" w:rsidRPr="00DB3220" w:rsidTr="006073BD">
                    <w:tc>
                      <w:tcPr>
                        <w:tcW w:w="0" w:type="auto"/>
                        <w:vAlign w:val="center"/>
                        <w:hideMark/>
                      </w:tcPr>
                      <w:p w:rsidR="006073BD" w:rsidRPr="00DB3220" w:rsidRDefault="006073BD" w:rsidP="006073BD">
                        <w:pPr>
                          <w:spacing w:line="240" w:lineRule="auto"/>
                        </w:pPr>
                      </w:p>
                    </w:tc>
                  </w:tr>
                </w:tbl>
                <w:p w:rsidR="006073BD" w:rsidRPr="00DB3220" w:rsidRDefault="006073BD" w:rsidP="006073BD">
                  <w:pPr>
                    <w:spacing w:line="240" w:lineRule="auto"/>
                  </w:pPr>
                </w:p>
              </w:tc>
              <w:tc>
                <w:tcPr>
                  <w:tcW w:w="4385" w:type="dxa"/>
                  <w:vAlign w:val="bottom"/>
                  <w:hideMark/>
                </w:tcPr>
                <w:tbl>
                  <w:tblPr>
                    <w:tblW w:w="0" w:type="auto"/>
                    <w:tblCellMar>
                      <w:top w:w="15" w:type="dxa"/>
                      <w:left w:w="15" w:type="dxa"/>
                      <w:bottom w:w="15" w:type="dxa"/>
                      <w:right w:w="15" w:type="dxa"/>
                    </w:tblCellMar>
                    <w:tblLook w:val="04A0"/>
                  </w:tblPr>
                  <w:tblGrid>
                    <w:gridCol w:w="36"/>
                  </w:tblGrid>
                  <w:tr w:rsidR="006073BD" w:rsidRPr="00DB3220" w:rsidTr="006073BD">
                    <w:tc>
                      <w:tcPr>
                        <w:tcW w:w="0" w:type="auto"/>
                        <w:vAlign w:val="center"/>
                        <w:hideMark/>
                      </w:tcPr>
                      <w:p w:rsidR="006073BD" w:rsidRPr="00DB3220" w:rsidRDefault="006073BD" w:rsidP="006073BD">
                        <w:pPr>
                          <w:spacing w:line="240" w:lineRule="auto"/>
                        </w:pPr>
                      </w:p>
                    </w:tc>
                  </w:tr>
                </w:tbl>
                <w:p w:rsidR="006073BD" w:rsidRPr="00DB3220" w:rsidRDefault="006073BD" w:rsidP="006073BD">
                  <w:pPr>
                    <w:spacing w:line="240" w:lineRule="auto"/>
                  </w:pPr>
                </w:p>
              </w:tc>
            </w:tr>
          </w:tbl>
          <w:p w:rsidR="006073BD" w:rsidRPr="00DB3220" w:rsidRDefault="006073BD" w:rsidP="006073BD">
            <w:pPr>
              <w:spacing w:line="240" w:lineRule="auto"/>
            </w:pPr>
          </w:p>
        </w:tc>
      </w:tr>
      <w:tr w:rsidR="006073BD" w:rsidRPr="00DB3220" w:rsidTr="006073BD">
        <w:tc>
          <w:tcPr>
            <w:tcW w:w="0" w:type="auto"/>
            <w:gridSpan w:val="3"/>
            <w:tcBorders>
              <w:top w:val="single" w:sz="6" w:space="0" w:color="CBCEC7"/>
              <w:left w:val="single" w:sz="6" w:space="0" w:color="CBCEC7"/>
              <w:bottom w:val="single" w:sz="6" w:space="0" w:color="CBCEC7"/>
              <w:right w:val="single" w:sz="6" w:space="0" w:color="CBCEC7"/>
            </w:tcBorders>
            <w:shd w:val="clear" w:color="auto" w:fill="006AB1"/>
            <w:tcMar>
              <w:top w:w="15" w:type="dxa"/>
              <w:left w:w="15" w:type="dxa"/>
              <w:bottom w:w="15" w:type="dxa"/>
              <w:right w:w="15" w:type="dxa"/>
            </w:tcMar>
            <w:vAlign w:val="center"/>
            <w:hideMark/>
          </w:tcPr>
          <w:p w:rsidR="006073BD" w:rsidRPr="00DB3220" w:rsidRDefault="006073BD" w:rsidP="006073BD">
            <w:pPr>
              <w:spacing w:line="240" w:lineRule="auto"/>
              <w:jc w:val="center"/>
              <w:rPr>
                <w:b/>
                <w:bCs/>
              </w:rPr>
            </w:pPr>
          </w:p>
        </w:tc>
        <w:tc>
          <w:tcPr>
            <w:tcW w:w="0" w:type="auto"/>
            <w:tcBorders>
              <w:top w:val="single" w:sz="6" w:space="0" w:color="CBCEC7"/>
              <w:left w:val="single" w:sz="6" w:space="0" w:color="CBCEC7"/>
              <w:bottom w:val="single" w:sz="6" w:space="0" w:color="CBCEC7"/>
              <w:right w:val="single" w:sz="6" w:space="0" w:color="CBCEC7"/>
            </w:tcBorders>
            <w:shd w:val="clear" w:color="auto" w:fill="006AB1"/>
            <w:tcMar>
              <w:top w:w="15" w:type="dxa"/>
              <w:left w:w="15" w:type="dxa"/>
              <w:bottom w:w="15" w:type="dxa"/>
              <w:right w:w="15" w:type="dxa"/>
            </w:tcMar>
            <w:vAlign w:val="center"/>
            <w:hideMark/>
          </w:tcPr>
          <w:p w:rsidR="006073BD" w:rsidRPr="00DB3220" w:rsidRDefault="006073BD" w:rsidP="006073BD">
            <w:pPr>
              <w:spacing w:line="240" w:lineRule="auto"/>
              <w:jc w:val="center"/>
              <w:rPr>
                <w:b/>
                <w:bCs/>
              </w:rPr>
            </w:pPr>
            <w:r w:rsidRPr="00DB3220">
              <w:rPr>
                <w:b/>
                <w:bCs/>
              </w:rPr>
              <w:t>Celkem</w:t>
            </w:r>
          </w:p>
        </w:tc>
        <w:tc>
          <w:tcPr>
            <w:tcW w:w="0" w:type="auto"/>
            <w:tcBorders>
              <w:top w:val="single" w:sz="6" w:space="0" w:color="CBCEC7"/>
              <w:left w:val="single" w:sz="6" w:space="0" w:color="CBCEC7"/>
              <w:bottom w:val="single" w:sz="6" w:space="0" w:color="CBCEC7"/>
              <w:right w:val="single" w:sz="6" w:space="0" w:color="CBCEC7"/>
            </w:tcBorders>
            <w:shd w:val="clear" w:color="auto" w:fill="006AB1"/>
            <w:tcMar>
              <w:top w:w="15" w:type="dxa"/>
              <w:left w:w="15" w:type="dxa"/>
              <w:bottom w:w="15" w:type="dxa"/>
              <w:right w:w="15" w:type="dxa"/>
            </w:tcMar>
            <w:vAlign w:val="center"/>
            <w:hideMark/>
          </w:tcPr>
          <w:p w:rsidR="006073BD" w:rsidRPr="00DB3220" w:rsidRDefault="006073BD" w:rsidP="006073BD">
            <w:pPr>
              <w:spacing w:line="240" w:lineRule="auto"/>
              <w:jc w:val="center"/>
              <w:rPr>
                <w:b/>
                <w:bCs/>
              </w:rPr>
            </w:pPr>
            <w:r w:rsidRPr="00DB3220">
              <w:rPr>
                <w:b/>
                <w:bCs/>
              </w:rPr>
              <w:t>muži</w:t>
            </w:r>
          </w:p>
        </w:tc>
        <w:tc>
          <w:tcPr>
            <w:tcW w:w="0" w:type="auto"/>
            <w:tcBorders>
              <w:top w:val="single" w:sz="6" w:space="0" w:color="CBCEC7"/>
              <w:left w:val="single" w:sz="6" w:space="0" w:color="CBCEC7"/>
              <w:bottom w:val="single" w:sz="6" w:space="0" w:color="CBCEC7"/>
              <w:right w:val="single" w:sz="6" w:space="0" w:color="CBCEC7"/>
            </w:tcBorders>
            <w:shd w:val="clear" w:color="auto" w:fill="006AB1"/>
            <w:tcMar>
              <w:top w:w="15" w:type="dxa"/>
              <w:left w:w="15" w:type="dxa"/>
              <w:bottom w:w="15" w:type="dxa"/>
              <w:right w:w="15" w:type="dxa"/>
            </w:tcMar>
            <w:vAlign w:val="center"/>
            <w:hideMark/>
          </w:tcPr>
          <w:p w:rsidR="006073BD" w:rsidRPr="00DB3220" w:rsidRDefault="006073BD" w:rsidP="006073BD">
            <w:pPr>
              <w:spacing w:line="240" w:lineRule="auto"/>
              <w:jc w:val="center"/>
              <w:rPr>
                <w:b/>
                <w:bCs/>
              </w:rPr>
            </w:pPr>
            <w:r w:rsidRPr="00DB3220">
              <w:rPr>
                <w:b/>
                <w:bCs/>
              </w:rPr>
              <w:t>ženy</w:t>
            </w:r>
          </w:p>
        </w:tc>
      </w:tr>
      <w:tr w:rsidR="006073BD" w:rsidRPr="00DB3220" w:rsidTr="006073BD">
        <w:tc>
          <w:tcPr>
            <w:tcW w:w="0" w:type="auto"/>
            <w:gridSpan w:val="3"/>
            <w:tcBorders>
              <w:top w:val="single" w:sz="6" w:space="0" w:color="CBCEC7"/>
              <w:left w:val="single" w:sz="6" w:space="0" w:color="CBCEC7"/>
              <w:bottom w:val="single" w:sz="6" w:space="0" w:color="CBCEC7"/>
              <w:right w:val="single" w:sz="6" w:space="0" w:color="CBCEC7"/>
            </w:tcBorders>
            <w:shd w:val="clear" w:color="auto" w:fill="F5F5F5"/>
            <w:tcMar>
              <w:top w:w="15" w:type="dxa"/>
              <w:left w:w="15" w:type="dxa"/>
              <w:bottom w:w="15" w:type="dxa"/>
              <w:right w:w="15" w:type="dxa"/>
            </w:tcMar>
            <w:hideMark/>
          </w:tcPr>
          <w:p w:rsidR="006073BD" w:rsidRPr="00DB3220" w:rsidRDefault="006073BD" w:rsidP="006073BD">
            <w:pPr>
              <w:spacing w:line="240" w:lineRule="auto"/>
            </w:pPr>
            <w:r w:rsidRPr="00DB3220">
              <w:t>Pracovní síla</w:t>
            </w:r>
          </w:p>
        </w:tc>
        <w:tc>
          <w:tcPr>
            <w:tcW w:w="0" w:type="auto"/>
            <w:tcBorders>
              <w:top w:val="single" w:sz="6" w:space="0" w:color="CBCEC7"/>
              <w:left w:val="single" w:sz="6" w:space="0" w:color="CBCEC7"/>
              <w:bottom w:val="single" w:sz="6" w:space="0" w:color="CBCEC7"/>
              <w:right w:val="single" w:sz="6" w:space="0" w:color="CBCEC7"/>
            </w:tcBorders>
            <w:tcMar>
              <w:top w:w="15" w:type="dxa"/>
              <w:left w:w="15" w:type="dxa"/>
              <w:bottom w:w="15" w:type="dxa"/>
              <w:right w:w="15" w:type="dxa"/>
            </w:tcMar>
            <w:vAlign w:val="center"/>
            <w:hideMark/>
          </w:tcPr>
          <w:p w:rsidR="006073BD" w:rsidRPr="00DB3220" w:rsidRDefault="006073BD" w:rsidP="006073BD">
            <w:pPr>
              <w:spacing w:line="240" w:lineRule="auto"/>
              <w:jc w:val="right"/>
              <w:rPr>
                <w:color w:val="006AB1"/>
              </w:rPr>
            </w:pPr>
            <w:r w:rsidRPr="00DB3220">
              <w:rPr>
                <w:color w:val="006AB1"/>
              </w:rPr>
              <w:t>11 691</w:t>
            </w:r>
          </w:p>
        </w:tc>
        <w:tc>
          <w:tcPr>
            <w:tcW w:w="0" w:type="auto"/>
            <w:tcBorders>
              <w:top w:val="single" w:sz="6" w:space="0" w:color="CBCEC7"/>
              <w:left w:val="single" w:sz="6" w:space="0" w:color="CBCEC7"/>
              <w:bottom w:val="single" w:sz="6" w:space="0" w:color="CBCEC7"/>
              <w:right w:val="single" w:sz="6" w:space="0" w:color="CBCEC7"/>
            </w:tcBorders>
            <w:tcMar>
              <w:top w:w="15" w:type="dxa"/>
              <w:left w:w="15" w:type="dxa"/>
              <w:bottom w:w="15" w:type="dxa"/>
              <w:right w:w="15" w:type="dxa"/>
            </w:tcMar>
            <w:vAlign w:val="center"/>
            <w:hideMark/>
          </w:tcPr>
          <w:p w:rsidR="006073BD" w:rsidRPr="00DB3220" w:rsidRDefault="006073BD" w:rsidP="006073BD">
            <w:pPr>
              <w:spacing w:line="240" w:lineRule="auto"/>
              <w:jc w:val="right"/>
              <w:rPr>
                <w:color w:val="006AB1"/>
              </w:rPr>
            </w:pPr>
            <w:r w:rsidRPr="00DB3220">
              <w:rPr>
                <w:color w:val="006AB1"/>
              </w:rPr>
              <w:t>6 399</w:t>
            </w:r>
          </w:p>
        </w:tc>
        <w:tc>
          <w:tcPr>
            <w:tcW w:w="0" w:type="auto"/>
            <w:tcBorders>
              <w:top w:val="single" w:sz="6" w:space="0" w:color="CBCEC7"/>
              <w:left w:val="single" w:sz="6" w:space="0" w:color="CBCEC7"/>
              <w:bottom w:val="single" w:sz="6" w:space="0" w:color="CBCEC7"/>
              <w:right w:val="single" w:sz="6" w:space="0" w:color="CBCEC7"/>
            </w:tcBorders>
            <w:tcMar>
              <w:top w:w="15" w:type="dxa"/>
              <w:left w:w="15" w:type="dxa"/>
              <w:bottom w:w="15" w:type="dxa"/>
              <w:right w:w="15" w:type="dxa"/>
            </w:tcMar>
            <w:vAlign w:val="center"/>
            <w:hideMark/>
          </w:tcPr>
          <w:p w:rsidR="006073BD" w:rsidRPr="00DB3220" w:rsidRDefault="006073BD" w:rsidP="006073BD">
            <w:pPr>
              <w:spacing w:line="240" w:lineRule="auto"/>
              <w:jc w:val="right"/>
              <w:rPr>
                <w:color w:val="006AB1"/>
              </w:rPr>
            </w:pPr>
            <w:r w:rsidRPr="00DB3220">
              <w:rPr>
                <w:color w:val="006AB1"/>
              </w:rPr>
              <w:t>5 292</w:t>
            </w:r>
          </w:p>
        </w:tc>
      </w:tr>
      <w:tr w:rsidR="006073BD" w:rsidRPr="00DB3220" w:rsidTr="006073BD">
        <w:tc>
          <w:tcPr>
            <w:tcW w:w="0" w:type="auto"/>
            <w:vMerge w:val="restart"/>
            <w:tcBorders>
              <w:top w:val="single" w:sz="6" w:space="0" w:color="CBCEC7"/>
              <w:left w:val="single" w:sz="6" w:space="0" w:color="CBCEC7"/>
              <w:bottom w:val="single" w:sz="6" w:space="0" w:color="CBCEC7"/>
              <w:right w:val="single" w:sz="6" w:space="0" w:color="CBCEC7"/>
            </w:tcBorders>
            <w:shd w:val="clear" w:color="auto" w:fill="F5F5F5"/>
            <w:tcMar>
              <w:top w:w="15" w:type="dxa"/>
              <w:left w:w="15" w:type="dxa"/>
              <w:bottom w:w="15" w:type="dxa"/>
              <w:right w:w="15" w:type="dxa"/>
            </w:tcMar>
            <w:hideMark/>
          </w:tcPr>
          <w:p w:rsidR="006073BD" w:rsidRPr="00DB3220" w:rsidRDefault="006073BD" w:rsidP="006073BD">
            <w:pPr>
              <w:spacing w:line="240" w:lineRule="auto"/>
            </w:pPr>
            <w:r w:rsidRPr="00DB3220">
              <w:t>v tom</w:t>
            </w:r>
          </w:p>
        </w:tc>
        <w:tc>
          <w:tcPr>
            <w:tcW w:w="0" w:type="auto"/>
            <w:gridSpan w:val="2"/>
            <w:tcBorders>
              <w:top w:val="single" w:sz="6" w:space="0" w:color="CBCEC7"/>
              <w:left w:val="single" w:sz="6" w:space="0" w:color="CBCEC7"/>
              <w:bottom w:val="single" w:sz="6" w:space="0" w:color="CBCEC7"/>
              <w:right w:val="single" w:sz="6" w:space="0" w:color="CBCEC7"/>
            </w:tcBorders>
            <w:shd w:val="clear" w:color="auto" w:fill="F5F5F5"/>
            <w:tcMar>
              <w:top w:w="15" w:type="dxa"/>
              <w:left w:w="15" w:type="dxa"/>
              <w:bottom w:w="15" w:type="dxa"/>
              <w:right w:w="15" w:type="dxa"/>
            </w:tcMar>
            <w:hideMark/>
          </w:tcPr>
          <w:p w:rsidR="006073BD" w:rsidRPr="00DB3220" w:rsidRDefault="006073BD" w:rsidP="006073BD">
            <w:pPr>
              <w:spacing w:line="240" w:lineRule="auto"/>
            </w:pPr>
            <w:r w:rsidRPr="00DB3220">
              <w:t>zaměstnaní</w:t>
            </w:r>
          </w:p>
        </w:tc>
        <w:tc>
          <w:tcPr>
            <w:tcW w:w="0" w:type="auto"/>
            <w:tcBorders>
              <w:top w:val="single" w:sz="6" w:space="0" w:color="CBCEC7"/>
              <w:left w:val="single" w:sz="6" w:space="0" w:color="CBCEC7"/>
              <w:bottom w:val="single" w:sz="6" w:space="0" w:color="CBCEC7"/>
              <w:right w:val="single" w:sz="6" w:space="0" w:color="CBCEC7"/>
            </w:tcBorders>
            <w:tcMar>
              <w:top w:w="15" w:type="dxa"/>
              <w:left w:w="15" w:type="dxa"/>
              <w:bottom w:w="15" w:type="dxa"/>
              <w:right w:w="15" w:type="dxa"/>
            </w:tcMar>
            <w:vAlign w:val="center"/>
            <w:hideMark/>
          </w:tcPr>
          <w:p w:rsidR="006073BD" w:rsidRPr="00DB3220" w:rsidRDefault="006073BD" w:rsidP="006073BD">
            <w:pPr>
              <w:spacing w:line="240" w:lineRule="auto"/>
              <w:jc w:val="right"/>
              <w:rPr>
                <w:color w:val="006AB1"/>
              </w:rPr>
            </w:pPr>
            <w:r w:rsidRPr="00DB3220">
              <w:rPr>
                <w:color w:val="006AB1"/>
              </w:rPr>
              <w:t>11 288</w:t>
            </w:r>
          </w:p>
        </w:tc>
        <w:tc>
          <w:tcPr>
            <w:tcW w:w="0" w:type="auto"/>
            <w:tcBorders>
              <w:top w:val="single" w:sz="6" w:space="0" w:color="CBCEC7"/>
              <w:left w:val="single" w:sz="6" w:space="0" w:color="CBCEC7"/>
              <w:bottom w:val="single" w:sz="6" w:space="0" w:color="CBCEC7"/>
              <w:right w:val="single" w:sz="6" w:space="0" w:color="CBCEC7"/>
            </w:tcBorders>
            <w:tcMar>
              <w:top w:w="15" w:type="dxa"/>
              <w:left w:w="15" w:type="dxa"/>
              <w:bottom w:w="15" w:type="dxa"/>
              <w:right w:w="15" w:type="dxa"/>
            </w:tcMar>
            <w:vAlign w:val="center"/>
            <w:hideMark/>
          </w:tcPr>
          <w:p w:rsidR="006073BD" w:rsidRPr="00DB3220" w:rsidRDefault="006073BD" w:rsidP="006073BD">
            <w:pPr>
              <w:spacing w:line="240" w:lineRule="auto"/>
              <w:jc w:val="right"/>
              <w:rPr>
                <w:color w:val="006AB1"/>
              </w:rPr>
            </w:pPr>
            <w:r w:rsidRPr="00DB3220">
              <w:rPr>
                <w:color w:val="006AB1"/>
              </w:rPr>
              <w:t>6 186</w:t>
            </w:r>
          </w:p>
        </w:tc>
        <w:tc>
          <w:tcPr>
            <w:tcW w:w="0" w:type="auto"/>
            <w:tcBorders>
              <w:top w:val="single" w:sz="6" w:space="0" w:color="CBCEC7"/>
              <w:left w:val="single" w:sz="6" w:space="0" w:color="CBCEC7"/>
              <w:bottom w:val="single" w:sz="6" w:space="0" w:color="CBCEC7"/>
              <w:right w:val="single" w:sz="6" w:space="0" w:color="CBCEC7"/>
            </w:tcBorders>
            <w:tcMar>
              <w:top w:w="15" w:type="dxa"/>
              <w:left w:w="15" w:type="dxa"/>
              <w:bottom w:w="15" w:type="dxa"/>
              <w:right w:w="15" w:type="dxa"/>
            </w:tcMar>
            <w:vAlign w:val="center"/>
            <w:hideMark/>
          </w:tcPr>
          <w:p w:rsidR="006073BD" w:rsidRPr="00DB3220" w:rsidRDefault="006073BD" w:rsidP="006073BD">
            <w:pPr>
              <w:spacing w:line="240" w:lineRule="auto"/>
              <w:jc w:val="right"/>
              <w:rPr>
                <w:color w:val="006AB1"/>
              </w:rPr>
            </w:pPr>
            <w:r w:rsidRPr="00DB3220">
              <w:rPr>
                <w:color w:val="006AB1"/>
              </w:rPr>
              <w:t>5 102</w:t>
            </w:r>
          </w:p>
        </w:tc>
      </w:tr>
      <w:tr w:rsidR="006073BD" w:rsidRPr="00DB3220" w:rsidTr="006073BD">
        <w:tc>
          <w:tcPr>
            <w:tcW w:w="0" w:type="auto"/>
            <w:vMerge/>
            <w:tcBorders>
              <w:top w:val="single" w:sz="6" w:space="0" w:color="CBCEC7"/>
              <w:left w:val="single" w:sz="6" w:space="0" w:color="CBCEC7"/>
              <w:bottom w:val="single" w:sz="6" w:space="0" w:color="CBCEC7"/>
              <w:right w:val="single" w:sz="6" w:space="0" w:color="CBCEC7"/>
            </w:tcBorders>
            <w:vAlign w:val="center"/>
            <w:hideMark/>
          </w:tcPr>
          <w:p w:rsidR="006073BD" w:rsidRPr="00DB3220" w:rsidRDefault="006073BD" w:rsidP="006073BD">
            <w:pPr>
              <w:spacing w:line="240" w:lineRule="auto"/>
            </w:pPr>
          </w:p>
        </w:tc>
        <w:tc>
          <w:tcPr>
            <w:tcW w:w="0" w:type="auto"/>
            <w:vMerge w:val="restart"/>
            <w:tcBorders>
              <w:top w:val="single" w:sz="6" w:space="0" w:color="CBCEC7"/>
              <w:left w:val="single" w:sz="6" w:space="0" w:color="CBCEC7"/>
              <w:bottom w:val="single" w:sz="6" w:space="0" w:color="CBCEC7"/>
              <w:right w:val="single" w:sz="6" w:space="0" w:color="CBCEC7"/>
            </w:tcBorders>
            <w:shd w:val="clear" w:color="auto" w:fill="F5F5F5"/>
            <w:tcMar>
              <w:top w:w="15" w:type="dxa"/>
              <w:left w:w="15" w:type="dxa"/>
              <w:bottom w:w="15" w:type="dxa"/>
              <w:right w:w="15" w:type="dxa"/>
            </w:tcMar>
            <w:hideMark/>
          </w:tcPr>
          <w:p w:rsidR="006073BD" w:rsidRPr="00DB3220" w:rsidRDefault="006073BD" w:rsidP="006073BD">
            <w:pPr>
              <w:spacing w:line="240" w:lineRule="auto"/>
            </w:pPr>
            <w:r w:rsidRPr="00DB3220">
              <w:t>z toho</w:t>
            </w:r>
          </w:p>
        </w:tc>
        <w:tc>
          <w:tcPr>
            <w:tcW w:w="0" w:type="auto"/>
            <w:tcBorders>
              <w:top w:val="single" w:sz="6" w:space="0" w:color="CBCEC7"/>
              <w:left w:val="single" w:sz="6" w:space="0" w:color="CBCEC7"/>
              <w:bottom w:val="single" w:sz="6" w:space="0" w:color="CBCEC7"/>
              <w:right w:val="single" w:sz="6" w:space="0" w:color="CBCEC7"/>
            </w:tcBorders>
            <w:shd w:val="clear" w:color="auto" w:fill="F5F5F5"/>
            <w:tcMar>
              <w:top w:w="15" w:type="dxa"/>
              <w:left w:w="15" w:type="dxa"/>
              <w:bottom w:w="15" w:type="dxa"/>
              <w:right w:w="15" w:type="dxa"/>
            </w:tcMar>
            <w:hideMark/>
          </w:tcPr>
          <w:p w:rsidR="006073BD" w:rsidRPr="00DB3220" w:rsidRDefault="006073BD" w:rsidP="006073BD">
            <w:pPr>
              <w:spacing w:line="240" w:lineRule="auto"/>
            </w:pPr>
            <w:r w:rsidRPr="00DB3220">
              <w:t>pracující důchodci</w:t>
            </w:r>
          </w:p>
        </w:tc>
        <w:tc>
          <w:tcPr>
            <w:tcW w:w="0" w:type="auto"/>
            <w:tcBorders>
              <w:top w:val="single" w:sz="6" w:space="0" w:color="CBCEC7"/>
              <w:left w:val="single" w:sz="6" w:space="0" w:color="CBCEC7"/>
              <w:bottom w:val="single" w:sz="6" w:space="0" w:color="CBCEC7"/>
              <w:right w:val="single" w:sz="6" w:space="0" w:color="CBCEC7"/>
            </w:tcBorders>
            <w:tcMar>
              <w:top w:w="15" w:type="dxa"/>
              <w:left w:w="15" w:type="dxa"/>
              <w:bottom w:w="15" w:type="dxa"/>
              <w:right w:w="15" w:type="dxa"/>
            </w:tcMar>
            <w:vAlign w:val="center"/>
            <w:hideMark/>
          </w:tcPr>
          <w:p w:rsidR="006073BD" w:rsidRPr="00DB3220" w:rsidRDefault="006073BD" w:rsidP="006073BD">
            <w:pPr>
              <w:spacing w:line="240" w:lineRule="auto"/>
              <w:jc w:val="right"/>
              <w:rPr>
                <w:color w:val="006AB1"/>
              </w:rPr>
            </w:pPr>
            <w:r w:rsidRPr="00DB3220">
              <w:rPr>
                <w:color w:val="006AB1"/>
              </w:rPr>
              <w:t>1 059</w:t>
            </w:r>
          </w:p>
        </w:tc>
        <w:tc>
          <w:tcPr>
            <w:tcW w:w="0" w:type="auto"/>
            <w:tcBorders>
              <w:top w:val="single" w:sz="6" w:space="0" w:color="CBCEC7"/>
              <w:left w:val="single" w:sz="6" w:space="0" w:color="CBCEC7"/>
              <w:bottom w:val="single" w:sz="6" w:space="0" w:color="CBCEC7"/>
              <w:right w:val="single" w:sz="6" w:space="0" w:color="CBCEC7"/>
            </w:tcBorders>
            <w:tcMar>
              <w:top w:w="15" w:type="dxa"/>
              <w:left w:w="15" w:type="dxa"/>
              <w:bottom w:w="15" w:type="dxa"/>
              <w:right w:w="15" w:type="dxa"/>
            </w:tcMar>
            <w:vAlign w:val="center"/>
            <w:hideMark/>
          </w:tcPr>
          <w:p w:rsidR="006073BD" w:rsidRPr="00DB3220" w:rsidRDefault="006073BD" w:rsidP="006073BD">
            <w:pPr>
              <w:spacing w:line="240" w:lineRule="auto"/>
              <w:jc w:val="right"/>
              <w:rPr>
                <w:color w:val="006AB1"/>
              </w:rPr>
            </w:pPr>
            <w:r w:rsidRPr="00DB3220">
              <w:rPr>
                <w:color w:val="006AB1"/>
              </w:rPr>
              <w:t>532</w:t>
            </w:r>
          </w:p>
        </w:tc>
        <w:tc>
          <w:tcPr>
            <w:tcW w:w="0" w:type="auto"/>
            <w:tcBorders>
              <w:top w:val="single" w:sz="6" w:space="0" w:color="CBCEC7"/>
              <w:left w:val="single" w:sz="6" w:space="0" w:color="CBCEC7"/>
              <w:bottom w:val="single" w:sz="6" w:space="0" w:color="CBCEC7"/>
              <w:right w:val="single" w:sz="6" w:space="0" w:color="CBCEC7"/>
            </w:tcBorders>
            <w:tcMar>
              <w:top w:w="15" w:type="dxa"/>
              <w:left w:w="15" w:type="dxa"/>
              <w:bottom w:w="15" w:type="dxa"/>
              <w:right w:w="15" w:type="dxa"/>
            </w:tcMar>
            <w:vAlign w:val="center"/>
            <w:hideMark/>
          </w:tcPr>
          <w:p w:rsidR="006073BD" w:rsidRPr="00DB3220" w:rsidRDefault="006073BD" w:rsidP="006073BD">
            <w:pPr>
              <w:spacing w:line="240" w:lineRule="auto"/>
              <w:jc w:val="right"/>
              <w:rPr>
                <w:color w:val="006AB1"/>
              </w:rPr>
            </w:pPr>
            <w:r w:rsidRPr="00DB3220">
              <w:rPr>
                <w:color w:val="006AB1"/>
              </w:rPr>
              <w:t>527</w:t>
            </w:r>
          </w:p>
        </w:tc>
      </w:tr>
      <w:tr w:rsidR="006073BD" w:rsidRPr="00DB3220" w:rsidTr="006073BD">
        <w:tc>
          <w:tcPr>
            <w:tcW w:w="0" w:type="auto"/>
            <w:vMerge/>
            <w:tcBorders>
              <w:top w:val="single" w:sz="6" w:space="0" w:color="CBCEC7"/>
              <w:left w:val="single" w:sz="6" w:space="0" w:color="CBCEC7"/>
              <w:bottom w:val="single" w:sz="6" w:space="0" w:color="CBCEC7"/>
              <w:right w:val="single" w:sz="6" w:space="0" w:color="CBCEC7"/>
            </w:tcBorders>
            <w:vAlign w:val="center"/>
            <w:hideMark/>
          </w:tcPr>
          <w:p w:rsidR="006073BD" w:rsidRPr="00DB3220" w:rsidRDefault="006073BD" w:rsidP="006073BD">
            <w:pPr>
              <w:spacing w:line="240" w:lineRule="auto"/>
            </w:pPr>
          </w:p>
        </w:tc>
        <w:tc>
          <w:tcPr>
            <w:tcW w:w="0" w:type="auto"/>
            <w:vMerge/>
            <w:tcBorders>
              <w:top w:val="single" w:sz="6" w:space="0" w:color="CBCEC7"/>
              <w:left w:val="single" w:sz="6" w:space="0" w:color="CBCEC7"/>
              <w:bottom w:val="single" w:sz="6" w:space="0" w:color="CBCEC7"/>
              <w:right w:val="single" w:sz="6" w:space="0" w:color="CBCEC7"/>
            </w:tcBorders>
            <w:vAlign w:val="center"/>
            <w:hideMark/>
          </w:tcPr>
          <w:p w:rsidR="006073BD" w:rsidRPr="00DB3220" w:rsidRDefault="006073BD" w:rsidP="006073BD">
            <w:pPr>
              <w:spacing w:line="240" w:lineRule="auto"/>
            </w:pPr>
          </w:p>
        </w:tc>
        <w:tc>
          <w:tcPr>
            <w:tcW w:w="0" w:type="auto"/>
            <w:tcBorders>
              <w:top w:val="single" w:sz="6" w:space="0" w:color="CBCEC7"/>
              <w:left w:val="single" w:sz="6" w:space="0" w:color="CBCEC7"/>
              <w:bottom w:val="single" w:sz="6" w:space="0" w:color="CBCEC7"/>
              <w:right w:val="single" w:sz="6" w:space="0" w:color="CBCEC7"/>
            </w:tcBorders>
            <w:shd w:val="clear" w:color="auto" w:fill="F5F5F5"/>
            <w:tcMar>
              <w:top w:w="15" w:type="dxa"/>
              <w:left w:w="15" w:type="dxa"/>
              <w:bottom w:w="15" w:type="dxa"/>
              <w:right w:w="15" w:type="dxa"/>
            </w:tcMar>
            <w:hideMark/>
          </w:tcPr>
          <w:p w:rsidR="006073BD" w:rsidRPr="00DB3220" w:rsidRDefault="006073BD" w:rsidP="006073BD">
            <w:pPr>
              <w:spacing w:line="240" w:lineRule="auto"/>
            </w:pPr>
            <w:r w:rsidRPr="00DB3220">
              <w:t>osoby na mateřské dovolené</w:t>
            </w:r>
          </w:p>
        </w:tc>
        <w:tc>
          <w:tcPr>
            <w:tcW w:w="0" w:type="auto"/>
            <w:tcBorders>
              <w:top w:val="single" w:sz="6" w:space="0" w:color="CBCEC7"/>
              <w:left w:val="single" w:sz="6" w:space="0" w:color="CBCEC7"/>
              <w:bottom w:val="single" w:sz="6" w:space="0" w:color="CBCEC7"/>
              <w:right w:val="single" w:sz="6" w:space="0" w:color="CBCEC7"/>
            </w:tcBorders>
            <w:tcMar>
              <w:top w:w="15" w:type="dxa"/>
              <w:left w:w="15" w:type="dxa"/>
              <w:bottom w:w="15" w:type="dxa"/>
              <w:right w:w="15" w:type="dxa"/>
            </w:tcMar>
            <w:vAlign w:val="center"/>
            <w:hideMark/>
          </w:tcPr>
          <w:p w:rsidR="006073BD" w:rsidRPr="00DB3220" w:rsidRDefault="006073BD" w:rsidP="006073BD">
            <w:pPr>
              <w:spacing w:line="240" w:lineRule="auto"/>
              <w:jc w:val="right"/>
              <w:rPr>
                <w:color w:val="006AB1"/>
              </w:rPr>
            </w:pPr>
            <w:r w:rsidRPr="00DB3220">
              <w:rPr>
                <w:color w:val="006AB1"/>
              </w:rPr>
              <w:t>73</w:t>
            </w:r>
          </w:p>
        </w:tc>
        <w:tc>
          <w:tcPr>
            <w:tcW w:w="0" w:type="auto"/>
            <w:tcBorders>
              <w:top w:val="single" w:sz="6" w:space="0" w:color="CBCEC7"/>
              <w:left w:val="single" w:sz="6" w:space="0" w:color="CBCEC7"/>
              <w:bottom w:val="single" w:sz="6" w:space="0" w:color="CBCEC7"/>
              <w:right w:val="single" w:sz="6" w:space="0" w:color="CBCEC7"/>
            </w:tcBorders>
            <w:tcMar>
              <w:top w:w="15" w:type="dxa"/>
              <w:left w:w="15" w:type="dxa"/>
              <w:bottom w:w="15" w:type="dxa"/>
              <w:right w:w="15" w:type="dxa"/>
            </w:tcMar>
            <w:vAlign w:val="center"/>
            <w:hideMark/>
          </w:tcPr>
          <w:p w:rsidR="006073BD" w:rsidRPr="00DB3220" w:rsidRDefault="006073BD" w:rsidP="006073BD">
            <w:pPr>
              <w:spacing w:line="240" w:lineRule="auto"/>
              <w:jc w:val="right"/>
              <w:rPr>
                <w:color w:val="006AB1"/>
              </w:rPr>
            </w:pPr>
            <w:r w:rsidRPr="00DB3220">
              <w:rPr>
                <w:color w:val="006AB1"/>
              </w:rPr>
              <w:t>-</w:t>
            </w:r>
          </w:p>
        </w:tc>
        <w:tc>
          <w:tcPr>
            <w:tcW w:w="0" w:type="auto"/>
            <w:tcBorders>
              <w:top w:val="single" w:sz="6" w:space="0" w:color="CBCEC7"/>
              <w:left w:val="single" w:sz="6" w:space="0" w:color="CBCEC7"/>
              <w:bottom w:val="single" w:sz="6" w:space="0" w:color="CBCEC7"/>
              <w:right w:val="single" w:sz="6" w:space="0" w:color="CBCEC7"/>
            </w:tcBorders>
            <w:tcMar>
              <w:top w:w="15" w:type="dxa"/>
              <w:left w:w="15" w:type="dxa"/>
              <w:bottom w:w="15" w:type="dxa"/>
              <w:right w:w="15" w:type="dxa"/>
            </w:tcMar>
            <w:vAlign w:val="center"/>
            <w:hideMark/>
          </w:tcPr>
          <w:p w:rsidR="006073BD" w:rsidRPr="00DB3220" w:rsidRDefault="006073BD" w:rsidP="006073BD">
            <w:pPr>
              <w:spacing w:line="240" w:lineRule="auto"/>
              <w:jc w:val="right"/>
              <w:rPr>
                <w:color w:val="006AB1"/>
              </w:rPr>
            </w:pPr>
            <w:r w:rsidRPr="00DB3220">
              <w:rPr>
                <w:color w:val="006AB1"/>
              </w:rPr>
              <w:t>73</w:t>
            </w:r>
          </w:p>
        </w:tc>
      </w:tr>
      <w:tr w:rsidR="006073BD" w:rsidRPr="00DB3220" w:rsidTr="006073BD">
        <w:tc>
          <w:tcPr>
            <w:tcW w:w="0" w:type="auto"/>
            <w:vMerge/>
            <w:tcBorders>
              <w:top w:val="single" w:sz="6" w:space="0" w:color="CBCEC7"/>
              <w:left w:val="single" w:sz="6" w:space="0" w:color="CBCEC7"/>
              <w:bottom w:val="single" w:sz="6" w:space="0" w:color="CBCEC7"/>
              <w:right w:val="single" w:sz="6" w:space="0" w:color="CBCEC7"/>
            </w:tcBorders>
            <w:vAlign w:val="center"/>
            <w:hideMark/>
          </w:tcPr>
          <w:p w:rsidR="006073BD" w:rsidRPr="00DB3220" w:rsidRDefault="006073BD" w:rsidP="006073BD">
            <w:pPr>
              <w:spacing w:line="240" w:lineRule="auto"/>
            </w:pPr>
          </w:p>
        </w:tc>
        <w:tc>
          <w:tcPr>
            <w:tcW w:w="0" w:type="auto"/>
            <w:vMerge w:val="restart"/>
            <w:tcBorders>
              <w:top w:val="single" w:sz="6" w:space="0" w:color="CBCEC7"/>
              <w:left w:val="single" w:sz="6" w:space="0" w:color="CBCEC7"/>
              <w:bottom w:val="single" w:sz="6" w:space="0" w:color="CBCEC7"/>
              <w:right w:val="single" w:sz="6" w:space="0" w:color="CBCEC7"/>
            </w:tcBorders>
            <w:shd w:val="clear" w:color="auto" w:fill="F5F5F5"/>
            <w:tcMar>
              <w:top w:w="15" w:type="dxa"/>
              <w:left w:w="15" w:type="dxa"/>
              <w:bottom w:w="15" w:type="dxa"/>
              <w:right w:w="15" w:type="dxa"/>
            </w:tcMar>
            <w:hideMark/>
          </w:tcPr>
          <w:p w:rsidR="006073BD" w:rsidRPr="00DB3220" w:rsidRDefault="006073BD" w:rsidP="006073BD">
            <w:pPr>
              <w:spacing w:line="240" w:lineRule="auto"/>
            </w:pPr>
            <w:r w:rsidRPr="00DB3220">
              <w:t>v tom podle postavení v zaměstnání</w:t>
            </w:r>
          </w:p>
        </w:tc>
        <w:tc>
          <w:tcPr>
            <w:tcW w:w="0" w:type="auto"/>
            <w:tcBorders>
              <w:top w:val="single" w:sz="6" w:space="0" w:color="CBCEC7"/>
              <w:left w:val="single" w:sz="6" w:space="0" w:color="CBCEC7"/>
              <w:bottom w:val="single" w:sz="6" w:space="0" w:color="CBCEC7"/>
              <w:right w:val="single" w:sz="6" w:space="0" w:color="CBCEC7"/>
            </w:tcBorders>
            <w:shd w:val="clear" w:color="auto" w:fill="F5F5F5"/>
            <w:tcMar>
              <w:top w:w="15" w:type="dxa"/>
              <w:left w:w="15" w:type="dxa"/>
              <w:bottom w:w="15" w:type="dxa"/>
              <w:right w:w="15" w:type="dxa"/>
            </w:tcMar>
            <w:hideMark/>
          </w:tcPr>
          <w:p w:rsidR="006073BD" w:rsidRPr="00DB3220" w:rsidRDefault="006073BD" w:rsidP="006073BD">
            <w:pPr>
              <w:spacing w:line="240" w:lineRule="auto"/>
            </w:pPr>
            <w:r w:rsidRPr="00DB3220">
              <w:t>zaměstnanci</w:t>
            </w:r>
          </w:p>
        </w:tc>
        <w:tc>
          <w:tcPr>
            <w:tcW w:w="0" w:type="auto"/>
            <w:tcBorders>
              <w:top w:val="single" w:sz="6" w:space="0" w:color="CBCEC7"/>
              <w:left w:val="single" w:sz="6" w:space="0" w:color="CBCEC7"/>
              <w:bottom w:val="single" w:sz="6" w:space="0" w:color="CBCEC7"/>
              <w:right w:val="single" w:sz="6" w:space="0" w:color="CBCEC7"/>
            </w:tcBorders>
            <w:tcMar>
              <w:top w:w="15" w:type="dxa"/>
              <w:left w:w="15" w:type="dxa"/>
              <w:bottom w:w="15" w:type="dxa"/>
              <w:right w:w="15" w:type="dxa"/>
            </w:tcMar>
            <w:vAlign w:val="center"/>
            <w:hideMark/>
          </w:tcPr>
          <w:p w:rsidR="006073BD" w:rsidRPr="00DB3220" w:rsidRDefault="006073BD" w:rsidP="006073BD">
            <w:pPr>
              <w:spacing w:line="240" w:lineRule="auto"/>
              <w:jc w:val="right"/>
              <w:rPr>
                <w:color w:val="006AB1"/>
              </w:rPr>
            </w:pPr>
            <w:r w:rsidRPr="00DB3220">
              <w:rPr>
                <w:color w:val="006AB1"/>
              </w:rPr>
              <w:t>9 176</w:t>
            </w:r>
          </w:p>
        </w:tc>
        <w:tc>
          <w:tcPr>
            <w:tcW w:w="0" w:type="auto"/>
            <w:tcBorders>
              <w:top w:val="single" w:sz="6" w:space="0" w:color="CBCEC7"/>
              <w:left w:val="single" w:sz="6" w:space="0" w:color="CBCEC7"/>
              <w:bottom w:val="single" w:sz="6" w:space="0" w:color="CBCEC7"/>
              <w:right w:val="single" w:sz="6" w:space="0" w:color="CBCEC7"/>
            </w:tcBorders>
            <w:tcMar>
              <w:top w:w="15" w:type="dxa"/>
              <w:left w:w="15" w:type="dxa"/>
              <w:bottom w:w="15" w:type="dxa"/>
              <w:right w:w="15" w:type="dxa"/>
            </w:tcMar>
            <w:vAlign w:val="center"/>
            <w:hideMark/>
          </w:tcPr>
          <w:p w:rsidR="006073BD" w:rsidRPr="00DB3220" w:rsidRDefault="006073BD" w:rsidP="006073BD">
            <w:pPr>
              <w:spacing w:line="240" w:lineRule="auto"/>
              <w:jc w:val="right"/>
              <w:rPr>
                <w:color w:val="006AB1"/>
              </w:rPr>
            </w:pPr>
            <w:r w:rsidRPr="00DB3220">
              <w:rPr>
                <w:color w:val="006AB1"/>
              </w:rPr>
              <w:t>4 738</w:t>
            </w:r>
          </w:p>
        </w:tc>
        <w:tc>
          <w:tcPr>
            <w:tcW w:w="0" w:type="auto"/>
            <w:tcBorders>
              <w:top w:val="single" w:sz="6" w:space="0" w:color="CBCEC7"/>
              <w:left w:val="single" w:sz="6" w:space="0" w:color="CBCEC7"/>
              <w:bottom w:val="single" w:sz="6" w:space="0" w:color="CBCEC7"/>
              <w:right w:val="single" w:sz="6" w:space="0" w:color="CBCEC7"/>
            </w:tcBorders>
            <w:tcMar>
              <w:top w:w="15" w:type="dxa"/>
              <w:left w:w="15" w:type="dxa"/>
              <w:bottom w:w="15" w:type="dxa"/>
              <w:right w:w="15" w:type="dxa"/>
            </w:tcMar>
            <w:vAlign w:val="center"/>
            <w:hideMark/>
          </w:tcPr>
          <w:p w:rsidR="006073BD" w:rsidRPr="00DB3220" w:rsidRDefault="006073BD" w:rsidP="006073BD">
            <w:pPr>
              <w:spacing w:line="240" w:lineRule="auto"/>
              <w:jc w:val="right"/>
              <w:rPr>
                <w:color w:val="006AB1"/>
              </w:rPr>
            </w:pPr>
            <w:r w:rsidRPr="00DB3220">
              <w:rPr>
                <w:color w:val="006AB1"/>
              </w:rPr>
              <w:t>4 438</w:t>
            </w:r>
          </w:p>
        </w:tc>
      </w:tr>
      <w:tr w:rsidR="006073BD" w:rsidRPr="00DB3220" w:rsidTr="006073BD">
        <w:tc>
          <w:tcPr>
            <w:tcW w:w="0" w:type="auto"/>
            <w:vMerge/>
            <w:tcBorders>
              <w:top w:val="single" w:sz="6" w:space="0" w:color="CBCEC7"/>
              <w:left w:val="single" w:sz="6" w:space="0" w:color="CBCEC7"/>
              <w:bottom w:val="single" w:sz="6" w:space="0" w:color="CBCEC7"/>
              <w:right w:val="single" w:sz="6" w:space="0" w:color="CBCEC7"/>
            </w:tcBorders>
            <w:vAlign w:val="center"/>
            <w:hideMark/>
          </w:tcPr>
          <w:p w:rsidR="006073BD" w:rsidRPr="00DB3220" w:rsidRDefault="006073BD" w:rsidP="006073BD">
            <w:pPr>
              <w:spacing w:line="240" w:lineRule="auto"/>
            </w:pPr>
          </w:p>
        </w:tc>
        <w:tc>
          <w:tcPr>
            <w:tcW w:w="0" w:type="auto"/>
            <w:vMerge/>
            <w:tcBorders>
              <w:top w:val="single" w:sz="6" w:space="0" w:color="CBCEC7"/>
              <w:left w:val="single" w:sz="6" w:space="0" w:color="CBCEC7"/>
              <w:bottom w:val="single" w:sz="6" w:space="0" w:color="CBCEC7"/>
              <w:right w:val="single" w:sz="6" w:space="0" w:color="CBCEC7"/>
            </w:tcBorders>
            <w:vAlign w:val="center"/>
            <w:hideMark/>
          </w:tcPr>
          <w:p w:rsidR="006073BD" w:rsidRPr="00DB3220" w:rsidRDefault="006073BD" w:rsidP="006073BD">
            <w:pPr>
              <w:spacing w:line="240" w:lineRule="auto"/>
            </w:pPr>
          </w:p>
        </w:tc>
        <w:tc>
          <w:tcPr>
            <w:tcW w:w="0" w:type="auto"/>
            <w:tcBorders>
              <w:top w:val="single" w:sz="6" w:space="0" w:color="CBCEC7"/>
              <w:left w:val="single" w:sz="6" w:space="0" w:color="CBCEC7"/>
              <w:bottom w:val="single" w:sz="6" w:space="0" w:color="CBCEC7"/>
              <w:right w:val="single" w:sz="6" w:space="0" w:color="CBCEC7"/>
            </w:tcBorders>
            <w:shd w:val="clear" w:color="auto" w:fill="F5F5F5"/>
            <w:tcMar>
              <w:top w:w="15" w:type="dxa"/>
              <w:left w:w="15" w:type="dxa"/>
              <w:bottom w:w="15" w:type="dxa"/>
              <w:right w:w="15" w:type="dxa"/>
            </w:tcMar>
            <w:hideMark/>
          </w:tcPr>
          <w:p w:rsidR="006073BD" w:rsidRPr="00DB3220" w:rsidRDefault="006073BD" w:rsidP="006073BD">
            <w:pPr>
              <w:spacing w:line="240" w:lineRule="auto"/>
            </w:pPr>
            <w:r w:rsidRPr="00DB3220">
              <w:t>zaměstnavatelé</w:t>
            </w:r>
          </w:p>
        </w:tc>
        <w:tc>
          <w:tcPr>
            <w:tcW w:w="0" w:type="auto"/>
            <w:tcBorders>
              <w:top w:val="single" w:sz="6" w:space="0" w:color="CBCEC7"/>
              <w:left w:val="single" w:sz="6" w:space="0" w:color="CBCEC7"/>
              <w:bottom w:val="single" w:sz="6" w:space="0" w:color="CBCEC7"/>
              <w:right w:val="single" w:sz="6" w:space="0" w:color="CBCEC7"/>
            </w:tcBorders>
            <w:tcMar>
              <w:top w:w="15" w:type="dxa"/>
              <w:left w:w="15" w:type="dxa"/>
              <w:bottom w:w="15" w:type="dxa"/>
              <w:right w:w="15" w:type="dxa"/>
            </w:tcMar>
            <w:vAlign w:val="center"/>
            <w:hideMark/>
          </w:tcPr>
          <w:p w:rsidR="006073BD" w:rsidRPr="00DB3220" w:rsidRDefault="006073BD" w:rsidP="006073BD">
            <w:pPr>
              <w:spacing w:line="240" w:lineRule="auto"/>
              <w:jc w:val="right"/>
              <w:rPr>
                <w:color w:val="006AB1"/>
              </w:rPr>
            </w:pPr>
            <w:r w:rsidRPr="00DB3220">
              <w:rPr>
                <w:color w:val="006AB1"/>
              </w:rPr>
              <w:t>143</w:t>
            </w:r>
          </w:p>
        </w:tc>
        <w:tc>
          <w:tcPr>
            <w:tcW w:w="0" w:type="auto"/>
            <w:tcBorders>
              <w:top w:val="single" w:sz="6" w:space="0" w:color="CBCEC7"/>
              <w:left w:val="single" w:sz="6" w:space="0" w:color="CBCEC7"/>
              <w:bottom w:val="single" w:sz="6" w:space="0" w:color="CBCEC7"/>
              <w:right w:val="single" w:sz="6" w:space="0" w:color="CBCEC7"/>
            </w:tcBorders>
            <w:tcMar>
              <w:top w:w="15" w:type="dxa"/>
              <w:left w:w="15" w:type="dxa"/>
              <w:bottom w:w="15" w:type="dxa"/>
              <w:right w:w="15" w:type="dxa"/>
            </w:tcMar>
            <w:vAlign w:val="center"/>
            <w:hideMark/>
          </w:tcPr>
          <w:p w:rsidR="006073BD" w:rsidRPr="00DB3220" w:rsidRDefault="006073BD" w:rsidP="006073BD">
            <w:pPr>
              <w:spacing w:line="240" w:lineRule="auto"/>
              <w:jc w:val="right"/>
              <w:rPr>
                <w:color w:val="006AB1"/>
              </w:rPr>
            </w:pPr>
            <w:r w:rsidRPr="00DB3220">
              <w:rPr>
                <w:color w:val="006AB1"/>
              </w:rPr>
              <w:t>104</w:t>
            </w:r>
          </w:p>
        </w:tc>
        <w:tc>
          <w:tcPr>
            <w:tcW w:w="0" w:type="auto"/>
            <w:tcBorders>
              <w:top w:val="single" w:sz="6" w:space="0" w:color="CBCEC7"/>
              <w:left w:val="single" w:sz="6" w:space="0" w:color="CBCEC7"/>
              <w:bottom w:val="single" w:sz="6" w:space="0" w:color="CBCEC7"/>
              <w:right w:val="single" w:sz="6" w:space="0" w:color="CBCEC7"/>
            </w:tcBorders>
            <w:tcMar>
              <w:top w:w="15" w:type="dxa"/>
              <w:left w:w="15" w:type="dxa"/>
              <w:bottom w:w="15" w:type="dxa"/>
              <w:right w:w="15" w:type="dxa"/>
            </w:tcMar>
            <w:vAlign w:val="center"/>
            <w:hideMark/>
          </w:tcPr>
          <w:p w:rsidR="006073BD" w:rsidRPr="00DB3220" w:rsidRDefault="006073BD" w:rsidP="006073BD">
            <w:pPr>
              <w:spacing w:line="240" w:lineRule="auto"/>
              <w:jc w:val="right"/>
              <w:rPr>
                <w:color w:val="006AB1"/>
              </w:rPr>
            </w:pPr>
            <w:r w:rsidRPr="00DB3220">
              <w:rPr>
                <w:color w:val="006AB1"/>
              </w:rPr>
              <w:t>39</w:t>
            </w:r>
          </w:p>
        </w:tc>
      </w:tr>
      <w:tr w:rsidR="006073BD" w:rsidRPr="00DB3220" w:rsidTr="006073BD">
        <w:tc>
          <w:tcPr>
            <w:tcW w:w="0" w:type="auto"/>
            <w:vMerge/>
            <w:tcBorders>
              <w:top w:val="single" w:sz="6" w:space="0" w:color="CBCEC7"/>
              <w:left w:val="single" w:sz="6" w:space="0" w:color="CBCEC7"/>
              <w:bottom w:val="single" w:sz="6" w:space="0" w:color="CBCEC7"/>
              <w:right w:val="single" w:sz="6" w:space="0" w:color="CBCEC7"/>
            </w:tcBorders>
            <w:vAlign w:val="center"/>
            <w:hideMark/>
          </w:tcPr>
          <w:p w:rsidR="006073BD" w:rsidRPr="00DB3220" w:rsidRDefault="006073BD" w:rsidP="006073BD">
            <w:pPr>
              <w:spacing w:line="240" w:lineRule="auto"/>
            </w:pPr>
          </w:p>
        </w:tc>
        <w:tc>
          <w:tcPr>
            <w:tcW w:w="0" w:type="auto"/>
            <w:vMerge/>
            <w:tcBorders>
              <w:top w:val="single" w:sz="6" w:space="0" w:color="CBCEC7"/>
              <w:left w:val="single" w:sz="6" w:space="0" w:color="CBCEC7"/>
              <w:bottom w:val="single" w:sz="6" w:space="0" w:color="CBCEC7"/>
              <w:right w:val="single" w:sz="6" w:space="0" w:color="CBCEC7"/>
            </w:tcBorders>
            <w:vAlign w:val="center"/>
            <w:hideMark/>
          </w:tcPr>
          <w:p w:rsidR="006073BD" w:rsidRPr="00DB3220" w:rsidRDefault="006073BD" w:rsidP="006073BD">
            <w:pPr>
              <w:spacing w:line="240" w:lineRule="auto"/>
            </w:pPr>
          </w:p>
        </w:tc>
        <w:tc>
          <w:tcPr>
            <w:tcW w:w="0" w:type="auto"/>
            <w:tcBorders>
              <w:top w:val="single" w:sz="6" w:space="0" w:color="CBCEC7"/>
              <w:left w:val="single" w:sz="6" w:space="0" w:color="CBCEC7"/>
              <w:bottom w:val="single" w:sz="6" w:space="0" w:color="CBCEC7"/>
              <w:right w:val="single" w:sz="6" w:space="0" w:color="CBCEC7"/>
            </w:tcBorders>
            <w:shd w:val="clear" w:color="auto" w:fill="F5F5F5"/>
            <w:tcMar>
              <w:top w:w="15" w:type="dxa"/>
              <w:left w:w="15" w:type="dxa"/>
              <w:bottom w:w="15" w:type="dxa"/>
              <w:right w:w="15" w:type="dxa"/>
            </w:tcMar>
            <w:hideMark/>
          </w:tcPr>
          <w:p w:rsidR="006073BD" w:rsidRPr="00DB3220" w:rsidRDefault="006073BD" w:rsidP="006073BD">
            <w:pPr>
              <w:spacing w:line="240" w:lineRule="auto"/>
            </w:pPr>
            <w:r w:rsidRPr="00DB3220">
              <w:t>osoby pracující na vlastní účet</w:t>
            </w:r>
          </w:p>
        </w:tc>
        <w:tc>
          <w:tcPr>
            <w:tcW w:w="0" w:type="auto"/>
            <w:tcBorders>
              <w:top w:val="single" w:sz="6" w:space="0" w:color="CBCEC7"/>
              <w:left w:val="single" w:sz="6" w:space="0" w:color="CBCEC7"/>
              <w:bottom w:val="single" w:sz="6" w:space="0" w:color="CBCEC7"/>
              <w:right w:val="single" w:sz="6" w:space="0" w:color="CBCEC7"/>
            </w:tcBorders>
            <w:tcMar>
              <w:top w:w="15" w:type="dxa"/>
              <w:left w:w="15" w:type="dxa"/>
              <w:bottom w:w="15" w:type="dxa"/>
              <w:right w:w="15" w:type="dxa"/>
            </w:tcMar>
            <w:vAlign w:val="center"/>
            <w:hideMark/>
          </w:tcPr>
          <w:p w:rsidR="006073BD" w:rsidRPr="00DB3220" w:rsidRDefault="006073BD" w:rsidP="006073BD">
            <w:pPr>
              <w:spacing w:line="240" w:lineRule="auto"/>
              <w:jc w:val="right"/>
              <w:rPr>
                <w:color w:val="006AB1"/>
              </w:rPr>
            </w:pPr>
            <w:r w:rsidRPr="00DB3220">
              <w:rPr>
                <w:color w:val="006AB1"/>
              </w:rPr>
              <w:t>1 202</w:t>
            </w:r>
          </w:p>
        </w:tc>
        <w:tc>
          <w:tcPr>
            <w:tcW w:w="0" w:type="auto"/>
            <w:tcBorders>
              <w:top w:val="single" w:sz="6" w:space="0" w:color="CBCEC7"/>
              <w:left w:val="single" w:sz="6" w:space="0" w:color="CBCEC7"/>
              <w:bottom w:val="single" w:sz="6" w:space="0" w:color="CBCEC7"/>
              <w:right w:val="single" w:sz="6" w:space="0" w:color="CBCEC7"/>
            </w:tcBorders>
            <w:tcMar>
              <w:top w:w="15" w:type="dxa"/>
              <w:left w:w="15" w:type="dxa"/>
              <w:bottom w:w="15" w:type="dxa"/>
              <w:right w:w="15" w:type="dxa"/>
            </w:tcMar>
            <w:vAlign w:val="center"/>
            <w:hideMark/>
          </w:tcPr>
          <w:p w:rsidR="006073BD" w:rsidRPr="00DB3220" w:rsidRDefault="006073BD" w:rsidP="006073BD">
            <w:pPr>
              <w:spacing w:line="240" w:lineRule="auto"/>
              <w:jc w:val="right"/>
              <w:rPr>
                <w:color w:val="006AB1"/>
              </w:rPr>
            </w:pPr>
            <w:r w:rsidRPr="00DB3220">
              <w:rPr>
                <w:color w:val="006AB1"/>
              </w:rPr>
              <w:t>869</w:t>
            </w:r>
          </w:p>
        </w:tc>
        <w:tc>
          <w:tcPr>
            <w:tcW w:w="0" w:type="auto"/>
            <w:tcBorders>
              <w:top w:val="single" w:sz="6" w:space="0" w:color="CBCEC7"/>
              <w:left w:val="single" w:sz="6" w:space="0" w:color="CBCEC7"/>
              <w:bottom w:val="single" w:sz="6" w:space="0" w:color="CBCEC7"/>
              <w:right w:val="single" w:sz="6" w:space="0" w:color="CBCEC7"/>
            </w:tcBorders>
            <w:tcMar>
              <w:top w:w="15" w:type="dxa"/>
              <w:left w:w="15" w:type="dxa"/>
              <w:bottom w:w="15" w:type="dxa"/>
              <w:right w:w="15" w:type="dxa"/>
            </w:tcMar>
            <w:vAlign w:val="center"/>
            <w:hideMark/>
          </w:tcPr>
          <w:p w:rsidR="006073BD" w:rsidRPr="00DB3220" w:rsidRDefault="006073BD" w:rsidP="006073BD">
            <w:pPr>
              <w:spacing w:line="240" w:lineRule="auto"/>
              <w:jc w:val="right"/>
              <w:rPr>
                <w:color w:val="006AB1"/>
              </w:rPr>
            </w:pPr>
            <w:r w:rsidRPr="00DB3220">
              <w:rPr>
                <w:color w:val="006AB1"/>
              </w:rPr>
              <w:t>333</w:t>
            </w:r>
          </w:p>
        </w:tc>
      </w:tr>
      <w:tr w:rsidR="006073BD" w:rsidRPr="00DB3220" w:rsidTr="006073BD">
        <w:tc>
          <w:tcPr>
            <w:tcW w:w="0" w:type="auto"/>
            <w:vMerge/>
            <w:tcBorders>
              <w:top w:val="single" w:sz="6" w:space="0" w:color="CBCEC7"/>
              <w:left w:val="single" w:sz="6" w:space="0" w:color="CBCEC7"/>
              <w:bottom w:val="single" w:sz="6" w:space="0" w:color="CBCEC7"/>
              <w:right w:val="single" w:sz="6" w:space="0" w:color="CBCEC7"/>
            </w:tcBorders>
            <w:vAlign w:val="center"/>
            <w:hideMark/>
          </w:tcPr>
          <w:p w:rsidR="006073BD" w:rsidRPr="00DB3220" w:rsidRDefault="006073BD" w:rsidP="006073BD">
            <w:pPr>
              <w:spacing w:line="240" w:lineRule="auto"/>
            </w:pPr>
          </w:p>
        </w:tc>
        <w:tc>
          <w:tcPr>
            <w:tcW w:w="0" w:type="auto"/>
            <w:vMerge/>
            <w:tcBorders>
              <w:top w:val="single" w:sz="6" w:space="0" w:color="CBCEC7"/>
              <w:left w:val="single" w:sz="6" w:space="0" w:color="CBCEC7"/>
              <w:bottom w:val="single" w:sz="6" w:space="0" w:color="CBCEC7"/>
              <w:right w:val="single" w:sz="6" w:space="0" w:color="CBCEC7"/>
            </w:tcBorders>
            <w:vAlign w:val="center"/>
            <w:hideMark/>
          </w:tcPr>
          <w:p w:rsidR="006073BD" w:rsidRPr="00DB3220" w:rsidRDefault="006073BD" w:rsidP="006073BD">
            <w:pPr>
              <w:spacing w:line="240" w:lineRule="auto"/>
            </w:pPr>
          </w:p>
        </w:tc>
        <w:tc>
          <w:tcPr>
            <w:tcW w:w="0" w:type="auto"/>
            <w:tcBorders>
              <w:top w:val="single" w:sz="6" w:space="0" w:color="CBCEC7"/>
              <w:left w:val="single" w:sz="6" w:space="0" w:color="CBCEC7"/>
              <w:bottom w:val="single" w:sz="6" w:space="0" w:color="CBCEC7"/>
              <w:right w:val="single" w:sz="6" w:space="0" w:color="CBCEC7"/>
            </w:tcBorders>
            <w:shd w:val="clear" w:color="auto" w:fill="F5F5F5"/>
            <w:tcMar>
              <w:top w:w="15" w:type="dxa"/>
              <w:left w:w="15" w:type="dxa"/>
              <w:bottom w:w="15" w:type="dxa"/>
              <w:right w:w="15" w:type="dxa"/>
            </w:tcMar>
            <w:hideMark/>
          </w:tcPr>
          <w:p w:rsidR="006073BD" w:rsidRPr="00DB3220" w:rsidRDefault="006073BD" w:rsidP="006073BD">
            <w:pPr>
              <w:spacing w:line="240" w:lineRule="auto"/>
            </w:pPr>
            <w:r w:rsidRPr="00DB3220">
              <w:t>nezjištěno</w:t>
            </w:r>
          </w:p>
        </w:tc>
        <w:tc>
          <w:tcPr>
            <w:tcW w:w="0" w:type="auto"/>
            <w:tcBorders>
              <w:top w:val="single" w:sz="6" w:space="0" w:color="CBCEC7"/>
              <w:left w:val="single" w:sz="6" w:space="0" w:color="CBCEC7"/>
              <w:bottom w:val="single" w:sz="6" w:space="0" w:color="CBCEC7"/>
              <w:right w:val="single" w:sz="6" w:space="0" w:color="CBCEC7"/>
            </w:tcBorders>
            <w:tcMar>
              <w:top w:w="15" w:type="dxa"/>
              <w:left w:w="15" w:type="dxa"/>
              <w:bottom w:w="15" w:type="dxa"/>
              <w:right w:w="15" w:type="dxa"/>
            </w:tcMar>
            <w:vAlign w:val="center"/>
            <w:hideMark/>
          </w:tcPr>
          <w:p w:rsidR="006073BD" w:rsidRPr="00DB3220" w:rsidRDefault="006073BD" w:rsidP="006073BD">
            <w:pPr>
              <w:spacing w:line="240" w:lineRule="auto"/>
              <w:jc w:val="right"/>
              <w:rPr>
                <w:color w:val="006AB1"/>
              </w:rPr>
            </w:pPr>
            <w:r w:rsidRPr="00DB3220">
              <w:rPr>
                <w:color w:val="006AB1"/>
              </w:rPr>
              <w:t>767</w:t>
            </w:r>
          </w:p>
        </w:tc>
        <w:tc>
          <w:tcPr>
            <w:tcW w:w="0" w:type="auto"/>
            <w:tcBorders>
              <w:top w:val="single" w:sz="6" w:space="0" w:color="CBCEC7"/>
              <w:left w:val="single" w:sz="6" w:space="0" w:color="CBCEC7"/>
              <w:bottom w:val="single" w:sz="6" w:space="0" w:color="CBCEC7"/>
              <w:right w:val="single" w:sz="6" w:space="0" w:color="CBCEC7"/>
            </w:tcBorders>
            <w:tcMar>
              <w:top w:w="15" w:type="dxa"/>
              <w:left w:w="15" w:type="dxa"/>
              <w:bottom w:w="15" w:type="dxa"/>
              <w:right w:w="15" w:type="dxa"/>
            </w:tcMar>
            <w:vAlign w:val="center"/>
            <w:hideMark/>
          </w:tcPr>
          <w:p w:rsidR="006073BD" w:rsidRPr="00DB3220" w:rsidRDefault="006073BD" w:rsidP="006073BD">
            <w:pPr>
              <w:spacing w:line="240" w:lineRule="auto"/>
              <w:jc w:val="right"/>
              <w:rPr>
                <w:color w:val="006AB1"/>
              </w:rPr>
            </w:pPr>
            <w:r w:rsidRPr="00DB3220">
              <w:rPr>
                <w:color w:val="006AB1"/>
              </w:rPr>
              <w:t>475</w:t>
            </w:r>
          </w:p>
        </w:tc>
        <w:tc>
          <w:tcPr>
            <w:tcW w:w="0" w:type="auto"/>
            <w:tcBorders>
              <w:top w:val="single" w:sz="6" w:space="0" w:color="CBCEC7"/>
              <w:left w:val="single" w:sz="6" w:space="0" w:color="CBCEC7"/>
              <w:bottom w:val="single" w:sz="6" w:space="0" w:color="CBCEC7"/>
              <w:right w:val="single" w:sz="6" w:space="0" w:color="CBCEC7"/>
            </w:tcBorders>
            <w:tcMar>
              <w:top w:w="15" w:type="dxa"/>
              <w:left w:w="15" w:type="dxa"/>
              <w:bottom w:w="15" w:type="dxa"/>
              <w:right w:w="15" w:type="dxa"/>
            </w:tcMar>
            <w:vAlign w:val="center"/>
            <w:hideMark/>
          </w:tcPr>
          <w:p w:rsidR="006073BD" w:rsidRPr="00DB3220" w:rsidRDefault="006073BD" w:rsidP="006073BD">
            <w:pPr>
              <w:spacing w:line="240" w:lineRule="auto"/>
              <w:jc w:val="right"/>
              <w:rPr>
                <w:color w:val="006AB1"/>
              </w:rPr>
            </w:pPr>
            <w:r w:rsidRPr="00DB3220">
              <w:rPr>
                <w:color w:val="006AB1"/>
              </w:rPr>
              <w:t>292</w:t>
            </w:r>
          </w:p>
        </w:tc>
      </w:tr>
      <w:tr w:rsidR="006073BD" w:rsidRPr="00DB3220" w:rsidTr="006073BD">
        <w:tc>
          <w:tcPr>
            <w:tcW w:w="0" w:type="auto"/>
            <w:vMerge/>
            <w:tcBorders>
              <w:top w:val="single" w:sz="6" w:space="0" w:color="CBCEC7"/>
              <w:left w:val="single" w:sz="6" w:space="0" w:color="CBCEC7"/>
              <w:bottom w:val="single" w:sz="6" w:space="0" w:color="CBCEC7"/>
              <w:right w:val="single" w:sz="6" w:space="0" w:color="CBCEC7"/>
            </w:tcBorders>
            <w:vAlign w:val="center"/>
            <w:hideMark/>
          </w:tcPr>
          <w:p w:rsidR="006073BD" w:rsidRPr="00DB3220" w:rsidRDefault="006073BD" w:rsidP="006073BD">
            <w:pPr>
              <w:spacing w:line="240" w:lineRule="auto"/>
            </w:pPr>
          </w:p>
        </w:tc>
        <w:tc>
          <w:tcPr>
            <w:tcW w:w="0" w:type="auto"/>
            <w:gridSpan w:val="2"/>
            <w:tcBorders>
              <w:top w:val="single" w:sz="6" w:space="0" w:color="CBCEC7"/>
              <w:left w:val="single" w:sz="6" w:space="0" w:color="CBCEC7"/>
              <w:bottom w:val="single" w:sz="6" w:space="0" w:color="CBCEC7"/>
              <w:right w:val="single" w:sz="6" w:space="0" w:color="CBCEC7"/>
            </w:tcBorders>
            <w:shd w:val="clear" w:color="auto" w:fill="F5F5F5"/>
            <w:tcMar>
              <w:top w:w="15" w:type="dxa"/>
              <w:left w:w="15" w:type="dxa"/>
              <w:bottom w:w="15" w:type="dxa"/>
              <w:right w:w="15" w:type="dxa"/>
            </w:tcMar>
            <w:hideMark/>
          </w:tcPr>
          <w:p w:rsidR="006073BD" w:rsidRPr="00DB3220" w:rsidRDefault="006073BD" w:rsidP="006073BD">
            <w:pPr>
              <w:spacing w:line="240" w:lineRule="auto"/>
            </w:pPr>
            <w:r w:rsidRPr="00DB3220">
              <w:t>nezaměstnaní</w:t>
            </w:r>
          </w:p>
        </w:tc>
        <w:tc>
          <w:tcPr>
            <w:tcW w:w="0" w:type="auto"/>
            <w:tcBorders>
              <w:top w:val="single" w:sz="6" w:space="0" w:color="CBCEC7"/>
              <w:left w:val="single" w:sz="6" w:space="0" w:color="CBCEC7"/>
              <w:bottom w:val="single" w:sz="6" w:space="0" w:color="CBCEC7"/>
              <w:right w:val="single" w:sz="6" w:space="0" w:color="CBCEC7"/>
            </w:tcBorders>
            <w:tcMar>
              <w:top w:w="15" w:type="dxa"/>
              <w:left w:w="15" w:type="dxa"/>
              <w:bottom w:w="15" w:type="dxa"/>
              <w:right w:w="15" w:type="dxa"/>
            </w:tcMar>
            <w:vAlign w:val="center"/>
            <w:hideMark/>
          </w:tcPr>
          <w:p w:rsidR="006073BD" w:rsidRPr="00DB3220" w:rsidRDefault="006073BD" w:rsidP="006073BD">
            <w:pPr>
              <w:spacing w:line="240" w:lineRule="auto"/>
              <w:jc w:val="right"/>
              <w:rPr>
                <w:color w:val="006AB1"/>
              </w:rPr>
            </w:pPr>
            <w:r w:rsidRPr="00DB3220">
              <w:rPr>
                <w:color w:val="006AB1"/>
              </w:rPr>
              <w:t>403</w:t>
            </w:r>
          </w:p>
        </w:tc>
        <w:tc>
          <w:tcPr>
            <w:tcW w:w="0" w:type="auto"/>
            <w:tcBorders>
              <w:top w:val="single" w:sz="6" w:space="0" w:color="CBCEC7"/>
              <w:left w:val="single" w:sz="6" w:space="0" w:color="CBCEC7"/>
              <w:bottom w:val="single" w:sz="6" w:space="0" w:color="CBCEC7"/>
              <w:right w:val="single" w:sz="6" w:space="0" w:color="CBCEC7"/>
            </w:tcBorders>
            <w:tcMar>
              <w:top w:w="15" w:type="dxa"/>
              <w:left w:w="15" w:type="dxa"/>
              <w:bottom w:w="15" w:type="dxa"/>
              <w:right w:w="15" w:type="dxa"/>
            </w:tcMar>
            <w:vAlign w:val="center"/>
            <w:hideMark/>
          </w:tcPr>
          <w:p w:rsidR="006073BD" w:rsidRPr="00DB3220" w:rsidRDefault="006073BD" w:rsidP="006073BD">
            <w:pPr>
              <w:spacing w:line="240" w:lineRule="auto"/>
              <w:jc w:val="right"/>
              <w:rPr>
                <w:color w:val="006AB1"/>
              </w:rPr>
            </w:pPr>
            <w:r w:rsidRPr="00DB3220">
              <w:rPr>
                <w:color w:val="006AB1"/>
              </w:rPr>
              <w:t>213</w:t>
            </w:r>
          </w:p>
        </w:tc>
        <w:tc>
          <w:tcPr>
            <w:tcW w:w="0" w:type="auto"/>
            <w:tcBorders>
              <w:top w:val="single" w:sz="6" w:space="0" w:color="CBCEC7"/>
              <w:left w:val="single" w:sz="6" w:space="0" w:color="CBCEC7"/>
              <w:bottom w:val="single" w:sz="6" w:space="0" w:color="CBCEC7"/>
              <w:right w:val="single" w:sz="6" w:space="0" w:color="CBCEC7"/>
            </w:tcBorders>
            <w:tcMar>
              <w:top w:w="15" w:type="dxa"/>
              <w:left w:w="15" w:type="dxa"/>
              <w:bottom w:w="15" w:type="dxa"/>
              <w:right w:w="15" w:type="dxa"/>
            </w:tcMar>
            <w:vAlign w:val="center"/>
            <w:hideMark/>
          </w:tcPr>
          <w:p w:rsidR="006073BD" w:rsidRPr="00DB3220" w:rsidRDefault="006073BD" w:rsidP="006073BD">
            <w:pPr>
              <w:spacing w:line="240" w:lineRule="auto"/>
              <w:jc w:val="right"/>
              <w:rPr>
                <w:color w:val="006AB1"/>
              </w:rPr>
            </w:pPr>
            <w:r w:rsidRPr="00DB3220">
              <w:rPr>
                <w:color w:val="006AB1"/>
              </w:rPr>
              <w:t>190</w:t>
            </w:r>
          </w:p>
        </w:tc>
      </w:tr>
      <w:tr w:rsidR="006073BD" w:rsidRPr="00DB3220" w:rsidTr="006073BD">
        <w:tc>
          <w:tcPr>
            <w:tcW w:w="0" w:type="auto"/>
            <w:gridSpan w:val="3"/>
            <w:tcBorders>
              <w:top w:val="single" w:sz="6" w:space="0" w:color="CBCEC7"/>
              <w:left w:val="single" w:sz="6" w:space="0" w:color="CBCEC7"/>
              <w:bottom w:val="single" w:sz="6" w:space="0" w:color="CBCEC7"/>
              <w:right w:val="single" w:sz="6" w:space="0" w:color="CBCEC7"/>
            </w:tcBorders>
            <w:shd w:val="clear" w:color="auto" w:fill="F5F5F5"/>
            <w:tcMar>
              <w:top w:w="15" w:type="dxa"/>
              <w:left w:w="15" w:type="dxa"/>
              <w:bottom w:w="15" w:type="dxa"/>
              <w:right w:w="15" w:type="dxa"/>
            </w:tcMar>
            <w:hideMark/>
          </w:tcPr>
          <w:p w:rsidR="006073BD" w:rsidRPr="00DB3220" w:rsidRDefault="006073BD" w:rsidP="006073BD">
            <w:pPr>
              <w:spacing w:line="240" w:lineRule="auto"/>
            </w:pPr>
            <w:r w:rsidRPr="00DB3220">
              <w:t>Osoby mimo pracovní sílu</w:t>
            </w:r>
          </w:p>
        </w:tc>
        <w:tc>
          <w:tcPr>
            <w:tcW w:w="0" w:type="auto"/>
            <w:tcBorders>
              <w:top w:val="single" w:sz="6" w:space="0" w:color="CBCEC7"/>
              <w:left w:val="single" w:sz="6" w:space="0" w:color="CBCEC7"/>
              <w:bottom w:val="single" w:sz="6" w:space="0" w:color="CBCEC7"/>
              <w:right w:val="single" w:sz="6" w:space="0" w:color="CBCEC7"/>
            </w:tcBorders>
            <w:tcMar>
              <w:top w:w="15" w:type="dxa"/>
              <w:left w:w="15" w:type="dxa"/>
              <w:bottom w:w="15" w:type="dxa"/>
              <w:right w:w="15" w:type="dxa"/>
            </w:tcMar>
            <w:vAlign w:val="center"/>
            <w:hideMark/>
          </w:tcPr>
          <w:p w:rsidR="006073BD" w:rsidRPr="00DB3220" w:rsidRDefault="006073BD" w:rsidP="006073BD">
            <w:pPr>
              <w:spacing w:line="240" w:lineRule="auto"/>
              <w:jc w:val="right"/>
              <w:rPr>
                <w:color w:val="006AB1"/>
              </w:rPr>
            </w:pPr>
            <w:r w:rsidRPr="00DB3220">
              <w:rPr>
                <w:color w:val="006AB1"/>
              </w:rPr>
              <w:t>11 170</w:t>
            </w:r>
          </w:p>
        </w:tc>
        <w:tc>
          <w:tcPr>
            <w:tcW w:w="0" w:type="auto"/>
            <w:tcBorders>
              <w:top w:val="single" w:sz="6" w:space="0" w:color="CBCEC7"/>
              <w:left w:val="single" w:sz="6" w:space="0" w:color="CBCEC7"/>
              <w:bottom w:val="single" w:sz="6" w:space="0" w:color="CBCEC7"/>
              <w:right w:val="single" w:sz="6" w:space="0" w:color="CBCEC7"/>
            </w:tcBorders>
            <w:tcMar>
              <w:top w:w="15" w:type="dxa"/>
              <w:left w:w="15" w:type="dxa"/>
              <w:bottom w:w="15" w:type="dxa"/>
              <w:right w:w="15" w:type="dxa"/>
            </w:tcMar>
            <w:vAlign w:val="center"/>
            <w:hideMark/>
          </w:tcPr>
          <w:p w:rsidR="006073BD" w:rsidRPr="00DB3220" w:rsidRDefault="006073BD" w:rsidP="006073BD">
            <w:pPr>
              <w:spacing w:line="240" w:lineRule="auto"/>
              <w:jc w:val="right"/>
              <w:rPr>
                <w:color w:val="006AB1"/>
              </w:rPr>
            </w:pPr>
            <w:r w:rsidRPr="00DB3220">
              <w:rPr>
                <w:color w:val="006AB1"/>
              </w:rPr>
              <w:t>4 897</w:t>
            </w:r>
          </w:p>
        </w:tc>
        <w:tc>
          <w:tcPr>
            <w:tcW w:w="0" w:type="auto"/>
            <w:tcBorders>
              <w:top w:val="single" w:sz="6" w:space="0" w:color="CBCEC7"/>
              <w:left w:val="single" w:sz="6" w:space="0" w:color="CBCEC7"/>
              <w:bottom w:val="single" w:sz="6" w:space="0" w:color="CBCEC7"/>
              <w:right w:val="single" w:sz="6" w:space="0" w:color="CBCEC7"/>
            </w:tcBorders>
            <w:tcMar>
              <w:top w:w="15" w:type="dxa"/>
              <w:left w:w="15" w:type="dxa"/>
              <w:bottom w:w="15" w:type="dxa"/>
              <w:right w:w="15" w:type="dxa"/>
            </w:tcMar>
            <w:vAlign w:val="center"/>
            <w:hideMark/>
          </w:tcPr>
          <w:p w:rsidR="006073BD" w:rsidRPr="00DB3220" w:rsidRDefault="006073BD" w:rsidP="006073BD">
            <w:pPr>
              <w:spacing w:line="240" w:lineRule="auto"/>
              <w:jc w:val="right"/>
              <w:rPr>
                <w:color w:val="006AB1"/>
              </w:rPr>
            </w:pPr>
            <w:r w:rsidRPr="00DB3220">
              <w:rPr>
                <w:color w:val="006AB1"/>
              </w:rPr>
              <w:t>6 273</w:t>
            </w:r>
          </w:p>
        </w:tc>
      </w:tr>
      <w:tr w:rsidR="006073BD" w:rsidRPr="00DB3220" w:rsidTr="006073BD">
        <w:tc>
          <w:tcPr>
            <w:tcW w:w="0" w:type="auto"/>
            <w:vMerge w:val="restart"/>
            <w:tcBorders>
              <w:top w:val="single" w:sz="6" w:space="0" w:color="CBCEC7"/>
              <w:left w:val="single" w:sz="6" w:space="0" w:color="CBCEC7"/>
              <w:bottom w:val="single" w:sz="6" w:space="0" w:color="CBCEC7"/>
              <w:right w:val="single" w:sz="6" w:space="0" w:color="CBCEC7"/>
            </w:tcBorders>
            <w:shd w:val="clear" w:color="auto" w:fill="F5F5F5"/>
            <w:tcMar>
              <w:top w:w="15" w:type="dxa"/>
              <w:left w:w="15" w:type="dxa"/>
              <w:bottom w:w="15" w:type="dxa"/>
              <w:right w:w="15" w:type="dxa"/>
            </w:tcMar>
            <w:hideMark/>
          </w:tcPr>
          <w:p w:rsidR="006073BD" w:rsidRPr="00DB3220" w:rsidRDefault="006073BD" w:rsidP="006073BD">
            <w:pPr>
              <w:spacing w:line="240" w:lineRule="auto"/>
            </w:pPr>
            <w:r w:rsidRPr="00DB3220">
              <w:t>z toho</w:t>
            </w:r>
          </w:p>
        </w:tc>
        <w:tc>
          <w:tcPr>
            <w:tcW w:w="0" w:type="auto"/>
            <w:gridSpan w:val="2"/>
            <w:tcBorders>
              <w:top w:val="single" w:sz="6" w:space="0" w:color="CBCEC7"/>
              <w:left w:val="single" w:sz="6" w:space="0" w:color="CBCEC7"/>
              <w:bottom w:val="single" w:sz="6" w:space="0" w:color="CBCEC7"/>
              <w:right w:val="single" w:sz="6" w:space="0" w:color="CBCEC7"/>
            </w:tcBorders>
            <w:shd w:val="clear" w:color="auto" w:fill="F5F5F5"/>
            <w:tcMar>
              <w:top w:w="15" w:type="dxa"/>
              <w:left w:w="15" w:type="dxa"/>
              <w:bottom w:w="15" w:type="dxa"/>
              <w:right w:w="15" w:type="dxa"/>
            </w:tcMar>
            <w:hideMark/>
          </w:tcPr>
          <w:p w:rsidR="006073BD" w:rsidRPr="00DB3220" w:rsidRDefault="006073BD" w:rsidP="006073BD">
            <w:pPr>
              <w:spacing w:line="240" w:lineRule="auto"/>
            </w:pPr>
            <w:r w:rsidRPr="00DB3220">
              <w:t>nepracující důchodci</w:t>
            </w:r>
          </w:p>
        </w:tc>
        <w:tc>
          <w:tcPr>
            <w:tcW w:w="0" w:type="auto"/>
            <w:tcBorders>
              <w:top w:val="single" w:sz="6" w:space="0" w:color="CBCEC7"/>
              <w:left w:val="single" w:sz="6" w:space="0" w:color="CBCEC7"/>
              <w:bottom w:val="single" w:sz="6" w:space="0" w:color="CBCEC7"/>
              <w:right w:val="single" w:sz="6" w:space="0" w:color="CBCEC7"/>
            </w:tcBorders>
            <w:tcMar>
              <w:top w:w="15" w:type="dxa"/>
              <w:left w:w="15" w:type="dxa"/>
              <w:bottom w:w="15" w:type="dxa"/>
              <w:right w:w="15" w:type="dxa"/>
            </w:tcMar>
            <w:vAlign w:val="center"/>
            <w:hideMark/>
          </w:tcPr>
          <w:p w:rsidR="006073BD" w:rsidRPr="00DB3220" w:rsidRDefault="006073BD" w:rsidP="006073BD">
            <w:pPr>
              <w:spacing w:line="240" w:lineRule="auto"/>
              <w:jc w:val="right"/>
              <w:rPr>
                <w:color w:val="006AB1"/>
              </w:rPr>
            </w:pPr>
            <w:r w:rsidRPr="00DB3220">
              <w:rPr>
                <w:color w:val="006AB1"/>
              </w:rPr>
              <w:t>5 492</w:t>
            </w:r>
          </w:p>
        </w:tc>
        <w:tc>
          <w:tcPr>
            <w:tcW w:w="0" w:type="auto"/>
            <w:tcBorders>
              <w:top w:val="single" w:sz="6" w:space="0" w:color="CBCEC7"/>
              <w:left w:val="single" w:sz="6" w:space="0" w:color="CBCEC7"/>
              <w:bottom w:val="single" w:sz="6" w:space="0" w:color="CBCEC7"/>
              <w:right w:val="single" w:sz="6" w:space="0" w:color="CBCEC7"/>
            </w:tcBorders>
            <w:tcMar>
              <w:top w:w="15" w:type="dxa"/>
              <w:left w:w="15" w:type="dxa"/>
              <w:bottom w:w="15" w:type="dxa"/>
              <w:right w:w="15" w:type="dxa"/>
            </w:tcMar>
            <w:vAlign w:val="center"/>
            <w:hideMark/>
          </w:tcPr>
          <w:p w:rsidR="006073BD" w:rsidRPr="00DB3220" w:rsidRDefault="006073BD" w:rsidP="006073BD">
            <w:pPr>
              <w:spacing w:line="240" w:lineRule="auto"/>
              <w:jc w:val="right"/>
              <w:rPr>
                <w:color w:val="006AB1"/>
              </w:rPr>
            </w:pPr>
            <w:r w:rsidRPr="00DB3220">
              <w:rPr>
                <w:color w:val="006AB1"/>
              </w:rPr>
              <w:t>2 313</w:t>
            </w:r>
          </w:p>
        </w:tc>
        <w:tc>
          <w:tcPr>
            <w:tcW w:w="0" w:type="auto"/>
            <w:tcBorders>
              <w:top w:val="single" w:sz="6" w:space="0" w:color="CBCEC7"/>
              <w:left w:val="single" w:sz="6" w:space="0" w:color="CBCEC7"/>
              <w:bottom w:val="single" w:sz="6" w:space="0" w:color="CBCEC7"/>
              <w:right w:val="single" w:sz="6" w:space="0" w:color="CBCEC7"/>
            </w:tcBorders>
            <w:tcMar>
              <w:top w:w="15" w:type="dxa"/>
              <w:left w:w="15" w:type="dxa"/>
              <w:bottom w:w="15" w:type="dxa"/>
              <w:right w:w="15" w:type="dxa"/>
            </w:tcMar>
            <w:vAlign w:val="center"/>
            <w:hideMark/>
          </w:tcPr>
          <w:p w:rsidR="006073BD" w:rsidRPr="00DB3220" w:rsidRDefault="006073BD" w:rsidP="006073BD">
            <w:pPr>
              <w:spacing w:line="240" w:lineRule="auto"/>
              <w:jc w:val="right"/>
              <w:rPr>
                <w:color w:val="006AB1"/>
              </w:rPr>
            </w:pPr>
            <w:r w:rsidRPr="00DB3220">
              <w:rPr>
                <w:color w:val="006AB1"/>
              </w:rPr>
              <w:t>3 179</w:t>
            </w:r>
          </w:p>
        </w:tc>
      </w:tr>
      <w:tr w:rsidR="006073BD" w:rsidRPr="00DB3220" w:rsidTr="006073BD">
        <w:tc>
          <w:tcPr>
            <w:tcW w:w="0" w:type="auto"/>
            <w:vMerge/>
            <w:tcBorders>
              <w:top w:val="single" w:sz="6" w:space="0" w:color="CBCEC7"/>
              <w:left w:val="single" w:sz="6" w:space="0" w:color="CBCEC7"/>
              <w:bottom w:val="single" w:sz="6" w:space="0" w:color="CBCEC7"/>
              <w:right w:val="single" w:sz="6" w:space="0" w:color="CBCEC7"/>
            </w:tcBorders>
            <w:vAlign w:val="center"/>
            <w:hideMark/>
          </w:tcPr>
          <w:p w:rsidR="006073BD" w:rsidRPr="00DB3220" w:rsidRDefault="006073BD" w:rsidP="006073BD">
            <w:pPr>
              <w:spacing w:line="240" w:lineRule="auto"/>
            </w:pPr>
          </w:p>
        </w:tc>
        <w:tc>
          <w:tcPr>
            <w:tcW w:w="0" w:type="auto"/>
            <w:gridSpan w:val="2"/>
            <w:tcBorders>
              <w:top w:val="single" w:sz="6" w:space="0" w:color="CBCEC7"/>
              <w:left w:val="single" w:sz="6" w:space="0" w:color="CBCEC7"/>
              <w:bottom w:val="single" w:sz="6" w:space="0" w:color="CBCEC7"/>
              <w:right w:val="single" w:sz="6" w:space="0" w:color="CBCEC7"/>
            </w:tcBorders>
            <w:shd w:val="clear" w:color="auto" w:fill="F5F5F5"/>
            <w:tcMar>
              <w:top w:w="15" w:type="dxa"/>
              <w:left w:w="15" w:type="dxa"/>
              <w:bottom w:w="15" w:type="dxa"/>
              <w:right w:w="15" w:type="dxa"/>
            </w:tcMar>
            <w:hideMark/>
          </w:tcPr>
          <w:p w:rsidR="006073BD" w:rsidRPr="00DB3220" w:rsidRDefault="006073BD" w:rsidP="006073BD">
            <w:pPr>
              <w:spacing w:line="240" w:lineRule="auto"/>
            </w:pPr>
            <w:r w:rsidRPr="00DB3220">
              <w:t>osoby na rodičovské dovolené</w:t>
            </w:r>
          </w:p>
        </w:tc>
        <w:tc>
          <w:tcPr>
            <w:tcW w:w="0" w:type="auto"/>
            <w:tcBorders>
              <w:top w:val="single" w:sz="6" w:space="0" w:color="CBCEC7"/>
              <w:left w:val="single" w:sz="6" w:space="0" w:color="CBCEC7"/>
              <w:bottom w:val="single" w:sz="6" w:space="0" w:color="CBCEC7"/>
              <w:right w:val="single" w:sz="6" w:space="0" w:color="CBCEC7"/>
            </w:tcBorders>
            <w:tcMar>
              <w:top w:w="15" w:type="dxa"/>
              <w:left w:w="15" w:type="dxa"/>
              <w:bottom w:w="15" w:type="dxa"/>
              <w:right w:w="15" w:type="dxa"/>
            </w:tcMar>
            <w:vAlign w:val="center"/>
            <w:hideMark/>
          </w:tcPr>
          <w:p w:rsidR="006073BD" w:rsidRPr="00DB3220" w:rsidRDefault="006073BD" w:rsidP="006073BD">
            <w:pPr>
              <w:spacing w:line="240" w:lineRule="auto"/>
              <w:jc w:val="right"/>
              <w:rPr>
                <w:color w:val="006AB1"/>
              </w:rPr>
            </w:pPr>
            <w:r w:rsidRPr="00DB3220">
              <w:rPr>
                <w:color w:val="006AB1"/>
              </w:rPr>
              <w:t>515</w:t>
            </w:r>
          </w:p>
        </w:tc>
        <w:tc>
          <w:tcPr>
            <w:tcW w:w="0" w:type="auto"/>
            <w:tcBorders>
              <w:top w:val="single" w:sz="6" w:space="0" w:color="CBCEC7"/>
              <w:left w:val="single" w:sz="6" w:space="0" w:color="CBCEC7"/>
              <w:bottom w:val="single" w:sz="6" w:space="0" w:color="CBCEC7"/>
              <w:right w:val="single" w:sz="6" w:space="0" w:color="CBCEC7"/>
            </w:tcBorders>
            <w:tcMar>
              <w:top w:w="15" w:type="dxa"/>
              <w:left w:w="15" w:type="dxa"/>
              <w:bottom w:w="15" w:type="dxa"/>
              <w:right w:w="15" w:type="dxa"/>
            </w:tcMar>
            <w:vAlign w:val="center"/>
            <w:hideMark/>
          </w:tcPr>
          <w:p w:rsidR="006073BD" w:rsidRPr="00DB3220" w:rsidRDefault="006073BD" w:rsidP="006073BD">
            <w:pPr>
              <w:spacing w:line="240" w:lineRule="auto"/>
              <w:jc w:val="right"/>
              <w:rPr>
                <w:color w:val="006AB1"/>
              </w:rPr>
            </w:pPr>
            <w:r w:rsidRPr="00DB3220">
              <w:rPr>
                <w:color w:val="006AB1"/>
              </w:rPr>
              <w:t>6</w:t>
            </w:r>
          </w:p>
        </w:tc>
        <w:tc>
          <w:tcPr>
            <w:tcW w:w="0" w:type="auto"/>
            <w:tcBorders>
              <w:top w:val="single" w:sz="6" w:space="0" w:color="CBCEC7"/>
              <w:left w:val="single" w:sz="6" w:space="0" w:color="CBCEC7"/>
              <w:bottom w:val="single" w:sz="6" w:space="0" w:color="CBCEC7"/>
              <w:right w:val="single" w:sz="6" w:space="0" w:color="CBCEC7"/>
            </w:tcBorders>
            <w:tcMar>
              <w:top w:w="15" w:type="dxa"/>
              <w:left w:w="15" w:type="dxa"/>
              <w:bottom w:w="15" w:type="dxa"/>
              <w:right w:w="15" w:type="dxa"/>
            </w:tcMar>
            <w:vAlign w:val="center"/>
            <w:hideMark/>
          </w:tcPr>
          <w:p w:rsidR="006073BD" w:rsidRPr="00DB3220" w:rsidRDefault="006073BD" w:rsidP="006073BD">
            <w:pPr>
              <w:spacing w:line="240" w:lineRule="auto"/>
              <w:jc w:val="right"/>
              <w:rPr>
                <w:color w:val="006AB1"/>
              </w:rPr>
            </w:pPr>
            <w:r w:rsidRPr="00DB3220">
              <w:rPr>
                <w:color w:val="006AB1"/>
              </w:rPr>
              <w:t>509</w:t>
            </w:r>
          </w:p>
        </w:tc>
      </w:tr>
      <w:tr w:rsidR="006073BD" w:rsidRPr="00DB3220" w:rsidTr="006073BD">
        <w:tc>
          <w:tcPr>
            <w:tcW w:w="0" w:type="auto"/>
            <w:vMerge/>
            <w:tcBorders>
              <w:top w:val="single" w:sz="6" w:space="0" w:color="CBCEC7"/>
              <w:left w:val="single" w:sz="6" w:space="0" w:color="CBCEC7"/>
              <w:bottom w:val="single" w:sz="6" w:space="0" w:color="CBCEC7"/>
              <w:right w:val="single" w:sz="6" w:space="0" w:color="CBCEC7"/>
            </w:tcBorders>
            <w:vAlign w:val="center"/>
            <w:hideMark/>
          </w:tcPr>
          <w:p w:rsidR="006073BD" w:rsidRPr="00DB3220" w:rsidRDefault="006073BD" w:rsidP="006073BD">
            <w:pPr>
              <w:spacing w:line="240" w:lineRule="auto"/>
            </w:pPr>
          </w:p>
        </w:tc>
        <w:tc>
          <w:tcPr>
            <w:tcW w:w="0" w:type="auto"/>
            <w:gridSpan w:val="2"/>
            <w:tcBorders>
              <w:top w:val="single" w:sz="6" w:space="0" w:color="CBCEC7"/>
              <w:left w:val="single" w:sz="6" w:space="0" w:color="CBCEC7"/>
              <w:bottom w:val="single" w:sz="6" w:space="0" w:color="CBCEC7"/>
              <w:right w:val="single" w:sz="6" w:space="0" w:color="CBCEC7"/>
            </w:tcBorders>
            <w:shd w:val="clear" w:color="auto" w:fill="F5F5F5"/>
            <w:tcMar>
              <w:top w:w="15" w:type="dxa"/>
              <w:left w:w="15" w:type="dxa"/>
              <w:bottom w:w="15" w:type="dxa"/>
              <w:right w:w="15" w:type="dxa"/>
            </w:tcMar>
            <w:hideMark/>
          </w:tcPr>
          <w:p w:rsidR="006073BD" w:rsidRPr="00DB3220" w:rsidRDefault="006073BD" w:rsidP="006073BD">
            <w:pPr>
              <w:spacing w:line="240" w:lineRule="auto"/>
            </w:pPr>
            <w:r w:rsidRPr="00DB3220">
              <w:t>žáci, studenti</w:t>
            </w:r>
          </w:p>
        </w:tc>
        <w:tc>
          <w:tcPr>
            <w:tcW w:w="0" w:type="auto"/>
            <w:tcBorders>
              <w:top w:val="single" w:sz="6" w:space="0" w:color="CBCEC7"/>
              <w:left w:val="single" w:sz="6" w:space="0" w:color="CBCEC7"/>
              <w:bottom w:val="single" w:sz="6" w:space="0" w:color="CBCEC7"/>
              <w:right w:val="single" w:sz="6" w:space="0" w:color="CBCEC7"/>
            </w:tcBorders>
            <w:tcMar>
              <w:top w:w="15" w:type="dxa"/>
              <w:left w:w="15" w:type="dxa"/>
              <w:bottom w:w="15" w:type="dxa"/>
              <w:right w:w="15" w:type="dxa"/>
            </w:tcMar>
            <w:vAlign w:val="center"/>
            <w:hideMark/>
          </w:tcPr>
          <w:p w:rsidR="006073BD" w:rsidRPr="00DB3220" w:rsidRDefault="006073BD" w:rsidP="006073BD">
            <w:pPr>
              <w:spacing w:line="240" w:lineRule="auto"/>
              <w:jc w:val="right"/>
              <w:rPr>
                <w:color w:val="006AB1"/>
              </w:rPr>
            </w:pPr>
            <w:r w:rsidRPr="00DB3220">
              <w:rPr>
                <w:color w:val="006AB1"/>
              </w:rPr>
              <w:t>3 304</w:t>
            </w:r>
          </w:p>
        </w:tc>
        <w:tc>
          <w:tcPr>
            <w:tcW w:w="0" w:type="auto"/>
            <w:tcBorders>
              <w:top w:val="single" w:sz="6" w:space="0" w:color="CBCEC7"/>
              <w:left w:val="single" w:sz="6" w:space="0" w:color="CBCEC7"/>
              <w:bottom w:val="single" w:sz="6" w:space="0" w:color="CBCEC7"/>
              <w:right w:val="single" w:sz="6" w:space="0" w:color="CBCEC7"/>
            </w:tcBorders>
            <w:tcMar>
              <w:top w:w="15" w:type="dxa"/>
              <w:left w:w="15" w:type="dxa"/>
              <w:bottom w:w="15" w:type="dxa"/>
              <w:right w:w="15" w:type="dxa"/>
            </w:tcMar>
            <w:vAlign w:val="center"/>
            <w:hideMark/>
          </w:tcPr>
          <w:p w:rsidR="006073BD" w:rsidRPr="00DB3220" w:rsidRDefault="006073BD" w:rsidP="006073BD">
            <w:pPr>
              <w:spacing w:line="240" w:lineRule="auto"/>
              <w:jc w:val="right"/>
              <w:rPr>
                <w:color w:val="006AB1"/>
              </w:rPr>
            </w:pPr>
            <w:r w:rsidRPr="00DB3220">
              <w:rPr>
                <w:color w:val="006AB1"/>
              </w:rPr>
              <w:t>1 651</w:t>
            </w:r>
          </w:p>
        </w:tc>
        <w:tc>
          <w:tcPr>
            <w:tcW w:w="0" w:type="auto"/>
            <w:tcBorders>
              <w:top w:val="single" w:sz="6" w:space="0" w:color="CBCEC7"/>
              <w:left w:val="single" w:sz="6" w:space="0" w:color="CBCEC7"/>
              <w:bottom w:val="single" w:sz="6" w:space="0" w:color="CBCEC7"/>
              <w:right w:val="single" w:sz="6" w:space="0" w:color="CBCEC7"/>
            </w:tcBorders>
            <w:tcMar>
              <w:top w:w="15" w:type="dxa"/>
              <w:left w:w="15" w:type="dxa"/>
              <w:bottom w:w="15" w:type="dxa"/>
              <w:right w:w="15" w:type="dxa"/>
            </w:tcMar>
            <w:vAlign w:val="center"/>
            <w:hideMark/>
          </w:tcPr>
          <w:p w:rsidR="006073BD" w:rsidRPr="00DB3220" w:rsidRDefault="006073BD" w:rsidP="006073BD">
            <w:pPr>
              <w:spacing w:line="240" w:lineRule="auto"/>
              <w:jc w:val="right"/>
              <w:rPr>
                <w:color w:val="006AB1"/>
              </w:rPr>
            </w:pPr>
            <w:r w:rsidRPr="00DB3220">
              <w:rPr>
                <w:color w:val="006AB1"/>
              </w:rPr>
              <w:t>1 653</w:t>
            </w:r>
          </w:p>
        </w:tc>
      </w:tr>
      <w:tr w:rsidR="006073BD" w:rsidRPr="00DB3220" w:rsidTr="006073BD">
        <w:tc>
          <w:tcPr>
            <w:tcW w:w="0" w:type="auto"/>
            <w:gridSpan w:val="3"/>
            <w:tcBorders>
              <w:top w:val="single" w:sz="6" w:space="0" w:color="CBCEC7"/>
              <w:left w:val="single" w:sz="6" w:space="0" w:color="CBCEC7"/>
              <w:bottom w:val="single" w:sz="6" w:space="0" w:color="CBCEC7"/>
              <w:right w:val="single" w:sz="6" w:space="0" w:color="CBCEC7"/>
            </w:tcBorders>
            <w:shd w:val="clear" w:color="auto" w:fill="F5F5F5"/>
            <w:tcMar>
              <w:top w:w="15" w:type="dxa"/>
              <w:left w:w="15" w:type="dxa"/>
              <w:bottom w:w="15" w:type="dxa"/>
              <w:right w:w="15" w:type="dxa"/>
            </w:tcMar>
            <w:hideMark/>
          </w:tcPr>
          <w:p w:rsidR="006073BD" w:rsidRPr="00DB3220" w:rsidRDefault="006073BD" w:rsidP="006073BD">
            <w:pPr>
              <w:spacing w:line="240" w:lineRule="auto"/>
            </w:pPr>
            <w:r w:rsidRPr="00DB3220">
              <w:t>Nezjištěno</w:t>
            </w:r>
          </w:p>
        </w:tc>
        <w:tc>
          <w:tcPr>
            <w:tcW w:w="0" w:type="auto"/>
            <w:tcBorders>
              <w:top w:val="single" w:sz="6" w:space="0" w:color="CBCEC7"/>
              <w:left w:val="single" w:sz="6" w:space="0" w:color="CBCEC7"/>
              <w:bottom w:val="single" w:sz="6" w:space="0" w:color="CBCEC7"/>
              <w:right w:val="single" w:sz="6" w:space="0" w:color="CBCEC7"/>
            </w:tcBorders>
            <w:tcMar>
              <w:top w:w="15" w:type="dxa"/>
              <w:left w:w="15" w:type="dxa"/>
              <w:bottom w:w="15" w:type="dxa"/>
              <w:right w:w="15" w:type="dxa"/>
            </w:tcMar>
            <w:vAlign w:val="center"/>
            <w:hideMark/>
          </w:tcPr>
          <w:p w:rsidR="006073BD" w:rsidRPr="00DB3220" w:rsidRDefault="006073BD" w:rsidP="006073BD">
            <w:pPr>
              <w:spacing w:line="240" w:lineRule="auto"/>
              <w:jc w:val="right"/>
              <w:rPr>
                <w:color w:val="006AB1"/>
              </w:rPr>
            </w:pPr>
            <w:r w:rsidRPr="00DB3220">
              <w:rPr>
                <w:color w:val="006AB1"/>
              </w:rPr>
              <w:t>159</w:t>
            </w:r>
          </w:p>
        </w:tc>
        <w:tc>
          <w:tcPr>
            <w:tcW w:w="0" w:type="auto"/>
            <w:tcBorders>
              <w:top w:val="single" w:sz="6" w:space="0" w:color="CBCEC7"/>
              <w:left w:val="single" w:sz="6" w:space="0" w:color="CBCEC7"/>
              <w:bottom w:val="single" w:sz="6" w:space="0" w:color="CBCEC7"/>
              <w:right w:val="single" w:sz="6" w:space="0" w:color="CBCEC7"/>
            </w:tcBorders>
            <w:tcMar>
              <w:top w:w="15" w:type="dxa"/>
              <w:left w:w="15" w:type="dxa"/>
              <w:bottom w:w="15" w:type="dxa"/>
              <w:right w:w="15" w:type="dxa"/>
            </w:tcMar>
            <w:vAlign w:val="center"/>
            <w:hideMark/>
          </w:tcPr>
          <w:p w:rsidR="006073BD" w:rsidRPr="00DB3220" w:rsidRDefault="006073BD" w:rsidP="006073BD">
            <w:pPr>
              <w:spacing w:line="240" w:lineRule="auto"/>
              <w:jc w:val="right"/>
              <w:rPr>
                <w:color w:val="006AB1"/>
              </w:rPr>
            </w:pPr>
            <w:r w:rsidRPr="00DB3220">
              <w:rPr>
                <w:color w:val="006AB1"/>
              </w:rPr>
              <w:t>100</w:t>
            </w:r>
          </w:p>
        </w:tc>
        <w:tc>
          <w:tcPr>
            <w:tcW w:w="0" w:type="auto"/>
            <w:tcBorders>
              <w:top w:val="single" w:sz="6" w:space="0" w:color="CBCEC7"/>
              <w:left w:val="single" w:sz="6" w:space="0" w:color="CBCEC7"/>
              <w:bottom w:val="single" w:sz="6" w:space="0" w:color="CBCEC7"/>
              <w:right w:val="single" w:sz="6" w:space="0" w:color="CBCEC7"/>
            </w:tcBorders>
            <w:tcMar>
              <w:top w:w="15" w:type="dxa"/>
              <w:left w:w="15" w:type="dxa"/>
              <w:bottom w:w="15" w:type="dxa"/>
              <w:right w:w="15" w:type="dxa"/>
            </w:tcMar>
            <w:vAlign w:val="center"/>
            <w:hideMark/>
          </w:tcPr>
          <w:p w:rsidR="006073BD" w:rsidRPr="00DB3220" w:rsidRDefault="006073BD" w:rsidP="006073BD">
            <w:pPr>
              <w:spacing w:line="240" w:lineRule="auto"/>
              <w:jc w:val="right"/>
              <w:rPr>
                <w:color w:val="006AB1"/>
              </w:rPr>
            </w:pPr>
            <w:r w:rsidRPr="00DB3220">
              <w:rPr>
                <w:color w:val="006AB1"/>
              </w:rPr>
              <w:t>59</w:t>
            </w:r>
          </w:p>
        </w:tc>
      </w:tr>
    </w:tbl>
    <w:p w:rsidR="006073BD" w:rsidRPr="00937F00" w:rsidRDefault="006073BD" w:rsidP="006073BD">
      <w:pPr>
        <w:spacing w:line="240" w:lineRule="auto"/>
        <w:jc w:val="both"/>
        <w:rPr>
          <w:rFonts w:eastAsia="PalladioLOT-Roman"/>
          <w:sz w:val="20"/>
          <w:szCs w:val="20"/>
        </w:rPr>
      </w:pPr>
      <w:r w:rsidRPr="00937F00">
        <w:rPr>
          <w:rFonts w:eastAsiaTheme="minorEastAsia"/>
          <w:sz w:val="20"/>
          <w:szCs w:val="20"/>
        </w:rPr>
        <w:t xml:space="preserve">Zdroj: ČSÚ </w:t>
      </w:r>
      <w:r w:rsidRPr="00937F00">
        <w:rPr>
          <w:rFonts w:eastAsia="PalladioLOT-Roman"/>
          <w:sz w:val="20"/>
          <w:szCs w:val="20"/>
        </w:rPr>
        <w:t>[online]</w:t>
      </w:r>
    </w:p>
    <w:p w:rsidR="006073BD" w:rsidRDefault="006073BD" w:rsidP="006073BD">
      <w:pPr>
        <w:spacing w:line="240" w:lineRule="auto"/>
        <w:jc w:val="both"/>
        <w:rPr>
          <w:rFonts w:eastAsia="PalladioLOT-Roman"/>
        </w:rPr>
      </w:pPr>
    </w:p>
    <w:p w:rsidR="003E654B" w:rsidRDefault="00020EA7" w:rsidP="001C77A2">
      <w:pPr>
        <w:pStyle w:val="AP-Odstavec"/>
        <w:ind w:firstLine="0"/>
      </w:pPr>
      <w:r>
        <w:t xml:space="preserve">Z těchto dat lze konstatovat, že </w:t>
      </w:r>
      <w:r w:rsidR="006073BD">
        <w:t>se v litovelské</w:t>
      </w:r>
      <w:r>
        <w:t xml:space="preserve">m regionu nachází k roku 2021 přibližně </w:t>
      </w:r>
      <w:r w:rsidR="006073BD" w:rsidRPr="00020EA7">
        <w:rPr>
          <w:b/>
        </w:rPr>
        <w:t xml:space="preserve">4950 </w:t>
      </w:r>
      <w:r w:rsidR="006073BD">
        <w:t xml:space="preserve">seniorů, z čehož </w:t>
      </w:r>
      <w:r w:rsidR="006073BD" w:rsidRPr="00020EA7">
        <w:rPr>
          <w:b/>
        </w:rPr>
        <w:t>1095</w:t>
      </w:r>
      <w:r w:rsidR="006073BD">
        <w:t xml:space="preserve"> je stále ekonomicky aktivních, což znamená, že tito senioři jsou zdravotně způsobilí vykonávat činnost v rámc</w:t>
      </w:r>
      <w:r w:rsidR="00E034BC">
        <w:t>i pracovně právního vztahu dle Z</w:t>
      </w:r>
      <w:r w:rsidR="006073BD">
        <w:t xml:space="preserve">ákoníku práce č. 285/2020 Sb. Z tohoto zjištění vyvozuji, že jde o jedince, kteří jsou schopni sami </w:t>
      </w:r>
      <w:r w:rsidR="003E654B">
        <w:br/>
      </w:r>
      <w:r w:rsidR="006073BD">
        <w:t xml:space="preserve">o sebe pečovat, tudíž je do analýzy nebudu zahrnovat. </w:t>
      </w:r>
    </w:p>
    <w:p w:rsidR="006073BD" w:rsidRPr="00463DE0" w:rsidRDefault="006073BD" w:rsidP="003E654B">
      <w:pPr>
        <w:spacing w:line="360" w:lineRule="auto"/>
        <w:jc w:val="both"/>
        <w:rPr>
          <w:b/>
        </w:rPr>
      </w:pPr>
      <w:r w:rsidRPr="00463DE0">
        <w:rPr>
          <w:rFonts w:eastAsia="PalladioLOT-Roman"/>
          <w:b/>
        </w:rPr>
        <w:t>Výchozí stav</w:t>
      </w:r>
    </w:p>
    <w:p w:rsidR="006073BD" w:rsidRPr="00F01154" w:rsidRDefault="00020EA7" w:rsidP="001C77A2">
      <w:pPr>
        <w:pStyle w:val="AP-Odstavec"/>
        <w:ind w:firstLine="0"/>
      </w:pPr>
      <w:r>
        <w:t>Z výše uvedených dat</w:t>
      </w:r>
      <w:r w:rsidR="006073BD">
        <w:t xml:space="preserve"> vyplývá, že</w:t>
      </w:r>
      <w:r>
        <w:t xml:space="preserve"> se</w:t>
      </w:r>
      <w:r w:rsidR="006073BD">
        <w:t xml:space="preserve"> v regionu Litovel se nachází </w:t>
      </w:r>
      <w:r w:rsidR="006073BD" w:rsidRPr="00AC09EB">
        <w:rPr>
          <w:b/>
        </w:rPr>
        <w:t>3045</w:t>
      </w:r>
      <w:r>
        <w:t xml:space="preserve"> seniorů,</w:t>
      </w:r>
      <w:r w:rsidR="000F5DCB">
        <w:t xml:space="preserve"> </w:t>
      </w:r>
      <w:r>
        <w:t>nebo-</w:t>
      </w:r>
      <w:r w:rsidR="006073BD">
        <w:t>li osob starších 65 let.</w:t>
      </w:r>
    </w:p>
    <w:p w:rsidR="006073BD" w:rsidRPr="000D7B4A" w:rsidRDefault="006073BD" w:rsidP="003E0BB0">
      <w:pPr>
        <w:pStyle w:val="Nadpis2"/>
      </w:pPr>
      <w:bookmarkStart w:id="70" w:name="_Toc164817744"/>
      <w:r w:rsidRPr="000D7B4A">
        <w:t>Počty domovů pro seniory v litove</w:t>
      </w:r>
      <w:r w:rsidR="003E654B">
        <w:t xml:space="preserve">lském regionu, jejich kapacita, </w:t>
      </w:r>
      <w:r w:rsidRPr="000D7B4A">
        <w:t>neuspokojení žadatelé</w:t>
      </w:r>
      <w:bookmarkEnd w:id="70"/>
    </w:p>
    <w:p w:rsidR="006073BD" w:rsidRPr="00546B91" w:rsidRDefault="006073BD" w:rsidP="00B6112B">
      <w:pPr>
        <w:pStyle w:val="AP-Odstavec"/>
        <w:ind w:firstLine="0"/>
      </w:pPr>
      <w:r w:rsidRPr="00546B91">
        <w:rPr>
          <w:rStyle w:val="normaltextrun"/>
          <w:rFonts w:eastAsia="Calibri"/>
        </w:rPr>
        <w:t xml:space="preserve">Po důkladném zmapování všech 23 obcí jsem zjistila, </w:t>
      </w:r>
      <w:r>
        <w:rPr>
          <w:rStyle w:val="normaltextrun"/>
          <w:rFonts w:eastAsia="Calibri"/>
        </w:rPr>
        <w:t xml:space="preserve">že Domovy pro seniory se nacházejí ve třech obcích tohoto </w:t>
      </w:r>
      <w:r w:rsidRPr="00546B91">
        <w:rPr>
          <w:rStyle w:val="normaltextrun"/>
          <w:rFonts w:eastAsia="Calibri"/>
        </w:rPr>
        <w:t>regionu. A to v: Července, Litovli a v Náměšti na Hané.</w:t>
      </w:r>
      <w:r w:rsidRPr="00546B91">
        <w:rPr>
          <w:rStyle w:val="eop"/>
        </w:rPr>
        <w:t> </w:t>
      </w:r>
    </w:p>
    <w:p w:rsidR="006073BD" w:rsidRPr="00A74324" w:rsidRDefault="006073BD" w:rsidP="001C77A2">
      <w:pPr>
        <w:pStyle w:val="AP-Odstavec"/>
        <w:rPr>
          <w:rFonts w:eastAsia="Calibri"/>
        </w:rPr>
      </w:pPr>
      <w:r w:rsidRPr="00546B91">
        <w:rPr>
          <w:rStyle w:val="normaltextrun"/>
          <w:rFonts w:eastAsia="Calibri"/>
        </w:rPr>
        <w:t>Domov Če</w:t>
      </w:r>
      <w:r>
        <w:rPr>
          <w:rStyle w:val="normaltextrun"/>
          <w:rFonts w:eastAsia="Calibri"/>
        </w:rPr>
        <w:t>rvenka má sídlo na Července,</w:t>
      </w:r>
      <w:r w:rsidRPr="00546B91">
        <w:rPr>
          <w:rStyle w:val="normaltextrun"/>
          <w:rFonts w:eastAsia="Calibri"/>
        </w:rPr>
        <w:t xml:space="preserve"> dále ve své činnosti spravuje a využívá objekt </w:t>
      </w:r>
      <w:r w:rsidR="00A74324">
        <w:rPr>
          <w:rStyle w:val="normaltextrun"/>
          <w:rFonts w:eastAsia="Calibri"/>
        </w:rPr>
        <w:br/>
      </w:r>
      <w:r w:rsidRPr="00546B91">
        <w:rPr>
          <w:rStyle w:val="normaltextrun"/>
          <w:rFonts w:eastAsia="Calibri"/>
        </w:rPr>
        <w:t xml:space="preserve">v Litovli. Dle výroční zprávy z roku 2022, disponuje kapacitou </w:t>
      </w:r>
      <w:r w:rsidRPr="00546B91">
        <w:rPr>
          <w:rStyle w:val="normaltextrun"/>
          <w:rFonts w:eastAsia="Calibri"/>
          <w:b/>
          <w:bCs/>
        </w:rPr>
        <w:t>165</w:t>
      </w:r>
      <w:r w:rsidRPr="00546B91">
        <w:rPr>
          <w:rStyle w:val="normaltextrun"/>
          <w:rFonts w:eastAsia="Calibri"/>
        </w:rPr>
        <w:t xml:space="preserve"> lůžek, a to ve dvou </w:t>
      </w:r>
      <w:r>
        <w:rPr>
          <w:rStyle w:val="normaltextrun"/>
          <w:rFonts w:eastAsia="Calibri"/>
        </w:rPr>
        <w:t> </w:t>
      </w:r>
      <w:r w:rsidR="00A74324">
        <w:rPr>
          <w:rStyle w:val="normaltextrun"/>
          <w:rFonts w:eastAsia="Calibri"/>
        </w:rPr>
        <w:br/>
      </w:r>
      <w:r w:rsidRPr="00546B91">
        <w:rPr>
          <w:rStyle w:val="normaltextrun"/>
          <w:rFonts w:eastAsia="Calibri"/>
        </w:rPr>
        <w:t>a třílůžkových pok</w:t>
      </w:r>
      <w:r>
        <w:rPr>
          <w:rStyle w:val="normaltextrun"/>
          <w:rFonts w:eastAsia="Calibri"/>
        </w:rPr>
        <w:t>ojích. Průměrné obsazení je 97,</w:t>
      </w:r>
      <w:r w:rsidRPr="00546B91">
        <w:rPr>
          <w:rStyle w:val="normaltextrun"/>
          <w:rFonts w:eastAsia="Calibri"/>
        </w:rPr>
        <w:t xml:space="preserve">83 %. Chybějící procenta jsou způsobena ztrátovou dobou mezi přijetím nového klienta a zařízením veškeré agendy, potřebné k jeho </w:t>
      </w:r>
      <w:r w:rsidRPr="00546B91">
        <w:rPr>
          <w:rStyle w:val="normaltextrun"/>
          <w:rFonts w:eastAsia="Calibri"/>
        </w:rPr>
        <w:lastRenderedPageBreak/>
        <w:t xml:space="preserve">přijetí. Celkový počet evidovaných a neuspokojených žádostí za rok 2022 činil </w:t>
      </w:r>
      <w:r w:rsidR="00463DE0">
        <w:rPr>
          <w:rStyle w:val="normaltextrun"/>
          <w:rFonts w:eastAsia="Calibri"/>
          <w:b/>
          <w:bCs/>
        </w:rPr>
        <w:t>478</w:t>
      </w:r>
      <w:r>
        <w:rPr>
          <w:rStyle w:val="normaltextrun"/>
          <w:rFonts w:eastAsia="Calibri"/>
          <w:b/>
          <w:bCs/>
        </w:rPr>
        <w:t xml:space="preserve"> </w:t>
      </w:r>
      <w:r>
        <w:rPr>
          <w:rStyle w:val="eop"/>
        </w:rPr>
        <w:t>(Piska, 2022</w:t>
      </w:r>
      <w:r>
        <w:rPr>
          <w:rFonts w:eastAsia="PalladioLOT-Roman" w:cstheme="minorHAnsi"/>
        </w:rPr>
        <w:t>.[online])</w:t>
      </w:r>
      <w:r w:rsidR="00A74324">
        <w:rPr>
          <w:rFonts w:eastAsia="PalladioLOT-Roman" w:cstheme="minorHAnsi"/>
        </w:rPr>
        <w:t>.</w:t>
      </w:r>
    </w:p>
    <w:p w:rsidR="007570DB" w:rsidRDefault="006073BD" w:rsidP="001C77A2">
      <w:pPr>
        <w:pStyle w:val="AP-Odstavec"/>
        <w:rPr>
          <w:rFonts w:eastAsia="PalladioLOT-Roman" w:cstheme="minorHAnsi"/>
        </w:rPr>
      </w:pPr>
      <w:r w:rsidRPr="00546B91">
        <w:rPr>
          <w:rStyle w:val="normaltextrun"/>
          <w:rFonts w:eastAsia="Calibri"/>
        </w:rPr>
        <w:t xml:space="preserve">Domov pro seniory v Náměšti na Hané pod názvem Dům seniorů FRANTIŠEK Náměšť na Hané. Kapacita domova je </w:t>
      </w:r>
      <w:r w:rsidRPr="00546B91">
        <w:rPr>
          <w:rStyle w:val="normaltextrun"/>
          <w:rFonts w:eastAsia="Calibri"/>
          <w:b/>
          <w:bCs/>
        </w:rPr>
        <w:t xml:space="preserve">53 </w:t>
      </w:r>
      <w:r w:rsidRPr="00546B91">
        <w:rPr>
          <w:rStyle w:val="normaltextrun"/>
          <w:rFonts w:eastAsia="Calibri"/>
        </w:rPr>
        <w:t>lůžek,</w:t>
      </w:r>
      <w:r w:rsidRPr="00546B91">
        <w:rPr>
          <w:rStyle w:val="normaltextrun"/>
          <w:rFonts w:eastAsia="Calibri"/>
          <w:b/>
          <w:bCs/>
        </w:rPr>
        <w:t xml:space="preserve"> </w:t>
      </w:r>
      <w:r w:rsidRPr="00546B91">
        <w:rPr>
          <w:rStyle w:val="normaltextrun"/>
          <w:rFonts w:eastAsia="Calibri"/>
        </w:rPr>
        <w:t xml:space="preserve">a to převážně s nabídkou bydlení ve dvoupokojových pokojích. Celkový počet evidovaných a neuspokojených žádostí za rok 2022 činil </w:t>
      </w:r>
      <w:r w:rsidRPr="00546B91">
        <w:rPr>
          <w:rStyle w:val="normaltextrun"/>
          <w:rFonts w:eastAsia="Calibri"/>
          <w:b/>
          <w:bCs/>
        </w:rPr>
        <w:t>125</w:t>
      </w:r>
      <w:r>
        <w:rPr>
          <w:rStyle w:val="normaltextrun"/>
          <w:rFonts w:eastAsia="Calibri"/>
        </w:rPr>
        <w:t xml:space="preserve"> </w:t>
      </w:r>
      <w:r>
        <w:rPr>
          <w:rStyle w:val="eop"/>
        </w:rPr>
        <w:t>(Vidrasová, 2022.</w:t>
      </w:r>
      <w:r>
        <w:rPr>
          <w:rFonts w:eastAsia="PalladioLOT-Roman" w:cstheme="minorHAnsi"/>
        </w:rPr>
        <w:t>[online]).</w:t>
      </w:r>
    </w:p>
    <w:p w:rsidR="000F5DCB" w:rsidRDefault="000F5DCB" w:rsidP="00463DE0">
      <w:pPr>
        <w:pStyle w:val="paragraph"/>
        <w:spacing w:before="0" w:beforeAutospacing="0" w:after="0" w:afterAutospacing="0" w:line="360" w:lineRule="auto"/>
        <w:textAlignment w:val="baseline"/>
        <w:rPr>
          <w:rFonts w:eastAsia="PalladioLOT-Roman" w:cstheme="minorHAnsi"/>
        </w:rPr>
      </w:pPr>
    </w:p>
    <w:p w:rsidR="00B6112B" w:rsidRDefault="00B6112B" w:rsidP="00463DE0">
      <w:pPr>
        <w:pStyle w:val="paragraph"/>
        <w:spacing w:before="0" w:beforeAutospacing="0" w:after="0" w:afterAutospacing="0" w:line="360" w:lineRule="auto"/>
        <w:textAlignment w:val="baseline"/>
        <w:rPr>
          <w:rFonts w:eastAsia="PalladioLOT-Roman" w:cstheme="minorHAnsi"/>
        </w:rPr>
      </w:pPr>
    </w:p>
    <w:p w:rsidR="00B6112B" w:rsidRDefault="00B6112B" w:rsidP="00463DE0">
      <w:pPr>
        <w:pStyle w:val="paragraph"/>
        <w:spacing w:before="0" w:beforeAutospacing="0" w:after="0" w:afterAutospacing="0" w:line="360" w:lineRule="auto"/>
        <w:textAlignment w:val="baseline"/>
        <w:rPr>
          <w:rFonts w:eastAsia="PalladioLOT-Roman" w:cstheme="minorHAnsi"/>
        </w:rPr>
      </w:pPr>
    </w:p>
    <w:p w:rsidR="00B6112B" w:rsidRDefault="00B6112B" w:rsidP="00463DE0">
      <w:pPr>
        <w:pStyle w:val="paragraph"/>
        <w:spacing w:before="0" w:beforeAutospacing="0" w:after="0" w:afterAutospacing="0" w:line="360" w:lineRule="auto"/>
        <w:textAlignment w:val="baseline"/>
        <w:rPr>
          <w:rFonts w:eastAsia="PalladioLOT-Roman" w:cstheme="minorHAnsi"/>
        </w:rPr>
      </w:pPr>
    </w:p>
    <w:p w:rsidR="00B6112B" w:rsidRDefault="00B6112B" w:rsidP="00463DE0">
      <w:pPr>
        <w:pStyle w:val="paragraph"/>
        <w:spacing w:before="0" w:beforeAutospacing="0" w:after="0" w:afterAutospacing="0" w:line="360" w:lineRule="auto"/>
        <w:textAlignment w:val="baseline"/>
        <w:rPr>
          <w:rFonts w:eastAsia="PalladioLOT-Roman" w:cstheme="minorHAnsi"/>
        </w:rPr>
      </w:pPr>
    </w:p>
    <w:p w:rsidR="00B6112B" w:rsidRDefault="00B6112B" w:rsidP="00463DE0">
      <w:pPr>
        <w:pStyle w:val="paragraph"/>
        <w:spacing w:before="0" w:beforeAutospacing="0" w:after="0" w:afterAutospacing="0" w:line="360" w:lineRule="auto"/>
        <w:textAlignment w:val="baseline"/>
        <w:rPr>
          <w:rFonts w:eastAsia="PalladioLOT-Roman" w:cstheme="minorHAnsi"/>
        </w:rPr>
      </w:pPr>
    </w:p>
    <w:p w:rsidR="00B6112B" w:rsidRDefault="00B6112B" w:rsidP="00463DE0">
      <w:pPr>
        <w:pStyle w:val="paragraph"/>
        <w:spacing w:before="0" w:beforeAutospacing="0" w:after="0" w:afterAutospacing="0" w:line="360" w:lineRule="auto"/>
        <w:textAlignment w:val="baseline"/>
        <w:rPr>
          <w:rFonts w:eastAsia="PalladioLOT-Roman" w:cstheme="minorHAnsi"/>
        </w:rPr>
      </w:pPr>
    </w:p>
    <w:p w:rsidR="00B6112B" w:rsidRDefault="00B6112B" w:rsidP="00463DE0">
      <w:pPr>
        <w:pStyle w:val="paragraph"/>
        <w:spacing w:before="0" w:beforeAutospacing="0" w:after="0" w:afterAutospacing="0" w:line="360" w:lineRule="auto"/>
        <w:textAlignment w:val="baseline"/>
        <w:rPr>
          <w:rFonts w:eastAsia="PalladioLOT-Roman" w:cstheme="minorHAnsi"/>
        </w:rPr>
      </w:pPr>
    </w:p>
    <w:p w:rsidR="00B6112B" w:rsidRDefault="00B6112B" w:rsidP="00463DE0">
      <w:pPr>
        <w:pStyle w:val="paragraph"/>
        <w:spacing w:before="0" w:beforeAutospacing="0" w:after="0" w:afterAutospacing="0" w:line="360" w:lineRule="auto"/>
        <w:textAlignment w:val="baseline"/>
        <w:rPr>
          <w:rFonts w:eastAsia="PalladioLOT-Roman" w:cstheme="minorHAnsi"/>
        </w:rPr>
      </w:pPr>
    </w:p>
    <w:p w:rsidR="00B6112B" w:rsidRDefault="00B6112B" w:rsidP="00463DE0">
      <w:pPr>
        <w:pStyle w:val="paragraph"/>
        <w:spacing w:before="0" w:beforeAutospacing="0" w:after="0" w:afterAutospacing="0" w:line="360" w:lineRule="auto"/>
        <w:textAlignment w:val="baseline"/>
        <w:rPr>
          <w:rFonts w:eastAsia="PalladioLOT-Roman" w:cstheme="minorHAnsi"/>
        </w:rPr>
      </w:pPr>
    </w:p>
    <w:p w:rsidR="00B6112B" w:rsidRDefault="00B6112B" w:rsidP="00463DE0">
      <w:pPr>
        <w:pStyle w:val="paragraph"/>
        <w:spacing w:before="0" w:beforeAutospacing="0" w:after="0" w:afterAutospacing="0" w:line="360" w:lineRule="auto"/>
        <w:textAlignment w:val="baseline"/>
        <w:rPr>
          <w:rFonts w:eastAsia="PalladioLOT-Roman" w:cstheme="minorHAnsi"/>
        </w:rPr>
      </w:pPr>
    </w:p>
    <w:p w:rsidR="00B6112B" w:rsidRDefault="00B6112B" w:rsidP="00463DE0">
      <w:pPr>
        <w:pStyle w:val="paragraph"/>
        <w:spacing w:before="0" w:beforeAutospacing="0" w:after="0" w:afterAutospacing="0" w:line="360" w:lineRule="auto"/>
        <w:textAlignment w:val="baseline"/>
        <w:rPr>
          <w:rFonts w:eastAsia="PalladioLOT-Roman" w:cstheme="minorHAnsi"/>
        </w:rPr>
      </w:pPr>
    </w:p>
    <w:p w:rsidR="00B6112B" w:rsidRDefault="00B6112B" w:rsidP="00463DE0">
      <w:pPr>
        <w:pStyle w:val="paragraph"/>
        <w:spacing w:before="0" w:beforeAutospacing="0" w:after="0" w:afterAutospacing="0" w:line="360" w:lineRule="auto"/>
        <w:textAlignment w:val="baseline"/>
        <w:rPr>
          <w:rFonts w:eastAsia="PalladioLOT-Roman" w:cstheme="minorHAnsi"/>
        </w:rPr>
      </w:pPr>
    </w:p>
    <w:p w:rsidR="00B6112B" w:rsidRDefault="00B6112B" w:rsidP="00463DE0">
      <w:pPr>
        <w:pStyle w:val="paragraph"/>
        <w:spacing w:before="0" w:beforeAutospacing="0" w:after="0" w:afterAutospacing="0" w:line="360" w:lineRule="auto"/>
        <w:textAlignment w:val="baseline"/>
        <w:rPr>
          <w:rFonts w:eastAsia="PalladioLOT-Roman" w:cstheme="minorHAnsi"/>
        </w:rPr>
      </w:pPr>
    </w:p>
    <w:p w:rsidR="00B6112B" w:rsidRDefault="00B6112B" w:rsidP="00463DE0">
      <w:pPr>
        <w:pStyle w:val="paragraph"/>
        <w:spacing w:before="0" w:beforeAutospacing="0" w:after="0" w:afterAutospacing="0" w:line="360" w:lineRule="auto"/>
        <w:textAlignment w:val="baseline"/>
        <w:rPr>
          <w:rFonts w:eastAsia="PalladioLOT-Roman" w:cstheme="minorHAnsi"/>
        </w:rPr>
      </w:pPr>
    </w:p>
    <w:p w:rsidR="00B6112B" w:rsidRDefault="00B6112B" w:rsidP="00463DE0">
      <w:pPr>
        <w:pStyle w:val="paragraph"/>
        <w:spacing w:before="0" w:beforeAutospacing="0" w:after="0" w:afterAutospacing="0" w:line="360" w:lineRule="auto"/>
        <w:textAlignment w:val="baseline"/>
        <w:rPr>
          <w:rFonts w:eastAsia="PalladioLOT-Roman" w:cstheme="minorHAnsi"/>
        </w:rPr>
      </w:pPr>
    </w:p>
    <w:p w:rsidR="00B6112B" w:rsidRDefault="00B6112B" w:rsidP="00463DE0">
      <w:pPr>
        <w:pStyle w:val="paragraph"/>
        <w:spacing w:before="0" w:beforeAutospacing="0" w:after="0" w:afterAutospacing="0" w:line="360" w:lineRule="auto"/>
        <w:textAlignment w:val="baseline"/>
        <w:rPr>
          <w:rFonts w:eastAsia="PalladioLOT-Roman" w:cstheme="minorHAnsi"/>
        </w:rPr>
      </w:pPr>
    </w:p>
    <w:p w:rsidR="00B6112B" w:rsidRDefault="00B6112B" w:rsidP="00463DE0">
      <w:pPr>
        <w:pStyle w:val="paragraph"/>
        <w:spacing w:before="0" w:beforeAutospacing="0" w:after="0" w:afterAutospacing="0" w:line="360" w:lineRule="auto"/>
        <w:textAlignment w:val="baseline"/>
        <w:rPr>
          <w:rFonts w:eastAsia="PalladioLOT-Roman" w:cstheme="minorHAnsi"/>
        </w:rPr>
      </w:pPr>
    </w:p>
    <w:p w:rsidR="00B6112B" w:rsidRDefault="00B6112B" w:rsidP="00463DE0">
      <w:pPr>
        <w:pStyle w:val="paragraph"/>
        <w:spacing w:before="0" w:beforeAutospacing="0" w:after="0" w:afterAutospacing="0" w:line="360" w:lineRule="auto"/>
        <w:textAlignment w:val="baseline"/>
        <w:rPr>
          <w:rFonts w:eastAsia="PalladioLOT-Roman" w:cstheme="minorHAnsi"/>
        </w:rPr>
      </w:pPr>
    </w:p>
    <w:p w:rsidR="00B6112B" w:rsidRDefault="00B6112B" w:rsidP="00463DE0">
      <w:pPr>
        <w:pStyle w:val="paragraph"/>
        <w:spacing w:before="0" w:beforeAutospacing="0" w:after="0" w:afterAutospacing="0" w:line="360" w:lineRule="auto"/>
        <w:textAlignment w:val="baseline"/>
        <w:rPr>
          <w:rFonts w:eastAsia="PalladioLOT-Roman" w:cstheme="minorHAnsi"/>
        </w:rPr>
      </w:pPr>
    </w:p>
    <w:p w:rsidR="00B6112B" w:rsidRDefault="00B6112B" w:rsidP="00463DE0">
      <w:pPr>
        <w:pStyle w:val="paragraph"/>
        <w:spacing w:before="0" w:beforeAutospacing="0" w:after="0" w:afterAutospacing="0" w:line="360" w:lineRule="auto"/>
        <w:textAlignment w:val="baseline"/>
        <w:rPr>
          <w:rFonts w:eastAsia="PalladioLOT-Roman" w:cstheme="minorHAnsi"/>
        </w:rPr>
      </w:pPr>
    </w:p>
    <w:p w:rsidR="00B6112B" w:rsidRDefault="00B6112B" w:rsidP="00463DE0">
      <w:pPr>
        <w:pStyle w:val="paragraph"/>
        <w:spacing w:before="0" w:beforeAutospacing="0" w:after="0" w:afterAutospacing="0" w:line="360" w:lineRule="auto"/>
        <w:textAlignment w:val="baseline"/>
        <w:rPr>
          <w:rFonts w:eastAsia="PalladioLOT-Roman" w:cstheme="minorHAnsi"/>
        </w:rPr>
      </w:pPr>
    </w:p>
    <w:p w:rsidR="00B6112B" w:rsidRDefault="00B6112B" w:rsidP="00463DE0">
      <w:pPr>
        <w:pStyle w:val="paragraph"/>
        <w:spacing w:before="0" w:beforeAutospacing="0" w:after="0" w:afterAutospacing="0" w:line="360" w:lineRule="auto"/>
        <w:textAlignment w:val="baseline"/>
        <w:rPr>
          <w:rFonts w:eastAsia="PalladioLOT-Roman" w:cstheme="minorHAnsi"/>
        </w:rPr>
      </w:pPr>
    </w:p>
    <w:p w:rsidR="006073BD" w:rsidRDefault="00E816C7" w:rsidP="003E0BB0">
      <w:pPr>
        <w:pStyle w:val="Nadpis2"/>
      </w:pPr>
      <w:bookmarkStart w:id="71" w:name="_Toc164817745"/>
      <w:r>
        <w:lastRenderedPageBreak/>
        <w:t>SWOT</w:t>
      </w:r>
      <w:r w:rsidR="006073BD">
        <w:t xml:space="preserve"> </w:t>
      </w:r>
      <w:r w:rsidR="003E654B">
        <w:t xml:space="preserve"> </w:t>
      </w:r>
      <w:r w:rsidR="006073BD">
        <w:t xml:space="preserve">analýza k vytvoření pobytové služby s propojením formální </w:t>
      </w:r>
      <w:r w:rsidR="007570DB">
        <w:br/>
      </w:r>
      <w:r w:rsidR="006073BD">
        <w:t>a neformální péče</w:t>
      </w:r>
      <w:bookmarkEnd w:id="71"/>
    </w:p>
    <w:p w:rsidR="00937F00" w:rsidRPr="0055272C" w:rsidRDefault="0055272C" w:rsidP="001C03B1">
      <w:pPr>
        <w:pStyle w:val="AP-Odstaveczapedlem"/>
      </w:pPr>
      <w:r w:rsidRPr="0055272C">
        <w:t>Tabulka 6</w:t>
      </w:r>
      <w:r w:rsidR="00937F00" w:rsidRPr="0055272C">
        <w:t xml:space="preserve"> Silné stránky, slabé stránky, příležitosti, hrozby</w:t>
      </w:r>
    </w:p>
    <w:tbl>
      <w:tblPr>
        <w:tblStyle w:val="Mkatabulky"/>
        <w:tblW w:w="0" w:type="auto"/>
        <w:tblInd w:w="108" w:type="dxa"/>
        <w:tblLook w:val="04A0"/>
      </w:tblPr>
      <w:tblGrid>
        <w:gridCol w:w="4497"/>
        <w:gridCol w:w="4606"/>
      </w:tblGrid>
      <w:tr w:rsidR="006073BD" w:rsidRPr="007F3B35" w:rsidTr="006073BD">
        <w:tc>
          <w:tcPr>
            <w:tcW w:w="4497" w:type="dxa"/>
          </w:tcPr>
          <w:p w:rsidR="006073BD" w:rsidRPr="00983B81" w:rsidRDefault="006073BD" w:rsidP="006073BD">
            <w:pPr>
              <w:pStyle w:val="AP-Odstavec"/>
              <w:ind w:firstLine="0"/>
              <w:rPr>
                <w:b/>
              </w:rPr>
            </w:pPr>
            <w:r w:rsidRPr="00983B81">
              <w:rPr>
                <w:b/>
              </w:rPr>
              <w:t>Silné stránky</w:t>
            </w:r>
          </w:p>
        </w:tc>
        <w:tc>
          <w:tcPr>
            <w:tcW w:w="4606" w:type="dxa"/>
          </w:tcPr>
          <w:p w:rsidR="006073BD" w:rsidRPr="00983B81" w:rsidRDefault="006073BD" w:rsidP="006073BD">
            <w:pPr>
              <w:pStyle w:val="AP-Odstavec"/>
              <w:ind w:firstLine="0"/>
              <w:rPr>
                <w:b/>
              </w:rPr>
            </w:pPr>
            <w:r w:rsidRPr="00983B81">
              <w:rPr>
                <w:b/>
              </w:rPr>
              <w:t>Slabé stránky</w:t>
            </w:r>
          </w:p>
        </w:tc>
      </w:tr>
      <w:tr w:rsidR="006073BD" w:rsidRPr="007F3B35" w:rsidTr="006073BD">
        <w:tc>
          <w:tcPr>
            <w:tcW w:w="4497" w:type="dxa"/>
          </w:tcPr>
          <w:p w:rsidR="006073BD" w:rsidRDefault="006073BD" w:rsidP="00FF744C">
            <w:pPr>
              <w:pStyle w:val="AP-Odstavec"/>
              <w:numPr>
                <w:ilvl w:val="0"/>
                <w:numId w:val="12"/>
              </w:numPr>
              <w:jc w:val="left"/>
            </w:pPr>
            <w:r>
              <w:t>Pobyt seniora v rodišti.</w:t>
            </w:r>
          </w:p>
          <w:p w:rsidR="006073BD" w:rsidRPr="00983B81" w:rsidRDefault="006073BD" w:rsidP="00636603">
            <w:pPr>
              <w:pStyle w:val="AP-Odstavec"/>
              <w:numPr>
                <w:ilvl w:val="0"/>
                <w:numId w:val="12"/>
              </w:numPr>
              <w:jc w:val="left"/>
            </w:pPr>
            <w:r>
              <w:t>Pravidelný kontakt s rodinou a přáteli</w:t>
            </w:r>
          </w:p>
          <w:p w:rsidR="006073BD" w:rsidRDefault="006073BD" w:rsidP="00FF744C">
            <w:pPr>
              <w:pStyle w:val="AP-Odstavec"/>
              <w:numPr>
                <w:ilvl w:val="0"/>
                <w:numId w:val="12"/>
              </w:numPr>
              <w:jc w:val="left"/>
            </w:pPr>
            <w:r>
              <w:t xml:space="preserve"> Možnost osobních věcí z domova.</w:t>
            </w:r>
          </w:p>
          <w:p w:rsidR="006073BD" w:rsidRDefault="006073BD" w:rsidP="00FF744C">
            <w:pPr>
              <w:pStyle w:val="AP-Odstavec"/>
              <w:numPr>
                <w:ilvl w:val="0"/>
                <w:numId w:val="12"/>
              </w:numPr>
              <w:jc w:val="left"/>
            </w:pPr>
            <w:r>
              <w:t xml:space="preserve"> Udržení identity a autentičnosti jedince s ohledem na veškerá přání.</w:t>
            </w:r>
          </w:p>
          <w:p w:rsidR="006073BD" w:rsidRDefault="006073BD" w:rsidP="00FF744C">
            <w:pPr>
              <w:pStyle w:val="AP-Odstavec"/>
              <w:numPr>
                <w:ilvl w:val="0"/>
                <w:numId w:val="12"/>
              </w:numPr>
              <w:jc w:val="left"/>
            </w:pPr>
            <w:r>
              <w:t>Spolupráce s rodinou a blízkými v oblasti péče.</w:t>
            </w:r>
          </w:p>
          <w:p w:rsidR="006073BD" w:rsidRDefault="006073BD" w:rsidP="00FF744C">
            <w:pPr>
              <w:pStyle w:val="AP-Odstavec"/>
              <w:numPr>
                <w:ilvl w:val="0"/>
                <w:numId w:val="12"/>
              </w:numPr>
              <w:jc w:val="left"/>
            </w:pPr>
            <w:r>
              <w:t xml:space="preserve"> Profesionální přístup ze strany zaměstnanců.</w:t>
            </w:r>
          </w:p>
          <w:p w:rsidR="006073BD" w:rsidRDefault="006073BD" w:rsidP="00FF744C">
            <w:pPr>
              <w:pStyle w:val="AP-Odstavec"/>
              <w:numPr>
                <w:ilvl w:val="0"/>
                <w:numId w:val="12"/>
              </w:numPr>
              <w:jc w:val="left"/>
            </w:pPr>
            <w:r>
              <w:t>Důraz na etiku a kvalitu, pravidelná kontrola kvality.</w:t>
            </w:r>
          </w:p>
          <w:p w:rsidR="006073BD" w:rsidRDefault="006073BD" w:rsidP="00FF744C">
            <w:pPr>
              <w:pStyle w:val="AP-Odstavec"/>
              <w:numPr>
                <w:ilvl w:val="0"/>
                <w:numId w:val="12"/>
              </w:numPr>
              <w:jc w:val="left"/>
            </w:pPr>
            <w:r>
              <w:t>Vzdělání zaměstnanců a rodiny.</w:t>
            </w:r>
          </w:p>
          <w:p w:rsidR="006073BD" w:rsidRDefault="006073BD" w:rsidP="00FF744C">
            <w:pPr>
              <w:pStyle w:val="AP-Odstavec"/>
              <w:numPr>
                <w:ilvl w:val="0"/>
                <w:numId w:val="12"/>
              </w:numPr>
              <w:jc w:val="left"/>
            </w:pPr>
            <w:r>
              <w:t xml:space="preserve"> Péče 24/7</w:t>
            </w:r>
          </w:p>
          <w:p w:rsidR="006073BD" w:rsidRDefault="006073BD" w:rsidP="00FF744C">
            <w:pPr>
              <w:pStyle w:val="AP-Odstavec"/>
              <w:numPr>
                <w:ilvl w:val="0"/>
                <w:numId w:val="12"/>
              </w:numPr>
              <w:jc w:val="left"/>
            </w:pPr>
            <w:r>
              <w:t>Zajištění zdravotní péče.</w:t>
            </w:r>
          </w:p>
          <w:p w:rsidR="006073BD" w:rsidRDefault="006073BD" w:rsidP="00FF744C">
            <w:pPr>
              <w:pStyle w:val="AP-Odstavec"/>
              <w:numPr>
                <w:ilvl w:val="0"/>
                <w:numId w:val="12"/>
              </w:numPr>
              <w:jc w:val="left"/>
            </w:pPr>
            <w:r>
              <w:t>Duchovní podpora.</w:t>
            </w:r>
          </w:p>
          <w:p w:rsidR="006073BD" w:rsidRDefault="006073BD" w:rsidP="00FF744C">
            <w:pPr>
              <w:pStyle w:val="AP-Odstavec"/>
              <w:numPr>
                <w:ilvl w:val="0"/>
                <w:numId w:val="12"/>
              </w:numPr>
              <w:jc w:val="left"/>
            </w:pPr>
            <w:r>
              <w:t>Psychosociální podpora.</w:t>
            </w:r>
          </w:p>
          <w:p w:rsidR="006073BD" w:rsidRDefault="006073BD" w:rsidP="00FF744C">
            <w:pPr>
              <w:pStyle w:val="AP-Odstavec"/>
              <w:numPr>
                <w:ilvl w:val="0"/>
                <w:numId w:val="12"/>
              </w:numPr>
              <w:jc w:val="left"/>
            </w:pPr>
            <w:r>
              <w:t xml:space="preserve"> Poradenství a podpora sociálního pracovníka v oblasti bio, psycho, socio, spirito.</w:t>
            </w:r>
          </w:p>
          <w:p w:rsidR="006073BD" w:rsidRDefault="006073BD" w:rsidP="00FF744C">
            <w:pPr>
              <w:pStyle w:val="AP-Odstavec"/>
              <w:numPr>
                <w:ilvl w:val="0"/>
                <w:numId w:val="12"/>
              </w:numPr>
              <w:jc w:val="left"/>
            </w:pPr>
            <w:r>
              <w:t>Možnost zájmových aktivit, malých domácích zvířat.</w:t>
            </w:r>
          </w:p>
          <w:p w:rsidR="006073BD" w:rsidRDefault="006073BD" w:rsidP="00FF744C">
            <w:pPr>
              <w:pStyle w:val="AP-Odstavec"/>
              <w:numPr>
                <w:ilvl w:val="0"/>
                <w:numId w:val="12"/>
              </w:numPr>
              <w:jc w:val="left"/>
            </w:pPr>
            <w:r>
              <w:t>Snížení nezaměstnanosti v obci.</w:t>
            </w:r>
          </w:p>
          <w:p w:rsidR="006073BD" w:rsidRDefault="006073BD" w:rsidP="00FF744C">
            <w:pPr>
              <w:pStyle w:val="AP-Odstavec"/>
              <w:numPr>
                <w:ilvl w:val="0"/>
                <w:numId w:val="12"/>
              </w:numPr>
              <w:jc w:val="left"/>
            </w:pPr>
            <w:r>
              <w:lastRenderedPageBreak/>
              <w:t>Odlehčení rodinným příslušníkům.</w:t>
            </w:r>
          </w:p>
          <w:p w:rsidR="006073BD" w:rsidRDefault="006073BD" w:rsidP="00FF744C">
            <w:pPr>
              <w:pStyle w:val="AP-Odstavec"/>
              <w:numPr>
                <w:ilvl w:val="0"/>
                <w:numId w:val="12"/>
              </w:numPr>
              <w:jc w:val="left"/>
            </w:pPr>
            <w:r>
              <w:t xml:space="preserve">Osvěta společnosti v oblasti seniorů a péče. </w:t>
            </w:r>
          </w:p>
          <w:p w:rsidR="006073BD" w:rsidRPr="00983B81" w:rsidRDefault="006073BD" w:rsidP="00FF744C">
            <w:pPr>
              <w:pStyle w:val="AP-Odstavec"/>
              <w:numPr>
                <w:ilvl w:val="0"/>
                <w:numId w:val="12"/>
              </w:numPr>
              <w:jc w:val="left"/>
            </w:pPr>
            <w:r>
              <w:t>Úzká spolupráce s návaznými službami.</w:t>
            </w:r>
          </w:p>
          <w:p w:rsidR="006073BD" w:rsidRPr="00983B81" w:rsidRDefault="006073BD" w:rsidP="006073BD">
            <w:pPr>
              <w:pStyle w:val="AP-Odstavec"/>
              <w:ind w:firstLine="0"/>
              <w:jc w:val="left"/>
            </w:pPr>
          </w:p>
        </w:tc>
        <w:tc>
          <w:tcPr>
            <w:tcW w:w="4606" w:type="dxa"/>
          </w:tcPr>
          <w:p w:rsidR="006073BD" w:rsidRDefault="006073BD" w:rsidP="00FF744C">
            <w:pPr>
              <w:pStyle w:val="AP-Odstavec"/>
              <w:numPr>
                <w:ilvl w:val="0"/>
                <w:numId w:val="13"/>
              </w:numPr>
            </w:pPr>
            <w:r>
              <w:lastRenderedPageBreak/>
              <w:t>Nedostatečná a nekvalitní legislativa.</w:t>
            </w:r>
          </w:p>
          <w:p w:rsidR="006073BD" w:rsidRDefault="006073BD" w:rsidP="00FF744C">
            <w:pPr>
              <w:pStyle w:val="AP-Odstavec"/>
              <w:numPr>
                <w:ilvl w:val="0"/>
                <w:numId w:val="13"/>
              </w:numPr>
            </w:pPr>
            <w:r>
              <w:t>Byrokracie.</w:t>
            </w:r>
          </w:p>
          <w:p w:rsidR="006073BD" w:rsidRDefault="006073BD" w:rsidP="00FF744C">
            <w:pPr>
              <w:pStyle w:val="AP-Odstavec"/>
              <w:numPr>
                <w:ilvl w:val="0"/>
                <w:numId w:val="13"/>
              </w:numPr>
            </w:pPr>
            <w:r>
              <w:t>Špatná komunikace s úřady.</w:t>
            </w:r>
          </w:p>
          <w:p w:rsidR="006073BD" w:rsidRDefault="006073BD" w:rsidP="00FF744C">
            <w:pPr>
              <w:pStyle w:val="AP-Odstavec"/>
              <w:numPr>
                <w:ilvl w:val="0"/>
                <w:numId w:val="13"/>
              </w:numPr>
            </w:pPr>
            <w:r>
              <w:t>Nevhodně sepsané standardy.</w:t>
            </w:r>
          </w:p>
          <w:p w:rsidR="006073BD" w:rsidRDefault="006073BD" w:rsidP="00FF744C">
            <w:pPr>
              <w:pStyle w:val="AP-Odstavec"/>
              <w:numPr>
                <w:ilvl w:val="0"/>
                <w:numId w:val="13"/>
              </w:numPr>
            </w:pPr>
            <w:r>
              <w:t>Náročné práce s ÚP při řešení příspěvku na péči, hodnocení stupně závislosti.</w:t>
            </w:r>
          </w:p>
          <w:p w:rsidR="006073BD" w:rsidRDefault="006073BD" w:rsidP="00FF744C">
            <w:pPr>
              <w:pStyle w:val="AP-Odstavec"/>
              <w:numPr>
                <w:ilvl w:val="0"/>
                <w:numId w:val="13"/>
              </w:numPr>
            </w:pPr>
            <w:r>
              <w:t>Špatná komunikace a ochota rodinných příslušníků.</w:t>
            </w:r>
          </w:p>
          <w:p w:rsidR="006073BD" w:rsidRDefault="006073BD" w:rsidP="00FF744C">
            <w:pPr>
              <w:pStyle w:val="AP-Odstavec"/>
              <w:numPr>
                <w:ilvl w:val="0"/>
                <w:numId w:val="13"/>
              </w:numPr>
            </w:pPr>
            <w:r>
              <w:t>Obavy ze strany seniorů</w:t>
            </w:r>
            <w:r w:rsidR="00813E91">
              <w:t>.</w:t>
            </w:r>
            <w:r>
              <w:t xml:space="preserve"> </w:t>
            </w:r>
          </w:p>
          <w:p w:rsidR="006073BD" w:rsidRDefault="00813E91" w:rsidP="00FF744C">
            <w:pPr>
              <w:pStyle w:val="AP-Odstavec"/>
              <w:numPr>
                <w:ilvl w:val="0"/>
                <w:numId w:val="13"/>
              </w:numPr>
              <w:jc w:val="left"/>
            </w:pPr>
            <w:r>
              <w:t xml:space="preserve">Stigmatizace seniorů ze strany </w:t>
            </w:r>
            <w:r w:rsidR="006073BD">
              <w:t>společnosti</w:t>
            </w:r>
            <w:r>
              <w:t>.</w:t>
            </w:r>
          </w:p>
          <w:p w:rsidR="006073BD" w:rsidRDefault="006073BD" w:rsidP="00FF744C">
            <w:pPr>
              <w:pStyle w:val="AP-Odstavec"/>
              <w:numPr>
                <w:ilvl w:val="0"/>
                <w:numId w:val="13"/>
              </w:numPr>
              <w:jc w:val="left"/>
            </w:pPr>
            <w:r>
              <w:t>Nedostatek pracovníků v sociálních službách.</w:t>
            </w:r>
          </w:p>
          <w:p w:rsidR="006073BD" w:rsidRDefault="006073BD" w:rsidP="00FF744C">
            <w:pPr>
              <w:pStyle w:val="AP-Odstavec"/>
              <w:numPr>
                <w:ilvl w:val="0"/>
                <w:numId w:val="13"/>
              </w:numPr>
              <w:jc w:val="left"/>
            </w:pPr>
            <w:r>
              <w:t xml:space="preserve">Neplnění </w:t>
            </w:r>
            <w:r w:rsidR="009A5543">
              <w:t xml:space="preserve">pracovních povinností ze strany </w:t>
            </w:r>
            <w:r>
              <w:t>zaměstnanců, sociálních pracovníků.</w:t>
            </w:r>
          </w:p>
          <w:p w:rsidR="006073BD" w:rsidRDefault="006073BD" w:rsidP="00FF744C">
            <w:pPr>
              <w:pStyle w:val="AP-Odstavec"/>
              <w:numPr>
                <w:ilvl w:val="0"/>
                <w:numId w:val="13"/>
              </w:numPr>
            </w:pPr>
            <w:r>
              <w:t>Neochota a nespolupráce ze strany obce.</w:t>
            </w:r>
          </w:p>
          <w:p w:rsidR="006073BD" w:rsidRDefault="006073BD" w:rsidP="00FF744C">
            <w:pPr>
              <w:pStyle w:val="AP-Odstavec"/>
              <w:numPr>
                <w:ilvl w:val="0"/>
                <w:numId w:val="13"/>
              </w:numPr>
            </w:pPr>
            <w:r>
              <w:t>Nedostatečná kapacita služby.</w:t>
            </w:r>
          </w:p>
          <w:p w:rsidR="006073BD" w:rsidRPr="00983B81" w:rsidRDefault="006073BD" w:rsidP="006073BD">
            <w:pPr>
              <w:pStyle w:val="AP-Odstavec"/>
              <w:ind w:firstLine="0"/>
            </w:pPr>
          </w:p>
        </w:tc>
      </w:tr>
      <w:tr w:rsidR="006073BD" w:rsidRPr="007F3B35" w:rsidTr="006073BD">
        <w:tc>
          <w:tcPr>
            <w:tcW w:w="4497" w:type="dxa"/>
          </w:tcPr>
          <w:p w:rsidR="006073BD" w:rsidRPr="00983B81" w:rsidRDefault="006073BD" w:rsidP="006073BD">
            <w:pPr>
              <w:pStyle w:val="AP-Odstavec"/>
              <w:ind w:firstLine="0"/>
              <w:rPr>
                <w:b/>
              </w:rPr>
            </w:pPr>
            <w:r w:rsidRPr="00983B81">
              <w:rPr>
                <w:b/>
              </w:rPr>
              <w:lastRenderedPageBreak/>
              <w:t>Příležitosti</w:t>
            </w:r>
          </w:p>
        </w:tc>
        <w:tc>
          <w:tcPr>
            <w:tcW w:w="4606" w:type="dxa"/>
          </w:tcPr>
          <w:p w:rsidR="006073BD" w:rsidRPr="00983B81" w:rsidRDefault="006073BD" w:rsidP="006073BD">
            <w:pPr>
              <w:pStyle w:val="AP-Odstavec"/>
              <w:ind w:firstLine="0"/>
              <w:rPr>
                <w:b/>
              </w:rPr>
            </w:pPr>
            <w:r w:rsidRPr="00983B81">
              <w:rPr>
                <w:b/>
              </w:rPr>
              <w:t>Rizika</w:t>
            </w:r>
          </w:p>
        </w:tc>
      </w:tr>
      <w:tr w:rsidR="006073BD" w:rsidRPr="007F3B35" w:rsidTr="006073BD">
        <w:tc>
          <w:tcPr>
            <w:tcW w:w="4497" w:type="dxa"/>
          </w:tcPr>
          <w:p w:rsidR="006073BD" w:rsidRDefault="006073BD" w:rsidP="00FF744C">
            <w:pPr>
              <w:pStyle w:val="AP-Odstavec"/>
              <w:numPr>
                <w:ilvl w:val="0"/>
                <w:numId w:val="14"/>
              </w:numPr>
              <w:jc w:val="left"/>
            </w:pPr>
            <w:r>
              <w:t>Spolupráce s krajem a obcemi, rodinami, podnikatelskými subjekty.</w:t>
            </w:r>
          </w:p>
          <w:p w:rsidR="006073BD" w:rsidRDefault="006073BD" w:rsidP="00FF744C">
            <w:pPr>
              <w:pStyle w:val="AP-Odstavec"/>
              <w:numPr>
                <w:ilvl w:val="0"/>
                <w:numId w:val="14"/>
              </w:numPr>
              <w:jc w:val="left"/>
            </w:pPr>
            <w:r>
              <w:t>Poptávka na trhu v důsledku celospolečenského dění.</w:t>
            </w:r>
          </w:p>
          <w:p w:rsidR="006073BD" w:rsidRDefault="006073BD" w:rsidP="00FF744C">
            <w:pPr>
              <w:pStyle w:val="AP-Odstavec"/>
              <w:numPr>
                <w:ilvl w:val="0"/>
                <w:numId w:val="14"/>
              </w:numPr>
            </w:pPr>
            <w:r>
              <w:t>Spolupráce s APSS.</w:t>
            </w:r>
          </w:p>
          <w:p w:rsidR="006073BD" w:rsidRDefault="006073BD" w:rsidP="00FF744C">
            <w:pPr>
              <w:pStyle w:val="AP-Odstavec"/>
              <w:numPr>
                <w:ilvl w:val="0"/>
                <w:numId w:val="14"/>
              </w:numPr>
            </w:pPr>
            <w:r>
              <w:t>Mediální zveřejnění.</w:t>
            </w:r>
          </w:p>
          <w:p w:rsidR="006073BD" w:rsidRDefault="006073BD" w:rsidP="00FF744C">
            <w:pPr>
              <w:pStyle w:val="AP-Odstavec"/>
              <w:numPr>
                <w:ilvl w:val="0"/>
                <w:numId w:val="14"/>
              </w:numPr>
            </w:pPr>
            <w:r>
              <w:t>Zájem ze strany uživatelů.</w:t>
            </w:r>
          </w:p>
          <w:p w:rsidR="006073BD" w:rsidRDefault="006073BD" w:rsidP="00FF744C">
            <w:pPr>
              <w:pStyle w:val="AP-Odstavec"/>
              <w:numPr>
                <w:ilvl w:val="0"/>
                <w:numId w:val="14"/>
              </w:numPr>
            </w:pPr>
            <w:r>
              <w:t>Využívání dotací, darů.</w:t>
            </w:r>
          </w:p>
          <w:p w:rsidR="006073BD" w:rsidRDefault="006073BD" w:rsidP="00FF744C">
            <w:pPr>
              <w:pStyle w:val="AP-Odstavec"/>
              <w:numPr>
                <w:ilvl w:val="0"/>
                <w:numId w:val="14"/>
              </w:numPr>
            </w:pPr>
            <w:r>
              <w:t>Změna pohledu ze strany veřejnosti na sociální služby.</w:t>
            </w:r>
          </w:p>
          <w:p w:rsidR="006073BD" w:rsidRDefault="006073BD" w:rsidP="00FF744C">
            <w:pPr>
              <w:pStyle w:val="AP-Odstavec"/>
              <w:numPr>
                <w:ilvl w:val="0"/>
                <w:numId w:val="14"/>
              </w:numPr>
              <w:jc w:val="left"/>
            </w:pPr>
            <w:r>
              <w:t>Navázání spolupráce s dalšími službami, partnery.</w:t>
            </w:r>
          </w:p>
          <w:p w:rsidR="006073BD" w:rsidRDefault="006073BD" w:rsidP="00FF744C">
            <w:pPr>
              <w:pStyle w:val="AP-Odstavec"/>
              <w:numPr>
                <w:ilvl w:val="0"/>
                <w:numId w:val="14"/>
              </w:numPr>
            </w:pPr>
            <w:r>
              <w:t>Spolupráce s občany.</w:t>
            </w:r>
          </w:p>
          <w:p w:rsidR="006073BD" w:rsidRPr="00983B81" w:rsidRDefault="006073BD" w:rsidP="00FF744C">
            <w:pPr>
              <w:pStyle w:val="AP-Odstavec"/>
              <w:numPr>
                <w:ilvl w:val="0"/>
                <w:numId w:val="14"/>
              </w:numPr>
            </w:pPr>
            <w:r>
              <w:t>Budování sítě domů pro seniory.</w:t>
            </w:r>
          </w:p>
          <w:p w:rsidR="006073BD" w:rsidRPr="00983B81" w:rsidRDefault="006073BD" w:rsidP="006073BD">
            <w:pPr>
              <w:pStyle w:val="AP-Odstavec"/>
              <w:ind w:firstLine="0"/>
            </w:pPr>
          </w:p>
          <w:p w:rsidR="006073BD" w:rsidRPr="00983B81" w:rsidRDefault="006073BD" w:rsidP="006073BD">
            <w:pPr>
              <w:pStyle w:val="AP-Odstavec"/>
              <w:ind w:firstLine="0"/>
            </w:pPr>
          </w:p>
        </w:tc>
        <w:tc>
          <w:tcPr>
            <w:tcW w:w="4606" w:type="dxa"/>
          </w:tcPr>
          <w:p w:rsidR="006073BD" w:rsidRDefault="006073BD" w:rsidP="00FF744C">
            <w:pPr>
              <w:pStyle w:val="AP-Odstavec"/>
              <w:numPr>
                <w:ilvl w:val="0"/>
                <w:numId w:val="15"/>
              </w:numPr>
            </w:pPr>
            <w:r>
              <w:t>Změna legislativy.</w:t>
            </w:r>
          </w:p>
          <w:p w:rsidR="006073BD" w:rsidRDefault="006073BD" w:rsidP="00FF744C">
            <w:pPr>
              <w:pStyle w:val="AP-Odstavec"/>
              <w:numPr>
                <w:ilvl w:val="0"/>
                <w:numId w:val="15"/>
              </w:numPr>
            </w:pPr>
            <w:r>
              <w:t>Vysoké náklady.</w:t>
            </w:r>
          </w:p>
          <w:p w:rsidR="006073BD" w:rsidRDefault="006073BD" w:rsidP="00FF744C">
            <w:pPr>
              <w:pStyle w:val="AP-Odstavec"/>
              <w:numPr>
                <w:ilvl w:val="0"/>
                <w:numId w:val="15"/>
              </w:numPr>
            </w:pPr>
            <w:r>
              <w:t>Velká fluktuace zaměstnanců.</w:t>
            </w:r>
          </w:p>
          <w:p w:rsidR="006073BD" w:rsidRDefault="006073BD" w:rsidP="00FF744C">
            <w:pPr>
              <w:pStyle w:val="AP-Odstavec"/>
              <w:numPr>
                <w:ilvl w:val="0"/>
                <w:numId w:val="15"/>
              </w:numPr>
            </w:pPr>
            <w:r>
              <w:t>Nezájem společnosti.</w:t>
            </w:r>
          </w:p>
          <w:p w:rsidR="006073BD" w:rsidRDefault="006073BD" w:rsidP="00FF744C">
            <w:pPr>
              <w:pStyle w:val="AP-Odstavec"/>
              <w:numPr>
                <w:ilvl w:val="0"/>
                <w:numId w:val="15"/>
              </w:numPr>
            </w:pPr>
            <w:r>
              <w:t>Špatné hospodaření s penězi.</w:t>
            </w:r>
          </w:p>
          <w:p w:rsidR="006073BD" w:rsidRPr="00983B81" w:rsidRDefault="006073BD" w:rsidP="006073BD">
            <w:pPr>
              <w:pStyle w:val="AP-Odstavec"/>
              <w:ind w:firstLine="0"/>
            </w:pPr>
          </w:p>
        </w:tc>
      </w:tr>
    </w:tbl>
    <w:p w:rsidR="00CB5C48" w:rsidRDefault="00CB5C48" w:rsidP="00CB5C48">
      <w:pPr>
        <w:pStyle w:val="Nadpis3"/>
        <w:numPr>
          <w:ilvl w:val="0"/>
          <w:numId w:val="0"/>
        </w:numPr>
      </w:pPr>
    </w:p>
    <w:p w:rsidR="00CB5C48" w:rsidRPr="00CB5C48" w:rsidRDefault="00CB5C48" w:rsidP="001C03B1">
      <w:pPr>
        <w:pStyle w:val="AP-Odstaveczapedlem"/>
      </w:pPr>
    </w:p>
    <w:p w:rsidR="00CB5C48" w:rsidRPr="00CB5C48" w:rsidRDefault="00034412" w:rsidP="00CB5C48">
      <w:pPr>
        <w:pStyle w:val="Nadpis3"/>
      </w:pPr>
      <w:bookmarkStart w:id="72" w:name="_Toc164817746"/>
      <w:r>
        <w:lastRenderedPageBreak/>
        <w:t>Shrnutí</w:t>
      </w:r>
      <w:r w:rsidR="00E816C7">
        <w:t xml:space="preserve">  SWOT</w:t>
      </w:r>
      <w:r w:rsidR="002844F6">
        <w:t xml:space="preserve"> analýzy</w:t>
      </w:r>
      <w:bookmarkEnd w:id="72"/>
    </w:p>
    <w:p w:rsidR="00A74324" w:rsidRPr="00930F91" w:rsidRDefault="00E60428" w:rsidP="001C77A2">
      <w:pPr>
        <w:pStyle w:val="AP-Odstavec"/>
        <w:ind w:firstLine="0"/>
      </w:pPr>
      <w:r w:rsidRPr="00930F91">
        <w:t xml:space="preserve">Pobytová služba bude vytvořena s ohledem na bydliště seniora tak, aby byl co nejblíže svým blízkým, bude mít možnost ve svém obytném prostoru použít věci (nábytek, obrazy…) ze svého původního bydliště. Služba bude poskytována sedm dní v týdnu. Bude zde brán zřetel na identitu jedince, </w:t>
      </w:r>
      <w:r w:rsidR="009A5543" w:rsidRPr="00930F91">
        <w:t>důstojnost s ohledem na potřeby a etický kodex.</w:t>
      </w:r>
      <w:r w:rsidRPr="00930F91">
        <w:t xml:space="preserve"> To vše bude kontrolováno sociálním pracov</w:t>
      </w:r>
      <w:r w:rsidR="009A5543" w:rsidRPr="00930F91">
        <w:t xml:space="preserve">níkem, který poskytne </w:t>
      </w:r>
      <w:r w:rsidR="007A370E" w:rsidRPr="00930F91">
        <w:t>základní p</w:t>
      </w:r>
      <w:r w:rsidR="009A5543" w:rsidRPr="00930F91">
        <w:t>oradenství v oblasti příspěvku na péči, možnosti kompenzačních pomůcek aj.</w:t>
      </w:r>
      <w:r w:rsidR="007A370E" w:rsidRPr="00930F91">
        <w:t xml:space="preserve"> </w:t>
      </w:r>
      <w:r w:rsidRPr="00930F91">
        <w:t>Pečovat</w:t>
      </w:r>
      <w:r w:rsidR="00A855AE" w:rsidRPr="00930F91">
        <w:t>elé</w:t>
      </w:r>
      <w:r w:rsidRPr="00930F91">
        <w:t xml:space="preserve"> budou lidé z blízkého okolí</w:t>
      </w:r>
      <w:r w:rsidR="00813E91" w:rsidRPr="00930F91">
        <w:t>, rodinní příslušníci</w:t>
      </w:r>
      <w:r w:rsidRPr="00930F91">
        <w:t xml:space="preserve"> se vzděláním dle Zákona 108/20</w:t>
      </w:r>
      <w:r w:rsidR="00E816C7" w:rsidRPr="00930F91">
        <w:t>06 Sb. o sociálních službách</w:t>
      </w:r>
      <w:r w:rsidR="009A5543" w:rsidRPr="00930F91">
        <w:t xml:space="preserve"> což sníží podíl nezaměstnaných v obci. Služba nabídne pracovní uplatnění obyvatelům v místě bydliště. </w:t>
      </w:r>
      <w:r w:rsidR="007A370E" w:rsidRPr="00930F91">
        <w:t>Zdravotní personál bude</w:t>
      </w:r>
      <w:r w:rsidR="009A5543" w:rsidRPr="00930F91">
        <w:t xml:space="preserve"> zajištěn s pomocí terénních zdravotních organizací. V zařízení bude podpořen rozvoj seniorů s pomocí aktivit dle jejich zájmu</w:t>
      </w:r>
      <w:r w:rsidR="00813E91" w:rsidRPr="00930F91">
        <w:t xml:space="preserve"> (péče o domácího mazlíčka, práce na zahradě, výtvarné aktivity, kreativní činnosti) </w:t>
      </w:r>
      <w:r w:rsidR="009A5543" w:rsidRPr="00930F91">
        <w:t>ve spolupráci s dobrovolníky, vzdělávacími organizacemi (školy, školky).</w:t>
      </w:r>
      <w:r w:rsidR="00813E91" w:rsidRPr="00930F91">
        <w:t xml:space="preserve"> Služba bude vstupovat do podvědomí široké veřejnosti formou sociálních sítí, médií, letáků. Spoluprací s návaznými s</w:t>
      </w:r>
      <w:r w:rsidR="005C2DAA" w:rsidRPr="00930F91">
        <w:t>lužbami a pochopením obecních úřadů.</w:t>
      </w:r>
    </w:p>
    <w:p w:rsidR="002844F6" w:rsidRPr="002844F6" w:rsidRDefault="002844F6" w:rsidP="001C03B1">
      <w:pPr>
        <w:pStyle w:val="AP-Odstaveczapedlem"/>
      </w:pPr>
    </w:p>
    <w:p w:rsidR="002844F6" w:rsidRPr="002844F6" w:rsidRDefault="006073BD" w:rsidP="003E0BB0">
      <w:pPr>
        <w:pStyle w:val="Nadpis2"/>
      </w:pPr>
      <w:bookmarkStart w:id="73" w:name="_Toc164817747"/>
      <w:r w:rsidRPr="000D7B4A">
        <w:t>Specifikace stakeholderů</w:t>
      </w:r>
      <w:bookmarkEnd w:id="73"/>
    </w:p>
    <w:p w:rsidR="006073BD" w:rsidRDefault="006073BD" w:rsidP="003E654B">
      <w:pPr>
        <w:spacing w:line="360" w:lineRule="auto"/>
        <w:jc w:val="both"/>
      </w:pPr>
      <w:r>
        <w:t>Subjekty, které ovlivňují život seniorů a pečujících v litovelském regionu se nacházejí na makroúrovni, mezoúrovni i mikroúrovni.</w:t>
      </w:r>
    </w:p>
    <w:p w:rsidR="006073BD" w:rsidRPr="00762628" w:rsidRDefault="006073BD" w:rsidP="001C77A2">
      <w:pPr>
        <w:pStyle w:val="AP-Odstavec"/>
      </w:pPr>
      <w:r>
        <w:t xml:space="preserve">Na nejvyšší úrovni je to </w:t>
      </w:r>
      <w:r w:rsidRPr="004E7B59">
        <w:rPr>
          <w:b/>
        </w:rPr>
        <w:t>vláda</w:t>
      </w:r>
      <w:r>
        <w:t>, která se</w:t>
      </w:r>
      <w:r w:rsidR="00243A3A">
        <w:t xml:space="preserve"> podílí na tvorbě legislativy, Z</w:t>
      </w:r>
      <w:r>
        <w:t xml:space="preserve">ákona </w:t>
      </w:r>
      <w:r w:rsidR="007570DB">
        <w:br/>
      </w:r>
      <w:r>
        <w:t xml:space="preserve">o sociálních službách 108/2006 a to v korporaci s Ministerstvem práce a sociálních věcí. Vláda vytváří programy na podporu jak pečujících, tak i seniorů. V rámci Evropské unie dojednává operační programy na financování sociálních služeb. Plánuje rozvoj sociálních služeb, tvoří metodiky síťování, doporučuje plánování spolupráce mezi obcemi a kraji. Dalším stakeholderem, který ovlivňuje život seniorů je </w:t>
      </w:r>
      <w:r w:rsidRPr="004E7B59">
        <w:rPr>
          <w:b/>
        </w:rPr>
        <w:t>kraj</w:t>
      </w:r>
      <w:r>
        <w:t xml:space="preserve">, který vede registr sociálních služeb, spolupracuje s Ministerstvem práce a sociálních věcí. Má povědomí o svém regionu, kde stanovuje síť sociálních služeb, provádí sběr dat, analýzu obyvatel v regionu, finanční plánovaní, nese zodpovědnost za sociální zařízení. </w:t>
      </w:r>
      <w:r w:rsidRPr="004E7B59">
        <w:rPr>
          <w:b/>
        </w:rPr>
        <w:t>Obec</w:t>
      </w:r>
      <w:r>
        <w:t xml:space="preserve">, která hraje jednu z klíčových rolí, jejímž cílem je veřejný zájmem, spokojený občan. Obce jsou v úzkém kontaktu s občany, tudíž mají povědomí o seniorech a pečujících v jejím okolí nebo lidech ohrožených z důvodu nepříznivé životní situace. Obce mohou poskytovat dary, úzce spolupracovat se sociálními </w:t>
      </w:r>
      <w:r>
        <w:lastRenderedPageBreak/>
        <w:t xml:space="preserve">službami v obci a blízkém okolí. Pomáhat navazovat </w:t>
      </w:r>
      <w:r w:rsidRPr="001C77A2">
        <w:t>spolupráci</w:t>
      </w:r>
      <w:r>
        <w:t xml:space="preserve"> s komunitami v obci, které by byly seniorům prospěšné, ať už z důvodu zábavy, socializace, spolupráce s dalšími organizacemi. Obce mohou pronajímat sály  na různé akce nebo vzdělání většího množství lidí Obce mohou pomáhat shánět dobrovolníky. Spolupodílet se na zlepšení podmínek života v obci lidem, kteří jsou nedostatečně mobilní například úpravou venkovních prostranství nebo vytvořením bezbariérového prostředí.</w:t>
      </w:r>
      <w:r w:rsidR="00813E91">
        <w:t xml:space="preserve"> </w:t>
      </w:r>
      <w:r w:rsidRPr="004E7B59">
        <w:rPr>
          <w:b/>
        </w:rPr>
        <w:t>Zdravotní pracovníci</w:t>
      </w:r>
      <w:r>
        <w:t xml:space="preserve">, kteří se spolupodílejí na zlepšení zdravotního stavu nebo případné udržení stávajícího stavu. Poskytují poradenství </w:t>
      </w:r>
      <w:r w:rsidR="007570DB">
        <w:br/>
      </w:r>
      <w:r>
        <w:t>a péči jak seniorům, tak i pečujícím.</w:t>
      </w:r>
      <w:r w:rsidR="00813E91">
        <w:t xml:space="preserve"> </w:t>
      </w:r>
      <w:r w:rsidRPr="004E7B59">
        <w:rPr>
          <w:b/>
        </w:rPr>
        <w:t>Sociální pracovníci</w:t>
      </w:r>
      <w:r>
        <w:t xml:space="preserve"> patří mezi další důležitou složku, která se podílí na kvalitě života jedinců, ohrožených vyloučením ze společnosti, nebo </w:t>
      </w:r>
      <w:r w:rsidR="007570DB">
        <w:br/>
      </w:r>
      <w:r>
        <w:t>u kterých by mohlo dojít k nežádoucím změnám v různých oblastech života. Sociální pracovník poskytuje poradenství jak seniorům, tak i pečujícím. Spolupracuje s návaznými službami, na které dle potřeby jedince odkazuje. Kontroluje kvalitu poskytované péče, dodržování etického kodexu a standardů služby.</w:t>
      </w:r>
      <w:r w:rsidR="00813E91">
        <w:t xml:space="preserve"> </w:t>
      </w:r>
      <w:r w:rsidRPr="004E7B59">
        <w:rPr>
          <w:b/>
        </w:rPr>
        <w:t>Pečující,</w:t>
      </w:r>
      <w:r>
        <w:t xml:space="preserve"> kteří dávají podněty k potřebám seniorům, vzhledem k tomu, že to jsou lidé seniorovi nejblíže, tudíž seniora znají.</w:t>
      </w:r>
      <w:r w:rsidR="00813E91">
        <w:t xml:space="preserve"> </w:t>
      </w:r>
      <w:r w:rsidRPr="004E7B59">
        <w:rPr>
          <w:b/>
        </w:rPr>
        <w:t>Opečovávan</w:t>
      </w:r>
      <w:r>
        <w:rPr>
          <w:b/>
        </w:rPr>
        <w:t>á</w:t>
      </w:r>
      <w:r>
        <w:t xml:space="preserve"> osoba, nebo li senior samotný, který je spolutvůrce svého vlastního života v životním období, ve kterém je odkázaný na dopomoc nebo úplnou pomoc druhé osoby.</w:t>
      </w:r>
    </w:p>
    <w:p w:rsidR="006073BD" w:rsidRPr="000D7B4A" w:rsidRDefault="006073BD" w:rsidP="003E0BB0">
      <w:pPr>
        <w:pStyle w:val="Nadpis2"/>
      </w:pPr>
      <w:bookmarkStart w:id="74" w:name="_Toc164817748"/>
      <w:r w:rsidRPr="000D7B4A">
        <w:t>Závěr</w:t>
      </w:r>
      <w:r w:rsidR="00F34AB7">
        <w:t xml:space="preserve"> anal</w:t>
      </w:r>
      <w:r w:rsidR="00E349C4">
        <w:t>ýzy potřebnosti</w:t>
      </w:r>
      <w:bookmarkEnd w:id="74"/>
    </w:p>
    <w:p w:rsidR="006073BD" w:rsidRDefault="006073BD" w:rsidP="00446587">
      <w:pPr>
        <w:pStyle w:val="AP-Odstavec"/>
        <w:ind w:firstLine="0"/>
      </w:pPr>
      <w:r w:rsidRPr="00BF4669">
        <w:t xml:space="preserve">V provedené analýze potřebnosti byla specifikována skupina obyvatel, která se nazývá senioři. Tato skupina je definována jako osoby starší šedesáti pěti let.  Z demografického vývoje </w:t>
      </w:r>
      <w:r>
        <w:t xml:space="preserve">z roku 2022 </w:t>
      </w:r>
      <w:r w:rsidRPr="00BF4669">
        <w:t>vypl</w:t>
      </w:r>
      <w:r w:rsidR="005C2DAA">
        <w:t>ývá, že osob starších 65 let v Č</w:t>
      </w:r>
      <w:r w:rsidRPr="00BF4669">
        <w:t>eské republice</w:t>
      </w:r>
      <w:r>
        <w:t xml:space="preserve"> </w:t>
      </w:r>
      <w:r w:rsidRPr="00BF4669">
        <w:t xml:space="preserve">přibývá, dochází k jejich </w:t>
      </w:r>
      <w:r>
        <w:t xml:space="preserve">nárůstu </w:t>
      </w:r>
      <w:r w:rsidRPr="00BF4669">
        <w:t xml:space="preserve">meziročně </w:t>
      </w:r>
      <w:r>
        <w:t xml:space="preserve">o 38,7 tisíc. Nejběžnější pobytovou službou pro seniory využívanou v české republice jsou domovy pro seniory. V roce 2022 žilo v domovech pro seniory 34 tisíc osob. V roce 2016 bylo evidováno celkem 514 zařízení. Více než čtyři pětiny klientů mají určitý stupeň závislosti. Což znamená, že vyžadují péči druhé osoby. Kapacity domovů pro seniory jsou nedostačující, počty žádostí dlouhodobě stoupají. Avšak umístění seniora do domova je životní změna, která není pozitivní. Pro seniora jde o psychickou zátěž, spojenou se zhoršenou orientací v cizím prostoru. Senior bere tuto životní etapu jako poslední, směřující ke smrti. Přání seniora je zůstat v domácím prostředí. S tímto přáním je propojená problematika neformálních pečujících, kteří jsou blízké osoby seniora. Motivací, která je spojena s péčí o blízkou osobu je láska a morální zodpovědnost. Pečující však rychle ztrácejí své kompetence, dochází k únavě a vyhoření. Při dlouhodobé péči je velice těžký návrat do zaměstnání a následná socializace pečujících. Pečující během péče přicházejí o svou </w:t>
      </w:r>
      <w:r>
        <w:lastRenderedPageBreak/>
        <w:t xml:space="preserve">autonomii, která je důležitá ve všech stránkách lidské existence. </w:t>
      </w:r>
      <w:r w:rsidRPr="001C77A2">
        <w:t>Fyzické</w:t>
      </w:r>
      <w:r>
        <w:t>, mentální, psychické, kulturní, ekonomické. Při péči o seniora je také důležité udržet jeho vlastní autonomii, která souvisí se schopností se moci svobodně rozhodovat dle svých představ, mít možnost autonomii uplatnit. Důležité je však, aby měl senior kolem své osoby pečující, kteří jsou ochotni naslouchat a respektovat seniorova přání.</w:t>
      </w:r>
    </w:p>
    <w:p w:rsidR="006073BD" w:rsidRDefault="006073BD" w:rsidP="003B6A1B">
      <w:pPr>
        <w:pStyle w:val="AP-Odstavec"/>
        <w:ind w:firstLine="0"/>
      </w:pPr>
      <w:r>
        <w:t>Problematiku péče o seniory a nedostatek domovů pro seniory řeší stát podporou neformální péče o seniora v domácím prostředí. Provázaností sociálních služeb s neformálními pečujícími. Sociální služby budou poskytovat pečujícím poradenství, psychohygienu, odlehčovací služby, vzdělání. Zároveň však Asociace poskytovatelů sociálních služeb upozorňuje na nedostatečnost sociálních pracovníků a zaměstnanců v sociálních službách. V roce 2020 chybělo v ČR 1000 pracovníků, v roce 2023 chybí již 3000 pracovníků v sociálních službách. Tento problém se netýká pouze České republiky, problémy s nedostatkem sociálních pracovníků trápí i okolní státy v Evropě.</w:t>
      </w:r>
    </w:p>
    <w:p w:rsidR="006073BD" w:rsidRDefault="006073BD" w:rsidP="001C77A2">
      <w:pPr>
        <w:pStyle w:val="AP-Odstavec"/>
        <w:rPr>
          <w:rStyle w:val="normaltextrun"/>
          <w:rFonts w:eastAsia="Calibri"/>
        </w:rPr>
      </w:pPr>
      <w:r>
        <w:tab/>
        <w:t xml:space="preserve"> Z analýzy vyplývá, že litovelský region čítá 10 000 obyvatel. Z těchto deseti tisíc obyvatel je 3045 seniorů, kteří nejsou ekonomicky aktivní. </w:t>
      </w:r>
      <w:r>
        <w:rPr>
          <w:rStyle w:val="normaltextrun"/>
          <w:rFonts w:eastAsia="Calibri"/>
        </w:rPr>
        <w:t xml:space="preserve">Nacházejí se zde </w:t>
      </w:r>
      <w:r w:rsidRPr="00CE673F">
        <w:rPr>
          <w:rStyle w:val="normaltextrun"/>
          <w:rFonts w:eastAsia="Calibri"/>
          <w:b/>
        </w:rPr>
        <w:t>dvě</w:t>
      </w:r>
      <w:r>
        <w:rPr>
          <w:rStyle w:val="normaltextrun"/>
          <w:rFonts w:eastAsia="Calibri"/>
        </w:rPr>
        <w:t xml:space="preserve"> pobytové služby</w:t>
      </w:r>
      <w:r w:rsidRPr="00546B91">
        <w:rPr>
          <w:rStyle w:val="normaltextrun"/>
          <w:rFonts w:eastAsia="Calibri"/>
        </w:rPr>
        <w:t xml:space="preserve"> </w:t>
      </w:r>
      <w:r>
        <w:rPr>
          <w:rStyle w:val="normaltextrun"/>
          <w:rFonts w:eastAsia="Calibri"/>
        </w:rPr>
        <w:t xml:space="preserve">a to Domov pro seniory Červenka, Dům seniorů FRANTIŠEK, s celkovou kapacitou </w:t>
      </w:r>
      <w:r w:rsidRPr="00CE673F">
        <w:rPr>
          <w:rStyle w:val="normaltextrun"/>
          <w:rFonts w:eastAsia="Calibri"/>
          <w:b/>
        </w:rPr>
        <w:t>218</w:t>
      </w:r>
      <w:r>
        <w:rPr>
          <w:rStyle w:val="normaltextrun"/>
          <w:rFonts w:eastAsia="Calibri"/>
        </w:rPr>
        <w:t xml:space="preserve"> lůžek. Při čemž v roce 2022 </w:t>
      </w:r>
      <w:r w:rsidRPr="00CE673F">
        <w:rPr>
          <w:rStyle w:val="normaltextrun"/>
          <w:rFonts w:eastAsia="Calibri"/>
          <w:b/>
        </w:rPr>
        <w:t>nebylo</w:t>
      </w:r>
      <w:r>
        <w:rPr>
          <w:rStyle w:val="normaltextrun"/>
          <w:rFonts w:eastAsia="Calibri"/>
        </w:rPr>
        <w:t xml:space="preserve"> uspokojeno</w:t>
      </w:r>
      <w:r w:rsidRPr="00546B91">
        <w:rPr>
          <w:rStyle w:val="normaltextrun"/>
          <w:rFonts w:eastAsia="Calibri"/>
        </w:rPr>
        <w:t xml:space="preserve"> </w:t>
      </w:r>
      <w:r w:rsidRPr="00546B91">
        <w:rPr>
          <w:rStyle w:val="normaltextrun"/>
          <w:rFonts w:eastAsia="Calibri"/>
          <w:b/>
          <w:bCs/>
        </w:rPr>
        <w:t>603</w:t>
      </w:r>
      <w:r w:rsidRPr="00546B91">
        <w:rPr>
          <w:rStyle w:val="normaltextrun"/>
          <w:rFonts w:eastAsia="Calibri"/>
        </w:rPr>
        <w:t xml:space="preserve"> žadatelů o poskytnutí pobytové služby pro seniory. </w:t>
      </w:r>
    </w:p>
    <w:p w:rsidR="006073BD" w:rsidRDefault="00446587" w:rsidP="00446587">
      <w:pPr>
        <w:pStyle w:val="AP-Odstavec"/>
        <w:ind w:firstLine="0"/>
      </w:pPr>
      <w:r>
        <w:rPr>
          <w:rStyle w:val="normaltextrun"/>
          <w:rFonts w:eastAsia="Calibri"/>
        </w:rPr>
        <w:t>Dle analýz, které</w:t>
      </w:r>
      <w:r w:rsidR="006073BD">
        <w:rPr>
          <w:rStyle w:val="normaltextrun"/>
          <w:rFonts w:eastAsia="Calibri"/>
        </w:rPr>
        <w:t xml:space="preserve"> jsou uvedeny výše vyplývá, </w:t>
      </w:r>
      <w:r w:rsidR="006073BD">
        <w:t xml:space="preserve">že </w:t>
      </w:r>
      <w:r w:rsidR="006073BD" w:rsidRPr="00CE673F">
        <w:rPr>
          <w:b/>
        </w:rPr>
        <w:t>2,8</w:t>
      </w:r>
      <w:r w:rsidR="006073BD">
        <w:rPr>
          <w:b/>
        </w:rPr>
        <w:t xml:space="preserve"> </w:t>
      </w:r>
      <w:r w:rsidR="006073BD" w:rsidRPr="00CE673F">
        <w:rPr>
          <w:b/>
        </w:rPr>
        <w:t>%</w:t>
      </w:r>
      <w:r w:rsidR="006073BD">
        <w:t xml:space="preserve"> obyvatel v ČR je závislých na péči druhé osoby. </w:t>
      </w:r>
    </w:p>
    <w:p w:rsidR="006073BD" w:rsidRDefault="006073BD" w:rsidP="00446587">
      <w:pPr>
        <w:pStyle w:val="AP-Odstavec"/>
        <w:ind w:firstLine="0"/>
      </w:pPr>
      <w:r>
        <w:t xml:space="preserve">Litovelský region čítá </w:t>
      </w:r>
      <w:r w:rsidRPr="00E70310">
        <w:rPr>
          <w:b/>
        </w:rPr>
        <w:t>3045</w:t>
      </w:r>
      <w:r>
        <w:t xml:space="preserve"> seniorů, což znamená, že </w:t>
      </w:r>
      <w:r w:rsidRPr="00E70310">
        <w:rPr>
          <w:b/>
        </w:rPr>
        <w:t>853</w:t>
      </w:r>
      <w:r>
        <w:t xml:space="preserve"> seniorů by mohlo vyžadovat pomoc blízké osoby. </w:t>
      </w:r>
    </w:p>
    <w:p w:rsidR="006073BD" w:rsidRDefault="006073BD" w:rsidP="00446587">
      <w:pPr>
        <w:pStyle w:val="AP-Odstavec"/>
        <w:ind w:firstLine="0"/>
      </w:pPr>
      <w:r>
        <w:t xml:space="preserve">Z toho </w:t>
      </w:r>
      <w:r w:rsidR="000F5DCB">
        <w:rPr>
          <w:b/>
        </w:rPr>
        <w:t>12</w:t>
      </w:r>
      <w:r w:rsidR="000F5DCB">
        <w:t>–</w:t>
      </w:r>
      <w:r w:rsidRPr="00CE673F">
        <w:rPr>
          <w:b/>
        </w:rPr>
        <w:t>15%</w:t>
      </w:r>
      <w:r>
        <w:t xml:space="preserve"> dotazovaných je ochotno umístit svého blízkého, který potřebuje péči druhé osoby do zařízení. Což </w:t>
      </w:r>
      <w:r w:rsidRPr="00E70310">
        <w:t>je</w:t>
      </w:r>
      <w:r w:rsidRPr="00E70310">
        <w:rPr>
          <w:b/>
        </w:rPr>
        <w:t xml:space="preserve"> 127</w:t>
      </w:r>
      <w:r>
        <w:t xml:space="preserve"> seniorů v litovelském regionu.</w:t>
      </w:r>
    </w:p>
    <w:p w:rsidR="006073BD" w:rsidRDefault="005C2DAA" w:rsidP="00446587">
      <w:pPr>
        <w:pStyle w:val="AP-Odstavec"/>
        <w:ind w:firstLine="0"/>
      </w:pPr>
      <w:r>
        <w:rPr>
          <w:b/>
        </w:rPr>
        <w:t>S</w:t>
      </w:r>
      <w:r>
        <w:t> podporou rodiny nebo služby by rádo žilo samostatně 60 %</w:t>
      </w:r>
      <w:r w:rsidR="006073BD">
        <w:t xml:space="preserve"> </w:t>
      </w:r>
      <w:r>
        <w:t xml:space="preserve">seniorů. </w:t>
      </w:r>
      <w:r w:rsidR="006073BD">
        <w:t xml:space="preserve">Dle litovelského regionu by mohlo jít o </w:t>
      </w:r>
      <w:r w:rsidR="006073BD" w:rsidRPr="00E70310">
        <w:rPr>
          <w:b/>
        </w:rPr>
        <w:t>1872</w:t>
      </w:r>
      <w:r w:rsidR="006073BD">
        <w:t xml:space="preserve"> osob.</w:t>
      </w:r>
    </w:p>
    <w:p w:rsidR="00AE2FC1" w:rsidRDefault="00641D89" w:rsidP="00CD1E5D">
      <w:pPr>
        <w:pStyle w:val="AP-Odstavec"/>
        <w:ind w:firstLine="0"/>
        <w:sectPr w:rsidR="00AE2FC1" w:rsidSect="001E5EF1">
          <w:type w:val="continuous"/>
          <w:pgSz w:w="11906" w:h="16838"/>
          <w:pgMar w:top="1418" w:right="1418" w:bottom="1418" w:left="1418" w:header="708" w:footer="708" w:gutter="0"/>
          <w:cols w:space="708"/>
          <w:docGrid w:linePitch="326"/>
        </w:sectPr>
      </w:pPr>
      <w:r>
        <w:t>Je tedy pravděpodobné, že se</w:t>
      </w:r>
      <w:r w:rsidR="006073BD">
        <w:t xml:space="preserve"> v litovelském regionu</w:t>
      </w:r>
      <w:r>
        <w:t xml:space="preserve"> nachází</w:t>
      </w:r>
      <w:r w:rsidR="006073BD">
        <w:t xml:space="preserve"> </w:t>
      </w:r>
      <w:r w:rsidR="006073BD" w:rsidRPr="00C34C1E">
        <w:rPr>
          <w:b/>
        </w:rPr>
        <w:t>853</w:t>
      </w:r>
      <w:r w:rsidR="006073BD">
        <w:t xml:space="preserve"> osob, </w:t>
      </w:r>
      <w:r>
        <w:t>ohrožených tím, že</w:t>
      </w:r>
      <w:r w:rsidR="006073BD">
        <w:t xml:space="preserve"> nebudou mít osobu blízkou, ochotnou pečovat, </w:t>
      </w:r>
      <w:r w:rsidR="006073BD" w:rsidRPr="00C34C1E">
        <w:rPr>
          <w:b/>
        </w:rPr>
        <w:t>1872</w:t>
      </w:r>
      <w:r w:rsidR="006073BD">
        <w:t xml:space="preserve"> osob, které si přejí zachovat vlastní autonomii, žít samostatně, pouze s částečnou podporou rodiny nebo </w:t>
      </w:r>
      <w:r w:rsidR="006073BD" w:rsidRPr="001C77A2">
        <w:t>služeb</w:t>
      </w:r>
      <w:r w:rsidR="006073BD">
        <w:t xml:space="preserve">.  V litovelském regionu se nachází </w:t>
      </w:r>
      <w:r w:rsidR="006073BD" w:rsidRPr="00C34C1E">
        <w:rPr>
          <w:b/>
        </w:rPr>
        <w:t>2725</w:t>
      </w:r>
      <w:r w:rsidR="006073BD">
        <w:t xml:space="preserve"> osob, starších 65 let, u kterých hrozí riziko, že část svého života nebudou žít dle vlastí autonomie a identity</w:t>
      </w:r>
      <w:r w:rsidR="006073BD" w:rsidRPr="001C77A2">
        <w:t>.</w:t>
      </w:r>
      <w:r w:rsidR="001C77A2" w:rsidRPr="001C77A2">
        <w:rPr>
          <w:color w:val="0D0D0D"/>
          <w:sz w:val="27"/>
          <w:szCs w:val="27"/>
          <w:shd w:val="clear" w:color="auto" w:fill="FFFFFF"/>
        </w:rPr>
        <w:t xml:space="preserve"> </w:t>
      </w:r>
      <w:r w:rsidR="001C77A2" w:rsidRPr="00AE2FC1">
        <w:t xml:space="preserve">Je žádoucí vypracovat projekt, který propojí </w:t>
      </w:r>
      <w:r w:rsidR="001C77A2" w:rsidRPr="00AE2FC1">
        <w:lastRenderedPageBreak/>
        <w:t>formální péči s neformální péčí a vytvoří tak pobytovou službu pr</w:t>
      </w:r>
      <w:r w:rsidR="00AE2FC1">
        <w:t>o seniory v litovelském region</w:t>
      </w:r>
      <w:r w:rsidR="003B6A1B">
        <w:t>u.</w:t>
      </w:r>
    </w:p>
    <w:p w:rsidR="009D70CE" w:rsidRDefault="009D70CE" w:rsidP="003E654B">
      <w:pPr>
        <w:autoSpaceDE w:val="0"/>
        <w:autoSpaceDN w:val="0"/>
        <w:adjustRightInd w:val="0"/>
        <w:spacing w:line="360" w:lineRule="auto"/>
        <w:jc w:val="both"/>
      </w:pPr>
    </w:p>
    <w:p w:rsidR="003F799E" w:rsidRDefault="0054049D" w:rsidP="005E34C9">
      <w:pPr>
        <w:pStyle w:val="Nadpis1"/>
      </w:pPr>
      <w:r>
        <w:t> </w:t>
      </w:r>
      <w:bookmarkStart w:id="75" w:name="_Toc164817749"/>
      <w:r>
        <w:t>Projekt</w:t>
      </w:r>
      <w:bookmarkEnd w:id="75"/>
    </w:p>
    <w:p w:rsidR="0054049D" w:rsidRDefault="0054049D" w:rsidP="0054049D">
      <w:pPr>
        <w:pStyle w:val="AP-Odstavec"/>
        <w:ind w:firstLine="0"/>
      </w:pPr>
      <w:r w:rsidRPr="009D70CE">
        <w:rPr>
          <w:b/>
        </w:rPr>
        <w:t>Vytvoření služby s propojením formálně-neformální péče</w:t>
      </w:r>
      <w:r w:rsidR="00706295">
        <w:t>.</w:t>
      </w:r>
    </w:p>
    <w:p w:rsidR="0054049D" w:rsidRDefault="0054049D" w:rsidP="0054049D">
      <w:pPr>
        <w:pStyle w:val="Nadpis2"/>
      </w:pPr>
      <w:bookmarkStart w:id="76" w:name="_Toc164817750"/>
      <w:r>
        <w:t>Cíl projektu</w:t>
      </w:r>
      <w:bookmarkEnd w:id="76"/>
    </w:p>
    <w:p w:rsidR="0054049D" w:rsidRPr="00930F91" w:rsidRDefault="0054049D" w:rsidP="001C03B1">
      <w:pPr>
        <w:pStyle w:val="AP-Odstaveczapedlem"/>
        <w:rPr>
          <w:i/>
        </w:rPr>
      </w:pPr>
      <w:r w:rsidRPr="00930F91">
        <w:t>Cílem projektu je vytvoření pobytové služby v litovelském regionu, jež bude poskyt</w:t>
      </w:r>
      <w:r w:rsidR="00706295" w:rsidRPr="00930F91">
        <w:t xml:space="preserve">ovat komplexní služby seniorům, bez uniformního režimu s ohledem na individuální potřeby každého jedince. </w:t>
      </w:r>
      <w:r w:rsidR="000132AB" w:rsidRPr="00930F91">
        <w:t>Prioritou bude senior, se svými přáními a požadavky, vedoucí k plné spokojenosti, jež mu zajistí klidné stáří. Bez ohrožení jeho životních zvyků a rituálů. S maximální péčí a ochotou ze strany zaměstnanců. Služba mu umožní k</w:t>
      </w:r>
      <w:r w:rsidR="000001F4" w:rsidRPr="00930F91">
        <w:t>ontakt</w:t>
      </w:r>
      <w:r w:rsidR="000132AB" w:rsidRPr="00930F91">
        <w:t xml:space="preserve"> s</w:t>
      </w:r>
      <w:r w:rsidR="000001F4" w:rsidRPr="00930F91">
        <w:t> </w:t>
      </w:r>
      <w:r w:rsidR="000132AB" w:rsidRPr="00930F91">
        <w:t>přáteli</w:t>
      </w:r>
      <w:r w:rsidR="000001F4" w:rsidRPr="00930F91">
        <w:br/>
      </w:r>
      <w:r w:rsidR="000132AB" w:rsidRPr="00930F91">
        <w:t xml:space="preserve"> a rodinou v příjemném prostředí, které bude v blízkosti rodného domova. Zároveň bu</w:t>
      </w:r>
      <w:r w:rsidR="000001F4" w:rsidRPr="00930F91">
        <w:t>de</w:t>
      </w:r>
      <w:r w:rsidR="000132AB" w:rsidRPr="00930F91">
        <w:t xml:space="preserve"> cítit oporu a jistotu ze strany rodinných příslušníku, kterým odlehčí v životní situaci, která je spojená s péčí </w:t>
      </w:r>
      <w:r w:rsidR="000001F4" w:rsidRPr="00930F91">
        <w:t xml:space="preserve">o nemohoucího seniora, což bude mít za výsledek dobré vztahy v rodině bez výčitek svědomí. Senioři budou podporováni k aktivnímu způsobu života s pomocí </w:t>
      </w:r>
      <w:r w:rsidR="00BD0FD7" w:rsidRPr="00930F91">
        <w:t>kulturních a společenských akcí v obci i mimo obec,</w:t>
      </w:r>
      <w:r w:rsidR="000001F4" w:rsidRPr="00930F91">
        <w:t xml:space="preserve"> vzájemnou spoluprací mezi sebou navzájem,</w:t>
      </w:r>
      <w:r w:rsidR="00BD0FD7" w:rsidRPr="00930F91">
        <w:t xml:space="preserve"> výlety, rozvíjením duchovního života a udržením si smyslu života.</w:t>
      </w:r>
      <w:r w:rsidR="000001F4" w:rsidRPr="00930F91">
        <w:t xml:space="preserve"> </w:t>
      </w:r>
      <w:r w:rsidR="00BD0FD7" w:rsidRPr="00930F91">
        <w:t>S heslem „</w:t>
      </w:r>
      <w:r w:rsidR="00BD0FD7" w:rsidRPr="00930F91">
        <w:rPr>
          <w:i/>
        </w:rPr>
        <w:t>život prožít, ne přežít.“</w:t>
      </w:r>
    </w:p>
    <w:p w:rsidR="00706295" w:rsidRPr="00930F91" w:rsidRDefault="00706295" w:rsidP="00706295">
      <w:pPr>
        <w:pStyle w:val="Nadpis2"/>
        <w:rPr>
          <w:sz w:val="24"/>
        </w:rPr>
      </w:pPr>
      <w:bookmarkStart w:id="77" w:name="_Toc164817751"/>
      <w:r w:rsidRPr="00930F91">
        <w:rPr>
          <w:sz w:val="24"/>
        </w:rPr>
        <w:t>Základní údaje</w:t>
      </w:r>
      <w:r w:rsidR="008B590A" w:rsidRPr="00930F91">
        <w:rPr>
          <w:sz w:val="24"/>
        </w:rPr>
        <w:t>, druh a forma služby</w:t>
      </w:r>
      <w:bookmarkEnd w:id="77"/>
    </w:p>
    <w:p w:rsidR="00706295" w:rsidRPr="00930F91" w:rsidRDefault="00706295" w:rsidP="001C03B1">
      <w:pPr>
        <w:pStyle w:val="AP-Odstaveczapedlem"/>
      </w:pPr>
      <w:r w:rsidRPr="00930F91">
        <w:t xml:space="preserve">Název společnosti: </w:t>
      </w:r>
      <w:r w:rsidR="00B166D1" w:rsidRPr="00930F91">
        <w:t>Doma s.r.o.</w:t>
      </w:r>
    </w:p>
    <w:p w:rsidR="00706295" w:rsidRDefault="00706295" w:rsidP="0030113A">
      <w:pPr>
        <w:pStyle w:val="AP-Odstavec"/>
        <w:ind w:firstLine="0"/>
      </w:pPr>
      <w:r w:rsidRPr="00706295">
        <w:rPr>
          <w:b/>
        </w:rPr>
        <w:t>Právní forma</w:t>
      </w:r>
      <w:r>
        <w:t>: společnost s ručením omezeným</w:t>
      </w:r>
    </w:p>
    <w:p w:rsidR="00C451E4" w:rsidRPr="00C451E4" w:rsidRDefault="00C451E4" w:rsidP="0030113A">
      <w:pPr>
        <w:pStyle w:val="AP-Odstavec"/>
        <w:ind w:firstLine="0"/>
      </w:pPr>
      <w:r>
        <w:rPr>
          <w:b/>
        </w:rPr>
        <w:t>Zakladatel a jednatel společnosti</w:t>
      </w:r>
      <w:r w:rsidRPr="00C451E4">
        <w:rPr>
          <w:b/>
        </w:rPr>
        <w:t>:</w:t>
      </w:r>
      <w:r>
        <w:rPr>
          <w:b/>
        </w:rPr>
        <w:t xml:space="preserve"> </w:t>
      </w:r>
      <w:r w:rsidRPr="00C451E4">
        <w:t>Monika Havlíčková</w:t>
      </w:r>
    </w:p>
    <w:p w:rsidR="00706295" w:rsidRDefault="00706295" w:rsidP="0030113A">
      <w:pPr>
        <w:pStyle w:val="AP-Odstavec"/>
        <w:ind w:firstLine="0"/>
      </w:pPr>
      <w:r w:rsidRPr="00706295">
        <w:rPr>
          <w:b/>
        </w:rPr>
        <w:t>Sídlo</w:t>
      </w:r>
      <w:r>
        <w:t>: Komenského 176, Červenka, 78401</w:t>
      </w:r>
    </w:p>
    <w:p w:rsidR="00706295" w:rsidRDefault="00706295" w:rsidP="0030113A">
      <w:pPr>
        <w:pStyle w:val="AP-Odstavec"/>
        <w:ind w:firstLine="0"/>
      </w:pPr>
      <w:r w:rsidRPr="00706295">
        <w:rPr>
          <w:b/>
        </w:rPr>
        <w:t>Oblast podnikání</w:t>
      </w:r>
      <w:r>
        <w:t xml:space="preserve">: </w:t>
      </w:r>
      <w:r w:rsidR="007D065A">
        <w:t>sociální služby, ubytování, stravování, zprostředkovatelská činnost v oblasti obchodu a služeb, koupě zboží za účelem prodeje</w:t>
      </w:r>
      <w:r w:rsidR="000001F4">
        <w:t>.</w:t>
      </w:r>
    </w:p>
    <w:p w:rsidR="00C451E4" w:rsidRDefault="00C451E4" w:rsidP="00706295">
      <w:pPr>
        <w:pStyle w:val="AP-Odstavec"/>
        <w:ind w:firstLine="0"/>
      </w:pPr>
    </w:p>
    <w:p w:rsidR="0073142F" w:rsidRDefault="001F7B02" w:rsidP="0030113A">
      <w:pPr>
        <w:pStyle w:val="AP-Odstavec"/>
        <w:ind w:firstLine="0"/>
      </w:pPr>
      <w:r>
        <w:t xml:space="preserve">Pro realizaci tvorby projektu byla zakladatelem vybrána jako nejvhodnější forma společnost s ručením </w:t>
      </w:r>
      <w:r w:rsidR="002C7AFA">
        <w:t xml:space="preserve">omezeným dle </w:t>
      </w:r>
      <w:r w:rsidR="008B590A">
        <w:t>z</w:t>
      </w:r>
      <w:r w:rsidR="002C7AFA">
        <w:t xml:space="preserve">ákona 90/2012 Sb. o obchodních společnostech a družstvech. Tato společnost bude mít pouze </w:t>
      </w:r>
      <w:r w:rsidR="00B74ADD">
        <w:t>jednoho zakladatele a vlastníka</w:t>
      </w:r>
      <w:r w:rsidR="002C7AFA">
        <w:t>. Zařízení bude registrované</w:t>
      </w:r>
      <w:r w:rsidR="00BD0FD7">
        <w:t xml:space="preserve"> </w:t>
      </w:r>
      <w:r w:rsidR="007570DB">
        <w:br/>
      </w:r>
      <w:r w:rsidR="00BD0FD7">
        <w:lastRenderedPageBreak/>
        <w:t>u Krajského úřadu</w:t>
      </w:r>
      <w:r w:rsidR="002C7AFA">
        <w:t xml:space="preserve"> jako </w:t>
      </w:r>
      <w:r w:rsidR="00BD0FD7">
        <w:rPr>
          <w:b/>
        </w:rPr>
        <w:t xml:space="preserve">poskytovatel pobytových </w:t>
      </w:r>
      <w:r w:rsidR="002C7AFA" w:rsidRPr="002C7AFA">
        <w:rPr>
          <w:b/>
        </w:rPr>
        <w:t>sociálních služeb</w:t>
      </w:r>
      <w:r w:rsidR="00BD0FD7">
        <w:t>, tím bude otevřený prostor pro čerpání veřejných prostředků a z dalších akcí a výzev z kraje.</w:t>
      </w:r>
    </w:p>
    <w:p w:rsidR="0073142F" w:rsidRDefault="0073142F" w:rsidP="0073142F">
      <w:pPr>
        <w:pStyle w:val="Nadpis3"/>
      </w:pPr>
      <w:bookmarkStart w:id="78" w:name="_Toc164817752"/>
      <w:r>
        <w:t>Umístění podniku a prostorové zabezpečení</w:t>
      </w:r>
      <w:bookmarkEnd w:id="78"/>
    </w:p>
    <w:p w:rsidR="0073142F" w:rsidRPr="0049456E" w:rsidRDefault="00BD0FD7" w:rsidP="001C03B1">
      <w:pPr>
        <w:pStyle w:val="AP-Odstaveczapedlem"/>
      </w:pPr>
      <w:r w:rsidRPr="0049456E">
        <w:t>Objekt, ve kterém bude služba provozována je ve vlastnictví společnosti, který bude nutné rekonstruovat.</w:t>
      </w:r>
      <w:r w:rsidR="0073142F" w:rsidRPr="0049456E">
        <w:t xml:space="preserve"> Po rekonstrukci vznikne kapacita 10 lůžek v 8 pokojích. Společné prostory, jídelna, kuchyň, zázemí pro personál. Objekt bude bezbariérový. Součástí areálu bude zahrada se zeleninou, okrasnými a ovocnými</w:t>
      </w:r>
      <w:r w:rsidRPr="0049456E">
        <w:t xml:space="preserve"> stromy. Prostředí bude upraveno</w:t>
      </w:r>
      <w:r w:rsidR="0073142F" w:rsidRPr="0049456E">
        <w:t xml:space="preserve"> pro trávení volného času seniorů v prostorách zahrady s možností společných aktivit.</w:t>
      </w:r>
    </w:p>
    <w:p w:rsidR="008668C0" w:rsidRPr="0049456E" w:rsidRDefault="008668C0" w:rsidP="008668C0">
      <w:pPr>
        <w:pStyle w:val="Nadpis3"/>
      </w:pPr>
      <w:bookmarkStart w:id="79" w:name="_Toc164817753"/>
      <w:r w:rsidRPr="0049456E">
        <w:t>Zařízení a vybavení</w:t>
      </w:r>
      <w:bookmarkEnd w:id="79"/>
    </w:p>
    <w:p w:rsidR="008668C0" w:rsidRPr="0049456E" w:rsidRDefault="008668C0" w:rsidP="001C03B1">
      <w:pPr>
        <w:pStyle w:val="AP-Odstaveczapedlem"/>
      </w:pPr>
      <w:r w:rsidRPr="0049456E">
        <w:t>Pokoje budou vybaveny po domluvě se seniory jejich vlastním nábytkem z původního domácího prostředí seniora. V případě potřeby bude možné zajistit vybavení pokoje s pomocí firmy nebo rodinných příslušníků. V každém pokoji bude v základní výbavě kuchy</w:t>
      </w:r>
      <w:r w:rsidR="000001F4" w:rsidRPr="0049456E">
        <w:t>ňský kout, a hygienické zařízení.</w:t>
      </w:r>
    </w:p>
    <w:p w:rsidR="004C5CAC" w:rsidRPr="0049456E" w:rsidRDefault="002037F5" w:rsidP="002037F5">
      <w:pPr>
        <w:pStyle w:val="Nadpis2"/>
        <w:rPr>
          <w:sz w:val="24"/>
        </w:rPr>
      </w:pPr>
      <w:bookmarkStart w:id="80" w:name="_Toc164817754"/>
      <w:r w:rsidRPr="0049456E">
        <w:rPr>
          <w:sz w:val="24"/>
        </w:rPr>
        <w:t>Popis služby</w:t>
      </w:r>
      <w:r w:rsidR="003E325B" w:rsidRPr="0049456E">
        <w:rPr>
          <w:sz w:val="24"/>
        </w:rPr>
        <w:t>, nabízené činnosti</w:t>
      </w:r>
      <w:bookmarkEnd w:id="80"/>
    </w:p>
    <w:p w:rsidR="00D542D4" w:rsidRPr="0049456E" w:rsidRDefault="00D542D4" w:rsidP="0030113A">
      <w:pPr>
        <w:pStyle w:val="AP-Odstavec"/>
        <w:ind w:firstLine="0"/>
      </w:pPr>
      <w:r w:rsidRPr="0049456E">
        <w:t>Posláním služby bude poskytnout seniorům:</w:t>
      </w:r>
    </w:p>
    <w:p w:rsidR="00D542D4" w:rsidRPr="0049456E" w:rsidRDefault="00D542D4" w:rsidP="00FF744C">
      <w:pPr>
        <w:pStyle w:val="AP-Odstavec"/>
        <w:numPr>
          <w:ilvl w:val="0"/>
          <w:numId w:val="16"/>
        </w:numPr>
        <w:rPr>
          <w:b/>
        </w:rPr>
      </w:pPr>
      <w:r w:rsidRPr="0049456E">
        <w:rPr>
          <w:b/>
        </w:rPr>
        <w:t xml:space="preserve">Ubytování </w:t>
      </w:r>
      <w:r w:rsidRPr="0049456E">
        <w:t xml:space="preserve">v bezbariérovém prostředí s bydlením pro jednotlivce nebo páry. </w:t>
      </w:r>
    </w:p>
    <w:p w:rsidR="00D542D4" w:rsidRPr="0049456E" w:rsidRDefault="00D542D4" w:rsidP="00FF744C">
      <w:pPr>
        <w:pStyle w:val="AP-Odstavec"/>
        <w:numPr>
          <w:ilvl w:val="0"/>
          <w:numId w:val="16"/>
        </w:numPr>
        <w:rPr>
          <w:b/>
        </w:rPr>
      </w:pPr>
      <w:r w:rsidRPr="0049456E">
        <w:rPr>
          <w:b/>
        </w:rPr>
        <w:t xml:space="preserve">Stravování, </w:t>
      </w:r>
      <w:r w:rsidRPr="0049456E">
        <w:t>jehož příprava bude ve spolupráci se zaměstnanci a seniory.</w:t>
      </w:r>
    </w:p>
    <w:p w:rsidR="00D542D4" w:rsidRPr="0049456E" w:rsidRDefault="00D542D4" w:rsidP="00FF744C">
      <w:pPr>
        <w:pStyle w:val="AP-Odstavec"/>
        <w:numPr>
          <w:ilvl w:val="0"/>
          <w:numId w:val="16"/>
        </w:numPr>
        <w:rPr>
          <w:b/>
        </w:rPr>
      </w:pPr>
      <w:r w:rsidRPr="0049456E">
        <w:rPr>
          <w:b/>
        </w:rPr>
        <w:t>Zdravotní péče,</w:t>
      </w:r>
      <w:r w:rsidRPr="0049456E">
        <w:t xml:space="preserve"> která bude zajištěna s pomocí terénní zdravotnické služby.</w:t>
      </w:r>
    </w:p>
    <w:p w:rsidR="003E325B" w:rsidRPr="0049456E" w:rsidRDefault="00D542D4" w:rsidP="00FF744C">
      <w:pPr>
        <w:pStyle w:val="AP-Odstavec"/>
        <w:numPr>
          <w:ilvl w:val="0"/>
          <w:numId w:val="16"/>
        </w:numPr>
      </w:pPr>
      <w:r w:rsidRPr="0049456E">
        <w:rPr>
          <w:b/>
        </w:rPr>
        <w:t>Sociální péče</w:t>
      </w:r>
      <w:r w:rsidR="008B590A" w:rsidRPr="0049456E">
        <w:rPr>
          <w:b/>
        </w:rPr>
        <w:t xml:space="preserve"> </w:t>
      </w:r>
      <w:r w:rsidR="008B590A" w:rsidRPr="0049456E">
        <w:t>bude klientům poskytnuta dle zákona č. 108/2006 Sb</w:t>
      </w:r>
      <w:r w:rsidR="008B590A" w:rsidRPr="0049456E">
        <w:rPr>
          <w:b/>
        </w:rPr>
        <w:t xml:space="preserve">. </w:t>
      </w:r>
      <w:r w:rsidR="008B590A" w:rsidRPr="0049456E">
        <w:t xml:space="preserve">o sociálních službách. </w:t>
      </w:r>
    </w:p>
    <w:p w:rsidR="000001F4" w:rsidRPr="0049456E" w:rsidRDefault="001F3C43" w:rsidP="00FF744C">
      <w:pPr>
        <w:pStyle w:val="AP-Odstavec"/>
        <w:numPr>
          <w:ilvl w:val="0"/>
          <w:numId w:val="16"/>
        </w:numPr>
      </w:pPr>
      <w:r>
        <w:rPr>
          <w:b/>
        </w:rPr>
        <w:t>Psychologická a s</w:t>
      </w:r>
      <w:r w:rsidR="000001F4" w:rsidRPr="0049456E">
        <w:rPr>
          <w:b/>
        </w:rPr>
        <w:t xml:space="preserve">pirituální péče, </w:t>
      </w:r>
      <w:r w:rsidR="000001F4" w:rsidRPr="0049456E">
        <w:t>bude poskytována dle přání klienta.</w:t>
      </w:r>
    </w:p>
    <w:p w:rsidR="00B74ADD" w:rsidRDefault="00AF4866" w:rsidP="003E325B">
      <w:pPr>
        <w:pStyle w:val="AP-Odstavec"/>
        <w:ind w:firstLine="0"/>
      </w:pPr>
      <w:r w:rsidRPr="0049456E">
        <w:t>Posláním pobytové služby bude nabídnout a vytvořit seniorům</w:t>
      </w:r>
      <w:r>
        <w:t xml:space="preserve"> v nepříznivé životní situaci domov, který jim umožní žít plnohodnotný a kvalitní život v blízkosti svých příbuzných </w:t>
      </w:r>
      <w:r w:rsidR="007570DB">
        <w:br/>
      </w:r>
      <w:r>
        <w:t>a přátel. Bude zde kladen důraz na jedine</w:t>
      </w:r>
      <w:r w:rsidR="007834E6">
        <w:t>čnost a respekt každého jedince k přání</w:t>
      </w:r>
      <w:r w:rsidR="00CF7583">
        <w:t>m</w:t>
      </w:r>
      <w:r w:rsidR="007834E6">
        <w:t xml:space="preserve"> </w:t>
      </w:r>
      <w:r w:rsidR="007570DB">
        <w:br/>
      </w:r>
      <w:r w:rsidR="007834E6">
        <w:t>a hodnotám každého klienta. Zachování d</w:t>
      </w:r>
      <w:r w:rsidR="003A6B36">
        <w:t>ůstojnosti a autonomie, bezpečí. Vytvořené</w:t>
      </w:r>
      <w:r w:rsidR="007834E6">
        <w:t xml:space="preserve"> podpůrné prostředí</w:t>
      </w:r>
      <w:r w:rsidR="003A6B36">
        <w:t>,</w:t>
      </w:r>
      <w:r w:rsidR="007834E6">
        <w:t xml:space="preserve"> ve kterém budou moct žít a prosperovat s ohledem na kvalitu a pohodlí.</w:t>
      </w:r>
      <w:r>
        <w:t xml:space="preserve"> Sociální pracovník bude přistupovat ke každému seniorovi z hlediska holistického přístupu </w:t>
      </w:r>
      <w:r>
        <w:lastRenderedPageBreak/>
        <w:t>v oblastech bio, psycho, socio a spirito s o</w:t>
      </w:r>
      <w:r w:rsidR="003A6B36">
        <w:t xml:space="preserve">hledem na jeho potřeby a přání s podporou sociální interakce, aktivního životního stylu. Důležitým prvkem služby bude poskytnout seniorovi komplexní péči a podporu v každodenních aktivitách. Zajistit pohodlné bydlení s udržením zdravého životního stylu prostřednictvím různých aktivit a programů. Umožnit seniorům udržet si nezávislost, důstojnost s ohledem na měnící </w:t>
      </w:r>
      <w:r w:rsidR="00CF7583">
        <w:t>se potřeby s narůstajícím věkem</w:t>
      </w:r>
      <w:r w:rsidR="007570DB">
        <w:br/>
      </w:r>
      <w:r w:rsidR="00CF7583">
        <w:t xml:space="preserve"> a zdravotním obtížemi.</w:t>
      </w:r>
      <w:r w:rsidR="003A6B36">
        <w:t xml:space="preserve"> Pobytová služba bude založena s respektem jak k seniorům, tak </w:t>
      </w:r>
      <w:r w:rsidR="007570DB">
        <w:br/>
      </w:r>
      <w:r w:rsidR="003A6B36">
        <w:t>i jejich rodinným příslušníkům, kdy lidská důstojnost bude</w:t>
      </w:r>
      <w:r w:rsidR="000263BE">
        <w:t xml:space="preserve"> vždy na</w:t>
      </w:r>
      <w:r w:rsidR="003A6B36">
        <w:t xml:space="preserve"> prvním místě. </w:t>
      </w:r>
    </w:p>
    <w:p w:rsidR="000263BE" w:rsidRDefault="000263BE" w:rsidP="00536F9D">
      <w:pPr>
        <w:pStyle w:val="AP-Odstavec"/>
        <w:ind w:firstLine="0"/>
      </w:pPr>
      <w:r>
        <w:t>Klientům bude poskytována péče dle zákona 108/2006 Sb. o sociálních službách. Sociální pracovník</w:t>
      </w:r>
      <w:r w:rsidR="003E325B">
        <w:t xml:space="preserve"> </w:t>
      </w:r>
      <w:r>
        <w:t>bude přistupovat ke klientům v rámci case managementu, jež zajistí komplexní péči a podporu</w:t>
      </w:r>
      <w:r w:rsidR="00536F9D">
        <w:t xml:space="preserve"> a pomoc</w:t>
      </w:r>
      <w:r>
        <w:t xml:space="preserve"> seniorovi i rodině. </w:t>
      </w:r>
      <w:r w:rsidR="00536F9D">
        <w:t>Tato činnost</w:t>
      </w:r>
      <w:r>
        <w:t xml:space="preserve"> povede k </w:t>
      </w:r>
      <w:r w:rsidR="003E325B">
        <w:t xml:space="preserve"> </w:t>
      </w:r>
      <w:r>
        <w:t xml:space="preserve">vyřešení životní </w:t>
      </w:r>
      <w:r w:rsidR="00C312C0">
        <w:t xml:space="preserve"> </w:t>
      </w:r>
      <w:r>
        <w:t>situace</w:t>
      </w:r>
      <w:r w:rsidR="00536F9D">
        <w:t>,</w:t>
      </w:r>
      <w:r>
        <w:t xml:space="preserve"> </w:t>
      </w:r>
      <w:r w:rsidR="00536F9D">
        <w:t xml:space="preserve"> umožnění pobytu seniora v zařízení, nastavení služby tak, aby zajistila seniorovi co největší pohodlí, zároveň také zapojení rodiny do procesu péče.</w:t>
      </w:r>
    </w:p>
    <w:p w:rsidR="00536F9D" w:rsidRDefault="00536F9D" w:rsidP="00536F9D">
      <w:pPr>
        <w:pStyle w:val="AP-Odstavec"/>
        <w:ind w:firstLine="0"/>
      </w:pPr>
      <w:r w:rsidRPr="00C32FFB">
        <w:rPr>
          <w:b/>
        </w:rPr>
        <w:t>K základním činnostem při péči o seniora patří</w:t>
      </w:r>
      <w:r>
        <w:t xml:space="preserve">: </w:t>
      </w:r>
    </w:p>
    <w:p w:rsidR="00536F9D" w:rsidRDefault="00536F9D" w:rsidP="00FF744C">
      <w:pPr>
        <w:pStyle w:val="AP-Odstavec"/>
        <w:numPr>
          <w:ilvl w:val="0"/>
          <w:numId w:val="17"/>
        </w:numPr>
      </w:pPr>
      <w:r>
        <w:t xml:space="preserve">Zajištění základních životních potřeb, jimiž jsou strava, hygiena, oblékání, </w:t>
      </w:r>
      <w:r w:rsidR="00E62E89">
        <w:t>pomoc při každodenních úkonech.</w:t>
      </w:r>
    </w:p>
    <w:p w:rsidR="00536F9D" w:rsidRDefault="00536F9D" w:rsidP="00FF744C">
      <w:pPr>
        <w:pStyle w:val="AP-Odstavec"/>
        <w:numPr>
          <w:ilvl w:val="0"/>
          <w:numId w:val="17"/>
        </w:numPr>
      </w:pPr>
      <w:r>
        <w:t xml:space="preserve">Zdravotní péče, která souvisí s pravidelnými </w:t>
      </w:r>
      <w:r w:rsidR="00E62E89">
        <w:t>lékařskými kontrolami, monitorováním</w:t>
      </w:r>
      <w:r>
        <w:t xml:space="preserve"> zdravotního stavu</w:t>
      </w:r>
      <w:r w:rsidR="00E62E89">
        <w:t>.</w:t>
      </w:r>
    </w:p>
    <w:p w:rsidR="00E62E89" w:rsidRDefault="00E62E89" w:rsidP="00FF744C">
      <w:pPr>
        <w:pStyle w:val="AP-Odstavec"/>
        <w:numPr>
          <w:ilvl w:val="0"/>
          <w:numId w:val="17"/>
        </w:numPr>
      </w:pPr>
      <w:r>
        <w:t>Domácí péče, se kterou je spojený úklid domácnosti, nákupy, vaření, praní.</w:t>
      </w:r>
    </w:p>
    <w:p w:rsidR="00E62E89" w:rsidRDefault="00E62E89" w:rsidP="00FF744C">
      <w:pPr>
        <w:pStyle w:val="AP-Odstavec"/>
        <w:numPr>
          <w:ilvl w:val="0"/>
          <w:numId w:val="17"/>
        </w:numPr>
      </w:pPr>
      <w:r>
        <w:t>Doprovod k lékaři, za kulturou.</w:t>
      </w:r>
    </w:p>
    <w:p w:rsidR="00E62E89" w:rsidRDefault="00E62E89" w:rsidP="00FF744C">
      <w:pPr>
        <w:pStyle w:val="AP-Odstavec"/>
        <w:numPr>
          <w:ilvl w:val="0"/>
          <w:numId w:val="17"/>
        </w:numPr>
      </w:pPr>
      <w:r>
        <w:t>Sociální interakce prostřednictvím rozhovorů, společných her, aktivit.</w:t>
      </w:r>
    </w:p>
    <w:p w:rsidR="00E62E89" w:rsidRDefault="00E62E89" w:rsidP="00FF744C">
      <w:pPr>
        <w:pStyle w:val="AP-Odstavec"/>
        <w:numPr>
          <w:ilvl w:val="0"/>
          <w:numId w:val="17"/>
        </w:numPr>
      </w:pPr>
      <w:r>
        <w:t>Podpora pravidelného pohybu.</w:t>
      </w:r>
    </w:p>
    <w:p w:rsidR="00CF7583" w:rsidRDefault="003E325B" w:rsidP="00FF744C">
      <w:pPr>
        <w:pStyle w:val="AP-Odstavec"/>
        <w:numPr>
          <w:ilvl w:val="0"/>
          <w:numId w:val="17"/>
        </w:numPr>
      </w:pPr>
      <w:r>
        <w:t xml:space="preserve">Pomoc s finančními záležitostmi. </w:t>
      </w:r>
    </w:p>
    <w:p w:rsidR="00FA2570" w:rsidRDefault="00FA2570" w:rsidP="00FF744C">
      <w:pPr>
        <w:pStyle w:val="AP-Odstavec"/>
        <w:numPr>
          <w:ilvl w:val="0"/>
          <w:numId w:val="17"/>
        </w:numPr>
      </w:pPr>
      <w:r>
        <w:t>Duchovní péče.</w:t>
      </w:r>
    </w:p>
    <w:p w:rsidR="00FA2570" w:rsidRDefault="00FA2570" w:rsidP="00FF744C">
      <w:pPr>
        <w:pStyle w:val="AP-Odstavec"/>
        <w:numPr>
          <w:ilvl w:val="0"/>
          <w:numId w:val="17"/>
        </w:numPr>
      </w:pPr>
      <w:r>
        <w:t>Kontakt se sociálním prostředím.</w:t>
      </w:r>
    </w:p>
    <w:p w:rsidR="00C32FFB" w:rsidRDefault="00C32FFB" w:rsidP="00C32FFB">
      <w:pPr>
        <w:pStyle w:val="AP-Odstavec"/>
        <w:numPr>
          <w:ilvl w:val="0"/>
          <w:numId w:val="17"/>
        </w:numPr>
      </w:pPr>
      <w:r>
        <w:t xml:space="preserve">Pomoc při uplatňování práv </w:t>
      </w:r>
      <w:r w:rsidRPr="001E33A3">
        <w:t>(Zákony pro lidi, 2024, [online]).</w:t>
      </w:r>
    </w:p>
    <w:p w:rsidR="00FA2570" w:rsidRDefault="003E325B" w:rsidP="00FA2570">
      <w:pPr>
        <w:pStyle w:val="AP-Odstavec"/>
        <w:ind w:firstLine="0"/>
      </w:pPr>
      <w:r>
        <w:t>Tyto činnosti budou seniorům poskytovat pečovatelé, terénní z</w:t>
      </w:r>
      <w:r w:rsidR="00FA2570">
        <w:t xml:space="preserve">dravotník a sociální pracovník, pastorační pracovník. </w:t>
      </w:r>
      <w:r w:rsidR="00CF7583">
        <w:t xml:space="preserve">Realizace projektu zajistí neformálním pečujícím úlevu v oblasti péče, zbaví je pocitu zodpovědnosti. Zároveň pomůže neformálním pečujícím </w:t>
      </w:r>
      <w:r w:rsidR="00FA2570">
        <w:t>vrátit se zpět do profesního života, aniž by došlo k narušení jejich vztahu se seniorem.</w:t>
      </w:r>
    </w:p>
    <w:p w:rsidR="00D148E6" w:rsidRPr="00396B15" w:rsidRDefault="00D148E6" w:rsidP="00FA2570">
      <w:pPr>
        <w:pStyle w:val="Nadpis3"/>
      </w:pPr>
      <w:bookmarkStart w:id="81" w:name="_Toc164817755"/>
      <w:r w:rsidRPr="00396B15">
        <w:lastRenderedPageBreak/>
        <w:t>Primární cílová skupina</w:t>
      </w:r>
      <w:bookmarkEnd w:id="81"/>
    </w:p>
    <w:p w:rsidR="00823389" w:rsidRDefault="00D148E6" w:rsidP="0050462F">
      <w:pPr>
        <w:pStyle w:val="AP-Odstavec"/>
        <w:ind w:firstLine="0"/>
      </w:pPr>
      <w:r>
        <w:t>Primární cílovou skupinou, budou senioři, žijící v litovelském regionu (v kapitole 7. 7.), kteří potřebují pomoc v nepříznivé životní situaci, která je spojena s neschopností sebepéče</w:t>
      </w:r>
      <w:r w:rsidR="0050462F">
        <w:br/>
      </w:r>
      <w:r>
        <w:t>o vlastní osobu. Nedokáží o sebe pečovat ve svém přirozeném domácím prostředí. Dále rodinní příslušníci, kteří se bu</w:t>
      </w:r>
      <w:r w:rsidR="00034412">
        <w:t>dou ve službě na péči podílet a to j</w:t>
      </w:r>
      <w:r>
        <w:t>akoukoli</w:t>
      </w:r>
      <w:r w:rsidR="00034412">
        <w:t>v formou. Podmínkou pro přijetí</w:t>
      </w:r>
      <w:r w:rsidR="002E4CE1">
        <w:t xml:space="preserve"> seniora do</w:t>
      </w:r>
      <w:r>
        <w:t xml:space="preserve"> zařízení bude vlastní zájem </w:t>
      </w:r>
      <w:r w:rsidR="002E4CE1">
        <w:t>a svobodná vůle</w:t>
      </w:r>
      <w:r w:rsidR="00034412">
        <w:t>.</w:t>
      </w:r>
    </w:p>
    <w:p w:rsidR="00D148E6" w:rsidRPr="0049456E" w:rsidRDefault="00823389" w:rsidP="00823389">
      <w:pPr>
        <w:pStyle w:val="Nadpis3"/>
      </w:pPr>
      <w:bookmarkStart w:id="82" w:name="_Toc164817756"/>
      <w:r w:rsidRPr="0049456E">
        <w:t>Sekundární cílová skupina</w:t>
      </w:r>
      <w:bookmarkEnd w:id="82"/>
    </w:p>
    <w:p w:rsidR="00B6112B" w:rsidRDefault="00034412" w:rsidP="001C03B1">
      <w:pPr>
        <w:pStyle w:val="AP-Odstaveczapedlem"/>
      </w:pPr>
      <w:r w:rsidRPr="0049456E">
        <w:t>Na rozvoji a tvorbě služby se budou podílet i dobrovolníci, přátelé, sousedé a</w:t>
      </w:r>
      <w:r w:rsidR="00FA2570" w:rsidRPr="0049456E">
        <w:t xml:space="preserve"> kamarádi seniorů, pečujících a </w:t>
      </w:r>
      <w:r w:rsidRPr="0049456E">
        <w:t>další členové komunity, ve které klient a jeho rodina žijí. Bude navázána spolupráce s lékaři, rehabilitačními pracovníky, obecním úřadem, terapeuty, zdravotním</w:t>
      </w:r>
      <w:r w:rsidR="008668C0" w:rsidRPr="0049456E">
        <w:t>i pojišťovnami. Krajským úřadem, veřejně dostupnými službami</w:t>
      </w:r>
      <w:r w:rsidR="00FA2570" w:rsidRPr="0049456E">
        <w:t xml:space="preserve">. </w:t>
      </w:r>
    </w:p>
    <w:p w:rsidR="00C838AD" w:rsidRDefault="00F738E2" w:rsidP="00FF5865">
      <w:pPr>
        <w:pStyle w:val="Nadpis2"/>
      </w:pPr>
      <w:bookmarkStart w:id="83" w:name="_Toc164817757"/>
      <w:r>
        <w:t>Logický rámec projektu</w:t>
      </w:r>
      <w:bookmarkEnd w:id="83"/>
    </w:p>
    <w:p w:rsidR="0049456E" w:rsidRDefault="0010510C" w:rsidP="001C03B1">
      <w:pPr>
        <w:pStyle w:val="AP-Odstaveczapedlem"/>
      </w:pPr>
      <w:r w:rsidRPr="0049456E">
        <w:t>Vypracovaný logický rámec popisuje strukturovaně kroky, jež vedou k realizaci projektu. Základem bylo stanovit účel projektu a důvod vytvoření služby s hlavním cílem, který povede k vytvoření kvalitní pobytové služby. Vznik služby pomůže snížit počet čekatelů na pobytovou službu v domově pro seniory, zajistí kvalitní péči s odlehčením neformálním pečujícím. V logickém rámci bylo přihlédnuto i na možná rizika, jež s tvorbou projektu souvisí.</w:t>
      </w:r>
      <w:r w:rsidR="00E57379" w:rsidRPr="0049456E">
        <w:t xml:space="preserve"> Jako je nedostatek zaměstnanců, nedostatečné financování nebo nezájem o službu</w:t>
      </w:r>
      <w:r w:rsidR="00E57379" w:rsidRPr="002557D9">
        <w:t xml:space="preserve">. </w:t>
      </w:r>
    </w:p>
    <w:p w:rsidR="0049456E" w:rsidRDefault="0049456E" w:rsidP="002557D9">
      <w:pPr>
        <w:pStyle w:val="AP-Odstavec"/>
      </w:pPr>
    </w:p>
    <w:p w:rsidR="00B6112B" w:rsidRDefault="00B6112B" w:rsidP="002557D9">
      <w:pPr>
        <w:pStyle w:val="AP-Odstavec"/>
      </w:pPr>
    </w:p>
    <w:p w:rsidR="00B6112B" w:rsidRDefault="00B6112B" w:rsidP="002557D9">
      <w:pPr>
        <w:pStyle w:val="AP-Odstavec"/>
      </w:pPr>
    </w:p>
    <w:p w:rsidR="00B6112B" w:rsidRDefault="00B6112B" w:rsidP="002557D9">
      <w:pPr>
        <w:pStyle w:val="AP-Odstavec"/>
      </w:pPr>
    </w:p>
    <w:p w:rsidR="00B6112B" w:rsidRDefault="00B6112B" w:rsidP="002557D9">
      <w:pPr>
        <w:pStyle w:val="AP-Odstavec"/>
      </w:pPr>
    </w:p>
    <w:p w:rsidR="00B6112B" w:rsidRDefault="00B6112B" w:rsidP="002557D9">
      <w:pPr>
        <w:pStyle w:val="AP-Odstavec"/>
      </w:pPr>
    </w:p>
    <w:p w:rsidR="0055272C" w:rsidRDefault="0055272C" w:rsidP="0055272C">
      <w:pPr>
        <w:pStyle w:val="AP-Odstavec"/>
      </w:pPr>
    </w:p>
    <w:p w:rsidR="0055272C" w:rsidRDefault="0055272C" w:rsidP="0055272C">
      <w:pPr>
        <w:pStyle w:val="AP-Odstavec"/>
      </w:pPr>
    </w:p>
    <w:p w:rsidR="003B6A1B" w:rsidRDefault="003B6A1B" w:rsidP="0055272C">
      <w:pPr>
        <w:pStyle w:val="AP-Odstavec"/>
      </w:pPr>
    </w:p>
    <w:p w:rsidR="0055272C" w:rsidRPr="005D7A7D" w:rsidRDefault="005D7A7D" w:rsidP="001A18E3">
      <w:pPr>
        <w:pStyle w:val="AP-Odstavec"/>
        <w:spacing w:after="0"/>
        <w:ind w:firstLine="0"/>
        <w:rPr>
          <w:sz w:val="20"/>
          <w:szCs w:val="20"/>
        </w:rPr>
      </w:pPr>
      <w:r>
        <w:rPr>
          <w:sz w:val="20"/>
          <w:szCs w:val="20"/>
        </w:rPr>
        <w:lastRenderedPageBreak/>
        <w:t>Tabulka 6 Logický rámec projektu</w:t>
      </w:r>
    </w:p>
    <w:tbl>
      <w:tblPr>
        <w:tblStyle w:val="Mkatabulky"/>
        <w:tblW w:w="9072" w:type="dxa"/>
        <w:tblLook w:val="04A0"/>
      </w:tblPr>
      <w:tblGrid>
        <w:gridCol w:w="2185"/>
        <w:gridCol w:w="2502"/>
        <w:gridCol w:w="2401"/>
        <w:gridCol w:w="2198"/>
      </w:tblGrid>
      <w:tr w:rsidR="00816AAA" w:rsidTr="00C838AD">
        <w:trPr>
          <w:trHeight w:val="2055"/>
        </w:trPr>
        <w:tc>
          <w:tcPr>
            <w:tcW w:w="2268" w:type="dxa"/>
          </w:tcPr>
          <w:p w:rsidR="002811CF" w:rsidRPr="002557D9" w:rsidRDefault="00C838AD" w:rsidP="001C03B1">
            <w:pPr>
              <w:pStyle w:val="AP-Odstaveczapedlem"/>
              <w:rPr>
                <w:rStyle w:val="Siln"/>
              </w:rPr>
            </w:pPr>
            <w:r w:rsidRPr="002557D9">
              <w:rPr>
                <w:rStyle w:val="Siln"/>
              </w:rPr>
              <w:t>Celkový cíl</w:t>
            </w:r>
            <w:r w:rsidR="00FF5865" w:rsidRPr="002557D9">
              <w:rPr>
                <w:rStyle w:val="Siln"/>
              </w:rPr>
              <w:t xml:space="preserve"> (1)</w:t>
            </w:r>
          </w:p>
          <w:p w:rsidR="00C838AD" w:rsidRPr="00C838AD" w:rsidRDefault="00C838AD" w:rsidP="002E7ADB">
            <w:pPr>
              <w:pStyle w:val="AP-Odstavec"/>
              <w:numPr>
                <w:ilvl w:val="0"/>
                <w:numId w:val="18"/>
              </w:numPr>
              <w:jc w:val="left"/>
            </w:pPr>
            <w:r w:rsidRPr="00F92EF7">
              <w:rPr>
                <w:rFonts w:eastAsiaTheme="minorHAnsi"/>
                <w:lang w:eastAsia="en-US"/>
              </w:rPr>
              <w:t xml:space="preserve">Vytvořit pobytovou službu, jež zlepší kvalitu života seniorů ve </w:t>
            </w:r>
            <w:r w:rsidR="00FF5865">
              <w:t>chvíli, kdy jsou nesamostat</w:t>
            </w:r>
            <w:r>
              <w:t>í. O</w:t>
            </w:r>
            <w:r w:rsidRPr="00F92EF7">
              <w:t>dlehčit neformálním pečujícím.</w:t>
            </w:r>
          </w:p>
        </w:tc>
        <w:tc>
          <w:tcPr>
            <w:tcW w:w="2268" w:type="dxa"/>
          </w:tcPr>
          <w:p w:rsidR="002811CF" w:rsidRPr="002557D9" w:rsidRDefault="00C838AD" w:rsidP="001C03B1">
            <w:pPr>
              <w:pStyle w:val="AP-Odstaveczapedlem"/>
              <w:rPr>
                <w:rStyle w:val="Siln"/>
              </w:rPr>
            </w:pPr>
            <w:r w:rsidRPr="002557D9">
              <w:rPr>
                <w:rStyle w:val="Siln"/>
              </w:rPr>
              <w:t>Objektivně ověřitelné ukazatele</w:t>
            </w:r>
            <w:r w:rsidR="00FF5865" w:rsidRPr="002557D9">
              <w:rPr>
                <w:rStyle w:val="Siln"/>
              </w:rPr>
              <w:t xml:space="preserve"> (14)</w:t>
            </w:r>
          </w:p>
          <w:p w:rsidR="00C838AD" w:rsidRPr="00C838AD" w:rsidRDefault="00C838AD" w:rsidP="002E7ADB">
            <w:pPr>
              <w:pStyle w:val="AP-Odstavec"/>
              <w:numPr>
                <w:ilvl w:val="0"/>
                <w:numId w:val="18"/>
              </w:numPr>
              <w:jc w:val="left"/>
            </w:pPr>
            <w:r>
              <w:t>Zájem</w:t>
            </w:r>
            <w:r w:rsidR="00654577">
              <w:t xml:space="preserve"> seniorů a neformálních pečujících</w:t>
            </w:r>
            <w:r>
              <w:t xml:space="preserve"> o službu</w:t>
            </w:r>
          </w:p>
        </w:tc>
        <w:tc>
          <w:tcPr>
            <w:tcW w:w="2268" w:type="dxa"/>
          </w:tcPr>
          <w:p w:rsidR="002811CF" w:rsidRPr="002557D9" w:rsidRDefault="00C838AD" w:rsidP="001C03B1">
            <w:pPr>
              <w:pStyle w:val="AP-Odstaveczapedlem"/>
              <w:rPr>
                <w:rStyle w:val="Siln"/>
              </w:rPr>
            </w:pPr>
            <w:r w:rsidRPr="002557D9">
              <w:rPr>
                <w:rStyle w:val="Siln"/>
              </w:rPr>
              <w:t>Zdroje pro ověření</w:t>
            </w:r>
            <w:r w:rsidR="00FF5865" w:rsidRPr="002557D9">
              <w:rPr>
                <w:rStyle w:val="Siln"/>
              </w:rPr>
              <w:t xml:space="preserve"> (15)</w:t>
            </w:r>
          </w:p>
          <w:p w:rsidR="00C838AD" w:rsidRPr="00C838AD" w:rsidRDefault="00C838AD" w:rsidP="002E7ADB">
            <w:pPr>
              <w:pStyle w:val="AP-Odstavec"/>
              <w:numPr>
                <w:ilvl w:val="0"/>
                <w:numId w:val="18"/>
              </w:numPr>
              <w:jc w:val="left"/>
            </w:pPr>
            <w:r w:rsidRPr="00E23BA6">
              <w:t xml:space="preserve">Statistiky </w:t>
            </w:r>
            <w:r>
              <w:t xml:space="preserve">z </w:t>
            </w:r>
            <w:r w:rsidR="00FF5865">
              <w:t>regionu</w:t>
            </w:r>
            <w:r w:rsidR="00654577">
              <w:t xml:space="preserve">, ukazující </w:t>
            </w:r>
            <w:r w:rsidRPr="00E23BA6">
              <w:t xml:space="preserve"> snížení počtu č</w:t>
            </w:r>
            <w:r w:rsidR="00654577">
              <w:t xml:space="preserve">ekatelů na ubytování v zařízeních </w:t>
            </w:r>
            <w:r w:rsidRPr="00E23BA6">
              <w:t>určeném pro seniory.</w:t>
            </w:r>
          </w:p>
        </w:tc>
        <w:tc>
          <w:tcPr>
            <w:tcW w:w="2268" w:type="dxa"/>
          </w:tcPr>
          <w:p w:rsidR="002811CF" w:rsidRDefault="002811CF" w:rsidP="001C03B1">
            <w:pPr>
              <w:pStyle w:val="AP-Odstaveczapedlem"/>
            </w:pPr>
          </w:p>
        </w:tc>
      </w:tr>
      <w:tr w:rsidR="00816AAA" w:rsidTr="00C838AD">
        <w:trPr>
          <w:trHeight w:val="2248"/>
        </w:trPr>
        <w:tc>
          <w:tcPr>
            <w:tcW w:w="2268" w:type="dxa"/>
          </w:tcPr>
          <w:p w:rsidR="002811CF" w:rsidRDefault="00654577" w:rsidP="001C03B1">
            <w:pPr>
              <w:pStyle w:val="AP-Odstaveczapedlem"/>
            </w:pPr>
            <w:r w:rsidRPr="002557D9">
              <w:rPr>
                <w:rStyle w:val="Siln"/>
              </w:rPr>
              <w:t>Účel</w:t>
            </w:r>
            <w:r w:rsidRPr="00E71EEF">
              <w:t xml:space="preserve"> </w:t>
            </w:r>
            <w:r w:rsidRPr="002557D9">
              <w:rPr>
                <w:rStyle w:val="Siln"/>
              </w:rPr>
              <w:t>projektu</w:t>
            </w:r>
            <w:r w:rsidR="00FF5865" w:rsidRPr="00E71EEF">
              <w:t xml:space="preserve"> </w:t>
            </w:r>
            <w:r w:rsidR="00FF5865" w:rsidRPr="002557D9">
              <w:rPr>
                <w:rStyle w:val="Siln"/>
              </w:rPr>
              <w:t>(2)</w:t>
            </w:r>
          </w:p>
          <w:p w:rsidR="00654577" w:rsidRPr="00654577" w:rsidRDefault="00FA2570" w:rsidP="002E7ADB">
            <w:pPr>
              <w:pStyle w:val="AP-Odstavec"/>
              <w:numPr>
                <w:ilvl w:val="0"/>
                <w:numId w:val="18"/>
              </w:numPr>
              <w:jc w:val="left"/>
            </w:pPr>
            <w:r>
              <w:rPr>
                <w:rFonts w:eastAsiaTheme="minorHAnsi"/>
                <w:lang w:eastAsia="en-US"/>
              </w:rPr>
              <w:t>Nová pobytová služba</w:t>
            </w:r>
          </w:p>
        </w:tc>
        <w:tc>
          <w:tcPr>
            <w:tcW w:w="2268" w:type="dxa"/>
          </w:tcPr>
          <w:p w:rsidR="002811CF" w:rsidRPr="002557D9" w:rsidRDefault="00654577" w:rsidP="001C03B1">
            <w:pPr>
              <w:pStyle w:val="AP-Odstaveczapedlem"/>
              <w:rPr>
                <w:rStyle w:val="Siln"/>
              </w:rPr>
            </w:pPr>
            <w:r w:rsidRPr="002557D9">
              <w:rPr>
                <w:rStyle w:val="Siln"/>
              </w:rPr>
              <w:t>Objektivně ověřitelné ukazatele</w:t>
            </w:r>
            <w:r w:rsidR="00FF5865" w:rsidRPr="002557D9">
              <w:rPr>
                <w:rStyle w:val="Siln"/>
              </w:rPr>
              <w:t xml:space="preserve"> (12)</w:t>
            </w:r>
          </w:p>
          <w:p w:rsidR="00654577" w:rsidRPr="00654577" w:rsidRDefault="00654577" w:rsidP="002E7ADB">
            <w:pPr>
              <w:pStyle w:val="AP-Odstavec"/>
              <w:numPr>
                <w:ilvl w:val="0"/>
                <w:numId w:val="18"/>
              </w:numPr>
              <w:jc w:val="left"/>
            </w:pPr>
            <w:r>
              <w:t>Využitá služba s plnou kapacitou</w:t>
            </w:r>
          </w:p>
        </w:tc>
        <w:tc>
          <w:tcPr>
            <w:tcW w:w="2268" w:type="dxa"/>
          </w:tcPr>
          <w:p w:rsidR="002811CF" w:rsidRPr="002557D9" w:rsidRDefault="00654577" w:rsidP="001C03B1">
            <w:pPr>
              <w:pStyle w:val="AP-Odstaveczapedlem"/>
              <w:rPr>
                <w:rStyle w:val="Siln"/>
              </w:rPr>
            </w:pPr>
            <w:r w:rsidRPr="002557D9">
              <w:rPr>
                <w:rStyle w:val="Siln"/>
              </w:rPr>
              <w:t>Zdroje pro ověření</w:t>
            </w:r>
            <w:r w:rsidR="00FF5865" w:rsidRPr="002557D9">
              <w:rPr>
                <w:rStyle w:val="Siln"/>
              </w:rPr>
              <w:t xml:space="preserve"> (13)</w:t>
            </w:r>
          </w:p>
          <w:p w:rsidR="00654577" w:rsidRDefault="00654577" w:rsidP="002E7ADB">
            <w:pPr>
              <w:pStyle w:val="AP-Odstavec"/>
              <w:numPr>
                <w:ilvl w:val="0"/>
                <w:numId w:val="18"/>
              </w:numPr>
            </w:pPr>
            <w:r>
              <w:t>Vlastní statistika</w:t>
            </w:r>
          </w:p>
          <w:p w:rsidR="00654577" w:rsidRPr="00654577" w:rsidRDefault="00654577" w:rsidP="002E7ADB">
            <w:pPr>
              <w:pStyle w:val="AP-Odstavec"/>
              <w:numPr>
                <w:ilvl w:val="0"/>
                <w:numId w:val="18"/>
              </w:numPr>
            </w:pPr>
            <w:r>
              <w:t>Evaluace</w:t>
            </w:r>
          </w:p>
        </w:tc>
        <w:tc>
          <w:tcPr>
            <w:tcW w:w="2268" w:type="dxa"/>
          </w:tcPr>
          <w:p w:rsidR="002811CF" w:rsidRPr="002557D9" w:rsidRDefault="0050462F" w:rsidP="001C03B1">
            <w:pPr>
              <w:pStyle w:val="AP-Odstaveczapedlem"/>
              <w:rPr>
                <w:rStyle w:val="Siln"/>
              </w:rPr>
            </w:pPr>
            <w:r>
              <w:rPr>
                <w:rStyle w:val="Siln"/>
              </w:rPr>
              <w:t xml:space="preserve">Předpoklady </w:t>
            </w:r>
            <w:r w:rsidR="00654577" w:rsidRPr="002557D9">
              <w:rPr>
                <w:rStyle w:val="Siln"/>
              </w:rPr>
              <w:t>a rizika</w:t>
            </w:r>
            <w:r w:rsidR="00FF5865" w:rsidRPr="002557D9">
              <w:rPr>
                <w:rStyle w:val="Siln"/>
              </w:rPr>
              <w:t xml:space="preserve"> (7)</w:t>
            </w:r>
          </w:p>
          <w:p w:rsidR="00654577" w:rsidRPr="00E23BA6" w:rsidRDefault="00654577" w:rsidP="002E7ADB">
            <w:pPr>
              <w:pStyle w:val="Default"/>
              <w:numPr>
                <w:ilvl w:val="0"/>
                <w:numId w:val="19"/>
              </w:numPr>
              <w:rPr>
                <w:rFonts w:ascii="Times New Roman" w:hAnsi="Times New Roman" w:cs="Times New Roman"/>
              </w:rPr>
            </w:pPr>
            <w:r>
              <w:rPr>
                <w:rFonts w:ascii="Times New Roman" w:hAnsi="Times New Roman" w:cs="Times New Roman"/>
              </w:rPr>
              <w:t>Nez</w:t>
            </w:r>
            <w:r w:rsidRPr="00E23BA6">
              <w:rPr>
                <w:rFonts w:ascii="Times New Roman" w:hAnsi="Times New Roman" w:cs="Times New Roman"/>
              </w:rPr>
              <w:t>ájem cílové skupiny</w:t>
            </w:r>
          </w:p>
          <w:p w:rsidR="00654577" w:rsidRPr="00E23BA6" w:rsidRDefault="00654577" w:rsidP="002E7ADB">
            <w:pPr>
              <w:pStyle w:val="Default"/>
              <w:numPr>
                <w:ilvl w:val="0"/>
                <w:numId w:val="19"/>
              </w:numPr>
              <w:rPr>
                <w:rFonts w:ascii="Times New Roman" w:hAnsi="Times New Roman" w:cs="Times New Roman"/>
              </w:rPr>
            </w:pPr>
            <w:r>
              <w:rPr>
                <w:rFonts w:ascii="Times New Roman" w:hAnsi="Times New Roman" w:cs="Times New Roman"/>
              </w:rPr>
              <w:t xml:space="preserve">Nadměrný </w:t>
            </w:r>
            <w:r w:rsidRPr="00E23BA6">
              <w:rPr>
                <w:rFonts w:ascii="Times New Roman" w:hAnsi="Times New Roman" w:cs="Times New Roman"/>
              </w:rPr>
              <w:t>poplatek za služby</w:t>
            </w:r>
          </w:p>
          <w:p w:rsidR="00654577" w:rsidRPr="00654577" w:rsidRDefault="00654577" w:rsidP="00654577">
            <w:pPr>
              <w:pStyle w:val="AP-Odstavec"/>
              <w:ind w:firstLine="0"/>
            </w:pPr>
          </w:p>
          <w:p w:rsidR="00654577" w:rsidRPr="00654577" w:rsidRDefault="00654577" w:rsidP="00654577">
            <w:pPr>
              <w:pStyle w:val="AP-Odstavec"/>
              <w:ind w:firstLine="0"/>
            </w:pPr>
          </w:p>
        </w:tc>
      </w:tr>
      <w:tr w:rsidR="00816AAA" w:rsidTr="00C838AD">
        <w:trPr>
          <w:trHeight w:val="2252"/>
        </w:trPr>
        <w:tc>
          <w:tcPr>
            <w:tcW w:w="2268" w:type="dxa"/>
          </w:tcPr>
          <w:p w:rsidR="002811CF" w:rsidRDefault="00816AAA" w:rsidP="001C03B1">
            <w:pPr>
              <w:pStyle w:val="AP-Odstaveczapedlem"/>
              <w:rPr>
                <w:rStyle w:val="Siln"/>
              </w:rPr>
            </w:pPr>
            <w:r w:rsidRPr="002557D9">
              <w:rPr>
                <w:rStyle w:val="Siln"/>
              </w:rPr>
              <w:t>Výstupy/výsledky</w:t>
            </w:r>
            <w:r w:rsidR="00FF5865" w:rsidRPr="002557D9">
              <w:rPr>
                <w:rStyle w:val="Siln"/>
              </w:rPr>
              <w:t xml:space="preserve"> (3)</w:t>
            </w:r>
          </w:p>
          <w:p w:rsidR="00FA2570" w:rsidRPr="00FA2570" w:rsidRDefault="00FA2570" w:rsidP="002E7ADB">
            <w:pPr>
              <w:pStyle w:val="AP-Odstavec"/>
              <w:numPr>
                <w:ilvl w:val="0"/>
                <w:numId w:val="30"/>
              </w:numPr>
            </w:pPr>
            <w:r>
              <w:t>Služba pro 10 uživatelů</w:t>
            </w:r>
          </w:p>
          <w:p w:rsidR="00816AAA" w:rsidRDefault="00FA2570" w:rsidP="002E7ADB">
            <w:pPr>
              <w:pStyle w:val="AP-Odstavec"/>
              <w:numPr>
                <w:ilvl w:val="0"/>
                <w:numId w:val="20"/>
              </w:numPr>
            </w:pPr>
            <w:r>
              <w:t>Zaškolení pracovníci</w:t>
            </w:r>
          </w:p>
          <w:p w:rsidR="00816AAA" w:rsidRPr="00816AAA" w:rsidRDefault="00816AAA" w:rsidP="002E7ADB">
            <w:pPr>
              <w:pStyle w:val="AP-Odstavec"/>
              <w:numPr>
                <w:ilvl w:val="0"/>
                <w:numId w:val="20"/>
              </w:numPr>
            </w:pPr>
            <w:r>
              <w:t>Propagace nové služby</w:t>
            </w:r>
          </w:p>
        </w:tc>
        <w:tc>
          <w:tcPr>
            <w:tcW w:w="2268" w:type="dxa"/>
          </w:tcPr>
          <w:p w:rsidR="002811CF" w:rsidRPr="002557D9" w:rsidRDefault="00816AAA" w:rsidP="001C03B1">
            <w:pPr>
              <w:pStyle w:val="AP-Odstaveczapedlem"/>
              <w:rPr>
                <w:rStyle w:val="Siln"/>
              </w:rPr>
            </w:pPr>
            <w:r w:rsidRPr="002557D9">
              <w:rPr>
                <w:rStyle w:val="Siln"/>
              </w:rPr>
              <w:t>Objektivně ověřitelné ukazatele</w:t>
            </w:r>
            <w:r w:rsidR="00FF5865" w:rsidRPr="002557D9">
              <w:rPr>
                <w:rStyle w:val="Siln"/>
              </w:rPr>
              <w:t xml:space="preserve"> (10)</w:t>
            </w:r>
          </w:p>
          <w:p w:rsidR="00816AAA" w:rsidRDefault="00816AAA" w:rsidP="002E7ADB">
            <w:pPr>
              <w:pStyle w:val="AP-Odstavec"/>
              <w:numPr>
                <w:ilvl w:val="0"/>
                <w:numId w:val="28"/>
              </w:numPr>
              <w:jc w:val="left"/>
            </w:pPr>
            <w:r>
              <w:t>Zájem o službu ze strany cílové skupiny</w:t>
            </w:r>
          </w:p>
          <w:p w:rsidR="00816AAA" w:rsidRDefault="00816AAA" w:rsidP="002E7ADB">
            <w:pPr>
              <w:pStyle w:val="AP-Odstavec"/>
              <w:numPr>
                <w:ilvl w:val="0"/>
                <w:numId w:val="21"/>
              </w:numPr>
            </w:pPr>
            <w:r>
              <w:t>Kvalifikovaní pracovníci</w:t>
            </w:r>
          </w:p>
          <w:p w:rsidR="00816AAA" w:rsidRDefault="00816AAA" w:rsidP="002E7ADB">
            <w:pPr>
              <w:pStyle w:val="AP-Odstavec"/>
              <w:numPr>
                <w:ilvl w:val="0"/>
                <w:numId w:val="21"/>
              </w:numPr>
            </w:pPr>
            <w:r>
              <w:t xml:space="preserve">Spokojení </w:t>
            </w:r>
            <w:r>
              <w:lastRenderedPageBreak/>
              <w:t>klienti</w:t>
            </w:r>
          </w:p>
          <w:p w:rsidR="000544C9" w:rsidRPr="00816AAA" w:rsidRDefault="000544C9" w:rsidP="002E7ADB">
            <w:pPr>
              <w:pStyle w:val="AP-Odstavec"/>
              <w:numPr>
                <w:ilvl w:val="0"/>
                <w:numId w:val="21"/>
              </w:numPr>
            </w:pPr>
            <w:r>
              <w:t>Snížení nezaměstnanost v obci</w:t>
            </w:r>
          </w:p>
        </w:tc>
        <w:tc>
          <w:tcPr>
            <w:tcW w:w="2268" w:type="dxa"/>
          </w:tcPr>
          <w:p w:rsidR="002811CF" w:rsidRPr="002557D9" w:rsidRDefault="00816AAA" w:rsidP="001C03B1">
            <w:pPr>
              <w:pStyle w:val="AP-Odstaveczapedlem"/>
              <w:rPr>
                <w:rStyle w:val="Siln"/>
              </w:rPr>
            </w:pPr>
            <w:r w:rsidRPr="002557D9">
              <w:rPr>
                <w:rStyle w:val="Siln"/>
              </w:rPr>
              <w:lastRenderedPageBreak/>
              <w:t>Zdroje pro ověření</w:t>
            </w:r>
            <w:r w:rsidR="00FF5865" w:rsidRPr="002557D9">
              <w:rPr>
                <w:rStyle w:val="Siln"/>
              </w:rPr>
              <w:t xml:space="preserve"> (11)</w:t>
            </w:r>
          </w:p>
          <w:p w:rsidR="00816AAA" w:rsidRDefault="00816AAA" w:rsidP="002E7ADB">
            <w:pPr>
              <w:pStyle w:val="AP-Odstavec"/>
              <w:numPr>
                <w:ilvl w:val="0"/>
                <w:numId w:val="22"/>
              </w:numPr>
            </w:pPr>
            <w:r>
              <w:t>Závěrečná zpráva</w:t>
            </w:r>
          </w:p>
          <w:p w:rsidR="00816AAA" w:rsidRDefault="00816AAA" w:rsidP="002E7ADB">
            <w:pPr>
              <w:pStyle w:val="AP-Odstavec"/>
              <w:numPr>
                <w:ilvl w:val="0"/>
                <w:numId w:val="22"/>
              </w:numPr>
            </w:pPr>
            <w:r>
              <w:t>Dotazníkové šetření</w:t>
            </w:r>
          </w:p>
          <w:p w:rsidR="00816AAA" w:rsidRPr="00816AAA" w:rsidRDefault="00816AAA" w:rsidP="002E7ADB">
            <w:pPr>
              <w:pStyle w:val="AP-Odstavec"/>
              <w:numPr>
                <w:ilvl w:val="0"/>
                <w:numId w:val="22"/>
              </w:numPr>
            </w:pPr>
            <w:r>
              <w:t>Evaluace</w:t>
            </w:r>
          </w:p>
        </w:tc>
        <w:tc>
          <w:tcPr>
            <w:tcW w:w="2268" w:type="dxa"/>
          </w:tcPr>
          <w:p w:rsidR="002811CF" w:rsidRPr="002557D9" w:rsidRDefault="00816AAA" w:rsidP="001C03B1">
            <w:pPr>
              <w:pStyle w:val="AP-Odstaveczapedlem"/>
              <w:rPr>
                <w:rStyle w:val="Siln"/>
              </w:rPr>
            </w:pPr>
            <w:r w:rsidRPr="002557D9">
              <w:rPr>
                <w:rStyle w:val="Siln"/>
              </w:rPr>
              <w:t>Předpoklady, rizika</w:t>
            </w:r>
            <w:r w:rsidR="00FF5865" w:rsidRPr="002557D9">
              <w:rPr>
                <w:rStyle w:val="Siln"/>
              </w:rPr>
              <w:t xml:space="preserve"> (6)</w:t>
            </w:r>
          </w:p>
          <w:p w:rsidR="00816AAA" w:rsidRDefault="00816AAA" w:rsidP="002E7ADB">
            <w:pPr>
              <w:pStyle w:val="AP-Odstavec"/>
              <w:numPr>
                <w:ilvl w:val="0"/>
                <w:numId w:val="23"/>
              </w:numPr>
              <w:jc w:val="left"/>
            </w:pPr>
            <w:r>
              <w:t>Naplnění časového harmonogramu daného projektu</w:t>
            </w:r>
          </w:p>
          <w:p w:rsidR="00816AAA" w:rsidRDefault="00816AAA" w:rsidP="002E7ADB">
            <w:pPr>
              <w:pStyle w:val="AP-Odstavec"/>
              <w:numPr>
                <w:ilvl w:val="0"/>
                <w:numId w:val="23"/>
              </w:numPr>
              <w:jc w:val="left"/>
            </w:pPr>
            <w:r>
              <w:t xml:space="preserve">Získání </w:t>
            </w:r>
            <w:r>
              <w:lastRenderedPageBreak/>
              <w:t>pracovníků</w:t>
            </w:r>
          </w:p>
          <w:p w:rsidR="00816AAA" w:rsidRPr="00816AAA" w:rsidRDefault="00816AAA" w:rsidP="002E7ADB">
            <w:pPr>
              <w:pStyle w:val="AP-Odstavec"/>
              <w:numPr>
                <w:ilvl w:val="0"/>
                <w:numId w:val="23"/>
              </w:numPr>
              <w:jc w:val="left"/>
            </w:pPr>
            <w:r>
              <w:t>Získání klientů</w:t>
            </w:r>
          </w:p>
        </w:tc>
      </w:tr>
      <w:tr w:rsidR="00816AAA" w:rsidTr="00C838AD">
        <w:trPr>
          <w:trHeight w:val="2537"/>
        </w:trPr>
        <w:tc>
          <w:tcPr>
            <w:tcW w:w="2268" w:type="dxa"/>
          </w:tcPr>
          <w:p w:rsidR="002811CF" w:rsidRPr="002557D9" w:rsidRDefault="00816AAA" w:rsidP="001C03B1">
            <w:pPr>
              <w:pStyle w:val="AP-Odstaveczapedlem"/>
              <w:rPr>
                <w:rStyle w:val="Siln"/>
              </w:rPr>
            </w:pPr>
            <w:r w:rsidRPr="002557D9">
              <w:rPr>
                <w:rStyle w:val="Siln"/>
              </w:rPr>
              <w:lastRenderedPageBreak/>
              <w:t>Aktivity</w:t>
            </w:r>
            <w:r w:rsidR="000544C9" w:rsidRPr="002557D9">
              <w:rPr>
                <w:rStyle w:val="Siln"/>
              </w:rPr>
              <w:t xml:space="preserve"> </w:t>
            </w:r>
            <w:r w:rsidR="00FF5865" w:rsidRPr="002557D9">
              <w:rPr>
                <w:rStyle w:val="Siln"/>
              </w:rPr>
              <w:t>(4)</w:t>
            </w:r>
          </w:p>
          <w:p w:rsidR="00816AAA" w:rsidRDefault="00816AAA" w:rsidP="002E7ADB">
            <w:pPr>
              <w:pStyle w:val="AP-Odstavec"/>
              <w:numPr>
                <w:ilvl w:val="0"/>
                <w:numId w:val="24"/>
              </w:numPr>
              <w:jc w:val="left"/>
            </w:pPr>
            <w:r>
              <w:t>Podání návrhu na realizaci projektu</w:t>
            </w:r>
          </w:p>
          <w:p w:rsidR="00816AAA" w:rsidRDefault="00816AAA" w:rsidP="002E7ADB">
            <w:pPr>
              <w:pStyle w:val="AP-Odstavec"/>
              <w:numPr>
                <w:ilvl w:val="0"/>
                <w:numId w:val="24"/>
              </w:numPr>
              <w:jc w:val="left"/>
            </w:pPr>
            <w:r>
              <w:t>Výběrové řízení</w:t>
            </w:r>
          </w:p>
          <w:p w:rsidR="00816AAA" w:rsidRPr="00816AAA" w:rsidRDefault="00816AAA" w:rsidP="002E7ADB">
            <w:pPr>
              <w:pStyle w:val="AP-Odstavec"/>
              <w:numPr>
                <w:ilvl w:val="0"/>
                <w:numId w:val="24"/>
              </w:numPr>
              <w:jc w:val="left"/>
            </w:pPr>
            <w:r>
              <w:t>Oslovení návazných služeb</w:t>
            </w:r>
          </w:p>
        </w:tc>
        <w:tc>
          <w:tcPr>
            <w:tcW w:w="2268" w:type="dxa"/>
          </w:tcPr>
          <w:p w:rsidR="002811CF" w:rsidRDefault="00E41459" w:rsidP="001C03B1">
            <w:pPr>
              <w:pStyle w:val="AP-Odstaveczapedlem"/>
            </w:pPr>
            <w:r w:rsidRPr="002557D9">
              <w:rPr>
                <w:rStyle w:val="Siln"/>
              </w:rPr>
              <w:t>Prostředky,</w:t>
            </w:r>
            <w:r w:rsidR="00C312C0">
              <w:rPr>
                <w:rStyle w:val="Siln"/>
              </w:rPr>
              <w:t xml:space="preserve"> </w:t>
            </w:r>
            <w:r w:rsidR="00816AAA" w:rsidRPr="002557D9">
              <w:rPr>
                <w:rStyle w:val="Siln"/>
              </w:rPr>
              <w:t>vstupy</w:t>
            </w:r>
            <w:r w:rsidR="00FF5865" w:rsidRPr="002557D9">
              <w:rPr>
                <w:rStyle w:val="Siln"/>
              </w:rPr>
              <w:t xml:space="preserve"> (8</w:t>
            </w:r>
            <w:r w:rsidR="00FF5865">
              <w:t>)</w:t>
            </w:r>
          </w:p>
          <w:p w:rsidR="00816AAA" w:rsidRDefault="00816AAA" w:rsidP="002E7ADB">
            <w:pPr>
              <w:pStyle w:val="AP-Odstavec"/>
              <w:numPr>
                <w:ilvl w:val="0"/>
                <w:numId w:val="25"/>
              </w:numPr>
              <w:jc w:val="left"/>
            </w:pPr>
            <w:r>
              <w:t>Finanční zdroje</w:t>
            </w:r>
          </w:p>
          <w:p w:rsidR="00816AAA" w:rsidRDefault="00816AAA" w:rsidP="002E7ADB">
            <w:pPr>
              <w:pStyle w:val="AP-Odstavec"/>
              <w:numPr>
                <w:ilvl w:val="0"/>
                <w:numId w:val="25"/>
              </w:numPr>
              <w:jc w:val="left"/>
            </w:pPr>
            <w:r>
              <w:t>Platby klientů</w:t>
            </w:r>
          </w:p>
          <w:p w:rsidR="00816AAA" w:rsidRDefault="00816AAA" w:rsidP="002E7ADB">
            <w:pPr>
              <w:pStyle w:val="AP-Odstavec"/>
              <w:numPr>
                <w:ilvl w:val="0"/>
                <w:numId w:val="25"/>
              </w:numPr>
              <w:jc w:val="left"/>
            </w:pPr>
            <w:r>
              <w:t>Dotace</w:t>
            </w:r>
          </w:p>
          <w:p w:rsidR="00816AAA" w:rsidRDefault="00816AAA" w:rsidP="002E7ADB">
            <w:pPr>
              <w:pStyle w:val="AP-Odstavec"/>
              <w:numPr>
                <w:ilvl w:val="0"/>
                <w:numId w:val="25"/>
              </w:numPr>
              <w:jc w:val="left"/>
            </w:pPr>
            <w:r>
              <w:t>Dary obcí</w:t>
            </w:r>
          </w:p>
          <w:p w:rsidR="00816AAA" w:rsidRPr="00816AAA" w:rsidRDefault="00816AAA" w:rsidP="002E7ADB">
            <w:pPr>
              <w:pStyle w:val="AP-Odstavec"/>
              <w:numPr>
                <w:ilvl w:val="0"/>
                <w:numId w:val="25"/>
              </w:numPr>
              <w:jc w:val="left"/>
            </w:pPr>
            <w:r>
              <w:t>Dary právnických subjektů</w:t>
            </w:r>
          </w:p>
        </w:tc>
        <w:tc>
          <w:tcPr>
            <w:tcW w:w="2268" w:type="dxa"/>
          </w:tcPr>
          <w:p w:rsidR="002811CF" w:rsidRPr="002557D9" w:rsidRDefault="00816AAA" w:rsidP="001C03B1">
            <w:pPr>
              <w:pStyle w:val="AP-Odstaveczapedlem"/>
              <w:rPr>
                <w:rStyle w:val="Siln"/>
              </w:rPr>
            </w:pPr>
            <w:r w:rsidRPr="002557D9">
              <w:rPr>
                <w:rStyle w:val="Siln"/>
              </w:rPr>
              <w:t>Náklady</w:t>
            </w:r>
            <w:r w:rsidR="00FF5865" w:rsidRPr="002557D9">
              <w:rPr>
                <w:rStyle w:val="Siln"/>
              </w:rPr>
              <w:t xml:space="preserve"> (9)</w:t>
            </w:r>
          </w:p>
          <w:p w:rsidR="00816AAA" w:rsidRDefault="00816AAA" w:rsidP="002E7ADB">
            <w:pPr>
              <w:pStyle w:val="AP-Odstavec"/>
              <w:numPr>
                <w:ilvl w:val="0"/>
                <w:numId w:val="26"/>
              </w:numPr>
              <w:jc w:val="left"/>
            </w:pPr>
            <w:r>
              <w:t>Vklad do rekonstrukce objektu, vybavení</w:t>
            </w:r>
          </w:p>
          <w:p w:rsidR="00816AAA" w:rsidRDefault="00816AAA" w:rsidP="002E7ADB">
            <w:pPr>
              <w:pStyle w:val="AP-Odstavec"/>
              <w:numPr>
                <w:ilvl w:val="0"/>
                <w:numId w:val="26"/>
              </w:numPr>
              <w:jc w:val="left"/>
            </w:pPr>
            <w:r>
              <w:t>Mzdy zaměstnanců</w:t>
            </w:r>
          </w:p>
          <w:p w:rsidR="00816AAA" w:rsidRPr="00816AAA" w:rsidRDefault="00816AAA" w:rsidP="002E7ADB">
            <w:pPr>
              <w:pStyle w:val="AP-Odstavec"/>
              <w:numPr>
                <w:ilvl w:val="0"/>
                <w:numId w:val="26"/>
              </w:numPr>
              <w:jc w:val="left"/>
            </w:pPr>
            <w:r>
              <w:t>Energie</w:t>
            </w:r>
          </w:p>
        </w:tc>
        <w:tc>
          <w:tcPr>
            <w:tcW w:w="2268" w:type="dxa"/>
          </w:tcPr>
          <w:p w:rsidR="002811CF" w:rsidRPr="002557D9" w:rsidRDefault="00FF5865" w:rsidP="001C03B1">
            <w:pPr>
              <w:pStyle w:val="AP-Odstaveczapedlem"/>
              <w:rPr>
                <w:rStyle w:val="Siln"/>
              </w:rPr>
            </w:pPr>
            <w:r w:rsidRPr="002557D9">
              <w:rPr>
                <w:rStyle w:val="Siln"/>
              </w:rPr>
              <w:t>Předpoklady, rizika (5)</w:t>
            </w:r>
          </w:p>
          <w:p w:rsidR="00FF5865" w:rsidRDefault="00FF5865" w:rsidP="002E7ADB">
            <w:pPr>
              <w:pStyle w:val="AP-Odstavec"/>
              <w:numPr>
                <w:ilvl w:val="0"/>
                <w:numId w:val="27"/>
              </w:numPr>
              <w:jc w:val="left"/>
            </w:pPr>
            <w:r>
              <w:t>Dostatek finančních prostředků</w:t>
            </w:r>
          </w:p>
          <w:p w:rsidR="00FF5865" w:rsidRPr="00FF5865" w:rsidRDefault="00FF5865" w:rsidP="002E7ADB">
            <w:pPr>
              <w:pStyle w:val="AP-Odstavec"/>
              <w:numPr>
                <w:ilvl w:val="0"/>
                <w:numId w:val="27"/>
              </w:numPr>
              <w:jc w:val="left"/>
            </w:pPr>
            <w:r>
              <w:t>Úspěšná výběrová řízení zaměstnanců</w:t>
            </w:r>
          </w:p>
        </w:tc>
      </w:tr>
    </w:tbl>
    <w:p w:rsidR="00823389" w:rsidRDefault="00823389" w:rsidP="001C03B1">
      <w:pPr>
        <w:pStyle w:val="AP-Odstaveczapedlem"/>
      </w:pPr>
    </w:p>
    <w:p w:rsidR="00B6112B" w:rsidRDefault="00B6112B" w:rsidP="00B6112B">
      <w:pPr>
        <w:pStyle w:val="AP-Odstavec"/>
      </w:pPr>
    </w:p>
    <w:p w:rsidR="00B6112B" w:rsidRDefault="00B6112B" w:rsidP="00B6112B">
      <w:pPr>
        <w:pStyle w:val="AP-Odstavec"/>
      </w:pPr>
    </w:p>
    <w:p w:rsidR="00B6112B" w:rsidRDefault="00B6112B" w:rsidP="00B6112B">
      <w:pPr>
        <w:pStyle w:val="AP-Odstavec"/>
      </w:pPr>
    </w:p>
    <w:p w:rsidR="00B6112B" w:rsidRDefault="00B6112B" w:rsidP="00B6112B">
      <w:pPr>
        <w:pStyle w:val="AP-Odstavec"/>
      </w:pPr>
    </w:p>
    <w:p w:rsidR="00B6112B" w:rsidRDefault="00B6112B" w:rsidP="00B6112B">
      <w:pPr>
        <w:pStyle w:val="AP-Odstavec"/>
      </w:pPr>
    </w:p>
    <w:p w:rsidR="00B6112B" w:rsidRDefault="00B6112B" w:rsidP="00B6112B">
      <w:pPr>
        <w:pStyle w:val="AP-Odstavec"/>
      </w:pPr>
    </w:p>
    <w:p w:rsidR="00B6112B" w:rsidRDefault="00B6112B" w:rsidP="00B6112B">
      <w:pPr>
        <w:pStyle w:val="AP-Odstavec"/>
      </w:pPr>
    </w:p>
    <w:p w:rsidR="00B6112B" w:rsidRDefault="00B6112B" w:rsidP="00B6112B">
      <w:pPr>
        <w:pStyle w:val="AP-Odstavec"/>
      </w:pPr>
    </w:p>
    <w:p w:rsidR="00B6112B" w:rsidRDefault="00B6112B" w:rsidP="00B6112B">
      <w:pPr>
        <w:pStyle w:val="AP-Odstavec"/>
      </w:pPr>
    </w:p>
    <w:p w:rsidR="00B6112B" w:rsidRDefault="00B6112B" w:rsidP="00B6112B">
      <w:pPr>
        <w:pStyle w:val="AP-Odstavec"/>
      </w:pPr>
    </w:p>
    <w:p w:rsidR="00B6112B" w:rsidRDefault="00B6112B" w:rsidP="00B6112B">
      <w:pPr>
        <w:pStyle w:val="AP-Odstavec"/>
      </w:pPr>
    </w:p>
    <w:p w:rsidR="00B6112B" w:rsidRPr="00B6112B" w:rsidRDefault="00B6112B" w:rsidP="00B6112B">
      <w:pPr>
        <w:pStyle w:val="AP-Odstavec"/>
        <w:ind w:firstLine="0"/>
      </w:pPr>
    </w:p>
    <w:p w:rsidR="000544C9" w:rsidRPr="00EF5E26" w:rsidRDefault="000544C9" w:rsidP="00EF5E26">
      <w:pPr>
        <w:pStyle w:val="Nadpis2"/>
      </w:pPr>
      <w:bookmarkStart w:id="84" w:name="_Toc164817758"/>
      <w:r w:rsidRPr="00EF5E26">
        <w:lastRenderedPageBreak/>
        <w:t>Klíčové aktivity</w:t>
      </w:r>
      <w:r w:rsidR="000C4ACB" w:rsidRPr="00EF5E26">
        <w:t>, indikátory, výstupy, výsledky</w:t>
      </w:r>
      <w:bookmarkEnd w:id="84"/>
    </w:p>
    <w:p w:rsidR="000C4ACB" w:rsidRPr="0049456E" w:rsidRDefault="000C4ACB" w:rsidP="001C03B1">
      <w:pPr>
        <w:pStyle w:val="AP-Odstaveczapedlem"/>
      </w:pPr>
      <w:r w:rsidRPr="0049456E">
        <w:t>Klíčové aktivity</w:t>
      </w:r>
      <w:r w:rsidR="008E7311" w:rsidRPr="0049456E">
        <w:t xml:space="preserve"> </w:t>
      </w:r>
      <w:r w:rsidRPr="0049456E">
        <w:t>jsou rozděleny do několika etap, které jsou předem naplánované. Důležitým faktorem pro zdárné dokončení projektu a snížení rizik je dod</w:t>
      </w:r>
      <w:r w:rsidR="001902DE" w:rsidRPr="0049456E">
        <w:t>ržovat nastavený harmonogram.</w:t>
      </w:r>
    </w:p>
    <w:p w:rsidR="006C518B" w:rsidRDefault="00937F00" w:rsidP="00AD5D60">
      <w:pPr>
        <w:pStyle w:val="AP-Odstavec"/>
        <w:ind w:firstLine="0"/>
      </w:pPr>
      <w:r w:rsidRPr="0049456E">
        <w:rPr>
          <w:b/>
        </w:rPr>
        <w:t>Klíčové aktivity se budou skládat z těchto částí</w:t>
      </w:r>
      <w:r w:rsidR="000C4ACB" w:rsidRPr="0049456E">
        <w:t>: založení organizace, registrace služby, materiálně</w:t>
      </w:r>
      <w:r w:rsidR="008E7311" w:rsidRPr="0049456E">
        <w:t xml:space="preserve"> technické vybavení služby, personální zabezpečení, tvorba metodických pokynů.</w:t>
      </w:r>
    </w:p>
    <w:p w:rsidR="0049456E" w:rsidRDefault="0049456E" w:rsidP="00AD5D60">
      <w:pPr>
        <w:pStyle w:val="AP-Odstavec"/>
        <w:ind w:firstLine="0"/>
      </w:pPr>
    </w:p>
    <w:p w:rsidR="00396B15" w:rsidRPr="00175DF1" w:rsidRDefault="00175DF1" w:rsidP="00175DF1">
      <w:pPr>
        <w:pStyle w:val="AP-Odstavec"/>
        <w:ind w:firstLine="0"/>
        <w:rPr>
          <w:b/>
        </w:rPr>
      </w:pPr>
      <w:r w:rsidRPr="00175DF1">
        <w:rPr>
          <w:b/>
        </w:rPr>
        <w:t>Klíčová aktivita, související s registrací a povolením</w:t>
      </w:r>
    </w:p>
    <w:p w:rsidR="00937F00" w:rsidRPr="00937F00" w:rsidRDefault="00937F00" w:rsidP="000C4ACB">
      <w:pPr>
        <w:pStyle w:val="AP-Odstavec"/>
        <w:ind w:firstLine="0"/>
        <w:rPr>
          <w:sz w:val="20"/>
          <w:szCs w:val="20"/>
        </w:rPr>
      </w:pPr>
      <w:r>
        <w:rPr>
          <w:sz w:val="20"/>
          <w:szCs w:val="20"/>
        </w:rPr>
        <w:t>Tabulka 7 Registrace a povolení</w:t>
      </w:r>
    </w:p>
    <w:tbl>
      <w:tblPr>
        <w:tblStyle w:val="Mkatabulky"/>
        <w:tblW w:w="0" w:type="auto"/>
        <w:tblLook w:val="04A0"/>
      </w:tblPr>
      <w:tblGrid>
        <w:gridCol w:w="3367"/>
        <w:gridCol w:w="1968"/>
        <w:gridCol w:w="2008"/>
        <w:gridCol w:w="1943"/>
      </w:tblGrid>
      <w:tr w:rsidR="00BE428C" w:rsidTr="00396B15">
        <w:tc>
          <w:tcPr>
            <w:tcW w:w="3367" w:type="dxa"/>
            <w:vMerge w:val="restart"/>
            <w:tcBorders>
              <w:top w:val="single" w:sz="4" w:space="0" w:color="auto"/>
              <w:left w:val="single" w:sz="4" w:space="0" w:color="auto"/>
              <w:right w:val="single" w:sz="4" w:space="0" w:color="auto"/>
            </w:tcBorders>
            <w:shd w:val="clear" w:color="auto" w:fill="C6DAC8" w:themeFill="accent1" w:themeFillTint="66"/>
          </w:tcPr>
          <w:p w:rsidR="00BE428C" w:rsidRDefault="00BE428C" w:rsidP="00F524DE">
            <w:pPr>
              <w:pStyle w:val="AP-Odstavec"/>
              <w:ind w:firstLine="0"/>
              <w:jc w:val="center"/>
              <w:rPr>
                <w:b/>
              </w:rPr>
            </w:pPr>
          </w:p>
          <w:p w:rsidR="00BE428C" w:rsidRPr="00A64EDF" w:rsidRDefault="00BE428C" w:rsidP="00965258">
            <w:pPr>
              <w:pStyle w:val="AP-Obrzek"/>
            </w:pPr>
          </w:p>
        </w:tc>
        <w:tc>
          <w:tcPr>
            <w:tcW w:w="1968" w:type="dxa"/>
            <w:tcBorders>
              <w:left w:val="single" w:sz="4" w:space="0" w:color="auto"/>
              <w:bottom w:val="single" w:sz="4" w:space="0" w:color="auto"/>
            </w:tcBorders>
            <w:shd w:val="clear" w:color="auto" w:fill="C6DAC8" w:themeFill="accent1" w:themeFillTint="66"/>
          </w:tcPr>
          <w:p w:rsidR="00BE428C" w:rsidRDefault="00BE428C" w:rsidP="00F524DE">
            <w:pPr>
              <w:pStyle w:val="AP-Odstavec"/>
              <w:ind w:firstLine="0"/>
              <w:jc w:val="center"/>
            </w:pPr>
          </w:p>
          <w:p w:rsidR="00BE428C" w:rsidRDefault="00BE428C" w:rsidP="00F524DE">
            <w:pPr>
              <w:pStyle w:val="AP-Odstavec"/>
              <w:ind w:firstLine="0"/>
              <w:jc w:val="center"/>
            </w:pPr>
            <w:r>
              <w:t>Výsledky</w:t>
            </w:r>
          </w:p>
        </w:tc>
        <w:tc>
          <w:tcPr>
            <w:tcW w:w="2008" w:type="dxa"/>
            <w:shd w:val="clear" w:color="auto" w:fill="C6DAC8" w:themeFill="accent1" w:themeFillTint="66"/>
          </w:tcPr>
          <w:p w:rsidR="00BE428C" w:rsidRDefault="00BE428C" w:rsidP="00F524DE">
            <w:pPr>
              <w:pStyle w:val="AP-Odstavec"/>
              <w:ind w:firstLine="0"/>
              <w:jc w:val="center"/>
            </w:pPr>
          </w:p>
          <w:p w:rsidR="00BE428C" w:rsidRDefault="00BE428C" w:rsidP="00F524DE">
            <w:pPr>
              <w:pStyle w:val="AP-Odstavec"/>
              <w:ind w:firstLine="0"/>
              <w:jc w:val="center"/>
            </w:pPr>
            <w:r>
              <w:t>Výstupy</w:t>
            </w:r>
          </w:p>
        </w:tc>
        <w:tc>
          <w:tcPr>
            <w:tcW w:w="1943" w:type="dxa"/>
            <w:shd w:val="clear" w:color="auto" w:fill="C6DAC8" w:themeFill="accent1" w:themeFillTint="66"/>
          </w:tcPr>
          <w:p w:rsidR="00BE428C" w:rsidRDefault="00BE428C" w:rsidP="00F524DE">
            <w:pPr>
              <w:pStyle w:val="AP-Odstavec"/>
              <w:ind w:firstLine="0"/>
              <w:jc w:val="center"/>
            </w:pPr>
          </w:p>
          <w:p w:rsidR="00BE428C" w:rsidRDefault="00BE428C" w:rsidP="00F524DE">
            <w:pPr>
              <w:pStyle w:val="AP-Odstavec"/>
              <w:ind w:firstLine="0"/>
              <w:jc w:val="center"/>
            </w:pPr>
            <w:r>
              <w:t>Indikátory</w:t>
            </w:r>
          </w:p>
        </w:tc>
      </w:tr>
      <w:tr w:rsidR="00BE428C" w:rsidTr="00396B15">
        <w:trPr>
          <w:trHeight w:val="888"/>
        </w:trPr>
        <w:tc>
          <w:tcPr>
            <w:tcW w:w="3367" w:type="dxa"/>
            <w:vMerge/>
            <w:tcBorders>
              <w:left w:val="single" w:sz="4" w:space="0" w:color="auto"/>
              <w:bottom w:val="nil"/>
              <w:right w:val="single" w:sz="4" w:space="0" w:color="auto"/>
            </w:tcBorders>
            <w:shd w:val="clear" w:color="auto" w:fill="C6DAC8" w:themeFill="accent1" w:themeFillTint="66"/>
          </w:tcPr>
          <w:p w:rsidR="00BE428C" w:rsidRDefault="00BE428C" w:rsidP="00F524DE">
            <w:pPr>
              <w:pStyle w:val="AP-Odstavec"/>
              <w:ind w:firstLine="0"/>
            </w:pPr>
          </w:p>
        </w:tc>
        <w:tc>
          <w:tcPr>
            <w:tcW w:w="1968" w:type="dxa"/>
            <w:tcBorders>
              <w:top w:val="single" w:sz="4" w:space="0" w:color="auto"/>
              <w:left w:val="single" w:sz="4" w:space="0" w:color="auto"/>
              <w:bottom w:val="nil"/>
              <w:right w:val="single" w:sz="4" w:space="0" w:color="auto"/>
            </w:tcBorders>
          </w:tcPr>
          <w:p w:rsidR="00BE428C" w:rsidRDefault="00BE428C" w:rsidP="00F524DE">
            <w:pPr>
              <w:pStyle w:val="AP-Odstavec"/>
              <w:ind w:firstLine="0"/>
            </w:pPr>
          </w:p>
          <w:p w:rsidR="00BE428C" w:rsidRDefault="00BE428C" w:rsidP="00F524DE">
            <w:pPr>
              <w:pStyle w:val="AP-Odstavec"/>
              <w:ind w:firstLine="0"/>
            </w:pPr>
          </w:p>
          <w:p w:rsidR="00BE428C" w:rsidRDefault="00BE428C" w:rsidP="00F524DE">
            <w:pPr>
              <w:pStyle w:val="AP-Odstavec"/>
              <w:ind w:firstLine="0"/>
            </w:pPr>
          </w:p>
          <w:p w:rsidR="00BE428C" w:rsidRDefault="00BE428C" w:rsidP="00F524DE">
            <w:pPr>
              <w:pStyle w:val="AP-Odstavec"/>
              <w:ind w:firstLine="0"/>
            </w:pPr>
          </w:p>
        </w:tc>
        <w:tc>
          <w:tcPr>
            <w:tcW w:w="2008" w:type="dxa"/>
            <w:tcBorders>
              <w:left w:val="single" w:sz="4" w:space="0" w:color="auto"/>
            </w:tcBorders>
          </w:tcPr>
          <w:p w:rsidR="00BE428C" w:rsidRDefault="00BE428C" w:rsidP="00F524DE">
            <w:pPr>
              <w:pStyle w:val="AP-Odstavec"/>
              <w:ind w:firstLine="0"/>
              <w:jc w:val="center"/>
            </w:pPr>
          </w:p>
          <w:p w:rsidR="00BE428C" w:rsidRDefault="00BE428C" w:rsidP="00F524DE">
            <w:pPr>
              <w:pStyle w:val="AP-Odstavec"/>
              <w:ind w:firstLine="0"/>
              <w:jc w:val="center"/>
            </w:pPr>
            <w:r>
              <w:t>Tvorba záměru, zakladatelská listina</w:t>
            </w:r>
          </w:p>
        </w:tc>
        <w:tc>
          <w:tcPr>
            <w:tcW w:w="1943" w:type="dxa"/>
          </w:tcPr>
          <w:p w:rsidR="00BE428C" w:rsidRDefault="00BE428C" w:rsidP="00F524DE">
            <w:pPr>
              <w:pStyle w:val="AP-Odstavec"/>
              <w:ind w:firstLine="0"/>
              <w:jc w:val="center"/>
            </w:pPr>
          </w:p>
          <w:p w:rsidR="00BE428C" w:rsidRDefault="00BE428C" w:rsidP="00F524DE">
            <w:pPr>
              <w:pStyle w:val="AP-Odstavec"/>
              <w:ind w:firstLine="0"/>
              <w:jc w:val="center"/>
            </w:pPr>
            <w:r>
              <w:t>Záměr</w:t>
            </w:r>
          </w:p>
        </w:tc>
      </w:tr>
      <w:tr w:rsidR="008E7311" w:rsidTr="00F524DE">
        <w:trPr>
          <w:trHeight w:val="972"/>
        </w:trPr>
        <w:tc>
          <w:tcPr>
            <w:tcW w:w="3367" w:type="dxa"/>
            <w:tcBorders>
              <w:top w:val="nil"/>
              <w:left w:val="single" w:sz="4" w:space="0" w:color="auto"/>
              <w:bottom w:val="nil"/>
              <w:right w:val="single" w:sz="4" w:space="0" w:color="auto"/>
            </w:tcBorders>
            <w:shd w:val="clear" w:color="auto" w:fill="C6DAC8" w:themeFill="accent1" w:themeFillTint="66"/>
          </w:tcPr>
          <w:p w:rsidR="008E7311" w:rsidRPr="00965258" w:rsidRDefault="002557D9" w:rsidP="00F524DE">
            <w:pPr>
              <w:pStyle w:val="AP-Odstavec"/>
              <w:ind w:firstLine="0"/>
            </w:pPr>
            <w:r>
              <w:t xml:space="preserve"> </w:t>
            </w:r>
            <w:r w:rsidRPr="00965258">
              <w:t>Klíčová aktivita 1</w:t>
            </w:r>
          </w:p>
          <w:p w:rsidR="00583923" w:rsidRPr="00583923" w:rsidRDefault="00583923" w:rsidP="00BE428C">
            <w:pPr>
              <w:pStyle w:val="AP-Odstavec"/>
              <w:ind w:firstLine="0"/>
            </w:pPr>
            <w:r w:rsidRPr="00583923">
              <w:t>Registrace,</w:t>
            </w:r>
            <w:r>
              <w:t xml:space="preserve"> </w:t>
            </w:r>
            <w:r w:rsidRPr="00583923">
              <w:t>povolení</w:t>
            </w:r>
          </w:p>
        </w:tc>
        <w:tc>
          <w:tcPr>
            <w:tcW w:w="1968" w:type="dxa"/>
            <w:tcBorders>
              <w:top w:val="nil"/>
              <w:left w:val="single" w:sz="4" w:space="0" w:color="auto"/>
              <w:bottom w:val="nil"/>
              <w:right w:val="single" w:sz="4" w:space="0" w:color="auto"/>
            </w:tcBorders>
          </w:tcPr>
          <w:p w:rsidR="008E7311" w:rsidRDefault="008E7311" w:rsidP="00F524DE">
            <w:pPr>
              <w:pStyle w:val="AP-Odstavec"/>
              <w:ind w:firstLine="0"/>
              <w:jc w:val="center"/>
            </w:pPr>
            <w:r>
              <w:t>Schválená, registrovaná služba</w:t>
            </w:r>
          </w:p>
        </w:tc>
        <w:tc>
          <w:tcPr>
            <w:tcW w:w="2008" w:type="dxa"/>
            <w:tcBorders>
              <w:left w:val="single" w:sz="4" w:space="0" w:color="auto"/>
            </w:tcBorders>
          </w:tcPr>
          <w:p w:rsidR="00B05D16" w:rsidRDefault="00B05D16" w:rsidP="00F524DE">
            <w:pPr>
              <w:pStyle w:val="AP-Odstavec"/>
              <w:ind w:firstLine="0"/>
              <w:jc w:val="center"/>
            </w:pPr>
          </w:p>
          <w:p w:rsidR="008E7311" w:rsidRDefault="00B05D16" w:rsidP="00F524DE">
            <w:pPr>
              <w:pStyle w:val="AP-Odstavec"/>
              <w:ind w:firstLine="0"/>
              <w:jc w:val="center"/>
            </w:pPr>
            <w:r>
              <w:t>Zápis do obchodního rejstříku</w:t>
            </w:r>
          </w:p>
        </w:tc>
        <w:tc>
          <w:tcPr>
            <w:tcW w:w="1943" w:type="dxa"/>
          </w:tcPr>
          <w:p w:rsidR="00B05D16" w:rsidRDefault="00B05D16" w:rsidP="00F524DE">
            <w:pPr>
              <w:pStyle w:val="AP-Odstavec"/>
              <w:ind w:firstLine="0"/>
              <w:jc w:val="center"/>
            </w:pPr>
          </w:p>
          <w:p w:rsidR="008E7311" w:rsidRDefault="00B05D16" w:rsidP="00F524DE">
            <w:pPr>
              <w:pStyle w:val="AP-Odstavec"/>
              <w:ind w:firstLine="0"/>
              <w:jc w:val="center"/>
            </w:pPr>
            <w:r>
              <w:t>Pověření k činnosti</w:t>
            </w:r>
          </w:p>
          <w:p w:rsidR="00B05D16" w:rsidRDefault="00B05D16" w:rsidP="00F524DE">
            <w:pPr>
              <w:pStyle w:val="AP-Odstavec"/>
              <w:ind w:firstLine="0"/>
              <w:jc w:val="center"/>
            </w:pPr>
          </w:p>
        </w:tc>
      </w:tr>
      <w:tr w:rsidR="00583923" w:rsidTr="00F524DE">
        <w:tc>
          <w:tcPr>
            <w:tcW w:w="3367" w:type="dxa"/>
            <w:tcBorders>
              <w:top w:val="nil"/>
              <w:left w:val="single" w:sz="4" w:space="0" w:color="auto"/>
              <w:bottom w:val="nil"/>
              <w:right w:val="single" w:sz="4" w:space="0" w:color="auto"/>
            </w:tcBorders>
            <w:shd w:val="clear" w:color="auto" w:fill="C6DAC8" w:themeFill="accent1" w:themeFillTint="66"/>
          </w:tcPr>
          <w:p w:rsidR="00583923" w:rsidRDefault="00583923" w:rsidP="00F524DE">
            <w:pPr>
              <w:pStyle w:val="AP-Odstavec"/>
              <w:ind w:firstLine="0"/>
            </w:pPr>
          </w:p>
        </w:tc>
        <w:tc>
          <w:tcPr>
            <w:tcW w:w="1968" w:type="dxa"/>
            <w:tcBorders>
              <w:top w:val="nil"/>
              <w:left w:val="single" w:sz="4" w:space="0" w:color="auto"/>
              <w:bottom w:val="nil"/>
              <w:right w:val="single" w:sz="4" w:space="0" w:color="auto"/>
            </w:tcBorders>
          </w:tcPr>
          <w:p w:rsidR="00583923" w:rsidRDefault="00583923" w:rsidP="00F524DE">
            <w:pPr>
              <w:pStyle w:val="AP-Odstavec"/>
              <w:ind w:firstLine="0"/>
            </w:pPr>
          </w:p>
        </w:tc>
        <w:tc>
          <w:tcPr>
            <w:tcW w:w="2008" w:type="dxa"/>
            <w:vMerge w:val="restart"/>
            <w:tcBorders>
              <w:left w:val="single" w:sz="4" w:space="0" w:color="auto"/>
            </w:tcBorders>
          </w:tcPr>
          <w:p w:rsidR="00B05D16" w:rsidRDefault="00B05D16" w:rsidP="00F524DE">
            <w:pPr>
              <w:pStyle w:val="AP-Odstavec"/>
              <w:ind w:firstLine="0"/>
              <w:jc w:val="center"/>
            </w:pPr>
          </w:p>
          <w:p w:rsidR="00B05D16" w:rsidRDefault="00B05D16" w:rsidP="00F524DE">
            <w:pPr>
              <w:pStyle w:val="AP-Odstavec"/>
              <w:ind w:firstLine="0"/>
              <w:jc w:val="center"/>
            </w:pPr>
            <w:r>
              <w:t xml:space="preserve">Registrace </w:t>
            </w:r>
          </w:p>
          <w:p w:rsidR="00583923" w:rsidRDefault="00B05D16" w:rsidP="00F524DE">
            <w:pPr>
              <w:pStyle w:val="AP-Odstavec"/>
              <w:ind w:firstLine="0"/>
              <w:jc w:val="center"/>
            </w:pPr>
            <w:r>
              <w:t>u krajského úřadu</w:t>
            </w:r>
          </w:p>
        </w:tc>
        <w:tc>
          <w:tcPr>
            <w:tcW w:w="1943" w:type="dxa"/>
            <w:vMerge w:val="restart"/>
          </w:tcPr>
          <w:p w:rsidR="00B05D16" w:rsidRDefault="00B05D16" w:rsidP="00F524DE">
            <w:pPr>
              <w:pStyle w:val="AP-Odstavec"/>
              <w:ind w:firstLine="0"/>
              <w:jc w:val="center"/>
            </w:pPr>
          </w:p>
          <w:p w:rsidR="00B05D16" w:rsidRDefault="00B05D16" w:rsidP="00F524DE">
            <w:pPr>
              <w:pStyle w:val="AP-Odstavec"/>
              <w:ind w:firstLine="0"/>
              <w:jc w:val="center"/>
            </w:pPr>
            <w:r>
              <w:t xml:space="preserve">Rozhodnutí </w:t>
            </w:r>
          </w:p>
          <w:p w:rsidR="00583923" w:rsidRDefault="00B05D16" w:rsidP="00F524DE">
            <w:pPr>
              <w:pStyle w:val="AP-Odstavec"/>
              <w:ind w:firstLine="0"/>
              <w:jc w:val="center"/>
            </w:pPr>
            <w:r>
              <w:t>o registraci</w:t>
            </w:r>
          </w:p>
        </w:tc>
      </w:tr>
      <w:tr w:rsidR="007F5BD2" w:rsidTr="00F524DE">
        <w:tc>
          <w:tcPr>
            <w:tcW w:w="3367" w:type="dxa"/>
            <w:tcBorders>
              <w:top w:val="nil"/>
              <w:left w:val="single" w:sz="4" w:space="0" w:color="auto"/>
              <w:bottom w:val="nil"/>
              <w:right w:val="single" w:sz="4" w:space="0" w:color="auto"/>
            </w:tcBorders>
            <w:shd w:val="clear" w:color="auto" w:fill="C6DAC8" w:themeFill="accent1" w:themeFillTint="66"/>
          </w:tcPr>
          <w:p w:rsidR="007F5BD2" w:rsidRDefault="007F5BD2" w:rsidP="00F524DE">
            <w:pPr>
              <w:pStyle w:val="AP-Odstavec"/>
              <w:ind w:firstLine="0"/>
            </w:pPr>
          </w:p>
        </w:tc>
        <w:tc>
          <w:tcPr>
            <w:tcW w:w="1968" w:type="dxa"/>
            <w:tcBorders>
              <w:top w:val="nil"/>
              <w:left w:val="single" w:sz="4" w:space="0" w:color="auto"/>
              <w:bottom w:val="nil"/>
              <w:right w:val="single" w:sz="4" w:space="0" w:color="auto"/>
            </w:tcBorders>
          </w:tcPr>
          <w:p w:rsidR="007F5BD2" w:rsidRDefault="007F5BD2" w:rsidP="00F524DE">
            <w:pPr>
              <w:pStyle w:val="AP-Odstavec"/>
              <w:ind w:firstLine="0"/>
            </w:pPr>
          </w:p>
        </w:tc>
        <w:tc>
          <w:tcPr>
            <w:tcW w:w="2008" w:type="dxa"/>
            <w:vMerge/>
            <w:tcBorders>
              <w:left w:val="single" w:sz="4" w:space="0" w:color="auto"/>
            </w:tcBorders>
          </w:tcPr>
          <w:p w:rsidR="007F5BD2" w:rsidRDefault="007F5BD2" w:rsidP="00F524DE">
            <w:pPr>
              <w:pStyle w:val="AP-Odstavec"/>
              <w:ind w:firstLine="0"/>
              <w:jc w:val="center"/>
            </w:pPr>
          </w:p>
        </w:tc>
        <w:tc>
          <w:tcPr>
            <w:tcW w:w="1943" w:type="dxa"/>
            <w:vMerge/>
          </w:tcPr>
          <w:p w:rsidR="007F5BD2" w:rsidRDefault="007F5BD2" w:rsidP="00F524DE">
            <w:pPr>
              <w:pStyle w:val="AP-Odstavec"/>
              <w:ind w:firstLine="0"/>
              <w:jc w:val="center"/>
            </w:pPr>
          </w:p>
        </w:tc>
      </w:tr>
      <w:tr w:rsidR="00583923" w:rsidTr="00F524DE">
        <w:tc>
          <w:tcPr>
            <w:tcW w:w="3367" w:type="dxa"/>
            <w:tcBorders>
              <w:top w:val="nil"/>
              <w:left w:val="single" w:sz="4" w:space="0" w:color="auto"/>
              <w:bottom w:val="nil"/>
              <w:right w:val="single" w:sz="4" w:space="0" w:color="auto"/>
            </w:tcBorders>
            <w:shd w:val="clear" w:color="auto" w:fill="C6DAC8" w:themeFill="accent1" w:themeFillTint="66"/>
          </w:tcPr>
          <w:p w:rsidR="00583923" w:rsidRDefault="00583923" w:rsidP="00F524DE">
            <w:pPr>
              <w:pStyle w:val="AP-Odstavec"/>
              <w:ind w:firstLine="0"/>
            </w:pPr>
          </w:p>
        </w:tc>
        <w:tc>
          <w:tcPr>
            <w:tcW w:w="1968" w:type="dxa"/>
            <w:tcBorders>
              <w:top w:val="nil"/>
              <w:left w:val="single" w:sz="4" w:space="0" w:color="auto"/>
              <w:bottom w:val="nil"/>
              <w:right w:val="single" w:sz="4" w:space="0" w:color="auto"/>
            </w:tcBorders>
          </w:tcPr>
          <w:p w:rsidR="00583923" w:rsidRDefault="00583923" w:rsidP="00F524DE">
            <w:pPr>
              <w:pStyle w:val="AP-Odstavec"/>
              <w:ind w:firstLine="0"/>
            </w:pPr>
          </w:p>
        </w:tc>
        <w:tc>
          <w:tcPr>
            <w:tcW w:w="2008" w:type="dxa"/>
            <w:vMerge/>
            <w:tcBorders>
              <w:left w:val="single" w:sz="4" w:space="0" w:color="auto"/>
            </w:tcBorders>
          </w:tcPr>
          <w:p w:rsidR="00583923" w:rsidRDefault="00583923" w:rsidP="00F524DE">
            <w:pPr>
              <w:pStyle w:val="AP-Odstavec"/>
              <w:ind w:firstLine="0"/>
            </w:pPr>
          </w:p>
        </w:tc>
        <w:tc>
          <w:tcPr>
            <w:tcW w:w="1943" w:type="dxa"/>
            <w:vMerge/>
          </w:tcPr>
          <w:p w:rsidR="00583923" w:rsidRDefault="00583923" w:rsidP="00F524DE">
            <w:pPr>
              <w:pStyle w:val="AP-Odstavec"/>
              <w:ind w:firstLine="0"/>
            </w:pPr>
          </w:p>
        </w:tc>
      </w:tr>
      <w:tr w:rsidR="00BE3293" w:rsidTr="00F524DE">
        <w:trPr>
          <w:trHeight w:val="534"/>
        </w:trPr>
        <w:tc>
          <w:tcPr>
            <w:tcW w:w="3367" w:type="dxa"/>
            <w:vMerge w:val="restart"/>
            <w:tcBorders>
              <w:top w:val="nil"/>
              <w:left w:val="single" w:sz="4" w:space="0" w:color="auto"/>
              <w:right w:val="single" w:sz="4" w:space="0" w:color="auto"/>
            </w:tcBorders>
            <w:shd w:val="clear" w:color="auto" w:fill="C6DAC8" w:themeFill="accent1" w:themeFillTint="66"/>
          </w:tcPr>
          <w:p w:rsidR="00BE3293" w:rsidRDefault="00BE3293" w:rsidP="00F524DE">
            <w:pPr>
              <w:pStyle w:val="AP-Odstavec"/>
              <w:ind w:firstLine="0"/>
            </w:pPr>
          </w:p>
        </w:tc>
        <w:tc>
          <w:tcPr>
            <w:tcW w:w="1968" w:type="dxa"/>
            <w:vMerge w:val="restart"/>
            <w:tcBorders>
              <w:top w:val="nil"/>
              <w:left w:val="single" w:sz="4" w:space="0" w:color="auto"/>
              <w:right w:val="single" w:sz="4" w:space="0" w:color="auto"/>
            </w:tcBorders>
          </w:tcPr>
          <w:p w:rsidR="00BE3293" w:rsidRDefault="00BE3293" w:rsidP="00F524DE">
            <w:pPr>
              <w:pStyle w:val="AP-Odstavec"/>
              <w:ind w:firstLine="0"/>
            </w:pPr>
          </w:p>
        </w:tc>
        <w:tc>
          <w:tcPr>
            <w:tcW w:w="2008" w:type="dxa"/>
            <w:vMerge/>
            <w:tcBorders>
              <w:left w:val="single" w:sz="4" w:space="0" w:color="auto"/>
            </w:tcBorders>
          </w:tcPr>
          <w:p w:rsidR="00BE3293" w:rsidRDefault="00BE3293" w:rsidP="00F524DE">
            <w:pPr>
              <w:pStyle w:val="AP-Odstavec"/>
              <w:ind w:firstLine="0"/>
            </w:pPr>
          </w:p>
        </w:tc>
        <w:tc>
          <w:tcPr>
            <w:tcW w:w="1943" w:type="dxa"/>
            <w:vMerge/>
          </w:tcPr>
          <w:p w:rsidR="00BE3293" w:rsidRDefault="00BE3293" w:rsidP="00F524DE">
            <w:pPr>
              <w:pStyle w:val="AP-Odstavec"/>
              <w:ind w:firstLine="0"/>
            </w:pPr>
          </w:p>
        </w:tc>
      </w:tr>
      <w:tr w:rsidR="00BE3293" w:rsidTr="00F524DE">
        <w:trPr>
          <w:trHeight w:val="534"/>
        </w:trPr>
        <w:tc>
          <w:tcPr>
            <w:tcW w:w="3367" w:type="dxa"/>
            <w:vMerge/>
            <w:tcBorders>
              <w:left w:val="single" w:sz="4" w:space="0" w:color="auto"/>
              <w:bottom w:val="nil"/>
              <w:right w:val="single" w:sz="4" w:space="0" w:color="auto"/>
            </w:tcBorders>
            <w:shd w:val="clear" w:color="auto" w:fill="C6DAC8" w:themeFill="accent1" w:themeFillTint="66"/>
          </w:tcPr>
          <w:p w:rsidR="00BE3293" w:rsidRDefault="00BE3293" w:rsidP="00F524DE">
            <w:pPr>
              <w:pStyle w:val="AP-Odstavec"/>
              <w:ind w:firstLine="0"/>
            </w:pPr>
          </w:p>
        </w:tc>
        <w:tc>
          <w:tcPr>
            <w:tcW w:w="1968" w:type="dxa"/>
            <w:vMerge/>
            <w:tcBorders>
              <w:left w:val="single" w:sz="4" w:space="0" w:color="auto"/>
              <w:bottom w:val="nil"/>
              <w:right w:val="single" w:sz="4" w:space="0" w:color="auto"/>
            </w:tcBorders>
          </w:tcPr>
          <w:p w:rsidR="00BE3293" w:rsidRDefault="00BE3293" w:rsidP="00F524DE">
            <w:pPr>
              <w:pStyle w:val="AP-Odstavec"/>
              <w:ind w:firstLine="0"/>
            </w:pPr>
          </w:p>
        </w:tc>
        <w:tc>
          <w:tcPr>
            <w:tcW w:w="2008" w:type="dxa"/>
            <w:vMerge w:val="restart"/>
            <w:tcBorders>
              <w:left w:val="single" w:sz="4" w:space="0" w:color="auto"/>
            </w:tcBorders>
          </w:tcPr>
          <w:p w:rsidR="00BE3293" w:rsidRDefault="00BE3293" w:rsidP="00F524DE">
            <w:pPr>
              <w:pStyle w:val="AP-Odstavec"/>
              <w:ind w:firstLine="0"/>
              <w:jc w:val="center"/>
            </w:pPr>
          </w:p>
          <w:p w:rsidR="00BE3293" w:rsidRDefault="00BE3293" w:rsidP="00F524DE">
            <w:pPr>
              <w:pStyle w:val="AP-Odstavec"/>
              <w:ind w:firstLine="0"/>
              <w:jc w:val="center"/>
            </w:pPr>
            <w:r>
              <w:t>Žádost o stavební povolení</w:t>
            </w:r>
          </w:p>
        </w:tc>
        <w:tc>
          <w:tcPr>
            <w:tcW w:w="1943" w:type="dxa"/>
            <w:vMerge w:val="restart"/>
          </w:tcPr>
          <w:p w:rsidR="00BE3293" w:rsidRDefault="00BE3293" w:rsidP="00F524DE">
            <w:pPr>
              <w:pStyle w:val="AP-Odstavec"/>
              <w:ind w:firstLine="0"/>
              <w:jc w:val="center"/>
            </w:pPr>
          </w:p>
          <w:p w:rsidR="00BE3293" w:rsidRPr="007F5BD2" w:rsidRDefault="00BE3293" w:rsidP="00F524DE">
            <w:pPr>
              <w:jc w:val="center"/>
            </w:pPr>
            <w:r>
              <w:t>Rozhodnutí</w:t>
            </w:r>
            <w:r>
              <w:br/>
              <w:t xml:space="preserve"> o schválení</w:t>
            </w:r>
          </w:p>
        </w:tc>
      </w:tr>
      <w:tr w:rsidR="007F5BD2" w:rsidTr="00F524DE">
        <w:tc>
          <w:tcPr>
            <w:tcW w:w="3367" w:type="dxa"/>
            <w:tcBorders>
              <w:top w:val="nil"/>
              <w:left w:val="single" w:sz="4" w:space="0" w:color="auto"/>
              <w:bottom w:val="nil"/>
              <w:right w:val="single" w:sz="4" w:space="0" w:color="auto"/>
            </w:tcBorders>
            <w:shd w:val="clear" w:color="auto" w:fill="C6DAC8" w:themeFill="accent1" w:themeFillTint="66"/>
          </w:tcPr>
          <w:p w:rsidR="007F5BD2" w:rsidRDefault="007F5BD2" w:rsidP="00F524DE">
            <w:pPr>
              <w:pStyle w:val="AP-Odstavec"/>
              <w:ind w:firstLine="0"/>
            </w:pPr>
          </w:p>
        </w:tc>
        <w:tc>
          <w:tcPr>
            <w:tcW w:w="1968" w:type="dxa"/>
            <w:tcBorders>
              <w:top w:val="nil"/>
              <w:left w:val="single" w:sz="4" w:space="0" w:color="auto"/>
              <w:bottom w:val="nil"/>
              <w:right w:val="single" w:sz="4" w:space="0" w:color="auto"/>
            </w:tcBorders>
          </w:tcPr>
          <w:p w:rsidR="007F5BD2" w:rsidRDefault="007F5BD2" w:rsidP="00F524DE">
            <w:pPr>
              <w:pStyle w:val="AP-Odstavec"/>
              <w:ind w:firstLine="0"/>
            </w:pPr>
          </w:p>
        </w:tc>
        <w:tc>
          <w:tcPr>
            <w:tcW w:w="2008" w:type="dxa"/>
            <w:vMerge/>
            <w:tcBorders>
              <w:left w:val="single" w:sz="4" w:space="0" w:color="auto"/>
            </w:tcBorders>
          </w:tcPr>
          <w:p w:rsidR="007F5BD2" w:rsidRDefault="007F5BD2" w:rsidP="00F524DE">
            <w:pPr>
              <w:pStyle w:val="AP-Odstavec"/>
              <w:ind w:firstLine="0"/>
              <w:jc w:val="center"/>
            </w:pPr>
          </w:p>
        </w:tc>
        <w:tc>
          <w:tcPr>
            <w:tcW w:w="1943" w:type="dxa"/>
            <w:vMerge/>
          </w:tcPr>
          <w:p w:rsidR="007F5BD2" w:rsidRDefault="007F5BD2" w:rsidP="00F524DE">
            <w:pPr>
              <w:pStyle w:val="AP-Odstavec"/>
              <w:ind w:firstLine="0"/>
              <w:jc w:val="center"/>
            </w:pPr>
          </w:p>
        </w:tc>
      </w:tr>
      <w:tr w:rsidR="007F5BD2" w:rsidTr="00F524DE">
        <w:tc>
          <w:tcPr>
            <w:tcW w:w="3367" w:type="dxa"/>
            <w:tcBorders>
              <w:top w:val="nil"/>
              <w:left w:val="single" w:sz="4" w:space="0" w:color="auto"/>
              <w:bottom w:val="nil"/>
              <w:right w:val="single" w:sz="4" w:space="0" w:color="auto"/>
            </w:tcBorders>
            <w:shd w:val="clear" w:color="auto" w:fill="C6DAC8" w:themeFill="accent1" w:themeFillTint="66"/>
          </w:tcPr>
          <w:p w:rsidR="007F5BD2" w:rsidRDefault="007F5BD2" w:rsidP="00F524DE">
            <w:pPr>
              <w:pStyle w:val="AP-Odstavec"/>
              <w:ind w:firstLine="0"/>
            </w:pPr>
          </w:p>
        </w:tc>
        <w:tc>
          <w:tcPr>
            <w:tcW w:w="1968" w:type="dxa"/>
            <w:tcBorders>
              <w:top w:val="nil"/>
              <w:left w:val="single" w:sz="4" w:space="0" w:color="auto"/>
              <w:bottom w:val="nil"/>
              <w:right w:val="single" w:sz="4" w:space="0" w:color="auto"/>
            </w:tcBorders>
          </w:tcPr>
          <w:p w:rsidR="007F5BD2" w:rsidRDefault="007F5BD2" w:rsidP="00F524DE">
            <w:pPr>
              <w:pStyle w:val="AP-Odstavec"/>
              <w:ind w:firstLine="0"/>
            </w:pPr>
          </w:p>
        </w:tc>
        <w:tc>
          <w:tcPr>
            <w:tcW w:w="2008" w:type="dxa"/>
            <w:vMerge/>
            <w:tcBorders>
              <w:left w:val="single" w:sz="4" w:space="0" w:color="auto"/>
            </w:tcBorders>
          </w:tcPr>
          <w:p w:rsidR="007F5BD2" w:rsidRDefault="007F5BD2" w:rsidP="00F524DE">
            <w:pPr>
              <w:pStyle w:val="AP-Odstavec"/>
              <w:ind w:firstLine="0"/>
            </w:pPr>
          </w:p>
        </w:tc>
        <w:tc>
          <w:tcPr>
            <w:tcW w:w="1943" w:type="dxa"/>
            <w:vMerge/>
          </w:tcPr>
          <w:p w:rsidR="007F5BD2" w:rsidRDefault="007F5BD2" w:rsidP="00F524DE">
            <w:pPr>
              <w:pStyle w:val="AP-Odstavec"/>
              <w:ind w:firstLine="0"/>
            </w:pPr>
          </w:p>
        </w:tc>
      </w:tr>
      <w:tr w:rsidR="007F5BD2" w:rsidTr="00F524DE">
        <w:tc>
          <w:tcPr>
            <w:tcW w:w="3367" w:type="dxa"/>
            <w:tcBorders>
              <w:top w:val="nil"/>
              <w:left w:val="single" w:sz="4" w:space="0" w:color="auto"/>
              <w:bottom w:val="single" w:sz="4" w:space="0" w:color="auto"/>
              <w:right w:val="single" w:sz="4" w:space="0" w:color="auto"/>
            </w:tcBorders>
            <w:shd w:val="clear" w:color="auto" w:fill="C6DAC8" w:themeFill="accent1" w:themeFillTint="66"/>
          </w:tcPr>
          <w:p w:rsidR="007F5BD2" w:rsidRDefault="007F5BD2" w:rsidP="00F524DE">
            <w:pPr>
              <w:pStyle w:val="AP-Odstavec"/>
              <w:ind w:firstLine="0"/>
            </w:pPr>
          </w:p>
        </w:tc>
        <w:tc>
          <w:tcPr>
            <w:tcW w:w="1968" w:type="dxa"/>
            <w:tcBorders>
              <w:top w:val="nil"/>
              <w:left w:val="single" w:sz="4" w:space="0" w:color="auto"/>
              <w:right w:val="single" w:sz="4" w:space="0" w:color="auto"/>
            </w:tcBorders>
          </w:tcPr>
          <w:p w:rsidR="007F5BD2" w:rsidRDefault="007F5BD2" w:rsidP="00F524DE">
            <w:pPr>
              <w:pStyle w:val="AP-Odstavec"/>
              <w:ind w:firstLine="0"/>
            </w:pPr>
          </w:p>
        </w:tc>
        <w:tc>
          <w:tcPr>
            <w:tcW w:w="2008" w:type="dxa"/>
            <w:vMerge/>
            <w:tcBorders>
              <w:left w:val="single" w:sz="4" w:space="0" w:color="auto"/>
            </w:tcBorders>
          </w:tcPr>
          <w:p w:rsidR="007F5BD2" w:rsidRDefault="007F5BD2" w:rsidP="00F524DE">
            <w:pPr>
              <w:pStyle w:val="AP-Odstavec"/>
              <w:ind w:firstLine="0"/>
            </w:pPr>
          </w:p>
        </w:tc>
        <w:tc>
          <w:tcPr>
            <w:tcW w:w="1943" w:type="dxa"/>
            <w:vMerge/>
          </w:tcPr>
          <w:p w:rsidR="007F5BD2" w:rsidRDefault="007F5BD2" w:rsidP="00F524DE">
            <w:pPr>
              <w:pStyle w:val="AP-Odstavec"/>
              <w:ind w:firstLine="0"/>
            </w:pPr>
          </w:p>
        </w:tc>
      </w:tr>
    </w:tbl>
    <w:p w:rsidR="008E7311" w:rsidRDefault="008E7311" w:rsidP="000C4ACB">
      <w:pPr>
        <w:pStyle w:val="AP-Odstavec"/>
        <w:ind w:firstLine="0"/>
      </w:pPr>
    </w:p>
    <w:p w:rsidR="00B33186" w:rsidRDefault="003D7D12" w:rsidP="000C4ACB">
      <w:pPr>
        <w:pStyle w:val="AP-Odstavec"/>
        <w:ind w:firstLine="0"/>
      </w:pPr>
      <w:r>
        <w:lastRenderedPageBreak/>
        <w:t>Při splnění těchto aktivit, souvisejících se získáním veškerých dokumentů bude možné pokračovat v realizaci pobytové služby a dalšími úkony s tímto spojenými</w:t>
      </w:r>
      <w:r w:rsidR="00396B15">
        <w:t>.</w:t>
      </w:r>
    </w:p>
    <w:p w:rsidR="00443622" w:rsidRDefault="00443622" w:rsidP="000C4ACB">
      <w:pPr>
        <w:pStyle w:val="AP-Odstavec"/>
        <w:ind w:firstLine="0"/>
      </w:pPr>
    </w:p>
    <w:p w:rsidR="00B33186" w:rsidRPr="00B33186" w:rsidRDefault="007D2E81" w:rsidP="000C4ACB">
      <w:pPr>
        <w:pStyle w:val="AP-Odstavec"/>
        <w:ind w:firstLine="0"/>
        <w:rPr>
          <w:b/>
        </w:rPr>
      </w:pPr>
      <w:r>
        <w:rPr>
          <w:b/>
        </w:rPr>
        <w:t>Materiálně technické vybavení</w:t>
      </w:r>
    </w:p>
    <w:p w:rsidR="00BE3293" w:rsidRPr="00EF5E26" w:rsidRDefault="00BE3293" w:rsidP="00B33186"/>
    <w:p w:rsidR="00F30BF7" w:rsidRPr="00F30BF7" w:rsidRDefault="00F30BF7" w:rsidP="001A18E3">
      <w:pPr>
        <w:pStyle w:val="AP-Odstavec"/>
        <w:spacing w:after="0"/>
        <w:ind w:firstLine="0"/>
        <w:rPr>
          <w:sz w:val="20"/>
          <w:szCs w:val="20"/>
        </w:rPr>
      </w:pPr>
      <w:r w:rsidRPr="00F30BF7">
        <w:rPr>
          <w:sz w:val="20"/>
          <w:szCs w:val="20"/>
        </w:rPr>
        <w:t>Tabulka 8</w:t>
      </w:r>
      <w:r>
        <w:rPr>
          <w:sz w:val="20"/>
          <w:szCs w:val="20"/>
        </w:rPr>
        <w:t xml:space="preserve"> Materiálně technické vybavení</w:t>
      </w:r>
    </w:p>
    <w:tbl>
      <w:tblPr>
        <w:tblStyle w:val="Mkatabulky"/>
        <w:tblW w:w="0" w:type="auto"/>
        <w:tblLayout w:type="fixed"/>
        <w:tblLook w:val="04A0"/>
      </w:tblPr>
      <w:tblGrid>
        <w:gridCol w:w="2269"/>
        <w:gridCol w:w="3059"/>
        <w:gridCol w:w="2465"/>
        <w:gridCol w:w="1493"/>
      </w:tblGrid>
      <w:tr w:rsidR="00BE3293" w:rsidRPr="007F5BD2" w:rsidTr="001A18E3">
        <w:tc>
          <w:tcPr>
            <w:tcW w:w="2269" w:type="dxa"/>
            <w:vMerge w:val="restart"/>
            <w:shd w:val="clear" w:color="auto" w:fill="C6DAC8" w:themeFill="accent1" w:themeFillTint="66"/>
            <w:vAlign w:val="center"/>
          </w:tcPr>
          <w:p w:rsidR="00BE3293" w:rsidRPr="006C518B" w:rsidRDefault="00BE3293" w:rsidP="001C03B1">
            <w:pPr>
              <w:pStyle w:val="AP-Tabulka"/>
            </w:pPr>
          </w:p>
          <w:p w:rsidR="00BE3293" w:rsidRPr="00965258" w:rsidRDefault="00BE3293" w:rsidP="001C03B1">
            <w:pPr>
              <w:pStyle w:val="AP-Tabulka"/>
            </w:pPr>
            <w:r w:rsidRPr="00965258">
              <w:t>Klíčová aktivita 2</w:t>
            </w:r>
          </w:p>
          <w:p w:rsidR="00BE3293" w:rsidRPr="006C518B" w:rsidRDefault="00BE3293" w:rsidP="001C03B1">
            <w:pPr>
              <w:pStyle w:val="AP-Tabulka"/>
            </w:pPr>
            <w:r w:rsidRPr="006C518B">
              <w:t>Materiálně technické vybavení služby</w:t>
            </w:r>
          </w:p>
        </w:tc>
        <w:tc>
          <w:tcPr>
            <w:tcW w:w="3059" w:type="dxa"/>
            <w:shd w:val="clear" w:color="auto" w:fill="C6DAC8" w:themeFill="accent1" w:themeFillTint="66"/>
            <w:vAlign w:val="center"/>
          </w:tcPr>
          <w:p w:rsidR="00BE3293" w:rsidRPr="007F5BD2" w:rsidRDefault="00BE3293" w:rsidP="001C03B1">
            <w:pPr>
              <w:pStyle w:val="AP-Odstaveczapedlem"/>
            </w:pPr>
            <w:r w:rsidRPr="007F5BD2">
              <w:t>Výsledky</w:t>
            </w:r>
          </w:p>
        </w:tc>
        <w:tc>
          <w:tcPr>
            <w:tcW w:w="2465" w:type="dxa"/>
            <w:shd w:val="clear" w:color="auto" w:fill="C6DAC8" w:themeFill="accent1" w:themeFillTint="66"/>
            <w:vAlign w:val="center"/>
          </w:tcPr>
          <w:p w:rsidR="00BE3293" w:rsidRPr="007F5BD2" w:rsidRDefault="00BE3293" w:rsidP="001C03B1">
            <w:pPr>
              <w:pStyle w:val="AP-Odstaveczapedlem"/>
            </w:pPr>
            <w:r w:rsidRPr="007F5BD2">
              <w:t>Výstupy</w:t>
            </w:r>
          </w:p>
        </w:tc>
        <w:tc>
          <w:tcPr>
            <w:tcW w:w="1493" w:type="dxa"/>
            <w:shd w:val="clear" w:color="auto" w:fill="C6DAC8" w:themeFill="accent1" w:themeFillTint="66"/>
            <w:vAlign w:val="center"/>
          </w:tcPr>
          <w:p w:rsidR="00BE3293" w:rsidRPr="007F5BD2" w:rsidRDefault="00BE3293" w:rsidP="001C03B1">
            <w:pPr>
              <w:pStyle w:val="AP-Odstaveczapedlem"/>
            </w:pPr>
            <w:r w:rsidRPr="007F5BD2">
              <w:t>Indikátory</w:t>
            </w:r>
          </w:p>
        </w:tc>
      </w:tr>
      <w:tr w:rsidR="00BE3293" w:rsidRPr="007F5BD2" w:rsidTr="00F30BF7">
        <w:tc>
          <w:tcPr>
            <w:tcW w:w="2269" w:type="dxa"/>
            <w:vMerge/>
            <w:shd w:val="clear" w:color="auto" w:fill="C6DAC8" w:themeFill="accent1" w:themeFillTint="66"/>
          </w:tcPr>
          <w:p w:rsidR="00BE3293" w:rsidRPr="007F5BD2" w:rsidRDefault="00BE3293" w:rsidP="001C03B1">
            <w:pPr>
              <w:pStyle w:val="AP-Odstaveczapedlem"/>
            </w:pPr>
          </w:p>
        </w:tc>
        <w:tc>
          <w:tcPr>
            <w:tcW w:w="3059" w:type="dxa"/>
            <w:vMerge w:val="restart"/>
          </w:tcPr>
          <w:p w:rsidR="00BE3293" w:rsidRDefault="00BE3293" w:rsidP="001C03B1">
            <w:pPr>
              <w:pStyle w:val="AP-Odstaveczapedlem"/>
            </w:pPr>
          </w:p>
          <w:p w:rsidR="005E79DF" w:rsidRPr="005E79DF" w:rsidRDefault="005E79DF" w:rsidP="005E79DF">
            <w:pPr>
              <w:pStyle w:val="AP-Odstavec"/>
            </w:pPr>
          </w:p>
          <w:p w:rsidR="00BE3293" w:rsidRPr="00BE3293" w:rsidRDefault="00BE3293" w:rsidP="001C03B1">
            <w:pPr>
              <w:pStyle w:val="AP-Odstaveczapedlem"/>
            </w:pPr>
            <w:r w:rsidRPr="00BE3293">
              <w:t>Realizace stavebních úprav, nákup technického vybavení</w:t>
            </w:r>
          </w:p>
        </w:tc>
        <w:tc>
          <w:tcPr>
            <w:tcW w:w="2465" w:type="dxa"/>
          </w:tcPr>
          <w:p w:rsidR="005E79DF" w:rsidRDefault="005E79DF" w:rsidP="001C03B1">
            <w:pPr>
              <w:pStyle w:val="AP-Odstaveczapedlem"/>
            </w:pPr>
          </w:p>
          <w:p w:rsidR="00BE3293" w:rsidRPr="007F5BD2" w:rsidRDefault="00BE3293" w:rsidP="001C03B1">
            <w:pPr>
              <w:pStyle w:val="AP-Odstaveczapedlem"/>
            </w:pPr>
            <w:r>
              <w:t>Stavební úpravy domu</w:t>
            </w:r>
          </w:p>
        </w:tc>
        <w:tc>
          <w:tcPr>
            <w:tcW w:w="1493" w:type="dxa"/>
          </w:tcPr>
          <w:p w:rsidR="00BE3293" w:rsidRPr="007F5BD2" w:rsidRDefault="00BE3293" w:rsidP="001C03B1">
            <w:pPr>
              <w:pStyle w:val="AP-Odstaveczapedlem"/>
            </w:pPr>
            <w:r>
              <w:t>Obyvatelný prostor</w:t>
            </w:r>
          </w:p>
        </w:tc>
      </w:tr>
      <w:tr w:rsidR="00BE3293" w:rsidTr="00F30BF7">
        <w:tc>
          <w:tcPr>
            <w:tcW w:w="2269" w:type="dxa"/>
            <w:vMerge/>
            <w:shd w:val="clear" w:color="auto" w:fill="C6DAC8" w:themeFill="accent1" w:themeFillTint="66"/>
          </w:tcPr>
          <w:p w:rsidR="00BE3293" w:rsidRDefault="00BE3293" w:rsidP="001C03B1">
            <w:pPr>
              <w:pStyle w:val="AP-Odstaveczapedlem"/>
            </w:pPr>
          </w:p>
        </w:tc>
        <w:tc>
          <w:tcPr>
            <w:tcW w:w="3059" w:type="dxa"/>
            <w:vMerge/>
          </w:tcPr>
          <w:p w:rsidR="00BE3293" w:rsidRDefault="00BE3293" w:rsidP="001C03B1">
            <w:pPr>
              <w:pStyle w:val="AP-Odstaveczapedlem"/>
            </w:pPr>
          </w:p>
        </w:tc>
        <w:tc>
          <w:tcPr>
            <w:tcW w:w="2465" w:type="dxa"/>
          </w:tcPr>
          <w:p w:rsidR="00BE3293" w:rsidRDefault="00BE428C" w:rsidP="001C03B1">
            <w:pPr>
              <w:pStyle w:val="AP-Odstaveczapedlem"/>
            </w:pPr>
            <w:r>
              <w:t xml:space="preserve">Vybavení </w:t>
            </w:r>
            <w:r w:rsidR="00BE3293">
              <w:t>prostor základním nábytkem</w:t>
            </w:r>
          </w:p>
        </w:tc>
        <w:tc>
          <w:tcPr>
            <w:tcW w:w="1493" w:type="dxa"/>
          </w:tcPr>
          <w:p w:rsidR="00BE3293" w:rsidRDefault="00BE3293" w:rsidP="001C03B1">
            <w:pPr>
              <w:pStyle w:val="AP-Odstaveczapedlem"/>
            </w:pPr>
            <w:r>
              <w:t>Vybavené zázemí</w:t>
            </w:r>
          </w:p>
        </w:tc>
      </w:tr>
      <w:tr w:rsidR="00BE3293" w:rsidTr="00F30BF7">
        <w:tc>
          <w:tcPr>
            <w:tcW w:w="2269" w:type="dxa"/>
            <w:vMerge/>
            <w:shd w:val="clear" w:color="auto" w:fill="C6DAC8" w:themeFill="accent1" w:themeFillTint="66"/>
          </w:tcPr>
          <w:p w:rsidR="00BE3293" w:rsidRDefault="00BE3293" w:rsidP="001C03B1">
            <w:pPr>
              <w:pStyle w:val="AP-Odstaveczapedlem"/>
            </w:pPr>
          </w:p>
        </w:tc>
        <w:tc>
          <w:tcPr>
            <w:tcW w:w="3059" w:type="dxa"/>
            <w:vMerge/>
          </w:tcPr>
          <w:p w:rsidR="00BE3293" w:rsidRDefault="00BE3293" w:rsidP="001C03B1">
            <w:pPr>
              <w:pStyle w:val="AP-Odstaveczapedlem"/>
            </w:pPr>
          </w:p>
        </w:tc>
        <w:tc>
          <w:tcPr>
            <w:tcW w:w="2465" w:type="dxa"/>
          </w:tcPr>
          <w:p w:rsidR="00BE3293" w:rsidRDefault="00BE3293" w:rsidP="001C03B1">
            <w:pPr>
              <w:pStyle w:val="AP-Odstaveczapedlem"/>
            </w:pPr>
            <w:r>
              <w:t>Zajiš</w:t>
            </w:r>
            <w:r w:rsidR="00666400">
              <w:t xml:space="preserve">tění </w:t>
            </w:r>
            <w:r>
              <w:t>provozního materiálu a pomůcek</w:t>
            </w:r>
          </w:p>
        </w:tc>
        <w:tc>
          <w:tcPr>
            <w:tcW w:w="1493" w:type="dxa"/>
          </w:tcPr>
          <w:p w:rsidR="005E79DF" w:rsidRDefault="005E79DF" w:rsidP="001C03B1">
            <w:pPr>
              <w:pStyle w:val="AP-Odstaveczapedlem"/>
            </w:pPr>
          </w:p>
          <w:p w:rsidR="00BE3293" w:rsidRDefault="005E79DF" w:rsidP="001C03B1">
            <w:pPr>
              <w:pStyle w:val="AP-Odstaveczapedlem"/>
            </w:pPr>
            <w:r>
              <w:t xml:space="preserve">    </w:t>
            </w:r>
            <w:r w:rsidR="00BE3293">
              <w:t>Set</w:t>
            </w:r>
          </w:p>
        </w:tc>
      </w:tr>
    </w:tbl>
    <w:p w:rsidR="00B76F30" w:rsidRDefault="00B76F30" w:rsidP="001C03B1">
      <w:pPr>
        <w:pStyle w:val="AP-Odstaveczapedlem"/>
      </w:pPr>
    </w:p>
    <w:p w:rsidR="00666400" w:rsidRDefault="00A96987" w:rsidP="001C03B1">
      <w:pPr>
        <w:pStyle w:val="AP-Odstaveczapedlem"/>
      </w:pPr>
      <w:r>
        <w:t>Realizací klíčových aktivit č. 2, dojde k vytvoření zázemí pro seniory, zaměstnance</w:t>
      </w:r>
      <w:r w:rsidR="00396B15">
        <w:t xml:space="preserve"> </w:t>
      </w:r>
      <w:r w:rsidR="0050462F">
        <w:br/>
      </w:r>
      <w:r>
        <w:t>a</w:t>
      </w:r>
      <w:r w:rsidR="00396B15">
        <w:t xml:space="preserve"> </w:t>
      </w:r>
      <w:r w:rsidR="005E79DF">
        <w:t>sociálního pracovníka. Stavebními úpravami bude vytvořeno bezbariérové prostředí, jež zajistí seniorům bezpečný pohyb po celých prostorách pobytové sociální služby. Bude zde brán zřetel na soukromí jedince s ohledem individuální potřeby každého ubytovaného. Objekt klientům poskytne možnost kontaktu s ostatními ubytovanými formou společných prostor.</w:t>
      </w:r>
      <w:r w:rsidR="00C2030C">
        <w:t xml:space="preserve"> J</w:t>
      </w:r>
      <w:r w:rsidR="005E79DF">
        <w:t xml:space="preserve">ídelnu, jež umožní pořádat společné oslavy, besedy, taneční vyžití a mnohé další aktivity dle přání seniorů. Zahradu, která bude vytvořena jako relaxační zóna s možností zeleninových záhonů a ovocného sadu. Malými domácími užitkovými zvířaty dle domluvy se seniory </w:t>
      </w:r>
      <w:r w:rsidR="00C2030C">
        <w:br/>
      </w:r>
      <w:r w:rsidR="005E79DF">
        <w:t>a zaměstnanci.</w:t>
      </w:r>
    </w:p>
    <w:p w:rsidR="005E79DF" w:rsidRPr="005E79DF" w:rsidRDefault="005E79DF" w:rsidP="005E79DF">
      <w:pPr>
        <w:pStyle w:val="AP-Odstavec"/>
        <w:ind w:firstLine="0"/>
      </w:pPr>
      <w:r>
        <w:t>Zaměstnanci budou mít vytvořené</w:t>
      </w:r>
      <w:r w:rsidR="00C2030C">
        <w:t xml:space="preserve"> bezpečné pracovní zázemí, jež</w:t>
      </w:r>
      <w:r w:rsidR="00AC256C">
        <w:t xml:space="preserve"> nebude nenarušovat pocit </w:t>
      </w:r>
      <w:r w:rsidR="00CC7889">
        <w:t>seniorů z domova tak, aby se v zařízení necítili jako v „</w:t>
      </w:r>
      <w:r w:rsidR="00CC7889" w:rsidRPr="0031338B">
        <w:rPr>
          <w:i/>
        </w:rPr>
        <w:t>Domově důchodců</w:t>
      </w:r>
      <w:r w:rsidR="00CC7889">
        <w:t>.“</w:t>
      </w:r>
    </w:p>
    <w:p w:rsidR="00EC480C" w:rsidRDefault="00EC480C" w:rsidP="00D95E24">
      <w:pPr>
        <w:pStyle w:val="AP-Odstavec"/>
        <w:ind w:firstLine="0"/>
      </w:pPr>
    </w:p>
    <w:p w:rsidR="005E0A1A" w:rsidRDefault="005E0A1A" w:rsidP="00D95E24">
      <w:pPr>
        <w:pStyle w:val="AP-Odstavec"/>
        <w:ind w:firstLine="0"/>
      </w:pPr>
    </w:p>
    <w:p w:rsidR="005E0A1A" w:rsidRDefault="005E0A1A" w:rsidP="00D95E24">
      <w:pPr>
        <w:pStyle w:val="AP-Odstavec"/>
        <w:ind w:firstLine="0"/>
      </w:pPr>
    </w:p>
    <w:p w:rsidR="005E0A1A" w:rsidRDefault="005E0A1A" w:rsidP="00D95E24">
      <w:pPr>
        <w:pStyle w:val="AP-Odstavec"/>
        <w:ind w:firstLine="0"/>
      </w:pPr>
    </w:p>
    <w:p w:rsidR="007D2E81" w:rsidRDefault="007D2E81" w:rsidP="00D95E24">
      <w:pPr>
        <w:pStyle w:val="AP-Odstavec"/>
        <w:ind w:firstLine="0"/>
      </w:pPr>
    </w:p>
    <w:p w:rsidR="00D95E24" w:rsidRDefault="00D95E24" w:rsidP="00D95E24">
      <w:pPr>
        <w:pStyle w:val="AP-Odstavec"/>
        <w:ind w:firstLine="0"/>
        <w:rPr>
          <w:b/>
        </w:rPr>
      </w:pPr>
      <w:r>
        <w:rPr>
          <w:b/>
        </w:rPr>
        <w:t>Propagace služby</w:t>
      </w:r>
    </w:p>
    <w:p w:rsidR="00C22F35" w:rsidRPr="00C22F35" w:rsidRDefault="001A18E3" w:rsidP="001A18E3">
      <w:pPr>
        <w:pStyle w:val="AP-Odstavec"/>
        <w:spacing w:after="0"/>
        <w:ind w:firstLine="0"/>
        <w:rPr>
          <w:sz w:val="20"/>
          <w:szCs w:val="20"/>
        </w:rPr>
      </w:pPr>
      <w:r>
        <w:rPr>
          <w:sz w:val="20"/>
          <w:szCs w:val="20"/>
        </w:rPr>
        <w:t>Tabulka 9 P</w:t>
      </w:r>
      <w:r w:rsidR="00C22F35">
        <w:rPr>
          <w:sz w:val="20"/>
          <w:szCs w:val="20"/>
        </w:rPr>
        <w:t>ropagace služby</w:t>
      </w:r>
    </w:p>
    <w:tbl>
      <w:tblPr>
        <w:tblStyle w:val="Mkatabulky"/>
        <w:tblW w:w="0" w:type="auto"/>
        <w:tblLook w:val="04A0"/>
      </w:tblPr>
      <w:tblGrid>
        <w:gridCol w:w="2302"/>
        <w:gridCol w:w="2302"/>
        <w:gridCol w:w="2303"/>
        <w:gridCol w:w="2303"/>
      </w:tblGrid>
      <w:tr w:rsidR="000A41C5" w:rsidTr="00965258">
        <w:tc>
          <w:tcPr>
            <w:tcW w:w="2302" w:type="dxa"/>
            <w:vMerge w:val="restart"/>
            <w:shd w:val="clear" w:color="auto" w:fill="C6DAC8" w:themeFill="accent1" w:themeFillTint="66"/>
            <w:vAlign w:val="center"/>
          </w:tcPr>
          <w:p w:rsidR="000A41C5" w:rsidRPr="004B69B3" w:rsidRDefault="000A41C5" w:rsidP="001A18E3">
            <w:pPr>
              <w:pStyle w:val="AP-Odstavec"/>
              <w:spacing w:after="0"/>
              <w:jc w:val="center"/>
            </w:pPr>
          </w:p>
          <w:p w:rsidR="000A41C5" w:rsidRDefault="000A41C5" w:rsidP="001C03B1">
            <w:pPr>
              <w:pStyle w:val="AP-Odstaveczatabulkou"/>
            </w:pPr>
            <w:r w:rsidRPr="00965258">
              <w:t>Klíčová aktivita 3</w:t>
            </w:r>
          </w:p>
          <w:p w:rsidR="00965258" w:rsidRPr="00965258" w:rsidRDefault="00965258" w:rsidP="001C03B1">
            <w:pPr>
              <w:pStyle w:val="AP-Odstaveczatabulkou"/>
            </w:pPr>
          </w:p>
        </w:tc>
        <w:tc>
          <w:tcPr>
            <w:tcW w:w="2302" w:type="dxa"/>
            <w:shd w:val="clear" w:color="auto" w:fill="C6DAC8" w:themeFill="accent1" w:themeFillTint="66"/>
          </w:tcPr>
          <w:p w:rsidR="000A41C5" w:rsidRPr="00D95E24" w:rsidRDefault="004B69B3" w:rsidP="004B69B3">
            <w:pPr>
              <w:pStyle w:val="AP-Obrzek"/>
            </w:pPr>
            <w:r>
              <w:t>Výsledky</w:t>
            </w:r>
          </w:p>
        </w:tc>
        <w:tc>
          <w:tcPr>
            <w:tcW w:w="2303" w:type="dxa"/>
            <w:shd w:val="clear" w:color="auto" w:fill="C6DAC8" w:themeFill="accent1" w:themeFillTint="66"/>
          </w:tcPr>
          <w:p w:rsidR="000A41C5" w:rsidRPr="00D95E24" w:rsidRDefault="000A41C5" w:rsidP="000A41C5">
            <w:pPr>
              <w:pStyle w:val="AP-Obrzek"/>
            </w:pPr>
            <w:r w:rsidRPr="00D95E24">
              <w:t>Výstup</w:t>
            </w:r>
            <w:r>
              <w:t>y</w:t>
            </w:r>
          </w:p>
        </w:tc>
        <w:tc>
          <w:tcPr>
            <w:tcW w:w="2303" w:type="dxa"/>
            <w:shd w:val="clear" w:color="auto" w:fill="C6DAC8" w:themeFill="accent1" w:themeFillTint="66"/>
          </w:tcPr>
          <w:p w:rsidR="000A41C5" w:rsidRPr="00D95E24" w:rsidRDefault="000A41C5" w:rsidP="000A41C5">
            <w:pPr>
              <w:pStyle w:val="AP-Obrzek"/>
            </w:pPr>
            <w:r w:rsidRPr="00D95E24">
              <w:t>Indikátory</w:t>
            </w:r>
          </w:p>
        </w:tc>
      </w:tr>
      <w:tr w:rsidR="000A41C5" w:rsidTr="00965258">
        <w:tc>
          <w:tcPr>
            <w:tcW w:w="2302" w:type="dxa"/>
            <w:vMerge/>
            <w:shd w:val="clear" w:color="auto" w:fill="C6DAC8" w:themeFill="accent1" w:themeFillTint="66"/>
          </w:tcPr>
          <w:p w:rsidR="000A41C5" w:rsidRDefault="000A41C5" w:rsidP="00D95E24">
            <w:pPr>
              <w:pStyle w:val="AP-Odstavec"/>
              <w:ind w:firstLine="0"/>
              <w:rPr>
                <w:b/>
              </w:rPr>
            </w:pPr>
          </w:p>
        </w:tc>
        <w:tc>
          <w:tcPr>
            <w:tcW w:w="2302" w:type="dxa"/>
            <w:vMerge w:val="restart"/>
            <w:vAlign w:val="center"/>
          </w:tcPr>
          <w:p w:rsidR="004B69B3" w:rsidRDefault="004B69B3" w:rsidP="00965258">
            <w:pPr>
              <w:pStyle w:val="AP-Odstavec"/>
              <w:ind w:firstLine="0"/>
            </w:pPr>
          </w:p>
          <w:p w:rsidR="000A41C5" w:rsidRPr="00D95E24" w:rsidRDefault="000A41C5" w:rsidP="00965258">
            <w:pPr>
              <w:pStyle w:val="AP-Odstavec"/>
              <w:ind w:firstLine="0"/>
              <w:jc w:val="center"/>
            </w:pPr>
            <w:r w:rsidRPr="00D95E24">
              <w:t>Propagace služby</w:t>
            </w:r>
          </w:p>
        </w:tc>
        <w:tc>
          <w:tcPr>
            <w:tcW w:w="2303" w:type="dxa"/>
          </w:tcPr>
          <w:p w:rsidR="000A41C5" w:rsidRPr="00C22F35" w:rsidRDefault="000A41C5" w:rsidP="004B69B3">
            <w:pPr>
              <w:pStyle w:val="AP-Obrzek"/>
            </w:pPr>
            <w:r w:rsidRPr="00C22F35">
              <w:t>Mediální zveřejnění</w:t>
            </w:r>
          </w:p>
        </w:tc>
        <w:tc>
          <w:tcPr>
            <w:tcW w:w="2303" w:type="dxa"/>
          </w:tcPr>
          <w:p w:rsidR="000A41C5" w:rsidRPr="00C22F35" w:rsidRDefault="000A41C5" w:rsidP="004B69B3">
            <w:pPr>
              <w:pStyle w:val="AP-Obrzek"/>
            </w:pPr>
            <w:r w:rsidRPr="00C22F35">
              <w:t>Marketingový tah</w:t>
            </w:r>
          </w:p>
        </w:tc>
      </w:tr>
      <w:tr w:rsidR="000A41C5" w:rsidTr="004B69B3">
        <w:tc>
          <w:tcPr>
            <w:tcW w:w="2302" w:type="dxa"/>
            <w:vMerge/>
            <w:shd w:val="clear" w:color="auto" w:fill="C6DAC8" w:themeFill="accent1" w:themeFillTint="66"/>
          </w:tcPr>
          <w:p w:rsidR="000A41C5" w:rsidRDefault="000A41C5" w:rsidP="00D95E24">
            <w:pPr>
              <w:pStyle w:val="AP-Odstavec"/>
              <w:ind w:firstLine="0"/>
              <w:rPr>
                <w:b/>
              </w:rPr>
            </w:pPr>
          </w:p>
        </w:tc>
        <w:tc>
          <w:tcPr>
            <w:tcW w:w="2302" w:type="dxa"/>
            <w:vMerge/>
          </w:tcPr>
          <w:p w:rsidR="000A41C5" w:rsidRDefault="000A41C5" w:rsidP="00D95E24">
            <w:pPr>
              <w:pStyle w:val="AP-Odstavec"/>
              <w:ind w:firstLine="0"/>
              <w:rPr>
                <w:b/>
              </w:rPr>
            </w:pPr>
          </w:p>
        </w:tc>
        <w:tc>
          <w:tcPr>
            <w:tcW w:w="2303" w:type="dxa"/>
          </w:tcPr>
          <w:p w:rsidR="000A41C5" w:rsidRPr="00C22F35" w:rsidRDefault="000A41C5" w:rsidP="004B69B3">
            <w:pPr>
              <w:pStyle w:val="AP-Obrzek"/>
            </w:pPr>
            <w:r w:rsidRPr="00C22F35">
              <w:t>Letáky služby</w:t>
            </w:r>
          </w:p>
        </w:tc>
        <w:tc>
          <w:tcPr>
            <w:tcW w:w="2303" w:type="dxa"/>
          </w:tcPr>
          <w:p w:rsidR="000A41C5" w:rsidRPr="00C22F35" w:rsidRDefault="000A41C5" w:rsidP="004B69B3">
            <w:pPr>
              <w:pStyle w:val="AP-Obrzek"/>
            </w:pPr>
            <w:r w:rsidRPr="00C22F35">
              <w:t>100</w:t>
            </w:r>
            <w:r w:rsidR="00B76F30">
              <w:t xml:space="preserve"> </w:t>
            </w:r>
            <w:r w:rsidRPr="00C22F35">
              <w:t>ks letáků</w:t>
            </w:r>
          </w:p>
        </w:tc>
      </w:tr>
      <w:tr w:rsidR="000A41C5" w:rsidTr="004B69B3">
        <w:tc>
          <w:tcPr>
            <w:tcW w:w="2302" w:type="dxa"/>
            <w:vMerge/>
            <w:shd w:val="clear" w:color="auto" w:fill="C6DAC8" w:themeFill="accent1" w:themeFillTint="66"/>
          </w:tcPr>
          <w:p w:rsidR="000A41C5" w:rsidRDefault="000A41C5" w:rsidP="00D95E24">
            <w:pPr>
              <w:pStyle w:val="AP-Odstavec"/>
              <w:ind w:firstLine="0"/>
              <w:rPr>
                <w:b/>
              </w:rPr>
            </w:pPr>
          </w:p>
        </w:tc>
        <w:tc>
          <w:tcPr>
            <w:tcW w:w="2302" w:type="dxa"/>
            <w:vMerge/>
          </w:tcPr>
          <w:p w:rsidR="000A41C5" w:rsidRDefault="000A41C5" w:rsidP="00D95E24">
            <w:pPr>
              <w:pStyle w:val="AP-Odstavec"/>
              <w:ind w:firstLine="0"/>
              <w:rPr>
                <w:b/>
              </w:rPr>
            </w:pPr>
          </w:p>
        </w:tc>
        <w:tc>
          <w:tcPr>
            <w:tcW w:w="2303" w:type="dxa"/>
          </w:tcPr>
          <w:p w:rsidR="000A41C5" w:rsidRPr="00C22F35" w:rsidRDefault="000A41C5" w:rsidP="004B69B3">
            <w:pPr>
              <w:pStyle w:val="AP-Obrzek"/>
            </w:pPr>
            <w:r w:rsidRPr="00C22F35">
              <w:t>Tiskové zprávy</w:t>
            </w:r>
          </w:p>
        </w:tc>
        <w:tc>
          <w:tcPr>
            <w:tcW w:w="2303" w:type="dxa"/>
          </w:tcPr>
          <w:p w:rsidR="000A41C5" w:rsidRPr="00C22F35" w:rsidRDefault="004B69B3" w:rsidP="004B69B3">
            <w:pPr>
              <w:pStyle w:val="AP-Obrzek"/>
            </w:pPr>
            <w:r>
              <w:t>5 tiskových zpráv</w:t>
            </w:r>
          </w:p>
        </w:tc>
      </w:tr>
    </w:tbl>
    <w:p w:rsidR="00D95E24" w:rsidRDefault="00D95E24" w:rsidP="00D95E24">
      <w:pPr>
        <w:pStyle w:val="AP-Odstavec"/>
        <w:ind w:firstLine="0"/>
        <w:rPr>
          <w:b/>
        </w:rPr>
      </w:pPr>
    </w:p>
    <w:p w:rsidR="00EC480C" w:rsidRDefault="004B69B3" w:rsidP="00EC480C">
      <w:pPr>
        <w:pStyle w:val="AP-Odstavec"/>
        <w:ind w:firstLine="0"/>
      </w:pPr>
      <w:r w:rsidRPr="004B69B3">
        <w:t>Klíčová aktivita 3 zajistí</w:t>
      </w:r>
      <w:r>
        <w:t xml:space="preserve"> obeznámení veřejného sektoru s nově zakládanou pobytovou službou.</w:t>
      </w:r>
      <w:r w:rsidR="00B76F30">
        <w:t xml:space="preserve"> Budou zde prezentovány aktivity formou fotografií a videí, provázející tvorbu služby od prvních stavebních úprav, po zahájení provozu. Veřejný sektor bude veden k uvědomění si důležitosti péče o seniory s myšlenkou na svou vlastní budoucnost. A to nejen sebe, </w:t>
      </w:r>
      <w:r w:rsidR="006C518B">
        <w:br/>
      </w:r>
      <w:r w:rsidR="00B76F30">
        <w:t>ale i svých blízkých.</w:t>
      </w:r>
      <w:r w:rsidR="0031338B">
        <w:t xml:space="preserve"> S odkazem „</w:t>
      </w:r>
      <w:r w:rsidR="0031338B" w:rsidRPr="0031338B">
        <w:rPr>
          <w:i/>
        </w:rPr>
        <w:t>To co vy, byli jsme i my, to jsme my, budete i vy</w:t>
      </w:r>
      <w:r w:rsidR="0031338B">
        <w:t>.“</w:t>
      </w:r>
    </w:p>
    <w:p w:rsidR="0084621F" w:rsidRDefault="0084621F" w:rsidP="0084621F">
      <w:pPr>
        <w:pStyle w:val="AP-Odstavec"/>
        <w:ind w:firstLine="0"/>
      </w:pPr>
    </w:p>
    <w:p w:rsidR="005E0A1A" w:rsidRDefault="005E0A1A" w:rsidP="0084621F">
      <w:pPr>
        <w:pStyle w:val="AP-Odstavec"/>
        <w:ind w:firstLine="0"/>
      </w:pPr>
    </w:p>
    <w:p w:rsidR="005E0A1A" w:rsidRDefault="005E0A1A" w:rsidP="0084621F">
      <w:pPr>
        <w:pStyle w:val="AP-Odstavec"/>
        <w:ind w:firstLine="0"/>
      </w:pPr>
    </w:p>
    <w:p w:rsidR="005E0A1A" w:rsidRDefault="005E0A1A" w:rsidP="0084621F">
      <w:pPr>
        <w:pStyle w:val="AP-Odstavec"/>
        <w:ind w:firstLine="0"/>
      </w:pPr>
    </w:p>
    <w:p w:rsidR="005E0A1A" w:rsidRDefault="005E0A1A" w:rsidP="0084621F">
      <w:pPr>
        <w:pStyle w:val="AP-Odstavec"/>
        <w:ind w:firstLine="0"/>
      </w:pPr>
    </w:p>
    <w:p w:rsidR="005E0A1A" w:rsidRDefault="005E0A1A" w:rsidP="0084621F">
      <w:pPr>
        <w:pStyle w:val="AP-Odstavec"/>
        <w:ind w:firstLine="0"/>
      </w:pPr>
    </w:p>
    <w:p w:rsidR="005E0A1A" w:rsidRDefault="005E0A1A" w:rsidP="0084621F">
      <w:pPr>
        <w:pStyle w:val="AP-Odstavec"/>
        <w:ind w:firstLine="0"/>
      </w:pPr>
    </w:p>
    <w:p w:rsidR="005E0A1A" w:rsidRDefault="005E0A1A" w:rsidP="0084621F">
      <w:pPr>
        <w:pStyle w:val="AP-Odstavec"/>
        <w:ind w:firstLine="0"/>
      </w:pPr>
    </w:p>
    <w:p w:rsidR="005E0A1A" w:rsidRDefault="005E0A1A" w:rsidP="0084621F">
      <w:pPr>
        <w:pStyle w:val="AP-Odstavec"/>
        <w:ind w:firstLine="0"/>
      </w:pPr>
    </w:p>
    <w:p w:rsidR="005E0A1A" w:rsidRDefault="005E0A1A" w:rsidP="0084621F">
      <w:pPr>
        <w:pStyle w:val="AP-Odstavec"/>
        <w:ind w:firstLine="0"/>
      </w:pPr>
    </w:p>
    <w:p w:rsidR="005E0A1A" w:rsidRDefault="005E0A1A" w:rsidP="0084621F">
      <w:pPr>
        <w:pStyle w:val="AP-Odstavec"/>
        <w:ind w:firstLine="0"/>
      </w:pPr>
    </w:p>
    <w:p w:rsidR="005E0A1A" w:rsidRDefault="005E0A1A" w:rsidP="0084621F">
      <w:pPr>
        <w:pStyle w:val="AP-Odstavec"/>
        <w:ind w:firstLine="0"/>
      </w:pPr>
    </w:p>
    <w:p w:rsidR="005E0A1A" w:rsidRDefault="005E0A1A" w:rsidP="0084621F">
      <w:pPr>
        <w:pStyle w:val="AP-Odstavec"/>
        <w:ind w:firstLine="0"/>
      </w:pPr>
    </w:p>
    <w:p w:rsidR="0084621F" w:rsidRPr="00FE2BC4" w:rsidRDefault="0084621F" w:rsidP="00FE2BC4">
      <w:pPr>
        <w:rPr>
          <w:b/>
        </w:rPr>
      </w:pPr>
      <w:r w:rsidRPr="00FE2BC4">
        <w:rPr>
          <w:b/>
        </w:rPr>
        <w:t>Klíčové aktivity spojené s personálním zajištěním služby</w:t>
      </w:r>
    </w:p>
    <w:p w:rsidR="00BE428C" w:rsidRPr="00BE428C" w:rsidRDefault="00C22F35" w:rsidP="00BE428C">
      <w:pPr>
        <w:pStyle w:val="AP-Graf"/>
        <w:jc w:val="left"/>
      </w:pPr>
      <w:r>
        <w:t>Tabulka 10</w:t>
      </w:r>
      <w:r w:rsidR="00BE428C" w:rsidRPr="00BE428C">
        <w:t xml:space="preserve"> Personální zajištění služby</w:t>
      </w:r>
    </w:p>
    <w:tbl>
      <w:tblPr>
        <w:tblStyle w:val="Mkatabulky"/>
        <w:tblW w:w="0" w:type="auto"/>
        <w:tblLook w:val="04A0"/>
      </w:tblPr>
      <w:tblGrid>
        <w:gridCol w:w="2302"/>
        <w:gridCol w:w="2302"/>
        <w:gridCol w:w="2303"/>
        <w:gridCol w:w="2303"/>
      </w:tblGrid>
      <w:tr w:rsidR="005A71B9" w:rsidTr="001A18E3">
        <w:tc>
          <w:tcPr>
            <w:tcW w:w="2302" w:type="dxa"/>
            <w:vMerge w:val="restart"/>
            <w:shd w:val="clear" w:color="auto" w:fill="C6DAC8" w:themeFill="accent1" w:themeFillTint="66"/>
          </w:tcPr>
          <w:p w:rsidR="005A71B9" w:rsidRDefault="005A71B9" w:rsidP="001C03B1">
            <w:pPr>
              <w:pStyle w:val="AP-Odstaveczapedlem"/>
            </w:pPr>
          </w:p>
          <w:p w:rsidR="005A71B9" w:rsidRDefault="005A71B9" w:rsidP="001C03B1">
            <w:pPr>
              <w:pStyle w:val="AP-Odstaveczapedlem"/>
            </w:pPr>
          </w:p>
          <w:p w:rsidR="005A71B9" w:rsidRDefault="005A71B9" w:rsidP="001C03B1">
            <w:pPr>
              <w:pStyle w:val="AP-Odstaveczapedlem"/>
            </w:pPr>
          </w:p>
          <w:p w:rsidR="005A71B9" w:rsidRPr="00965258" w:rsidRDefault="00CB5C48" w:rsidP="001C03B1">
            <w:pPr>
              <w:pStyle w:val="AP-Odstaveczapedlem"/>
            </w:pPr>
            <w:r>
              <w:t xml:space="preserve">    </w:t>
            </w:r>
            <w:r w:rsidR="005A71B9" w:rsidRPr="00965258">
              <w:t>Klíčová aktivita 4</w:t>
            </w:r>
          </w:p>
          <w:p w:rsidR="005A71B9" w:rsidRDefault="005A71B9" w:rsidP="005A71B9">
            <w:pPr>
              <w:pStyle w:val="AP-Obrzek"/>
            </w:pPr>
            <w:r>
              <w:t>Personální zabezpečení služby,</w:t>
            </w:r>
            <w:r w:rsidR="00F03C71">
              <w:t xml:space="preserve"> </w:t>
            </w:r>
            <w:r>
              <w:t>smlouvy s klienty</w:t>
            </w:r>
          </w:p>
        </w:tc>
        <w:tc>
          <w:tcPr>
            <w:tcW w:w="2302" w:type="dxa"/>
            <w:shd w:val="clear" w:color="auto" w:fill="C6DAC8" w:themeFill="accent1" w:themeFillTint="66"/>
            <w:vAlign w:val="center"/>
          </w:tcPr>
          <w:p w:rsidR="005A71B9" w:rsidRDefault="005A71B9" w:rsidP="001C03B1">
            <w:pPr>
              <w:pStyle w:val="AP-Odstaveczapedlem"/>
            </w:pPr>
            <w:r>
              <w:t>Výsledky</w:t>
            </w:r>
          </w:p>
        </w:tc>
        <w:tc>
          <w:tcPr>
            <w:tcW w:w="2303" w:type="dxa"/>
            <w:shd w:val="clear" w:color="auto" w:fill="C6DAC8" w:themeFill="accent1" w:themeFillTint="66"/>
            <w:vAlign w:val="center"/>
          </w:tcPr>
          <w:p w:rsidR="005A71B9" w:rsidRDefault="005A71B9" w:rsidP="001C03B1">
            <w:pPr>
              <w:pStyle w:val="AP-Odstaveczapedlem"/>
            </w:pPr>
            <w:r>
              <w:t>Výstupy</w:t>
            </w:r>
          </w:p>
        </w:tc>
        <w:tc>
          <w:tcPr>
            <w:tcW w:w="2303" w:type="dxa"/>
            <w:shd w:val="clear" w:color="auto" w:fill="C6DAC8" w:themeFill="accent1" w:themeFillTint="66"/>
          </w:tcPr>
          <w:p w:rsidR="005A71B9" w:rsidRDefault="005A71B9" w:rsidP="001C03B1">
            <w:pPr>
              <w:pStyle w:val="AP-Odstaveczapedlem"/>
            </w:pPr>
            <w:r>
              <w:t xml:space="preserve">     Indikátory</w:t>
            </w:r>
          </w:p>
        </w:tc>
      </w:tr>
      <w:tr w:rsidR="005A71B9" w:rsidTr="00BE428C">
        <w:tc>
          <w:tcPr>
            <w:tcW w:w="2302" w:type="dxa"/>
            <w:vMerge/>
            <w:shd w:val="clear" w:color="auto" w:fill="C6DAC8" w:themeFill="accent1" w:themeFillTint="66"/>
          </w:tcPr>
          <w:p w:rsidR="005A71B9" w:rsidRDefault="005A71B9" w:rsidP="00BE428C">
            <w:pPr>
              <w:pStyle w:val="AP-Odstavec"/>
            </w:pPr>
          </w:p>
        </w:tc>
        <w:tc>
          <w:tcPr>
            <w:tcW w:w="2302" w:type="dxa"/>
            <w:vMerge w:val="restart"/>
          </w:tcPr>
          <w:p w:rsidR="005A71B9" w:rsidRDefault="005A71B9" w:rsidP="001C03B1">
            <w:pPr>
              <w:pStyle w:val="AP-Odstaveczapedlem"/>
            </w:pPr>
          </w:p>
          <w:p w:rsidR="005A71B9" w:rsidRDefault="005A71B9" w:rsidP="00BE428C">
            <w:pPr>
              <w:pStyle w:val="AP-Odstavec"/>
            </w:pPr>
          </w:p>
          <w:p w:rsidR="005A71B9" w:rsidRDefault="005A71B9" w:rsidP="00BE428C">
            <w:pPr>
              <w:pStyle w:val="AP-Odstavec"/>
            </w:pPr>
          </w:p>
          <w:p w:rsidR="005A71B9" w:rsidRPr="00BE428C" w:rsidRDefault="005A71B9" w:rsidP="00BE428C">
            <w:pPr>
              <w:pStyle w:val="AP-Odstavec"/>
            </w:pPr>
          </w:p>
          <w:p w:rsidR="005A71B9" w:rsidRPr="00BE428C" w:rsidRDefault="005A71B9" w:rsidP="001C03B1">
            <w:pPr>
              <w:pStyle w:val="AP-Odstaveczapedlem"/>
            </w:pPr>
            <w:r>
              <w:t xml:space="preserve">  </w:t>
            </w:r>
            <w:r w:rsidRPr="00BE428C">
              <w:t>Fungující tým</w:t>
            </w:r>
          </w:p>
        </w:tc>
        <w:tc>
          <w:tcPr>
            <w:tcW w:w="2303" w:type="dxa"/>
          </w:tcPr>
          <w:p w:rsidR="005A71B9" w:rsidRDefault="005A71B9" w:rsidP="001C03B1">
            <w:pPr>
              <w:pStyle w:val="AP-Odstaveczapedlem"/>
            </w:pPr>
            <w:r>
              <w:t>Funkční organizační struktura</w:t>
            </w:r>
          </w:p>
        </w:tc>
        <w:tc>
          <w:tcPr>
            <w:tcW w:w="2303" w:type="dxa"/>
          </w:tcPr>
          <w:p w:rsidR="005A71B9" w:rsidRDefault="005A71B9" w:rsidP="001C03B1">
            <w:pPr>
              <w:pStyle w:val="AP-Odstaveczapedlem"/>
            </w:pPr>
            <w:r>
              <w:t>Organizační schéma</w:t>
            </w:r>
          </w:p>
        </w:tc>
      </w:tr>
      <w:tr w:rsidR="005A71B9" w:rsidTr="00BE428C">
        <w:tc>
          <w:tcPr>
            <w:tcW w:w="2302" w:type="dxa"/>
            <w:vMerge/>
            <w:shd w:val="clear" w:color="auto" w:fill="C6DAC8" w:themeFill="accent1" w:themeFillTint="66"/>
          </w:tcPr>
          <w:p w:rsidR="005A71B9" w:rsidRPr="001A402E" w:rsidRDefault="005A71B9" w:rsidP="00BE428C">
            <w:pPr>
              <w:pStyle w:val="AP-Odstavec"/>
              <w:ind w:firstLine="0"/>
            </w:pPr>
          </w:p>
        </w:tc>
        <w:tc>
          <w:tcPr>
            <w:tcW w:w="2302" w:type="dxa"/>
            <w:vMerge/>
          </w:tcPr>
          <w:p w:rsidR="005A71B9" w:rsidRDefault="005A71B9" w:rsidP="001C03B1">
            <w:pPr>
              <w:pStyle w:val="AP-Odstaveczapedlem"/>
            </w:pPr>
          </w:p>
        </w:tc>
        <w:tc>
          <w:tcPr>
            <w:tcW w:w="2303" w:type="dxa"/>
          </w:tcPr>
          <w:p w:rsidR="005A71B9" w:rsidRDefault="005A71B9" w:rsidP="001C03B1">
            <w:pPr>
              <w:pStyle w:val="AP-Odstaveczapedlem"/>
            </w:pPr>
            <w:r>
              <w:t>Uzavření pracovních smluv, registrace na ÚP</w:t>
            </w:r>
          </w:p>
        </w:tc>
        <w:tc>
          <w:tcPr>
            <w:tcW w:w="2303" w:type="dxa"/>
          </w:tcPr>
          <w:p w:rsidR="005A71B9" w:rsidRDefault="005A71B9" w:rsidP="001C03B1">
            <w:pPr>
              <w:pStyle w:val="AP-Odstaveczapedlem"/>
            </w:pPr>
            <w:r>
              <w:t>Uzavřené smlouvy, zaregistrovaní zaměstnanci</w:t>
            </w:r>
          </w:p>
        </w:tc>
      </w:tr>
      <w:tr w:rsidR="005A71B9" w:rsidTr="00BE428C">
        <w:tc>
          <w:tcPr>
            <w:tcW w:w="2302" w:type="dxa"/>
            <w:vMerge/>
            <w:shd w:val="clear" w:color="auto" w:fill="C6DAC8" w:themeFill="accent1" w:themeFillTint="66"/>
          </w:tcPr>
          <w:p w:rsidR="005A71B9" w:rsidRDefault="005A71B9" w:rsidP="001C03B1">
            <w:pPr>
              <w:pStyle w:val="AP-Odstaveczapedlem"/>
            </w:pPr>
          </w:p>
        </w:tc>
        <w:tc>
          <w:tcPr>
            <w:tcW w:w="2302" w:type="dxa"/>
            <w:vMerge/>
          </w:tcPr>
          <w:p w:rsidR="005A71B9" w:rsidRDefault="005A71B9" w:rsidP="001C03B1">
            <w:pPr>
              <w:pStyle w:val="AP-Odstaveczapedlem"/>
            </w:pPr>
          </w:p>
        </w:tc>
        <w:tc>
          <w:tcPr>
            <w:tcW w:w="2303" w:type="dxa"/>
          </w:tcPr>
          <w:p w:rsidR="005A71B9" w:rsidRDefault="005A71B9" w:rsidP="001C03B1">
            <w:pPr>
              <w:pStyle w:val="AP-Odstaveczapedlem"/>
            </w:pPr>
            <w:r>
              <w:t>Navázaná spolupráce s externími pracovníky (zdravotní služba)</w:t>
            </w:r>
          </w:p>
        </w:tc>
        <w:tc>
          <w:tcPr>
            <w:tcW w:w="2303" w:type="dxa"/>
          </w:tcPr>
          <w:p w:rsidR="005A71B9" w:rsidRDefault="005A71B9" w:rsidP="001C03B1">
            <w:pPr>
              <w:pStyle w:val="AP-Odstaveczapedlem"/>
            </w:pPr>
            <w:r>
              <w:t xml:space="preserve"> </w:t>
            </w:r>
          </w:p>
          <w:p w:rsidR="0031338B" w:rsidRPr="0031338B" w:rsidRDefault="0031338B" w:rsidP="0031338B">
            <w:pPr>
              <w:pStyle w:val="AP-Odstavec"/>
            </w:pPr>
          </w:p>
          <w:p w:rsidR="005A71B9" w:rsidRDefault="005A71B9" w:rsidP="001C03B1">
            <w:pPr>
              <w:pStyle w:val="AP-Odstaveczapedlem"/>
            </w:pPr>
            <w:r>
              <w:t>Uzavřená smlouva</w:t>
            </w:r>
          </w:p>
          <w:p w:rsidR="005A71B9" w:rsidRDefault="005A71B9" w:rsidP="00BE428C">
            <w:pPr>
              <w:pStyle w:val="AP-Odstavec"/>
            </w:pPr>
          </w:p>
          <w:p w:rsidR="005A71B9" w:rsidRPr="00BE428C" w:rsidRDefault="005A71B9" w:rsidP="00BE428C">
            <w:pPr>
              <w:pStyle w:val="AP-Odstavec"/>
            </w:pPr>
          </w:p>
        </w:tc>
      </w:tr>
      <w:tr w:rsidR="005A71B9" w:rsidTr="00BE428C">
        <w:tc>
          <w:tcPr>
            <w:tcW w:w="2302" w:type="dxa"/>
            <w:vMerge/>
            <w:shd w:val="clear" w:color="auto" w:fill="C6DAC8" w:themeFill="accent1" w:themeFillTint="66"/>
          </w:tcPr>
          <w:p w:rsidR="005A71B9" w:rsidRDefault="005A71B9" w:rsidP="001C03B1">
            <w:pPr>
              <w:pStyle w:val="AP-Odstaveczapedlem"/>
            </w:pPr>
          </w:p>
        </w:tc>
        <w:tc>
          <w:tcPr>
            <w:tcW w:w="2302" w:type="dxa"/>
            <w:vMerge/>
          </w:tcPr>
          <w:p w:rsidR="005A71B9" w:rsidRDefault="005A71B9" w:rsidP="001C03B1">
            <w:pPr>
              <w:pStyle w:val="AP-Odstaveczapedlem"/>
            </w:pPr>
          </w:p>
        </w:tc>
        <w:tc>
          <w:tcPr>
            <w:tcW w:w="2303" w:type="dxa"/>
          </w:tcPr>
          <w:p w:rsidR="005A71B9" w:rsidRDefault="005A71B9" w:rsidP="001C03B1">
            <w:pPr>
              <w:pStyle w:val="AP-Odstaveczapedlem"/>
            </w:pPr>
            <w:r>
              <w:t>Dobrovolníci</w:t>
            </w:r>
          </w:p>
        </w:tc>
        <w:tc>
          <w:tcPr>
            <w:tcW w:w="2303" w:type="dxa"/>
          </w:tcPr>
          <w:p w:rsidR="005A71B9" w:rsidRDefault="005A71B9" w:rsidP="001C03B1">
            <w:pPr>
              <w:pStyle w:val="AP-Odstaveczapedlem"/>
            </w:pPr>
            <w:r>
              <w:t>Uzavřená smlouva</w:t>
            </w:r>
          </w:p>
        </w:tc>
      </w:tr>
      <w:tr w:rsidR="005A71B9" w:rsidTr="00BA0D21">
        <w:tc>
          <w:tcPr>
            <w:tcW w:w="2302" w:type="dxa"/>
            <w:vMerge/>
            <w:shd w:val="clear" w:color="auto" w:fill="C6DAC8" w:themeFill="accent1" w:themeFillTint="66"/>
          </w:tcPr>
          <w:p w:rsidR="005A71B9" w:rsidRDefault="005A71B9" w:rsidP="001C03B1">
            <w:pPr>
              <w:pStyle w:val="AP-Odstaveczapedlem"/>
            </w:pPr>
          </w:p>
        </w:tc>
        <w:tc>
          <w:tcPr>
            <w:tcW w:w="2302" w:type="dxa"/>
          </w:tcPr>
          <w:p w:rsidR="005A71B9" w:rsidRDefault="005A71B9" w:rsidP="001C03B1">
            <w:pPr>
              <w:pStyle w:val="AP-Odstaveczapedlem"/>
            </w:pPr>
          </w:p>
        </w:tc>
        <w:tc>
          <w:tcPr>
            <w:tcW w:w="2303" w:type="dxa"/>
          </w:tcPr>
          <w:p w:rsidR="005A71B9" w:rsidRDefault="005A71B9" w:rsidP="005A71B9">
            <w:pPr>
              <w:pStyle w:val="AP-Obrzek"/>
            </w:pPr>
            <w:r w:rsidRPr="005A71B9">
              <w:t>Uzavření</w:t>
            </w:r>
            <w:r>
              <w:t xml:space="preserve"> smluv s klienty</w:t>
            </w:r>
          </w:p>
        </w:tc>
        <w:tc>
          <w:tcPr>
            <w:tcW w:w="2303" w:type="dxa"/>
          </w:tcPr>
          <w:p w:rsidR="005A71B9" w:rsidRDefault="005A71B9" w:rsidP="005A71B9">
            <w:pPr>
              <w:pStyle w:val="AP-Obrzek"/>
            </w:pPr>
            <w:r>
              <w:t>Uzavřená smlouva</w:t>
            </w:r>
          </w:p>
        </w:tc>
      </w:tr>
    </w:tbl>
    <w:p w:rsidR="00B76F30" w:rsidRDefault="00B76F30" w:rsidP="001C03B1">
      <w:pPr>
        <w:pStyle w:val="AP-Odstaveczapedlem"/>
      </w:pPr>
    </w:p>
    <w:p w:rsidR="001A402E" w:rsidRPr="0049456E" w:rsidRDefault="00BE428C" w:rsidP="001C03B1">
      <w:pPr>
        <w:pStyle w:val="AP-Odstaveczapedlem"/>
      </w:pPr>
      <w:r w:rsidRPr="0049456E">
        <w:t>Klíčovou aktivitou</w:t>
      </w:r>
      <w:r w:rsidR="003E62F7" w:rsidRPr="0049456E">
        <w:t xml:space="preserve"> č.</w:t>
      </w:r>
      <w:r w:rsidRPr="0049456E">
        <w:t xml:space="preserve"> 3 bude zajištěno personální zázemí služby, související s přímou </w:t>
      </w:r>
      <w:r w:rsidR="003E62F7" w:rsidRPr="0049456E">
        <w:t>péči,</w:t>
      </w:r>
      <w:r w:rsidR="0031338B" w:rsidRPr="0049456E">
        <w:t xml:space="preserve"> </w:t>
      </w:r>
      <w:r w:rsidRPr="0049456E">
        <w:t>zdravo</w:t>
      </w:r>
      <w:r w:rsidR="003E62F7" w:rsidRPr="0049456E">
        <w:t>tním ošetřením, přípravou léků, sociálním porade</w:t>
      </w:r>
      <w:r w:rsidR="004B7AB3" w:rsidRPr="0049456E">
        <w:t>nstvím a dalšími členy týmu dle aktuálních a budoucích potřeb.</w:t>
      </w:r>
      <w:r w:rsidR="0031338B" w:rsidRPr="0049456E">
        <w:t xml:space="preserve"> Funkci sociálního pracovníka bude zastávat zakladatelka služby dle zákona 108/2006 Sb. o sociálních službách, </w:t>
      </w:r>
      <w:r w:rsidR="00F253EE" w:rsidRPr="0049456E">
        <w:t>která</w:t>
      </w:r>
      <w:r w:rsidR="0031338B" w:rsidRPr="0049456E">
        <w:t xml:space="preserve"> bude i jednatelkou společnosti, zároveň garantem. Technické zázemí zabezpečí manžel majitelky, jež bude mít na starost veškeré technické záležitosti, související s údržbou bytových prostor, domu, zahrady. </w:t>
      </w:r>
    </w:p>
    <w:p w:rsidR="007570DB" w:rsidRDefault="00F253EE" w:rsidP="006C518B">
      <w:pPr>
        <w:pStyle w:val="AP-Odstavec"/>
        <w:ind w:firstLine="0"/>
      </w:pPr>
      <w:r w:rsidRPr="0049456E">
        <w:t>Zaměstnanci budou z řad rodinných příslušníků, obyvatel vesnice</w:t>
      </w:r>
      <w:r w:rsidR="004B7AB3" w:rsidRPr="0049456E">
        <w:t xml:space="preserve"> stejně tak i </w:t>
      </w:r>
      <w:r w:rsidRPr="0049456E">
        <w:t>dobrovolníci.</w:t>
      </w:r>
      <w:r w:rsidR="00C25BE1" w:rsidRPr="0049456E">
        <w:t xml:space="preserve"> </w:t>
      </w:r>
    </w:p>
    <w:p w:rsidR="00FE2BC4" w:rsidRDefault="00FE2BC4" w:rsidP="006C518B">
      <w:pPr>
        <w:pStyle w:val="AP-Odstavec"/>
        <w:ind w:firstLine="0"/>
      </w:pPr>
    </w:p>
    <w:p w:rsidR="00FE2BC4" w:rsidRDefault="00FE2BC4" w:rsidP="006C518B">
      <w:pPr>
        <w:pStyle w:val="AP-Odstavec"/>
        <w:ind w:firstLine="0"/>
      </w:pPr>
    </w:p>
    <w:p w:rsidR="00FE2BC4" w:rsidRPr="0049456E" w:rsidRDefault="00FE2BC4" w:rsidP="006C518B">
      <w:pPr>
        <w:pStyle w:val="AP-Odstavec"/>
        <w:ind w:firstLine="0"/>
      </w:pPr>
    </w:p>
    <w:p w:rsidR="003E62F7" w:rsidRPr="00FE2BC4" w:rsidRDefault="00FE2BC4" w:rsidP="00FE2BC4">
      <w:pPr>
        <w:rPr>
          <w:b/>
        </w:rPr>
      </w:pPr>
      <w:r w:rsidRPr="00FE2BC4">
        <w:rPr>
          <w:b/>
        </w:rPr>
        <w:t>Metodický postup</w:t>
      </w:r>
    </w:p>
    <w:p w:rsidR="003E62F7" w:rsidRPr="003E62F7" w:rsidRDefault="00C22F35" w:rsidP="002E66D0">
      <w:pPr>
        <w:pStyle w:val="AP-Graf"/>
        <w:jc w:val="left"/>
      </w:pPr>
      <w:r>
        <w:t>Tabulka 11</w:t>
      </w:r>
      <w:r w:rsidR="003E62F7">
        <w:t xml:space="preserve"> Metodický postup</w:t>
      </w:r>
    </w:p>
    <w:tbl>
      <w:tblPr>
        <w:tblStyle w:val="Mkatabulky"/>
        <w:tblW w:w="0" w:type="auto"/>
        <w:tblLook w:val="04A0"/>
      </w:tblPr>
      <w:tblGrid>
        <w:gridCol w:w="2302"/>
        <w:gridCol w:w="2302"/>
        <w:gridCol w:w="2303"/>
        <w:gridCol w:w="2303"/>
      </w:tblGrid>
      <w:tr w:rsidR="003E62F7" w:rsidTr="001A18E3">
        <w:tc>
          <w:tcPr>
            <w:tcW w:w="2302" w:type="dxa"/>
            <w:vMerge w:val="restart"/>
            <w:shd w:val="clear" w:color="auto" w:fill="C6DAC8" w:themeFill="accent1" w:themeFillTint="66"/>
            <w:vAlign w:val="center"/>
          </w:tcPr>
          <w:p w:rsidR="00037BAA" w:rsidRPr="00037BAA" w:rsidRDefault="00037BAA" w:rsidP="00965258">
            <w:pPr>
              <w:pStyle w:val="AP-Odstavec"/>
              <w:ind w:firstLine="0"/>
            </w:pPr>
          </w:p>
          <w:p w:rsidR="003E62F7" w:rsidRPr="00965258" w:rsidRDefault="00D95E24" w:rsidP="001C03B1">
            <w:pPr>
              <w:pStyle w:val="AP-Odstaveczapedlem"/>
            </w:pPr>
            <w:r w:rsidRPr="00965258">
              <w:t>Klíčová aktivita 5</w:t>
            </w:r>
          </w:p>
        </w:tc>
        <w:tc>
          <w:tcPr>
            <w:tcW w:w="2302" w:type="dxa"/>
            <w:shd w:val="clear" w:color="auto" w:fill="C6DAC8" w:themeFill="accent1" w:themeFillTint="66"/>
            <w:vAlign w:val="center"/>
          </w:tcPr>
          <w:p w:rsidR="003E62F7" w:rsidRDefault="003E62F7" w:rsidP="001C03B1">
            <w:pPr>
              <w:pStyle w:val="AP-Odstaveczapedlem"/>
            </w:pPr>
            <w:r>
              <w:t>Výsledky</w:t>
            </w:r>
          </w:p>
        </w:tc>
        <w:tc>
          <w:tcPr>
            <w:tcW w:w="2303" w:type="dxa"/>
            <w:shd w:val="clear" w:color="auto" w:fill="C6DAC8" w:themeFill="accent1" w:themeFillTint="66"/>
            <w:vAlign w:val="center"/>
          </w:tcPr>
          <w:p w:rsidR="003E62F7" w:rsidRDefault="00EF5E26" w:rsidP="001C03B1">
            <w:pPr>
              <w:pStyle w:val="AP-Odstaveczapedlem"/>
            </w:pPr>
            <w:r>
              <w:t>Výstupy</w:t>
            </w:r>
          </w:p>
        </w:tc>
        <w:tc>
          <w:tcPr>
            <w:tcW w:w="2303" w:type="dxa"/>
            <w:shd w:val="clear" w:color="auto" w:fill="C6DAC8" w:themeFill="accent1" w:themeFillTint="66"/>
            <w:vAlign w:val="center"/>
          </w:tcPr>
          <w:p w:rsidR="003E62F7" w:rsidRDefault="003E62F7" w:rsidP="001C03B1">
            <w:pPr>
              <w:pStyle w:val="AP-Odstaveczapedlem"/>
            </w:pPr>
            <w:r>
              <w:t>Indikátory</w:t>
            </w:r>
          </w:p>
        </w:tc>
      </w:tr>
      <w:tr w:rsidR="003E62F7" w:rsidTr="00302E69">
        <w:tc>
          <w:tcPr>
            <w:tcW w:w="2302" w:type="dxa"/>
            <w:vMerge/>
            <w:shd w:val="clear" w:color="auto" w:fill="C6DAC8" w:themeFill="accent1" w:themeFillTint="66"/>
          </w:tcPr>
          <w:p w:rsidR="003E62F7" w:rsidRDefault="003E62F7" w:rsidP="001C03B1">
            <w:pPr>
              <w:pStyle w:val="AP-Odstaveczapedlem"/>
            </w:pPr>
          </w:p>
        </w:tc>
        <w:tc>
          <w:tcPr>
            <w:tcW w:w="2302" w:type="dxa"/>
            <w:vMerge w:val="restart"/>
          </w:tcPr>
          <w:p w:rsidR="003E62F7" w:rsidRDefault="003E62F7" w:rsidP="004B69B3">
            <w:pPr>
              <w:pStyle w:val="AP-Obrzek"/>
            </w:pPr>
            <w:r>
              <w:t>Metodika služby, provozní řád</w:t>
            </w:r>
          </w:p>
        </w:tc>
        <w:tc>
          <w:tcPr>
            <w:tcW w:w="2303" w:type="dxa"/>
          </w:tcPr>
          <w:p w:rsidR="003E62F7" w:rsidRDefault="003E62F7" w:rsidP="004B69B3">
            <w:pPr>
              <w:pStyle w:val="AP-Obrzek"/>
            </w:pPr>
            <w:r>
              <w:t>Tvorba metodiky</w:t>
            </w:r>
          </w:p>
        </w:tc>
        <w:tc>
          <w:tcPr>
            <w:tcW w:w="2303" w:type="dxa"/>
            <w:vAlign w:val="center"/>
          </w:tcPr>
          <w:p w:rsidR="003E62F7" w:rsidRDefault="003E62F7" w:rsidP="00302E69">
            <w:pPr>
              <w:pStyle w:val="AP-Obrzek"/>
            </w:pPr>
            <w:r>
              <w:t>Metodika</w:t>
            </w:r>
          </w:p>
        </w:tc>
      </w:tr>
      <w:tr w:rsidR="003E62F7" w:rsidTr="00EF5E26">
        <w:tc>
          <w:tcPr>
            <w:tcW w:w="2302" w:type="dxa"/>
            <w:vMerge/>
            <w:shd w:val="clear" w:color="auto" w:fill="C6DAC8" w:themeFill="accent1" w:themeFillTint="66"/>
          </w:tcPr>
          <w:p w:rsidR="003E62F7" w:rsidRDefault="003E62F7" w:rsidP="001C03B1">
            <w:pPr>
              <w:pStyle w:val="AP-Odstaveczapedlem"/>
            </w:pPr>
          </w:p>
        </w:tc>
        <w:tc>
          <w:tcPr>
            <w:tcW w:w="2302" w:type="dxa"/>
            <w:vMerge/>
          </w:tcPr>
          <w:p w:rsidR="003E62F7" w:rsidRDefault="003E62F7" w:rsidP="001C03B1">
            <w:pPr>
              <w:pStyle w:val="AP-Odstaveczapedlem"/>
            </w:pPr>
          </w:p>
        </w:tc>
        <w:tc>
          <w:tcPr>
            <w:tcW w:w="2303" w:type="dxa"/>
          </w:tcPr>
          <w:p w:rsidR="003E62F7" w:rsidRDefault="003E62F7" w:rsidP="004B69B3">
            <w:pPr>
              <w:pStyle w:val="AP-Obrzek"/>
            </w:pPr>
            <w:r>
              <w:t>Tvorba provozního řádu</w:t>
            </w:r>
          </w:p>
        </w:tc>
        <w:tc>
          <w:tcPr>
            <w:tcW w:w="2303" w:type="dxa"/>
          </w:tcPr>
          <w:p w:rsidR="003E62F7" w:rsidRDefault="003E62F7" w:rsidP="004B69B3">
            <w:pPr>
              <w:pStyle w:val="AP-Obrzek"/>
            </w:pPr>
            <w:r>
              <w:t>Provozní řád</w:t>
            </w:r>
          </w:p>
        </w:tc>
      </w:tr>
    </w:tbl>
    <w:p w:rsidR="00B76F30" w:rsidRDefault="00B76F30" w:rsidP="001C03B1">
      <w:pPr>
        <w:pStyle w:val="AP-Odstaveczapedlem"/>
      </w:pPr>
    </w:p>
    <w:p w:rsidR="00396B15" w:rsidRPr="0049456E" w:rsidRDefault="002E66D0" w:rsidP="001C03B1">
      <w:pPr>
        <w:pStyle w:val="AP-Odstaveczapedlem"/>
      </w:pPr>
      <w:r w:rsidRPr="0049456E">
        <w:t>Metodický postup zaručuje kvalitní poskytování služby</w:t>
      </w:r>
      <w:r w:rsidR="00B76F30" w:rsidRPr="0049456E">
        <w:t xml:space="preserve">, jež umocní naplnění zákonných </w:t>
      </w:r>
      <w:r w:rsidR="00C25BE1" w:rsidRPr="0049456E">
        <w:t>povinností, zároveň vytvoří podmínky a pravidla související s poskytováním služby.</w:t>
      </w:r>
    </w:p>
    <w:p w:rsidR="00093531" w:rsidRPr="0049456E" w:rsidRDefault="00093531" w:rsidP="00EF5E26">
      <w:pPr>
        <w:pStyle w:val="AP-Odstavec"/>
        <w:ind w:firstLine="0"/>
      </w:pPr>
    </w:p>
    <w:p w:rsidR="00093531" w:rsidRDefault="00093531" w:rsidP="00093531">
      <w:pPr>
        <w:pStyle w:val="AP-Odstavec"/>
        <w:ind w:firstLine="0"/>
        <w:rPr>
          <w:b/>
        </w:rPr>
      </w:pPr>
      <w:r w:rsidRPr="00093531">
        <w:rPr>
          <w:b/>
        </w:rPr>
        <w:t>Zahájení služby</w:t>
      </w:r>
    </w:p>
    <w:p w:rsidR="00093531" w:rsidRPr="00C22F35" w:rsidRDefault="00C22F35" w:rsidP="001A18E3">
      <w:pPr>
        <w:pStyle w:val="AP-Odstavec"/>
        <w:spacing w:after="0"/>
        <w:ind w:firstLine="0"/>
        <w:rPr>
          <w:sz w:val="20"/>
          <w:szCs w:val="20"/>
        </w:rPr>
      </w:pPr>
      <w:r w:rsidRPr="00C22F35">
        <w:rPr>
          <w:sz w:val="20"/>
          <w:szCs w:val="20"/>
        </w:rPr>
        <w:t>Tabulka 12 Fungující služba</w:t>
      </w:r>
    </w:p>
    <w:tbl>
      <w:tblPr>
        <w:tblStyle w:val="Mkatabulky"/>
        <w:tblW w:w="0" w:type="auto"/>
        <w:tblLook w:val="04A0"/>
      </w:tblPr>
      <w:tblGrid>
        <w:gridCol w:w="2302"/>
        <w:gridCol w:w="2302"/>
        <w:gridCol w:w="2303"/>
        <w:gridCol w:w="2303"/>
      </w:tblGrid>
      <w:tr w:rsidR="00EF5E26" w:rsidTr="00EF5E26">
        <w:tc>
          <w:tcPr>
            <w:tcW w:w="2302" w:type="dxa"/>
            <w:vMerge w:val="restart"/>
            <w:shd w:val="clear" w:color="auto" w:fill="C6DAC8" w:themeFill="accent1" w:themeFillTint="66"/>
          </w:tcPr>
          <w:p w:rsidR="00EF5E26" w:rsidRDefault="00EF5E26" w:rsidP="001A18E3">
            <w:pPr>
              <w:pStyle w:val="AP-Odstavec"/>
              <w:spacing w:after="0"/>
              <w:ind w:firstLine="0"/>
              <w:rPr>
                <w:b/>
              </w:rPr>
            </w:pPr>
          </w:p>
          <w:p w:rsidR="00EF5E26" w:rsidRPr="00965258" w:rsidRDefault="00D95E24" w:rsidP="00EF5E26">
            <w:pPr>
              <w:pStyle w:val="AP-Odstavec"/>
              <w:ind w:firstLine="0"/>
            </w:pPr>
            <w:r w:rsidRPr="00965258">
              <w:t>Klíčová aktivita 6</w:t>
            </w:r>
          </w:p>
          <w:p w:rsidR="00EF5E26" w:rsidRDefault="00EF5E26" w:rsidP="00EF5E26">
            <w:pPr>
              <w:pStyle w:val="AP-Odstavec"/>
              <w:ind w:firstLine="0"/>
              <w:rPr>
                <w:b/>
              </w:rPr>
            </w:pPr>
            <w:r w:rsidRPr="00EF5E26">
              <w:t>Fungující služba</w:t>
            </w:r>
          </w:p>
        </w:tc>
        <w:tc>
          <w:tcPr>
            <w:tcW w:w="2302" w:type="dxa"/>
            <w:shd w:val="clear" w:color="auto" w:fill="C6DAC8" w:themeFill="accent1" w:themeFillTint="66"/>
          </w:tcPr>
          <w:p w:rsidR="00EF5E26" w:rsidRDefault="00EF5E26" w:rsidP="00EF5E26">
            <w:pPr>
              <w:pStyle w:val="AP-Odstavec"/>
              <w:ind w:firstLine="0"/>
              <w:jc w:val="center"/>
            </w:pPr>
          </w:p>
          <w:p w:rsidR="00EF5E26" w:rsidRDefault="00EF5E26" w:rsidP="00EF5E26">
            <w:pPr>
              <w:pStyle w:val="AP-Odstavec"/>
              <w:ind w:firstLine="0"/>
              <w:jc w:val="center"/>
              <w:rPr>
                <w:b/>
              </w:rPr>
            </w:pPr>
            <w:r>
              <w:t>Výsledky</w:t>
            </w:r>
          </w:p>
        </w:tc>
        <w:tc>
          <w:tcPr>
            <w:tcW w:w="2303" w:type="dxa"/>
            <w:shd w:val="clear" w:color="auto" w:fill="C6DAC8" w:themeFill="accent1" w:themeFillTint="66"/>
          </w:tcPr>
          <w:p w:rsidR="00EF5E26" w:rsidRDefault="00EF5E26" w:rsidP="00EF5E26">
            <w:pPr>
              <w:pStyle w:val="AP-Odstavec"/>
              <w:ind w:firstLine="0"/>
              <w:jc w:val="center"/>
            </w:pPr>
          </w:p>
          <w:p w:rsidR="00EF5E26" w:rsidRDefault="00EF5E26" w:rsidP="00EF5E26">
            <w:pPr>
              <w:pStyle w:val="AP-Odstavec"/>
              <w:ind w:firstLine="0"/>
              <w:jc w:val="center"/>
              <w:rPr>
                <w:b/>
              </w:rPr>
            </w:pPr>
            <w:r>
              <w:t>Výstupy</w:t>
            </w:r>
          </w:p>
        </w:tc>
        <w:tc>
          <w:tcPr>
            <w:tcW w:w="2303" w:type="dxa"/>
            <w:shd w:val="clear" w:color="auto" w:fill="C6DAC8" w:themeFill="accent1" w:themeFillTint="66"/>
          </w:tcPr>
          <w:p w:rsidR="00EF5E26" w:rsidRDefault="00EF5E26" w:rsidP="00EF5E26">
            <w:pPr>
              <w:pStyle w:val="AP-Odstavec"/>
              <w:ind w:firstLine="0"/>
              <w:jc w:val="center"/>
            </w:pPr>
          </w:p>
          <w:p w:rsidR="00EF5E26" w:rsidRDefault="00EF5E26" w:rsidP="00EF5E26">
            <w:pPr>
              <w:pStyle w:val="AP-Odstavec"/>
              <w:ind w:firstLine="0"/>
              <w:jc w:val="center"/>
              <w:rPr>
                <w:b/>
              </w:rPr>
            </w:pPr>
            <w:r>
              <w:t>Indikátory</w:t>
            </w:r>
          </w:p>
        </w:tc>
      </w:tr>
      <w:tr w:rsidR="00EF5E26" w:rsidTr="00EF5E26">
        <w:tc>
          <w:tcPr>
            <w:tcW w:w="2302" w:type="dxa"/>
            <w:vMerge/>
          </w:tcPr>
          <w:p w:rsidR="00EF5E26" w:rsidRDefault="00EF5E26" w:rsidP="00EF5E26">
            <w:pPr>
              <w:pStyle w:val="AP-Odstavec"/>
              <w:ind w:firstLine="0"/>
              <w:rPr>
                <w:b/>
              </w:rPr>
            </w:pPr>
          </w:p>
        </w:tc>
        <w:tc>
          <w:tcPr>
            <w:tcW w:w="2302" w:type="dxa"/>
          </w:tcPr>
          <w:p w:rsidR="00EF5E26" w:rsidRDefault="00EF5E26" w:rsidP="00EF5E26">
            <w:pPr>
              <w:pStyle w:val="AP-Odstavec"/>
              <w:ind w:firstLine="0"/>
              <w:jc w:val="center"/>
            </w:pPr>
          </w:p>
          <w:p w:rsidR="00EF5E26" w:rsidRDefault="00EF5E26" w:rsidP="00EF5E26">
            <w:pPr>
              <w:pStyle w:val="AP-Odstavec"/>
              <w:ind w:firstLine="0"/>
              <w:jc w:val="center"/>
            </w:pPr>
            <w:r w:rsidRPr="00EF5E26">
              <w:t>Fungující služba</w:t>
            </w:r>
          </w:p>
          <w:p w:rsidR="00EF5E26" w:rsidRPr="00EF5E26" w:rsidRDefault="00EF5E26" w:rsidP="00EF5E26">
            <w:pPr>
              <w:pStyle w:val="AP-Odstavec"/>
              <w:ind w:firstLine="0"/>
              <w:jc w:val="center"/>
            </w:pPr>
          </w:p>
        </w:tc>
        <w:tc>
          <w:tcPr>
            <w:tcW w:w="2303" w:type="dxa"/>
          </w:tcPr>
          <w:p w:rsidR="00EF5E26" w:rsidRDefault="00EF5E26" w:rsidP="00EF5E26">
            <w:pPr>
              <w:pStyle w:val="AP-Odstavec"/>
              <w:ind w:firstLine="0"/>
              <w:jc w:val="center"/>
            </w:pPr>
          </w:p>
          <w:p w:rsidR="00EF5E26" w:rsidRPr="00EF5E26" w:rsidRDefault="00EF5E26" w:rsidP="00EF5E26">
            <w:pPr>
              <w:pStyle w:val="AP-Odstavec"/>
              <w:ind w:firstLine="0"/>
              <w:jc w:val="center"/>
            </w:pPr>
            <w:r w:rsidRPr="00EF5E26">
              <w:t>Zahájená služba dle registrace</w:t>
            </w:r>
          </w:p>
        </w:tc>
        <w:tc>
          <w:tcPr>
            <w:tcW w:w="2303" w:type="dxa"/>
          </w:tcPr>
          <w:p w:rsidR="00EF5E26" w:rsidRDefault="00EF5E26" w:rsidP="00EF5E26">
            <w:pPr>
              <w:pStyle w:val="AP-Odstavec"/>
              <w:ind w:firstLine="0"/>
              <w:jc w:val="center"/>
            </w:pPr>
          </w:p>
          <w:p w:rsidR="00EF5E26" w:rsidRPr="00EF5E26" w:rsidRDefault="00EF5E26" w:rsidP="00EF5E26">
            <w:pPr>
              <w:pStyle w:val="AP-Odstavec"/>
              <w:ind w:firstLine="0"/>
              <w:jc w:val="center"/>
            </w:pPr>
            <w:r w:rsidRPr="00EF5E26">
              <w:t>Nová služba</w:t>
            </w:r>
          </w:p>
        </w:tc>
      </w:tr>
    </w:tbl>
    <w:p w:rsidR="002E66D0" w:rsidRDefault="002E66D0" w:rsidP="002E66D0">
      <w:pPr>
        <w:pStyle w:val="AP-Odstavec"/>
        <w:ind w:firstLine="0"/>
      </w:pPr>
    </w:p>
    <w:p w:rsidR="00B76F30" w:rsidRDefault="00C25BE1" w:rsidP="002E66D0">
      <w:pPr>
        <w:pStyle w:val="AP-Odstavec"/>
        <w:ind w:firstLine="0"/>
      </w:pPr>
      <w:r>
        <w:t xml:space="preserve">Předpokládané zahájení služby </w:t>
      </w:r>
      <w:r w:rsidR="00BE4921">
        <w:t>je stanoveno k datu</w:t>
      </w:r>
      <w:r w:rsidR="004B7AB3">
        <w:t> 1. 6. 202</w:t>
      </w:r>
      <w:r>
        <w:t>5</w:t>
      </w:r>
      <w:r w:rsidR="00BE4921">
        <w:t xml:space="preserve">. </w:t>
      </w:r>
    </w:p>
    <w:p w:rsidR="007C3D8E" w:rsidRDefault="007C3D8E" w:rsidP="002E66D0">
      <w:pPr>
        <w:pStyle w:val="AP-Odstavec"/>
        <w:ind w:firstLine="0"/>
      </w:pPr>
    </w:p>
    <w:p w:rsidR="005E0A1A" w:rsidRDefault="005E0A1A" w:rsidP="002E66D0">
      <w:pPr>
        <w:pStyle w:val="AP-Odstavec"/>
        <w:ind w:firstLine="0"/>
      </w:pPr>
    </w:p>
    <w:p w:rsidR="005E0A1A" w:rsidRDefault="005E0A1A" w:rsidP="002E66D0">
      <w:pPr>
        <w:pStyle w:val="AP-Odstavec"/>
        <w:ind w:firstLine="0"/>
      </w:pPr>
    </w:p>
    <w:p w:rsidR="005E0A1A" w:rsidRDefault="005E0A1A" w:rsidP="002E66D0">
      <w:pPr>
        <w:pStyle w:val="AP-Odstavec"/>
        <w:ind w:firstLine="0"/>
      </w:pPr>
    </w:p>
    <w:p w:rsidR="005E0A1A" w:rsidRDefault="005E0A1A" w:rsidP="002E66D0">
      <w:pPr>
        <w:pStyle w:val="AP-Odstavec"/>
        <w:ind w:firstLine="0"/>
      </w:pPr>
    </w:p>
    <w:p w:rsidR="00302E69" w:rsidRDefault="00302E69" w:rsidP="002E66D0">
      <w:pPr>
        <w:pStyle w:val="AP-Odstavec"/>
        <w:ind w:firstLine="0"/>
      </w:pPr>
    </w:p>
    <w:p w:rsidR="005E0A1A" w:rsidRDefault="005E0A1A" w:rsidP="002E66D0">
      <w:pPr>
        <w:pStyle w:val="AP-Odstavec"/>
        <w:ind w:firstLine="0"/>
      </w:pPr>
    </w:p>
    <w:p w:rsidR="002C14E7" w:rsidRDefault="002C14E7" w:rsidP="002E66D0">
      <w:pPr>
        <w:pStyle w:val="AP-Odstavec"/>
        <w:ind w:firstLine="0"/>
        <w:rPr>
          <w:b/>
        </w:rPr>
      </w:pPr>
      <w:r w:rsidRPr="002C14E7">
        <w:rPr>
          <w:b/>
        </w:rPr>
        <w:t>Evaluace projektu</w:t>
      </w:r>
    </w:p>
    <w:p w:rsidR="007570DB" w:rsidRPr="00A71ABC" w:rsidRDefault="00A71ABC" w:rsidP="002E66D0">
      <w:pPr>
        <w:pStyle w:val="AP-Odstavec"/>
        <w:ind w:firstLine="0"/>
        <w:rPr>
          <w:sz w:val="20"/>
          <w:szCs w:val="20"/>
        </w:rPr>
      </w:pPr>
      <w:r w:rsidRPr="00A71ABC">
        <w:rPr>
          <w:sz w:val="20"/>
          <w:szCs w:val="20"/>
        </w:rPr>
        <w:t>Tabulka 13 Evaluace projekt</w:t>
      </w:r>
      <w:r w:rsidR="007570DB">
        <w:rPr>
          <w:sz w:val="20"/>
          <w:szCs w:val="20"/>
        </w:rPr>
        <w:t>u</w:t>
      </w:r>
    </w:p>
    <w:tbl>
      <w:tblPr>
        <w:tblStyle w:val="Mkatabulky"/>
        <w:tblW w:w="0" w:type="auto"/>
        <w:tblLook w:val="04A0"/>
      </w:tblPr>
      <w:tblGrid>
        <w:gridCol w:w="1695"/>
        <w:gridCol w:w="1751"/>
        <w:gridCol w:w="4205"/>
        <w:gridCol w:w="1635"/>
      </w:tblGrid>
      <w:tr w:rsidR="002C14E7" w:rsidTr="00037BAA">
        <w:tc>
          <w:tcPr>
            <w:tcW w:w="0" w:type="auto"/>
            <w:vMerge w:val="restart"/>
            <w:shd w:val="clear" w:color="auto" w:fill="C6DAC8" w:themeFill="accent1" w:themeFillTint="66"/>
          </w:tcPr>
          <w:p w:rsidR="007C3D8E" w:rsidRDefault="007C3D8E" w:rsidP="00037BAA">
            <w:pPr>
              <w:pStyle w:val="AP-Obrzek"/>
              <w:jc w:val="left"/>
            </w:pPr>
          </w:p>
          <w:p w:rsidR="002C14E7" w:rsidRPr="00965258" w:rsidRDefault="002C14E7" w:rsidP="007C3D8E">
            <w:pPr>
              <w:pStyle w:val="AP-Obrzek"/>
            </w:pPr>
            <w:r w:rsidRPr="00965258">
              <w:t>Klíčová aktivita 7</w:t>
            </w:r>
          </w:p>
        </w:tc>
        <w:tc>
          <w:tcPr>
            <w:tcW w:w="0" w:type="auto"/>
            <w:shd w:val="clear" w:color="auto" w:fill="C6DAC8" w:themeFill="accent1" w:themeFillTint="66"/>
          </w:tcPr>
          <w:p w:rsidR="002C14E7" w:rsidRDefault="002C14E7" w:rsidP="002C14E7">
            <w:pPr>
              <w:pStyle w:val="AP-Obrzek"/>
            </w:pPr>
            <w:r>
              <w:t>Výsledky</w:t>
            </w:r>
          </w:p>
        </w:tc>
        <w:tc>
          <w:tcPr>
            <w:tcW w:w="0" w:type="auto"/>
            <w:shd w:val="clear" w:color="auto" w:fill="C6DAC8" w:themeFill="accent1" w:themeFillTint="66"/>
          </w:tcPr>
          <w:p w:rsidR="002C14E7" w:rsidRDefault="002C14E7" w:rsidP="002C14E7">
            <w:pPr>
              <w:pStyle w:val="AP-Obrzek"/>
            </w:pPr>
            <w:r>
              <w:t>Výstupy</w:t>
            </w:r>
          </w:p>
        </w:tc>
        <w:tc>
          <w:tcPr>
            <w:tcW w:w="0" w:type="auto"/>
            <w:shd w:val="clear" w:color="auto" w:fill="C6DAC8" w:themeFill="accent1" w:themeFillTint="66"/>
          </w:tcPr>
          <w:p w:rsidR="002C14E7" w:rsidRDefault="002C14E7" w:rsidP="002C14E7">
            <w:pPr>
              <w:pStyle w:val="AP-Obrzek"/>
            </w:pPr>
            <w:r>
              <w:t>Indikátory</w:t>
            </w:r>
          </w:p>
        </w:tc>
      </w:tr>
      <w:tr w:rsidR="007C3D8E" w:rsidTr="00037BAA">
        <w:tc>
          <w:tcPr>
            <w:tcW w:w="0" w:type="auto"/>
            <w:vMerge/>
            <w:shd w:val="clear" w:color="auto" w:fill="C6DAC8" w:themeFill="accent1" w:themeFillTint="66"/>
          </w:tcPr>
          <w:p w:rsidR="007C3D8E" w:rsidRDefault="007C3D8E" w:rsidP="002E66D0">
            <w:pPr>
              <w:pStyle w:val="AP-Odstavec"/>
              <w:ind w:firstLine="0"/>
              <w:rPr>
                <w:b/>
              </w:rPr>
            </w:pPr>
          </w:p>
        </w:tc>
        <w:tc>
          <w:tcPr>
            <w:tcW w:w="0" w:type="auto"/>
            <w:vMerge w:val="restart"/>
          </w:tcPr>
          <w:p w:rsidR="007C3D8E" w:rsidRDefault="007C3D8E" w:rsidP="007C3D8E">
            <w:pPr>
              <w:pStyle w:val="AP-Obrzek"/>
              <w:jc w:val="left"/>
            </w:pPr>
          </w:p>
          <w:p w:rsidR="007C3D8E" w:rsidRDefault="007C3D8E" w:rsidP="007C3D8E">
            <w:pPr>
              <w:pStyle w:val="AP-Obrzek"/>
              <w:jc w:val="left"/>
            </w:pPr>
            <w:r>
              <w:t>Evaluace projektu</w:t>
            </w:r>
          </w:p>
          <w:p w:rsidR="007C3D8E" w:rsidRDefault="007C3D8E" w:rsidP="007C3D8E">
            <w:pPr>
              <w:pStyle w:val="Titulek-Obrzek"/>
            </w:pPr>
          </w:p>
          <w:p w:rsidR="007C3D8E" w:rsidRPr="007C3D8E" w:rsidRDefault="007C3D8E" w:rsidP="001C03B1">
            <w:pPr>
              <w:pStyle w:val="AP-Odstaveczapedlem"/>
            </w:pPr>
          </w:p>
        </w:tc>
        <w:tc>
          <w:tcPr>
            <w:tcW w:w="0" w:type="auto"/>
          </w:tcPr>
          <w:p w:rsidR="007C3D8E" w:rsidRDefault="007C3D8E" w:rsidP="007C3D8E">
            <w:pPr>
              <w:pStyle w:val="AP-Obrzek"/>
            </w:pPr>
            <w:r>
              <w:t>Finanční audit</w:t>
            </w:r>
          </w:p>
        </w:tc>
        <w:tc>
          <w:tcPr>
            <w:tcW w:w="0" w:type="auto"/>
          </w:tcPr>
          <w:p w:rsidR="007C3D8E" w:rsidRDefault="007C3D8E" w:rsidP="007C3D8E">
            <w:pPr>
              <w:pStyle w:val="AP-Obrzek"/>
            </w:pPr>
            <w:r>
              <w:t>Zpráva z auditu</w:t>
            </w:r>
          </w:p>
        </w:tc>
      </w:tr>
      <w:tr w:rsidR="007C3D8E" w:rsidTr="00037BAA">
        <w:tc>
          <w:tcPr>
            <w:tcW w:w="0" w:type="auto"/>
            <w:vMerge/>
            <w:shd w:val="clear" w:color="auto" w:fill="C6DAC8" w:themeFill="accent1" w:themeFillTint="66"/>
          </w:tcPr>
          <w:p w:rsidR="007C3D8E" w:rsidRDefault="007C3D8E" w:rsidP="002E66D0">
            <w:pPr>
              <w:pStyle w:val="AP-Odstavec"/>
              <w:ind w:firstLine="0"/>
              <w:rPr>
                <w:b/>
              </w:rPr>
            </w:pPr>
          </w:p>
        </w:tc>
        <w:tc>
          <w:tcPr>
            <w:tcW w:w="0" w:type="auto"/>
            <w:vMerge/>
          </w:tcPr>
          <w:p w:rsidR="007C3D8E" w:rsidRDefault="007C3D8E" w:rsidP="002E66D0">
            <w:pPr>
              <w:pStyle w:val="AP-Odstavec"/>
              <w:ind w:firstLine="0"/>
              <w:rPr>
                <w:b/>
              </w:rPr>
            </w:pPr>
          </w:p>
        </w:tc>
        <w:tc>
          <w:tcPr>
            <w:tcW w:w="0" w:type="auto"/>
          </w:tcPr>
          <w:p w:rsidR="007C3D8E" w:rsidRPr="007C3D8E" w:rsidRDefault="007C3D8E" w:rsidP="007C3D8E">
            <w:pPr>
              <w:pStyle w:val="AP-Obrzek"/>
            </w:pPr>
            <w:r w:rsidRPr="007C3D8E">
              <w:t>Evaluace s pomocí zaměstnanců</w:t>
            </w:r>
          </w:p>
        </w:tc>
        <w:tc>
          <w:tcPr>
            <w:tcW w:w="0" w:type="auto"/>
          </w:tcPr>
          <w:p w:rsidR="007C3D8E" w:rsidRDefault="007C3D8E" w:rsidP="007C3D8E">
            <w:pPr>
              <w:pStyle w:val="AP-Obrzek"/>
            </w:pPr>
            <w:r w:rsidRPr="007C3D8E">
              <w:t>Personální</w:t>
            </w:r>
            <w:r>
              <w:t xml:space="preserve"> audit</w:t>
            </w:r>
          </w:p>
        </w:tc>
      </w:tr>
      <w:tr w:rsidR="007C3D8E" w:rsidTr="00037BAA">
        <w:tc>
          <w:tcPr>
            <w:tcW w:w="0" w:type="auto"/>
            <w:vMerge/>
            <w:shd w:val="clear" w:color="auto" w:fill="C6DAC8" w:themeFill="accent1" w:themeFillTint="66"/>
          </w:tcPr>
          <w:p w:rsidR="007C3D8E" w:rsidRDefault="007C3D8E" w:rsidP="002E66D0">
            <w:pPr>
              <w:pStyle w:val="AP-Odstavec"/>
              <w:ind w:firstLine="0"/>
              <w:rPr>
                <w:b/>
              </w:rPr>
            </w:pPr>
          </w:p>
        </w:tc>
        <w:tc>
          <w:tcPr>
            <w:tcW w:w="0" w:type="auto"/>
            <w:vMerge/>
          </w:tcPr>
          <w:p w:rsidR="007C3D8E" w:rsidRDefault="007C3D8E" w:rsidP="002E66D0">
            <w:pPr>
              <w:pStyle w:val="AP-Odstavec"/>
              <w:ind w:firstLine="0"/>
              <w:rPr>
                <w:b/>
              </w:rPr>
            </w:pPr>
          </w:p>
        </w:tc>
        <w:tc>
          <w:tcPr>
            <w:tcW w:w="0" w:type="auto"/>
          </w:tcPr>
          <w:p w:rsidR="007C3D8E" w:rsidRDefault="007C3D8E" w:rsidP="007C3D8E">
            <w:pPr>
              <w:pStyle w:val="AP-Obrzek"/>
            </w:pPr>
            <w:r>
              <w:t>Evaluace s pomocí seniorů a rodinných příslušníků</w:t>
            </w:r>
          </w:p>
        </w:tc>
        <w:tc>
          <w:tcPr>
            <w:tcW w:w="0" w:type="auto"/>
            <w:vAlign w:val="center"/>
          </w:tcPr>
          <w:p w:rsidR="007C3D8E" w:rsidRDefault="007C3D8E" w:rsidP="00037BAA">
            <w:pPr>
              <w:pStyle w:val="AP-Obrzek"/>
            </w:pPr>
            <w:r>
              <w:t>Klientský audit</w:t>
            </w:r>
          </w:p>
        </w:tc>
      </w:tr>
    </w:tbl>
    <w:p w:rsidR="00BE4921" w:rsidRDefault="00BE4921" w:rsidP="002E66D0">
      <w:pPr>
        <w:pStyle w:val="AP-Odstavec"/>
        <w:ind w:firstLine="0"/>
        <w:rPr>
          <w:b/>
        </w:rPr>
      </w:pPr>
    </w:p>
    <w:p w:rsidR="00BE4921" w:rsidRDefault="00BE4921" w:rsidP="002E66D0">
      <w:pPr>
        <w:pStyle w:val="AP-Odstavec"/>
        <w:ind w:firstLine="0"/>
      </w:pPr>
      <w:r>
        <w:t>Evaluace bude sloužit k ohodnocení služby od jejího otevření</w:t>
      </w:r>
      <w:r w:rsidR="00D910E1">
        <w:t>. U</w:t>
      </w:r>
      <w:r>
        <w:t>možní vnímat zpětnou vazbu od seniorů, rodinných přísl</w:t>
      </w:r>
      <w:r w:rsidR="00CA03BF">
        <w:t>ušníků a veřej</w:t>
      </w:r>
      <w:r w:rsidR="00D910E1">
        <w:t>nosti. Díky evaluaci bude možné</w:t>
      </w:r>
      <w:r w:rsidR="00CA03BF">
        <w:t xml:space="preserve"> provést návazná opatření</w:t>
      </w:r>
      <w:r w:rsidR="00D910E1">
        <w:t>,</w:t>
      </w:r>
      <w:r w:rsidR="00CA03BF">
        <w:t xml:space="preserve"> která povedou k zlepšení, úpravě nebo diskuzi, týkající se </w:t>
      </w:r>
      <w:r w:rsidR="00D910E1">
        <w:t xml:space="preserve">pobytové služby a jejího dalšího fungování. Cílem evaluace bude podpořit službu v efektivnějším fungování, jež povede ke spokojenosti všech zúčastněných. Seniorů, zaměstnanců, rodinných příslušníků </w:t>
      </w:r>
      <w:r w:rsidR="00D910E1">
        <w:br/>
        <w:t>i veřejnosti.</w:t>
      </w:r>
    </w:p>
    <w:p w:rsidR="0084621F" w:rsidRDefault="0084621F" w:rsidP="002E66D0">
      <w:pPr>
        <w:pStyle w:val="AP-Odstavec"/>
        <w:ind w:firstLine="0"/>
      </w:pPr>
    </w:p>
    <w:p w:rsidR="003B6A1B" w:rsidRDefault="0084621F" w:rsidP="002E66D0">
      <w:pPr>
        <w:pStyle w:val="AP-Odstavec"/>
        <w:ind w:firstLine="0"/>
        <w:rPr>
          <w:b/>
        </w:rPr>
      </w:pPr>
      <w:r w:rsidRPr="0084621F">
        <w:rPr>
          <w:b/>
        </w:rPr>
        <w:t>Finanční zdroje</w:t>
      </w:r>
    </w:p>
    <w:p w:rsidR="00090F7E" w:rsidRPr="003B6A1B" w:rsidRDefault="00037BAA" w:rsidP="002E66D0">
      <w:pPr>
        <w:pStyle w:val="AP-Odstavec"/>
        <w:ind w:firstLine="0"/>
        <w:rPr>
          <w:b/>
        </w:rPr>
      </w:pPr>
      <w:r>
        <w:rPr>
          <w:sz w:val="20"/>
          <w:szCs w:val="20"/>
        </w:rPr>
        <w:t>Tabulka 14 Finanční zdroje</w:t>
      </w:r>
    </w:p>
    <w:tbl>
      <w:tblPr>
        <w:tblStyle w:val="Mkatabulky"/>
        <w:tblW w:w="0" w:type="auto"/>
        <w:tblLook w:val="04A0"/>
      </w:tblPr>
      <w:tblGrid>
        <w:gridCol w:w="1836"/>
        <w:gridCol w:w="2568"/>
        <w:gridCol w:w="3666"/>
        <w:gridCol w:w="1216"/>
      </w:tblGrid>
      <w:tr w:rsidR="003307D3" w:rsidTr="00037BAA">
        <w:trPr>
          <w:trHeight w:val="630"/>
        </w:trPr>
        <w:tc>
          <w:tcPr>
            <w:tcW w:w="0" w:type="auto"/>
            <w:vMerge w:val="restart"/>
            <w:shd w:val="clear" w:color="auto" w:fill="CFE0CF" w:themeFill="accent2" w:themeFillTint="99"/>
            <w:vAlign w:val="center"/>
          </w:tcPr>
          <w:p w:rsidR="003307D3" w:rsidRDefault="003307D3" w:rsidP="001C03B1">
            <w:pPr>
              <w:pStyle w:val="AP-Tabulka"/>
            </w:pPr>
          </w:p>
          <w:p w:rsidR="003307D3" w:rsidRPr="003307D3" w:rsidRDefault="003307D3" w:rsidP="001C03B1">
            <w:pPr>
              <w:pStyle w:val="AP-Odstaveczapedlem"/>
            </w:pPr>
          </w:p>
          <w:p w:rsidR="003307D3" w:rsidRDefault="003307D3" w:rsidP="001C03B1">
            <w:pPr>
              <w:pStyle w:val="AP-Odstaveczapedlem"/>
            </w:pPr>
            <w:r w:rsidRPr="00CA515C">
              <w:t xml:space="preserve">Klíčová aktivita </w:t>
            </w:r>
            <w:r>
              <w:t>8</w:t>
            </w:r>
          </w:p>
          <w:p w:rsidR="003307D3" w:rsidRPr="00CA515C" w:rsidRDefault="003307D3" w:rsidP="00037BAA">
            <w:pPr>
              <w:pStyle w:val="AP-Odstavec"/>
              <w:ind w:firstLine="0"/>
              <w:jc w:val="center"/>
            </w:pPr>
            <w:r>
              <w:t>Finanční zdroje</w:t>
            </w:r>
          </w:p>
        </w:tc>
        <w:tc>
          <w:tcPr>
            <w:tcW w:w="0" w:type="auto"/>
            <w:shd w:val="clear" w:color="auto" w:fill="CFE0CF" w:themeFill="accent2" w:themeFillTint="99"/>
            <w:vAlign w:val="center"/>
          </w:tcPr>
          <w:p w:rsidR="003307D3" w:rsidRDefault="003307D3" w:rsidP="00037BAA">
            <w:pPr>
              <w:pStyle w:val="AP-Odstavec"/>
              <w:ind w:firstLine="0"/>
              <w:jc w:val="center"/>
            </w:pPr>
            <w:r>
              <w:t>Výsledky</w:t>
            </w:r>
          </w:p>
        </w:tc>
        <w:tc>
          <w:tcPr>
            <w:tcW w:w="0" w:type="auto"/>
            <w:shd w:val="clear" w:color="auto" w:fill="CFE0CF" w:themeFill="accent2" w:themeFillTint="99"/>
            <w:vAlign w:val="center"/>
          </w:tcPr>
          <w:p w:rsidR="003307D3" w:rsidRDefault="003307D3" w:rsidP="00037BAA">
            <w:pPr>
              <w:pStyle w:val="AP-Odstavec"/>
              <w:ind w:firstLine="0"/>
              <w:jc w:val="center"/>
            </w:pPr>
            <w:r>
              <w:t>Výstupy</w:t>
            </w:r>
          </w:p>
        </w:tc>
        <w:tc>
          <w:tcPr>
            <w:tcW w:w="0" w:type="auto"/>
            <w:shd w:val="clear" w:color="auto" w:fill="CFE0CF" w:themeFill="accent2" w:themeFillTint="99"/>
            <w:vAlign w:val="center"/>
          </w:tcPr>
          <w:p w:rsidR="003307D3" w:rsidRDefault="003307D3" w:rsidP="00037BAA">
            <w:pPr>
              <w:pStyle w:val="AP-Odstavec"/>
              <w:ind w:firstLine="0"/>
              <w:jc w:val="center"/>
            </w:pPr>
            <w:r>
              <w:t>Indikátory</w:t>
            </w:r>
          </w:p>
        </w:tc>
      </w:tr>
      <w:tr w:rsidR="003307D3" w:rsidTr="00037BAA">
        <w:trPr>
          <w:trHeight w:val="504"/>
        </w:trPr>
        <w:tc>
          <w:tcPr>
            <w:tcW w:w="0" w:type="auto"/>
            <w:vMerge/>
            <w:shd w:val="clear" w:color="auto" w:fill="CFE0CF" w:themeFill="accent2" w:themeFillTint="99"/>
          </w:tcPr>
          <w:p w:rsidR="003307D3" w:rsidRDefault="003307D3" w:rsidP="002E66D0">
            <w:pPr>
              <w:pStyle w:val="AP-Odstavec"/>
              <w:ind w:firstLine="0"/>
            </w:pPr>
          </w:p>
        </w:tc>
        <w:tc>
          <w:tcPr>
            <w:tcW w:w="0" w:type="auto"/>
            <w:vMerge w:val="restart"/>
            <w:vAlign w:val="center"/>
          </w:tcPr>
          <w:p w:rsidR="003307D3" w:rsidRDefault="003307D3" w:rsidP="00037BAA">
            <w:pPr>
              <w:pStyle w:val="AP-Odstavec"/>
              <w:ind w:firstLine="0"/>
              <w:jc w:val="center"/>
            </w:pPr>
          </w:p>
          <w:p w:rsidR="003307D3" w:rsidRDefault="003307D3" w:rsidP="00037BAA">
            <w:pPr>
              <w:pStyle w:val="AP-Odstavec"/>
              <w:ind w:firstLine="0"/>
              <w:jc w:val="center"/>
            </w:pPr>
          </w:p>
          <w:p w:rsidR="003307D3" w:rsidRDefault="003307D3" w:rsidP="00037BAA">
            <w:pPr>
              <w:pStyle w:val="AP-Odstavec"/>
              <w:ind w:firstLine="0"/>
              <w:jc w:val="center"/>
            </w:pPr>
            <w:r>
              <w:t>Vícezdrojové financování</w:t>
            </w:r>
          </w:p>
        </w:tc>
        <w:tc>
          <w:tcPr>
            <w:tcW w:w="0" w:type="auto"/>
            <w:vAlign w:val="center"/>
          </w:tcPr>
          <w:p w:rsidR="003307D3" w:rsidRDefault="00037BAA" w:rsidP="00037BAA">
            <w:pPr>
              <w:pStyle w:val="AP-Odstavec"/>
              <w:ind w:firstLine="0"/>
              <w:jc w:val="center"/>
            </w:pPr>
            <w:r>
              <w:t>P</w:t>
            </w:r>
            <w:r w:rsidR="003307D3">
              <w:t>říjmy z ubytování</w:t>
            </w:r>
          </w:p>
        </w:tc>
        <w:tc>
          <w:tcPr>
            <w:tcW w:w="0" w:type="auto"/>
            <w:vAlign w:val="center"/>
          </w:tcPr>
          <w:p w:rsidR="003307D3" w:rsidRDefault="00965258" w:rsidP="00037BAA">
            <w:pPr>
              <w:pStyle w:val="AP-Odstavec"/>
              <w:ind w:firstLine="0"/>
              <w:jc w:val="center"/>
            </w:pPr>
            <w:r>
              <w:t>P</w:t>
            </w:r>
            <w:r w:rsidR="003307D3">
              <w:t>říjem</w:t>
            </w:r>
          </w:p>
        </w:tc>
      </w:tr>
      <w:tr w:rsidR="003307D3" w:rsidTr="00037BAA">
        <w:trPr>
          <w:trHeight w:val="554"/>
        </w:trPr>
        <w:tc>
          <w:tcPr>
            <w:tcW w:w="0" w:type="auto"/>
            <w:vMerge/>
            <w:shd w:val="clear" w:color="auto" w:fill="CFE0CF" w:themeFill="accent2" w:themeFillTint="99"/>
          </w:tcPr>
          <w:p w:rsidR="003307D3" w:rsidRDefault="003307D3" w:rsidP="002E66D0">
            <w:pPr>
              <w:pStyle w:val="AP-Odstavec"/>
              <w:ind w:firstLine="0"/>
            </w:pPr>
          </w:p>
        </w:tc>
        <w:tc>
          <w:tcPr>
            <w:tcW w:w="0" w:type="auto"/>
            <w:vMerge/>
          </w:tcPr>
          <w:p w:rsidR="003307D3" w:rsidRDefault="003307D3" w:rsidP="002E66D0">
            <w:pPr>
              <w:pStyle w:val="AP-Odstavec"/>
              <w:ind w:firstLine="0"/>
            </w:pPr>
          </w:p>
        </w:tc>
        <w:tc>
          <w:tcPr>
            <w:tcW w:w="0" w:type="auto"/>
            <w:vAlign w:val="center"/>
          </w:tcPr>
          <w:p w:rsidR="003307D3" w:rsidRDefault="00037BAA" w:rsidP="00037BAA">
            <w:pPr>
              <w:pStyle w:val="AP-Odstavec"/>
              <w:ind w:firstLine="0"/>
              <w:jc w:val="center"/>
            </w:pPr>
            <w:r>
              <w:t>P</w:t>
            </w:r>
            <w:r w:rsidR="003307D3">
              <w:t>říjmy z </w:t>
            </w:r>
            <w:r>
              <w:t>p</w:t>
            </w:r>
            <w:r w:rsidR="003307D3">
              <w:t>říspěvku na péči</w:t>
            </w:r>
          </w:p>
        </w:tc>
        <w:tc>
          <w:tcPr>
            <w:tcW w:w="0" w:type="auto"/>
            <w:vAlign w:val="center"/>
          </w:tcPr>
          <w:p w:rsidR="003307D3" w:rsidRDefault="00965258" w:rsidP="00037BAA">
            <w:pPr>
              <w:pStyle w:val="AP-Odstavec"/>
              <w:ind w:firstLine="0"/>
              <w:jc w:val="center"/>
            </w:pPr>
            <w:r>
              <w:t>P</w:t>
            </w:r>
            <w:r w:rsidR="00037BAA">
              <w:t>říjem</w:t>
            </w:r>
          </w:p>
        </w:tc>
      </w:tr>
      <w:tr w:rsidR="003307D3" w:rsidTr="00037BAA">
        <w:trPr>
          <w:trHeight w:val="562"/>
        </w:trPr>
        <w:tc>
          <w:tcPr>
            <w:tcW w:w="0" w:type="auto"/>
            <w:vMerge/>
            <w:shd w:val="clear" w:color="auto" w:fill="CFE0CF" w:themeFill="accent2" w:themeFillTint="99"/>
          </w:tcPr>
          <w:p w:rsidR="003307D3" w:rsidRDefault="003307D3" w:rsidP="002E66D0">
            <w:pPr>
              <w:pStyle w:val="AP-Odstavec"/>
              <w:ind w:firstLine="0"/>
            </w:pPr>
          </w:p>
        </w:tc>
        <w:tc>
          <w:tcPr>
            <w:tcW w:w="0" w:type="auto"/>
            <w:vMerge/>
          </w:tcPr>
          <w:p w:rsidR="003307D3" w:rsidRDefault="003307D3" w:rsidP="002E66D0">
            <w:pPr>
              <w:pStyle w:val="AP-Odstavec"/>
              <w:ind w:firstLine="0"/>
            </w:pPr>
          </w:p>
        </w:tc>
        <w:tc>
          <w:tcPr>
            <w:tcW w:w="0" w:type="auto"/>
            <w:vAlign w:val="center"/>
          </w:tcPr>
          <w:p w:rsidR="003307D3" w:rsidRDefault="00037BAA" w:rsidP="00037BAA">
            <w:pPr>
              <w:pStyle w:val="AP-Odstavec"/>
              <w:ind w:firstLine="0"/>
              <w:jc w:val="center"/>
            </w:pPr>
            <w:r>
              <w:t>P</w:t>
            </w:r>
            <w:r w:rsidR="003307D3">
              <w:t>říjmy za stravu</w:t>
            </w:r>
          </w:p>
        </w:tc>
        <w:tc>
          <w:tcPr>
            <w:tcW w:w="0" w:type="auto"/>
            <w:vAlign w:val="center"/>
          </w:tcPr>
          <w:p w:rsidR="003307D3" w:rsidRDefault="00965258" w:rsidP="00037BAA">
            <w:pPr>
              <w:pStyle w:val="AP-Odstavec"/>
              <w:ind w:firstLine="0"/>
              <w:jc w:val="center"/>
            </w:pPr>
            <w:r>
              <w:t>P</w:t>
            </w:r>
            <w:r w:rsidR="00037BAA">
              <w:t>říjem</w:t>
            </w:r>
          </w:p>
        </w:tc>
      </w:tr>
      <w:tr w:rsidR="003307D3" w:rsidTr="00037BAA">
        <w:tc>
          <w:tcPr>
            <w:tcW w:w="0" w:type="auto"/>
            <w:vMerge/>
            <w:shd w:val="clear" w:color="auto" w:fill="CFE0CF" w:themeFill="accent2" w:themeFillTint="99"/>
          </w:tcPr>
          <w:p w:rsidR="003307D3" w:rsidRDefault="003307D3" w:rsidP="002E66D0">
            <w:pPr>
              <w:pStyle w:val="AP-Odstavec"/>
              <w:ind w:firstLine="0"/>
            </w:pPr>
          </w:p>
        </w:tc>
        <w:tc>
          <w:tcPr>
            <w:tcW w:w="0" w:type="auto"/>
            <w:vMerge/>
          </w:tcPr>
          <w:p w:rsidR="003307D3" w:rsidRDefault="003307D3" w:rsidP="002E66D0">
            <w:pPr>
              <w:pStyle w:val="AP-Odstavec"/>
              <w:ind w:firstLine="0"/>
            </w:pPr>
          </w:p>
        </w:tc>
        <w:tc>
          <w:tcPr>
            <w:tcW w:w="0" w:type="auto"/>
            <w:vAlign w:val="center"/>
          </w:tcPr>
          <w:p w:rsidR="003307D3" w:rsidRDefault="00037BAA" w:rsidP="00037BAA">
            <w:pPr>
              <w:pStyle w:val="AP-Odstavec"/>
              <w:ind w:firstLine="0"/>
              <w:jc w:val="center"/>
            </w:pPr>
            <w:r>
              <w:t xml:space="preserve">Čerpání financí </w:t>
            </w:r>
            <w:r w:rsidR="003307D3">
              <w:t>z veřejných prostředků</w:t>
            </w:r>
          </w:p>
        </w:tc>
        <w:tc>
          <w:tcPr>
            <w:tcW w:w="0" w:type="auto"/>
            <w:vAlign w:val="center"/>
          </w:tcPr>
          <w:p w:rsidR="003307D3" w:rsidRDefault="00965258" w:rsidP="00037BAA">
            <w:pPr>
              <w:pStyle w:val="AP-Odstavec"/>
              <w:ind w:firstLine="0"/>
              <w:jc w:val="center"/>
            </w:pPr>
            <w:r>
              <w:t>P</w:t>
            </w:r>
            <w:r w:rsidR="00037BAA">
              <w:t>říjem</w:t>
            </w:r>
          </w:p>
        </w:tc>
      </w:tr>
      <w:tr w:rsidR="003307D3" w:rsidTr="00037BAA">
        <w:trPr>
          <w:trHeight w:val="539"/>
        </w:trPr>
        <w:tc>
          <w:tcPr>
            <w:tcW w:w="0" w:type="auto"/>
            <w:vMerge/>
            <w:shd w:val="clear" w:color="auto" w:fill="CFE0CF" w:themeFill="accent2" w:themeFillTint="99"/>
          </w:tcPr>
          <w:p w:rsidR="003307D3" w:rsidRDefault="003307D3" w:rsidP="002E66D0">
            <w:pPr>
              <w:pStyle w:val="AP-Odstavec"/>
              <w:ind w:firstLine="0"/>
            </w:pPr>
          </w:p>
        </w:tc>
        <w:tc>
          <w:tcPr>
            <w:tcW w:w="0" w:type="auto"/>
            <w:vMerge/>
          </w:tcPr>
          <w:p w:rsidR="003307D3" w:rsidRDefault="003307D3" w:rsidP="002E66D0">
            <w:pPr>
              <w:pStyle w:val="AP-Odstavec"/>
              <w:ind w:firstLine="0"/>
            </w:pPr>
          </w:p>
        </w:tc>
        <w:tc>
          <w:tcPr>
            <w:tcW w:w="0" w:type="auto"/>
            <w:vAlign w:val="center"/>
          </w:tcPr>
          <w:p w:rsidR="003307D3" w:rsidRDefault="00037BAA" w:rsidP="00037BAA">
            <w:pPr>
              <w:pStyle w:val="AP-Odstavec"/>
              <w:ind w:firstLine="0"/>
              <w:jc w:val="center"/>
            </w:pPr>
            <w:r>
              <w:t>D</w:t>
            </w:r>
            <w:r w:rsidR="003307D3">
              <w:t>ary od dárců</w:t>
            </w:r>
          </w:p>
        </w:tc>
        <w:tc>
          <w:tcPr>
            <w:tcW w:w="0" w:type="auto"/>
            <w:vAlign w:val="center"/>
          </w:tcPr>
          <w:p w:rsidR="003307D3" w:rsidRDefault="00965258" w:rsidP="00037BAA">
            <w:pPr>
              <w:pStyle w:val="AP-Odstavec"/>
              <w:ind w:firstLine="0"/>
              <w:jc w:val="center"/>
            </w:pPr>
            <w:r>
              <w:t>P</w:t>
            </w:r>
            <w:r w:rsidR="00037BAA">
              <w:t>říjem</w:t>
            </w:r>
          </w:p>
        </w:tc>
      </w:tr>
    </w:tbl>
    <w:p w:rsidR="00090F7E" w:rsidRDefault="00090F7E" w:rsidP="002E66D0">
      <w:pPr>
        <w:pStyle w:val="AP-Odstavec"/>
        <w:ind w:firstLine="0"/>
      </w:pPr>
    </w:p>
    <w:p w:rsidR="00037BAA" w:rsidRPr="00BE4921" w:rsidRDefault="00037BAA" w:rsidP="002E66D0">
      <w:pPr>
        <w:pStyle w:val="AP-Odstavec"/>
        <w:ind w:firstLine="0"/>
      </w:pPr>
      <w:r>
        <w:t xml:space="preserve">Finanční zdroje zajistí bezproblémový chod služby. Prostředky budou čerpány z poplatků za ubytování, </w:t>
      </w:r>
      <w:r w:rsidR="00BE0338">
        <w:t xml:space="preserve">zaměstnanci budou odměňování i z příspěvku na péči. Do budoucna se bude s.r.o. rozšiřovat o cukrárenskou výrobnu, jež bude Doma s.r.o. finančně podporovat. </w:t>
      </w:r>
      <w:r w:rsidR="00DA0F81">
        <w:t>A odlehčovací pobytovou službu pro seniory.</w:t>
      </w:r>
    </w:p>
    <w:p w:rsidR="004E7CD8" w:rsidRDefault="004E7CD8" w:rsidP="004E7CD8">
      <w:pPr>
        <w:pStyle w:val="Nadpis2"/>
      </w:pPr>
      <w:bookmarkStart w:id="85" w:name="_Toc164817759"/>
      <w:r>
        <w:t>Management rizik</w:t>
      </w:r>
      <w:bookmarkEnd w:id="85"/>
    </w:p>
    <w:p w:rsidR="004E7CD8" w:rsidRDefault="004E7CD8" w:rsidP="001C03B1">
      <w:pPr>
        <w:pStyle w:val="AP-Odstaveczapedlem"/>
      </w:pPr>
      <w:r>
        <w:t>Při tvorbě projektu je důle</w:t>
      </w:r>
      <w:r w:rsidR="00090F7E">
        <w:t>ži</w:t>
      </w:r>
      <w:r w:rsidR="001F3C43">
        <w:t>té předvídat možná rizika, která</w:t>
      </w:r>
      <w:r>
        <w:t xml:space="preserve"> mohou zpomalit neb</w:t>
      </w:r>
      <w:r w:rsidR="00AB0AF7">
        <w:t>o úplně zastavit jeho tvorbu</w:t>
      </w:r>
      <w:r>
        <w:t xml:space="preserve">. </w:t>
      </w:r>
      <w:r w:rsidR="00090F7E">
        <w:t>Během</w:t>
      </w:r>
      <w:r w:rsidR="0050153E">
        <w:t xml:space="preserve"> zakládání pobytové služby je důležité minimalizovat možné negativní dopad</w:t>
      </w:r>
      <w:r w:rsidR="00090F7E">
        <w:t>y</w:t>
      </w:r>
      <w:r w:rsidR="00CA03BF">
        <w:t>,</w:t>
      </w:r>
      <w:r w:rsidR="00AB0AF7">
        <w:t xml:space="preserve"> jež by měly vliv</w:t>
      </w:r>
      <w:r w:rsidR="0050153E">
        <w:t xml:space="preserve"> na rozvoj</w:t>
      </w:r>
      <w:r w:rsidR="00090F7E">
        <w:t xml:space="preserve"> a poskytování</w:t>
      </w:r>
      <w:r w:rsidR="0050153E">
        <w:t xml:space="preserve"> služby. </w:t>
      </w:r>
    </w:p>
    <w:p w:rsidR="0050153E" w:rsidRDefault="001F3C43" w:rsidP="00AB0AF7">
      <w:pPr>
        <w:pStyle w:val="AP-Odstavec"/>
        <w:ind w:firstLine="0"/>
      </w:pPr>
      <w:r>
        <w:rPr>
          <w:b/>
        </w:rPr>
        <w:t>Mezi ta</w:t>
      </w:r>
      <w:r w:rsidR="0050153E" w:rsidRPr="00CA03BF">
        <w:rPr>
          <w:b/>
        </w:rPr>
        <w:t>to rizika patří</w:t>
      </w:r>
      <w:r w:rsidR="0050153E">
        <w:t xml:space="preserve">: </w:t>
      </w:r>
    </w:p>
    <w:p w:rsidR="0050153E" w:rsidRDefault="0050153E" w:rsidP="002E7ADB">
      <w:pPr>
        <w:pStyle w:val="AP-Odstavec"/>
        <w:numPr>
          <w:ilvl w:val="0"/>
          <w:numId w:val="29"/>
        </w:numPr>
      </w:pPr>
      <w:r>
        <w:t>nedostatečné porozumění cílové skupiny, což může vést k nevhodně poskytovaným službám</w:t>
      </w:r>
      <w:r w:rsidR="00CA03BF">
        <w:t>,</w:t>
      </w:r>
    </w:p>
    <w:p w:rsidR="0050153E" w:rsidRDefault="0050153E" w:rsidP="002E7ADB">
      <w:pPr>
        <w:pStyle w:val="AP-Odstavec"/>
        <w:numPr>
          <w:ilvl w:val="0"/>
          <w:numId w:val="29"/>
        </w:numPr>
      </w:pPr>
      <w:r>
        <w:t xml:space="preserve">nečekané náklady, spojené se stavebními úpravami a materiálním zabezpečením, nevhodné </w:t>
      </w:r>
      <w:r w:rsidR="00CA03BF">
        <w:t>používání finančních prostředků,</w:t>
      </w:r>
    </w:p>
    <w:p w:rsidR="0050153E" w:rsidRDefault="0050153E" w:rsidP="002E7ADB">
      <w:pPr>
        <w:pStyle w:val="AP-Odstavec"/>
        <w:numPr>
          <w:ilvl w:val="0"/>
          <w:numId w:val="29"/>
        </w:numPr>
      </w:pPr>
      <w:r>
        <w:t>nedostatek personálu, nedostatečně kvalifikovaný personál,</w:t>
      </w:r>
    </w:p>
    <w:p w:rsidR="0050153E" w:rsidRDefault="0050153E" w:rsidP="002E7ADB">
      <w:pPr>
        <w:pStyle w:val="AP-Odstavec"/>
        <w:numPr>
          <w:ilvl w:val="0"/>
          <w:numId w:val="29"/>
        </w:numPr>
      </w:pPr>
      <w:r>
        <w:t xml:space="preserve">potíže s legislativním </w:t>
      </w:r>
      <w:r w:rsidR="00AB0AF7">
        <w:t>ukotvením služby, souvisejícím s n</w:t>
      </w:r>
      <w:r>
        <w:t>euzpůsobení</w:t>
      </w:r>
      <w:r w:rsidR="00AB0AF7">
        <w:t>m</w:t>
      </w:r>
      <w:r>
        <w:t xml:space="preserve"> služby platným právním předpisům,</w:t>
      </w:r>
    </w:p>
    <w:p w:rsidR="00CA03BF" w:rsidRDefault="0050153E" w:rsidP="002E7ADB">
      <w:pPr>
        <w:pStyle w:val="AP-Odstavec"/>
        <w:numPr>
          <w:ilvl w:val="0"/>
          <w:numId w:val="29"/>
        </w:numPr>
      </w:pPr>
      <w:r>
        <w:t>nevhodné chování personálu vůči klientům,</w:t>
      </w:r>
      <w:r w:rsidR="001902DE">
        <w:t xml:space="preserve"> </w:t>
      </w:r>
    </w:p>
    <w:p w:rsidR="0050153E" w:rsidRDefault="0050153E" w:rsidP="002E7ADB">
      <w:pPr>
        <w:pStyle w:val="AP-Odstavec"/>
        <w:numPr>
          <w:ilvl w:val="0"/>
          <w:numId w:val="29"/>
        </w:numPr>
      </w:pPr>
      <w:r>
        <w:t>nedostatečně zabezpečené interní</w:t>
      </w:r>
      <w:r w:rsidR="00AB0AF7">
        <w:t>ch informací</w:t>
      </w:r>
      <w:r>
        <w:t xml:space="preserve"> o klientech</w:t>
      </w:r>
      <w:r w:rsidR="00BC79BA">
        <w:t xml:space="preserve"> je důležité zabezpečit smlouvami o mlčenlivosti zaměstnanců v rámci zákona o sociálních službách, zabezpečením dokumentace o klientech s pomocí přístupových hesel zaměstnanců. </w:t>
      </w:r>
    </w:p>
    <w:p w:rsidR="0025698E" w:rsidRDefault="0025698E" w:rsidP="0025698E">
      <w:pPr>
        <w:pStyle w:val="AP-Odstavec"/>
        <w:ind w:left="360" w:firstLine="0"/>
      </w:pPr>
    </w:p>
    <w:p w:rsidR="0025698E" w:rsidRDefault="0025698E" w:rsidP="0025698E">
      <w:pPr>
        <w:pStyle w:val="AP-Odstavec"/>
        <w:ind w:firstLine="0"/>
      </w:pPr>
      <w:r>
        <w:t>Při tvorbě projektu je důležité tyto rizika eliminovat, soustředit se na preventivní opatření, jež zajistí, aby byla tvorba projektu a nastavení služby spojené s kvalitou ohroženo v co nejmenší míře.</w:t>
      </w:r>
    </w:p>
    <w:p w:rsidR="0025698E" w:rsidRDefault="0025698E" w:rsidP="0025698E">
      <w:pPr>
        <w:pStyle w:val="AP-Odstavec"/>
        <w:ind w:firstLine="0"/>
      </w:pPr>
    </w:p>
    <w:p w:rsidR="005E0A1A" w:rsidRDefault="005E0A1A" w:rsidP="0025698E">
      <w:pPr>
        <w:pStyle w:val="AP-Odstavec"/>
        <w:ind w:firstLine="0"/>
      </w:pPr>
    </w:p>
    <w:p w:rsidR="005E0A1A" w:rsidRDefault="005E0A1A" w:rsidP="0025698E">
      <w:pPr>
        <w:pStyle w:val="AP-Odstavec"/>
        <w:ind w:firstLine="0"/>
      </w:pPr>
    </w:p>
    <w:p w:rsidR="00CA03BF" w:rsidRDefault="00CA03BF" w:rsidP="00CA03BF">
      <w:pPr>
        <w:pStyle w:val="AP-Odstavec"/>
        <w:ind w:firstLine="0"/>
        <w:rPr>
          <w:b/>
        </w:rPr>
      </w:pPr>
      <w:r w:rsidRPr="00CA03BF">
        <w:rPr>
          <w:b/>
        </w:rPr>
        <w:t>Zmírnění rizik</w:t>
      </w:r>
      <w:r>
        <w:rPr>
          <w:b/>
        </w:rPr>
        <w:t>:</w:t>
      </w:r>
    </w:p>
    <w:p w:rsidR="00CA03BF" w:rsidRDefault="00CA03BF" w:rsidP="002E7ADB">
      <w:pPr>
        <w:pStyle w:val="AP-Odstavec"/>
        <w:numPr>
          <w:ilvl w:val="0"/>
          <w:numId w:val="31"/>
        </w:numPr>
      </w:pPr>
      <w:r>
        <w:t xml:space="preserve"> definice cílové skupiny, vytvoření směrn</w:t>
      </w:r>
      <w:r w:rsidR="0025698E">
        <w:t>ic, důkladně vyškolený personál,</w:t>
      </w:r>
    </w:p>
    <w:p w:rsidR="00CA03BF" w:rsidRDefault="00CA03BF" w:rsidP="002E7ADB">
      <w:pPr>
        <w:pStyle w:val="AP-Odstavec"/>
        <w:numPr>
          <w:ilvl w:val="0"/>
          <w:numId w:val="29"/>
        </w:numPr>
      </w:pPr>
      <w:r>
        <w:t xml:space="preserve"> důsledné vedení dokumentace, kontrola finančních toků, konzultace s odborníky,  </w:t>
      </w:r>
    </w:p>
    <w:p w:rsidR="0025698E" w:rsidRDefault="00CA03BF" w:rsidP="002E7ADB">
      <w:pPr>
        <w:pStyle w:val="AP-Odstavec"/>
        <w:numPr>
          <w:ilvl w:val="0"/>
          <w:numId w:val="29"/>
        </w:numPr>
      </w:pPr>
      <w:r>
        <w:t xml:space="preserve"> pravidelné</w:t>
      </w:r>
      <w:r w:rsidR="00090F7E">
        <w:t xml:space="preserve"> audity</w:t>
      </w:r>
      <w:r>
        <w:t xml:space="preserve"> zaměstnanců, proškolováním, komunikace s klienty a rodinnými příslušníky,</w:t>
      </w:r>
    </w:p>
    <w:p w:rsidR="00CA03BF" w:rsidRDefault="0025698E" w:rsidP="002E7ADB">
      <w:pPr>
        <w:pStyle w:val="AP-Odstavec"/>
        <w:numPr>
          <w:ilvl w:val="0"/>
          <w:numId w:val="29"/>
        </w:numPr>
      </w:pPr>
      <w:r>
        <w:t xml:space="preserve"> kniha přání a stížností, schránka důvěry,</w:t>
      </w:r>
    </w:p>
    <w:p w:rsidR="00CA03BF" w:rsidRDefault="0025698E" w:rsidP="002E7ADB">
      <w:pPr>
        <w:pStyle w:val="AP-Odstavec"/>
        <w:numPr>
          <w:ilvl w:val="0"/>
          <w:numId w:val="29"/>
        </w:numPr>
      </w:pPr>
      <w:r>
        <w:t xml:space="preserve"> smlouvy</w:t>
      </w:r>
      <w:r w:rsidR="00CA03BF">
        <w:t xml:space="preserve"> o mlčenlivosti zaměstnanců v rámc</w:t>
      </w:r>
      <w:r w:rsidR="00090F7E">
        <w:t xml:space="preserve">i zákona o sociálních službách, </w:t>
      </w:r>
      <w:r w:rsidR="00CA03BF">
        <w:t>zabezpečením dokumentace o klientech s pomocí</w:t>
      </w:r>
      <w:r>
        <w:t xml:space="preserve"> přístupových hesel zaměstnanců.</w:t>
      </w:r>
    </w:p>
    <w:p w:rsidR="00CA03BF" w:rsidRDefault="00CA03BF" w:rsidP="0025698E">
      <w:pPr>
        <w:pStyle w:val="AP-Odstavec"/>
      </w:pPr>
    </w:p>
    <w:p w:rsidR="00F038EC" w:rsidRDefault="009F3913" w:rsidP="00F038EC">
      <w:pPr>
        <w:pStyle w:val="Nadpis2"/>
      </w:pPr>
      <w:bookmarkStart w:id="86" w:name="_Toc164817760"/>
      <w:r>
        <w:t>Harmonogram projektu</w:t>
      </w:r>
      <w:bookmarkEnd w:id="86"/>
    </w:p>
    <w:p w:rsidR="0088024F" w:rsidRPr="0049456E" w:rsidRDefault="0088024F" w:rsidP="001C03B1">
      <w:pPr>
        <w:pStyle w:val="AP-Odstaveczapedlem"/>
      </w:pPr>
      <w:r w:rsidRPr="0049456E">
        <w:t>Tvorba projektu a založení pobytové služby pro seniory je zohledněno</w:t>
      </w:r>
      <w:r w:rsidR="00FB21C8" w:rsidRPr="0049456E">
        <w:t xml:space="preserve"> na </w:t>
      </w:r>
      <w:r w:rsidR="00FB21C8" w:rsidRPr="0049456E">
        <w:rPr>
          <w:b/>
        </w:rPr>
        <w:t xml:space="preserve">dva </w:t>
      </w:r>
      <w:r w:rsidR="00FB21C8" w:rsidRPr="0049456E">
        <w:t>k</w:t>
      </w:r>
      <w:r w:rsidR="00965258">
        <w:t xml:space="preserve">alendářní </w:t>
      </w:r>
      <w:r w:rsidRPr="0049456E">
        <w:t xml:space="preserve">roky. A to od v období roku 2024 a </w:t>
      </w:r>
      <w:r w:rsidR="00FB21C8" w:rsidRPr="0049456E">
        <w:t xml:space="preserve">2025. </w:t>
      </w:r>
    </w:p>
    <w:p w:rsidR="00D143BD" w:rsidRPr="0049456E" w:rsidRDefault="0049456E" w:rsidP="001C03B1">
      <w:pPr>
        <w:pStyle w:val="AP-Odstaveczapedlem"/>
      </w:pPr>
      <w:r>
        <w:rPr>
          <w:b/>
        </w:rPr>
        <w:t xml:space="preserve">Dle klíčové </w:t>
      </w:r>
      <w:r w:rsidR="00FB21C8" w:rsidRPr="0049456E">
        <w:rPr>
          <w:b/>
        </w:rPr>
        <w:t>aktivity 1</w:t>
      </w:r>
      <w:r w:rsidR="00FB21C8" w:rsidRPr="0049456E">
        <w:t xml:space="preserve"> bude</w:t>
      </w:r>
      <w:r w:rsidR="00D143BD" w:rsidRPr="0049456E">
        <w:t xml:space="preserve"> v lednu 2004</w:t>
      </w:r>
      <w:r w:rsidR="00FB21C8" w:rsidRPr="0049456E">
        <w:t xml:space="preserve"> založena společnost s ručením omezeným, s vyp</w:t>
      </w:r>
      <w:r w:rsidR="0088024F" w:rsidRPr="0049456E">
        <w:t>racovaným základním dokumentem, kdy dojde k registraci společnosti se zápisem do obchodního rejstříku</w:t>
      </w:r>
      <w:r w:rsidR="00D143BD" w:rsidRPr="0049456E">
        <w:t>. Zároveň také dojde k vytvoření návrhu pro Krajský úřad s žádostí o registraci služby a žádostí o stavební povolení, které se bude týkat stavebních úprav nemovitosti.</w:t>
      </w:r>
    </w:p>
    <w:p w:rsidR="0025698E" w:rsidRDefault="00D143BD" w:rsidP="004B69B3">
      <w:pPr>
        <w:pStyle w:val="AP-Odstavec"/>
        <w:ind w:firstLine="0"/>
      </w:pPr>
      <w:r>
        <w:t>Tyto činnosti a doba schválení jsou plánovány na ½ roku</w:t>
      </w:r>
      <w:r w:rsidR="00754F4F">
        <w:t xml:space="preserve"> do června 202</w:t>
      </w:r>
      <w:r>
        <w:t>4.</w:t>
      </w:r>
    </w:p>
    <w:p w:rsidR="0025698E" w:rsidRDefault="00D143BD" w:rsidP="001C03B1">
      <w:pPr>
        <w:pStyle w:val="AP-Odstavec"/>
        <w:ind w:firstLine="0"/>
      </w:pPr>
      <w:r w:rsidRPr="00D143BD">
        <w:rPr>
          <w:b/>
        </w:rPr>
        <w:t>K</w:t>
      </w:r>
      <w:r>
        <w:rPr>
          <w:b/>
        </w:rPr>
        <w:t xml:space="preserve">líčová aktivita 2 </w:t>
      </w:r>
      <w:r>
        <w:t xml:space="preserve">souvisí s materiálně </w:t>
      </w:r>
      <w:r w:rsidR="00D95E24">
        <w:t>technickým vybavením služby,</w:t>
      </w:r>
      <w:r>
        <w:t xml:space="preserve"> stavebními úpravami prostor</w:t>
      </w:r>
      <w:r w:rsidR="00D95E24">
        <w:t>, vybavení služby nábytkem, vytvořením zázemí pro zaměstnance.</w:t>
      </w:r>
    </w:p>
    <w:p w:rsidR="0025698E" w:rsidRDefault="00D95E24" w:rsidP="00264807">
      <w:pPr>
        <w:pStyle w:val="AP-Odstavec"/>
        <w:ind w:firstLine="0"/>
      </w:pPr>
      <w:r>
        <w:t>Tyto činnosti jsou plánovány na dobu</w:t>
      </w:r>
      <w:r w:rsidR="00754F4F">
        <w:t xml:space="preserve"> jednoho roku a to do června 202</w:t>
      </w:r>
      <w:r>
        <w:t>5.</w:t>
      </w:r>
    </w:p>
    <w:p w:rsidR="004B69B3" w:rsidRDefault="00264807" w:rsidP="001C03B1">
      <w:pPr>
        <w:pStyle w:val="AP-Odstavec"/>
        <w:ind w:firstLine="0"/>
      </w:pPr>
      <w:r w:rsidRPr="0025698E">
        <w:rPr>
          <w:b/>
        </w:rPr>
        <w:t>V</w:t>
      </w:r>
      <w:r>
        <w:t> </w:t>
      </w:r>
      <w:r w:rsidRPr="0025698E">
        <w:rPr>
          <w:b/>
        </w:rPr>
        <w:t>průběhu tvorby klíčové aktivity 2 dojde k plnění klíčové aktivity</w:t>
      </w:r>
      <w:r w:rsidRPr="00264807">
        <w:rPr>
          <w:b/>
        </w:rPr>
        <w:t xml:space="preserve"> 3</w:t>
      </w:r>
      <w:r>
        <w:rPr>
          <w:b/>
        </w:rPr>
        <w:t xml:space="preserve">, </w:t>
      </w:r>
      <w:r>
        <w:t xml:space="preserve">která se bude týkat informovanosti veřejnosti o nově vznikající službě s pomocí </w:t>
      </w:r>
      <w:r w:rsidR="00754F4F">
        <w:t>rádia Impuls</w:t>
      </w:r>
      <w:r>
        <w:t>, Litovelských novin a letáků v ordinacích lékařů a na veřejně dostupných</w:t>
      </w:r>
      <w:r w:rsidR="00754F4F">
        <w:t xml:space="preserve"> místech litovelského regionu. Jednou z myšlenek během této propagační činnosti bude inspirace k tvorbě dalších zařízení tohoto druhu, jež pomohou zlepšit kvalitu života seniorů ve společnosti.</w:t>
      </w:r>
    </w:p>
    <w:p w:rsidR="0025698E" w:rsidRDefault="0025698E" w:rsidP="001C03B1">
      <w:pPr>
        <w:pStyle w:val="AP-Odstavec"/>
        <w:ind w:firstLine="0"/>
      </w:pPr>
      <w:r>
        <w:rPr>
          <w:b/>
        </w:rPr>
        <w:lastRenderedPageBreak/>
        <w:t>Klíčovou</w:t>
      </w:r>
      <w:r w:rsidR="00754F4F" w:rsidRPr="00754F4F">
        <w:rPr>
          <w:b/>
        </w:rPr>
        <w:t xml:space="preserve"> aktivity 4</w:t>
      </w:r>
      <w:r w:rsidR="00754F4F">
        <w:rPr>
          <w:b/>
        </w:rPr>
        <w:t xml:space="preserve"> </w:t>
      </w:r>
      <w:r>
        <w:t>realizovány smlouvy se zaměstnanci, dobrovolníky a klienty</w:t>
      </w:r>
      <w:r w:rsidR="005A71B9">
        <w:t xml:space="preserve"> </w:t>
      </w:r>
      <w:r w:rsidR="00754F4F">
        <w:t>v dubnu 2025. S personálním obsazením se vytvoří organizační schéma, bude oslovena zdravotní terénní služba na případnou spolupráci. Vytvoří se koncept pro práci s dobrovolníky.</w:t>
      </w:r>
    </w:p>
    <w:p w:rsidR="002C14E7" w:rsidRDefault="00754F4F" w:rsidP="00264807">
      <w:pPr>
        <w:pStyle w:val="AP-Odstavec"/>
        <w:ind w:firstLine="0"/>
      </w:pPr>
      <w:r>
        <w:t>V červnu 2025</w:t>
      </w:r>
      <w:r w:rsidR="002C14E7">
        <w:t xml:space="preserve"> dojde k zahájení služby.</w:t>
      </w:r>
    </w:p>
    <w:p w:rsidR="00A71ABC" w:rsidRDefault="00BE0338" w:rsidP="00A71ABC">
      <w:pPr>
        <w:pStyle w:val="Nadpis2"/>
      </w:pPr>
      <w:bookmarkStart w:id="87" w:name="_Toc164817761"/>
      <w:r>
        <w:t>Ga</w:t>
      </w:r>
      <w:r w:rsidR="007D3300">
        <w:t>nn</w:t>
      </w:r>
      <w:r>
        <w:t>t</w:t>
      </w:r>
      <w:r w:rsidR="00A71ABC">
        <w:t>ův diagram</w:t>
      </w:r>
      <w:bookmarkEnd w:id="87"/>
    </w:p>
    <w:p w:rsidR="006C518B" w:rsidRDefault="00DA0F81" w:rsidP="001C03B1">
      <w:pPr>
        <w:pStyle w:val="AP-Odstaveczapedlem"/>
      </w:pPr>
      <w:r w:rsidRPr="0049456E">
        <w:t>Ga</w:t>
      </w:r>
      <w:r w:rsidR="00A71ABC" w:rsidRPr="0049456E">
        <w:t>nt</w:t>
      </w:r>
      <w:r w:rsidRPr="0049456E">
        <w:t>t</w:t>
      </w:r>
      <w:r w:rsidR="00A71ABC" w:rsidRPr="0049456E">
        <w:t xml:space="preserve">ův diagram znázorňuje průběh naplánovaných činností v průběhu dvou let od zahájení realizace projektu, po konečnou evaluaci. </w:t>
      </w:r>
      <w:r w:rsidR="00015763" w:rsidRPr="0049456E">
        <w:t>Doba realizace projektu by neměla překročit dobu dvou let za předpokladu, že nedojde k závažným komplikacím. K výrazným časovým prodlevám by nemělo docházet u stěžejních činností, mezi které patří založení podniku, rekonstrukce, uzavírání pracovních smluv.</w:t>
      </w:r>
    </w:p>
    <w:p w:rsidR="00BE0338" w:rsidRDefault="00BE0338" w:rsidP="00BE0338">
      <w:pPr>
        <w:pStyle w:val="AP-Odstavec"/>
      </w:pPr>
    </w:p>
    <w:p w:rsidR="00BE0338" w:rsidRPr="00BE0338" w:rsidRDefault="00D23D65" w:rsidP="00BE0338">
      <w:pPr>
        <w:pStyle w:val="AP-Odstavec"/>
        <w:ind w:firstLine="0"/>
        <w:rPr>
          <w:sz w:val="20"/>
          <w:szCs w:val="20"/>
        </w:rPr>
      </w:pPr>
      <w:r>
        <w:rPr>
          <w:sz w:val="20"/>
          <w:szCs w:val="20"/>
        </w:rPr>
        <w:t>Obrázek 2</w:t>
      </w:r>
      <w:r w:rsidR="007D3300">
        <w:rPr>
          <w:sz w:val="20"/>
          <w:szCs w:val="20"/>
        </w:rPr>
        <w:t xml:space="preserve"> Gannt</w:t>
      </w:r>
      <w:r w:rsidR="00BE0338">
        <w:rPr>
          <w:sz w:val="20"/>
          <w:szCs w:val="20"/>
        </w:rPr>
        <w:t>ův diagram</w:t>
      </w:r>
    </w:p>
    <w:p w:rsidR="00FE483B" w:rsidRDefault="00FE483B" w:rsidP="00FE483B">
      <w:pPr>
        <w:pStyle w:val="Normlnweb"/>
      </w:pPr>
      <w:r>
        <w:rPr>
          <w:noProof/>
        </w:rPr>
        <w:drawing>
          <wp:inline distT="0" distB="0" distL="0" distR="0">
            <wp:extent cx="5358811" cy="3657600"/>
            <wp:effectExtent l="19050" t="19050" r="13289" b="19050"/>
            <wp:docPr id="4" name="obrázek 1" descr="C:\Users\Monika\AppData\Local\Packages\Microsoft.Windows.Photos_8wekyb3d8bbwe\TempState\ShareServiceTempFolder\Snímek obrazovky 2024-04-14 2352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ka\AppData\Local\Packages\Microsoft.Windows.Photos_8wekyb3d8bbwe\TempState\ShareServiceTempFolder\Snímek obrazovky 2024-04-14 235243.jpeg"/>
                    <pic:cNvPicPr>
                      <a:picLocks noChangeAspect="1" noChangeArrowheads="1"/>
                    </pic:cNvPicPr>
                  </pic:nvPicPr>
                  <pic:blipFill>
                    <a:blip r:embed="rId20"/>
                    <a:srcRect/>
                    <a:stretch>
                      <a:fillRect/>
                    </a:stretch>
                  </pic:blipFill>
                  <pic:spPr bwMode="auto">
                    <a:xfrm>
                      <a:off x="0" y="0"/>
                      <a:ext cx="5357163" cy="3656475"/>
                    </a:xfrm>
                    <a:prstGeom prst="rect">
                      <a:avLst/>
                    </a:prstGeom>
                    <a:noFill/>
                    <a:ln w="9525">
                      <a:solidFill>
                        <a:schemeClr val="tx1"/>
                      </a:solidFill>
                      <a:miter lim="800000"/>
                      <a:headEnd/>
                      <a:tailEnd/>
                    </a:ln>
                  </pic:spPr>
                </pic:pic>
              </a:graphicData>
            </a:graphic>
          </wp:inline>
        </w:drawing>
      </w:r>
    </w:p>
    <w:p w:rsidR="00281368" w:rsidRPr="003D5659" w:rsidRDefault="0027545F" w:rsidP="00FE483B">
      <w:pPr>
        <w:pStyle w:val="AP-Odstavec"/>
        <w:ind w:firstLine="0"/>
        <w:rPr>
          <w:sz w:val="20"/>
          <w:szCs w:val="20"/>
        </w:rPr>
      </w:pPr>
      <w:r w:rsidRPr="003D5659">
        <w:rPr>
          <w:sz w:val="20"/>
          <w:szCs w:val="20"/>
        </w:rPr>
        <w:t>Obrázek 2: Realizace klíčových aktivit</w:t>
      </w:r>
    </w:p>
    <w:p w:rsidR="0027545F" w:rsidRDefault="00015763" w:rsidP="00015763">
      <w:pPr>
        <w:pStyle w:val="Nadpis2"/>
      </w:pPr>
      <w:bookmarkStart w:id="88" w:name="_Toc164817762"/>
      <w:r>
        <w:lastRenderedPageBreak/>
        <w:t>Rozpočet projektu</w:t>
      </w:r>
      <w:bookmarkEnd w:id="88"/>
    </w:p>
    <w:p w:rsidR="00BE0338" w:rsidRPr="00EC480C" w:rsidRDefault="00300F6D" w:rsidP="001C03B1">
      <w:pPr>
        <w:pStyle w:val="AP-Odstaveczapedlem"/>
        <w:rPr>
          <w:shd w:val="clear" w:color="auto" w:fill="FFFFFF"/>
        </w:rPr>
      </w:pPr>
      <w:r w:rsidRPr="0079302A">
        <w:t xml:space="preserve">Rozpočet </w:t>
      </w:r>
      <w:r w:rsidR="00281368" w:rsidRPr="0079302A">
        <w:t>projektu je sest</w:t>
      </w:r>
      <w:r w:rsidR="000619CC" w:rsidRPr="0079302A">
        <w:t>aven na 2 rok</w:t>
      </w:r>
      <w:r w:rsidR="00C96699" w:rsidRPr="0079302A">
        <w:t>y. Těmito roky jsou rok 2024/202</w:t>
      </w:r>
      <w:r w:rsidR="00281368" w:rsidRPr="0079302A">
        <w:t>5.</w:t>
      </w:r>
      <w:r w:rsidR="000619CC" w:rsidRPr="0079302A">
        <w:t xml:space="preserve"> Zakladatel</w:t>
      </w:r>
      <w:r w:rsidR="00D00D32" w:rsidRPr="0079302A">
        <w:t xml:space="preserve"> služby</w:t>
      </w:r>
      <w:r w:rsidR="000619CC" w:rsidRPr="0079302A">
        <w:t xml:space="preserve"> vlastní pozemek o výměře 1000</w:t>
      </w:r>
      <w:r w:rsidR="000619CC" w:rsidRPr="0079302A">
        <w:rPr>
          <w:shd w:val="clear" w:color="auto" w:fill="FFFFFF"/>
        </w:rPr>
        <w:t xml:space="preserve">m² na němž stojí budova v hodnotě 5 mil., určená </w:t>
      </w:r>
      <w:r w:rsidR="003D5659" w:rsidRPr="0079302A">
        <w:rPr>
          <w:shd w:val="clear" w:color="auto" w:fill="FFFFFF"/>
        </w:rPr>
        <w:br/>
      </w:r>
      <w:r w:rsidR="000619CC" w:rsidRPr="0079302A">
        <w:rPr>
          <w:shd w:val="clear" w:color="auto" w:fill="FFFFFF"/>
        </w:rPr>
        <w:t>k </w:t>
      </w:r>
      <w:r w:rsidR="00705D0B" w:rsidRPr="0079302A">
        <w:rPr>
          <w:shd w:val="clear" w:color="auto" w:fill="FFFFFF"/>
        </w:rPr>
        <w:t xml:space="preserve"> </w:t>
      </w:r>
      <w:r w:rsidR="000619CC" w:rsidRPr="0079302A">
        <w:rPr>
          <w:shd w:val="clear" w:color="auto" w:fill="FFFFFF"/>
        </w:rPr>
        <w:t xml:space="preserve">rekonstrukci </w:t>
      </w:r>
      <w:r w:rsidR="00705D0B" w:rsidRPr="0079302A">
        <w:rPr>
          <w:shd w:val="clear" w:color="auto" w:fill="FFFFFF"/>
        </w:rPr>
        <w:t>a</w:t>
      </w:r>
      <w:r w:rsidR="000619CC" w:rsidRPr="0079302A">
        <w:rPr>
          <w:shd w:val="clear" w:color="auto" w:fill="FFFFFF"/>
        </w:rPr>
        <w:t xml:space="preserve"> přestavbě na domov pro seniory s bezbariérovým přístupem</w:t>
      </w:r>
      <w:r w:rsidR="003D5659" w:rsidRPr="0079302A">
        <w:rPr>
          <w:shd w:val="clear" w:color="auto" w:fill="FFFFFF"/>
        </w:rPr>
        <w:t>.</w:t>
      </w:r>
      <w:r w:rsidR="00281368" w:rsidRPr="0079302A">
        <w:t xml:space="preserve"> V rozpočtu jsou zohledněny základní položky, týkající s</w:t>
      </w:r>
      <w:r w:rsidR="00C96699" w:rsidRPr="0079302A">
        <w:t xml:space="preserve">e financování klíčových aktivit. Financování bude probíhat ze zdrojů zakladatele, bez využití darů </w:t>
      </w:r>
      <w:r w:rsidR="00BE4921" w:rsidRPr="0079302A">
        <w:t xml:space="preserve">nebo </w:t>
      </w:r>
      <w:r w:rsidR="00C96699" w:rsidRPr="0079302A">
        <w:t xml:space="preserve">jiného zdroje financování.  Rozpočet projektu je zohledněn v Tabulce 14. </w:t>
      </w:r>
      <w:r w:rsidR="00362D75" w:rsidRPr="0079302A">
        <w:t>Veškeré úkony, související se stavebními úpravami, vybavením zařízení, hygienických pravidel, protipožárních opatření, vedení dokumentace</w:t>
      </w:r>
      <w:r w:rsidR="00BE4921" w:rsidRPr="0079302A">
        <w:t>,</w:t>
      </w:r>
      <w:r w:rsidR="00362D75" w:rsidRPr="0079302A">
        <w:t xml:space="preserve"> budou projednáván</w:t>
      </w:r>
      <w:r w:rsidR="00BE4921" w:rsidRPr="0079302A">
        <w:t>y</w:t>
      </w:r>
      <w:r w:rsidR="00362D75" w:rsidRPr="0079302A">
        <w:t xml:space="preserve"> s odborníky z příslušných útvarů. Úprav</w:t>
      </w:r>
      <w:r w:rsidR="00BE4921" w:rsidRPr="0079302A">
        <w:t xml:space="preserve">y domu </w:t>
      </w:r>
      <w:r w:rsidR="00BE4921" w:rsidRPr="0079302A">
        <w:br/>
        <w:t>a bytových jednotek bude diskutováno v rámci multidisciplinárního týmu se zaměstnanci, seniory, rodinnými příslušníky a majitelem.</w:t>
      </w:r>
    </w:p>
    <w:p w:rsidR="00BE0338" w:rsidRPr="00031319" w:rsidRDefault="00BE0338" w:rsidP="00090F7E">
      <w:pPr>
        <w:pStyle w:val="AP-Odstavec"/>
        <w:ind w:firstLine="0"/>
      </w:pPr>
    </w:p>
    <w:p w:rsidR="00265BE3" w:rsidRPr="00031319" w:rsidRDefault="00031319" w:rsidP="00031319">
      <w:pPr>
        <w:pStyle w:val="AP-Odstavec"/>
        <w:ind w:firstLine="0"/>
        <w:rPr>
          <w:sz w:val="20"/>
          <w:szCs w:val="20"/>
        </w:rPr>
      </w:pPr>
      <w:r w:rsidRPr="00031319">
        <w:rPr>
          <w:sz w:val="20"/>
          <w:szCs w:val="20"/>
        </w:rPr>
        <w:t>Tabulka</w:t>
      </w:r>
      <w:r>
        <w:rPr>
          <w:sz w:val="20"/>
          <w:szCs w:val="20"/>
        </w:rPr>
        <w:t xml:space="preserve"> 14 Rozpočet projektu</w:t>
      </w:r>
    </w:p>
    <w:tbl>
      <w:tblPr>
        <w:tblW w:w="8186" w:type="dxa"/>
        <w:tblInd w:w="53" w:type="dxa"/>
        <w:tblCellMar>
          <w:left w:w="70" w:type="dxa"/>
          <w:right w:w="70" w:type="dxa"/>
        </w:tblCellMar>
        <w:tblLook w:val="04A0"/>
      </w:tblPr>
      <w:tblGrid>
        <w:gridCol w:w="4508"/>
        <w:gridCol w:w="1606"/>
        <w:gridCol w:w="2072"/>
      </w:tblGrid>
      <w:tr w:rsidR="00265BE3" w:rsidRPr="00265BE3" w:rsidTr="00265BE3">
        <w:trPr>
          <w:trHeight w:val="312"/>
        </w:trPr>
        <w:tc>
          <w:tcPr>
            <w:tcW w:w="4508" w:type="dxa"/>
            <w:tcBorders>
              <w:top w:val="nil"/>
              <w:left w:val="nil"/>
              <w:bottom w:val="single" w:sz="12" w:space="0" w:color="FFFFFF"/>
              <w:right w:val="single" w:sz="4" w:space="0" w:color="FFFFFF"/>
            </w:tcBorders>
            <w:shd w:val="clear" w:color="4F81BD" w:fill="4F81BD"/>
            <w:noWrap/>
            <w:vAlign w:val="bottom"/>
            <w:hideMark/>
          </w:tcPr>
          <w:p w:rsidR="00265BE3" w:rsidRPr="00265BE3" w:rsidRDefault="00265BE3" w:rsidP="00265BE3">
            <w:pPr>
              <w:spacing w:line="240" w:lineRule="auto"/>
              <w:rPr>
                <w:b/>
                <w:bCs/>
                <w:color w:val="FFFFFF"/>
                <w:sz w:val="22"/>
                <w:szCs w:val="22"/>
              </w:rPr>
            </w:pPr>
            <w:r w:rsidRPr="00265BE3">
              <w:rPr>
                <w:b/>
                <w:bCs/>
                <w:color w:val="FFFFFF"/>
                <w:sz w:val="22"/>
                <w:szCs w:val="22"/>
              </w:rPr>
              <w:t>Položka</w:t>
            </w:r>
          </w:p>
        </w:tc>
        <w:tc>
          <w:tcPr>
            <w:tcW w:w="1606" w:type="dxa"/>
            <w:tcBorders>
              <w:top w:val="nil"/>
              <w:left w:val="nil"/>
              <w:bottom w:val="single" w:sz="12" w:space="0" w:color="FFFFFF"/>
              <w:right w:val="single" w:sz="4" w:space="0" w:color="FFFFFF"/>
            </w:tcBorders>
            <w:shd w:val="clear" w:color="4F81BD" w:fill="4F81BD"/>
            <w:noWrap/>
            <w:vAlign w:val="bottom"/>
            <w:hideMark/>
          </w:tcPr>
          <w:p w:rsidR="00265BE3" w:rsidRPr="00265BE3" w:rsidRDefault="00265BE3" w:rsidP="00265BE3">
            <w:pPr>
              <w:spacing w:line="240" w:lineRule="auto"/>
              <w:rPr>
                <w:b/>
                <w:bCs/>
                <w:color w:val="FFFFFF"/>
                <w:sz w:val="22"/>
                <w:szCs w:val="22"/>
              </w:rPr>
            </w:pPr>
            <w:r w:rsidRPr="00265BE3">
              <w:rPr>
                <w:b/>
                <w:bCs/>
                <w:color w:val="FFFFFF"/>
                <w:sz w:val="22"/>
                <w:szCs w:val="22"/>
              </w:rPr>
              <w:t>Jednotka</w:t>
            </w:r>
          </w:p>
        </w:tc>
        <w:tc>
          <w:tcPr>
            <w:tcW w:w="2072" w:type="dxa"/>
            <w:tcBorders>
              <w:top w:val="nil"/>
              <w:left w:val="nil"/>
              <w:bottom w:val="single" w:sz="12" w:space="0" w:color="FFFFFF"/>
              <w:right w:val="nil"/>
            </w:tcBorders>
            <w:shd w:val="clear" w:color="4F81BD" w:fill="4F81BD"/>
            <w:noWrap/>
            <w:vAlign w:val="bottom"/>
            <w:hideMark/>
          </w:tcPr>
          <w:p w:rsidR="00265BE3" w:rsidRPr="00265BE3" w:rsidRDefault="00265BE3" w:rsidP="00265BE3">
            <w:pPr>
              <w:spacing w:line="240" w:lineRule="auto"/>
              <w:rPr>
                <w:b/>
                <w:bCs/>
                <w:color w:val="FFFFFF"/>
                <w:sz w:val="22"/>
                <w:szCs w:val="22"/>
              </w:rPr>
            </w:pPr>
            <w:r w:rsidRPr="00265BE3">
              <w:rPr>
                <w:b/>
                <w:bCs/>
                <w:color w:val="FFFFFF"/>
                <w:sz w:val="22"/>
                <w:szCs w:val="22"/>
              </w:rPr>
              <w:t>Cena</w:t>
            </w:r>
          </w:p>
        </w:tc>
      </w:tr>
      <w:tr w:rsidR="00265BE3" w:rsidRPr="00265BE3" w:rsidTr="00265BE3">
        <w:trPr>
          <w:trHeight w:val="312"/>
        </w:trPr>
        <w:tc>
          <w:tcPr>
            <w:tcW w:w="4508" w:type="dxa"/>
            <w:tcBorders>
              <w:top w:val="nil"/>
              <w:left w:val="nil"/>
              <w:bottom w:val="single" w:sz="4" w:space="0" w:color="FFFFFF"/>
              <w:right w:val="single" w:sz="4" w:space="0" w:color="FFFFFF"/>
            </w:tcBorders>
            <w:shd w:val="clear" w:color="B8CCE4" w:fill="B8CCE4"/>
            <w:noWrap/>
            <w:vAlign w:val="bottom"/>
            <w:hideMark/>
          </w:tcPr>
          <w:p w:rsidR="00265BE3" w:rsidRPr="00265BE3" w:rsidRDefault="00265BE3" w:rsidP="00265BE3">
            <w:pPr>
              <w:spacing w:line="240" w:lineRule="auto"/>
              <w:rPr>
                <w:color w:val="000000"/>
                <w:sz w:val="22"/>
                <w:szCs w:val="22"/>
              </w:rPr>
            </w:pPr>
            <w:r w:rsidRPr="00265BE3">
              <w:rPr>
                <w:color w:val="000000"/>
                <w:sz w:val="22"/>
                <w:szCs w:val="22"/>
              </w:rPr>
              <w:t>Založení s.r.o.</w:t>
            </w:r>
            <w:r w:rsidR="00362D75">
              <w:rPr>
                <w:color w:val="000000"/>
                <w:sz w:val="22"/>
                <w:szCs w:val="22"/>
              </w:rPr>
              <w:t xml:space="preserve"> </w:t>
            </w:r>
            <w:r w:rsidR="001C03B1">
              <w:rPr>
                <w:color w:val="000000"/>
                <w:sz w:val="22"/>
                <w:szCs w:val="22"/>
              </w:rPr>
              <w:t>–</w:t>
            </w:r>
            <w:r w:rsidRPr="00265BE3">
              <w:rPr>
                <w:color w:val="000000"/>
                <w:sz w:val="22"/>
                <w:szCs w:val="22"/>
              </w:rPr>
              <w:t xml:space="preserve"> notář</w:t>
            </w:r>
          </w:p>
        </w:tc>
        <w:tc>
          <w:tcPr>
            <w:tcW w:w="1606" w:type="dxa"/>
            <w:tcBorders>
              <w:top w:val="nil"/>
              <w:left w:val="nil"/>
              <w:bottom w:val="single" w:sz="4" w:space="0" w:color="FFFFFF"/>
              <w:right w:val="single" w:sz="4" w:space="0" w:color="FFFFFF"/>
            </w:tcBorders>
            <w:shd w:val="clear" w:color="B8CCE4" w:fill="B8CCE4"/>
            <w:noWrap/>
            <w:vAlign w:val="bottom"/>
            <w:hideMark/>
          </w:tcPr>
          <w:p w:rsidR="00265BE3" w:rsidRPr="00265BE3" w:rsidRDefault="00265BE3" w:rsidP="00265BE3">
            <w:pPr>
              <w:spacing w:line="240" w:lineRule="auto"/>
              <w:jc w:val="right"/>
              <w:rPr>
                <w:color w:val="000000"/>
                <w:sz w:val="22"/>
                <w:szCs w:val="22"/>
              </w:rPr>
            </w:pPr>
            <w:r w:rsidRPr="00265BE3">
              <w:rPr>
                <w:color w:val="000000"/>
                <w:sz w:val="22"/>
                <w:szCs w:val="22"/>
              </w:rPr>
              <w:t>1</w:t>
            </w:r>
          </w:p>
        </w:tc>
        <w:tc>
          <w:tcPr>
            <w:tcW w:w="2072" w:type="dxa"/>
            <w:tcBorders>
              <w:top w:val="nil"/>
              <w:left w:val="nil"/>
              <w:bottom w:val="single" w:sz="4" w:space="0" w:color="FFFFFF"/>
              <w:right w:val="nil"/>
            </w:tcBorders>
            <w:shd w:val="clear" w:color="B8CCE4" w:fill="B8CCE4"/>
            <w:noWrap/>
            <w:vAlign w:val="bottom"/>
            <w:hideMark/>
          </w:tcPr>
          <w:p w:rsidR="00265BE3" w:rsidRPr="00265BE3" w:rsidRDefault="00265BE3" w:rsidP="00265BE3">
            <w:pPr>
              <w:spacing w:line="240" w:lineRule="auto"/>
              <w:jc w:val="right"/>
              <w:rPr>
                <w:color w:val="000000"/>
                <w:sz w:val="22"/>
                <w:szCs w:val="22"/>
              </w:rPr>
            </w:pPr>
            <w:r w:rsidRPr="00265BE3">
              <w:rPr>
                <w:color w:val="000000"/>
                <w:sz w:val="22"/>
                <w:szCs w:val="22"/>
              </w:rPr>
              <w:t>2000,00</w:t>
            </w:r>
          </w:p>
        </w:tc>
      </w:tr>
      <w:tr w:rsidR="00265BE3" w:rsidRPr="00265BE3" w:rsidTr="00265BE3">
        <w:trPr>
          <w:trHeight w:val="312"/>
        </w:trPr>
        <w:tc>
          <w:tcPr>
            <w:tcW w:w="4508" w:type="dxa"/>
            <w:tcBorders>
              <w:top w:val="nil"/>
              <w:left w:val="nil"/>
              <w:bottom w:val="single" w:sz="4" w:space="0" w:color="FFFFFF"/>
              <w:right w:val="single" w:sz="4" w:space="0" w:color="FFFFFF"/>
            </w:tcBorders>
            <w:shd w:val="clear" w:color="DBE5F1" w:fill="DBE5F1"/>
            <w:noWrap/>
            <w:vAlign w:val="bottom"/>
            <w:hideMark/>
          </w:tcPr>
          <w:p w:rsidR="00265BE3" w:rsidRPr="00265BE3" w:rsidRDefault="00265BE3" w:rsidP="00265BE3">
            <w:pPr>
              <w:spacing w:line="240" w:lineRule="auto"/>
              <w:rPr>
                <w:color w:val="000000"/>
                <w:sz w:val="22"/>
                <w:szCs w:val="22"/>
              </w:rPr>
            </w:pPr>
            <w:r w:rsidRPr="00265BE3">
              <w:rPr>
                <w:color w:val="000000"/>
                <w:sz w:val="22"/>
                <w:szCs w:val="22"/>
              </w:rPr>
              <w:t>Zakladatelská dokumentace</w:t>
            </w:r>
            <w:r w:rsidR="00281368">
              <w:rPr>
                <w:color w:val="000000"/>
                <w:sz w:val="22"/>
                <w:szCs w:val="22"/>
              </w:rPr>
              <w:t xml:space="preserve"> </w:t>
            </w:r>
            <w:r w:rsidRPr="00265BE3">
              <w:rPr>
                <w:color w:val="000000"/>
                <w:sz w:val="22"/>
                <w:szCs w:val="22"/>
              </w:rPr>
              <w:t xml:space="preserve"> s</w:t>
            </w:r>
            <w:r w:rsidR="00281368">
              <w:rPr>
                <w:color w:val="000000"/>
                <w:sz w:val="22"/>
                <w:szCs w:val="22"/>
              </w:rPr>
              <w:t xml:space="preserve"> </w:t>
            </w:r>
            <w:r w:rsidRPr="00265BE3">
              <w:rPr>
                <w:color w:val="000000"/>
                <w:sz w:val="22"/>
                <w:szCs w:val="22"/>
              </w:rPr>
              <w:t>.r.o.</w:t>
            </w:r>
          </w:p>
        </w:tc>
        <w:tc>
          <w:tcPr>
            <w:tcW w:w="1606" w:type="dxa"/>
            <w:tcBorders>
              <w:top w:val="nil"/>
              <w:left w:val="nil"/>
              <w:bottom w:val="single" w:sz="4" w:space="0" w:color="FFFFFF"/>
              <w:right w:val="single" w:sz="4" w:space="0" w:color="FFFFFF"/>
            </w:tcBorders>
            <w:shd w:val="clear" w:color="DBE5F1" w:fill="DBE5F1"/>
            <w:noWrap/>
            <w:vAlign w:val="bottom"/>
            <w:hideMark/>
          </w:tcPr>
          <w:p w:rsidR="00265BE3" w:rsidRPr="00265BE3" w:rsidRDefault="00265BE3" w:rsidP="00265BE3">
            <w:pPr>
              <w:spacing w:line="240" w:lineRule="auto"/>
              <w:jc w:val="right"/>
              <w:rPr>
                <w:color w:val="000000"/>
                <w:sz w:val="22"/>
                <w:szCs w:val="22"/>
              </w:rPr>
            </w:pPr>
            <w:r w:rsidRPr="00265BE3">
              <w:rPr>
                <w:color w:val="000000"/>
                <w:sz w:val="22"/>
                <w:szCs w:val="22"/>
              </w:rPr>
              <w:t>1</w:t>
            </w:r>
          </w:p>
        </w:tc>
        <w:tc>
          <w:tcPr>
            <w:tcW w:w="2072" w:type="dxa"/>
            <w:tcBorders>
              <w:top w:val="nil"/>
              <w:left w:val="nil"/>
              <w:bottom w:val="single" w:sz="4" w:space="0" w:color="FFFFFF"/>
              <w:right w:val="nil"/>
            </w:tcBorders>
            <w:shd w:val="clear" w:color="DBE5F1" w:fill="DBE5F1"/>
            <w:noWrap/>
            <w:vAlign w:val="bottom"/>
            <w:hideMark/>
          </w:tcPr>
          <w:p w:rsidR="00265BE3" w:rsidRPr="00265BE3" w:rsidRDefault="00265BE3" w:rsidP="00265BE3">
            <w:pPr>
              <w:spacing w:line="240" w:lineRule="auto"/>
              <w:jc w:val="right"/>
              <w:rPr>
                <w:color w:val="000000"/>
                <w:sz w:val="22"/>
                <w:szCs w:val="22"/>
              </w:rPr>
            </w:pPr>
            <w:r w:rsidRPr="00265BE3">
              <w:rPr>
                <w:color w:val="000000"/>
                <w:sz w:val="22"/>
                <w:szCs w:val="22"/>
              </w:rPr>
              <w:t>4000,00</w:t>
            </w:r>
          </w:p>
        </w:tc>
      </w:tr>
      <w:tr w:rsidR="00265BE3" w:rsidRPr="00265BE3" w:rsidTr="00265BE3">
        <w:trPr>
          <w:trHeight w:val="312"/>
        </w:trPr>
        <w:tc>
          <w:tcPr>
            <w:tcW w:w="4508" w:type="dxa"/>
            <w:tcBorders>
              <w:top w:val="nil"/>
              <w:left w:val="nil"/>
              <w:bottom w:val="single" w:sz="4" w:space="0" w:color="FFFFFF"/>
              <w:right w:val="single" w:sz="4" w:space="0" w:color="FFFFFF"/>
            </w:tcBorders>
            <w:shd w:val="clear" w:color="B8CCE4" w:fill="B8CCE4"/>
            <w:noWrap/>
            <w:vAlign w:val="bottom"/>
            <w:hideMark/>
          </w:tcPr>
          <w:p w:rsidR="00265BE3" w:rsidRPr="00265BE3" w:rsidRDefault="00265BE3" w:rsidP="00265BE3">
            <w:pPr>
              <w:spacing w:line="240" w:lineRule="auto"/>
              <w:rPr>
                <w:color w:val="000000"/>
                <w:sz w:val="22"/>
                <w:szCs w:val="22"/>
              </w:rPr>
            </w:pPr>
            <w:r w:rsidRPr="00265BE3">
              <w:rPr>
                <w:color w:val="000000"/>
                <w:sz w:val="22"/>
                <w:szCs w:val="22"/>
              </w:rPr>
              <w:t>Zápis do obchodního rejstříku (notář)</w:t>
            </w:r>
          </w:p>
        </w:tc>
        <w:tc>
          <w:tcPr>
            <w:tcW w:w="1606" w:type="dxa"/>
            <w:tcBorders>
              <w:top w:val="nil"/>
              <w:left w:val="nil"/>
              <w:bottom w:val="single" w:sz="4" w:space="0" w:color="FFFFFF"/>
              <w:right w:val="single" w:sz="4" w:space="0" w:color="FFFFFF"/>
            </w:tcBorders>
            <w:shd w:val="clear" w:color="B8CCE4" w:fill="B8CCE4"/>
            <w:noWrap/>
            <w:vAlign w:val="bottom"/>
            <w:hideMark/>
          </w:tcPr>
          <w:p w:rsidR="00265BE3" w:rsidRPr="00265BE3" w:rsidRDefault="00265BE3" w:rsidP="00265BE3">
            <w:pPr>
              <w:spacing w:line="240" w:lineRule="auto"/>
              <w:jc w:val="right"/>
              <w:rPr>
                <w:color w:val="000000"/>
                <w:sz w:val="22"/>
                <w:szCs w:val="22"/>
              </w:rPr>
            </w:pPr>
            <w:r w:rsidRPr="00265BE3">
              <w:rPr>
                <w:color w:val="000000"/>
                <w:sz w:val="22"/>
                <w:szCs w:val="22"/>
              </w:rPr>
              <w:t>1</w:t>
            </w:r>
          </w:p>
        </w:tc>
        <w:tc>
          <w:tcPr>
            <w:tcW w:w="2072" w:type="dxa"/>
            <w:tcBorders>
              <w:top w:val="nil"/>
              <w:left w:val="nil"/>
              <w:bottom w:val="single" w:sz="4" w:space="0" w:color="FFFFFF"/>
              <w:right w:val="nil"/>
            </w:tcBorders>
            <w:shd w:val="clear" w:color="B8CCE4" w:fill="B8CCE4"/>
            <w:noWrap/>
            <w:vAlign w:val="bottom"/>
            <w:hideMark/>
          </w:tcPr>
          <w:p w:rsidR="00265BE3" w:rsidRPr="00265BE3" w:rsidRDefault="00265BE3" w:rsidP="00265BE3">
            <w:pPr>
              <w:spacing w:line="240" w:lineRule="auto"/>
              <w:jc w:val="right"/>
              <w:rPr>
                <w:color w:val="000000"/>
                <w:sz w:val="22"/>
                <w:szCs w:val="22"/>
              </w:rPr>
            </w:pPr>
            <w:r w:rsidRPr="00265BE3">
              <w:rPr>
                <w:color w:val="000000"/>
                <w:sz w:val="22"/>
                <w:szCs w:val="22"/>
              </w:rPr>
              <w:t>4700,00</w:t>
            </w:r>
          </w:p>
        </w:tc>
      </w:tr>
      <w:tr w:rsidR="00265BE3" w:rsidRPr="00265BE3" w:rsidTr="00265BE3">
        <w:trPr>
          <w:trHeight w:val="312"/>
        </w:trPr>
        <w:tc>
          <w:tcPr>
            <w:tcW w:w="4508" w:type="dxa"/>
            <w:tcBorders>
              <w:top w:val="nil"/>
              <w:left w:val="nil"/>
              <w:bottom w:val="single" w:sz="4" w:space="0" w:color="FFFFFF"/>
              <w:right w:val="single" w:sz="4" w:space="0" w:color="FFFFFF"/>
            </w:tcBorders>
            <w:shd w:val="clear" w:color="DBE5F1" w:fill="DBE5F1"/>
            <w:noWrap/>
            <w:vAlign w:val="bottom"/>
            <w:hideMark/>
          </w:tcPr>
          <w:p w:rsidR="00265BE3" w:rsidRPr="00265BE3" w:rsidRDefault="00265BE3" w:rsidP="00265BE3">
            <w:pPr>
              <w:spacing w:line="240" w:lineRule="auto"/>
              <w:rPr>
                <w:color w:val="000000"/>
                <w:sz w:val="22"/>
                <w:szCs w:val="22"/>
              </w:rPr>
            </w:pPr>
            <w:r w:rsidRPr="00265BE3">
              <w:rPr>
                <w:color w:val="000000"/>
                <w:sz w:val="22"/>
                <w:szCs w:val="22"/>
              </w:rPr>
              <w:t>Poplatek registrace služby</w:t>
            </w:r>
          </w:p>
        </w:tc>
        <w:tc>
          <w:tcPr>
            <w:tcW w:w="1606" w:type="dxa"/>
            <w:tcBorders>
              <w:top w:val="nil"/>
              <w:left w:val="nil"/>
              <w:bottom w:val="single" w:sz="4" w:space="0" w:color="FFFFFF"/>
              <w:right w:val="single" w:sz="4" w:space="0" w:color="FFFFFF"/>
            </w:tcBorders>
            <w:shd w:val="clear" w:color="DBE5F1" w:fill="DBE5F1"/>
            <w:noWrap/>
            <w:vAlign w:val="bottom"/>
            <w:hideMark/>
          </w:tcPr>
          <w:p w:rsidR="00265BE3" w:rsidRPr="00265BE3" w:rsidRDefault="00265BE3" w:rsidP="00265BE3">
            <w:pPr>
              <w:spacing w:line="240" w:lineRule="auto"/>
              <w:jc w:val="right"/>
              <w:rPr>
                <w:color w:val="000000"/>
                <w:sz w:val="22"/>
                <w:szCs w:val="22"/>
              </w:rPr>
            </w:pPr>
            <w:r w:rsidRPr="00265BE3">
              <w:rPr>
                <w:color w:val="000000"/>
                <w:sz w:val="22"/>
                <w:szCs w:val="22"/>
              </w:rPr>
              <w:t>1</w:t>
            </w:r>
          </w:p>
        </w:tc>
        <w:tc>
          <w:tcPr>
            <w:tcW w:w="2072" w:type="dxa"/>
            <w:tcBorders>
              <w:top w:val="nil"/>
              <w:left w:val="nil"/>
              <w:bottom w:val="single" w:sz="4" w:space="0" w:color="FFFFFF"/>
              <w:right w:val="nil"/>
            </w:tcBorders>
            <w:shd w:val="clear" w:color="DBE5F1" w:fill="DBE5F1"/>
            <w:noWrap/>
            <w:vAlign w:val="bottom"/>
            <w:hideMark/>
          </w:tcPr>
          <w:p w:rsidR="00265BE3" w:rsidRPr="00265BE3" w:rsidRDefault="00265BE3" w:rsidP="00265BE3">
            <w:pPr>
              <w:spacing w:line="240" w:lineRule="auto"/>
              <w:jc w:val="right"/>
              <w:rPr>
                <w:color w:val="000000"/>
                <w:sz w:val="22"/>
                <w:szCs w:val="22"/>
              </w:rPr>
            </w:pPr>
            <w:r w:rsidRPr="00265BE3">
              <w:rPr>
                <w:color w:val="000000"/>
                <w:sz w:val="22"/>
                <w:szCs w:val="22"/>
              </w:rPr>
              <w:t>500,00</w:t>
            </w:r>
          </w:p>
        </w:tc>
      </w:tr>
      <w:tr w:rsidR="00265BE3" w:rsidRPr="00265BE3" w:rsidTr="00265BE3">
        <w:trPr>
          <w:trHeight w:val="312"/>
        </w:trPr>
        <w:tc>
          <w:tcPr>
            <w:tcW w:w="4508" w:type="dxa"/>
            <w:tcBorders>
              <w:top w:val="nil"/>
              <w:left w:val="nil"/>
              <w:bottom w:val="single" w:sz="4" w:space="0" w:color="FFFFFF"/>
              <w:right w:val="single" w:sz="4" w:space="0" w:color="FFFFFF"/>
            </w:tcBorders>
            <w:shd w:val="clear" w:color="B8CCE4" w:fill="B8CCE4"/>
            <w:noWrap/>
            <w:vAlign w:val="bottom"/>
            <w:hideMark/>
          </w:tcPr>
          <w:p w:rsidR="00265BE3" w:rsidRPr="00265BE3" w:rsidRDefault="00265BE3" w:rsidP="00265BE3">
            <w:pPr>
              <w:spacing w:line="240" w:lineRule="auto"/>
              <w:rPr>
                <w:color w:val="000000"/>
                <w:sz w:val="22"/>
                <w:szCs w:val="22"/>
              </w:rPr>
            </w:pPr>
            <w:r w:rsidRPr="00265BE3">
              <w:rPr>
                <w:color w:val="000000"/>
                <w:sz w:val="22"/>
                <w:szCs w:val="22"/>
              </w:rPr>
              <w:t xml:space="preserve">Stavební povolení </w:t>
            </w:r>
          </w:p>
        </w:tc>
        <w:tc>
          <w:tcPr>
            <w:tcW w:w="1606" w:type="dxa"/>
            <w:tcBorders>
              <w:top w:val="nil"/>
              <w:left w:val="nil"/>
              <w:bottom w:val="single" w:sz="4" w:space="0" w:color="FFFFFF"/>
              <w:right w:val="single" w:sz="4" w:space="0" w:color="FFFFFF"/>
            </w:tcBorders>
            <w:shd w:val="clear" w:color="B8CCE4" w:fill="B8CCE4"/>
            <w:noWrap/>
            <w:vAlign w:val="bottom"/>
            <w:hideMark/>
          </w:tcPr>
          <w:p w:rsidR="00265BE3" w:rsidRPr="00265BE3" w:rsidRDefault="00265BE3" w:rsidP="00265BE3">
            <w:pPr>
              <w:spacing w:line="240" w:lineRule="auto"/>
              <w:jc w:val="right"/>
              <w:rPr>
                <w:color w:val="000000"/>
                <w:sz w:val="22"/>
                <w:szCs w:val="22"/>
              </w:rPr>
            </w:pPr>
            <w:r w:rsidRPr="00265BE3">
              <w:rPr>
                <w:color w:val="000000"/>
                <w:sz w:val="22"/>
                <w:szCs w:val="22"/>
              </w:rPr>
              <w:t>1</w:t>
            </w:r>
          </w:p>
        </w:tc>
        <w:tc>
          <w:tcPr>
            <w:tcW w:w="2072" w:type="dxa"/>
            <w:tcBorders>
              <w:top w:val="nil"/>
              <w:left w:val="nil"/>
              <w:bottom w:val="single" w:sz="4" w:space="0" w:color="FFFFFF"/>
              <w:right w:val="nil"/>
            </w:tcBorders>
            <w:shd w:val="clear" w:color="B8CCE4" w:fill="B8CCE4"/>
            <w:noWrap/>
            <w:vAlign w:val="bottom"/>
            <w:hideMark/>
          </w:tcPr>
          <w:p w:rsidR="00265BE3" w:rsidRPr="00265BE3" w:rsidRDefault="00265BE3" w:rsidP="00265BE3">
            <w:pPr>
              <w:spacing w:line="240" w:lineRule="auto"/>
              <w:jc w:val="right"/>
              <w:rPr>
                <w:color w:val="000000"/>
                <w:sz w:val="22"/>
                <w:szCs w:val="22"/>
              </w:rPr>
            </w:pPr>
            <w:r w:rsidRPr="00265BE3">
              <w:rPr>
                <w:color w:val="000000"/>
                <w:sz w:val="22"/>
                <w:szCs w:val="22"/>
              </w:rPr>
              <w:t>10000,00</w:t>
            </w:r>
          </w:p>
        </w:tc>
      </w:tr>
      <w:tr w:rsidR="00265BE3" w:rsidRPr="00265BE3" w:rsidTr="00265BE3">
        <w:trPr>
          <w:trHeight w:val="312"/>
        </w:trPr>
        <w:tc>
          <w:tcPr>
            <w:tcW w:w="4508" w:type="dxa"/>
            <w:tcBorders>
              <w:top w:val="nil"/>
              <w:left w:val="nil"/>
              <w:bottom w:val="single" w:sz="4" w:space="0" w:color="FFFFFF"/>
              <w:right w:val="single" w:sz="4" w:space="0" w:color="FFFFFF"/>
            </w:tcBorders>
            <w:shd w:val="clear" w:color="DBE5F1" w:fill="DBE5F1"/>
            <w:noWrap/>
            <w:vAlign w:val="bottom"/>
            <w:hideMark/>
          </w:tcPr>
          <w:p w:rsidR="00265BE3" w:rsidRPr="00265BE3" w:rsidRDefault="00265BE3" w:rsidP="00265BE3">
            <w:pPr>
              <w:spacing w:line="240" w:lineRule="auto"/>
              <w:rPr>
                <w:color w:val="000000"/>
                <w:sz w:val="22"/>
                <w:szCs w:val="22"/>
              </w:rPr>
            </w:pPr>
            <w:r w:rsidRPr="00265BE3">
              <w:rPr>
                <w:color w:val="000000"/>
                <w:sz w:val="22"/>
                <w:szCs w:val="22"/>
              </w:rPr>
              <w:t>Stavební úpravy</w:t>
            </w:r>
          </w:p>
        </w:tc>
        <w:tc>
          <w:tcPr>
            <w:tcW w:w="1606" w:type="dxa"/>
            <w:tcBorders>
              <w:top w:val="nil"/>
              <w:left w:val="nil"/>
              <w:bottom w:val="single" w:sz="4" w:space="0" w:color="FFFFFF"/>
              <w:right w:val="single" w:sz="4" w:space="0" w:color="FFFFFF"/>
            </w:tcBorders>
            <w:shd w:val="clear" w:color="DBE5F1" w:fill="DBE5F1"/>
            <w:noWrap/>
            <w:vAlign w:val="bottom"/>
            <w:hideMark/>
          </w:tcPr>
          <w:p w:rsidR="00265BE3" w:rsidRPr="00265BE3" w:rsidRDefault="00265BE3" w:rsidP="00265BE3">
            <w:pPr>
              <w:spacing w:line="240" w:lineRule="auto"/>
              <w:jc w:val="right"/>
              <w:rPr>
                <w:color w:val="000000"/>
                <w:sz w:val="22"/>
                <w:szCs w:val="22"/>
              </w:rPr>
            </w:pPr>
            <w:r w:rsidRPr="00265BE3">
              <w:rPr>
                <w:color w:val="000000"/>
                <w:sz w:val="22"/>
                <w:szCs w:val="22"/>
              </w:rPr>
              <w:t>1</w:t>
            </w:r>
          </w:p>
        </w:tc>
        <w:tc>
          <w:tcPr>
            <w:tcW w:w="2072" w:type="dxa"/>
            <w:tcBorders>
              <w:top w:val="nil"/>
              <w:left w:val="nil"/>
              <w:bottom w:val="single" w:sz="4" w:space="0" w:color="FFFFFF"/>
              <w:right w:val="nil"/>
            </w:tcBorders>
            <w:shd w:val="clear" w:color="DBE5F1" w:fill="DBE5F1"/>
            <w:noWrap/>
            <w:vAlign w:val="bottom"/>
            <w:hideMark/>
          </w:tcPr>
          <w:p w:rsidR="00265BE3" w:rsidRPr="00265BE3" w:rsidRDefault="00265BE3" w:rsidP="00265BE3">
            <w:pPr>
              <w:spacing w:line="240" w:lineRule="auto"/>
              <w:jc w:val="right"/>
              <w:rPr>
                <w:color w:val="000000"/>
                <w:sz w:val="22"/>
                <w:szCs w:val="22"/>
              </w:rPr>
            </w:pPr>
            <w:r w:rsidRPr="00265BE3">
              <w:rPr>
                <w:color w:val="000000"/>
                <w:sz w:val="22"/>
                <w:szCs w:val="22"/>
              </w:rPr>
              <w:t>3000000,00</w:t>
            </w:r>
          </w:p>
        </w:tc>
      </w:tr>
      <w:tr w:rsidR="00265BE3" w:rsidRPr="00265BE3" w:rsidTr="00265BE3">
        <w:trPr>
          <w:trHeight w:val="312"/>
        </w:trPr>
        <w:tc>
          <w:tcPr>
            <w:tcW w:w="4508" w:type="dxa"/>
            <w:tcBorders>
              <w:top w:val="nil"/>
              <w:left w:val="nil"/>
              <w:bottom w:val="single" w:sz="4" w:space="0" w:color="FFFFFF"/>
              <w:right w:val="single" w:sz="4" w:space="0" w:color="FFFFFF"/>
            </w:tcBorders>
            <w:shd w:val="clear" w:color="B8CCE4" w:fill="B8CCE4"/>
            <w:noWrap/>
            <w:vAlign w:val="bottom"/>
            <w:hideMark/>
          </w:tcPr>
          <w:p w:rsidR="00265BE3" w:rsidRPr="00265BE3" w:rsidRDefault="00265BE3" w:rsidP="00265BE3">
            <w:pPr>
              <w:spacing w:line="240" w:lineRule="auto"/>
              <w:rPr>
                <w:color w:val="000000"/>
                <w:sz w:val="22"/>
                <w:szCs w:val="22"/>
              </w:rPr>
            </w:pPr>
            <w:r w:rsidRPr="00265BE3">
              <w:rPr>
                <w:color w:val="000000"/>
                <w:sz w:val="22"/>
                <w:szCs w:val="22"/>
              </w:rPr>
              <w:t>Materiá</w:t>
            </w:r>
            <w:r>
              <w:rPr>
                <w:color w:val="000000"/>
                <w:sz w:val="22"/>
                <w:szCs w:val="22"/>
              </w:rPr>
              <w:t>l</w:t>
            </w:r>
            <w:r w:rsidRPr="00265BE3">
              <w:rPr>
                <w:color w:val="000000"/>
                <w:sz w:val="22"/>
                <w:szCs w:val="22"/>
              </w:rPr>
              <w:t>ní zabezpečení budovy</w:t>
            </w:r>
          </w:p>
        </w:tc>
        <w:tc>
          <w:tcPr>
            <w:tcW w:w="1606" w:type="dxa"/>
            <w:tcBorders>
              <w:top w:val="nil"/>
              <w:left w:val="nil"/>
              <w:bottom w:val="single" w:sz="4" w:space="0" w:color="FFFFFF"/>
              <w:right w:val="single" w:sz="4" w:space="0" w:color="FFFFFF"/>
            </w:tcBorders>
            <w:shd w:val="clear" w:color="B8CCE4" w:fill="B8CCE4"/>
            <w:noWrap/>
            <w:vAlign w:val="bottom"/>
            <w:hideMark/>
          </w:tcPr>
          <w:p w:rsidR="00265BE3" w:rsidRPr="00265BE3" w:rsidRDefault="00265BE3" w:rsidP="00265BE3">
            <w:pPr>
              <w:spacing w:line="240" w:lineRule="auto"/>
              <w:jc w:val="right"/>
              <w:rPr>
                <w:color w:val="000000"/>
                <w:sz w:val="22"/>
                <w:szCs w:val="22"/>
              </w:rPr>
            </w:pPr>
            <w:r w:rsidRPr="00265BE3">
              <w:rPr>
                <w:color w:val="000000"/>
                <w:sz w:val="22"/>
                <w:szCs w:val="22"/>
              </w:rPr>
              <w:t>1</w:t>
            </w:r>
          </w:p>
        </w:tc>
        <w:tc>
          <w:tcPr>
            <w:tcW w:w="2072" w:type="dxa"/>
            <w:tcBorders>
              <w:top w:val="nil"/>
              <w:left w:val="nil"/>
              <w:bottom w:val="single" w:sz="4" w:space="0" w:color="FFFFFF"/>
              <w:right w:val="nil"/>
            </w:tcBorders>
            <w:shd w:val="clear" w:color="B8CCE4" w:fill="B8CCE4"/>
            <w:noWrap/>
            <w:vAlign w:val="bottom"/>
            <w:hideMark/>
          </w:tcPr>
          <w:p w:rsidR="00265BE3" w:rsidRPr="00265BE3" w:rsidRDefault="00265BE3" w:rsidP="00265BE3">
            <w:pPr>
              <w:spacing w:line="240" w:lineRule="auto"/>
              <w:jc w:val="right"/>
              <w:rPr>
                <w:color w:val="000000"/>
                <w:sz w:val="22"/>
                <w:szCs w:val="22"/>
              </w:rPr>
            </w:pPr>
            <w:r w:rsidRPr="00265BE3">
              <w:rPr>
                <w:color w:val="000000"/>
                <w:sz w:val="22"/>
                <w:szCs w:val="22"/>
              </w:rPr>
              <w:t>1000000,00</w:t>
            </w:r>
          </w:p>
        </w:tc>
      </w:tr>
      <w:tr w:rsidR="00265BE3" w:rsidRPr="00265BE3" w:rsidTr="00265BE3">
        <w:trPr>
          <w:trHeight w:val="312"/>
        </w:trPr>
        <w:tc>
          <w:tcPr>
            <w:tcW w:w="4508" w:type="dxa"/>
            <w:tcBorders>
              <w:top w:val="nil"/>
              <w:left w:val="nil"/>
              <w:bottom w:val="single" w:sz="4" w:space="0" w:color="FFFFFF"/>
              <w:right w:val="single" w:sz="4" w:space="0" w:color="FFFFFF"/>
            </w:tcBorders>
            <w:shd w:val="clear" w:color="DBE5F1" w:fill="DBE5F1"/>
            <w:noWrap/>
            <w:vAlign w:val="bottom"/>
            <w:hideMark/>
          </w:tcPr>
          <w:p w:rsidR="00265BE3" w:rsidRPr="00265BE3" w:rsidRDefault="00265BE3" w:rsidP="00265BE3">
            <w:pPr>
              <w:spacing w:line="240" w:lineRule="auto"/>
              <w:rPr>
                <w:color w:val="000000"/>
                <w:sz w:val="22"/>
                <w:szCs w:val="22"/>
              </w:rPr>
            </w:pPr>
            <w:r w:rsidRPr="00265BE3">
              <w:rPr>
                <w:color w:val="000000"/>
                <w:sz w:val="22"/>
                <w:szCs w:val="22"/>
              </w:rPr>
              <w:t>Provozní materiál, pomůcky</w:t>
            </w:r>
          </w:p>
        </w:tc>
        <w:tc>
          <w:tcPr>
            <w:tcW w:w="1606" w:type="dxa"/>
            <w:tcBorders>
              <w:top w:val="nil"/>
              <w:left w:val="nil"/>
              <w:bottom w:val="single" w:sz="4" w:space="0" w:color="FFFFFF"/>
              <w:right w:val="single" w:sz="4" w:space="0" w:color="FFFFFF"/>
            </w:tcBorders>
            <w:shd w:val="clear" w:color="DBE5F1" w:fill="DBE5F1"/>
            <w:noWrap/>
            <w:vAlign w:val="bottom"/>
            <w:hideMark/>
          </w:tcPr>
          <w:p w:rsidR="00265BE3" w:rsidRPr="00265BE3" w:rsidRDefault="00265BE3" w:rsidP="00265BE3">
            <w:pPr>
              <w:spacing w:line="240" w:lineRule="auto"/>
              <w:jc w:val="right"/>
              <w:rPr>
                <w:color w:val="000000"/>
                <w:sz w:val="22"/>
                <w:szCs w:val="22"/>
              </w:rPr>
            </w:pPr>
            <w:r w:rsidRPr="00265BE3">
              <w:rPr>
                <w:color w:val="000000"/>
                <w:sz w:val="22"/>
                <w:szCs w:val="22"/>
              </w:rPr>
              <w:t>1</w:t>
            </w:r>
          </w:p>
        </w:tc>
        <w:tc>
          <w:tcPr>
            <w:tcW w:w="2072" w:type="dxa"/>
            <w:tcBorders>
              <w:top w:val="nil"/>
              <w:left w:val="nil"/>
              <w:bottom w:val="single" w:sz="4" w:space="0" w:color="FFFFFF"/>
              <w:right w:val="nil"/>
            </w:tcBorders>
            <w:shd w:val="clear" w:color="DBE5F1" w:fill="DBE5F1"/>
            <w:noWrap/>
            <w:vAlign w:val="bottom"/>
            <w:hideMark/>
          </w:tcPr>
          <w:p w:rsidR="00265BE3" w:rsidRPr="00265BE3" w:rsidRDefault="00265BE3" w:rsidP="00265BE3">
            <w:pPr>
              <w:spacing w:line="240" w:lineRule="auto"/>
              <w:jc w:val="right"/>
              <w:rPr>
                <w:color w:val="000000"/>
                <w:sz w:val="22"/>
                <w:szCs w:val="22"/>
              </w:rPr>
            </w:pPr>
            <w:r w:rsidRPr="00265BE3">
              <w:rPr>
                <w:color w:val="000000"/>
                <w:sz w:val="22"/>
                <w:szCs w:val="22"/>
              </w:rPr>
              <w:t>200000,00</w:t>
            </w:r>
          </w:p>
        </w:tc>
      </w:tr>
      <w:tr w:rsidR="00265BE3" w:rsidRPr="00265BE3" w:rsidTr="00265BE3">
        <w:trPr>
          <w:trHeight w:val="312"/>
        </w:trPr>
        <w:tc>
          <w:tcPr>
            <w:tcW w:w="4508" w:type="dxa"/>
            <w:tcBorders>
              <w:top w:val="nil"/>
              <w:left w:val="nil"/>
              <w:bottom w:val="single" w:sz="4" w:space="0" w:color="FFFFFF"/>
              <w:right w:val="single" w:sz="4" w:space="0" w:color="FFFFFF"/>
            </w:tcBorders>
            <w:shd w:val="clear" w:color="B8CCE4" w:fill="B8CCE4"/>
            <w:noWrap/>
            <w:vAlign w:val="bottom"/>
            <w:hideMark/>
          </w:tcPr>
          <w:p w:rsidR="00265BE3" w:rsidRPr="00265BE3" w:rsidRDefault="00265BE3" w:rsidP="00265BE3">
            <w:pPr>
              <w:spacing w:line="240" w:lineRule="auto"/>
              <w:rPr>
                <w:color w:val="000000"/>
                <w:sz w:val="22"/>
                <w:szCs w:val="22"/>
              </w:rPr>
            </w:pPr>
            <w:r w:rsidRPr="00265BE3">
              <w:rPr>
                <w:color w:val="000000"/>
                <w:sz w:val="22"/>
                <w:szCs w:val="22"/>
              </w:rPr>
              <w:t>Propagace služby</w:t>
            </w:r>
          </w:p>
        </w:tc>
        <w:tc>
          <w:tcPr>
            <w:tcW w:w="1606" w:type="dxa"/>
            <w:tcBorders>
              <w:top w:val="nil"/>
              <w:left w:val="nil"/>
              <w:bottom w:val="single" w:sz="4" w:space="0" w:color="FFFFFF"/>
              <w:right w:val="single" w:sz="4" w:space="0" w:color="FFFFFF"/>
            </w:tcBorders>
            <w:shd w:val="clear" w:color="B8CCE4" w:fill="B8CCE4"/>
            <w:noWrap/>
            <w:vAlign w:val="bottom"/>
            <w:hideMark/>
          </w:tcPr>
          <w:p w:rsidR="00265BE3" w:rsidRPr="00265BE3" w:rsidRDefault="00265BE3" w:rsidP="00265BE3">
            <w:pPr>
              <w:spacing w:line="240" w:lineRule="auto"/>
              <w:jc w:val="right"/>
              <w:rPr>
                <w:color w:val="000000"/>
                <w:sz w:val="22"/>
                <w:szCs w:val="22"/>
              </w:rPr>
            </w:pPr>
            <w:r w:rsidRPr="00265BE3">
              <w:rPr>
                <w:color w:val="000000"/>
                <w:sz w:val="22"/>
                <w:szCs w:val="22"/>
              </w:rPr>
              <w:t>1</w:t>
            </w:r>
          </w:p>
        </w:tc>
        <w:tc>
          <w:tcPr>
            <w:tcW w:w="2072" w:type="dxa"/>
            <w:tcBorders>
              <w:top w:val="nil"/>
              <w:left w:val="nil"/>
              <w:bottom w:val="single" w:sz="4" w:space="0" w:color="FFFFFF"/>
              <w:right w:val="nil"/>
            </w:tcBorders>
            <w:shd w:val="clear" w:color="B8CCE4" w:fill="B8CCE4"/>
            <w:noWrap/>
            <w:vAlign w:val="bottom"/>
            <w:hideMark/>
          </w:tcPr>
          <w:p w:rsidR="00265BE3" w:rsidRPr="00265BE3" w:rsidRDefault="00265BE3" w:rsidP="00265BE3">
            <w:pPr>
              <w:spacing w:line="240" w:lineRule="auto"/>
              <w:jc w:val="right"/>
              <w:rPr>
                <w:color w:val="000000"/>
                <w:sz w:val="22"/>
                <w:szCs w:val="22"/>
              </w:rPr>
            </w:pPr>
            <w:r w:rsidRPr="00265BE3">
              <w:rPr>
                <w:color w:val="000000"/>
                <w:sz w:val="22"/>
                <w:szCs w:val="22"/>
              </w:rPr>
              <w:t>10000,00</w:t>
            </w:r>
          </w:p>
        </w:tc>
      </w:tr>
      <w:tr w:rsidR="00265BE3" w:rsidRPr="00265BE3" w:rsidTr="00265BE3">
        <w:trPr>
          <w:trHeight w:val="327"/>
        </w:trPr>
        <w:tc>
          <w:tcPr>
            <w:tcW w:w="4508" w:type="dxa"/>
            <w:tcBorders>
              <w:top w:val="nil"/>
              <w:left w:val="nil"/>
              <w:bottom w:val="nil"/>
              <w:right w:val="single" w:sz="4" w:space="0" w:color="FFFFFF"/>
            </w:tcBorders>
            <w:shd w:val="clear" w:color="DBE5F1" w:fill="DBE5F1"/>
            <w:noWrap/>
            <w:vAlign w:val="bottom"/>
            <w:hideMark/>
          </w:tcPr>
          <w:p w:rsidR="00265BE3" w:rsidRPr="00265BE3" w:rsidRDefault="00265BE3" w:rsidP="00265BE3">
            <w:pPr>
              <w:spacing w:line="240" w:lineRule="auto"/>
              <w:rPr>
                <w:b/>
                <w:bCs/>
                <w:color w:val="000000"/>
              </w:rPr>
            </w:pPr>
            <w:r w:rsidRPr="00265BE3">
              <w:rPr>
                <w:b/>
                <w:bCs/>
                <w:color w:val="000000"/>
              </w:rPr>
              <w:t>Náklady</w:t>
            </w:r>
          </w:p>
        </w:tc>
        <w:tc>
          <w:tcPr>
            <w:tcW w:w="1606" w:type="dxa"/>
            <w:tcBorders>
              <w:top w:val="nil"/>
              <w:left w:val="nil"/>
              <w:bottom w:val="nil"/>
              <w:right w:val="single" w:sz="4" w:space="0" w:color="FFFFFF"/>
            </w:tcBorders>
            <w:shd w:val="clear" w:color="DBE5F1" w:fill="DBE5F1"/>
            <w:noWrap/>
            <w:vAlign w:val="bottom"/>
            <w:hideMark/>
          </w:tcPr>
          <w:p w:rsidR="00265BE3" w:rsidRPr="00265BE3" w:rsidRDefault="00265BE3" w:rsidP="00265BE3">
            <w:pPr>
              <w:spacing w:line="240" w:lineRule="auto"/>
              <w:rPr>
                <w:color w:val="000000"/>
                <w:sz w:val="22"/>
                <w:szCs w:val="22"/>
              </w:rPr>
            </w:pPr>
          </w:p>
        </w:tc>
        <w:tc>
          <w:tcPr>
            <w:tcW w:w="2072" w:type="dxa"/>
            <w:tcBorders>
              <w:top w:val="nil"/>
              <w:left w:val="nil"/>
              <w:bottom w:val="nil"/>
              <w:right w:val="nil"/>
            </w:tcBorders>
            <w:shd w:val="clear" w:color="DBE5F1" w:fill="DBE5F1"/>
            <w:noWrap/>
            <w:vAlign w:val="bottom"/>
            <w:hideMark/>
          </w:tcPr>
          <w:p w:rsidR="00265BE3" w:rsidRPr="00265BE3" w:rsidRDefault="00265BE3" w:rsidP="00265BE3">
            <w:pPr>
              <w:spacing w:line="240" w:lineRule="auto"/>
              <w:jc w:val="right"/>
              <w:rPr>
                <w:b/>
                <w:bCs/>
                <w:color w:val="000000"/>
                <w:sz w:val="22"/>
                <w:szCs w:val="22"/>
              </w:rPr>
            </w:pPr>
            <w:r w:rsidRPr="00265BE3">
              <w:rPr>
                <w:b/>
                <w:bCs/>
                <w:color w:val="000000"/>
                <w:sz w:val="22"/>
                <w:szCs w:val="22"/>
              </w:rPr>
              <w:t>4</w:t>
            </w:r>
            <w:r>
              <w:rPr>
                <w:b/>
                <w:bCs/>
                <w:color w:val="000000"/>
                <w:sz w:val="22"/>
                <w:szCs w:val="22"/>
              </w:rPr>
              <w:t> </w:t>
            </w:r>
            <w:r w:rsidRPr="00265BE3">
              <w:rPr>
                <w:b/>
                <w:bCs/>
                <w:color w:val="000000"/>
                <w:sz w:val="22"/>
                <w:szCs w:val="22"/>
              </w:rPr>
              <w:t>231</w:t>
            </w:r>
            <w:r>
              <w:rPr>
                <w:b/>
                <w:bCs/>
                <w:color w:val="000000"/>
                <w:sz w:val="22"/>
                <w:szCs w:val="22"/>
              </w:rPr>
              <w:t xml:space="preserve"> </w:t>
            </w:r>
            <w:r w:rsidRPr="00265BE3">
              <w:rPr>
                <w:b/>
                <w:bCs/>
                <w:color w:val="000000"/>
                <w:sz w:val="22"/>
                <w:szCs w:val="22"/>
              </w:rPr>
              <w:t>200,00</w:t>
            </w:r>
          </w:p>
        </w:tc>
      </w:tr>
    </w:tbl>
    <w:p w:rsidR="00265BE3" w:rsidRDefault="005444CD" w:rsidP="00265BE3">
      <w:pPr>
        <w:pStyle w:val="AP-Odstavec"/>
        <w:ind w:firstLine="0"/>
      </w:pPr>
      <w:r>
        <w:t>¨</w:t>
      </w:r>
    </w:p>
    <w:p w:rsidR="001C1F03" w:rsidRDefault="005444CD" w:rsidP="00265BE3">
      <w:pPr>
        <w:pStyle w:val="AP-Odstavec"/>
        <w:ind w:firstLine="0"/>
      </w:pPr>
      <w:r>
        <w:t xml:space="preserve">Rozpočet projektu je v tabulce 14 vytvořen na období související s realizací projektu </w:t>
      </w:r>
      <w:r>
        <w:br/>
        <w:t>před zahájením a otevřením pobytové služby. V následující tabulce 15 je vytvořen</w:t>
      </w:r>
      <w:r w:rsidR="00F4315A">
        <w:t>á rozvaha</w:t>
      </w:r>
      <w:r w:rsidR="004D1514">
        <w:t>, příimů a výdajů na jednoho klienta za měsíc.</w:t>
      </w:r>
    </w:p>
    <w:p w:rsidR="004D1514" w:rsidRDefault="004D1514" w:rsidP="00265BE3">
      <w:pPr>
        <w:pStyle w:val="AP-Odstavec"/>
        <w:ind w:firstLine="0"/>
      </w:pPr>
    </w:p>
    <w:p w:rsidR="005E0A1A" w:rsidRDefault="005E0A1A" w:rsidP="00265BE3">
      <w:pPr>
        <w:pStyle w:val="AP-Odstavec"/>
        <w:ind w:firstLine="0"/>
      </w:pPr>
    </w:p>
    <w:p w:rsidR="005E0A1A" w:rsidRDefault="005E0A1A" w:rsidP="00265BE3">
      <w:pPr>
        <w:pStyle w:val="AP-Odstavec"/>
        <w:ind w:firstLine="0"/>
      </w:pPr>
    </w:p>
    <w:p w:rsidR="005E0A1A" w:rsidRDefault="005E0A1A" w:rsidP="00265BE3">
      <w:pPr>
        <w:pStyle w:val="AP-Odstavec"/>
        <w:ind w:firstLine="0"/>
      </w:pPr>
    </w:p>
    <w:p w:rsidR="005E0A1A" w:rsidRDefault="005E0A1A" w:rsidP="00265BE3">
      <w:pPr>
        <w:pStyle w:val="AP-Odstavec"/>
        <w:ind w:firstLine="0"/>
      </w:pPr>
    </w:p>
    <w:p w:rsidR="004D1514" w:rsidRPr="004D1514" w:rsidRDefault="00587F1F" w:rsidP="00302E69">
      <w:pPr>
        <w:pStyle w:val="AP-Odstavec"/>
        <w:spacing w:after="0"/>
        <w:ind w:firstLine="0"/>
        <w:rPr>
          <w:sz w:val="20"/>
          <w:szCs w:val="20"/>
        </w:rPr>
      </w:pPr>
      <w:r>
        <w:rPr>
          <w:sz w:val="20"/>
          <w:szCs w:val="20"/>
        </w:rPr>
        <w:lastRenderedPageBreak/>
        <w:t>Tabulka 15 P</w:t>
      </w:r>
      <w:r w:rsidR="004D1514">
        <w:rPr>
          <w:sz w:val="20"/>
          <w:szCs w:val="20"/>
        </w:rPr>
        <w:t>říjmy a výdaje na měsíc za jednoho klienta</w:t>
      </w:r>
    </w:p>
    <w:tbl>
      <w:tblPr>
        <w:tblStyle w:val="Mkatabulky"/>
        <w:tblW w:w="0" w:type="auto"/>
        <w:tblLook w:val="04A0"/>
      </w:tblPr>
      <w:tblGrid>
        <w:gridCol w:w="2227"/>
        <w:gridCol w:w="1270"/>
        <w:gridCol w:w="1156"/>
        <w:gridCol w:w="2223"/>
        <w:gridCol w:w="1270"/>
        <w:gridCol w:w="1140"/>
      </w:tblGrid>
      <w:tr w:rsidR="00F4315A" w:rsidTr="004D1514">
        <w:tc>
          <w:tcPr>
            <w:tcW w:w="9286" w:type="dxa"/>
            <w:gridSpan w:val="6"/>
            <w:vAlign w:val="bottom"/>
          </w:tcPr>
          <w:p w:rsidR="00F4315A" w:rsidRDefault="003C29CB" w:rsidP="00302E69">
            <w:pPr>
              <w:pStyle w:val="AP-Odstavec"/>
              <w:spacing w:after="0"/>
              <w:ind w:firstLine="0"/>
              <w:jc w:val="center"/>
            </w:pPr>
            <w:r>
              <w:t xml:space="preserve"> R</w:t>
            </w:r>
            <w:r w:rsidR="00F4315A">
              <w:t>ozvaha příjmů a výdajů</w:t>
            </w:r>
            <w:r w:rsidR="00BD6A9B">
              <w:t xml:space="preserve"> </w:t>
            </w:r>
            <w:r w:rsidR="0091605F">
              <w:t>na měsíc na jednoho klienta</w:t>
            </w:r>
            <w:r>
              <w:t xml:space="preserve"> (30 dní)</w:t>
            </w:r>
          </w:p>
        </w:tc>
      </w:tr>
      <w:tr w:rsidR="00F4315A" w:rsidTr="004D1514">
        <w:tc>
          <w:tcPr>
            <w:tcW w:w="4653" w:type="dxa"/>
            <w:gridSpan w:val="3"/>
            <w:vAlign w:val="center"/>
          </w:tcPr>
          <w:p w:rsidR="00F4315A" w:rsidRPr="00F4315A" w:rsidRDefault="00F4315A" w:rsidP="00F4315A">
            <w:pPr>
              <w:pStyle w:val="AP-Odstavec"/>
              <w:ind w:firstLine="0"/>
              <w:jc w:val="center"/>
              <w:rPr>
                <w:b/>
              </w:rPr>
            </w:pPr>
            <w:r>
              <w:rPr>
                <w:b/>
              </w:rPr>
              <w:t>Příjmy</w:t>
            </w:r>
          </w:p>
        </w:tc>
        <w:tc>
          <w:tcPr>
            <w:tcW w:w="4633" w:type="dxa"/>
            <w:gridSpan w:val="3"/>
            <w:vAlign w:val="center"/>
          </w:tcPr>
          <w:p w:rsidR="00F4315A" w:rsidRPr="00F4315A" w:rsidRDefault="00F4315A" w:rsidP="00F4315A">
            <w:pPr>
              <w:pStyle w:val="AP-Odstavec"/>
              <w:ind w:firstLine="0"/>
              <w:jc w:val="center"/>
              <w:rPr>
                <w:b/>
              </w:rPr>
            </w:pPr>
            <w:r>
              <w:rPr>
                <w:b/>
              </w:rPr>
              <w:t>Výdaje</w:t>
            </w:r>
          </w:p>
        </w:tc>
      </w:tr>
      <w:tr w:rsidR="00BD6A9B" w:rsidTr="004D1514">
        <w:tc>
          <w:tcPr>
            <w:tcW w:w="2227" w:type="dxa"/>
            <w:vAlign w:val="center"/>
          </w:tcPr>
          <w:p w:rsidR="00BD6A9B" w:rsidRDefault="00BD6A9B" w:rsidP="00F4315A">
            <w:pPr>
              <w:pStyle w:val="AP-Odstavec"/>
              <w:ind w:firstLine="0"/>
              <w:jc w:val="center"/>
              <w:rPr>
                <w:b/>
              </w:rPr>
            </w:pPr>
            <w:r>
              <w:rPr>
                <w:b/>
              </w:rPr>
              <w:t>Položka</w:t>
            </w:r>
          </w:p>
        </w:tc>
        <w:tc>
          <w:tcPr>
            <w:tcW w:w="2426" w:type="dxa"/>
            <w:gridSpan w:val="2"/>
            <w:vAlign w:val="center"/>
          </w:tcPr>
          <w:p w:rsidR="00BD6A9B" w:rsidRDefault="00BD6A9B" w:rsidP="00F4315A">
            <w:pPr>
              <w:pStyle w:val="AP-Odstavec"/>
              <w:ind w:firstLine="0"/>
              <w:jc w:val="center"/>
              <w:rPr>
                <w:b/>
              </w:rPr>
            </w:pPr>
            <w:r>
              <w:rPr>
                <w:b/>
              </w:rPr>
              <w:t>Částka</w:t>
            </w:r>
            <w:r w:rsidR="0091605F">
              <w:rPr>
                <w:b/>
              </w:rPr>
              <w:t xml:space="preserve"> za měsíc</w:t>
            </w:r>
          </w:p>
        </w:tc>
        <w:tc>
          <w:tcPr>
            <w:tcW w:w="2223" w:type="dxa"/>
            <w:vAlign w:val="center"/>
          </w:tcPr>
          <w:p w:rsidR="00BD6A9B" w:rsidRDefault="00BD6A9B" w:rsidP="00F4315A">
            <w:pPr>
              <w:pStyle w:val="AP-Odstavec"/>
              <w:ind w:firstLine="0"/>
              <w:jc w:val="center"/>
              <w:rPr>
                <w:b/>
              </w:rPr>
            </w:pPr>
            <w:r>
              <w:rPr>
                <w:b/>
              </w:rPr>
              <w:t>Položka</w:t>
            </w:r>
          </w:p>
        </w:tc>
        <w:tc>
          <w:tcPr>
            <w:tcW w:w="2410" w:type="dxa"/>
            <w:gridSpan w:val="2"/>
            <w:vAlign w:val="center"/>
          </w:tcPr>
          <w:p w:rsidR="00BD6A9B" w:rsidRDefault="00BD6A9B" w:rsidP="00F4315A">
            <w:pPr>
              <w:pStyle w:val="AP-Odstavec"/>
              <w:ind w:firstLine="0"/>
              <w:jc w:val="center"/>
              <w:rPr>
                <w:b/>
              </w:rPr>
            </w:pPr>
            <w:r>
              <w:rPr>
                <w:b/>
              </w:rPr>
              <w:t>Částka</w:t>
            </w:r>
            <w:r w:rsidR="0091605F">
              <w:rPr>
                <w:b/>
              </w:rPr>
              <w:t xml:space="preserve"> za měsíc</w:t>
            </w:r>
          </w:p>
        </w:tc>
      </w:tr>
      <w:tr w:rsidR="00BD6A9B" w:rsidTr="004D1514">
        <w:tc>
          <w:tcPr>
            <w:tcW w:w="2227" w:type="dxa"/>
            <w:vAlign w:val="center"/>
          </w:tcPr>
          <w:p w:rsidR="004D1514" w:rsidRDefault="004D1514" w:rsidP="004D1514">
            <w:pPr>
              <w:pStyle w:val="AP-Odstavec"/>
              <w:tabs>
                <w:tab w:val="left" w:pos="3405"/>
              </w:tabs>
              <w:ind w:firstLine="0"/>
              <w:jc w:val="center"/>
            </w:pPr>
          </w:p>
          <w:p w:rsidR="00BD6A9B" w:rsidRDefault="00BD6A9B" w:rsidP="004D1514">
            <w:pPr>
              <w:pStyle w:val="AP-Odstavec"/>
              <w:tabs>
                <w:tab w:val="left" w:pos="3405"/>
              </w:tabs>
              <w:ind w:firstLine="0"/>
            </w:pPr>
            <w:r>
              <w:t>Poplatek za stravu</w:t>
            </w:r>
          </w:p>
          <w:p w:rsidR="00BD6A9B" w:rsidRDefault="00BD6A9B" w:rsidP="004D1514">
            <w:pPr>
              <w:pStyle w:val="AP-Odstavec"/>
              <w:ind w:firstLine="0"/>
              <w:jc w:val="center"/>
            </w:pPr>
          </w:p>
        </w:tc>
        <w:tc>
          <w:tcPr>
            <w:tcW w:w="1270" w:type="dxa"/>
            <w:vAlign w:val="center"/>
          </w:tcPr>
          <w:p w:rsidR="00BD6A9B" w:rsidRDefault="00BD6A9B" w:rsidP="00BD6A9B">
            <w:pPr>
              <w:pStyle w:val="AP-Odstavec"/>
              <w:ind w:firstLine="0"/>
              <w:jc w:val="center"/>
            </w:pPr>
            <w:r>
              <w:t>370</w:t>
            </w:r>
            <w:r w:rsidR="004D1514">
              <w:t>Kč</w:t>
            </w:r>
            <w:r>
              <w:t>/den</w:t>
            </w:r>
          </w:p>
        </w:tc>
        <w:tc>
          <w:tcPr>
            <w:tcW w:w="1156" w:type="dxa"/>
            <w:vAlign w:val="center"/>
          </w:tcPr>
          <w:p w:rsidR="00BD6A9B" w:rsidRDefault="00BD6A9B" w:rsidP="00BD6A9B">
            <w:pPr>
              <w:pStyle w:val="AP-Odstavec"/>
              <w:ind w:firstLine="0"/>
            </w:pPr>
            <w:r>
              <w:t>11 000Kč</w:t>
            </w:r>
          </w:p>
        </w:tc>
        <w:tc>
          <w:tcPr>
            <w:tcW w:w="2223" w:type="dxa"/>
            <w:vAlign w:val="center"/>
          </w:tcPr>
          <w:p w:rsidR="00BD6A9B" w:rsidRDefault="00BD6A9B" w:rsidP="00BD6A9B">
            <w:pPr>
              <w:pStyle w:val="AP-Odstavec"/>
              <w:ind w:firstLine="0"/>
              <w:jc w:val="center"/>
            </w:pPr>
            <w:r>
              <w:t>Energie</w:t>
            </w:r>
          </w:p>
        </w:tc>
        <w:tc>
          <w:tcPr>
            <w:tcW w:w="1270" w:type="dxa"/>
            <w:vAlign w:val="center"/>
          </w:tcPr>
          <w:p w:rsidR="00BD6A9B" w:rsidRDefault="0091605F" w:rsidP="0091605F">
            <w:pPr>
              <w:pStyle w:val="AP-Odstavec"/>
              <w:ind w:firstLine="0"/>
              <w:jc w:val="center"/>
            </w:pPr>
            <w:r>
              <w:t>1 klient</w:t>
            </w:r>
          </w:p>
        </w:tc>
        <w:tc>
          <w:tcPr>
            <w:tcW w:w="1140" w:type="dxa"/>
            <w:vAlign w:val="center"/>
          </w:tcPr>
          <w:p w:rsidR="00BD6A9B" w:rsidRDefault="0091605F" w:rsidP="0091605F">
            <w:pPr>
              <w:pStyle w:val="AP-Odstavec"/>
              <w:ind w:firstLine="0"/>
              <w:jc w:val="center"/>
            </w:pPr>
            <w:r>
              <w:t>2000Kč</w:t>
            </w:r>
          </w:p>
        </w:tc>
      </w:tr>
      <w:tr w:rsidR="0091605F" w:rsidTr="004D1514">
        <w:tc>
          <w:tcPr>
            <w:tcW w:w="2227" w:type="dxa"/>
            <w:vAlign w:val="bottom"/>
          </w:tcPr>
          <w:p w:rsidR="0091605F" w:rsidRDefault="0091605F" w:rsidP="00BD6A9B">
            <w:pPr>
              <w:pStyle w:val="AP-Odstavec"/>
              <w:tabs>
                <w:tab w:val="left" w:pos="3405"/>
              </w:tabs>
              <w:ind w:firstLine="0"/>
              <w:jc w:val="left"/>
            </w:pPr>
            <w:r>
              <w:t>Poplatek za ubytování</w:t>
            </w:r>
          </w:p>
        </w:tc>
        <w:tc>
          <w:tcPr>
            <w:tcW w:w="1270" w:type="dxa"/>
            <w:vAlign w:val="center"/>
          </w:tcPr>
          <w:p w:rsidR="0091605F" w:rsidRDefault="0091605F" w:rsidP="00BD6A9B">
            <w:pPr>
              <w:pStyle w:val="AP-Odstavec"/>
              <w:ind w:firstLine="0"/>
              <w:jc w:val="center"/>
            </w:pPr>
            <w:r>
              <w:t>400</w:t>
            </w:r>
            <w:r w:rsidR="004D1514">
              <w:t>Kč</w:t>
            </w:r>
            <w:r>
              <w:t>/den</w:t>
            </w:r>
          </w:p>
        </w:tc>
        <w:tc>
          <w:tcPr>
            <w:tcW w:w="1156" w:type="dxa"/>
            <w:vAlign w:val="center"/>
          </w:tcPr>
          <w:p w:rsidR="0091605F" w:rsidRDefault="0091605F" w:rsidP="00BD6A9B">
            <w:pPr>
              <w:pStyle w:val="AP-Odstavec"/>
              <w:ind w:firstLine="0"/>
            </w:pPr>
            <w:r>
              <w:t>12 000Kč</w:t>
            </w:r>
          </w:p>
        </w:tc>
        <w:tc>
          <w:tcPr>
            <w:tcW w:w="2223" w:type="dxa"/>
            <w:vAlign w:val="center"/>
          </w:tcPr>
          <w:p w:rsidR="0091605F" w:rsidRDefault="0091605F" w:rsidP="0091605F">
            <w:pPr>
              <w:pStyle w:val="AP-Odstavec"/>
              <w:ind w:firstLine="0"/>
              <w:jc w:val="center"/>
            </w:pPr>
            <w:r>
              <w:t>Potraviny</w:t>
            </w:r>
          </w:p>
        </w:tc>
        <w:tc>
          <w:tcPr>
            <w:tcW w:w="1270" w:type="dxa"/>
            <w:vAlign w:val="center"/>
          </w:tcPr>
          <w:p w:rsidR="0091605F" w:rsidRDefault="0091605F" w:rsidP="0091605F">
            <w:pPr>
              <w:pStyle w:val="AP-Odstavec"/>
              <w:ind w:firstLine="0"/>
              <w:jc w:val="center"/>
            </w:pPr>
            <w:r>
              <w:t>150</w:t>
            </w:r>
            <w:r w:rsidR="004D1514">
              <w:t>Kč</w:t>
            </w:r>
            <w:r>
              <w:t>/den</w:t>
            </w:r>
          </w:p>
        </w:tc>
        <w:tc>
          <w:tcPr>
            <w:tcW w:w="1140" w:type="dxa"/>
            <w:vAlign w:val="center"/>
          </w:tcPr>
          <w:p w:rsidR="0091605F" w:rsidRDefault="0091605F" w:rsidP="0091605F">
            <w:pPr>
              <w:pStyle w:val="AP-Odstavec"/>
              <w:ind w:firstLine="0"/>
              <w:jc w:val="center"/>
            </w:pPr>
            <w:r>
              <w:t>4500Kč</w:t>
            </w:r>
          </w:p>
        </w:tc>
      </w:tr>
      <w:tr w:rsidR="004D1514" w:rsidTr="004D1514">
        <w:tc>
          <w:tcPr>
            <w:tcW w:w="2227" w:type="dxa"/>
            <w:vAlign w:val="bottom"/>
          </w:tcPr>
          <w:p w:rsidR="004D1514" w:rsidRDefault="004D1514" w:rsidP="00BD6A9B">
            <w:pPr>
              <w:pStyle w:val="AP-Odstavec"/>
              <w:ind w:firstLine="0"/>
              <w:jc w:val="left"/>
            </w:pPr>
            <w:r>
              <w:t>Příspěvek na péči (průměr)</w:t>
            </w:r>
          </w:p>
        </w:tc>
        <w:tc>
          <w:tcPr>
            <w:tcW w:w="1270" w:type="dxa"/>
            <w:vAlign w:val="center"/>
          </w:tcPr>
          <w:p w:rsidR="004D1514" w:rsidRDefault="004D1514" w:rsidP="0091605F">
            <w:pPr>
              <w:pStyle w:val="AP-Odstavec"/>
            </w:pPr>
            <w:r>
              <w:t xml:space="preserve">       </w:t>
            </w:r>
          </w:p>
        </w:tc>
        <w:tc>
          <w:tcPr>
            <w:tcW w:w="1156" w:type="dxa"/>
            <w:vAlign w:val="center"/>
          </w:tcPr>
          <w:p w:rsidR="004D1514" w:rsidRDefault="007730DD" w:rsidP="0091605F">
            <w:pPr>
              <w:pStyle w:val="AP-Odstavec"/>
              <w:ind w:firstLine="0"/>
            </w:pPr>
            <w:r>
              <w:t>12 8</w:t>
            </w:r>
            <w:r w:rsidR="004D1514">
              <w:t>00Kč</w:t>
            </w:r>
          </w:p>
        </w:tc>
        <w:tc>
          <w:tcPr>
            <w:tcW w:w="2223" w:type="dxa"/>
            <w:vAlign w:val="center"/>
          </w:tcPr>
          <w:p w:rsidR="004D1514" w:rsidRDefault="004D1514" w:rsidP="0091605F">
            <w:pPr>
              <w:pStyle w:val="AP-Odstavec"/>
              <w:ind w:firstLine="0"/>
              <w:jc w:val="center"/>
            </w:pPr>
            <w:r>
              <w:t>Provozní náklady</w:t>
            </w:r>
          </w:p>
        </w:tc>
        <w:tc>
          <w:tcPr>
            <w:tcW w:w="1270" w:type="dxa"/>
            <w:vAlign w:val="center"/>
          </w:tcPr>
          <w:p w:rsidR="004D1514" w:rsidRDefault="004D1514" w:rsidP="004D1514">
            <w:pPr>
              <w:pStyle w:val="AP-Odstavec"/>
              <w:ind w:firstLine="0"/>
              <w:jc w:val="center"/>
            </w:pPr>
            <w:r>
              <w:t>11Kč/den</w:t>
            </w:r>
          </w:p>
        </w:tc>
        <w:tc>
          <w:tcPr>
            <w:tcW w:w="1140" w:type="dxa"/>
            <w:vAlign w:val="center"/>
          </w:tcPr>
          <w:p w:rsidR="004D1514" w:rsidRDefault="004D1514" w:rsidP="004D1514">
            <w:pPr>
              <w:pStyle w:val="AP-Odstavec"/>
              <w:ind w:firstLine="0"/>
              <w:jc w:val="center"/>
            </w:pPr>
            <w:r>
              <w:t>333Kč</w:t>
            </w:r>
          </w:p>
        </w:tc>
      </w:tr>
      <w:tr w:rsidR="00BD6A9B" w:rsidTr="00D36F5B">
        <w:tc>
          <w:tcPr>
            <w:tcW w:w="2227" w:type="dxa"/>
            <w:vAlign w:val="center"/>
          </w:tcPr>
          <w:p w:rsidR="00BD6A9B" w:rsidRPr="0091605F" w:rsidRDefault="0091605F" w:rsidP="0091605F">
            <w:pPr>
              <w:pStyle w:val="AP-Odstavec"/>
              <w:ind w:firstLine="0"/>
              <w:jc w:val="center"/>
              <w:rPr>
                <w:b/>
              </w:rPr>
            </w:pPr>
            <w:r w:rsidRPr="0091605F">
              <w:rPr>
                <w:b/>
              </w:rPr>
              <w:t>Celkem</w:t>
            </w:r>
          </w:p>
        </w:tc>
        <w:tc>
          <w:tcPr>
            <w:tcW w:w="2426" w:type="dxa"/>
            <w:gridSpan w:val="2"/>
            <w:vAlign w:val="center"/>
          </w:tcPr>
          <w:p w:rsidR="00BD6A9B" w:rsidRPr="004D1514" w:rsidRDefault="007730DD" w:rsidP="004D1514">
            <w:pPr>
              <w:pStyle w:val="AP-Odstavec"/>
              <w:ind w:firstLine="0"/>
              <w:jc w:val="center"/>
              <w:rPr>
                <w:b/>
              </w:rPr>
            </w:pPr>
            <w:r>
              <w:rPr>
                <w:b/>
              </w:rPr>
              <w:t>35 8</w:t>
            </w:r>
            <w:r w:rsidR="004D1514" w:rsidRPr="004D1514">
              <w:rPr>
                <w:b/>
              </w:rPr>
              <w:t>00Kč</w:t>
            </w:r>
          </w:p>
        </w:tc>
        <w:tc>
          <w:tcPr>
            <w:tcW w:w="4633" w:type="dxa"/>
            <w:gridSpan w:val="3"/>
            <w:vAlign w:val="bottom"/>
          </w:tcPr>
          <w:p w:rsidR="00BD6A9B" w:rsidRPr="004D1514" w:rsidRDefault="004D1514" w:rsidP="00D36F5B">
            <w:pPr>
              <w:pStyle w:val="AP-Odstavec"/>
              <w:ind w:firstLine="0"/>
              <w:jc w:val="center"/>
              <w:rPr>
                <w:b/>
              </w:rPr>
            </w:pPr>
            <w:r w:rsidRPr="004D1514">
              <w:rPr>
                <w:b/>
              </w:rPr>
              <w:t>6</w:t>
            </w:r>
            <w:r>
              <w:rPr>
                <w:b/>
              </w:rPr>
              <w:t xml:space="preserve"> </w:t>
            </w:r>
            <w:r w:rsidRPr="004D1514">
              <w:rPr>
                <w:b/>
              </w:rPr>
              <w:t>833Kč</w:t>
            </w:r>
          </w:p>
        </w:tc>
      </w:tr>
      <w:tr w:rsidR="004D1514" w:rsidTr="004D1514">
        <w:tc>
          <w:tcPr>
            <w:tcW w:w="2227" w:type="dxa"/>
            <w:vAlign w:val="center"/>
          </w:tcPr>
          <w:p w:rsidR="004D1514" w:rsidRPr="0091605F" w:rsidRDefault="004D1514" w:rsidP="0091605F">
            <w:pPr>
              <w:pStyle w:val="AP-Odstavec"/>
              <w:ind w:firstLine="0"/>
              <w:jc w:val="center"/>
              <w:rPr>
                <w:b/>
              </w:rPr>
            </w:pPr>
            <w:r>
              <w:rPr>
                <w:b/>
              </w:rPr>
              <w:t>Zůstatek</w:t>
            </w:r>
          </w:p>
        </w:tc>
        <w:tc>
          <w:tcPr>
            <w:tcW w:w="7059" w:type="dxa"/>
            <w:gridSpan w:val="5"/>
            <w:vAlign w:val="center"/>
          </w:tcPr>
          <w:p w:rsidR="004D1514" w:rsidRPr="004D1514" w:rsidRDefault="007730DD" w:rsidP="004D1514">
            <w:pPr>
              <w:pStyle w:val="AP-Odstavec"/>
              <w:ind w:firstLine="0"/>
              <w:jc w:val="center"/>
              <w:rPr>
                <w:b/>
              </w:rPr>
            </w:pPr>
            <w:r>
              <w:rPr>
                <w:b/>
              </w:rPr>
              <w:t>28 9</w:t>
            </w:r>
            <w:r w:rsidR="004D1514">
              <w:rPr>
                <w:b/>
              </w:rPr>
              <w:t>67 Kč</w:t>
            </w:r>
          </w:p>
        </w:tc>
      </w:tr>
    </w:tbl>
    <w:p w:rsidR="00F4315A" w:rsidRDefault="00F4315A" w:rsidP="00265BE3">
      <w:pPr>
        <w:pStyle w:val="AP-Odstavec"/>
        <w:ind w:firstLine="0"/>
      </w:pPr>
    </w:p>
    <w:p w:rsidR="00587F1F" w:rsidRDefault="004D1514" w:rsidP="00265BE3">
      <w:pPr>
        <w:pStyle w:val="AP-Odstavec"/>
        <w:ind w:firstLine="0"/>
      </w:pPr>
      <w:r>
        <w:t>Tabulka 15 vykazuje pří</w:t>
      </w:r>
      <w:r w:rsidR="003C29CB">
        <w:t>j</w:t>
      </w:r>
      <w:r w:rsidR="007730DD">
        <w:t>my v částce 35</w:t>
      </w:r>
      <w:r>
        <w:t> </w:t>
      </w:r>
      <w:r w:rsidR="007730DD">
        <w:t>8</w:t>
      </w:r>
      <w:r w:rsidR="002B5779">
        <w:t>00</w:t>
      </w:r>
      <w:r>
        <w:t xml:space="preserve">Kč, výdaje v hodnotě </w:t>
      </w:r>
      <w:r w:rsidR="002B5779">
        <w:t>6833</w:t>
      </w:r>
      <w:r w:rsidR="00F24CB9">
        <w:t xml:space="preserve">Kč. Po </w:t>
      </w:r>
      <w:r>
        <w:t xml:space="preserve">odečtení těchto dvou položek </w:t>
      </w:r>
      <w:r w:rsidR="007730DD">
        <w:t>zůstane částka, 28</w:t>
      </w:r>
      <w:r w:rsidR="003C29CB">
        <w:t> </w:t>
      </w:r>
      <w:r w:rsidR="007730DD">
        <w:t>9</w:t>
      </w:r>
      <w:r w:rsidR="002B5779">
        <w:t>67</w:t>
      </w:r>
      <w:r w:rsidR="003C29CB">
        <w:t>Kč, jež bude použita k uhrazení mezd a dalších výdajů, spojených s údržbou a provozem objektu.</w:t>
      </w:r>
      <w:r w:rsidR="00D36F5B">
        <w:t xml:space="preserve"> </w:t>
      </w:r>
      <w:r w:rsidR="00F24CB9">
        <w:t>Za poplatky od deseti klientů</w:t>
      </w:r>
      <w:r w:rsidR="00D36F5B">
        <w:t xml:space="preserve"> </w:t>
      </w:r>
      <w:r w:rsidR="00F24CB9">
        <w:t xml:space="preserve">bude zůstatková hodnota </w:t>
      </w:r>
      <w:r w:rsidR="007730DD">
        <w:rPr>
          <w:b/>
        </w:rPr>
        <w:t>289</w:t>
      </w:r>
      <w:r w:rsidR="00F24CB9" w:rsidRPr="00F24CB9">
        <w:rPr>
          <w:b/>
        </w:rPr>
        <w:t> 670Kč</w:t>
      </w:r>
      <w:r w:rsidR="00F24CB9">
        <w:t>.</w:t>
      </w:r>
      <w:r w:rsidR="00D36F5B">
        <w:t xml:space="preserve"> Mzdové náklady a počet zaměstnanců</w:t>
      </w:r>
      <w:r w:rsidR="00520A01">
        <w:t xml:space="preserve"> </w:t>
      </w:r>
      <w:r w:rsidR="00D36F5B">
        <w:t xml:space="preserve">bude </w:t>
      </w:r>
      <w:r w:rsidR="00EC705F">
        <w:t xml:space="preserve">uvedeno </w:t>
      </w:r>
      <w:r w:rsidR="00D36F5B">
        <w:t>v tabulce 16.</w:t>
      </w:r>
    </w:p>
    <w:p w:rsidR="002B5779" w:rsidRDefault="002B5779" w:rsidP="00265BE3">
      <w:pPr>
        <w:pStyle w:val="AP-Odstavec"/>
        <w:ind w:firstLine="0"/>
      </w:pPr>
    </w:p>
    <w:p w:rsidR="005E0A1A" w:rsidRDefault="005E0A1A" w:rsidP="00265BE3">
      <w:pPr>
        <w:pStyle w:val="AP-Odstavec"/>
        <w:ind w:firstLine="0"/>
      </w:pPr>
    </w:p>
    <w:p w:rsidR="005E0A1A" w:rsidRDefault="005E0A1A" w:rsidP="00265BE3">
      <w:pPr>
        <w:pStyle w:val="AP-Odstavec"/>
        <w:ind w:firstLine="0"/>
      </w:pPr>
    </w:p>
    <w:p w:rsidR="005E0A1A" w:rsidRDefault="005E0A1A" w:rsidP="00265BE3">
      <w:pPr>
        <w:pStyle w:val="AP-Odstavec"/>
        <w:ind w:firstLine="0"/>
      </w:pPr>
    </w:p>
    <w:p w:rsidR="005E0A1A" w:rsidRDefault="005E0A1A" w:rsidP="00265BE3">
      <w:pPr>
        <w:pStyle w:val="AP-Odstavec"/>
        <w:ind w:firstLine="0"/>
      </w:pPr>
    </w:p>
    <w:p w:rsidR="005E0A1A" w:rsidRDefault="005E0A1A" w:rsidP="00265BE3">
      <w:pPr>
        <w:pStyle w:val="AP-Odstavec"/>
        <w:ind w:firstLine="0"/>
      </w:pPr>
    </w:p>
    <w:p w:rsidR="005E0A1A" w:rsidRDefault="005E0A1A" w:rsidP="00265BE3">
      <w:pPr>
        <w:pStyle w:val="AP-Odstavec"/>
        <w:ind w:firstLine="0"/>
      </w:pPr>
    </w:p>
    <w:p w:rsidR="005E0A1A" w:rsidRDefault="005E0A1A" w:rsidP="00265BE3">
      <w:pPr>
        <w:pStyle w:val="AP-Odstavec"/>
        <w:ind w:firstLine="0"/>
      </w:pPr>
    </w:p>
    <w:p w:rsidR="00302E69" w:rsidRDefault="00302E69" w:rsidP="00265BE3">
      <w:pPr>
        <w:pStyle w:val="AP-Odstavec"/>
        <w:ind w:firstLine="0"/>
      </w:pPr>
    </w:p>
    <w:p w:rsidR="005E0A1A" w:rsidRDefault="005E0A1A" w:rsidP="00265BE3">
      <w:pPr>
        <w:pStyle w:val="AP-Odstavec"/>
        <w:ind w:firstLine="0"/>
      </w:pPr>
    </w:p>
    <w:p w:rsidR="003C29CB" w:rsidRPr="00587F1F" w:rsidRDefault="00587F1F" w:rsidP="00302E69">
      <w:pPr>
        <w:pStyle w:val="AP-Odstavec"/>
        <w:spacing w:after="0"/>
        <w:ind w:firstLine="0"/>
        <w:rPr>
          <w:sz w:val="20"/>
          <w:szCs w:val="20"/>
        </w:rPr>
      </w:pPr>
      <w:r>
        <w:rPr>
          <w:sz w:val="20"/>
          <w:szCs w:val="20"/>
        </w:rPr>
        <w:lastRenderedPageBreak/>
        <w:t>Tabulka 16 Mzdové náklady</w:t>
      </w:r>
    </w:p>
    <w:tbl>
      <w:tblPr>
        <w:tblStyle w:val="Mkatabulky"/>
        <w:tblW w:w="0" w:type="auto"/>
        <w:tblLook w:val="04A0"/>
      </w:tblPr>
      <w:tblGrid>
        <w:gridCol w:w="2042"/>
        <w:gridCol w:w="1870"/>
        <w:gridCol w:w="1926"/>
        <w:gridCol w:w="1724"/>
        <w:gridCol w:w="1724"/>
      </w:tblGrid>
      <w:tr w:rsidR="00611FEC" w:rsidTr="00611FEC">
        <w:tc>
          <w:tcPr>
            <w:tcW w:w="2042" w:type="dxa"/>
            <w:vAlign w:val="center"/>
          </w:tcPr>
          <w:p w:rsidR="00611FEC" w:rsidRPr="00F24CB9" w:rsidRDefault="00611FEC" w:rsidP="00302E69">
            <w:pPr>
              <w:pStyle w:val="AP-Odstavec"/>
              <w:spacing w:after="0"/>
              <w:ind w:firstLine="0"/>
              <w:jc w:val="center"/>
              <w:rPr>
                <w:b/>
              </w:rPr>
            </w:pPr>
            <w:r w:rsidRPr="00F24CB9">
              <w:rPr>
                <w:b/>
              </w:rPr>
              <w:t>Pozice</w:t>
            </w:r>
          </w:p>
        </w:tc>
        <w:tc>
          <w:tcPr>
            <w:tcW w:w="1870" w:type="dxa"/>
            <w:vAlign w:val="center"/>
          </w:tcPr>
          <w:p w:rsidR="00611FEC" w:rsidRPr="00F24CB9" w:rsidRDefault="00611FEC" w:rsidP="00587F1F">
            <w:pPr>
              <w:pStyle w:val="AP-Odstavec"/>
              <w:ind w:firstLine="0"/>
              <w:jc w:val="center"/>
              <w:rPr>
                <w:b/>
              </w:rPr>
            </w:pPr>
            <w:r w:rsidRPr="00F24CB9">
              <w:rPr>
                <w:b/>
              </w:rPr>
              <w:t>Počet</w:t>
            </w:r>
          </w:p>
        </w:tc>
        <w:tc>
          <w:tcPr>
            <w:tcW w:w="1926" w:type="dxa"/>
            <w:vAlign w:val="center"/>
          </w:tcPr>
          <w:p w:rsidR="00611FEC" w:rsidRPr="00F24CB9" w:rsidRDefault="00611FEC" w:rsidP="00587F1F">
            <w:pPr>
              <w:pStyle w:val="AP-Odstavec"/>
              <w:ind w:firstLine="0"/>
              <w:jc w:val="center"/>
              <w:rPr>
                <w:b/>
              </w:rPr>
            </w:pPr>
            <w:r w:rsidRPr="00F24CB9">
              <w:rPr>
                <w:b/>
              </w:rPr>
              <w:t>Úvazek</w:t>
            </w:r>
          </w:p>
        </w:tc>
        <w:tc>
          <w:tcPr>
            <w:tcW w:w="1724" w:type="dxa"/>
            <w:vAlign w:val="center"/>
          </w:tcPr>
          <w:p w:rsidR="00611FEC" w:rsidRPr="00F24CB9" w:rsidRDefault="00611FEC" w:rsidP="00611FEC">
            <w:pPr>
              <w:pStyle w:val="AP-Odstavec"/>
              <w:ind w:firstLine="0"/>
              <w:jc w:val="center"/>
              <w:rPr>
                <w:b/>
              </w:rPr>
            </w:pPr>
            <w:r w:rsidRPr="00F24CB9">
              <w:rPr>
                <w:b/>
              </w:rPr>
              <w:t>Mzda/jeden zaměstnanec</w:t>
            </w:r>
          </w:p>
        </w:tc>
        <w:tc>
          <w:tcPr>
            <w:tcW w:w="1724" w:type="dxa"/>
            <w:vAlign w:val="center"/>
          </w:tcPr>
          <w:p w:rsidR="00611FEC" w:rsidRPr="00F24CB9" w:rsidRDefault="00611FEC" w:rsidP="00611FEC">
            <w:pPr>
              <w:pStyle w:val="AP-Odstavec"/>
              <w:ind w:firstLine="0"/>
              <w:jc w:val="center"/>
              <w:rPr>
                <w:b/>
              </w:rPr>
            </w:pPr>
            <w:r w:rsidRPr="00F24CB9">
              <w:rPr>
                <w:b/>
              </w:rPr>
              <w:t>Mzda celkem (Kč)</w:t>
            </w:r>
          </w:p>
        </w:tc>
      </w:tr>
      <w:tr w:rsidR="00611FEC" w:rsidTr="00611FEC">
        <w:tc>
          <w:tcPr>
            <w:tcW w:w="2042" w:type="dxa"/>
            <w:vAlign w:val="center"/>
          </w:tcPr>
          <w:p w:rsidR="00611FEC" w:rsidRDefault="00611FEC" w:rsidP="00587F1F">
            <w:pPr>
              <w:pStyle w:val="AP-Odstavec"/>
              <w:ind w:firstLine="0"/>
              <w:jc w:val="center"/>
            </w:pPr>
            <w:r>
              <w:t xml:space="preserve">Ředitel </w:t>
            </w:r>
          </w:p>
        </w:tc>
        <w:tc>
          <w:tcPr>
            <w:tcW w:w="1870" w:type="dxa"/>
            <w:vAlign w:val="center"/>
          </w:tcPr>
          <w:p w:rsidR="00611FEC" w:rsidRDefault="00611FEC" w:rsidP="00587F1F">
            <w:pPr>
              <w:pStyle w:val="AP-Odstavec"/>
              <w:ind w:firstLine="0"/>
              <w:jc w:val="center"/>
            </w:pPr>
            <w:r>
              <w:t>1</w:t>
            </w:r>
          </w:p>
        </w:tc>
        <w:tc>
          <w:tcPr>
            <w:tcW w:w="1926" w:type="dxa"/>
            <w:vAlign w:val="center"/>
          </w:tcPr>
          <w:p w:rsidR="00611FEC" w:rsidRDefault="00611FEC" w:rsidP="00611FEC">
            <w:pPr>
              <w:pStyle w:val="AP-Odstavec"/>
              <w:ind w:firstLine="0"/>
              <w:jc w:val="center"/>
            </w:pPr>
            <w:r>
              <w:t>1</w:t>
            </w:r>
          </w:p>
        </w:tc>
        <w:tc>
          <w:tcPr>
            <w:tcW w:w="1724" w:type="dxa"/>
            <w:vAlign w:val="center"/>
          </w:tcPr>
          <w:p w:rsidR="00611FEC" w:rsidRDefault="00611FEC" w:rsidP="00611FEC">
            <w:pPr>
              <w:pStyle w:val="AP-Odstavec"/>
              <w:ind w:firstLine="0"/>
              <w:jc w:val="center"/>
            </w:pPr>
            <w:r>
              <w:t>32 000Kč</w:t>
            </w:r>
          </w:p>
        </w:tc>
        <w:tc>
          <w:tcPr>
            <w:tcW w:w="1724" w:type="dxa"/>
            <w:vAlign w:val="center"/>
          </w:tcPr>
          <w:p w:rsidR="00611FEC" w:rsidRDefault="00611FEC" w:rsidP="00611FEC">
            <w:pPr>
              <w:pStyle w:val="AP-Odstavec"/>
              <w:ind w:firstLine="0"/>
              <w:jc w:val="center"/>
            </w:pPr>
            <w:r>
              <w:t>32 000Kč</w:t>
            </w:r>
          </w:p>
        </w:tc>
      </w:tr>
      <w:tr w:rsidR="00611FEC" w:rsidTr="00611FEC">
        <w:tc>
          <w:tcPr>
            <w:tcW w:w="2042" w:type="dxa"/>
            <w:vAlign w:val="center"/>
          </w:tcPr>
          <w:p w:rsidR="00611FEC" w:rsidRDefault="00611FEC" w:rsidP="00587F1F">
            <w:pPr>
              <w:pStyle w:val="AP-Odstavec"/>
              <w:ind w:firstLine="0"/>
              <w:jc w:val="center"/>
            </w:pPr>
            <w:r>
              <w:t>Pracovník v sociálních službách</w:t>
            </w:r>
          </w:p>
        </w:tc>
        <w:tc>
          <w:tcPr>
            <w:tcW w:w="1870" w:type="dxa"/>
            <w:vAlign w:val="center"/>
          </w:tcPr>
          <w:p w:rsidR="00611FEC" w:rsidRDefault="00611FEC" w:rsidP="00587F1F">
            <w:pPr>
              <w:pStyle w:val="AP-Odstavec"/>
              <w:ind w:firstLine="0"/>
              <w:jc w:val="center"/>
            </w:pPr>
            <w:r>
              <w:t>4</w:t>
            </w:r>
          </w:p>
        </w:tc>
        <w:tc>
          <w:tcPr>
            <w:tcW w:w="1926" w:type="dxa"/>
            <w:vAlign w:val="center"/>
          </w:tcPr>
          <w:p w:rsidR="00611FEC" w:rsidRDefault="00611FEC" w:rsidP="00611FEC">
            <w:pPr>
              <w:pStyle w:val="AP-Odstavec"/>
              <w:ind w:firstLine="0"/>
              <w:jc w:val="center"/>
            </w:pPr>
            <w:r>
              <w:t>1</w:t>
            </w:r>
          </w:p>
        </w:tc>
        <w:tc>
          <w:tcPr>
            <w:tcW w:w="1724" w:type="dxa"/>
            <w:vAlign w:val="center"/>
          </w:tcPr>
          <w:p w:rsidR="00611FEC" w:rsidRDefault="00F24CB9" w:rsidP="00611FEC">
            <w:pPr>
              <w:pStyle w:val="AP-Odstavec"/>
              <w:ind w:firstLine="0"/>
              <w:jc w:val="center"/>
            </w:pPr>
            <w:r>
              <w:t>22</w:t>
            </w:r>
            <w:r w:rsidR="00611FEC">
              <w:t xml:space="preserve"> </w:t>
            </w:r>
            <w:r>
              <w:t>4</w:t>
            </w:r>
            <w:r w:rsidR="00611FEC">
              <w:t>00Kč</w:t>
            </w:r>
          </w:p>
        </w:tc>
        <w:tc>
          <w:tcPr>
            <w:tcW w:w="1724" w:type="dxa"/>
            <w:vAlign w:val="center"/>
          </w:tcPr>
          <w:p w:rsidR="00611FEC" w:rsidRDefault="00F24CB9" w:rsidP="00611FEC">
            <w:pPr>
              <w:pStyle w:val="AP-Odstavec"/>
              <w:ind w:firstLine="0"/>
              <w:jc w:val="center"/>
            </w:pPr>
            <w:r>
              <w:t>89 600Kč</w:t>
            </w:r>
          </w:p>
        </w:tc>
      </w:tr>
      <w:tr w:rsidR="00611FEC" w:rsidTr="00F24CB9">
        <w:tc>
          <w:tcPr>
            <w:tcW w:w="2042" w:type="dxa"/>
            <w:vAlign w:val="bottom"/>
          </w:tcPr>
          <w:p w:rsidR="00611FEC" w:rsidRDefault="00611FEC" w:rsidP="00587F1F">
            <w:pPr>
              <w:pStyle w:val="AP-Odstavec"/>
              <w:ind w:firstLine="0"/>
              <w:jc w:val="center"/>
            </w:pPr>
            <w:r>
              <w:t>Pracovník v sociálních službách noční</w:t>
            </w:r>
          </w:p>
        </w:tc>
        <w:tc>
          <w:tcPr>
            <w:tcW w:w="1870" w:type="dxa"/>
            <w:vAlign w:val="center"/>
          </w:tcPr>
          <w:p w:rsidR="00611FEC" w:rsidRDefault="00611FEC" w:rsidP="00611FEC">
            <w:pPr>
              <w:pStyle w:val="AP-Odstavec"/>
              <w:ind w:firstLine="0"/>
              <w:jc w:val="center"/>
            </w:pPr>
            <w:r>
              <w:t>1</w:t>
            </w:r>
          </w:p>
        </w:tc>
        <w:tc>
          <w:tcPr>
            <w:tcW w:w="1926" w:type="dxa"/>
            <w:vAlign w:val="center"/>
          </w:tcPr>
          <w:p w:rsidR="00611FEC" w:rsidRDefault="00611FEC" w:rsidP="00611FEC">
            <w:pPr>
              <w:pStyle w:val="AP-Odstavec"/>
              <w:ind w:firstLine="0"/>
              <w:jc w:val="center"/>
            </w:pPr>
            <w:r>
              <w:t>1</w:t>
            </w:r>
          </w:p>
        </w:tc>
        <w:tc>
          <w:tcPr>
            <w:tcW w:w="1724" w:type="dxa"/>
            <w:vAlign w:val="center"/>
          </w:tcPr>
          <w:p w:rsidR="00611FEC" w:rsidRDefault="00F24CB9" w:rsidP="00611FEC">
            <w:pPr>
              <w:pStyle w:val="AP-Odstavec"/>
              <w:ind w:firstLine="0"/>
              <w:jc w:val="center"/>
            </w:pPr>
            <w:r>
              <w:t>24 000Kč</w:t>
            </w:r>
          </w:p>
        </w:tc>
        <w:tc>
          <w:tcPr>
            <w:tcW w:w="1724" w:type="dxa"/>
            <w:vAlign w:val="center"/>
          </w:tcPr>
          <w:p w:rsidR="00611FEC" w:rsidRDefault="00F24CB9" w:rsidP="00F24CB9">
            <w:pPr>
              <w:pStyle w:val="AP-Odstavec"/>
              <w:ind w:firstLine="0"/>
              <w:jc w:val="center"/>
            </w:pPr>
            <w:r>
              <w:t>24 000Kč</w:t>
            </w:r>
          </w:p>
        </w:tc>
      </w:tr>
      <w:tr w:rsidR="00611FEC" w:rsidTr="00F24CB9">
        <w:tc>
          <w:tcPr>
            <w:tcW w:w="2042" w:type="dxa"/>
            <w:vAlign w:val="bottom"/>
          </w:tcPr>
          <w:p w:rsidR="00611FEC" w:rsidRDefault="00611FEC" w:rsidP="00587F1F">
            <w:pPr>
              <w:pStyle w:val="AP-Odstavec"/>
              <w:ind w:firstLine="0"/>
              <w:jc w:val="center"/>
            </w:pPr>
            <w:r>
              <w:t>Kuchař, uklízeč</w:t>
            </w:r>
          </w:p>
        </w:tc>
        <w:tc>
          <w:tcPr>
            <w:tcW w:w="1870" w:type="dxa"/>
            <w:vAlign w:val="center"/>
          </w:tcPr>
          <w:p w:rsidR="00611FEC" w:rsidRDefault="00611FEC" w:rsidP="00611FEC">
            <w:pPr>
              <w:pStyle w:val="AP-Odstavec"/>
              <w:ind w:firstLine="0"/>
              <w:jc w:val="center"/>
            </w:pPr>
            <w:r>
              <w:t>1</w:t>
            </w:r>
          </w:p>
        </w:tc>
        <w:tc>
          <w:tcPr>
            <w:tcW w:w="1926" w:type="dxa"/>
            <w:vAlign w:val="center"/>
          </w:tcPr>
          <w:p w:rsidR="00611FEC" w:rsidRDefault="00611FEC" w:rsidP="00611FEC">
            <w:pPr>
              <w:pStyle w:val="AP-Odstavec"/>
              <w:ind w:firstLine="0"/>
              <w:jc w:val="center"/>
            </w:pPr>
            <w:r>
              <w:t>1</w:t>
            </w:r>
          </w:p>
        </w:tc>
        <w:tc>
          <w:tcPr>
            <w:tcW w:w="1724" w:type="dxa"/>
            <w:vAlign w:val="center"/>
          </w:tcPr>
          <w:p w:rsidR="00611FEC" w:rsidRDefault="00F24CB9" w:rsidP="00F24CB9">
            <w:pPr>
              <w:pStyle w:val="AP-Odstavec"/>
              <w:ind w:firstLine="0"/>
              <w:jc w:val="center"/>
            </w:pPr>
            <w:r>
              <w:t>22 400Kč</w:t>
            </w:r>
          </w:p>
        </w:tc>
        <w:tc>
          <w:tcPr>
            <w:tcW w:w="1724" w:type="dxa"/>
            <w:vAlign w:val="center"/>
          </w:tcPr>
          <w:p w:rsidR="00611FEC" w:rsidRDefault="00F24CB9" w:rsidP="00F24CB9">
            <w:pPr>
              <w:pStyle w:val="AP-Odstavec"/>
              <w:ind w:firstLine="0"/>
              <w:jc w:val="center"/>
            </w:pPr>
            <w:r>
              <w:t>22 400 Kč</w:t>
            </w:r>
          </w:p>
        </w:tc>
      </w:tr>
      <w:tr w:rsidR="00611FEC" w:rsidTr="00F24CB9">
        <w:tc>
          <w:tcPr>
            <w:tcW w:w="2042" w:type="dxa"/>
            <w:vAlign w:val="bottom"/>
          </w:tcPr>
          <w:p w:rsidR="00611FEC" w:rsidRDefault="00611FEC" w:rsidP="00587F1F">
            <w:pPr>
              <w:pStyle w:val="AP-Odstavec"/>
              <w:ind w:firstLine="0"/>
              <w:jc w:val="center"/>
            </w:pPr>
            <w:r>
              <w:t>Údržbář, zahradník</w:t>
            </w:r>
          </w:p>
        </w:tc>
        <w:tc>
          <w:tcPr>
            <w:tcW w:w="1870" w:type="dxa"/>
            <w:vAlign w:val="center"/>
          </w:tcPr>
          <w:p w:rsidR="00611FEC" w:rsidRDefault="00611FEC" w:rsidP="00611FEC">
            <w:pPr>
              <w:pStyle w:val="AP-Odstavec"/>
              <w:ind w:firstLine="0"/>
              <w:jc w:val="center"/>
            </w:pPr>
            <w:r>
              <w:t>1</w:t>
            </w:r>
          </w:p>
        </w:tc>
        <w:tc>
          <w:tcPr>
            <w:tcW w:w="1926" w:type="dxa"/>
            <w:vAlign w:val="center"/>
          </w:tcPr>
          <w:p w:rsidR="00611FEC" w:rsidRDefault="00611FEC" w:rsidP="00611FEC">
            <w:pPr>
              <w:pStyle w:val="AP-Odstavec"/>
              <w:ind w:firstLine="0"/>
              <w:jc w:val="center"/>
            </w:pPr>
            <w:r>
              <w:t>1</w:t>
            </w:r>
          </w:p>
        </w:tc>
        <w:tc>
          <w:tcPr>
            <w:tcW w:w="1724" w:type="dxa"/>
            <w:vAlign w:val="center"/>
          </w:tcPr>
          <w:p w:rsidR="00611FEC" w:rsidRDefault="00F24CB9" w:rsidP="00F24CB9">
            <w:pPr>
              <w:pStyle w:val="AP-Odstavec"/>
              <w:ind w:firstLine="0"/>
              <w:jc w:val="center"/>
            </w:pPr>
            <w:r>
              <w:t>22 400Kč</w:t>
            </w:r>
          </w:p>
        </w:tc>
        <w:tc>
          <w:tcPr>
            <w:tcW w:w="1724" w:type="dxa"/>
            <w:vAlign w:val="center"/>
          </w:tcPr>
          <w:p w:rsidR="00611FEC" w:rsidRDefault="00F24CB9" w:rsidP="00F24CB9">
            <w:pPr>
              <w:pStyle w:val="AP-Odstavec"/>
              <w:ind w:firstLine="0"/>
              <w:jc w:val="center"/>
            </w:pPr>
            <w:r>
              <w:t>22 400Kč</w:t>
            </w:r>
          </w:p>
        </w:tc>
      </w:tr>
      <w:tr w:rsidR="00F24CB9" w:rsidTr="00F21A8E">
        <w:tc>
          <w:tcPr>
            <w:tcW w:w="2042" w:type="dxa"/>
            <w:vAlign w:val="bottom"/>
          </w:tcPr>
          <w:p w:rsidR="00F24CB9" w:rsidRPr="00F24CB9" w:rsidRDefault="00F24CB9" w:rsidP="00587F1F">
            <w:pPr>
              <w:pStyle w:val="AP-Odstavec"/>
              <w:ind w:firstLine="0"/>
              <w:jc w:val="center"/>
              <w:rPr>
                <w:b/>
              </w:rPr>
            </w:pPr>
            <w:r w:rsidRPr="00F24CB9">
              <w:rPr>
                <w:b/>
              </w:rPr>
              <w:t>Celkem</w:t>
            </w:r>
          </w:p>
        </w:tc>
        <w:tc>
          <w:tcPr>
            <w:tcW w:w="5520" w:type="dxa"/>
            <w:gridSpan w:val="3"/>
            <w:vAlign w:val="center"/>
          </w:tcPr>
          <w:p w:rsidR="00F24CB9" w:rsidRDefault="00F24CB9" w:rsidP="00F24CB9">
            <w:pPr>
              <w:pStyle w:val="AP-Odstavec"/>
              <w:ind w:firstLine="0"/>
              <w:jc w:val="center"/>
            </w:pPr>
          </w:p>
        </w:tc>
        <w:tc>
          <w:tcPr>
            <w:tcW w:w="1724" w:type="dxa"/>
            <w:vAlign w:val="center"/>
          </w:tcPr>
          <w:p w:rsidR="00F24CB9" w:rsidRPr="00F24CB9" w:rsidRDefault="00F24CB9" w:rsidP="00F24CB9">
            <w:pPr>
              <w:pStyle w:val="AP-Odstavec"/>
              <w:ind w:firstLine="0"/>
              <w:jc w:val="center"/>
              <w:rPr>
                <w:b/>
              </w:rPr>
            </w:pPr>
            <w:r w:rsidRPr="00F24CB9">
              <w:rPr>
                <w:b/>
              </w:rPr>
              <w:t>190 400Kč</w:t>
            </w:r>
          </w:p>
        </w:tc>
      </w:tr>
    </w:tbl>
    <w:p w:rsidR="00333056" w:rsidRDefault="00333056" w:rsidP="00265BE3">
      <w:pPr>
        <w:pStyle w:val="AP-Odstavec"/>
        <w:ind w:firstLine="0"/>
      </w:pPr>
    </w:p>
    <w:p w:rsidR="00333056" w:rsidRDefault="00333056" w:rsidP="00265BE3">
      <w:pPr>
        <w:pStyle w:val="AP-Odstavec"/>
        <w:ind w:firstLine="0"/>
      </w:pPr>
      <w:r>
        <w:t>Pracovníci v sociálních službách budou zapsáni jako pečující osoby na úřadě práce a to</w:t>
      </w:r>
      <w:r>
        <w:br/>
        <w:t xml:space="preserve">u každé osoby, ubytované na pobytové službě. Kuchař, který se bude na přímé péči podílet, bude také přihlášený jako pečující osoba. Každý zaměstnanec bude mít s klientem smlouvu </w:t>
      </w:r>
      <w:r w:rsidR="001C03B1">
        <w:br/>
      </w:r>
      <w:r>
        <w:t>o péči</w:t>
      </w:r>
      <w:r w:rsidR="002B5779">
        <w:t xml:space="preserve">. </w:t>
      </w:r>
      <w:r>
        <w:t>Což znamená, že odvody na sociálním a zdravotním pojištění nebudou hrazeny firmou Domov s.r.o., ale úřadem práce.</w:t>
      </w:r>
    </w:p>
    <w:p w:rsidR="002B5779" w:rsidRDefault="002B5779" w:rsidP="00265BE3">
      <w:pPr>
        <w:pStyle w:val="AP-Odstavec"/>
        <w:ind w:firstLine="0"/>
      </w:pPr>
      <w:r>
        <w:t>Ředitel a údržbář budou zaměstnanci f</w:t>
      </w:r>
      <w:r w:rsidR="00A040B3">
        <w:t>irmy D</w:t>
      </w:r>
      <w:r>
        <w:t xml:space="preserve">omov s.r.o. Bude za ně odváděno sociální </w:t>
      </w:r>
      <w:r w:rsidR="001C03B1">
        <w:br/>
      </w:r>
      <w:r>
        <w:t>a zdravotní pojištění ze zůstatku</w:t>
      </w:r>
      <w:r w:rsidR="00A040B3">
        <w:t xml:space="preserve"> příjmů.</w:t>
      </w:r>
    </w:p>
    <w:p w:rsidR="00333056" w:rsidRDefault="00333056" w:rsidP="00265BE3">
      <w:pPr>
        <w:pStyle w:val="AP-Odstavec"/>
        <w:ind w:firstLine="0"/>
      </w:pPr>
    </w:p>
    <w:p w:rsidR="00D36F5B" w:rsidRPr="00D36F5B" w:rsidRDefault="001A18E3" w:rsidP="00302E69">
      <w:pPr>
        <w:pStyle w:val="AP-Odstavec"/>
        <w:spacing w:after="0"/>
        <w:ind w:firstLine="0"/>
        <w:rPr>
          <w:sz w:val="20"/>
          <w:szCs w:val="20"/>
        </w:rPr>
      </w:pPr>
      <w:r>
        <w:rPr>
          <w:sz w:val="20"/>
          <w:szCs w:val="20"/>
        </w:rPr>
        <w:t>Tabulka 17 P</w:t>
      </w:r>
      <w:r w:rsidR="00D36F5B">
        <w:rPr>
          <w:sz w:val="20"/>
          <w:szCs w:val="20"/>
        </w:rPr>
        <w:t>říjmy a výdaje celkem</w:t>
      </w:r>
    </w:p>
    <w:tbl>
      <w:tblPr>
        <w:tblStyle w:val="Mkatabulky"/>
        <w:tblW w:w="0" w:type="auto"/>
        <w:tblLook w:val="04A0"/>
      </w:tblPr>
      <w:tblGrid>
        <w:gridCol w:w="3273"/>
        <w:gridCol w:w="3161"/>
        <w:gridCol w:w="2852"/>
      </w:tblGrid>
      <w:tr w:rsidR="00333056" w:rsidTr="00333056">
        <w:tc>
          <w:tcPr>
            <w:tcW w:w="3273" w:type="dxa"/>
          </w:tcPr>
          <w:p w:rsidR="00333056" w:rsidRPr="00D36F5B" w:rsidRDefault="00333056" w:rsidP="00302E69">
            <w:pPr>
              <w:pStyle w:val="AP-Odstavec"/>
              <w:spacing w:after="0"/>
              <w:ind w:firstLine="0"/>
              <w:rPr>
                <w:b/>
              </w:rPr>
            </w:pPr>
            <w:r w:rsidRPr="00D36F5B">
              <w:rPr>
                <w:b/>
              </w:rPr>
              <w:t>Příjmy</w:t>
            </w:r>
          </w:p>
        </w:tc>
        <w:tc>
          <w:tcPr>
            <w:tcW w:w="3161" w:type="dxa"/>
          </w:tcPr>
          <w:p w:rsidR="00333056" w:rsidRPr="00D36F5B" w:rsidRDefault="00333056" w:rsidP="00265BE3">
            <w:pPr>
              <w:pStyle w:val="AP-Odstavec"/>
              <w:ind w:firstLine="0"/>
              <w:rPr>
                <w:b/>
              </w:rPr>
            </w:pPr>
            <w:r w:rsidRPr="00D36F5B">
              <w:rPr>
                <w:b/>
              </w:rPr>
              <w:t>Výdaje</w:t>
            </w:r>
          </w:p>
        </w:tc>
        <w:tc>
          <w:tcPr>
            <w:tcW w:w="2852" w:type="dxa"/>
          </w:tcPr>
          <w:p w:rsidR="00333056" w:rsidRPr="00D36F5B" w:rsidRDefault="00333056" w:rsidP="00265BE3">
            <w:pPr>
              <w:pStyle w:val="AP-Odstavec"/>
              <w:ind w:firstLine="0"/>
              <w:rPr>
                <w:b/>
              </w:rPr>
            </w:pPr>
            <w:r>
              <w:rPr>
                <w:b/>
              </w:rPr>
              <w:t>Zůstatek</w:t>
            </w:r>
          </w:p>
        </w:tc>
      </w:tr>
      <w:tr w:rsidR="00333056" w:rsidTr="00333056">
        <w:tc>
          <w:tcPr>
            <w:tcW w:w="3273" w:type="dxa"/>
          </w:tcPr>
          <w:p w:rsidR="00333056" w:rsidRDefault="007730DD" w:rsidP="00265BE3">
            <w:pPr>
              <w:pStyle w:val="AP-Odstavec"/>
              <w:ind w:firstLine="0"/>
            </w:pPr>
            <w:r>
              <w:t>289</w:t>
            </w:r>
            <w:r w:rsidR="00333056">
              <w:t> 670Kč</w:t>
            </w:r>
          </w:p>
        </w:tc>
        <w:tc>
          <w:tcPr>
            <w:tcW w:w="3161" w:type="dxa"/>
          </w:tcPr>
          <w:p w:rsidR="00333056" w:rsidRDefault="00333056" w:rsidP="00265BE3">
            <w:pPr>
              <w:pStyle w:val="AP-Odstavec"/>
              <w:ind w:firstLine="0"/>
            </w:pPr>
            <w:r>
              <w:t>190 400 Kč</w:t>
            </w:r>
          </w:p>
        </w:tc>
        <w:tc>
          <w:tcPr>
            <w:tcW w:w="2852" w:type="dxa"/>
          </w:tcPr>
          <w:p w:rsidR="00333056" w:rsidRPr="00333056" w:rsidRDefault="007730DD" w:rsidP="00265BE3">
            <w:pPr>
              <w:pStyle w:val="AP-Odstavec"/>
              <w:ind w:firstLine="0"/>
              <w:rPr>
                <w:b/>
              </w:rPr>
            </w:pPr>
            <w:r>
              <w:rPr>
                <w:b/>
              </w:rPr>
              <w:t>99</w:t>
            </w:r>
            <w:r w:rsidR="00333056" w:rsidRPr="00333056">
              <w:rPr>
                <w:b/>
              </w:rPr>
              <w:t> 270Kč</w:t>
            </w:r>
          </w:p>
        </w:tc>
      </w:tr>
    </w:tbl>
    <w:p w:rsidR="00D36F5B" w:rsidRDefault="00D36F5B" w:rsidP="00265BE3">
      <w:pPr>
        <w:pStyle w:val="AP-Odstavec"/>
        <w:ind w:firstLine="0"/>
      </w:pPr>
    </w:p>
    <w:p w:rsidR="005444CD" w:rsidRDefault="00333056" w:rsidP="00265BE3">
      <w:pPr>
        <w:pStyle w:val="AP-Odstavec"/>
        <w:ind w:firstLine="0"/>
      </w:pPr>
      <w:r>
        <w:t xml:space="preserve">Celkový zůstatek </w:t>
      </w:r>
      <w:r w:rsidR="002B5779">
        <w:t xml:space="preserve">činí </w:t>
      </w:r>
      <w:r w:rsidR="007730DD">
        <w:rPr>
          <w:b/>
        </w:rPr>
        <w:t>99</w:t>
      </w:r>
      <w:r w:rsidR="002B5779" w:rsidRPr="006C518B">
        <w:rPr>
          <w:b/>
        </w:rPr>
        <w:t> 270</w:t>
      </w:r>
      <w:r w:rsidR="002B5779">
        <w:t xml:space="preserve"> Kč. Tato částka bude sloužit k dalšímu rozvoji služby, </w:t>
      </w:r>
      <w:r w:rsidR="00A040B3">
        <w:t xml:space="preserve">reklamě, propagaci a motivaci dalších osob, jež budou nápomocné při vytváření zázemí pro tu </w:t>
      </w:r>
      <w:r w:rsidR="00A040B3">
        <w:lastRenderedPageBreak/>
        <w:t>nejkřehčí a zároveň důležitou skupinou osob, jež tvořila historii naší země. Tito lidé si zaslouží úctu, lásku a bezpečí a jistotu.</w:t>
      </w:r>
    </w:p>
    <w:p w:rsidR="0080042B" w:rsidRDefault="00CF5156" w:rsidP="00CF5156">
      <w:pPr>
        <w:pStyle w:val="Nadpis2"/>
      </w:pPr>
      <w:bookmarkStart w:id="89" w:name="_Toc164817763"/>
      <w:r>
        <w:t>Popis přidané hodnoty projektu</w:t>
      </w:r>
      <w:bookmarkEnd w:id="89"/>
    </w:p>
    <w:p w:rsidR="00B37CBE" w:rsidRDefault="00DA0F81" w:rsidP="001C03B1">
      <w:pPr>
        <w:pStyle w:val="AP-Odstaveczapedlem"/>
      </w:pPr>
      <w:r>
        <w:t>Vytvořením pobytové služby pro seniory v litovelském regionu dojde</w:t>
      </w:r>
      <w:r w:rsidR="006C518B">
        <w:t xml:space="preserve"> </w:t>
      </w:r>
      <w:r w:rsidR="00A040B3">
        <w:t>k </w:t>
      </w:r>
      <w:r w:rsidR="001C03B1">
        <w:t xml:space="preserve"> </w:t>
      </w:r>
      <w:r w:rsidR="00A040B3">
        <w:t xml:space="preserve">zabezpečení </w:t>
      </w:r>
      <w:r w:rsidR="008C500E">
        <w:t xml:space="preserve"> </w:t>
      </w:r>
      <w:r w:rsidR="00A040B3">
        <w:t>prvních  deseti seniorů v litovelském regionu a to konkrétně v obci Červenka. Služba bude zajišťovat podporu a péči osobám v tíživé životní situaci, jež je spojená s nemožností vlastní sebepéče. Zárove</w:t>
      </w:r>
      <w:r w:rsidR="00C53FE8">
        <w:t xml:space="preserve">ň bude ulehčeno neformálním pečujícím, kteří budou spolupracovat při péči o jejich rodinného příslušníka, ubytovaného v zařízení. Služba bude poskytovat poradenskou činnost. Spolupracovat s návaznými službami, místními orgány infrasturou. Služba zajistí seniorům komplexní péči k uspokojení biologických, sociálních, </w:t>
      </w:r>
      <w:r w:rsidR="008C500E">
        <w:t>psychologických, a spirituálních potřeb.</w:t>
      </w:r>
    </w:p>
    <w:p w:rsidR="00AE2FC1" w:rsidRDefault="00B37CBE" w:rsidP="001C03B1">
      <w:pPr>
        <w:pStyle w:val="AP-Odstaveczapedlem"/>
        <w:sectPr w:rsidR="00AE2FC1" w:rsidSect="00F20D3F">
          <w:type w:val="oddPage"/>
          <w:pgSz w:w="11906" w:h="16838"/>
          <w:pgMar w:top="1418" w:right="1418" w:bottom="1418" w:left="1418" w:header="708" w:footer="708" w:gutter="0"/>
          <w:cols w:space="708"/>
          <w:docGrid w:linePitch="326"/>
        </w:sectPr>
      </w:pPr>
      <w:r>
        <w:t>Zpracovaný projekt může být podporou pro tvorbu</w:t>
      </w:r>
      <w:r w:rsidR="00D46CCD">
        <w:t xml:space="preserve"> takovýchto</w:t>
      </w:r>
      <w:r>
        <w:t xml:space="preserve"> zařízení</w:t>
      </w:r>
      <w:r w:rsidR="00D46CCD">
        <w:t xml:space="preserve"> s pomocí </w:t>
      </w:r>
      <w:r w:rsidR="008C500E">
        <w:t xml:space="preserve"> donát</w:t>
      </w:r>
      <w:r w:rsidR="00D46CCD">
        <w:t>orů, dotací</w:t>
      </w:r>
      <w:r>
        <w:t xml:space="preserve"> a výz</w:t>
      </w:r>
      <w:r w:rsidR="00D46CCD">
        <w:t>ev</w:t>
      </w:r>
      <w:r>
        <w:t xml:space="preserve"> z</w:t>
      </w:r>
      <w:r w:rsidR="001132F8">
        <w:t> </w:t>
      </w:r>
      <w:r>
        <w:t>kraje</w:t>
      </w:r>
      <w:r w:rsidR="001132F8">
        <w:t>,</w:t>
      </w:r>
      <w:r w:rsidR="00D46CCD">
        <w:t xml:space="preserve"> </w:t>
      </w:r>
      <w:r w:rsidR="001132F8">
        <w:t>j</w:t>
      </w:r>
      <w:r w:rsidR="00D46CCD">
        <w:t xml:space="preserve">ež umožní </w:t>
      </w:r>
      <w:r>
        <w:t>vytvá</w:t>
      </w:r>
      <w:r w:rsidR="008C500E">
        <w:t>ření soukromé sítě pobytových služeb</w:t>
      </w:r>
      <w:r w:rsidR="00D46CCD">
        <w:t xml:space="preserve"> pro seniory.</w:t>
      </w:r>
      <w:r w:rsidR="001132F8">
        <w:t xml:space="preserve"> Zároveň je služba seniorům finančně dostupná. </w:t>
      </w:r>
      <w:r w:rsidR="00D46CCD">
        <w:t xml:space="preserve"> Díky tomuto projektu budou moci senioři</w:t>
      </w:r>
      <w:r w:rsidR="008C500E">
        <w:t xml:space="preserve"> trávit závěrečnou část života co nejblíže svému přirozenému prostředí. Senior nebude izolován od svých přátel a rodinných příslušníku, daleko od svého rodného domova. Tak, jak je to v současné době, kdy jsou senioři nuceni pobývat ve velkokapacitních zařízeních. Služba vytvoří a nabídne seniorovi takové životní podmínky, aby</w:t>
      </w:r>
      <w:r w:rsidR="001132F8">
        <w:t xml:space="preserve"> se</w:t>
      </w:r>
      <w:r w:rsidR="008C500E">
        <w:t xml:space="preserve"> </w:t>
      </w:r>
      <w:r>
        <w:t xml:space="preserve">cítil důstojně v každé </w:t>
      </w:r>
      <w:r w:rsidR="00D46CCD">
        <w:t xml:space="preserve">životní </w:t>
      </w:r>
      <w:r w:rsidR="00AE2FC1">
        <w:t>situaci</w:t>
      </w:r>
      <w:r w:rsidR="00912D4A">
        <w:t>.</w:t>
      </w:r>
    </w:p>
    <w:p w:rsidR="0054175B" w:rsidRPr="0054175B" w:rsidRDefault="0054175B" w:rsidP="00AE2FC1">
      <w:pPr>
        <w:pStyle w:val="AP-Odstavec"/>
        <w:ind w:firstLine="0"/>
      </w:pPr>
    </w:p>
    <w:p w:rsidR="003F799E" w:rsidRDefault="003F799E" w:rsidP="00BF2C26">
      <w:pPr>
        <w:pStyle w:val="Nadpis1"/>
        <w:numPr>
          <w:ilvl w:val="0"/>
          <w:numId w:val="0"/>
        </w:numPr>
        <w:ind w:left="431" w:hanging="431"/>
      </w:pPr>
      <w:bookmarkStart w:id="90" w:name="_Toc164817764"/>
      <w:r w:rsidRPr="00BF2C26">
        <w:t>Závěr</w:t>
      </w:r>
      <w:bookmarkEnd w:id="90"/>
    </w:p>
    <w:p w:rsidR="00B87449" w:rsidRDefault="00F24A22" w:rsidP="00302E69">
      <w:pPr>
        <w:pStyle w:val="AP-Odstavec"/>
        <w:spacing w:after="0"/>
        <w:ind w:firstLine="0"/>
      </w:pPr>
      <w:r>
        <w:rPr>
          <w:color w:val="0D0D0D"/>
          <w:shd w:val="clear" w:color="auto" w:fill="FFFFFF"/>
        </w:rPr>
        <w:t>Bakalářská byla zaměřena</w:t>
      </w:r>
      <w:r w:rsidRPr="00F24A22">
        <w:rPr>
          <w:color w:val="0D0D0D"/>
          <w:shd w:val="clear" w:color="auto" w:fill="FFFFFF"/>
        </w:rPr>
        <w:t xml:space="preserve"> na vytvoření projektu pro založení pobytové služby pro seniory </w:t>
      </w:r>
      <w:r w:rsidR="001C03B1">
        <w:rPr>
          <w:color w:val="0D0D0D"/>
          <w:shd w:val="clear" w:color="auto" w:fill="FFFFFF"/>
        </w:rPr>
        <w:br/>
      </w:r>
      <w:r w:rsidRPr="00F24A22">
        <w:rPr>
          <w:color w:val="0D0D0D"/>
          <w:shd w:val="clear" w:color="auto" w:fill="FFFFFF"/>
        </w:rPr>
        <w:t xml:space="preserve">v litovelském regionu, která propojuje formální péči s neformální péčí. Důraz byl kladen na demografický vývoj společnosti v nadcházejících letech, který poukázal na stárnutí populace a úbytek ekonomicky aktivní generace, jež jsou klíčové pro udržení ekonomických aktivit státu i péče o seniory. Tato skutečnost je sledována odborníky z Asociace poskytovatelů sociálních služeb již několik let. Současně je též upozorňováno na nedostatečnou kapacitu sociálních pobytových služeb v České republice a na nedostatek sociálních pracovníků. Stát se snaží řešit tuto situaci podporou neformálních pečujících ve svých projektech, avšak tato podpora je zaměřena pouze na péči v domácím prostředí, často bez zvážení možností </w:t>
      </w:r>
      <w:r w:rsidR="001C03B1">
        <w:rPr>
          <w:color w:val="0D0D0D"/>
          <w:shd w:val="clear" w:color="auto" w:fill="FFFFFF"/>
        </w:rPr>
        <w:br/>
      </w:r>
      <w:r w:rsidRPr="00F24A22">
        <w:rPr>
          <w:color w:val="0D0D0D"/>
          <w:shd w:val="clear" w:color="auto" w:fill="FFFFFF"/>
        </w:rPr>
        <w:t>a ekonomické situace samotných pečujících, kteří mohou být nuceni péči poskytovat</w:t>
      </w:r>
      <w:r>
        <w:rPr>
          <w:rFonts w:ascii="Segoe UI" w:hAnsi="Segoe UI" w:cs="Segoe UI"/>
          <w:color w:val="0D0D0D"/>
          <w:shd w:val="clear" w:color="auto" w:fill="FFFFFF"/>
        </w:rPr>
        <w:t>.</w:t>
      </w:r>
    </w:p>
    <w:p w:rsidR="00427A28" w:rsidRDefault="0022505E" w:rsidP="00427A28">
      <w:pPr>
        <w:pStyle w:val="AP-Odstavec"/>
        <w:rPr>
          <w:shd w:val="clear" w:color="auto" w:fill="FFFFFF"/>
        </w:rPr>
      </w:pPr>
      <w:r w:rsidRPr="00F24A22">
        <w:rPr>
          <w:shd w:val="clear" w:color="auto" w:fill="FFFFFF"/>
        </w:rPr>
        <w:t>Tvorbou projektu pobytové služby je cíleně zaměřeno na litovelský region, kde jsou</w:t>
      </w:r>
      <w:r w:rsidR="001C03B1">
        <w:rPr>
          <w:shd w:val="clear" w:color="auto" w:fill="FFFFFF"/>
        </w:rPr>
        <w:br/>
      </w:r>
      <w:r w:rsidRPr="00F24A22">
        <w:rPr>
          <w:shd w:val="clear" w:color="auto" w:fill="FFFFFF"/>
        </w:rPr>
        <w:t xml:space="preserve"> k dispozici dva domovy pro seniory s kapacitou 218 lůžek, avšak s 603 neuspokojenými žádostmi o pobyt. Po důkladném zkoumání a konzultacích s obecním úřadem města Litovel jsem zjistila, že město není ochotno tuto situaci řešit v budoucnosti. Cílem mé práce bylo vypracovat projekt, který se týká zavedení formálně-neformální péče o seniory. Tento projekt představuje pilotní iniciativu, která zřídí pobytovou službu pro deset seniorů v obci Červenka. Zároveň otevře novou cestu poskytování pobytových služeb pro seniory. Postupné rozšíření takovéto služby umožní seniorům žít v místech svého původu bez obav o péči v budoucnosti. Tento krok rovněž ulehčí rodinným příslušníkům a pomůže snížit nezaměstnanost v obci.</w:t>
      </w:r>
      <w:r w:rsidR="00F24A22" w:rsidRPr="00F24A22">
        <w:rPr>
          <w:shd w:val="clear" w:color="auto" w:fill="FFFFFF"/>
        </w:rPr>
        <w:t xml:space="preserve"> Mikro</w:t>
      </w:r>
      <w:r w:rsidR="00F24A22">
        <w:rPr>
          <w:shd w:val="clear" w:color="auto" w:fill="FFFFFF"/>
        </w:rPr>
        <w:t xml:space="preserve"> </w:t>
      </w:r>
      <w:r w:rsidR="00F24A22" w:rsidRPr="00F24A22">
        <w:rPr>
          <w:shd w:val="clear" w:color="auto" w:fill="FFFFFF"/>
        </w:rPr>
        <w:t>domovy ve vesnicích a městech nahradí velké korporátní organizace, které často omezují individualitu jednotlivců a nerespektují jejich soukromí a autonomii. Projekt bude financován zakladatelem a bude zaveden jako společnost s ručením omezeným. Poskytovaná služba umožní seniorům z obce Červenka a okolních</w:t>
      </w:r>
      <w:r w:rsidR="00F24A22">
        <w:rPr>
          <w:rFonts w:ascii="Segoe UI" w:hAnsi="Segoe UI" w:cs="Segoe UI"/>
          <w:shd w:val="clear" w:color="auto" w:fill="FFFFFF"/>
        </w:rPr>
        <w:t xml:space="preserve"> </w:t>
      </w:r>
      <w:r w:rsidR="00F24A22" w:rsidRPr="00F24A22">
        <w:rPr>
          <w:shd w:val="clear" w:color="auto" w:fill="FFFFFF"/>
        </w:rPr>
        <w:t>vesnic žít v příjemném a finančně dostupném prostředí s domácí atmosférou, bezbariérovým přístupem a veškerou potřebnou péčí pod dohledem sociálního pracovníka. V budoucnu plánujeme rozšíření nabídky</w:t>
      </w:r>
      <w:r w:rsidR="005E0A1A">
        <w:rPr>
          <w:shd w:val="clear" w:color="auto" w:fill="FFFFFF"/>
        </w:rPr>
        <w:br/>
      </w:r>
      <w:r w:rsidR="00F24A22" w:rsidRPr="00F24A22">
        <w:rPr>
          <w:shd w:val="clear" w:color="auto" w:fill="FFFFFF"/>
        </w:rPr>
        <w:t xml:space="preserve"> o pobytovou odlehčovací službu a </w:t>
      </w:r>
      <w:r w:rsidR="00F24A22">
        <w:rPr>
          <w:shd w:val="clear" w:color="auto" w:fill="FFFFFF"/>
        </w:rPr>
        <w:t>cukrárenskou výrobnu</w:t>
      </w:r>
      <w:r w:rsidR="005E0A1A">
        <w:rPr>
          <w:shd w:val="clear" w:color="auto" w:fill="FFFFFF"/>
        </w:rPr>
        <w:t>, co</w:t>
      </w:r>
      <w:r w:rsidR="00F24A22" w:rsidRPr="00F24A22">
        <w:rPr>
          <w:shd w:val="clear" w:color="auto" w:fill="FFFFFF"/>
        </w:rPr>
        <w:t xml:space="preserve"> by mohlo slouži</w:t>
      </w:r>
      <w:r w:rsidR="005E0A1A">
        <w:rPr>
          <w:shd w:val="clear" w:color="auto" w:fill="FFFFFF"/>
        </w:rPr>
        <w:t xml:space="preserve">t jako další zdroj financování. </w:t>
      </w:r>
      <w:r w:rsidR="00F24A22" w:rsidRPr="00F24A22">
        <w:rPr>
          <w:shd w:val="clear" w:color="auto" w:fill="FFFFFF"/>
        </w:rPr>
        <w:t>Projekt je pln</w:t>
      </w:r>
      <w:r w:rsidR="00AE2FC1">
        <w:rPr>
          <w:shd w:val="clear" w:color="auto" w:fill="FFFFFF"/>
        </w:rPr>
        <w:t>ě připraven k realizaci.</w:t>
      </w:r>
      <w:r w:rsidR="00427A28">
        <w:rPr>
          <w:shd w:val="clear" w:color="auto" w:fill="FFFFFF"/>
        </w:rPr>
        <w:t xml:space="preserve"> </w:t>
      </w:r>
    </w:p>
    <w:p w:rsidR="00AE2FC1" w:rsidRDefault="00427A28" w:rsidP="00CD3B96">
      <w:pPr>
        <w:pStyle w:val="AP-Odstavec"/>
        <w:spacing w:after="0"/>
        <w:rPr>
          <w:color w:val="0D0D0D"/>
          <w:shd w:val="clear" w:color="auto" w:fill="FFFFFF"/>
        </w:rPr>
        <w:sectPr w:rsidR="00AE2FC1" w:rsidSect="00F20D3F">
          <w:type w:val="oddPage"/>
          <w:pgSz w:w="11906" w:h="16838"/>
          <w:pgMar w:top="1418" w:right="1418" w:bottom="1418" w:left="1418" w:header="708" w:footer="708" w:gutter="0"/>
          <w:cols w:space="708"/>
          <w:docGrid w:linePitch="326"/>
        </w:sectPr>
      </w:pPr>
      <w:r>
        <w:rPr>
          <w:color w:val="0D0D0D"/>
          <w:shd w:val="clear" w:color="auto" w:fill="FFFFFF"/>
        </w:rPr>
        <w:t xml:space="preserve">Při tvorbě projektu jsem si byla vědoma malé kapacity zařízení, </w:t>
      </w:r>
      <w:r w:rsidR="00124D44">
        <w:rPr>
          <w:color w:val="0D0D0D"/>
          <w:shd w:val="clear" w:color="auto" w:fill="FFFFFF"/>
        </w:rPr>
        <w:t>které</w:t>
      </w:r>
      <w:r>
        <w:rPr>
          <w:color w:val="0D0D0D"/>
          <w:shd w:val="clear" w:color="auto" w:fill="FFFFFF"/>
        </w:rPr>
        <w:t xml:space="preserve"> poskytne zázemí jen nepatrnému množs</w:t>
      </w:r>
      <w:r w:rsidR="00124D44">
        <w:rPr>
          <w:color w:val="0D0D0D"/>
          <w:shd w:val="clear" w:color="auto" w:fill="FFFFFF"/>
        </w:rPr>
        <w:t>t</w:t>
      </w:r>
      <w:r>
        <w:rPr>
          <w:color w:val="0D0D0D"/>
          <w:shd w:val="clear" w:color="auto" w:fill="FFFFFF"/>
        </w:rPr>
        <w:t>ví seniorů, což však nevidím jako nevýhodu, p</w:t>
      </w:r>
      <w:r w:rsidR="00124D44">
        <w:rPr>
          <w:color w:val="0D0D0D"/>
          <w:shd w:val="clear" w:color="auto" w:fill="FFFFFF"/>
        </w:rPr>
        <w:t xml:space="preserve">rotože velkých cílů se dosazuje </w:t>
      </w:r>
      <w:r>
        <w:rPr>
          <w:color w:val="0D0D0D"/>
          <w:shd w:val="clear" w:color="auto" w:fill="FFFFFF"/>
        </w:rPr>
        <w:t>malými kroky.</w:t>
      </w:r>
      <w:r w:rsidR="00124D44">
        <w:rPr>
          <w:color w:val="0D0D0D"/>
          <w:shd w:val="clear" w:color="auto" w:fill="FFFFFF"/>
        </w:rPr>
        <w:t xml:space="preserve"> Projekt přinese jednu z možností hledání směru řešení situace </w:t>
      </w:r>
      <w:r w:rsidR="00124D44">
        <w:rPr>
          <w:color w:val="0D0D0D"/>
          <w:shd w:val="clear" w:color="auto" w:fill="FFFFFF"/>
        </w:rPr>
        <w:lastRenderedPageBreak/>
        <w:t>s nedostatkem pobytových služeb v České republice.</w:t>
      </w:r>
      <w:r w:rsidR="00CD3B96">
        <w:rPr>
          <w:color w:val="0D0D0D"/>
          <w:shd w:val="clear" w:color="auto" w:fill="FFFFFF"/>
        </w:rPr>
        <w:t xml:space="preserve"> Inspiraci jsem čerpala z Nizozemí, kde jsou </w:t>
      </w:r>
      <w:r w:rsidR="00CD3B96" w:rsidRPr="00CD3B96">
        <w:rPr>
          <w:color w:val="0D0D0D"/>
          <w:shd w:val="clear" w:color="auto" w:fill="FFFFFF"/>
        </w:rPr>
        <w:t>domovy pro seniory, označované jako „verzorgingshuizen“ a „woonzorgcentra</w:t>
      </w:r>
      <w:r w:rsidR="00912D4A">
        <w:rPr>
          <w:color w:val="0D0D0D"/>
          <w:shd w:val="clear" w:color="auto" w:fill="FFFFFF"/>
        </w:rPr>
        <w:t>,</w:t>
      </w:r>
      <w:r w:rsidR="00CD3B96">
        <w:rPr>
          <w:color w:val="0D0D0D"/>
          <w:shd w:val="clear" w:color="auto" w:fill="FFFFFF"/>
        </w:rPr>
        <w:t xml:space="preserve">“ které </w:t>
      </w:r>
      <w:r w:rsidR="00CD3B96" w:rsidRPr="00CD3B96">
        <w:rPr>
          <w:color w:val="0D0D0D"/>
          <w:shd w:val="clear" w:color="auto" w:fill="FFFFFF"/>
        </w:rPr>
        <w:t xml:space="preserve">nabízejí škálu péče od podpůrného bydlení až po intenzivní </w:t>
      </w:r>
      <w:r w:rsidR="00CD3B96">
        <w:rPr>
          <w:color w:val="0D0D0D"/>
          <w:shd w:val="clear" w:color="auto" w:fill="FFFFFF"/>
        </w:rPr>
        <w:t>péči. Jejich design často klade důraz na pocit domova,</w:t>
      </w:r>
      <w:r w:rsidR="00CD3B96" w:rsidRPr="00CD3B96">
        <w:rPr>
          <w:color w:val="0D0D0D"/>
          <w:shd w:val="clear" w:color="auto" w:fill="FFFFFF"/>
        </w:rPr>
        <w:t xml:space="preserve"> podporu společenství</w:t>
      </w:r>
      <w:r w:rsidR="00CD3B96">
        <w:rPr>
          <w:color w:val="0D0D0D"/>
          <w:shd w:val="clear" w:color="auto" w:fill="FFFFFF"/>
        </w:rPr>
        <w:t xml:space="preserve"> a komunity. Během psaní práce jsem byla limitována nepružnou reakcí legislativy České republiky, která nenabízí neformálním pečujícím žádné výhody tak, jako například Německá republika svým občanům. Situaci v České </w:t>
      </w:r>
      <w:r w:rsidR="00912D4A">
        <w:rPr>
          <w:color w:val="0D0D0D"/>
          <w:shd w:val="clear" w:color="auto" w:fill="FFFFFF"/>
        </w:rPr>
        <w:t>republice, vnímám jako neřešenou</w:t>
      </w:r>
      <w:r w:rsidR="00CD3B96">
        <w:rPr>
          <w:color w:val="0D0D0D"/>
          <w:shd w:val="clear" w:color="auto" w:fill="FFFFFF"/>
        </w:rPr>
        <w:t xml:space="preserve"> vůči seniorům i přes časté upozorňování odborníků.</w:t>
      </w:r>
    </w:p>
    <w:p w:rsidR="003F799E" w:rsidRDefault="003F799E" w:rsidP="00BF2C26">
      <w:pPr>
        <w:pStyle w:val="Nadpis1"/>
        <w:numPr>
          <w:ilvl w:val="0"/>
          <w:numId w:val="0"/>
        </w:numPr>
        <w:ind w:left="431" w:hanging="431"/>
      </w:pPr>
      <w:bookmarkStart w:id="91" w:name="_Toc7173346"/>
      <w:bookmarkStart w:id="92" w:name="_Toc164817765"/>
      <w:bookmarkEnd w:id="1"/>
      <w:r w:rsidRPr="00BF2C26">
        <w:lastRenderedPageBreak/>
        <w:t>Bibliografie</w:t>
      </w:r>
      <w:bookmarkEnd w:id="91"/>
      <w:bookmarkEnd w:id="92"/>
    </w:p>
    <w:p w:rsidR="003F799E" w:rsidRDefault="003F799E" w:rsidP="003F799E"/>
    <w:p w:rsidR="00417173" w:rsidRDefault="00417173" w:rsidP="00417173">
      <w:pPr>
        <w:rPr>
          <w:rFonts w:eastAsia="PalladioLOT-Roman" w:cstheme="minorHAnsi"/>
        </w:rPr>
      </w:pPr>
      <w:r w:rsidRPr="001E33A3">
        <w:rPr>
          <w:shd w:val="clear" w:color="auto" w:fill="FFFFFF"/>
        </w:rPr>
        <w:t xml:space="preserve">CENTRUM PRO RODINU A SOCIÁLNÍ PÉČI, 2024, Online. Dostupné z: </w:t>
      </w:r>
      <w:hyperlink r:id="rId21" w:history="1">
        <w:r w:rsidRPr="001E33A3">
          <w:rPr>
            <w:rStyle w:val="Hypertextovodkaz"/>
            <w:shd w:val="clear" w:color="auto" w:fill="FFFFFF"/>
          </w:rPr>
          <w:t>https://www.sendvicovagenerace.cz/o-nas/</w:t>
        </w:r>
      </w:hyperlink>
      <w:r w:rsidRPr="001E33A3">
        <w:rPr>
          <w:shd w:val="clear" w:color="auto" w:fill="FFFFFF"/>
        </w:rPr>
        <w:t xml:space="preserve">. </w:t>
      </w:r>
      <w:r w:rsidRPr="001E33A3">
        <w:rPr>
          <w:rFonts w:eastAsia="PalladioLOT-Roman" w:cstheme="minorHAnsi"/>
        </w:rPr>
        <w:t>[citováno 2024-3-20].</w:t>
      </w:r>
    </w:p>
    <w:p w:rsidR="00417173" w:rsidRPr="001E33A3" w:rsidRDefault="00417173" w:rsidP="00417173">
      <w:pPr>
        <w:rPr>
          <w:rFonts w:eastAsia="PalladioLOT-Roman" w:cstheme="minorHAnsi"/>
        </w:rPr>
      </w:pPr>
    </w:p>
    <w:p w:rsidR="00417173" w:rsidRDefault="00417173" w:rsidP="00417173">
      <w:pPr>
        <w:rPr>
          <w:shd w:val="clear" w:color="auto" w:fill="FFFFFF"/>
        </w:rPr>
      </w:pPr>
      <w:r w:rsidRPr="001E33A3">
        <w:rPr>
          <w:shd w:val="clear" w:color="auto" w:fill="FFFFFF"/>
        </w:rPr>
        <w:t>ČÁMSKÝ, Pavel; SEMBDNER, Jan a KRUTILOVÁ, Dagmar. </w:t>
      </w:r>
      <w:r w:rsidRPr="001E33A3">
        <w:rPr>
          <w:i/>
          <w:iCs/>
          <w:shd w:val="clear" w:color="auto" w:fill="FFFFFF"/>
        </w:rPr>
        <w:t>Sociální služby v ČR v teorii a praxi</w:t>
      </w:r>
      <w:r w:rsidRPr="001E33A3">
        <w:rPr>
          <w:shd w:val="clear" w:color="auto" w:fill="FFFFFF"/>
        </w:rPr>
        <w:t>. Praha: Portál, 2011. ISBN 978-80-262-0027-7.</w:t>
      </w:r>
    </w:p>
    <w:p w:rsidR="00417173" w:rsidRDefault="00417173" w:rsidP="00417173">
      <w:pPr>
        <w:rPr>
          <w:shd w:val="clear" w:color="auto" w:fill="FFFFFF"/>
        </w:rPr>
      </w:pPr>
    </w:p>
    <w:p w:rsidR="00417173" w:rsidRDefault="00417173" w:rsidP="00417173">
      <w:pPr>
        <w:pStyle w:val="paragraph"/>
        <w:spacing w:before="0" w:beforeAutospacing="0" w:after="0" w:afterAutospacing="0" w:line="360" w:lineRule="auto"/>
        <w:textAlignment w:val="baseline"/>
        <w:rPr>
          <w:rFonts w:eastAsia="PalladioLOT-Roman" w:cstheme="minorHAnsi"/>
        </w:rPr>
      </w:pPr>
      <w:r w:rsidRPr="001E33A3">
        <w:rPr>
          <w:rFonts w:eastAsia="PalladioLOT-Roman" w:cstheme="minorHAnsi"/>
        </w:rPr>
        <w:t>ČSSZ.</w:t>
      </w:r>
      <w:r w:rsidRPr="001E33A3">
        <w:t xml:space="preserve"> </w:t>
      </w:r>
      <w:r w:rsidRPr="001E33A3">
        <w:rPr>
          <w:i/>
        </w:rPr>
        <w:t xml:space="preserve">Žádost o důchod online. </w:t>
      </w:r>
      <w:r w:rsidRPr="001E33A3">
        <w:t xml:space="preserve">2024. Online. Dostupné z: </w:t>
      </w:r>
      <w:hyperlink r:id="rId22" w:history="1">
        <w:r w:rsidRPr="001E33A3">
          <w:rPr>
            <w:rStyle w:val="Hypertextovodkaz"/>
          </w:rPr>
          <w:t>https://www.cssz.cz/dlouhodobe-osetrovne</w:t>
        </w:r>
      </w:hyperlink>
      <w:r w:rsidRPr="001E33A3">
        <w:t>.</w:t>
      </w:r>
      <w:r w:rsidRPr="001E33A3">
        <w:rPr>
          <w:rFonts w:eastAsia="PalladioLOT-Roman" w:cstheme="minorHAnsi"/>
        </w:rPr>
        <w:t xml:space="preserve"> [citováno 2024-3-18].</w:t>
      </w:r>
    </w:p>
    <w:p w:rsidR="00417173" w:rsidRDefault="00417173" w:rsidP="00417173">
      <w:pPr>
        <w:pStyle w:val="paragraph"/>
        <w:spacing w:before="0" w:beforeAutospacing="0" w:after="0" w:afterAutospacing="0" w:line="360" w:lineRule="auto"/>
        <w:textAlignment w:val="baseline"/>
        <w:rPr>
          <w:rFonts w:eastAsia="PalladioLOT-Roman" w:cstheme="minorHAnsi"/>
        </w:rPr>
      </w:pPr>
    </w:p>
    <w:p w:rsidR="00417173" w:rsidRDefault="00417173" w:rsidP="00417173">
      <w:pPr>
        <w:pStyle w:val="paragraph"/>
        <w:spacing w:before="0" w:beforeAutospacing="0" w:after="0" w:afterAutospacing="0" w:line="360" w:lineRule="auto"/>
        <w:textAlignment w:val="baseline"/>
        <w:rPr>
          <w:shd w:val="clear" w:color="auto" w:fill="FFFFFF"/>
        </w:rPr>
      </w:pPr>
      <w:r w:rsidRPr="001E33A3">
        <w:rPr>
          <w:shd w:val="clear" w:color="auto" w:fill="FFFFFF"/>
        </w:rPr>
        <w:t>DRAGOMIRECKÁ, Eva. </w:t>
      </w:r>
      <w:r w:rsidRPr="001E33A3">
        <w:rPr>
          <w:i/>
          <w:iCs/>
          <w:shd w:val="clear" w:color="auto" w:fill="FFFFFF"/>
        </w:rPr>
        <w:t>Ti, kteří se starají: podpora neformální péče o seniory</w:t>
      </w:r>
      <w:r w:rsidRPr="001E33A3">
        <w:rPr>
          <w:shd w:val="clear" w:color="auto" w:fill="FFFFFF"/>
        </w:rPr>
        <w:t>. Praha: Univerzita Karlova, nakladatelství Karolinum, 2020. ISBN 978-80-246-4598-8.</w:t>
      </w:r>
    </w:p>
    <w:p w:rsidR="00417173" w:rsidRDefault="00417173" w:rsidP="00417173">
      <w:pPr>
        <w:pStyle w:val="paragraph"/>
        <w:spacing w:before="0" w:beforeAutospacing="0" w:after="0" w:afterAutospacing="0" w:line="360" w:lineRule="auto"/>
        <w:textAlignment w:val="baseline"/>
        <w:rPr>
          <w:shd w:val="clear" w:color="auto" w:fill="FFFFFF"/>
        </w:rPr>
      </w:pPr>
    </w:p>
    <w:p w:rsidR="00417173" w:rsidRDefault="00417173" w:rsidP="00417173">
      <w:pPr>
        <w:pStyle w:val="paragraph"/>
        <w:spacing w:before="0" w:beforeAutospacing="0" w:after="0" w:afterAutospacing="0" w:line="360" w:lineRule="auto"/>
        <w:textAlignment w:val="baseline"/>
      </w:pPr>
      <w:r w:rsidRPr="001E33A3">
        <w:t>HORECKÝ, Jiří, PR</w:t>
      </w:r>
      <w:r w:rsidRPr="001E33A3">
        <w:rPr>
          <w:rStyle w:val="Siln"/>
          <w:b w:val="0"/>
          <w:iCs/>
          <w:bdr w:val="none" w:sz="0" w:space="0" w:color="auto" w:frame="1"/>
          <w:shd w:val="clear" w:color="auto" w:fill="FFFFFF"/>
        </w:rPr>
        <w:t>Ů</w:t>
      </w:r>
      <w:r w:rsidRPr="001E33A3">
        <w:t xml:space="preserve">ŠA, Ladislav. 2019. </w:t>
      </w:r>
      <w:r w:rsidRPr="001E33A3">
        <w:rPr>
          <w:i/>
        </w:rPr>
        <w:t xml:space="preserve">Současná struktura služeb dlouhodobé péče a prognóza potřebnosti sociálních služeb </w:t>
      </w:r>
      <w:r w:rsidRPr="001E33A3">
        <w:t>2019-2050. Sociální služby. XXI. 2019</w:t>
      </w:r>
      <w:r>
        <w:t>.</w:t>
      </w:r>
    </w:p>
    <w:p w:rsidR="00417173" w:rsidRDefault="00417173" w:rsidP="00417173">
      <w:pPr>
        <w:pStyle w:val="paragraph"/>
        <w:spacing w:before="0" w:beforeAutospacing="0" w:after="0" w:afterAutospacing="0" w:line="360" w:lineRule="auto"/>
        <w:textAlignment w:val="baseline"/>
      </w:pPr>
    </w:p>
    <w:p w:rsidR="00417173" w:rsidRDefault="00417173" w:rsidP="00417173">
      <w:pPr>
        <w:pStyle w:val="paragraph"/>
        <w:spacing w:before="0" w:beforeAutospacing="0" w:after="0" w:afterAutospacing="0" w:line="360" w:lineRule="auto"/>
        <w:textAlignment w:val="baseline"/>
        <w:rPr>
          <w:rFonts w:eastAsia="PalladioLOT-Roman" w:cstheme="minorHAnsi"/>
        </w:rPr>
      </w:pPr>
      <w:r w:rsidRPr="001E33A3">
        <w:rPr>
          <w:rFonts w:eastAsia="PalladioLOT-Roman" w:cstheme="minorHAnsi"/>
        </w:rPr>
        <w:t xml:space="preserve">HORECKÝ, Jiří, PRŮŠA, Ladislav, 2020 </w:t>
      </w:r>
      <w:r w:rsidRPr="001E33A3">
        <w:rPr>
          <w:rFonts w:eastAsia="PalladioLOT-Roman" w:cstheme="minorHAnsi"/>
          <w:i/>
        </w:rPr>
        <w:t>Současná struktura služeb dlouhodobé péče a prognóza potřebnosti sociálních služeb 2019-2050.</w:t>
      </w:r>
      <w:r w:rsidRPr="001E33A3">
        <w:rPr>
          <w:rFonts w:eastAsia="PalladioLOT-Roman" w:cstheme="minorHAnsi"/>
        </w:rPr>
        <w:t xml:space="preserve">APSS. </w:t>
      </w:r>
      <w:r w:rsidRPr="001E33A3">
        <w:rPr>
          <w:rFonts w:eastAsia="PalladioLOT-Roman"/>
        </w:rPr>
        <w:t>Online. Dostupné z:</w:t>
      </w:r>
      <w:r w:rsidRPr="001E33A3">
        <w:t xml:space="preserve"> </w:t>
      </w:r>
      <w:hyperlink r:id="rId23" w:history="1">
        <w:r w:rsidRPr="001E33A3">
          <w:rPr>
            <w:rStyle w:val="Hypertextovodkaz"/>
            <w:rFonts w:eastAsia="PalladioLOT-Roman"/>
          </w:rPr>
          <w:t>https://www.apsscr.cz/media/sluzby/knihovna/odborna-publikacni-cinnost/dokumenty/soucasna-struktura-sluzeb-dlouhodobe-pece-a-prognoza-potrebnosti-socialnich-sluzeb-20192050.pdf</w:t>
        </w:r>
      </w:hyperlink>
      <w:r w:rsidRPr="001E33A3">
        <w:rPr>
          <w:rFonts w:eastAsia="PalladioLOT-Roman"/>
        </w:rPr>
        <w:t xml:space="preserve">. </w:t>
      </w:r>
      <w:r w:rsidRPr="001E33A3">
        <w:rPr>
          <w:rFonts w:eastAsia="PalladioLOT-Roman" w:cstheme="minorHAnsi"/>
        </w:rPr>
        <w:t>[citováno 2024-2-18].</w:t>
      </w:r>
    </w:p>
    <w:p w:rsidR="00417173" w:rsidRPr="001E33A3" w:rsidRDefault="00417173" w:rsidP="00417173">
      <w:pPr>
        <w:pStyle w:val="paragraph"/>
        <w:spacing w:before="0" w:beforeAutospacing="0" w:after="0" w:afterAutospacing="0" w:line="360" w:lineRule="auto"/>
        <w:textAlignment w:val="baseline"/>
        <w:rPr>
          <w:rFonts w:eastAsia="PalladioLOT-Roman" w:cstheme="minorHAnsi"/>
        </w:rPr>
      </w:pPr>
    </w:p>
    <w:p w:rsidR="00417173" w:rsidRDefault="00417173" w:rsidP="00417173">
      <w:pPr>
        <w:pStyle w:val="paragraph"/>
        <w:spacing w:before="0" w:beforeAutospacing="0" w:after="0" w:afterAutospacing="0" w:line="360" w:lineRule="auto"/>
        <w:textAlignment w:val="baseline"/>
        <w:rPr>
          <w:rFonts w:eastAsia="PalladioLOT-Roman" w:cstheme="minorHAnsi"/>
        </w:rPr>
      </w:pPr>
      <w:r w:rsidRPr="001E33A3">
        <w:rPr>
          <w:shd w:val="clear" w:color="auto" w:fill="FFFFFF"/>
        </w:rPr>
        <w:t xml:space="preserve">CHARITA ŠTERNBERK. 2024. </w:t>
      </w:r>
      <w:r w:rsidRPr="001E33A3">
        <w:rPr>
          <w:i/>
          <w:shd w:val="clear" w:color="auto" w:fill="FFFFFF"/>
        </w:rPr>
        <w:t>Charitní pečovatelská služba.</w:t>
      </w:r>
      <w:r w:rsidRPr="001E33A3">
        <w:rPr>
          <w:bCs/>
          <w:shd w:val="clear" w:color="auto" w:fill="FFFFFF"/>
        </w:rPr>
        <w:t xml:space="preserve"> Online. Dostupné z: </w:t>
      </w:r>
      <w:hyperlink r:id="rId24" w:history="1">
        <w:r w:rsidRPr="001E33A3">
          <w:rPr>
            <w:rStyle w:val="Hypertextovodkaz"/>
            <w:bCs/>
            <w:shd w:val="clear" w:color="auto" w:fill="FFFFFF"/>
          </w:rPr>
          <w:t>https://www.sternberk.charita.cz/sluzby-strediska-litovel/charitni-pecovatelska-sluzba/</w:t>
        </w:r>
      </w:hyperlink>
      <w:r w:rsidRPr="001E33A3">
        <w:rPr>
          <w:bCs/>
          <w:shd w:val="clear" w:color="auto" w:fill="FFFFFF"/>
        </w:rPr>
        <w:t xml:space="preserve">. </w:t>
      </w:r>
      <w:r w:rsidRPr="001E33A3">
        <w:rPr>
          <w:rFonts w:eastAsia="PalladioLOT-Roman" w:cstheme="minorHAnsi"/>
        </w:rPr>
        <w:t>[citováno 2024-3-18].</w:t>
      </w:r>
    </w:p>
    <w:p w:rsidR="00417173" w:rsidRDefault="00417173" w:rsidP="00417173">
      <w:pPr>
        <w:pStyle w:val="paragraph"/>
        <w:spacing w:before="0" w:beforeAutospacing="0" w:after="0" w:afterAutospacing="0" w:line="360" w:lineRule="auto"/>
        <w:textAlignment w:val="baseline"/>
        <w:rPr>
          <w:rFonts w:eastAsia="PalladioLOT-Roman" w:cstheme="minorHAnsi"/>
        </w:rPr>
      </w:pPr>
    </w:p>
    <w:p w:rsidR="00417173" w:rsidRPr="001E33A3" w:rsidRDefault="00417173" w:rsidP="00417173">
      <w:pPr>
        <w:autoSpaceDE w:val="0"/>
        <w:autoSpaceDN w:val="0"/>
        <w:adjustRightInd w:val="0"/>
        <w:rPr>
          <w:shd w:val="clear" w:color="auto" w:fill="FFFFFF"/>
        </w:rPr>
      </w:pPr>
      <w:r w:rsidRPr="001E33A3">
        <w:rPr>
          <w:shd w:val="clear" w:color="auto" w:fill="FFFFFF"/>
        </w:rPr>
        <w:t>JEŘÁBEK, Hynek. </w:t>
      </w:r>
      <w:r w:rsidRPr="001E33A3">
        <w:rPr>
          <w:i/>
          <w:iCs/>
          <w:shd w:val="clear" w:color="auto" w:fill="FFFFFF"/>
        </w:rPr>
        <w:t>Mezigenerační solidarita v péči o seniory</w:t>
      </w:r>
      <w:r w:rsidRPr="001E33A3">
        <w:rPr>
          <w:shd w:val="clear" w:color="auto" w:fill="FFFFFF"/>
        </w:rPr>
        <w:t>. Praha: Sociologické nakladatelství (SLON), 2013. Studie (Sociologické nakladatelství). ISBN 978-80-7419-117-6.</w:t>
      </w:r>
    </w:p>
    <w:p w:rsidR="00417173" w:rsidRDefault="00417173" w:rsidP="00417173">
      <w:pPr>
        <w:pStyle w:val="paragraph"/>
        <w:spacing w:before="0" w:beforeAutospacing="0" w:after="0" w:afterAutospacing="0" w:line="360" w:lineRule="auto"/>
        <w:textAlignment w:val="baseline"/>
        <w:rPr>
          <w:rFonts w:eastAsia="PalladioLOT-Roman" w:cstheme="minorHAnsi"/>
        </w:rPr>
      </w:pPr>
    </w:p>
    <w:p w:rsidR="00417173" w:rsidRDefault="00417173" w:rsidP="00417173">
      <w:pPr>
        <w:autoSpaceDE w:val="0"/>
        <w:autoSpaceDN w:val="0"/>
        <w:adjustRightInd w:val="0"/>
        <w:rPr>
          <w:rFonts w:eastAsia="PalladioLOT-Roman" w:cstheme="minorHAnsi"/>
        </w:rPr>
      </w:pPr>
      <w:r w:rsidRPr="001E33A3">
        <w:t xml:space="preserve">JEŘÁBEK, Hynek. </w:t>
      </w:r>
      <w:r w:rsidRPr="001E33A3">
        <w:rPr>
          <w:i/>
        </w:rPr>
        <w:t>Rodinná péče o seniory jako práce z lásky: nové argumenty</w:t>
      </w:r>
      <w:r w:rsidRPr="001E33A3">
        <w:t>. 2009.</w:t>
      </w:r>
      <w:r w:rsidRPr="001E33A3">
        <w:rPr>
          <w:rFonts w:eastAsia="PalladioLOT-Roman" w:cstheme="minorHAnsi"/>
        </w:rPr>
        <w:t xml:space="preserve"> Online. Sociologický časopis/Czech Sociological Review 2009. Dostupné z:</w:t>
      </w:r>
      <w:r w:rsidRPr="001E33A3">
        <w:t xml:space="preserve"> https://sreview.soc.cas.cz/pdfs/csr/2009/02/03.pdf</w:t>
      </w:r>
      <w:r w:rsidRPr="001E33A3">
        <w:rPr>
          <w:rFonts w:eastAsia="PalladioLOT-Roman"/>
        </w:rPr>
        <w:t xml:space="preserve"> </w:t>
      </w:r>
      <w:r w:rsidRPr="001E33A3">
        <w:rPr>
          <w:rFonts w:eastAsia="PalladioLOT-Roman" w:cstheme="minorHAnsi"/>
        </w:rPr>
        <w:t>[citováno 2024-12-2].</w:t>
      </w:r>
    </w:p>
    <w:p w:rsidR="00417173" w:rsidRDefault="00417173" w:rsidP="00417173">
      <w:pPr>
        <w:autoSpaceDE w:val="0"/>
        <w:autoSpaceDN w:val="0"/>
        <w:adjustRightInd w:val="0"/>
        <w:rPr>
          <w:rFonts w:eastAsia="PalladioLOT-Roman" w:cstheme="minorHAnsi"/>
        </w:rPr>
      </w:pPr>
    </w:p>
    <w:p w:rsidR="00417173" w:rsidRPr="001E33A3" w:rsidRDefault="00417173" w:rsidP="00417173">
      <w:pPr>
        <w:pStyle w:val="paragraph"/>
        <w:spacing w:before="0" w:beforeAutospacing="0" w:after="0" w:afterAutospacing="0" w:line="360" w:lineRule="auto"/>
        <w:textAlignment w:val="baseline"/>
      </w:pPr>
      <w:r w:rsidRPr="001E33A3">
        <w:lastRenderedPageBreak/>
        <w:t xml:space="preserve">KACZOR, Pavel a KACZOR, Michal. 2018. </w:t>
      </w:r>
      <w:r w:rsidRPr="001E33A3">
        <w:rPr>
          <w:i/>
        </w:rPr>
        <w:t>Stárnutí obyvatelstva versus ekonomická aktivita seniorů.</w:t>
      </w:r>
      <w:r w:rsidRPr="001E33A3">
        <w:t xml:space="preserve"> Sociální práce /Sociálna práca. 2018(2)</w:t>
      </w:r>
    </w:p>
    <w:p w:rsidR="00417173" w:rsidRDefault="00417173" w:rsidP="00417173">
      <w:pPr>
        <w:autoSpaceDE w:val="0"/>
        <w:autoSpaceDN w:val="0"/>
        <w:adjustRightInd w:val="0"/>
        <w:rPr>
          <w:rFonts w:eastAsia="PalladioLOT-Roman" w:cstheme="minorHAnsi"/>
        </w:rPr>
      </w:pPr>
    </w:p>
    <w:p w:rsidR="00417173" w:rsidRDefault="00417173" w:rsidP="00417173">
      <w:pPr>
        <w:rPr>
          <w:color w:val="212529"/>
          <w:shd w:val="clear" w:color="auto" w:fill="FFFFFF"/>
        </w:rPr>
      </w:pPr>
      <w:r w:rsidRPr="00896946">
        <w:rPr>
          <w:color w:val="212529"/>
          <w:shd w:val="clear" w:color="auto" w:fill="FFFFFF"/>
        </w:rPr>
        <w:t>KALVACH, Zdeněk. </w:t>
      </w:r>
      <w:r w:rsidRPr="00896946">
        <w:rPr>
          <w:i/>
          <w:iCs/>
          <w:color w:val="212529"/>
          <w:shd w:val="clear" w:color="auto" w:fill="FFFFFF"/>
        </w:rPr>
        <w:t>Křehký pacient a primární péče</w:t>
      </w:r>
      <w:r w:rsidRPr="00896946">
        <w:rPr>
          <w:color w:val="212529"/>
          <w:shd w:val="clear" w:color="auto" w:fill="FFFFFF"/>
        </w:rPr>
        <w:t>. Praha: Grada, 2011. ISBN 978-80-247-4026-3</w:t>
      </w:r>
    </w:p>
    <w:p w:rsidR="00417173" w:rsidRDefault="00417173" w:rsidP="00417173">
      <w:pPr>
        <w:autoSpaceDE w:val="0"/>
        <w:autoSpaceDN w:val="0"/>
        <w:adjustRightInd w:val="0"/>
        <w:rPr>
          <w:rFonts w:eastAsia="PalladioLOT-Roman" w:cstheme="minorHAnsi"/>
        </w:rPr>
      </w:pPr>
    </w:p>
    <w:p w:rsidR="00417173" w:rsidRDefault="00417173" w:rsidP="00FB4FD7">
      <w:pPr>
        <w:pStyle w:val="AP-Odstavec"/>
        <w:ind w:firstLine="0"/>
        <w:jc w:val="left"/>
        <w:rPr>
          <w:shd w:val="clear" w:color="auto" w:fill="FFFFFF"/>
        </w:rPr>
      </w:pPr>
      <w:r w:rsidRPr="001E33A3">
        <w:rPr>
          <w:shd w:val="clear" w:color="auto" w:fill="FFFFFF"/>
        </w:rPr>
        <w:t>KARNET, Lukáš. Online. </w:t>
      </w:r>
      <w:r w:rsidRPr="001E33A3">
        <w:rPr>
          <w:i/>
          <w:iCs/>
          <w:shd w:val="clear" w:color="auto" w:fill="FFFFFF"/>
        </w:rPr>
        <w:t>Sociální práce/sociálna práca</w:t>
      </w:r>
      <w:r w:rsidRPr="001E33A3">
        <w:rPr>
          <w:shd w:val="clear" w:color="auto" w:fill="FFFFFF"/>
        </w:rPr>
        <w:t>. 2017, roč. 2017, č. 6, article6/2017,s.1.Dostupnéz: </w:t>
      </w:r>
      <w:hyperlink r:id="rId25" w:history="1">
        <w:r w:rsidRPr="001E33A3">
          <w:rPr>
            <w:rStyle w:val="Hypertextovodkaz"/>
            <w:shd w:val="clear" w:color="auto" w:fill="FFFFFF"/>
          </w:rPr>
          <w:t>https://socialniprace.cz/online-clanky/neformalni-domaci-pece-neviditelny-spolecensky-problem/</w:t>
        </w:r>
      </w:hyperlink>
      <w:r w:rsidRPr="001E33A3">
        <w:rPr>
          <w:shd w:val="clear" w:color="auto" w:fill="FFFFFF"/>
        </w:rPr>
        <w:t>. [cit. 2023-11-14].</w:t>
      </w:r>
    </w:p>
    <w:p w:rsidR="00417173" w:rsidRDefault="00417173" w:rsidP="00417173">
      <w:pPr>
        <w:pStyle w:val="AP-Odstavec"/>
        <w:jc w:val="left"/>
        <w:rPr>
          <w:shd w:val="clear" w:color="auto" w:fill="FFFFFF"/>
        </w:rPr>
      </w:pPr>
    </w:p>
    <w:p w:rsidR="00417173" w:rsidRDefault="00417173" w:rsidP="00417173">
      <w:pPr>
        <w:pStyle w:val="paragraph"/>
        <w:spacing w:before="0" w:beforeAutospacing="0" w:after="0" w:afterAutospacing="0" w:line="360" w:lineRule="auto"/>
        <w:textAlignment w:val="baseline"/>
        <w:rPr>
          <w:shd w:val="clear" w:color="auto" w:fill="FFFFFF"/>
        </w:rPr>
      </w:pPr>
      <w:r w:rsidRPr="001E33A3">
        <w:rPr>
          <w:shd w:val="clear" w:color="auto" w:fill="FFFFFF"/>
        </w:rPr>
        <w:t>KREBS, Vojtěch a DURDISOVÁ, Jaroslava. </w:t>
      </w:r>
      <w:r w:rsidRPr="001E33A3">
        <w:rPr>
          <w:i/>
          <w:iCs/>
          <w:shd w:val="clear" w:color="auto" w:fill="FFFFFF"/>
        </w:rPr>
        <w:t>Sociální politika</w:t>
      </w:r>
      <w:r w:rsidRPr="001E33A3">
        <w:rPr>
          <w:shd w:val="clear" w:color="auto" w:fill="FFFFFF"/>
        </w:rPr>
        <w:t>. 2015. Praha: Codex Bohemia, 2015. ISBN 9788074789212.</w:t>
      </w:r>
    </w:p>
    <w:p w:rsidR="00417173" w:rsidRDefault="00417173" w:rsidP="00417173">
      <w:pPr>
        <w:pStyle w:val="AP-Odstavec"/>
        <w:jc w:val="left"/>
        <w:rPr>
          <w:shd w:val="clear" w:color="auto" w:fill="FFFFFF"/>
        </w:rPr>
      </w:pPr>
    </w:p>
    <w:p w:rsidR="00417173" w:rsidRDefault="00417173" w:rsidP="00417173">
      <w:pPr>
        <w:pStyle w:val="paragraph"/>
        <w:spacing w:before="0" w:beforeAutospacing="0" w:after="0" w:afterAutospacing="0" w:line="360" w:lineRule="auto"/>
        <w:textAlignment w:val="baseline"/>
        <w:rPr>
          <w:rFonts w:eastAsia="PalladioLOT-Roman"/>
        </w:rPr>
      </w:pPr>
      <w:r w:rsidRPr="001E33A3">
        <w:rPr>
          <w:rStyle w:val="normaltextrun"/>
        </w:rPr>
        <w:t xml:space="preserve">LUKŠOVÁ, Hana, KUZNÍKOVÁ ,Iva, JANÍKOVÁ, Eva. 2017. </w:t>
      </w:r>
      <w:r w:rsidRPr="001E33A3">
        <w:rPr>
          <w:rStyle w:val="normaltextrun"/>
          <w:i/>
        </w:rPr>
        <w:t xml:space="preserve">Vztah výživy a soběstačnosti seniorů v institucionální péči. </w:t>
      </w:r>
      <w:r w:rsidRPr="001E33A3">
        <w:t>Sociální práce/Sociálna práca.</w:t>
      </w:r>
      <w:r w:rsidRPr="001E33A3">
        <w:rPr>
          <w:rFonts w:eastAsia="PalladioLOT-Roman"/>
        </w:rPr>
        <w:t xml:space="preserve"> Online. Dostupné z:</w:t>
      </w:r>
      <w:r w:rsidRPr="001E33A3">
        <w:t xml:space="preserve"> </w:t>
      </w:r>
      <w:hyperlink r:id="rId26" w:history="1">
        <w:r w:rsidRPr="001E33A3">
          <w:rPr>
            <w:rStyle w:val="Hypertextovodkaz"/>
          </w:rPr>
          <w:t>https://socialniprace.cz/fakta-legislativa-dokumenty/vztah-vyzivy-a-sobestacnosti-u-senioru-v-institucionalni-peci/</w:t>
        </w:r>
      </w:hyperlink>
      <w:r w:rsidRPr="001E33A3">
        <w:rPr>
          <w:rFonts w:eastAsia="PalladioLOT-Roman"/>
        </w:rPr>
        <w:t>. [citováno 2024-2-12].</w:t>
      </w:r>
    </w:p>
    <w:p w:rsidR="00417173" w:rsidRDefault="00417173" w:rsidP="00417173">
      <w:pPr>
        <w:pStyle w:val="paragraph"/>
        <w:spacing w:before="0" w:beforeAutospacing="0" w:after="0" w:afterAutospacing="0" w:line="360" w:lineRule="auto"/>
        <w:textAlignment w:val="baseline"/>
        <w:rPr>
          <w:rFonts w:eastAsia="PalladioLOT-Roman"/>
        </w:rPr>
      </w:pPr>
    </w:p>
    <w:p w:rsidR="00417173" w:rsidRDefault="00417173" w:rsidP="00417173">
      <w:pPr>
        <w:autoSpaceDE w:val="0"/>
        <w:autoSpaceDN w:val="0"/>
        <w:adjustRightInd w:val="0"/>
        <w:rPr>
          <w:shd w:val="clear" w:color="auto" w:fill="FFFFFF"/>
        </w:rPr>
      </w:pPr>
      <w:r w:rsidRPr="001E33A3">
        <w:rPr>
          <w:shd w:val="clear" w:color="auto" w:fill="FFFFFF"/>
        </w:rPr>
        <w:t>MACASKILL, William. </w:t>
      </w:r>
      <w:r w:rsidRPr="001E33A3">
        <w:rPr>
          <w:i/>
          <w:iCs/>
          <w:shd w:val="clear" w:color="auto" w:fill="FFFFFF"/>
        </w:rPr>
        <w:t>Dobré úmysly nestačí: jak smysluplně pomáhat díky efektivnímu altruismu</w:t>
      </w:r>
      <w:r w:rsidRPr="001E33A3">
        <w:rPr>
          <w:shd w:val="clear" w:color="auto" w:fill="FFFFFF"/>
        </w:rPr>
        <w:t>. Přeložil Jan PROKEŠ. Crossover. Praha: Argo, 2021. ISBN 978-80-257-3651-7.</w:t>
      </w:r>
    </w:p>
    <w:p w:rsidR="00417173" w:rsidRDefault="00417173" w:rsidP="00417173">
      <w:pPr>
        <w:autoSpaceDE w:val="0"/>
        <w:autoSpaceDN w:val="0"/>
        <w:adjustRightInd w:val="0"/>
        <w:rPr>
          <w:shd w:val="clear" w:color="auto" w:fill="FFFFFF"/>
        </w:rPr>
      </w:pPr>
    </w:p>
    <w:p w:rsidR="00417173" w:rsidRDefault="00417173" w:rsidP="00417173">
      <w:pPr>
        <w:autoSpaceDE w:val="0"/>
        <w:autoSpaceDN w:val="0"/>
        <w:adjustRightInd w:val="0"/>
        <w:rPr>
          <w:shd w:val="clear" w:color="auto" w:fill="FFFFFF"/>
        </w:rPr>
      </w:pPr>
      <w:r w:rsidRPr="001E33A3">
        <w:rPr>
          <w:shd w:val="clear" w:color="auto" w:fill="FFFFFF"/>
        </w:rPr>
        <w:t>MALÍKOVÁ, Eva. </w:t>
      </w:r>
      <w:r w:rsidRPr="001E33A3">
        <w:rPr>
          <w:i/>
          <w:iCs/>
          <w:shd w:val="clear" w:color="auto" w:fill="FFFFFF"/>
        </w:rPr>
        <w:t>Péče o seniory v pobytových zařízeních sociálních služeb</w:t>
      </w:r>
      <w:r w:rsidRPr="001E33A3">
        <w:rPr>
          <w:shd w:val="clear" w:color="auto" w:fill="FFFFFF"/>
        </w:rPr>
        <w:t>. 2., aktualizované a doplněné vydání. Praha: Grada Publishing, 2020. ISBN 978-80-271-2030-7.</w:t>
      </w:r>
    </w:p>
    <w:p w:rsidR="00417173" w:rsidRDefault="00417173" w:rsidP="00417173">
      <w:pPr>
        <w:autoSpaceDE w:val="0"/>
        <w:autoSpaceDN w:val="0"/>
        <w:adjustRightInd w:val="0"/>
        <w:rPr>
          <w:shd w:val="clear" w:color="auto" w:fill="FFFFFF"/>
        </w:rPr>
      </w:pPr>
    </w:p>
    <w:p w:rsidR="00417173" w:rsidRDefault="00417173" w:rsidP="00417173">
      <w:pPr>
        <w:pStyle w:val="paragraph"/>
        <w:spacing w:before="0" w:beforeAutospacing="0" w:after="0" w:afterAutospacing="0" w:line="360" w:lineRule="auto"/>
        <w:textAlignment w:val="baseline"/>
        <w:rPr>
          <w:shd w:val="clear" w:color="auto" w:fill="FFFFFF"/>
        </w:rPr>
      </w:pPr>
      <w:r w:rsidRPr="001E33A3">
        <w:rPr>
          <w:shd w:val="clear" w:color="auto" w:fill="FFFFFF"/>
        </w:rPr>
        <w:t>MATOUŠEK, Oldřich, KŘIŠŤAN, Alois (ed.). </w:t>
      </w:r>
      <w:r w:rsidRPr="001E33A3">
        <w:rPr>
          <w:i/>
          <w:iCs/>
          <w:shd w:val="clear" w:color="auto" w:fill="FFFFFF"/>
        </w:rPr>
        <w:t>Encyklopedie sociální práce</w:t>
      </w:r>
      <w:r w:rsidRPr="001E33A3">
        <w:rPr>
          <w:shd w:val="clear" w:color="auto" w:fill="FFFFFF"/>
        </w:rPr>
        <w:t>. Praha: Portál, 2013. ISBN 978-80-262-0366-7.</w:t>
      </w:r>
    </w:p>
    <w:p w:rsidR="00417173" w:rsidRDefault="00417173" w:rsidP="00417173">
      <w:pPr>
        <w:pStyle w:val="paragraph"/>
        <w:spacing w:before="0" w:beforeAutospacing="0" w:after="0" w:afterAutospacing="0" w:line="360" w:lineRule="auto"/>
        <w:textAlignment w:val="baseline"/>
        <w:rPr>
          <w:shd w:val="clear" w:color="auto" w:fill="FFFFFF"/>
        </w:rPr>
      </w:pPr>
    </w:p>
    <w:p w:rsidR="00417173" w:rsidRPr="001E33A3" w:rsidRDefault="00417173" w:rsidP="00417173">
      <w:pPr>
        <w:rPr>
          <w:shd w:val="clear" w:color="auto" w:fill="FFFFFF"/>
        </w:rPr>
      </w:pPr>
      <w:r w:rsidRPr="001E33A3">
        <w:rPr>
          <w:shd w:val="clear" w:color="auto" w:fill="FFFFFF"/>
        </w:rPr>
        <w:t>MATOUŠEK, Oldřich. </w:t>
      </w:r>
      <w:r w:rsidRPr="001E33A3">
        <w:rPr>
          <w:i/>
          <w:iCs/>
          <w:shd w:val="clear" w:color="auto" w:fill="FFFFFF"/>
        </w:rPr>
        <w:t>Rodina jako instituce a vztahová síť</w:t>
      </w:r>
      <w:r w:rsidRPr="001E33A3">
        <w:rPr>
          <w:shd w:val="clear" w:color="auto" w:fill="FFFFFF"/>
        </w:rPr>
        <w:t>. 2., rozš. a přeprac. vyd. Studijní texty (Sociologické nakladatelství). Praha: Sociologické nakladatelství, 1997. ISBN 80-85850-24-9.</w:t>
      </w:r>
    </w:p>
    <w:p w:rsidR="00417173" w:rsidRDefault="00417173" w:rsidP="00417173">
      <w:pPr>
        <w:pStyle w:val="paragraph"/>
        <w:spacing w:before="0" w:beforeAutospacing="0" w:after="0" w:afterAutospacing="0" w:line="360" w:lineRule="auto"/>
        <w:textAlignment w:val="baseline"/>
        <w:rPr>
          <w:shd w:val="clear" w:color="auto" w:fill="FFFFFF"/>
        </w:rPr>
      </w:pPr>
    </w:p>
    <w:p w:rsidR="00417173" w:rsidRPr="003E0041" w:rsidRDefault="00417173" w:rsidP="00417173">
      <w:pPr>
        <w:pStyle w:val="paragraph"/>
        <w:spacing w:before="0" w:beforeAutospacing="0" w:after="0" w:afterAutospacing="0" w:line="360" w:lineRule="auto"/>
        <w:textAlignment w:val="baseline"/>
        <w:rPr>
          <w:shd w:val="clear" w:color="auto" w:fill="FFFFFF"/>
        </w:rPr>
      </w:pPr>
      <w:r w:rsidRPr="001E33A3">
        <w:rPr>
          <w:shd w:val="clear" w:color="auto" w:fill="FFFFFF"/>
        </w:rPr>
        <w:t>MATOUŠEK, Oldřich. </w:t>
      </w:r>
      <w:r w:rsidRPr="001E33A3">
        <w:rPr>
          <w:i/>
          <w:iCs/>
          <w:shd w:val="clear" w:color="auto" w:fill="FFFFFF"/>
        </w:rPr>
        <w:t>Sociální služby: legislativa, ekonomika, plánování, hodnocení</w:t>
      </w:r>
      <w:r w:rsidRPr="001E33A3">
        <w:rPr>
          <w:shd w:val="clear" w:color="auto" w:fill="FFFFFF"/>
        </w:rPr>
        <w:t>. 2., aktualiz. vyd. Praha: Portál, 2011. ISBN 978-80-262-0041-3.</w:t>
      </w:r>
    </w:p>
    <w:p w:rsidR="00417173" w:rsidRDefault="00417173" w:rsidP="00417173">
      <w:pPr>
        <w:autoSpaceDE w:val="0"/>
        <w:autoSpaceDN w:val="0"/>
        <w:adjustRightInd w:val="0"/>
        <w:rPr>
          <w:shd w:val="clear" w:color="auto" w:fill="FFFFFF"/>
        </w:rPr>
      </w:pPr>
    </w:p>
    <w:p w:rsidR="00417173" w:rsidRDefault="00417173" w:rsidP="00417173">
      <w:pPr>
        <w:pStyle w:val="paragraph"/>
        <w:spacing w:before="0" w:beforeAutospacing="0" w:after="0" w:afterAutospacing="0" w:line="360" w:lineRule="auto"/>
        <w:textAlignment w:val="baseline"/>
        <w:rPr>
          <w:shd w:val="clear" w:color="auto" w:fill="FFFFFF"/>
        </w:rPr>
      </w:pPr>
      <w:r w:rsidRPr="001E33A3">
        <w:rPr>
          <w:shd w:val="clear" w:color="auto" w:fill="FFFFFF"/>
        </w:rPr>
        <w:lastRenderedPageBreak/>
        <w:t>MATOUŠEK, Oldřich. </w:t>
      </w:r>
      <w:r w:rsidRPr="001E33A3">
        <w:rPr>
          <w:i/>
          <w:iCs/>
          <w:shd w:val="clear" w:color="auto" w:fill="FFFFFF"/>
        </w:rPr>
        <w:t>Strategie a postupy v sociální práci</w:t>
      </w:r>
      <w:r w:rsidRPr="001E33A3">
        <w:rPr>
          <w:shd w:val="clear" w:color="auto" w:fill="FFFFFF"/>
        </w:rPr>
        <w:t>. Praha: Portál, 2022. ISBN 978-80-262-1952-1.</w:t>
      </w:r>
    </w:p>
    <w:p w:rsidR="00417173" w:rsidRDefault="00417173" w:rsidP="00417173">
      <w:pPr>
        <w:pStyle w:val="paragraph"/>
        <w:spacing w:before="0" w:beforeAutospacing="0" w:after="0" w:afterAutospacing="0" w:line="360" w:lineRule="auto"/>
        <w:textAlignment w:val="baseline"/>
        <w:rPr>
          <w:shd w:val="clear" w:color="auto" w:fill="FFFFFF"/>
        </w:rPr>
      </w:pPr>
    </w:p>
    <w:p w:rsidR="00417173" w:rsidRPr="001E33A3" w:rsidRDefault="00417173" w:rsidP="00417173">
      <w:pPr>
        <w:pStyle w:val="paragraph"/>
        <w:spacing w:before="0" w:beforeAutospacing="0" w:after="0" w:afterAutospacing="0" w:line="360" w:lineRule="auto"/>
        <w:textAlignment w:val="baseline"/>
        <w:rPr>
          <w:rFonts w:eastAsia="PalladioLOT-Roman" w:cstheme="minorHAnsi"/>
        </w:rPr>
      </w:pPr>
      <w:r w:rsidRPr="001E33A3">
        <w:rPr>
          <w:rFonts w:eastAsia="PalladioLOT-Roman" w:cstheme="minorHAnsi"/>
        </w:rPr>
        <w:t>MĚSTO LITOVEL. 2019.</w:t>
      </w:r>
      <w:r w:rsidRPr="001E33A3">
        <w:t xml:space="preserve"> </w:t>
      </w:r>
      <w:r w:rsidRPr="001E33A3">
        <w:rPr>
          <w:i/>
        </w:rPr>
        <w:t xml:space="preserve">Střednědobý plán rozvoje sociálních služeb SO ORP Litovel 2020-2022. </w:t>
      </w:r>
      <w:r w:rsidRPr="001E33A3">
        <w:t xml:space="preserve">Online. Dostupné z: </w:t>
      </w:r>
      <w:hyperlink r:id="rId27" w:history="1">
        <w:r w:rsidRPr="001E33A3">
          <w:rPr>
            <w:rStyle w:val="Hypertextovodkaz"/>
          </w:rPr>
          <w:t>https://www.litovel.eu/filemanager/files/431788.pdf</w:t>
        </w:r>
      </w:hyperlink>
      <w:r w:rsidRPr="001E33A3">
        <w:t>.</w:t>
      </w:r>
      <w:r w:rsidRPr="001E33A3">
        <w:rPr>
          <w:rFonts w:eastAsia="PalladioLOT-Roman" w:cstheme="minorHAnsi"/>
        </w:rPr>
        <w:t xml:space="preserve"> [citováno 2024-2-18].</w:t>
      </w:r>
    </w:p>
    <w:p w:rsidR="00417173" w:rsidRDefault="00417173" w:rsidP="00417173">
      <w:pPr>
        <w:pStyle w:val="paragraph"/>
        <w:spacing w:before="0" w:beforeAutospacing="0" w:after="0" w:afterAutospacing="0" w:line="360" w:lineRule="auto"/>
        <w:textAlignment w:val="baseline"/>
        <w:rPr>
          <w:shd w:val="clear" w:color="auto" w:fill="FFFFFF"/>
        </w:rPr>
      </w:pPr>
    </w:p>
    <w:p w:rsidR="00417173" w:rsidRDefault="00417173" w:rsidP="00417173">
      <w:pPr>
        <w:rPr>
          <w:shd w:val="clear" w:color="auto" w:fill="FFFFFF"/>
        </w:rPr>
      </w:pPr>
      <w:r w:rsidRPr="001E33A3">
        <w:rPr>
          <w:shd w:val="clear" w:color="auto" w:fill="FFFFFF"/>
        </w:rPr>
        <w:t>MICHALÍK, Jan. </w:t>
      </w:r>
      <w:r w:rsidRPr="001E33A3">
        <w:rPr>
          <w:i/>
          <w:iCs/>
          <w:shd w:val="clear" w:color="auto" w:fill="FFFFFF"/>
        </w:rPr>
        <w:t>Kvalita života osob pečujících a osob se zdravotním postižením: výzkumná šetření 2018</w:t>
      </w:r>
      <w:r w:rsidRPr="001E33A3">
        <w:rPr>
          <w:shd w:val="clear" w:color="auto" w:fill="FFFFFF"/>
        </w:rPr>
        <w:t>. Olomouc: Univerzita Palackého v Olomouci, 2018. ISBN isbn:978-80-244-5471-9.</w:t>
      </w:r>
    </w:p>
    <w:p w:rsidR="00417173" w:rsidRPr="001E33A3" w:rsidRDefault="00417173" w:rsidP="00417173">
      <w:pPr>
        <w:rPr>
          <w:shd w:val="clear" w:color="auto" w:fill="FFFFFF"/>
        </w:rPr>
      </w:pPr>
      <w:r w:rsidRPr="001E33A3">
        <w:rPr>
          <w:shd w:val="clear" w:color="auto" w:fill="FFFFFF"/>
        </w:rPr>
        <w:t>MICHALÍK, Jan. </w:t>
      </w:r>
      <w:r w:rsidRPr="001E33A3">
        <w:rPr>
          <w:i/>
          <w:iCs/>
          <w:shd w:val="clear" w:color="auto" w:fill="FFFFFF"/>
        </w:rPr>
        <w:t>Zdravotní postižení a pomáhající profese</w:t>
      </w:r>
      <w:r w:rsidRPr="001E33A3">
        <w:rPr>
          <w:shd w:val="clear" w:color="auto" w:fill="FFFFFF"/>
        </w:rPr>
        <w:t>. Praha: Portál, 2011. ISBN 978-80-7367-859-3.</w:t>
      </w:r>
    </w:p>
    <w:p w:rsidR="00417173" w:rsidRDefault="00417173" w:rsidP="00417173">
      <w:pPr>
        <w:pStyle w:val="paragraph"/>
        <w:spacing w:before="0" w:beforeAutospacing="0" w:after="0" w:afterAutospacing="0" w:line="360" w:lineRule="auto"/>
        <w:textAlignment w:val="baseline"/>
        <w:rPr>
          <w:shd w:val="clear" w:color="auto" w:fill="FFFFFF"/>
        </w:rPr>
      </w:pPr>
    </w:p>
    <w:p w:rsidR="00417173" w:rsidRDefault="00417173" w:rsidP="00417173">
      <w:pPr>
        <w:pStyle w:val="paragraph"/>
        <w:spacing w:before="0" w:beforeAutospacing="0" w:after="0" w:afterAutospacing="0" w:line="360" w:lineRule="auto"/>
        <w:textAlignment w:val="baseline"/>
        <w:rPr>
          <w:rFonts w:eastAsia="PalladioLOT-Roman" w:cstheme="minorHAnsi"/>
        </w:rPr>
      </w:pPr>
      <w:r w:rsidRPr="001E33A3">
        <w:rPr>
          <w:rFonts w:eastAsia="PalladioLOT-Roman" w:cstheme="minorHAnsi"/>
        </w:rPr>
        <w:t>MIKROREGION LITOVELSKO, 2024. Online</w:t>
      </w:r>
      <w:r w:rsidRPr="001E33A3">
        <w:rPr>
          <w:rFonts w:eastAsia="PalladioLOT-Roman"/>
        </w:rPr>
        <w:t>.</w:t>
      </w:r>
      <w:r w:rsidRPr="001E33A3">
        <w:rPr>
          <w:rFonts w:eastAsia="PalladioLOT-Roman" w:cstheme="minorHAnsi"/>
        </w:rPr>
        <w:t xml:space="preserve"> Dostupné z </w:t>
      </w:r>
      <w:hyperlink r:id="rId28" w:history="1">
        <w:r w:rsidRPr="001E33A3">
          <w:rPr>
            <w:rStyle w:val="Hypertextovodkaz"/>
            <w:rFonts w:eastAsia="PalladioLOT-Roman" w:cstheme="minorHAnsi"/>
          </w:rPr>
          <w:t>https://www.litovelsko.eu/cs/mikroregion-litovelsko/</w:t>
        </w:r>
      </w:hyperlink>
      <w:r w:rsidRPr="001E33A3">
        <w:rPr>
          <w:rFonts w:eastAsia="PalladioLOT-Roman"/>
        </w:rPr>
        <w:t>.</w:t>
      </w:r>
      <w:r w:rsidRPr="001E33A3">
        <w:rPr>
          <w:rFonts w:eastAsia="PalladioLOT-Roman" w:cstheme="minorHAnsi"/>
        </w:rPr>
        <w:t xml:space="preserve"> [citováno 2024-2-14].</w:t>
      </w:r>
    </w:p>
    <w:p w:rsidR="00417173" w:rsidRDefault="00417173" w:rsidP="00417173">
      <w:pPr>
        <w:pStyle w:val="paragraph"/>
        <w:spacing w:before="0" w:beforeAutospacing="0" w:after="0" w:afterAutospacing="0" w:line="360" w:lineRule="auto"/>
        <w:textAlignment w:val="baseline"/>
        <w:rPr>
          <w:rFonts w:eastAsia="PalladioLOT-Roman" w:cstheme="minorHAnsi"/>
        </w:rPr>
      </w:pPr>
    </w:p>
    <w:p w:rsidR="00417173" w:rsidRPr="005F1E4E" w:rsidRDefault="00417173" w:rsidP="00417173">
      <w:pPr>
        <w:pStyle w:val="paragraph"/>
        <w:spacing w:before="0" w:beforeAutospacing="0" w:after="0" w:afterAutospacing="0" w:line="360" w:lineRule="auto"/>
        <w:textAlignment w:val="baseline"/>
        <w:rPr>
          <w:rFonts w:eastAsia="PalladioLOT-Roman"/>
        </w:rPr>
      </w:pPr>
      <w:r w:rsidRPr="001E33A3">
        <w:rPr>
          <w:rFonts w:eastAsia="PalladioLOT-Roman"/>
        </w:rPr>
        <w:t>MPSV.</w:t>
      </w:r>
      <w:r w:rsidRPr="001E33A3">
        <w:rPr>
          <w:rFonts w:eastAsia="PalladioLOT-Roman"/>
          <w:i/>
        </w:rPr>
        <w:t xml:space="preserve"> Příspěvek na péči </w:t>
      </w:r>
      <w:r w:rsidRPr="001E33A3">
        <w:rPr>
          <w:rFonts w:eastAsia="PalladioLOT-Roman"/>
        </w:rPr>
        <w:t>Online. Dostupné z: https://www.mpsv.cz/-/prispevek-na-peci [citováno 2024-3-20].</w:t>
      </w:r>
    </w:p>
    <w:p w:rsidR="00417173" w:rsidRPr="001E33A3" w:rsidRDefault="00417173" w:rsidP="00417173">
      <w:pPr>
        <w:pStyle w:val="paragraph"/>
        <w:spacing w:before="0" w:beforeAutospacing="0" w:after="0" w:afterAutospacing="0" w:line="360" w:lineRule="auto"/>
        <w:textAlignment w:val="baseline"/>
        <w:rPr>
          <w:shd w:val="clear" w:color="auto" w:fill="FFFFFF"/>
        </w:rPr>
      </w:pPr>
    </w:p>
    <w:p w:rsidR="00417173" w:rsidRDefault="00417173" w:rsidP="00417173">
      <w:pPr>
        <w:pStyle w:val="paragraph"/>
        <w:spacing w:before="0" w:beforeAutospacing="0" w:after="0" w:afterAutospacing="0" w:line="360" w:lineRule="auto"/>
        <w:textAlignment w:val="baseline"/>
        <w:rPr>
          <w:rFonts w:eastAsia="PalladioLOT-Roman"/>
        </w:rPr>
      </w:pPr>
      <w:r w:rsidRPr="001E33A3">
        <w:rPr>
          <w:rFonts w:eastAsia="PalladioLOT-Roman" w:cstheme="minorHAnsi"/>
        </w:rPr>
        <w:t>MPSV.</w:t>
      </w:r>
      <w:r w:rsidRPr="001E33A3">
        <w:t xml:space="preserve"> </w:t>
      </w:r>
      <w:r w:rsidRPr="001E33A3">
        <w:rPr>
          <w:i/>
        </w:rPr>
        <w:t xml:space="preserve">Strategický rámec přípravy na stárnutí společnosti. </w:t>
      </w:r>
      <w:r w:rsidRPr="001E33A3">
        <w:t xml:space="preserve">2021. Online. Dostupné z: </w:t>
      </w:r>
      <w:hyperlink r:id="rId29" w:history="1">
        <w:r w:rsidRPr="001E33A3">
          <w:rPr>
            <w:rStyle w:val="Hypertextovodkaz"/>
          </w:rPr>
          <w:t>https://www.mpsv.cz/documents/20142/372809/Strategicky_ramec_pripravy_na_starnuti_spolecnosti_2021-2025.pdf/99bc6a48-abcf-e555-c291-1005da36d02e</w:t>
        </w:r>
      </w:hyperlink>
      <w:r w:rsidRPr="001E33A3">
        <w:t xml:space="preserve"> </w:t>
      </w:r>
      <w:r w:rsidRPr="001E33A3">
        <w:rPr>
          <w:rFonts w:eastAsia="PalladioLOT-Roman"/>
        </w:rPr>
        <w:t>[citováno 2024-2-12].</w:t>
      </w:r>
    </w:p>
    <w:p w:rsidR="00417173" w:rsidRDefault="00417173" w:rsidP="00417173">
      <w:pPr>
        <w:pStyle w:val="paragraph"/>
        <w:spacing w:before="0" w:beforeAutospacing="0" w:after="0" w:afterAutospacing="0" w:line="360" w:lineRule="auto"/>
        <w:textAlignment w:val="baseline"/>
        <w:rPr>
          <w:rFonts w:eastAsia="PalladioLOT-Roman"/>
        </w:rPr>
      </w:pPr>
    </w:p>
    <w:p w:rsidR="00417173" w:rsidRPr="001E33A3" w:rsidRDefault="00417173" w:rsidP="00417173">
      <w:pPr>
        <w:rPr>
          <w:rFonts w:eastAsia="PalladioLOT-Roman" w:cstheme="minorHAnsi"/>
        </w:rPr>
      </w:pPr>
      <w:r w:rsidRPr="001E33A3">
        <w:rPr>
          <w:shd w:val="clear" w:color="auto" w:fill="FFFFFF"/>
        </w:rPr>
        <w:t xml:space="preserve">MPSV, 2022. </w:t>
      </w:r>
      <w:r w:rsidRPr="001E33A3">
        <w:rPr>
          <w:i/>
          <w:shd w:val="clear" w:color="auto" w:fill="FFFFFF"/>
        </w:rPr>
        <w:t xml:space="preserve">Tisková zpráva. </w:t>
      </w:r>
      <w:r w:rsidRPr="001E33A3">
        <w:rPr>
          <w:shd w:val="clear" w:color="auto" w:fill="FFFFFF"/>
        </w:rPr>
        <w:t xml:space="preserve">Online. Dostupné z: </w:t>
      </w:r>
      <w:hyperlink r:id="rId30" w:anchor=":~:text=MPSV%20podpo%C5%99%C3%AD%20z%20evropsk%C3%BDch%20zdroj%C5%AF%20slu%C5%BEby%20pro%20rodiny,pe%C4%8Duj%C3%AD%20o%20sv%C3%A9%20bl%C3%ADzk%C3%A9%20v%20jejich%20p%C5%99irozen%C3%A9m%20prost%C5%99ed%C3%AD." w:history="1">
        <w:r w:rsidRPr="001E33A3">
          <w:rPr>
            <w:u w:val="single"/>
          </w:rPr>
          <w:t>https://www.mpsv.cz/documents/20142/2786931/TZ_vyzvy_014_017_final+%281%29.pdf/822e0640-2aa6-46ff-8508-5edf3dae746b</w:t>
        </w:r>
      </w:hyperlink>
      <w:r w:rsidRPr="001E33A3">
        <w:t xml:space="preserve"> . </w:t>
      </w:r>
      <w:r w:rsidRPr="001E33A3">
        <w:rPr>
          <w:rFonts w:eastAsia="PalladioLOT-Roman" w:cstheme="minorHAnsi"/>
        </w:rPr>
        <w:t>[citováno 2024-3-20].</w:t>
      </w:r>
    </w:p>
    <w:p w:rsidR="00417173" w:rsidRDefault="00417173" w:rsidP="00417173">
      <w:pPr>
        <w:pStyle w:val="paragraph"/>
        <w:spacing w:before="0" w:beforeAutospacing="0" w:after="0" w:afterAutospacing="0" w:line="360" w:lineRule="auto"/>
        <w:textAlignment w:val="baseline"/>
        <w:rPr>
          <w:rFonts w:eastAsia="PalladioLOT-Roman"/>
        </w:rPr>
      </w:pPr>
    </w:p>
    <w:p w:rsidR="00417173" w:rsidRDefault="00417173" w:rsidP="00417173">
      <w:pPr>
        <w:pStyle w:val="paragraph"/>
        <w:spacing w:before="0" w:beforeAutospacing="0" w:after="0" w:afterAutospacing="0" w:line="360" w:lineRule="auto"/>
        <w:textAlignment w:val="baseline"/>
        <w:rPr>
          <w:rFonts w:eastAsia="PalladioLOT-Roman"/>
        </w:rPr>
      </w:pPr>
      <w:r w:rsidRPr="001E33A3">
        <w:rPr>
          <w:rFonts w:eastAsia="PalladioLOT-Roman"/>
        </w:rPr>
        <w:t xml:space="preserve">MPSV. </w:t>
      </w:r>
      <w:r w:rsidRPr="001E33A3">
        <w:rPr>
          <w:rFonts w:eastAsia="PalladioLOT-Roman"/>
          <w:i/>
        </w:rPr>
        <w:t>Národní strategie rozvoje sociálních služeb na období 2016 – 2025.</w:t>
      </w:r>
      <w:r w:rsidRPr="001E33A3">
        <w:rPr>
          <w:rFonts w:eastAsia="PalladioLOT-Roman"/>
        </w:rPr>
        <w:t xml:space="preserve">2016 Online. Dostupné z: </w:t>
      </w:r>
      <w:hyperlink r:id="rId31" w:history="1">
        <w:r w:rsidRPr="001E33A3">
          <w:rPr>
            <w:rStyle w:val="Hypertextovodkaz"/>
            <w:rFonts w:eastAsia="PalladioLOT-Roman"/>
          </w:rPr>
          <w:t>https://www.mpsv.cz/documents/20142/577769/NSRSS.pdf/</w:t>
        </w:r>
      </w:hyperlink>
      <w:r w:rsidRPr="001E33A3">
        <w:rPr>
          <w:rFonts w:eastAsia="PalladioLOT-Roman"/>
        </w:rPr>
        <w:t xml:space="preserve"> [citováno 2024-2-18].</w:t>
      </w:r>
    </w:p>
    <w:p w:rsidR="00417173" w:rsidRDefault="00417173" w:rsidP="00417173">
      <w:pPr>
        <w:pStyle w:val="paragraph"/>
        <w:spacing w:before="0" w:beforeAutospacing="0" w:after="0" w:afterAutospacing="0" w:line="360" w:lineRule="auto"/>
        <w:textAlignment w:val="baseline"/>
        <w:rPr>
          <w:rFonts w:eastAsia="PalladioLOT-Roman"/>
        </w:rPr>
      </w:pPr>
    </w:p>
    <w:p w:rsidR="00417173" w:rsidRPr="001E33A3" w:rsidRDefault="00417173" w:rsidP="00417173">
      <w:pPr>
        <w:pStyle w:val="paragraph"/>
        <w:spacing w:before="0" w:beforeAutospacing="0" w:after="0" w:afterAutospacing="0" w:line="360" w:lineRule="auto"/>
        <w:textAlignment w:val="baseline"/>
        <w:rPr>
          <w:rFonts w:eastAsia="PalladioLOT-Roman" w:cstheme="minorHAnsi"/>
        </w:rPr>
      </w:pPr>
      <w:r w:rsidRPr="001E33A3">
        <w:rPr>
          <w:shd w:val="clear" w:color="auto" w:fill="FFFFFF"/>
        </w:rPr>
        <w:t>NAVRÁTIL, Pavel.</w:t>
      </w:r>
      <w:r>
        <w:rPr>
          <w:shd w:val="clear" w:color="auto" w:fill="FFFFFF"/>
        </w:rPr>
        <w:t xml:space="preserve"> </w:t>
      </w:r>
      <w:r w:rsidRPr="001E33A3">
        <w:rPr>
          <w:shd w:val="clear" w:color="auto" w:fill="FFFFFF"/>
        </w:rPr>
        <w:t xml:space="preserve">2020. </w:t>
      </w:r>
      <w:r w:rsidRPr="001E33A3">
        <w:rPr>
          <w:i/>
          <w:shd w:val="clear" w:color="auto" w:fill="FFFFFF"/>
        </w:rPr>
        <w:t>Antiopresivní přístupy v sociální práci s rodinami</w:t>
      </w:r>
      <w:r w:rsidRPr="001E33A3">
        <w:rPr>
          <w:shd w:val="clear" w:color="auto" w:fill="FFFFFF"/>
        </w:rPr>
        <w:t>. Online.</w:t>
      </w:r>
      <w:r w:rsidRPr="001E33A3">
        <w:t xml:space="preserve"> Sociální práce /Sociálna práca. Dostupné z: </w:t>
      </w:r>
      <w:hyperlink r:id="rId32" w:history="1">
        <w:r w:rsidRPr="001E33A3">
          <w:rPr>
            <w:rStyle w:val="Hypertextovodkaz"/>
          </w:rPr>
          <w:t>https://socialniprace.cz/fakta-legislativa-dokumenty/antiopresivni-pristupy-v-socialni-praci-s-rodinami/</w:t>
        </w:r>
      </w:hyperlink>
      <w:r w:rsidRPr="001E33A3">
        <w:t xml:space="preserve"> </w:t>
      </w:r>
      <w:r w:rsidRPr="001E33A3">
        <w:rPr>
          <w:rFonts w:eastAsia="PalladioLOT-Roman" w:cstheme="minorHAnsi"/>
        </w:rPr>
        <w:t>[citováno 2024-3-11].</w:t>
      </w:r>
    </w:p>
    <w:p w:rsidR="00417173" w:rsidRDefault="00417173" w:rsidP="00417173">
      <w:pPr>
        <w:pStyle w:val="paragraph"/>
        <w:spacing w:before="0" w:beforeAutospacing="0" w:after="0" w:afterAutospacing="0" w:line="360" w:lineRule="auto"/>
        <w:textAlignment w:val="baseline"/>
        <w:rPr>
          <w:rFonts w:eastAsia="PalladioLOT-Roman"/>
        </w:rPr>
      </w:pPr>
    </w:p>
    <w:p w:rsidR="00417173" w:rsidRDefault="00417173" w:rsidP="00417173">
      <w:pPr>
        <w:rPr>
          <w:shd w:val="clear" w:color="auto" w:fill="F7F8FC"/>
        </w:rPr>
      </w:pPr>
      <w:r w:rsidRPr="001E33A3">
        <w:rPr>
          <w:shd w:val="clear" w:color="auto" w:fill="F7F8FC"/>
        </w:rPr>
        <w:lastRenderedPageBreak/>
        <w:t>NAVRÁTIL, Pavel. Antiopresivní přístup. In Matoušek, O. </w:t>
      </w:r>
      <w:r w:rsidRPr="001E33A3">
        <w:rPr>
          <w:i/>
          <w:iCs/>
          <w:shd w:val="clear" w:color="auto" w:fill="F7F8FC"/>
        </w:rPr>
        <w:t>Encyklopedie sociální práce</w:t>
      </w:r>
      <w:r w:rsidRPr="001E33A3">
        <w:rPr>
          <w:shd w:val="clear" w:color="auto" w:fill="F7F8FC"/>
        </w:rPr>
        <w:t>. první vydání. Praha: Portál, 2013. s. 92-96. Sociální práce (1). ISBN 978-80-262-0366-7.</w:t>
      </w:r>
    </w:p>
    <w:p w:rsidR="00417173" w:rsidRDefault="00417173" w:rsidP="00417173">
      <w:pPr>
        <w:rPr>
          <w:shd w:val="clear" w:color="auto" w:fill="F7F8FC"/>
        </w:rPr>
      </w:pPr>
    </w:p>
    <w:p w:rsidR="00417173" w:rsidRDefault="00417173" w:rsidP="00417173">
      <w:pPr>
        <w:pStyle w:val="paragraph"/>
        <w:spacing w:before="0" w:beforeAutospacing="0" w:after="0" w:afterAutospacing="0" w:line="360" w:lineRule="auto"/>
        <w:textAlignment w:val="baseline"/>
        <w:rPr>
          <w:shd w:val="clear" w:color="auto" w:fill="FFFFFF"/>
        </w:rPr>
      </w:pPr>
      <w:r w:rsidRPr="001E33A3">
        <w:rPr>
          <w:shd w:val="clear" w:color="auto" w:fill="FFFFFF"/>
        </w:rPr>
        <w:t>NAVRÁTIL, Pavel. </w:t>
      </w:r>
      <w:r w:rsidRPr="001E33A3">
        <w:rPr>
          <w:i/>
          <w:iCs/>
          <w:shd w:val="clear" w:color="auto" w:fill="FFFFFF"/>
        </w:rPr>
        <w:t>Romové v české společnosti: jak se nám spolu žije a jaké má naše soužití vyhlídky</w:t>
      </w:r>
      <w:r w:rsidRPr="001E33A3">
        <w:rPr>
          <w:shd w:val="clear" w:color="auto" w:fill="FFFFFF"/>
        </w:rPr>
        <w:t>. Praha: Portál, 2003. ISBN 80-7178-741-8.</w:t>
      </w:r>
    </w:p>
    <w:p w:rsidR="00417173" w:rsidRDefault="00417173" w:rsidP="00417173">
      <w:pPr>
        <w:pStyle w:val="paragraph"/>
        <w:spacing w:before="0" w:beforeAutospacing="0" w:after="0" w:afterAutospacing="0" w:line="360" w:lineRule="auto"/>
        <w:textAlignment w:val="baseline"/>
        <w:rPr>
          <w:shd w:val="clear" w:color="auto" w:fill="FFFFFF"/>
        </w:rPr>
      </w:pPr>
    </w:p>
    <w:p w:rsidR="00417173" w:rsidRPr="005F1E4E" w:rsidRDefault="00417173" w:rsidP="00417173">
      <w:pPr>
        <w:pStyle w:val="paragraph"/>
        <w:spacing w:before="0" w:beforeAutospacing="0" w:after="0" w:afterAutospacing="0" w:line="360" w:lineRule="auto"/>
        <w:textAlignment w:val="baseline"/>
        <w:rPr>
          <w:rFonts w:eastAsia="PalladioLOT-Roman" w:cstheme="minorHAnsi"/>
        </w:rPr>
      </w:pPr>
      <w:r w:rsidRPr="001E33A3">
        <w:rPr>
          <w:rFonts w:eastAsia="PalladioLOT-Roman" w:cstheme="minorHAnsi"/>
        </w:rPr>
        <w:t>OLOMOUCKÝ KRAJ</w:t>
      </w:r>
      <w:r w:rsidRPr="001E33A3">
        <w:rPr>
          <w:rFonts w:eastAsia="PalladioLOT-Roman"/>
          <w:i/>
        </w:rPr>
        <w:t xml:space="preserve">. </w:t>
      </w:r>
      <w:r w:rsidRPr="001E33A3">
        <w:rPr>
          <w:rFonts w:eastAsia="PalladioLOT-Roman"/>
        </w:rPr>
        <w:t>2024</w:t>
      </w:r>
      <w:r w:rsidRPr="001E33A3">
        <w:rPr>
          <w:rFonts w:eastAsia="PalladioLOT-Roman"/>
          <w:i/>
        </w:rPr>
        <w:t>.</w:t>
      </w:r>
      <w:r w:rsidRPr="001E33A3">
        <w:rPr>
          <w:bCs/>
          <w:i/>
          <w:shd w:val="clear" w:color="auto" w:fill="FFFFFF"/>
        </w:rPr>
        <w:t xml:space="preserve"> Střednědobý plán rozvoje sociálních služeb v Olomouckém kraji pro roky 2024-2026. </w:t>
      </w:r>
      <w:r w:rsidRPr="001E33A3">
        <w:rPr>
          <w:bCs/>
          <w:shd w:val="clear" w:color="auto" w:fill="FFFFFF"/>
        </w:rPr>
        <w:t>Online. Dostupné z:</w:t>
      </w:r>
      <w:r w:rsidRPr="001E33A3">
        <w:t xml:space="preserve"> </w:t>
      </w:r>
      <w:hyperlink r:id="rId33" w:history="1">
        <w:r w:rsidRPr="001E33A3">
          <w:rPr>
            <w:rStyle w:val="Hypertextovodkaz"/>
            <w:bCs/>
            <w:shd w:val="clear" w:color="auto" w:fill="FFFFFF"/>
          </w:rPr>
          <w:t>https://www.olkraj.cz/strednedoby-plan-rozvoje-socialnich-sluzeb-v-olomouckem-kraji-pro-roky-2024-2026-cl-5858.html</w:t>
        </w:r>
      </w:hyperlink>
      <w:r w:rsidRPr="001E33A3">
        <w:rPr>
          <w:bCs/>
          <w:shd w:val="clear" w:color="auto" w:fill="FFFFFF"/>
        </w:rPr>
        <w:t xml:space="preserve">. </w:t>
      </w:r>
      <w:r w:rsidRPr="001E33A3">
        <w:rPr>
          <w:rFonts w:eastAsia="PalladioLOT-Roman" w:cstheme="minorHAnsi"/>
        </w:rPr>
        <w:t>[citováno 2024-2-18].</w:t>
      </w:r>
    </w:p>
    <w:p w:rsidR="00417173" w:rsidRDefault="00417173" w:rsidP="00417173">
      <w:pPr>
        <w:pStyle w:val="paragraph"/>
        <w:spacing w:before="0" w:beforeAutospacing="0" w:after="0" w:afterAutospacing="0" w:line="360" w:lineRule="auto"/>
        <w:textAlignment w:val="baseline"/>
        <w:rPr>
          <w:rFonts w:eastAsia="PalladioLOT-Roman"/>
        </w:rPr>
      </w:pPr>
    </w:p>
    <w:p w:rsidR="00417173" w:rsidRDefault="00417173" w:rsidP="00417173">
      <w:pPr>
        <w:autoSpaceDE w:val="0"/>
        <w:autoSpaceDN w:val="0"/>
        <w:adjustRightInd w:val="0"/>
      </w:pPr>
      <w:r w:rsidRPr="001E33A3">
        <w:t>OPATŘILOVÁ, Dagmar a Dana ZÁMEČNÍKOVÁ</w:t>
      </w:r>
      <w:r w:rsidRPr="00B20A8C">
        <w:rPr>
          <w:i/>
        </w:rPr>
        <w:t>. Podpora rozvoje hybnosti osob s tělesným postižením.</w:t>
      </w:r>
      <w:r w:rsidRPr="001E33A3">
        <w:t xml:space="preserve"> 1.vyd. Brno, Elportál, 2014. Brno: Masarykova univerzita, 2014. ISBN 978-80-210-7611-2., kap. 4.2</w:t>
      </w:r>
    </w:p>
    <w:p w:rsidR="00417173" w:rsidRDefault="00417173" w:rsidP="00417173">
      <w:pPr>
        <w:autoSpaceDE w:val="0"/>
        <w:autoSpaceDN w:val="0"/>
        <w:adjustRightInd w:val="0"/>
      </w:pPr>
    </w:p>
    <w:p w:rsidR="00417173" w:rsidRDefault="00417173" w:rsidP="00417173">
      <w:pPr>
        <w:pStyle w:val="paragraph"/>
        <w:spacing w:before="0" w:beforeAutospacing="0" w:after="0" w:afterAutospacing="0" w:line="360" w:lineRule="auto"/>
        <w:textAlignment w:val="baseline"/>
        <w:rPr>
          <w:rFonts w:eastAsia="PalladioLOT-Roman" w:cstheme="minorHAnsi"/>
        </w:rPr>
      </w:pPr>
      <w:r w:rsidRPr="001E33A3">
        <w:t xml:space="preserve">PISKA, Josef. 2022. </w:t>
      </w:r>
      <w:r w:rsidRPr="001E33A3">
        <w:rPr>
          <w:i/>
        </w:rPr>
        <w:t>Výroční zpráva z činnosti a hospodaření Domova pro seniory Červenka, příspěvková organizace za rok 2022</w:t>
      </w:r>
      <w:r w:rsidRPr="001E33A3">
        <w:t>. Online. dps Červenka.</w:t>
      </w:r>
      <w:r w:rsidRPr="001E33A3">
        <w:rPr>
          <w:rFonts w:eastAsia="PalladioLOT-Roman" w:cstheme="minorHAnsi"/>
        </w:rPr>
        <w:t xml:space="preserve"> Dostupné z:</w:t>
      </w:r>
      <w:r w:rsidRPr="001E33A3">
        <w:t xml:space="preserve"> </w:t>
      </w:r>
      <w:hyperlink r:id="rId34" w:history="1">
        <w:r w:rsidRPr="001E33A3">
          <w:rPr>
            <w:rStyle w:val="Hypertextovodkaz"/>
          </w:rPr>
          <w:t>https://www.dpscervenka.cz/system/ajax/download/getdownloadzipfile?actionName=getZIPDownload&amp;documentID=28133&amp;nodeClass=DPSPraha.Tenders&amp;attachmentField=TendersFiles&amp;documentName=VyrocniZprava2022</w:t>
        </w:r>
      </w:hyperlink>
      <w:r w:rsidRPr="001E33A3">
        <w:t xml:space="preserve"> .</w:t>
      </w:r>
      <w:r w:rsidRPr="001E33A3">
        <w:rPr>
          <w:rFonts w:eastAsia="PalladioLOT-Roman" w:cstheme="minorHAnsi"/>
        </w:rPr>
        <w:t>[citováno 2024-1-17].</w:t>
      </w:r>
    </w:p>
    <w:p w:rsidR="00417173" w:rsidRDefault="00417173" w:rsidP="00417173">
      <w:pPr>
        <w:pStyle w:val="paragraph"/>
        <w:spacing w:before="0" w:beforeAutospacing="0" w:after="0" w:afterAutospacing="0" w:line="360" w:lineRule="auto"/>
        <w:textAlignment w:val="baseline"/>
        <w:rPr>
          <w:rFonts w:eastAsia="PalladioLOT-Roman" w:cstheme="minorHAnsi"/>
        </w:rPr>
      </w:pPr>
    </w:p>
    <w:p w:rsidR="00417173" w:rsidRDefault="00417173" w:rsidP="00417173">
      <w:pPr>
        <w:autoSpaceDE w:val="0"/>
        <w:autoSpaceDN w:val="0"/>
        <w:adjustRightInd w:val="0"/>
        <w:rPr>
          <w:shd w:val="clear" w:color="auto" w:fill="FFFFFF"/>
        </w:rPr>
      </w:pPr>
      <w:r w:rsidRPr="001E33A3">
        <w:rPr>
          <w:shd w:val="clear" w:color="auto" w:fill="FFFFFF"/>
        </w:rPr>
        <w:t>PROCHÁZKOVÁ, Eva. </w:t>
      </w:r>
      <w:r w:rsidRPr="001E33A3">
        <w:rPr>
          <w:i/>
          <w:iCs/>
          <w:shd w:val="clear" w:color="auto" w:fill="FFFFFF"/>
        </w:rPr>
        <w:t>Biografie v péči o seniory</w:t>
      </w:r>
      <w:r w:rsidRPr="001E33A3">
        <w:rPr>
          <w:shd w:val="clear" w:color="auto" w:fill="FFFFFF"/>
        </w:rPr>
        <w:t>. Praha: Grada Publishing, 2019. ISBN 978-80-271-1008-7.</w:t>
      </w:r>
    </w:p>
    <w:p w:rsidR="00417173" w:rsidRDefault="00417173" w:rsidP="00417173">
      <w:pPr>
        <w:autoSpaceDE w:val="0"/>
        <w:autoSpaceDN w:val="0"/>
        <w:adjustRightInd w:val="0"/>
        <w:rPr>
          <w:shd w:val="clear" w:color="auto" w:fill="FFFFFF"/>
        </w:rPr>
      </w:pPr>
    </w:p>
    <w:p w:rsidR="00417173" w:rsidRPr="00E737C2" w:rsidRDefault="00417173" w:rsidP="00417173">
      <w:pPr>
        <w:rPr>
          <w:shd w:val="clear" w:color="auto" w:fill="FFFFFF"/>
        </w:rPr>
      </w:pPr>
      <w:r>
        <w:rPr>
          <w:color w:val="212529"/>
          <w:shd w:val="clear" w:color="auto" w:fill="FFFFFF"/>
        </w:rPr>
        <w:t xml:space="preserve">SPOLEČNOST SOCIÁLNÍCH PRACOVNÍKŮ ČR, 2024. </w:t>
      </w:r>
      <w:r>
        <w:rPr>
          <w:i/>
          <w:color w:val="212529"/>
          <w:shd w:val="clear" w:color="auto" w:fill="FFFFFF"/>
        </w:rPr>
        <w:t xml:space="preserve">Etický kodex společnosti sociálních pracovníků ČR. </w:t>
      </w:r>
      <w:r w:rsidRPr="001E33A3">
        <w:rPr>
          <w:shd w:val="clear" w:color="auto" w:fill="FFFFFF"/>
        </w:rPr>
        <w:t>Online. Dostupné z:</w:t>
      </w:r>
      <w:r>
        <w:rPr>
          <w:shd w:val="clear" w:color="auto" w:fill="FFFFFF"/>
        </w:rPr>
        <w:t xml:space="preserve"> </w:t>
      </w:r>
      <w:hyperlink r:id="rId35" w:history="1">
        <w:r w:rsidRPr="00E737C2">
          <w:rPr>
            <w:color w:val="0000FF"/>
            <w:u w:val="single"/>
          </w:rPr>
          <w:t>c9944c_d402723457c94ad08b46f670f7cffddf.pdf (wixmp.com)</w:t>
        </w:r>
      </w:hyperlink>
      <w:r>
        <w:t xml:space="preserve"> .</w:t>
      </w:r>
      <w:r w:rsidRPr="00E737C2">
        <w:rPr>
          <w:rFonts w:eastAsia="PalladioLOT-Roman" w:cstheme="minorHAnsi"/>
        </w:rPr>
        <w:t xml:space="preserve"> </w:t>
      </w:r>
      <w:r>
        <w:rPr>
          <w:rFonts w:eastAsia="PalladioLOT-Roman" w:cstheme="minorHAnsi"/>
        </w:rPr>
        <w:t>[citováno 2024-3-31</w:t>
      </w:r>
      <w:r w:rsidRPr="001E33A3">
        <w:rPr>
          <w:rFonts w:eastAsia="PalladioLOT-Roman" w:cstheme="minorHAnsi"/>
        </w:rPr>
        <w:t>].</w:t>
      </w:r>
    </w:p>
    <w:p w:rsidR="00417173" w:rsidRPr="00896946" w:rsidRDefault="00417173" w:rsidP="00417173">
      <w:pPr>
        <w:pStyle w:val="paragraph"/>
        <w:spacing w:before="0" w:beforeAutospacing="0" w:after="0" w:afterAutospacing="0" w:line="360" w:lineRule="auto"/>
        <w:textAlignment w:val="baseline"/>
        <w:rPr>
          <w:rFonts w:eastAsia="PalladioLOT-Roman"/>
        </w:rPr>
      </w:pPr>
    </w:p>
    <w:p w:rsidR="00417173" w:rsidRDefault="00417173" w:rsidP="00417173">
      <w:pPr>
        <w:pStyle w:val="paragraph"/>
        <w:spacing w:before="0" w:beforeAutospacing="0" w:after="0" w:afterAutospacing="0" w:line="360" w:lineRule="auto"/>
        <w:textAlignment w:val="baseline"/>
        <w:rPr>
          <w:rFonts w:eastAsia="PalladioLOT-Roman" w:cstheme="minorHAnsi"/>
        </w:rPr>
      </w:pPr>
      <w:r w:rsidRPr="001E33A3">
        <w:t xml:space="preserve">SUE RYDER. 2024. </w:t>
      </w:r>
      <w:r w:rsidRPr="001E33A3">
        <w:rPr>
          <w:i/>
        </w:rPr>
        <w:t>Centrum pro důstojné stáří</w:t>
      </w:r>
      <w:r w:rsidRPr="001E33A3">
        <w:t>.</w:t>
      </w:r>
      <w:r w:rsidRPr="001E33A3">
        <w:rPr>
          <w:rFonts w:eastAsia="PalladioLOT-Roman"/>
        </w:rPr>
        <w:t xml:space="preserve"> Online. Dostupné z:</w:t>
      </w:r>
      <w:r w:rsidRPr="001E33A3">
        <w:t xml:space="preserve"> https://www.sue-ryder.cz/clanky/centrum-pro-dustojne-starnuti.</w:t>
      </w:r>
      <w:r w:rsidRPr="001E33A3">
        <w:rPr>
          <w:rFonts w:eastAsia="PalladioLOT-Roman"/>
        </w:rPr>
        <w:t xml:space="preserve"> </w:t>
      </w:r>
      <w:r w:rsidRPr="001E33A3">
        <w:rPr>
          <w:rFonts w:eastAsia="PalladioLOT-Roman" w:cstheme="minorHAnsi"/>
        </w:rPr>
        <w:t>[citováno 2024-3-5].</w:t>
      </w:r>
    </w:p>
    <w:p w:rsidR="00417173" w:rsidRPr="001E33A3" w:rsidRDefault="00417173" w:rsidP="00417173">
      <w:pPr>
        <w:pStyle w:val="paragraph"/>
        <w:spacing w:before="0" w:beforeAutospacing="0" w:after="0" w:afterAutospacing="0" w:line="360" w:lineRule="auto"/>
        <w:textAlignment w:val="baseline"/>
        <w:rPr>
          <w:rFonts w:eastAsia="PalladioLOT-Roman" w:cstheme="minorHAnsi"/>
        </w:rPr>
      </w:pPr>
    </w:p>
    <w:p w:rsidR="00417173" w:rsidRPr="001E33A3" w:rsidRDefault="00417173" w:rsidP="00417173">
      <w:pPr>
        <w:pStyle w:val="paragraph"/>
        <w:spacing w:before="0" w:beforeAutospacing="0" w:after="0" w:afterAutospacing="0" w:line="360" w:lineRule="auto"/>
        <w:textAlignment w:val="baseline"/>
        <w:rPr>
          <w:rFonts w:eastAsia="PalladioLOT-Roman" w:cstheme="minorHAnsi"/>
        </w:rPr>
      </w:pPr>
      <w:r w:rsidRPr="001E33A3">
        <w:t xml:space="preserve">SUE RYDER. 2023. </w:t>
      </w:r>
      <w:r w:rsidRPr="001E33A3">
        <w:rPr>
          <w:i/>
        </w:rPr>
        <w:t>Neztratit se ve stáří</w:t>
      </w:r>
      <w:r w:rsidRPr="001E33A3">
        <w:t>.</w:t>
      </w:r>
      <w:r w:rsidRPr="001E33A3">
        <w:rPr>
          <w:rFonts w:eastAsia="PalladioLOT-Roman"/>
        </w:rPr>
        <w:t xml:space="preserve"> Online. Dostupné z:</w:t>
      </w:r>
      <w:r w:rsidRPr="001E33A3">
        <w:t xml:space="preserve"> </w:t>
      </w:r>
      <w:hyperlink r:id="rId36" w:history="1">
        <w:r w:rsidRPr="001E33A3">
          <w:rPr>
            <w:rStyle w:val="Hypertextovodkaz"/>
            <w:rFonts w:eastAsia="PalladioLOT-Roman"/>
          </w:rPr>
          <w:t>https://www.neztratitsevestari.cz/poradna/zdravi-rodina-vztahy-poradna/na-peci-doma-jsou-pecujici-casto-sami-proc-tomu-tak-je/</w:t>
        </w:r>
      </w:hyperlink>
      <w:r w:rsidRPr="001E33A3">
        <w:rPr>
          <w:rFonts w:eastAsia="PalladioLOT-Roman"/>
        </w:rPr>
        <w:t xml:space="preserve">. </w:t>
      </w:r>
      <w:r w:rsidRPr="001E33A3">
        <w:rPr>
          <w:rFonts w:eastAsia="PalladioLOT-Roman" w:cstheme="minorHAnsi"/>
        </w:rPr>
        <w:t>[citováno 2024-2-18].</w:t>
      </w:r>
    </w:p>
    <w:p w:rsidR="00417173" w:rsidRDefault="00417173" w:rsidP="00417173">
      <w:pPr>
        <w:pStyle w:val="paragraph"/>
        <w:spacing w:before="0" w:beforeAutospacing="0" w:after="0" w:afterAutospacing="0" w:line="360" w:lineRule="auto"/>
        <w:textAlignment w:val="baseline"/>
        <w:rPr>
          <w:rFonts w:eastAsia="PalladioLOT-Roman" w:cstheme="minorHAnsi"/>
        </w:rPr>
      </w:pPr>
    </w:p>
    <w:p w:rsidR="00417173" w:rsidRPr="001E33A3" w:rsidRDefault="00417173" w:rsidP="00417173">
      <w:pPr>
        <w:pStyle w:val="paragraph"/>
        <w:spacing w:before="0" w:beforeAutospacing="0" w:after="0" w:afterAutospacing="0" w:line="360" w:lineRule="auto"/>
        <w:textAlignment w:val="baseline"/>
        <w:rPr>
          <w:rFonts w:ascii="Arial" w:hAnsi="Arial" w:cs="Arial"/>
          <w:shd w:val="clear" w:color="auto" w:fill="FFFFFF"/>
        </w:rPr>
      </w:pPr>
      <w:r w:rsidRPr="001E33A3">
        <w:rPr>
          <w:shd w:val="clear" w:color="auto" w:fill="FFFFFF"/>
        </w:rPr>
        <w:lastRenderedPageBreak/>
        <w:t>ŠÁMALOVÁ, Kateřina a VOJTÍŠEK, Petr (ed.). </w:t>
      </w:r>
      <w:r w:rsidRPr="001E33A3">
        <w:rPr>
          <w:i/>
          <w:iCs/>
          <w:shd w:val="clear" w:color="auto" w:fill="FFFFFF"/>
        </w:rPr>
        <w:t>Sociální správa: organizace a řízení sociálních systémů</w:t>
      </w:r>
      <w:r w:rsidRPr="001E33A3">
        <w:rPr>
          <w:shd w:val="clear" w:color="auto" w:fill="FFFFFF"/>
        </w:rPr>
        <w:t>. 2021. Praha: Grada, 2021. ISBN 978-80-271-2195-3</w:t>
      </w:r>
      <w:r w:rsidRPr="001E33A3">
        <w:rPr>
          <w:rFonts w:ascii="Arial" w:hAnsi="Arial" w:cs="Arial"/>
          <w:shd w:val="clear" w:color="auto" w:fill="FFFFFF"/>
        </w:rPr>
        <w:t>.</w:t>
      </w:r>
    </w:p>
    <w:p w:rsidR="00417173" w:rsidRPr="001E33A3" w:rsidRDefault="00417173" w:rsidP="00417173">
      <w:pPr>
        <w:pStyle w:val="paragraph"/>
        <w:spacing w:before="0" w:beforeAutospacing="0" w:after="0" w:afterAutospacing="0" w:line="360" w:lineRule="auto"/>
        <w:textAlignment w:val="baseline"/>
        <w:rPr>
          <w:rFonts w:eastAsia="PalladioLOT-Roman"/>
        </w:rPr>
      </w:pPr>
    </w:p>
    <w:p w:rsidR="00417173" w:rsidRDefault="00417173" w:rsidP="00417173">
      <w:pPr>
        <w:pStyle w:val="paragraph"/>
        <w:spacing w:before="0" w:beforeAutospacing="0" w:after="0" w:afterAutospacing="0" w:line="360" w:lineRule="auto"/>
        <w:textAlignment w:val="baseline"/>
        <w:rPr>
          <w:shd w:val="clear" w:color="auto" w:fill="FFFFFF"/>
        </w:rPr>
      </w:pPr>
      <w:r w:rsidRPr="001E33A3">
        <w:rPr>
          <w:shd w:val="clear" w:color="auto" w:fill="FFFFFF"/>
        </w:rPr>
        <w:t>ŠPATENKOVÁ, Naděžda a SMÉKALOVÁ, Lucie. </w:t>
      </w:r>
      <w:r w:rsidRPr="001E33A3">
        <w:rPr>
          <w:i/>
          <w:iCs/>
          <w:shd w:val="clear" w:color="auto" w:fill="FFFFFF"/>
        </w:rPr>
        <w:t>Edukace seniorů: geragogika a gerontodidaktika</w:t>
      </w:r>
      <w:r w:rsidRPr="001E33A3">
        <w:rPr>
          <w:shd w:val="clear" w:color="auto" w:fill="FFFFFF"/>
        </w:rPr>
        <w:t>. Pedagogika (Grada). Praha: Grada, 2015. ISBN 978-80-247-5446-8.</w:t>
      </w:r>
    </w:p>
    <w:p w:rsidR="00417173" w:rsidRDefault="00417173" w:rsidP="00417173">
      <w:pPr>
        <w:pStyle w:val="paragraph"/>
        <w:spacing w:before="0" w:beforeAutospacing="0" w:after="0" w:afterAutospacing="0" w:line="360" w:lineRule="auto"/>
        <w:textAlignment w:val="baseline"/>
        <w:rPr>
          <w:shd w:val="clear" w:color="auto" w:fill="FFFFFF"/>
        </w:rPr>
      </w:pPr>
    </w:p>
    <w:p w:rsidR="00417173" w:rsidRDefault="00417173" w:rsidP="00417173">
      <w:pPr>
        <w:pStyle w:val="paragraph"/>
        <w:spacing w:before="0" w:beforeAutospacing="0" w:after="0" w:afterAutospacing="0" w:line="360" w:lineRule="auto"/>
        <w:textAlignment w:val="baseline"/>
        <w:rPr>
          <w:rFonts w:ascii="Arial" w:hAnsi="Arial" w:cs="Arial"/>
          <w:shd w:val="clear" w:color="auto" w:fill="FFFFFF"/>
        </w:rPr>
      </w:pPr>
      <w:r w:rsidRPr="001E33A3">
        <w:rPr>
          <w:shd w:val="clear" w:color="auto" w:fill="FFFFFF"/>
        </w:rPr>
        <w:t>ŠŤASTNÁ, Jaroslava. </w:t>
      </w:r>
      <w:r w:rsidRPr="001E33A3">
        <w:rPr>
          <w:i/>
          <w:iCs/>
          <w:shd w:val="clear" w:color="auto" w:fill="FFFFFF"/>
        </w:rPr>
        <w:t>Když se řekne komunitní práce</w:t>
      </w:r>
      <w:r w:rsidRPr="001E33A3">
        <w:rPr>
          <w:shd w:val="clear" w:color="auto" w:fill="FFFFFF"/>
        </w:rPr>
        <w:t>. Praha: Univerzita Karlova v Praze, nakladatelství Karolinum, 2016. ISBN 978-80-246-3356</w:t>
      </w:r>
      <w:r w:rsidRPr="001E33A3">
        <w:rPr>
          <w:rFonts w:ascii="Arial" w:hAnsi="Arial" w:cs="Arial"/>
          <w:shd w:val="clear" w:color="auto" w:fill="FFFFFF"/>
        </w:rPr>
        <w:t>-5.</w:t>
      </w:r>
    </w:p>
    <w:p w:rsidR="00417173" w:rsidRDefault="00417173" w:rsidP="00417173">
      <w:pPr>
        <w:pStyle w:val="paragraph"/>
        <w:spacing w:before="0" w:beforeAutospacing="0" w:after="0" w:afterAutospacing="0" w:line="360" w:lineRule="auto"/>
        <w:textAlignment w:val="baseline"/>
        <w:rPr>
          <w:rFonts w:ascii="Arial" w:hAnsi="Arial" w:cs="Arial"/>
          <w:shd w:val="clear" w:color="auto" w:fill="FFFFFF"/>
        </w:rPr>
      </w:pPr>
    </w:p>
    <w:p w:rsidR="00417173" w:rsidRPr="005F1E4E" w:rsidRDefault="00417173" w:rsidP="00417173">
      <w:pPr>
        <w:rPr>
          <w:shd w:val="clear" w:color="auto" w:fill="FFFFFF"/>
        </w:rPr>
      </w:pPr>
      <w:r w:rsidRPr="001E33A3">
        <w:rPr>
          <w:shd w:val="clear" w:color="auto" w:fill="FFFFFF"/>
        </w:rPr>
        <w:t>TOMEŠ, Igor a ŠÁMALOVÁ, Kateřina. </w:t>
      </w:r>
      <w:r w:rsidRPr="001E33A3">
        <w:rPr>
          <w:i/>
          <w:iCs/>
          <w:shd w:val="clear" w:color="auto" w:fill="FFFFFF"/>
        </w:rPr>
        <w:t>Sociální souvislosti aktivního stáří</w:t>
      </w:r>
      <w:r w:rsidRPr="001E33A3">
        <w:rPr>
          <w:shd w:val="clear" w:color="auto" w:fill="FFFFFF"/>
        </w:rPr>
        <w:t>. Praha: Univerzita Karlova, nakladatelství Karolinum, 2017. ISBN 978-80-246-3612-2.</w:t>
      </w:r>
    </w:p>
    <w:p w:rsidR="00417173" w:rsidRDefault="00417173" w:rsidP="00417173">
      <w:pPr>
        <w:pStyle w:val="paragraph"/>
        <w:spacing w:before="0" w:beforeAutospacing="0" w:after="0" w:afterAutospacing="0" w:line="360" w:lineRule="auto"/>
        <w:textAlignment w:val="baseline"/>
        <w:rPr>
          <w:rFonts w:ascii="Arial" w:hAnsi="Arial" w:cs="Arial"/>
          <w:shd w:val="clear" w:color="auto" w:fill="FFFFFF"/>
        </w:rPr>
      </w:pPr>
    </w:p>
    <w:p w:rsidR="00417173" w:rsidRDefault="00417173" w:rsidP="00417173">
      <w:pPr>
        <w:autoSpaceDE w:val="0"/>
        <w:autoSpaceDN w:val="0"/>
        <w:adjustRightInd w:val="0"/>
        <w:rPr>
          <w:shd w:val="clear" w:color="auto" w:fill="FFFFFF"/>
        </w:rPr>
      </w:pPr>
      <w:r w:rsidRPr="001E33A3">
        <w:rPr>
          <w:shd w:val="clear" w:color="auto" w:fill="FFFFFF"/>
        </w:rPr>
        <w:t>TOPINKOVÁ, Eva a NEUWIRTH, Jiří. </w:t>
      </w:r>
      <w:r w:rsidRPr="001E33A3">
        <w:rPr>
          <w:i/>
          <w:iCs/>
          <w:shd w:val="clear" w:color="auto" w:fill="FFFFFF"/>
        </w:rPr>
        <w:t>Geriatrie pro praktického lékaře</w:t>
      </w:r>
      <w:r w:rsidRPr="001E33A3">
        <w:rPr>
          <w:shd w:val="clear" w:color="auto" w:fill="FFFFFF"/>
        </w:rPr>
        <w:t>. Praha: Grada, 1995. ISBN isbn8071690996.</w:t>
      </w:r>
    </w:p>
    <w:p w:rsidR="00417173" w:rsidRDefault="00417173" w:rsidP="00417173">
      <w:pPr>
        <w:autoSpaceDE w:val="0"/>
        <w:autoSpaceDN w:val="0"/>
        <w:adjustRightInd w:val="0"/>
        <w:rPr>
          <w:shd w:val="clear" w:color="auto" w:fill="FFFFFF"/>
        </w:rPr>
      </w:pPr>
    </w:p>
    <w:p w:rsidR="00417173" w:rsidRPr="001E33A3" w:rsidRDefault="00417173" w:rsidP="00417173">
      <w:pPr>
        <w:rPr>
          <w:shd w:val="clear" w:color="auto" w:fill="FFFFFF"/>
        </w:rPr>
      </w:pPr>
      <w:r w:rsidRPr="001E33A3">
        <w:rPr>
          <w:shd w:val="clear" w:color="auto" w:fill="FFFFFF"/>
        </w:rPr>
        <w:t>VIDOVIĆOVÁ, Lucie. </w:t>
      </w:r>
      <w:r w:rsidRPr="001E33A3">
        <w:rPr>
          <w:i/>
          <w:iCs/>
          <w:shd w:val="clear" w:color="auto" w:fill="FFFFFF"/>
        </w:rPr>
        <w:t>Stárnutí, věk a diskriminace - nové souvislosti</w:t>
      </w:r>
      <w:r w:rsidRPr="001E33A3">
        <w:rPr>
          <w:shd w:val="clear" w:color="auto" w:fill="FFFFFF"/>
        </w:rPr>
        <w:t>. Brno: Masarykova univerzita, Mezinárodní politologický ústav, 2008. ISBN isbn978-80-210-4627-6.</w:t>
      </w:r>
    </w:p>
    <w:p w:rsidR="00417173" w:rsidRDefault="00417173" w:rsidP="00417173">
      <w:pPr>
        <w:autoSpaceDE w:val="0"/>
        <w:autoSpaceDN w:val="0"/>
        <w:adjustRightInd w:val="0"/>
        <w:rPr>
          <w:shd w:val="clear" w:color="auto" w:fill="FFFFFF"/>
        </w:rPr>
      </w:pPr>
    </w:p>
    <w:p w:rsidR="00417173" w:rsidRPr="001E33A3" w:rsidRDefault="00417173" w:rsidP="00417173">
      <w:pPr>
        <w:autoSpaceDE w:val="0"/>
        <w:autoSpaceDN w:val="0"/>
        <w:adjustRightInd w:val="0"/>
        <w:rPr>
          <w:shd w:val="clear" w:color="auto" w:fill="FFFFFF"/>
        </w:rPr>
      </w:pPr>
    </w:p>
    <w:p w:rsidR="00417173" w:rsidRDefault="00417173" w:rsidP="00417173">
      <w:pPr>
        <w:pStyle w:val="paragraph"/>
        <w:spacing w:before="0" w:beforeAutospacing="0" w:after="0" w:afterAutospacing="0" w:line="360" w:lineRule="auto"/>
        <w:textAlignment w:val="baseline"/>
        <w:rPr>
          <w:rFonts w:eastAsia="PalladioLOT-Roman" w:cstheme="minorHAnsi"/>
        </w:rPr>
      </w:pPr>
      <w:r w:rsidRPr="001E33A3">
        <w:rPr>
          <w:rFonts w:eastAsia="PalladioLOT-Roman" w:cstheme="minorHAnsi"/>
        </w:rPr>
        <w:t xml:space="preserve">VIDRASOVÁ, Renata. 2022. </w:t>
      </w:r>
      <w:r w:rsidRPr="001E33A3">
        <w:rPr>
          <w:i/>
        </w:rPr>
        <w:t xml:space="preserve">Výroční zpráva o činnosti organizace 2022. </w:t>
      </w:r>
      <w:r w:rsidRPr="001E33A3">
        <w:t xml:space="preserve">Online. dd Náměšť na Hané </w:t>
      </w:r>
      <w:r w:rsidRPr="001E33A3">
        <w:rPr>
          <w:rFonts w:eastAsia="PalladioLOT-Roman" w:cstheme="minorHAnsi"/>
        </w:rPr>
        <w:t>Dostupné z:</w:t>
      </w:r>
      <w:r w:rsidRPr="001E33A3">
        <w:t xml:space="preserve"> </w:t>
      </w:r>
      <w:hyperlink r:id="rId37" w:history="1">
        <w:r w:rsidRPr="001E33A3">
          <w:rPr>
            <w:rStyle w:val="Hypertextovodkaz"/>
            <w:rFonts w:eastAsia="PalladioLOT-Roman" w:cstheme="minorHAnsi"/>
          </w:rPr>
          <w:t>https://www.ddnamestnahane.cz/system/ajax/download/getdownloadzipfile?actionName=ge ZIPDownload&amp;documentID=29126&amp;nodeClass=DPSPraha.Tenders&amp;attachmentField=TendersFiles&amp;documentName=VyrocniZprava2022</w:t>
        </w:r>
      </w:hyperlink>
      <w:r w:rsidRPr="001E33A3">
        <w:rPr>
          <w:rFonts w:eastAsia="PalladioLOT-Roman" w:cstheme="minorHAnsi"/>
        </w:rPr>
        <w:t xml:space="preserve"> .[citováno 2024-1-17].</w:t>
      </w:r>
    </w:p>
    <w:p w:rsidR="00417173" w:rsidRDefault="00417173" w:rsidP="00417173">
      <w:pPr>
        <w:pStyle w:val="paragraph"/>
        <w:spacing w:before="0" w:beforeAutospacing="0" w:after="0" w:afterAutospacing="0" w:line="360" w:lineRule="auto"/>
        <w:textAlignment w:val="baseline"/>
        <w:rPr>
          <w:rFonts w:eastAsia="PalladioLOT-Roman" w:cstheme="minorHAnsi"/>
        </w:rPr>
      </w:pPr>
    </w:p>
    <w:p w:rsidR="00417173" w:rsidRDefault="00417173" w:rsidP="00417173">
      <w:pPr>
        <w:pStyle w:val="paragraph"/>
        <w:spacing w:before="0" w:beforeAutospacing="0" w:after="0" w:afterAutospacing="0" w:line="360" w:lineRule="auto"/>
        <w:textAlignment w:val="baseline"/>
        <w:rPr>
          <w:shd w:val="clear" w:color="auto" w:fill="FFFFFF"/>
        </w:rPr>
      </w:pPr>
      <w:r w:rsidRPr="001E33A3">
        <w:rPr>
          <w:shd w:val="clear" w:color="auto" w:fill="FFFFFF"/>
        </w:rPr>
        <w:t>ZATLOUKAL, Leoš. </w:t>
      </w:r>
      <w:r w:rsidRPr="001E33A3">
        <w:rPr>
          <w:i/>
          <w:iCs/>
          <w:shd w:val="clear" w:color="auto" w:fill="FFFFFF"/>
        </w:rPr>
        <w:t>Plánování rozvoje sociálních služeb metodou komunitního plánování</w:t>
      </w:r>
      <w:r w:rsidRPr="001E33A3">
        <w:rPr>
          <w:shd w:val="clear" w:color="auto" w:fill="FFFFFF"/>
        </w:rPr>
        <w:t>. Olomouc: Univerzita Palackého v Olomouci, 2008. ISBN 978-80-244-2128-5.</w:t>
      </w:r>
    </w:p>
    <w:p w:rsidR="00417173" w:rsidRDefault="00417173" w:rsidP="00417173">
      <w:pPr>
        <w:pStyle w:val="paragraph"/>
        <w:spacing w:before="0" w:beforeAutospacing="0" w:after="0" w:afterAutospacing="0" w:line="360" w:lineRule="auto"/>
        <w:textAlignment w:val="baseline"/>
        <w:rPr>
          <w:shd w:val="clear" w:color="auto" w:fill="FFFFFF"/>
        </w:rPr>
      </w:pPr>
    </w:p>
    <w:p w:rsidR="00417173" w:rsidRDefault="00417173" w:rsidP="00417173">
      <w:pPr>
        <w:pStyle w:val="AP-Odstavec"/>
        <w:ind w:firstLine="0"/>
        <w:jc w:val="left"/>
        <w:rPr>
          <w:shd w:val="clear" w:color="auto" w:fill="FFFFFF"/>
        </w:rPr>
      </w:pPr>
      <w:r w:rsidRPr="001E33A3">
        <w:rPr>
          <w:shd w:val="clear" w:color="auto" w:fill="FFFFFF"/>
        </w:rPr>
        <w:t>ZUNTYCH, Ondřej. Online. </w:t>
      </w:r>
      <w:r w:rsidRPr="001E33A3">
        <w:rPr>
          <w:i/>
          <w:iCs/>
          <w:shd w:val="clear" w:color="auto" w:fill="FFFFFF"/>
        </w:rPr>
        <w:t>IDNES.cz</w:t>
      </w:r>
      <w:r w:rsidRPr="001E33A3">
        <w:rPr>
          <w:shd w:val="clear" w:color="auto" w:fill="FFFFFF"/>
        </w:rPr>
        <w:t>. 2023, roč. 2023, č. 1, s. 1. Dostupné z: </w:t>
      </w:r>
      <w:hyperlink r:id="rId38" w:history="1">
        <w:r w:rsidRPr="001E33A3">
          <w:rPr>
            <w:rStyle w:val="Hypertextovodkaz"/>
            <w:shd w:val="clear" w:color="auto" w:fill="FFFFFF"/>
          </w:rPr>
          <w:t>Soudy i zásah policejního komanda. Nestátní péči o seniory provázejí spory - iDNES.cz</w:t>
        </w:r>
      </w:hyperlink>
      <w:r>
        <w:rPr>
          <w:shd w:val="clear" w:color="auto" w:fill="FFFFFF"/>
        </w:rPr>
        <w:t>. [citováno</w:t>
      </w:r>
      <w:r w:rsidRPr="001E33A3">
        <w:rPr>
          <w:shd w:val="clear" w:color="auto" w:fill="FFFFFF"/>
        </w:rPr>
        <w:t xml:space="preserve"> 2023-11-14].</w:t>
      </w:r>
    </w:p>
    <w:p w:rsidR="00417173" w:rsidRDefault="00417173" w:rsidP="00417173">
      <w:pPr>
        <w:pStyle w:val="AP-Odstavec"/>
        <w:jc w:val="left"/>
        <w:rPr>
          <w:shd w:val="clear" w:color="auto" w:fill="FFFFFF"/>
        </w:rPr>
      </w:pPr>
    </w:p>
    <w:p w:rsidR="00417173" w:rsidRDefault="00417173" w:rsidP="00417173">
      <w:pPr>
        <w:pStyle w:val="AP-Odstavec"/>
        <w:ind w:firstLine="0"/>
        <w:jc w:val="left"/>
        <w:rPr>
          <w:shd w:val="clear" w:color="auto" w:fill="FFFFFF"/>
        </w:rPr>
      </w:pPr>
      <w:r>
        <w:rPr>
          <w:shd w:val="clear" w:color="auto" w:fill="FFFFFF"/>
        </w:rPr>
        <w:t>Zákon 108/2006 Sb. ze dne 14. března 2006 o sociálních službách.</w:t>
      </w:r>
    </w:p>
    <w:p w:rsidR="00C32FFB" w:rsidRDefault="00C32FFB" w:rsidP="00417173">
      <w:pPr>
        <w:pStyle w:val="AP-Odstavec"/>
        <w:ind w:firstLine="0"/>
        <w:jc w:val="left"/>
        <w:rPr>
          <w:shd w:val="clear" w:color="auto" w:fill="FFFFFF"/>
        </w:rPr>
      </w:pPr>
    </w:p>
    <w:p w:rsidR="00C32FFB" w:rsidRDefault="00C32FFB" w:rsidP="00C32FFB">
      <w:pPr>
        <w:rPr>
          <w:shd w:val="clear" w:color="auto" w:fill="FFFFFF"/>
        </w:rPr>
      </w:pPr>
      <w:r>
        <w:rPr>
          <w:shd w:val="clear" w:color="auto" w:fill="FFFFFF"/>
        </w:rPr>
        <w:lastRenderedPageBreak/>
        <w:t xml:space="preserve">ZÁKONY PRO LIDI </w:t>
      </w:r>
      <w:r w:rsidRPr="00BD65D5">
        <w:rPr>
          <w:i/>
          <w:shd w:val="clear" w:color="auto" w:fill="FFFFFF"/>
        </w:rPr>
        <w:t>Zákon</w:t>
      </w:r>
      <w:r>
        <w:rPr>
          <w:shd w:val="clear" w:color="auto" w:fill="FFFFFF"/>
        </w:rPr>
        <w:t xml:space="preserve"> č.108/2006 Sb., o sociálních službách. Online. Dostupné z: </w:t>
      </w:r>
      <w:hyperlink r:id="rId39" w:history="1">
        <w:r w:rsidRPr="000C7B43">
          <w:rPr>
            <w:rStyle w:val="Hypertextovodkaz"/>
            <w:shd w:val="clear" w:color="auto" w:fill="FFFFFF"/>
          </w:rPr>
          <w:t>https://www.zakonyprolidi.cz/cs/2006-108</w:t>
        </w:r>
      </w:hyperlink>
      <w:r>
        <w:rPr>
          <w:shd w:val="clear" w:color="auto" w:fill="FFFFFF"/>
        </w:rPr>
        <w:t>. [citováno 2024-4-21</w:t>
      </w:r>
      <w:r w:rsidRPr="001E33A3">
        <w:rPr>
          <w:shd w:val="clear" w:color="auto" w:fill="FFFFFF"/>
        </w:rPr>
        <w:t>].</w:t>
      </w:r>
    </w:p>
    <w:p w:rsidR="00C32FFB" w:rsidRDefault="00C32FFB" w:rsidP="00C32FFB">
      <w:pPr>
        <w:rPr>
          <w:shd w:val="clear" w:color="auto" w:fill="FFFFFF"/>
        </w:rPr>
      </w:pPr>
    </w:p>
    <w:p w:rsidR="00C32FFB" w:rsidRDefault="00C32FFB" w:rsidP="00C32FFB">
      <w:pPr>
        <w:rPr>
          <w:shd w:val="clear" w:color="auto" w:fill="FFFFFF"/>
        </w:rPr>
      </w:pPr>
      <w:r>
        <w:rPr>
          <w:shd w:val="clear" w:color="auto" w:fill="FFFFFF"/>
        </w:rPr>
        <w:t xml:space="preserve">ZÁKONY PRO LIDI </w:t>
      </w:r>
      <w:r>
        <w:rPr>
          <w:i/>
          <w:shd w:val="clear" w:color="auto" w:fill="FFFFFF"/>
        </w:rPr>
        <w:t>vyhláška</w:t>
      </w:r>
      <w:r>
        <w:rPr>
          <w:shd w:val="clear" w:color="auto" w:fill="FFFFFF"/>
        </w:rPr>
        <w:t xml:space="preserve"> č.505/2006 Sb., vyhláška kterou se provádějí některá ustanovení zákona o sociálních službách. Online. Dostupné z: </w:t>
      </w:r>
      <w:hyperlink r:id="rId40" w:history="1">
        <w:r w:rsidR="00B40688" w:rsidRPr="0093073A">
          <w:rPr>
            <w:rStyle w:val="Hypertextovodkaz"/>
            <w:shd w:val="clear" w:color="auto" w:fill="FFFFFF"/>
          </w:rPr>
          <w:t>https://www.zakonyprolidi.cz/cs/2006-505</w:t>
        </w:r>
      </w:hyperlink>
      <w:r w:rsidR="00B40688">
        <w:rPr>
          <w:shd w:val="clear" w:color="auto" w:fill="FFFFFF"/>
        </w:rPr>
        <w:t xml:space="preserve">. </w:t>
      </w:r>
      <w:r>
        <w:rPr>
          <w:shd w:val="clear" w:color="auto" w:fill="FFFFFF"/>
        </w:rPr>
        <w:t>[citováno 2024-4-21</w:t>
      </w:r>
      <w:r w:rsidRPr="001E33A3">
        <w:rPr>
          <w:shd w:val="clear" w:color="auto" w:fill="FFFFFF"/>
        </w:rPr>
        <w:t>].</w:t>
      </w:r>
    </w:p>
    <w:p w:rsidR="00C32FFB" w:rsidRDefault="00C32FFB" w:rsidP="00C32FFB">
      <w:pPr>
        <w:rPr>
          <w:shd w:val="clear" w:color="auto" w:fill="FFFFFF"/>
        </w:rPr>
      </w:pPr>
    </w:p>
    <w:p w:rsidR="00C32FFB" w:rsidRPr="001E33A3" w:rsidRDefault="00C32FFB" w:rsidP="00417173">
      <w:pPr>
        <w:pStyle w:val="AP-Odstavec"/>
        <w:ind w:firstLine="0"/>
        <w:jc w:val="left"/>
        <w:rPr>
          <w:shd w:val="clear" w:color="auto" w:fill="FFFFFF"/>
        </w:rPr>
      </w:pPr>
    </w:p>
    <w:p w:rsidR="00417173" w:rsidRPr="00577C04" w:rsidRDefault="00417173" w:rsidP="00417173">
      <w:pPr>
        <w:pStyle w:val="paragraph"/>
        <w:spacing w:before="0" w:beforeAutospacing="0" w:after="0" w:afterAutospacing="0" w:line="360" w:lineRule="auto"/>
        <w:textAlignment w:val="baseline"/>
        <w:rPr>
          <w:shd w:val="clear" w:color="auto" w:fill="FFFFFF"/>
        </w:rPr>
      </w:pPr>
    </w:p>
    <w:p w:rsidR="00417173" w:rsidRPr="001E33A3" w:rsidRDefault="00417173" w:rsidP="00417173">
      <w:pPr>
        <w:rPr>
          <w:shd w:val="clear" w:color="auto" w:fill="FFFFFF"/>
        </w:rPr>
      </w:pPr>
    </w:p>
    <w:p w:rsidR="00417173" w:rsidRPr="001E33A3" w:rsidRDefault="00417173" w:rsidP="00417173">
      <w:pPr>
        <w:pStyle w:val="paragraph"/>
        <w:spacing w:before="0" w:beforeAutospacing="0" w:after="0" w:afterAutospacing="0" w:line="360" w:lineRule="auto"/>
        <w:textAlignment w:val="baseline"/>
        <w:rPr>
          <w:rFonts w:eastAsia="PalladioLOT-Roman" w:cstheme="minorHAnsi"/>
        </w:rPr>
      </w:pPr>
    </w:p>
    <w:p w:rsidR="00417173" w:rsidRPr="001E33A3" w:rsidRDefault="00417173" w:rsidP="00417173">
      <w:pPr>
        <w:autoSpaceDE w:val="0"/>
        <w:autoSpaceDN w:val="0"/>
        <w:adjustRightInd w:val="0"/>
        <w:rPr>
          <w:shd w:val="clear" w:color="auto" w:fill="FFFFFF"/>
        </w:rPr>
      </w:pPr>
    </w:p>
    <w:p w:rsidR="00417173" w:rsidRPr="001E33A3" w:rsidRDefault="00417173" w:rsidP="00417173">
      <w:pPr>
        <w:pStyle w:val="paragraph"/>
        <w:spacing w:before="0" w:beforeAutospacing="0" w:after="0" w:afterAutospacing="0" w:line="360" w:lineRule="auto"/>
        <w:textAlignment w:val="baseline"/>
        <w:rPr>
          <w:rFonts w:ascii="Arial" w:hAnsi="Arial" w:cs="Arial"/>
          <w:shd w:val="clear" w:color="auto" w:fill="FFFFFF"/>
        </w:rPr>
      </w:pPr>
    </w:p>
    <w:p w:rsidR="00417173" w:rsidRPr="009575FF" w:rsidRDefault="00417173" w:rsidP="001C03B1">
      <w:pPr>
        <w:pStyle w:val="AP-Odstaveczapedlem"/>
      </w:pPr>
    </w:p>
    <w:p w:rsidR="00417173" w:rsidRPr="001E33A3" w:rsidRDefault="00417173" w:rsidP="00417173">
      <w:pPr>
        <w:pStyle w:val="paragraph"/>
        <w:spacing w:before="0" w:beforeAutospacing="0" w:after="0" w:afterAutospacing="0" w:line="360" w:lineRule="auto"/>
        <w:textAlignment w:val="baseline"/>
        <w:rPr>
          <w:rFonts w:eastAsia="PalladioLOT-Roman" w:cstheme="minorHAnsi"/>
        </w:rPr>
      </w:pPr>
    </w:p>
    <w:p w:rsidR="00417173" w:rsidRPr="001E33A3" w:rsidRDefault="00417173" w:rsidP="00417173">
      <w:pPr>
        <w:pStyle w:val="paragraph"/>
        <w:spacing w:before="0" w:beforeAutospacing="0" w:after="0" w:afterAutospacing="0" w:line="360" w:lineRule="auto"/>
        <w:textAlignment w:val="baseline"/>
        <w:rPr>
          <w:rFonts w:eastAsia="PalladioLOT-Roman" w:cstheme="minorHAnsi"/>
        </w:rPr>
      </w:pPr>
    </w:p>
    <w:p w:rsidR="00CA27CD" w:rsidRDefault="00CA27CD" w:rsidP="003F799E">
      <w:pPr>
        <w:sectPr w:rsidR="00CA27CD" w:rsidSect="00417173">
          <w:headerReference w:type="default" r:id="rId41"/>
          <w:footerReference w:type="even" r:id="rId42"/>
          <w:footerReference w:type="default" r:id="rId43"/>
          <w:pgSz w:w="11906" w:h="16838"/>
          <w:pgMar w:top="1418" w:right="1418" w:bottom="1418" w:left="1418" w:header="708" w:footer="708" w:gutter="0"/>
          <w:cols w:space="708"/>
          <w:docGrid w:linePitch="326"/>
        </w:sectPr>
      </w:pPr>
    </w:p>
    <w:p w:rsidR="003F799E" w:rsidRDefault="003F799E" w:rsidP="002C255A">
      <w:pPr>
        <w:pStyle w:val="Nadpis1"/>
        <w:numPr>
          <w:ilvl w:val="0"/>
          <w:numId w:val="0"/>
        </w:numPr>
        <w:ind w:left="431" w:hanging="431"/>
      </w:pPr>
      <w:bookmarkStart w:id="93" w:name="_Toc7173348"/>
      <w:bookmarkStart w:id="94" w:name="_Toc164817766"/>
      <w:r>
        <w:lastRenderedPageBreak/>
        <w:t xml:space="preserve">Seznam </w:t>
      </w:r>
      <w:bookmarkEnd w:id="93"/>
      <w:r w:rsidR="00BE4593">
        <w:t>obrázků</w:t>
      </w:r>
      <w:bookmarkEnd w:id="94"/>
    </w:p>
    <w:p w:rsidR="002C255A" w:rsidRPr="007D3300" w:rsidRDefault="002C255A" w:rsidP="002C255A">
      <w:r>
        <w:t>Obrázek 1</w:t>
      </w:r>
      <w:r w:rsidRPr="007D3300">
        <w:t xml:space="preserve"> Tři úrovně plánování sociálních služeb</w:t>
      </w:r>
      <w:r>
        <w:t>…………………………………………</w:t>
      </w:r>
      <w:r w:rsidR="00821EE1">
        <w:t>20</w:t>
      </w:r>
    </w:p>
    <w:p w:rsidR="002C255A" w:rsidRPr="007D3300" w:rsidRDefault="002C255A" w:rsidP="002C255A">
      <w:pPr>
        <w:pStyle w:val="AP-Odstavec"/>
        <w:ind w:firstLine="0"/>
      </w:pPr>
      <w:r w:rsidRPr="007D3300">
        <w:t>Obrázek 2 Ganttův diagram</w:t>
      </w:r>
      <w:r>
        <w:t>………………………………………………………………</w:t>
      </w:r>
      <w:r w:rsidR="00821EE1">
        <w:t>..</w:t>
      </w:r>
      <w:r w:rsidR="001A18E3">
        <w:t>.</w:t>
      </w:r>
      <w:r w:rsidR="00821EE1">
        <w:t>67</w:t>
      </w:r>
    </w:p>
    <w:p w:rsidR="003F799E" w:rsidRDefault="003F799E" w:rsidP="003F799E">
      <w:pPr>
        <w:pStyle w:val="Seznamobrzk"/>
        <w:tabs>
          <w:tab w:val="right" w:leader="dot" w:pos="8493"/>
        </w:tabs>
      </w:pPr>
    </w:p>
    <w:p w:rsidR="003F799E" w:rsidRDefault="003F799E" w:rsidP="003F799E">
      <w:pPr>
        <w:sectPr w:rsidR="003F799E" w:rsidSect="00F20D3F">
          <w:headerReference w:type="default" r:id="rId44"/>
          <w:footerReference w:type="even" r:id="rId45"/>
          <w:footerReference w:type="default" r:id="rId46"/>
          <w:pgSz w:w="11906" w:h="16838"/>
          <w:pgMar w:top="1417" w:right="1417" w:bottom="1417" w:left="1417" w:header="708" w:footer="708" w:gutter="0"/>
          <w:cols w:space="708"/>
        </w:sectPr>
      </w:pPr>
    </w:p>
    <w:p w:rsidR="003F799E" w:rsidRPr="006A768F" w:rsidRDefault="002C255A" w:rsidP="00EC7587">
      <w:pPr>
        <w:pStyle w:val="Nadpis1"/>
        <w:numPr>
          <w:ilvl w:val="0"/>
          <w:numId w:val="0"/>
        </w:numPr>
        <w:tabs>
          <w:tab w:val="left" w:pos="8647"/>
          <w:tab w:val="right" w:pos="9072"/>
        </w:tabs>
        <w:ind w:left="431" w:hanging="431"/>
      </w:pPr>
      <w:bookmarkStart w:id="95" w:name="_Toc164817767"/>
      <w:r w:rsidRPr="004C6B89">
        <w:lastRenderedPageBreak/>
        <w:t>Seznam</w:t>
      </w:r>
      <w:r w:rsidRPr="006A768F">
        <w:t xml:space="preserve"> tabulek</w:t>
      </w:r>
      <w:r w:rsidR="004C6B89">
        <w:t xml:space="preserve"> a grafů</w:t>
      </w:r>
      <w:bookmarkEnd w:id="95"/>
      <w:r w:rsidR="00EC7587">
        <w:tab/>
      </w:r>
    </w:p>
    <w:p w:rsidR="00860BD1" w:rsidRPr="00D548E9" w:rsidRDefault="00D548E9" w:rsidP="00EC7587">
      <w:pPr>
        <w:pStyle w:val="AP-Odstavec"/>
        <w:ind w:firstLine="0"/>
      </w:pPr>
      <w:r w:rsidRPr="00D548E9">
        <w:rPr>
          <w:bCs/>
        </w:rPr>
        <w:t>Graf 1</w:t>
      </w:r>
      <w:r w:rsidRPr="00D548E9">
        <w:rPr>
          <w:bCs/>
          <w:color w:val="333333"/>
        </w:rPr>
        <w:t xml:space="preserve"> </w:t>
      </w:r>
      <w:r w:rsidRPr="00D548E9">
        <w:t xml:space="preserve">Počet a podíl seniorů ČR </w:t>
      </w:r>
      <w:r>
        <w:t xml:space="preserve"> 65+ v populaci v letech 1980-</w:t>
      </w:r>
      <w:r w:rsidRPr="00D548E9">
        <w:t>2022</w:t>
      </w:r>
      <w:r>
        <w:t>……………………… 38</w:t>
      </w:r>
    </w:p>
    <w:p w:rsidR="0055272C" w:rsidRPr="006A768F" w:rsidRDefault="0055272C" w:rsidP="00EC7587">
      <w:pPr>
        <w:pStyle w:val="AP-Odstavec"/>
        <w:ind w:firstLine="0"/>
      </w:pPr>
      <w:r w:rsidRPr="006A768F">
        <w:t xml:space="preserve">Tabulka </w:t>
      </w:r>
      <w:fldSimple w:instr=" SEQ Tabulka \* ARABIC ">
        <w:r w:rsidRPr="006A768F">
          <w:rPr>
            <w:noProof/>
          </w:rPr>
          <w:t>1</w:t>
        </w:r>
      </w:fldSimple>
      <w:r w:rsidRPr="006A768F">
        <w:t xml:space="preserve"> Vývoj věkové struktury populace v ČR od roku 195</w:t>
      </w:r>
      <w:r w:rsidR="00860BD1">
        <w:t>0…………………………</w:t>
      </w:r>
      <w:r w:rsidR="00D548E9">
        <w:t xml:space="preserve">... </w:t>
      </w:r>
      <w:r w:rsidRPr="006A768F">
        <w:t>15</w:t>
      </w:r>
    </w:p>
    <w:p w:rsidR="0055272C" w:rsidRPr="006A768F" w:rsidRDefault="0055272C" w:rsidP="00EC7587">
      <w:pPr>
        <w:pStyle w:val="AP-Odstavec"/>
        <w:tabs>
          <w:tab w:val="left" w:pos="8647"/>
        </w:tabs>
        <w:ind w:firstLine="0"/>
      </w:pPr>
      <w:r w:rsidRPr="006A768F">
        <w:t>Tabulka 2 Poskytovatelé pobytových sociálních služeb dle vlastnictví…………</w:t>
      </w:r>
      <w:r w:rsidR="00A27B4D">
        <w:t>…………</w:t>
      </w:r>
      <w:r w:rsidR="00860BD1">
        <w:t>.</w:t>
      </w:r>
      <w:r w:rsidR="00D548E9">
        <w:t xml:space="preserve">. </w:t>
      </w:r>
      <w:r w:rsidRPr="006A768F">
        <w:t>17</w:t>
      </w:r>
    </w:p>
    <w:p w:rsidR="0055272C" w:rsidRPr="006A768F" w:rsidRDefault="0055272C" w:rsidP="00EC7587">
      <w:pPr>
        <w:tabs>
          <w:tab w:val="center" w:pos="6804"/>
          <w:tab w:val="right" w:pos="8647"/>
        </w:tabs>
        <w:spacing w:line="360" w:lineRule="auto"/>
        <w:jc w:val="both"/>
        <w:rPr>
          <w:shd w:val="clear" w:color="auto" w:fill="FFFFFF"/>
        </w:rPr>
      </w:pPr>
      <w:r w:rsidRPr="006A768F">
        <w:rPr>
          <w:shd w:val="clear" w:color="auto" w:fill="FFFFFF"/>
        </w:rPr>
        <w:t>Tabulka 3 Časová náročnost péče dle stupně postižení</w:t>
      </w:r>
      <w:r w:rsidR="00860BD1">
        <w:rPr>
          <w:shd w:val="clear" w:color="auto" w:fill="FFFFFF"/>
        </w:rPr>
        <w:t>……………………………………</w:t>
      </w:r>
      <w:r w:rsidR="00D548E9">
        <w:rPr>
          <w:shd w:val="clear" w:color="auto" w:fill="FFFFFF"/>
        </w:rPr>
        <w:t xml:space="preserve">.. </w:t>
      </w:r>
      <w:r w:rsidR="00EC7587">
        <w:rPr>
          <w:shd w:val="clear" w:color="auto" w:fill="FFFFFF"/>
        </w:rPr>
        <w:t xml:space="preserve"> </w:t>
      </w:r>
      <w:r w:rsidRPr="006A768F">
        <w:rPr>
          <w:shd w:val="clear" w:color="auto" w:fill="FFFFFF"/>
        </w:rPr>
        <w:t>33</w:t>
      </w:r>
    </w:p>
    <w:p w:rsidR="0055272C" w:rsidRPr="006A768F" w:rsidRDefault="00EC7587" w:rsidP="00EC7587">
      <w:pPr>
        <w:spacing w:line="360" w:lineRule="auto"/>
        <w:jc w:val="both"/>
        <w:rPr>
          <w:bCs/>
          <w:color w:val="000000" w:themeColor="text1"/>
        </w:rPr>
      </w:pPr>
      <w:r>
        <w:rPr>
          <w:bCs/>
          <w:color w:val="000000" w:themeColor="text1"/>
        </w:rPr>
        <w:t xml:space="preserve">Tabulka 4 </w:t>
      </w:r>
      <w:r w:rsidR="0055272C" w:rsidRPr="006A768F">
        <w:rPr>
          <w:bCs/>
          <w:color w:val="000000" w:themeColor="text1"/>
        </w:rPr>
        <w:t>Obyvatelstvo v litovelském regionu podle věku  r. 2021……</w:t>
      </w:r>
      <w:r w:rsidR="00A27B4D">
        <w:rPr>
          <w:bCs/>
          <w:color w:val="000000" w:themeColor="text1"/>
        </w:rPr>
        <w:t>………………</w:t>
      </w:r>
      <w:r w:rsidR="0055272C" w:rsidRPr="006A768F">
        <w:rPr>
          <w:bCs/>
          <w:color w:val="000000" w:themeColor="text1"/>
        </w:rPr>
        <w:t>…</w:t>
      </w:r>
      <w:r w:rsidR="00860BD1">
        <w:rPr>
          <w:bCs/>
          <w:color w:val="000000" w:themeColor="text1"/>
        </w:rPr>
        <w:t>.</w:t>
      </w:r>
      <w:r w:rsidR="00D548E9">
        <w:rPr>
          <w:bCs/>
          <w:color w:val="000000" w:themeColor="text1"/>
        </w:rPr>
        <w:t xml:space="preserve">. </w:t>
      </w:r>
      <w:r>
        <w:rPr>
          <w:bCs/>
          <w:color w:val="000000" w:themeColor="text1"/>
        </w:rPr>
        <w:t xml:space="preserve"> </w:t>
      </w:r>
      <w:r w:rsidR="0055272C" w:rsidRPr="006A768F">
        <w:rPr>
          <w:bCs/>
          <w:color w:val="000000" w:themeColor="text1"/>
        </w:rPr>
        <w:t>44</w:t>
      </w:r>
    </w:p>
    <w:p w:rsidR="0055272C" w:rsidRPr="006A768F" w:rsidRDefault="0055272C" w:rsidP="00EC7587">
      <w:pPr>
        <w:pStyle w:val="paragraph"/>
        <w:spacing w:before="0" w:beforeAutospacing="0" w:after="0" w:afterAutospacing="0" w:line="360" w:lineRule="auto"/>
        <w:textAlignment w:val="baseline"/>
        <w:rPr>
          <w:bCs/>
        </w:rPr>
      </w:pPr>
      <w:r w:rsidRPr="006A768F">
        <w:rPr>
          <w:bCs/>
        </w:rPr>
        <w:t>Tabulka 5 Obyvatelstvo podle ekonomické aktivity v roce 2021</w:t>
      </w:r>
      <w:r w:rsidR="003B6A1B" w:rsidRPr="006A768F">
        <w:rPr>
          <w:bCs/>
        </w:rPr>
        <w:t>………</w:t>
      </w:r>
      <w:r w:rsidR="00A27B4D">
        <w:rPr>
          <w:bCs/>
        </w:rPr>
        <w:t>………………...</w:t>
      </w:r>
      <w:r w:rsidR="00EC7587">
        <w:rPr>
          <w:bCs/>
        </w:rPr>
        <w:t>.</w:t>
      </w:r>
      <w:r w:rsidR="00D548E9">
        <w:rPr>
          <w:bCs/>
        </w:rPr>
        <w:t xml:space="preserve">.... </w:t>
      </w:r>
      <w:r w:rsidR="00A27B4D">
        <w:rPr>
          <w:bCs/>
        </w:rPr>
        <w:t>45</w:t>
      </w:r>
    </w:p>
    <w:p w:rsidR="005D7A7D" w:rsidRPr="006A768F" w:rsidRDefault="005D7A7D" w:rsidP="00EC7587">
      <w:pPr>
        <w:pStyle w:val="AP-Odstavec"/>
        <w:ind w:firstLine="0"/>
      </w:pPr>
      <w:r w:rsidRPr="006A768F">
        <w:t>Tabulka 6 Logický rámec projektu……………</w:t>
      </w:r>
      <w:r w:rsidR="00A27B4D">
        <w:t>………………</w:t>
      </w:r>
      <w:r w:rsidRPr="006A768F">
        <w:t>……………………………</w:t>
      </w:r>
      <w:r w:rsidR="00D548E9">
        <w:t xml:space="preserve">.. </w:t>
      </w:r>
      <w:r w:rsidRPr="006A768F">
        <w:t>57</w:t>
      </w:r>
    </w:p>
    <w:p w:rsidR="003B6A1B" w:rsidRPr="006A768F" w:rsidRDefault="003B6A1B" w:rsidP="00EC7587">
      <w:pPr>
        <w:pStyle w:val="AP-Odstavec"/>
        <w:ind w:firstLine="0"/>
      </w:pPr>
      <w:r w:rsidRPr="006A768F">
        <w:t>Tabulka 7 Registrace a povolení………………</w:t>
      </w:r>
      <w:r w:rsidR="00A27B4D">
        <w:t>…………………</w:t>
      </w:r>
      <w:r w:rsidRPr="006A768F">
        <w:t>…………………………</w:t>
      </w:r>
      <w:r w:rsidR="0066126A">
        <w:t xml:space="preserve">.. </w:t>
      </w:r>
      <w:r w:rsidRPr="006A768F">
        <w:t>59</w:t>
      </w:r>
    </w:p>
    <w:p w:rsidR="003B6A1B" w:rsidRPr="006A768F" w:rsidRDefault="003B6A1B" w:rsidP="00EC7587">
      <w:pPr>
        <w:pStyle w:val="AP-Odstavec"/>
        <w:ind w:firstLine="0"/>
      </w:pPr>
      <w:r w:rsidRPr="006A768F">
        <w:t>Tabulka 8 Materiálně technické vybavení………</w:t>
      </w:r>
      <w:r w:rsidR="00A27B4D">
        <w:t>……………………………...</w:t>
      </w:r>
      <w:r w:rsidRPr="006A768F">
        <w:t>…………</w:t>
      </w:r>
      <w:r w:rsidR="0066126A">
        <w:t xml:space="preserve">.... </w:t>
      </w:r>
      <w:r w:rsidRPr="006A768F">
        <w:t>60</w:t>
      </w:r>
    </w:p>
    <w:p w:rsidR="003B6A1B" w:rsidRPr="006A768F" w:rsidRDefault="001A18E3" w:rsidP="00EC7587">
      <w:pPr>
        <w:pStyle w:val="AP-Odstavec"/>
        <w:ind w:firstLine="0"/>
      </w:pPr>
      <w:r>
        <w:t>Tabulka 9 P</w:t>
      </w:r>
      <w:r w:rsidR="003B6A1B" w:rsidRPr="006A768F">
        <w:t>ropagace služby……………………………………</w:t>
      </w:r>
      <w:r w:rsidR="00A27B4D">
        <w:t>………………………</w:t>
      </w:r>
      <w:r w:rsidR="00860BD1">
        <w:t>……</w:t>
      </w:r>
      <w:r w:rsidR="0066126A">
        <w:t xml:space="preserve"> </w:t>
      </w:r>
      <w:r w:rsidR="003B6A1B" w:rsidRPr="006A768F">
        <w:t>61</w:t>
      </w:r>
    </w:p>
    <w:p w:rsidR="006A768F" w:rsidRDefault="003B6A1B" w:rsidP="00EC7587">
      <w:pPr>
        <w:pStyle w:val="AP-Odstavec"/>
        <w:ind w:firstLine="0"/>
      </w:pPr>
      <w:r w:rsidRPr="006A768F">
        <w:t>Tabulka 10 Personální zajištění služby…………………………</w:t>
      </w:r>
      <w:r w:rsidR="00A27B4D">
        <w:t>…………………………</w:t>
      </w:r>
      <w:r w:rsidR="00D548E9">
        <w:t>…</w:t>
      </w:r>
      <w:r w:rsidR="0066126A">
        <w:t xml:space="preserve"> </w:t>
      </w:r>
      <w:r w:rsidRPr="006A768F">
        <w:t>62</w:t>
      </w:r>
    </w:p>
    <w:p w:rsidR="003B6A1B" w:rsidRPr="006A768F" w:rsidRDefault="003B6A1B" w:rsidP="00EC7587">
      <w:pPr>
        <w:pStyle w:val="AP-Odstavec"/>
        <w:ind w:firstLine="0"/>
      </w:pPr>
      <w:r w:rsidRPr="006A768F">
        <w:t>Tabulka 11 Metodický postup</w:t>
      </w:r>
      <w:r w:rsidR="00EC7587">
        <w:t>….....</w:t>
      </w:r>
      <w:r w:rsidRPr="006A768F">
        <w:t>………</w:t>
      </w:r>
      <w:r w:rsidR="00A27B4D">
        <w:t>………………………………………………</w:t>
      </w:r>
      <w:r w:rsidR="00EC7587">
        <w:t>.</w:t>
      </w:r>
      <w:r w:rsidR="0066126A">
        <w:t xml:space="preserve">.... </w:t>
      </w:r>
      <w:r w:rsidRPr="006A768F">
        <w:t>63</w:t>
      </w:r>
    </w:p>
    <w:p w:rsidR="003B6A1B" w:rsidRPr="006A768F" w:rsidRDefault="003B6A1B" w:rsidP="00EC7587">
      <w:pPr>
        <w:pStyle w:val="AP-Odstavec"/>
        <w:ind w:firstLine="0"/>
      </w:pPr>
      <w:r w:rsidRPr="006A768F">
        <w:t>Tabulka 12 Fungující služba………………</w:t>
      </w:r>
      <w:r w:rsidR="00A27B4D">
        <w:t>………………………………………………</w:t>
      </w:r>
      <w:r w:rsidR="00860BD1">
        <w:t>…</w:t>
      </w:r>
      <w:r w:rsidR="0066126A">
        <w:t xml:space="preserve"> </w:t>
      </w:r>
      <w:r w:rsidRPr="006A768F">
        <w:t>63</w:t>
      </w:r>
    </w:p>
    <w:p w:rsidR="006A768F" w:rsidRPr="006A768F" w:rsidRDefault="006A768F" w:rsidP="00EC7587">
      <w:pPr>
        <w:pStyle w:val="AP-Odstavec"/>
        <w:ind w:firstLine="0"/>
      </w:pPr>
      <w:r w:rsidRPr="006A768F">
        <w:t>Tabulka 13 Evaluace projektu…</w:t>
      </w:r>
      <w:r w:rsidR="00A27B4D">
        <w:t>…………………………………………</w:t>
      </w:r>
      <w:r w:rsidRPr="006A768F">
        <w:t>……………</w:t>
      </w:r>
      <w:r w:rsidR="00A27B4D">
        <w:t>.</w:t>
      </w:r>
      <w:r w:rsidRPr="006A768F">
        <w:t>……</w:t>
      </w:r>
      <w:r w:rsidR="0066126A">
        <w:t xml:space="preserve"> </w:t>
      </w:r>
      <w:r w:rsidRPr="006A768F">
        <w:t>64</w:t>
      </w:r>
    </w:p>
    <w:p w:rsidR="003B6A1B" w:rsidRPr="006A768F" w:rsidRDefault="003B6A1B" w:rsidP="006A768F">
      <w:pPr>
        <w:pStyle w:val="AP-Odstavec"/>
        <w:ind w:firstLine="0"/>
      </w:pPr>
      <w:r w:rsidRPr="006A768F">
        <w:t>Tabulka 14 Finanční zdroje</w:t>
      </w:r>
      <w:r w:rsidR="006A768F" w:rsidRPr="006A768F">
        <w:t>……</w:t>
      </w:r>
      <w:r w:rsidR="00A27B4D">
        <w:t>………………………………………………</w:t>
      </w:r>
      <w:r w:rsidR="006A768F" w:rsidRPr="006A768F">
        <w:t>………</w:t>
      </w:r>
      <w:r w:rsidR="00A27B4D">
        <w:t>.</w:t>
      </w:r>
      <w:r w:rsidR="006A768F" w:rsidRPr="006A768F">
        <w:t>……</w:t>
      </w:r>
      <w:r w:rsidR="0066126A">
        <w:t xml:space="preserve"> </w:t>
      </w:r>
      <w:r w:rsidR="006A768F" w:rsidRPr="006A768F">
        <w:t>68</w:t>
      </w:r>
    </w:p>
    <w:p w:rsidR="006A768F" w:rsidRPr="006A768F" w:rsidRDefault="006A768F" w:rsidP="006A768F">
      <w:pPr>
        <w:pStyle w:val="AP-Odstavec"/>
        <w:ind w:firstLine="0"/>
      </w:pPr>
      <w:r w:rsidRPr="006A768F">
        <w:t>Tabulka 15 Příjmy a výdaje na měsíc za jednoho klienta…</w:t>
      </w:r>
      <w:r w:rsidR="00A27B4D">
        <w:t>……………………………</w:t>
      </w:r>
      <w:r w:rsidRPr="006A768F">
        <w:t>……</w:t>
      </w:r>
      <w:r w:rsidR="0066126A">
        <w:t xml:space="preserve"> </w:t>
      </w:r>
      <w:r w:rsidRPr="006A768F">
        <w:t>69</w:t>
      </w:r>
    </w:p>
    <w:p w:rsidR="006A768F" w:rsidRPr="006A768F" w:rsidRDefault="006A768F" w:rsidP="006A768F">
      <w:pPr>
        <w:pStyle w:val="AP-Odstavec"/>
        <w:ind w:firstLine="0"/>
      </w:pPr>
      <w:r w:rsidRPr="006A768F">
        <w:t>Tabulka 16 Mzdové náklady…</w:t>
      </w:r>
      <w:r w:rsidR="00A27B4D">
        <w:t>…………………………………………………………….</w:t>
      </w:r>
      <w:r w:rsidRPr="006A768F">
        <w:t>..</w:t>
      </w:r>
      <w:r w:rsidR="0066126A">
        <w:t xml:space="preserve">. </w:t>
      </w:r>
      <w:r w:rsidRPr="006A768F">
        <w:t>70</w:t>
      </w:r>
    </w:p>
    <w:p w:rsidR="006A768F" w:rsidRPr="006A768F" w:rsidRDefault="001A18E3" w:rsidP="00EC7587">
      <w:pPr>
        <w:pStyle w:val="AP-Odstavec"/>
        <w:tabs>
          <w:tab w:val="left" w:leader="dot" w:pos="8505"/>
        </w:tabs>
        <w:ind w:firstLine="0"/>
      </w:pPr>
      <w:r>
        <w:t>Tabulka 17 P</w:t>
      </w:r>
      <w:r w:rsidR="006A768F" w:rsidRPr="006A768F">
        <w:t>říjmy a výdaje celkem………</w:t>
      </w:r>
      <w:r w:rsidR="00A27B4D">
        <w:t>……………………………………………….</w:t>
      </w:r>
      <w:r w:rsidR="006A768F" w:rsidRPr="006A768F">
        <w:t>…</w:t>
      </w:r>
      <w:r w:rsidR="0066126A">
        <w:t xml:space="preserve"> </w:t>
      </w:r>
      <w:r w:rsidR="006A768F" w:rsidRPr="006A768F">
        <w:t>70</w:t>
      </w:r>
    </w:p>
    <w:p w:rsidR="006A768F" w:rsidRPr="006A768F" w:rsidRDefault="006A768F" w:rsidP="006A768F">
      <w:pPr>
        <w:pStyle w:val="AP-Odstavec"/>
        <w:ind w:firstLine="0"/>
      </w:pPr>
    </w:p>
    <w:p w:rsidR="006A768F" w:rsidRPr="004D1514" w:rsidRDefault="006A768F" w:rsidP="006A768F">
      <w:pPr>
        <w:pStyle w:val="AP-Odstavec"/>
        <w:ind w:firstLine="0"/>
        <w:rPr>
          <w:sz w:val="20"/>
          <w:szCs w:val="20"/>
        </w:rPr>
      </w:pPr>
    </w:p>
    <w:p w:rsidR="006A768F" w:rsidRPr="003B6A1B" w:rsidRDefault="006A768F" w:rsidP="003B6A1B">
      <w:pPr>
        <w:pStyle w:val="AP-Odstavec"/>
        <w:ind w:firstLine="0"/>
        <w:rPr>
          <w:b/>
        </w:rPr>
      </w:pPr>
    </w:p>
    <w:p w:rsidR="003B6A1B" w:rsidRPr="00C22F35" w:rsidRDefault="003B6A1B" w:rsidP="003B6A1B">
      <w:pPr>
        <w:pStyle w:val="AP-Odstavec"/>
        <w:ind w:firstLine="0"/>
        <w:rPr>
          <w:sz w:val="20"/>
          <w:szCs w:val="20"/>
        </w:rPr>
      </w:pPr>
    </w:p>
    <w:p w:rsidR="003B6A1B" w:rsidRPr="003B6A1B" w:rsidRDefault="003B6A1B" w:rsidP="003B6A1B">
      <w:pPr>
        <w:pStyle w:val="Titulek-Graf"/>
        <w:jc w:val="left"/>
      </w:pPr>
    </w:p>
    <w:p w:rsidR="003B6A1B" w:rsidRPr="003B6A1B" w:rsidRDefault="003B6A1B" w:rsidP="003B6A1B">
      <w:pPr>
        <w:pStyle w:val="AP-Odstavec"/>
        <w:ind w:firstLine="0"/>
        <w:rPr>
          <w:sz w:val="20"/>
          <w:szCs w:val="20"/>
        </w:rPr>
      </w:pPr>
    </w:p>
    <w:p w:rsidR="003B6A1B" w:rsidRPr="00C22F35" w:rsidRDefault="003B6A1B" w:rsidP="003B6A1B">
      <w:pPr>
        <w:pStyle w:val="AP-Odstavec"/>
        <w:ind w:firstLine="0"/>
        <w:rPr>
          <w:sz w:val="20"/>
          <w:szCs w:val="20"/>
        </w:rPr>
      </w:pPr>
    </w:p>
    <w:p w:rsidR="003B6A1B" w:rsidRPr="00F30BF7" w:rsidRDefault="003B6A1B" w:rsidP="003B6A1B">
      <w:pPr>
        <w:pStyle w:val="AP-Odstavec"/>
        <w:ind w:firstLine="0"/>
        <w:rPr>
          <w:sz w:val="20"/>
          <w:szCs w:val="20"/>
        </w:rPr>
      </w:pPr>
    </w:p>
    <w:p w:rsidR="003B6A1B" w:rsidRDefault="00125787" w:rsidP="00125787">
      <w:pPr>
        <w:pStyle w:val="Nadpis1"/>
        <w:numPr>
          <w:ilvl w:val="0"/>
          <w:numId w:val="0"/>
        </w:numPr>
        <w:ind w:left="431" w:hanging="431"/>
      </w:pPr>
      <w:bookmarkStart w:id="96" w:name="_Toc164817768"/>
      <w:r>
        <w:lastRenderedPageBreak/>
        <w:t>Anotace</w:t>
      </w:r>
      <w:bookmarkEnd w:id="96"/>
    </w:p>
    <w:p w:rsidR="002806FD" w:rsidRPr="00993E0D" w:rsidRDefault="00993E0D" w:rsidP="00E51094">
      <w:pPr>
        <w:spacing w:line="360" w:lineRule="auto"/>
        <w:jc w:val="both"/>
        <w:rPr>
          <w:rFonts w:eastAsia="PalladioLOT-Roman"/>
          <w:b/>
        </w:rPr>
      </w:pPr>
      <w:r>
        <w:rPr>
          <w:color w:val="0D0D0D"/>
          <w:shd w:val="clear" w:color="auto" w:fill="FFFFFF"/>
        </w:rPr>
        <w:t>Bakalářská práce je zaměřena</w:t>
      </w:r>
      <w:r w:rsidRPr="00993E0D">
        <w:rPr>
          <w:color w:val="0D0D0D"/>
          <w:shd w:val="clear" w:color="auto" w:fill="FFFFFF"/>
        </w:rPr>
        <w:t xml:space="preserve"> na tvorbu projektu</w:t>
      </w:r>
      <w:r>
        <w:rPr>
          <w:color w:val="0D0D0D"/>
          <w:shd w:val="clear" w:color="auto" w:fill="FFFFFF"/>
        </w:rPr>
        <w:t>,</w:t>
      </w:r>
      <w:r w:rsidRPr="00993E0D">
        <w:rPr>
          <w:color w:val="0D0D0D"/>
          <w:shd w:val="clear" w:color="auto" w:fill="FFFFFF"/>
        </w:rPr>
        <w:t xml:space="preserve"> založení nové pobytové služby pro seniory v litovels</w:t>
      </w:r>
      <w:r>
        <w:rPr>
          <w:color w:val="0D0D0D"/>
          <w:shd w:val="clear" w:color="auto" w:fill="FFFFFF"/>
        </w:rPr>
        <w:t>kém regionu. Cílem projektu je</w:t>
      </w:r>
      <w:r w:rsidRPr="00993E0D">
        <w:rPr>
          <w:color w:val="0D0D0D"/>
          <w:shd w:val="clear" w:color="auto" w:fill="FFFFFF"/>
        </w:rPr>
        <w:t xml:space="preserve"> vytvořit pobytovou službu, která poskytne seniorům komplexní péči v oblasti bio, psycho, socio a spirito, s ohledem na jedinečnost každé osoby, co nejblíže svému původnímu bydlišti. Projekt reaguje na aktuální státní iniciativu, která podporuje neformální pečující v poskytování péče seniorům v jejich domácím prostředí. Vzhledem k tomu, že neformální pečující nemusí vždy mít možnost poskytovat péči v plném rozsahu z důvodu zdravotních, ekonomických nebo osobních omezení, nová pobytová služba bude sloužit k poskytnutí domova, který uspokojí potřeby seniorů a vytvoří jim bezpečné zázemí pro klidné stáří.</w:t>
      </w:r>
    </w:p>
    <w:p w:rsidR="00AE4EDE" w:rsidRDefault="00AE4EDE" w:rsidP="002806FD">
      <w:pPr>
        <w:rPr>
          <w:rFonts w:eastAsia="PalladioLOT-Roman"/>
          <w:b/>
          <w:sz w:val="32"/>
          <w:szCs w:val="32"/>
        </w:rPr>
      </w:pPr>
    </w:p>
    <w:p w:rsidR="001C03B1" w:rsidRPr="001C03B1" w:rsidRDefault="002806FD" w:rsidP="001C03B1">
      <w:pPr>
        <w:rPr>
          <w:rFonts w:eastAsia="PalladioLOT-Roman"/>
          <w:b/>
          <w:sz w:val="32"/>
          <w:szCs w:val="32"/>
        </w:rPr>
      </w:pPr>
      <w:r w:rsidRPr="001C03B1">
        <w:rPr>
          <w:rFonts w:eastAsia="PalladioLOT-Roman"/>
          <w:b/>
          <w:sz w:val="32"/>
          <w:szCs w:val="32"/>
        </w:rPr>
        <w:t>Annotation</w:t>
      </w:r>
    </w:p>
    <w:p w:rsidR="001C03B1" w:rsidRPr="001C03B1" w:rsidRDefault="001C03B1" w:rsidP="001C03B1">
      <w:pPr>
        <w:rPr>
          <w:rFonts w:eastAsia="PalladioLOT-Roman"/>
          <w:b/>
        </w:rPr>
      </w:pPr>
    </w:p>
    <w:p w:rsidR="00AE4EDE" w:rsidRPr="00AE4EDE" w:rsidRDefault="00AE4EDE" w:rsidP="00AE4EDE">
      <w:pPr>
        <w:spacing w:line="360" w:lineRule="auto"/>
        <w:jc w:val="both"/>
        <w:rPr>
          <w:rFonts w:eastAsia="PalladioLOT-Roman"/>
        </w:rPr>
      </w:pPr>
      <w:r w:rsidRPr="00AE4EDE">
        <w:rPr>
          <w:rFonts w:eastAsia="PalladioLOT-Roman"/>
        </w:rPr>
        <w:t>The bachelor thesis is focused on the creation of a project, the establishment of a new residential service for the elderly in the Litovel region. The aim of the project is to create a residential service that will provide seniors with comprehensive care in the field of bio, psycho, socio and spirito, taking into account the uniqueness of each person, as close as possible to their original residence. The project responds to a current government initiative that supports informal caregivers in providing care to seniors in their home environment. Because informal caregivers may not always be able to provide full care due to health, economic or personal limitations, the new residential service will serve to provide a home that meets the needs of seniors and creates a safe environment for them to age peacefully.</w:t>
      </w:r>
    </w:p>
    <w:p w:rsidR="00AE4EDE" w:rsidRPr="00AE4EDE" w:rsidRDefault="00AE4EDE" w:rsidP="00AE4EDE">
      <w:pPr>
        <w:rPr>
          <w:rFonts w:eastAsia="PalladioLOT-Roman"/>
          <w:b/>
          <w:sz w:val="32"/>
          <w:szCs w:val="32"/>
        </w:rPr>
      </w:pPr>
    </w:p>
    <w:p w:rsidR="00AE4EDE" w:rsidRDefault="00AE4EDE" w:rsidP="00AE4EDE">
      <w:pPr>
        <w:rPr>
          <w:rFonts w:eastAsia="PalladioLOT-Roman"/>
          <w:b/>
          <w:sz w:val="32"/>
          <w:szCs w:val="32"/>
        </w:rPr>
      </w:pPr>
    </w:p>
    <w:p w:rsidR="002806FD" w:rsidRPr="002806FD" w:rsidRDefault="002806FD" w:rsidP="001C03B1">
      <w:pPr>
        <w:pStyle w:val="AP-Odstaveczapedlem"/>
      </w:pPr>
    </w:p>
    <w:p w:rsidR="003B6A1B" w:rsidRPr="005D7A7D" w:rsidRDefault="003B6A1B" w:rsidP="005D7A7D">
      <w:pPr>
        <w:pStyle w:val="AP-Odstavec"/>
        <w:ind w:firstLine="0"/>
        <w:rPr>
          <w:sz w:val="20"/>
          <w:szCs w:val="20"/>
        </w:rPr>
      </w:pPr>
    </w:p>
    <w:sectPr w:rsidR="003B6A1B" w:rsidRPr="005D7A7D" w:rsidSect="00F20D3F">
      <w:headerReference w:type="default" r:id="rId47"/>
      <w:footerReference w:type="even" r:id="rId48"/>
      <w:footerReference w:type="default" r:id="rId49"/>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C1D" w:rsidRDefault="00F50C1D" w:rsidP="00B87D8B">
      <w:pPr>
        <w:spacing w:line="240" w:lineRule="auto"/>
      </w:pPr>
      <w:r>
        <w:separator/>
      </w:r>
    </w:p>
  </w:endnote>
  <w:endnote w:type="continuationSeparator" w:id="1">
    <w:p w:rsidR="00F50C1D" w:rsidRDefault="00F50C1D" w:rsidP="00B87D8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alladioLOT-Roman">
    <w:altName w:val="MS Mincho"/>
    <w:panose1 w:val="00000000000000000000"/>
    <w:charset w:val="80"/>
    <w:family w:val="auto"/>
    <w:notTrueType/>
    <w:pitch w:val="default"/>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587" w:rsidRDefault="0044658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587" w:rsidRDefault="00C30E15">
    <w:pPr>
      <w:pStyle w:val="Zpat"/>
      <w:jc w:val="center"/>
    </w:pPr>
    <w:fldSimple w:instr=" PAGE ">
      <w:r w:rsidR="00402B32">
        <w:rPr>
          <w:noProof/>
        </w:rPr>
        <w:t>68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587" w:rsidRDefault="00C30E15">
    <w:pPr>
      <w:pStyle w:val="Zpat"/>
      <w:jc w:val="center"/>
    </w:pPr>
    <w:fldSimple w:instr=" PAGE ">
      <w:r w:rsidR="00402B32">
        <w:rPr>
          <w:noProof/>
        </w:rPr>
        <w:t>73</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587" w:rsidRDefault="00C30E15">
    <w:pPr>
      <w:pStyle w:val="Zpat"/>
      <w:jc w:val="center"/>
    </w:pPr>
    <w:fldSimple w:instr=" PAGE ">
      <w:r w:rsidR="00402B32">
        <w:rPr>
          <w:noProof/>
        </w:rPr>
        <w:t>80</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587" w:rsidRDefault="00C30E15">
    <w:pPr>
      <w:pStyle w:val="Zpat"/>
      <w:jc w:val="center"/>
    </w:pPr>
    <w:fldSimple w:instr=" PAGE ">
      <w:r w:rsidR="00402B32">
        <w:rPr>
          <w:noProof/>
        </w:rPr>
        <w:t>79</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587" w:rsidRDefault="00C30E15">
    <w:pPr>
      <w:pStyle w:val="Zpat"/>
      <w:jc w:val="center"/>
    </w:pPr>
    <w:fldSimple w:instr=" PAGE ">
      <w:r w:rsidR="00446587">
        <w:rPr>
          <w:noProof/>
        </w:rPr>
        <w:t>82</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587" w:rsidRDefault="00C30E15">
    <w:pPr>
      <w:pStyle w:val="Zpat"/>
      <w:jc w:val="center"/>
    </w:pPr>
    <w:fldSimple w:instr=" PAGE ">
      <w:r w:rsidR="00402B32">
        <w:rPr>
          <w:noProof/>
        </w:rPr>
        <w:t>81</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587" w:rsidRDefault="00C30E15">
    <w:pPr>
      <w:pStyle w:val="Zpat"/>
      <w:jc w:val="center"/>
    </w:pPr>
    <w:fldSimple w:instr=" PAGE ">
      <w:r w:rsidR="00402B32">
        <w:rPr>
          <w:noProof/>
        </w:rPr>
        <w:t>82</w:t>
      </w:r>
    </w:fldSimple>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587" w:rsidRDefault="00C30E15">
    <w:pPr>
      <w:pStyle w:val="Zpat"/>
      <w:jc w:val="center"/>
    </w:pPr>
    <w:fldSimple w:instr=" PAGE ">
      <w:r w:rsidR="00402B32">
        <w:rPr>
          <w:noProof/>
        </w:rPr>
        <w:t>83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C1D" w:rsidRDefault="00F50C1D" w:rsidP="00B87D8B">
      <w:pPr>
        <w:spacing w:line="240" w:lineRule="auto"/>
      </w:pPr>
      <w:r>
        <w:separator/>
      </w:r>
    </w:p>
  </w:footnote>
  <w:footnote w:type="continuationSeparator" w:id="1">
    <w:p w:rsidR="00F50C1D" w:rsidRPr="00C92EB2" w:rsidRDefault="00F50C1D" w:rsidP="00C92EB2">
      <w:pPr>
        <w:pStyle w:val="Zpat"/>
      </w:pPr>
      <w:r>
        <w:continuationSeparator/>
      </w:r>
    </w:p>
  </w:footnote>
  <w:footnote w:type="continuationNotice" w:id="2">
    <w:p w:rsidR="00F50C1D" w:rsidRPr="00C92EB2" w:rsidRDefault="00F50C1D" w:rsidP="001C718E">
      <w:pPr>
        <w:pStyle w:val="Zpa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587" w:rsidRDefault="00446587" w:rsidP="00716983">
    <w:pPr>
      <w:pStyle w:val="Zhlav"/>
      <w:spacing w:before="567"/>
      <w:jc w:val="center"/>
    </w:pPr>
    <w:r>
      <w:rPr>
        <w:noProof/>
      </w:rPr>
      <w:drawing>
        <wp:inline distT="0" distB="0" distL="0" distR="0">
          <wp:extent cx="542925" cy="542925"/>
          <wp:effectExtent l="19050" t="0" r="9525" b="0"/>
          <wp:docPr id="10" name="obrázek 10" descr="https://www.email.cz/download/i/6pEaGtxoltlWyiIoH-fvPLH4CVgNg9qcSLvb9q6O5xEeSuNN-luydjtOvZDHWkmcYmbVqJw/UP_znak_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email.cz/download/i/6pEaGtxoltlWyiIoH-fvPLH4CVgNg9qcSLvb9q6O5xEeSuNN-luydjtOvZDHWkmcYmbVqJw/UP_znak_cb.png"/>
                  <pic:cNvPicPr>
                    <a:picLocks noChangeAspect="1" noChangeArrowheads="1"/>
                  </pic:cNvPicPr>
                </pic:nvPicPr>
                <pic:blipFill>
                  <a:blip r:embed="rId1"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587" w:rsidRDefault="00446587">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587" w:rsidRDefault="00446587">
    <w:pPr>
      <w:pStyle w:val="Zhlav"/>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587" w:rsidRDefault="00446587">
    <w:pPr>
      <w:pStyle w:val="Zhlav"/>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587" w:rsidRDefault="00446587">
    <w:pPr>
      <w:pStyle w:val="Zhlav"/>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587" w:rsidRDefault="00446587">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1BE"/>
    <w:multiLevelType w:val="hybridMultilevel"/>
    <w:tmpl w:val="C05046C2"/>
    <w:lvl w:ilvl="0" w:tplc="081675F6">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34523E5"/>
    <w:multiLevelType w:val="hybridMultilevel"/>
    <w:tmpl w:val="0D084D80"/>
    <w:lvl w:ilvl="0" w:tplc="11C2997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nsid w:val="055820F9"/>
    <w:multiLevelType w:val="hybridMultilevel"/>
    <w:tmpl w:val="9000E276"/>
    <w:lvl w:ilvl="0" w:tplc="661E0A8A">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
    <w:nsid w:val="06201EED"/>
    <w:multiLevelType w:val="hybridMultilevel"/>
    <w:tmpl w:val="412A3A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C624F1E"/>
    <w:multiLevelType w:val="hybridMultilevel"/>
    <w:tmpl w:val="D206C74E"/>
    <w:lvl w:ilvl="0" w:tplc="0405000B">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nsid w:val="0CEE4708"/>
    <w:multiLevelType w:val="hybridMultilevel"/>
    <w:tmpl w:val="9C40AC0A"/>
    <w:lvl w:ilvl="0" w:tplc="292A77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DE246B5"/>
    <w:multiLevelType w:val="hybridMultilevel"/>
    <w:tmpl w:val="58147AA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2255C3D"/>
    <w:multiLevelType w:val="hybridMultilevel"/>
    <w:tmpl w:val="36081BA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53A19A3"/>
    <w:multiLevelType w:val="hybridMultilevel"/>
    <w:tmpl w:val="7D6281D2"/>
    <w:lvl w:ilvl="0" w:tplc="292A77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A1F533C"/>
    <w:multiLevelType w:val="hybridMultilevel"/>
    <w:tmpl w:val="BDE0C37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19E54DA"/>
    <w:multiLevelType w:val="hybridMultilevel"/>
    <w:tmpl w:val="1E5620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60D6975"/>
    <w:multiLevelType w:val="hybridMultilevel"/>
    <w:tmpl w:val="E9A29EC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6251012"/>
    <w:multiLevelType w:val="hybridMultilevel"/>
    <w:tmpl w:val="D6BC749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BB907F7"/>
    <w:multiLevelType w:val="hybridMultilevel"/>
    <w:tmpl w:val="71B8272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18F7B7D"/>
    <w:multiLevelType w:val="hybridMultilevel"/>
    <w:tmpl w:val="856CE3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49C0491"/>
    <w:multiLevelType w:val="multilevel"/>
    <w:tmpl w:val="AE186FB4"/>
    <w:lvl w:ilvl="0">
      <w:start w:val="1"/>
      <w:numFmt w:val="decimal"/>
      <w:pStyle w:val="Nadpis1"/>
      <w:lvlText w:val="%1"/>
      <w:lvlJc w:val="left"/>
      <w:pPr>
        <w:ind w:left="432" w:hanging="432"/>
      </w:pPr>
    </w:lvl>
    <w:lvl w:ilvl="1">
      <w:start w:val="1"/>
      <w:numFmt w:val="decimal"/>
      <w:pStyle w:val="Nadpis2"/>
      <w:lvlText w:val="%1.%2"/>
      <w:lvlJc w:val="left"/>
      <w:pPr>
        <w:ind w:left="718"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nsid w:val="3DB17B42"/>
    <w:multiLevelType w:val="hybridMultilevel"/>
    <w:tmpl w:val="F0B26D7E"/>
    <w:lvl w:ilvl="0" w:tplc="DC3ED756">
      <w:start w:val="1"/>
      <w:numFmt w:val="lowerLetter"/>
      <w:lvlText w:val="%1)"/>
      <w:lvlJc w:val="left"/>
      <w:pPr>
        <w:ind w:left="720" w:hanging="360"/>
      </w:p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7">
    <w:nsid w:val="3E12759E"/>
    <w:multiLevelType w:val="hybridMultilevel"/>
    <w:tmpl w:val="40E025D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1DA1008"/>
    <w:multiLevelType w:val="hybridMultilevel"/>
    <w:tmpl w:val="39C6E2E4"/>
    <w:lvl w:ilvl="0" w:tplc="04050017">
      <w:start w:val="1"/>
      <w:numFmt w:val="bullet"/>
      <w:pStyle w:val="Odstavecseseznamem"/>
      <w:lvlText w:val=""/>
      <w:lvlJc w:val="left"/>
      <w:pPr>
        <w:ind w:left="1287" w:hanging="360"/>
      </w:pPr>
      <w:rPr>
        <w:rFonts w:ascii="Symbol" w:hAnsi="Symbol" w:hint="default"/>
      </w:rPr>
    </w:lvl>
    <w:lvl w:ilvl="1" w:tplc="04050019" w:tentative="1">
      <w:start w:val="1"/>
      <w:numFmt w:val="bullet"/>
      <w:lvlText w:val="o"/>
      <w:lvlJc w:val="left"/>
      <w:pPr>
        <w:ind w:left="2007" w:hanging="360"/>
      </w:pPr>
      <w:rPr>
        <w:rFonts w:ascii="Courier New" w:hAnsi="Courier New" w:cs="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cs="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cs="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19">
    <w:nsid w:val="4DA16306"/>
    <w:multiLevelType w:val="hybridMultilevel"/>
    <w:tmpl w:val="498E33BC"/>
    <w:lvl w:ilvl="0" w:tplc="C13EE01A">
      <w:start w:val="1"/>
      <w:numFmt w:val="bullet"/>
      <w:pStyle w:val="AP-Seznam"/>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nsid w:val="520E3C78"/>
    <w:multiLevelType w:val="hybridMultilevel"/>
    <w:tmpl w:val="136A0AF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9573052"/>
    <w:multiLevelType w:val="hybridMultilevel"/>
    <w:tmpl w:val="8FA416C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9F54BE6"/>
    <w:multiLevelType w:val="multilevel"/>
    <w:tmpl w:val="EBF60356"/>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5CEC269B"/>
    <w:multiLevelType w:val="hybridMultilevel"/>
    <w:tmpl w:val="477CC202"/>
    <w:lvl w:ilvl="0" w:tplc="55065BF0">
      <w:start w:val="1"/>
      <w:numFmt w:val="decimal"/>
      <w:lvlText w:val="%1."/>
      <w:lvlJc w:val="left"/>
      <w:pPr>
        <w:ind w:left="720" w:hanging="360"/>
      </w:pPr>
      <w:rPr>
        <w:b/>
      </w:rPr>
    </w:lvl>
    <w:lvl w:ilvl="1" w:tplc="89201B1E" w:tentative="1">
      <w:start w:val="1"/>
      <w:numFmt w:val="lowerLetter"/>
      <w:lvlText w:val="%2."/>
      <w:lvlJc w:val="left"/>
      <w:pPr>
        <w:ind w:left="1440" w:hanging="360"/>
      </w:pPr>
    </w:lvl>
    <w:lvl w:ilvl="2" w:tplc="D494EC1A" w:tentative="1">
      <w:start w:val="1"/>
      <w:numFmt w:val="lowerRoman"/>
      <w:lvlText w:val="%3."/>
      <w:lvlJc w:val="right"/>
      <w:pPr>
        <w:ind w:left="2160" w:hanging="180"/>
      </w:pPr>
    </w:lvl>
    <w:lvl w:ilvl="3" w:tplc="222670EC" w:tentative="1">
      <w:start w:val="1"/>
      <w:numFmt w:val="decimal"/>
      <w:lvlText w:val="%4."/>
      <w:lvlJc w:val="left"/>
      <w:pPr>
        <w:ind w:left="2880" w:hanging="360"/>
      </w:pPr>
    </w:lvl>
    <w:lvl w:ilvl="4" w:tplc="928EEB94" w:tentative="1">
      <w:start w:val="1"/>
      <w:numFmt w:val="lowerLetter"/>
      <w:lvlText w:val="%5."/>
      <w:lvlJc w:val="left"/>
      <w:pPr>
        <w:ind w:left="3600" w:hanging="360"/>
      </w:pPr>
    </w:lvl>
    <w:lvl w:ilvl="5" w:tplc="2B584CE8" w:tentative="1">
      <w:start w:val="1"/>
      <w:numFmt w:val="lowerRoman"/>
      <w:lvlText w:val="%6."/>
      <w:lvlJc w:val="right"/>
      <w:pPr>
        <w:ind w:left="4320" w:hanging="180"/>
      </w:pPr>
    </w:lvl>
    <w:lvl w:ilvl="6" w:tplc="ED9039B2" w:tentative="1">
      <w:start w:val="1"/>
      <w:numFmt w:val="decimal"/>
      <w:lvlText w:val="%7."/>
      <w:lvlJc w:val="left"/>
      <w:pPr>
        <w:ind w:left="5040" w:hanging="360"/>
      </w:pPr>
    </w:lvl>
    <w:lvl w:ilvl="7" w:tplc="DDF8ED96" w:tentative="1">
      <w:start w:val="1"/>
      <w:numFmt w:val="lowerLetter"/>
      <w:lvlText w:val="%8."/>
      <w:lvlJc w:val="left"/>
      <w:pPr>
        <w:ind w:left="5760" w:hanging="360"/>
      </w:pPr>
    </w:lvl>
    <w:lvl w:ilvl="8" w:tplc="3F003E36" w:tentative="1">
      <w:start w:val="1"/>
      <w:numFmt w:val="lowerRoman"/>
      <w:lvlText w:val="%9."/>
      <w:lvlJc w:val="right"/>
      <w:pPr>
        <w:ind w:left="6480" w:hanging="180"/>
      </w:pPr>
    </w:lvl>
  </w:abstractNum>
  <w:abstractNum w:abstractNumId="24">
    <w:nsid w:val="645A1FBC"/>
    <w:multiLevelType w:val="hybridMultilevel"/>
    <w:tmpl w:val="2FF897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45B3302"/>
    <w:multiLevelType w:val="hybridMultilevel"/>
    <w:tmpl w:val="1558111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57453B5"/>
    <w:multiLevelType w:val="hybridMultilevel"/>
    <w:tmpl w:val="FD88181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5A65410"/>
    <w:multiLevelType w:val="hybridMultilevel"/>
    <w:tmpl w:val="81B6964E"/>
    <w:lvl w:ilvl="0" w:tplc="292A77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F2D5DA0"/>
    <w:multiLevelType w:val="hybridMultilevel"/>
    <w:tmpl w:val="3B6272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6E45AFD"/>
    <w:multiLevelType w:val="hybridMultilevel"/>
    <w:tmpl w:val="C6AEBF7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6F158E0"/>
    <w:multiLevelType w:val="hybridMultilevel"/>
    <w:tmpl w:val="060446C6"/>
    <w:lvl w:ilvl="0" w:tplc="04050011">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num w:numId="1">
    <w:abstractNumId w:val="15"/>
  </w:num>
  <w:num w:numId="2">
    <w:abstractNumId w:val="18"/>
  </w:num>
  <w:num w:numId="3">
    <w:abstractNumId w:val="19"/>
  </w:num>
  <w:num w:numId="4">
    <w:abstractNumId w:val="22"/>
  </w:num>
  <w:num w:numId="5">
    <w:abstractNumId w:val="27"/>
  </w:num>
  <w:num w:numId="6">
    <w:abstractNumId w:val="23"/>
  </w:num>
  <w:num w:numId="7">
    <w:abstractNumId w:val="16"/>
  </w:num>
  <w:num w:numId="8">
    <w:abstractNumId w:val="3"/>
  </w:num>
  <w:num w:numId="9">
    <w:abstractNumId w:val="4"/>
  </w:num>
  <w:num w:numId="10">
    <w:abstractNumId w:val="10"/>
  </w:num>
  <w:num w:numId="11">
    <w:abstractNumId w:val="30"/>
  </w:num>
  <w:num w:numId="12">
    <w:abstractNumId w:val="14"/>
  </w:num>
  <w:num w:numId="13">
    <w:abstractNumId w:val="1"/>
  </w:num>
  <w:num w:numId="14">
    <w:abstractNumId w:val="28"/>
  </w:num>
  <w:num w:numId="15">
    <w:abstractNumId w:val="2"/>
  </w:num>
  <w:num w:numId="16">
    <w:abstractNumId w:val="24"/>
  </w:num>
  <w:num w:numId="17">
    <w:abstractNumId w:val="13"/>
  </w:num>
  <w:num w:numId="18">
    <w:abstractNumId w:val="17"/>
  </w:num>
  <w:num w:numId="19">
    <w:abstractNumId w:val="6"/>
  </w:num>
  <w:num w:numId="20">
    <w:abstractNumId w:val="26"/>
  </w:num>
  <w:num w:numId="21">
    <w:abstractNumId w:val="9"/>
  </w:num>
  <w:num w:numId="22">
    <w:abstractNumId w:val="12"/>
  </w:num>
  <w:num w:numId="23">
    <w:abstractNumId w:val="21"/>
  </w:num>
  <w:num w:numId="24">
    <w:abstractNumId w:val="7"/>
  </w:num>
  <w:num w:numId="25">
    <w:abstractNumId w:val="11"/>
  </w:num>
  <w:num w:numId="26">
    <w:abstractNumId w:val="25"/>
  </w:num>
  <w:num w:numId="27">
    <w:abstractNumId w:val="20"/>
  </w:num>
  <w:num w:numId="28">
    <w:abstractNumId w:val="0"/>
  </w:num>
  <w:num w:numId="29">
    <w:abstractNumId w:val="8"/>
  </w:num>
  <w:num w:numId="30">
    <w:abstractNumId w:val="29"/>
  </w:num>
  <w:num w:numId="31">
    <w:abstractNumId w:val="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stylePaneFormatFilter w:val="3808"/>
  <w:stylePaneSortMethod w:val="0003"/>
  <w:defaultTabStop w:val="709"/>
  <w:hyphenationZone w:val="425"/>
  <w:evenAndOddHeaders/>
  <w:drawingGridHorizontalSpacing w:val="120"/>
  <w:displayHorizontalDrawingGridEvery w:val="2"/>
  <w:noPunctuationKerning/>
  <w:characterSpacingControl w:val="doNotCompress"/>
  <w:hdrShapeDefaults>
    <o:shapedefaults v:ext="edit" spidmax="55298"/>
  </w:hdrShapeDefaults>
  <w:footnotePr>
    <w:footnote w:id="0"/>
    <w:footnote w:id="1"/>
    <w:footnote w:id="2"/>
  </w:footnotePr>
  <w:endnotePr>
    <w:endnote w:id="0"/>
    <w:endnote w:id="1"/>
  </w:endnotePr>
  <w:compat/>
  <w:rsids>
    <w:rsidRoot w:val="00921F45"/>
    <w:rsid w:val="000001F4"/>
    <w:rsid w:val="00001C15"/>
    <w:rsid w:val="000031F3"/>
    <w:rsid w:val="00005FE5"/>
    <w:rsid w:val="000064F2"/>
    <w:rsid w:val="00010155"/>
    <w:rsid w:val="00010651"/>
    <w:rsid w:val="000124BD"/>
    <w:rsid w:val="00012D77"/>
    <w:rsid w:val="000132AB"/>
    <w:rsid w:val="00013BD7"/>
    <w:rsid w:val="00013F2E"/>
    <w:rsid w:val="00014C61"/>
    <w:rsid w:val="00015763"/>
    <w:rsid w:val="00020EA7"/>
    <w:rsid w:val="00021D12"/>
    <w:rsid w:val="00022251"/>
    <w:rsid w:val="00022670"/>
    <w:rsid w:val="000262D1"/>
    <w:rsid w:val="000263BE"/>
    <w:rsid w:val="00027DF1"/>
    <w:rsid w:val="00030702"/>
    <w:rsid w:val="00031319"/>
    <w:rsid w:val="000316A9"/>
    <w:rsid w:val="00031983"/>
    <w:rsid w:val="00033895"/>
    <w:rsid w:val="00034412"/>
    <w:rsid w:val="00034FA2"/>
    <w:rsid w:val="00035C29"/>
    <w:rsid w:val="00035E80"/>
    <w:rsid w:val="00035F74"/>
    <w:rsid w:val="00036033"/>
    <w:rsid w:val="000368DA"/>
    <w:rsid w:val="00037BAA"/>
    <w:rsid w:val="00037D89"/>
    <w:rsid w:val="00044349"/>
    <w:rsid w:val="0004537C"/>
    <w:rsid w:val="00046312"/>
    <w:rsid w:val="000500C1"/>
    <w:rsid w:val="000544C9"/>
    <w:rsid w:val="000557E1"/>
    <w:rsid w:val="00057E0C"/>
    <w:rsid w:val="000613CA"/>
    <w:rsid w:val="000619CC"/>
    <w:rsid w:val="00063C11"/>
    <w:rsid w:val="00066B47"/>
    <w:rsid w:val="000704FD"/>
    <w:rsid w:val="00070747"/>
    <w:rsid w:val="00070955"/>
    <w:rsid w:val="00071E47"/>
    <w:rsid w:val="00072405"/>
    <w:rsid w:val="000729C9"/>
    <w:rsid w:val="00072E8B"/>
    <w:rsid w:val="00074820"/>
    <w:rsid w:val="0007492A"/>
    <w:rsid w:val="00074E72"/>
    <w:rsid w:val="000802EE"/>
    <w:rsid w:val="00080F97"/>
    <w:rsid w:val="00081666"/>
    <w:rsid w:val="00081717"/>
    <w:rsid w:val="00081829"/>
    <w:rsid w:val="0008485C"/>
    <w:rsid w:val="00084BDA"/>
    <w:rsid w:val="00085369"/>
    <w:rsid w:val="00085596"/>
    <w:rsid w:val="00087213"/>
    <w:rsid w:val="00090F7E"/>
    <w:rsid w:val="0009209C"/>
    <w:rsid w:val="00093531"/>
    <w:rsid w:val="00094A1B"/>
    <w:rsid w:val="000958AE"/>
    <w:rsid w:val="00096AC9"/>
    <w:rsid w:val="000A23F8"/>
    <w:rsid w:val="000A2A8A"/>
    <w:rsid w:val="000A2BC3"/>
    <w:rsid w:val="000A41C5"/>
    <w:rsid w:val="000A47B1"/>
    <w:rsid w:val="000A510D"/>
    <w:rsid w:val="000A5500"/>
    <w:rsid w:val="000A71CF"/>
    <w:rsid w:val="000B4E20"/>
    <w:rsid w:val="000C1AD1"/>
    <w:rsid w:val="000C4ACB"/>
    <w:rsid w:val="000C5DC5"/>
    <w:rsid w:val="000C7479"/>
    <w:rsid w:val="000C7961"/>
    <w:rsid w:val="000C7EBE"/>
    <w:rsid w:val="000D0FC5"/>
    <w:rsid w:val="000D170D"/>
    <w:rsid w:val="000D4F38"/>
    <w:rsid w:val="000D7290"/>
    <w:rsid w:val="000D7621"/>
    <w:rsid w:val="000E11AD"/>
    <w:rsid w:val="000E75CB"/>
    <w:rsid w:val="000F14C8"/>
    <w:rsid w:val="000F154A"/>
    <w:rsid w:val="000F30F4"/>
    <w:rsid w:val="000F3847"/>
    <w:rsid w:val="000F527F"/>
    <w:rsid w:val="000F5A26"/>
    <w:rsid w:val="000F5DCB"/>
    <w:rsid w:val="000F6D99"/>
    <w:rsid w:val="000F7837"/>
    <w:rsid w:val="000F7AD2"/>
    <w:rsid w:val="00102830"/>
    <w:rsid w:val="0010510C"/>
    <w:rsid w:val="00110128"/>
    <w:rsid w:val="001120B3"/>
    <w:rsid w:val="001132F8"/>
    <w:rsid w:val="001138DE"/>
    <w:rsid w:val="00114008"/>
    <w:rsid w:val="001142DA"/>
    <w:rsid w:val="00116A35"/>
    <w:rsid w:val="0012250C"/>
    <w:rsid w:val="00124C6B"/>
    <w:rsid w:val="00124D44"/>
    <w:rsid w:val="00125787"/>
    <w:rsid w:val="00126003"/>
    <w:rsid w:val="0012698B"/>
    <w:rsid w:val="00130E76"/>
    <w:rsid w:val="001337E7"/>
    <w:rsid w:val="00133CFE"/>
    <w:rsid w:val="001348E9"/>
    <w:rsid w:val="00135976"/>
    <w:rsid w:val="00136199"/>
    <w:rsid w:val="00140F7F"/>
    <w:rsid w:val="001418C9"/>
    <w:rsid w:val="00141949"/>
    <w:rsid w:val="00142D1C"/>
    <w:rsid w:val="001435BD"/>
    <w:rsid w:val="00144C8C"/>
    <w:rsid w:val="00146106"/>
    <w:rsid w:val="00146448"/>
    <w:rsid w:val="001507C4"/>
    <w:rsid w:val="0015149F"/>
    <w:rsid w:val="00155C22"/>
    <w:rsid w:val="00157399"/>
    <w:rsid w:val="00157B31"/>
    <w:rsid w:val="00162131"/>
    <w:rsid w:val="00162267"/>
    <w:rsid w:val="0016242C"/>
    <w:rsid w:val="00163310"/>
    <w:rsid w:val="0017013E"/>
    <w:rsid w:val="00170C3E"/>
    <w:rsid w:val="00171C2C"/>
    <w:rsid w:val="00173ACA"/>
    <w:rsid w:val="001740A0"/>
    <w:rsid w:val="001742F0"/>
    <w:rsid w:val="00175DF1"/>
    <w:rsid w:val="0017710D"/>
    <w:rsid w:val="00177A7D"/>
    <w:rsid w:val="00182FAD"/>
    <w:rsid w:val="0018323B"/>
    <w:rsid w:val="00185C04"/>
    <w:rsid w:val="001867A8"/>
    <w:rsid w:val="001874E1"/>
    <w:rsid w:val="001902DE"/>
    <w:rsid w:val="001911C6"/>
    <w:rsid w:val="00192091"/>
    <w:rsid w:val="00195513"/>
    <w:rsid w:val="001957D7"/>
    <w:rsid w:val="0019687C"/>
    <w:rsid w:val="00196F8A"/>
    <w:rsid w:val="00197C6F"/>
    <w:rsid w:val="001A18E3"/>
    <w:rsid w:val="001A1C36"/>
    <w:rsid w:val="001A1F30"/>
    <w:rsid w:val="001A2E37"/>
    <w:rsid w:val="001A402E"/>
    <w:rsid w:val="001A5283"/>
    <w:rsid w:val="001A582B"/>
    <w:rsid w:val="001A6846"/>
    <w:rsid w:val="001B05A6"/>
    <w:rsid w:val="001B16FE"/>
    <w:rsid w:val="001B2BDF"/>
    <w:rsid w:val="001B5194"/>
    <w:rsid w:val="001B5471"/>
    <w:rsid w:val="001B6D41"/>
    <w:rsid w:val="001B7B1C"/>
    <w:rsid w:val="001C03B1"/>
    <w:rsid w:val="001C1F03"/>
    <w:rsid w:val="001C2163"/>
    <w:rsid w:val="001C3F7F"/>
    <w:rsid w:val="001C4C61"/>
    <w:rsid w:val="001C5E5E"/>
    <w:rsid w:val="001C5F22"/>
    <w:rsid w:val="001C6A14"/>
    <w:rsid w:val="001C6C4A"/>
    <w:rsid w:val="001C718E"/>
    <w:rsid w:val="001C77A2"/>
    <w:rsid w:val="001C7D9C"/>
    <w:rsid w:val="001D04B6"/>
    <w:rsid w:val="001D0E8D"/>
    <w:rsid w:val="001D1772"/>
    <w:rsid w:val="001D4572"/>
    <w:rsid w:val="001D56DC"/>
    <w:rsid w:val="001D58E8"/>
    <w:rsid w:val="001D5AE5"/>
    <w:rsid w:val="001D7ED6"/>
    <w:rsid w:val="001E310E"/>
    <w:rsid w:val="001E418F"/>
    <w:rsid w:val="001E5EF1"/>
    <w:rsid w:val="001E7312"/>
    <w:rsid w:val="001F0DAF"/>
    <w:rsid w:val="001F1F25"/>
    <w:rsid w:val="001F2F1B"/>
    <w:rsid w:val="001F3C43"/>
    <w:rsid w:val="001F5CCA"/>
    <w:rsid w:val="001F5EFD"/>
    <w:rsid w:val="001F5F9D"/>
    <w:rsid w:val="001F7B02"/>
    <w:rsid w:val="00200A23"/>
    <w:rsid w:val="00202EA2"/>
    <w:rsid w:val="002037F5"/>
    <w:rsid w:val="002040AF"/>
    <w:rsid w:val="0020419C"/>
    <w:rsid w:val="00205703"/>
    <w:rsid w:val="00212520"/>
    <w:rsid w:val="00214F22"/>
    <w:rsid w:val="002160FC"/>
    <w:rsid w:val="00217915"/>
    <w:rsid w:val="00223CB3"/>
    <w:rsid w:val="0022505E"/>
    <w:rsid w:val="00225B88"/>
    <w:rsid w:val="00225CBE"/>
    <w:rsid w:val="00226B50"/>
    <w:rsid w:val="00227D98"/>
    <w:rsid w:val="00232656"/>
    <w:rsid w:val="00233143"/>
    <w:rsid w:val="002338F6"/>
    <w:rsid w:val="002358AA"/>
    <w:rsid w:val="0024010E"/>
    <w:rsid w:val="0024033D"/>
    <w:rsid w:val="0024306D"/>
    <w:rsid w:val="0024323D"/>
    <w:rsid w:val="00243A3A"/>
    <w:rsid w:val="0024768C"/>
    <w:rsid w:val="00251BA5"/>
    <w:rsid w:val="00251D33"/>
    <w:rsid w:val="002557D9"/>
    <w:rsid w:val="00255BAC"/>
    <w:rsid w:val="0025698E"/>
    <w:rsid w:val="00256ACD"/>
    <w:rsid w:val="002606A7"/>
    <w:rsid w:val="002609F8"/>
    <w:rsid w:val="002620BF"/>
    <w:rsid w:val="00262858"/>
    <w:rsid w:val="00263D5D"/>
    <w:rsid w:val="00264807"/>
    <w:rsid w:val="00265BE3"/>
    <w:rsid w:val="00265F93"/>
    <w:rsid w:val="002663D3"/>
    <w:rsid w:val="0027159C"/>
    <w:rsid w:val="00272ACA"/>
    <w:rsid w:val="00272C33"/>
    <w:rsid w:val="0027301E"/>
    <w:rsid w:val="002731D1"/>
    <w:rsid w:val="00274449"/>
    <w:rsid w:val="00275356"/>
    <w:rsid w:val="0027545F"/>
    <w:rsid w:val="0027589A"/>
    <w:rsid w:val="00275BAA"/>
    <w:rsid w:val="0027654D"/>
    <w:rsid w:val="0027699B"/>
    <w:rsid w:val="00276A96"/>
    <w:rsid w:val="00276B9C"/>
    <w:rsid w:val="002770AE"/>
    <w:rsid w:val="002806FD"/>
    <w:rsid w:val="002811CF"/>
    <w:rsid w:val="00281368"/>
    <w:rsid w:val="00281F60"/>
    <w:rsid w:val="002844F6"/>
    <w:rsid w:val="00284766"/>
    <w:rsid w:val="002877D1"/>
    <w:rsid w:val="00287885"/>
    <w:rsid w:val="00291568"/>
    <w:rsid w:val="00293746"/>
    <w:rsid w:val="002938BE"/>
    <w:rsid w:val="00293A5E"/>
    <w:rsid w:val="002A1571"/>
    <w:rsid w:val="002A191C"/>
    <w:rsid w:val="002A1B23"/>
    <w:rsid w:val="002A3743"/>
    <w:rsid w:val="002A468B"/>
    <w:rsid w:val="002A4BA6"/>
    <w:rsid w:val="002A6CAB"/>
    <w:rsid w:val="002A7053"/>
    <w:rsid w:val="002A7B85"/>
    <w:rsid w:val="002B0993"/>
    <w:rsid w:val="002B350A"/>
    <w:rsid w:val="002B4F31"/>
    <w:rsid w:val="002B5779"/>
    <w:rsid w:val="002B7D6F"/>
    <w:rsid w:val="002C14E7"/>
    <w:rsid w:val="002C255A"/>
    <w:rsid w:val="002C35A4"/>
    <w:rsid w:val="002C4178"/>
    <w:rsid w:val="002C4946"/>
    <w:rsid w:val="002C4BF1"/>
    <w:rsid w:val="002C7AFA"/>
    <w:rsid w:val="002D045F"/>
    <w:rsid w:val="002D0F96"/>
    <w:rsid w:val="002D127F"/>
    <w:rsid w:val="002D19FE"/>
    <w:rsid w:val="002D29F3"/>
    <w:rsid w:val="002D2A09"/>
    <w:rsid w:val="002D2CB9"/>
    <w:rsid w:val="002D2EA1"/>
    <w:rsid w:val="002D6FC3"/>
    <w:rsid w:val="002E1369"/>
    <w:rsid w:val="002E1DC7"/>
    <w:rsid w:val="002E39B9"/>
    <w:rsid w:val="002E4CE1"/>
    <w:rsid w:val="002E4E1E"/>
    <w:rsid w:val="002E66D0"/>
    <w:rsid w:val="002E79E0"/>
    <w:rsid w:val="002E7ADB"/>
    <w:rsid w:val="002F171D"/>
    <w:rsid w:val="002F193A"/>
    <w:rsid w:val="002F1A72"/>
    <w:rsid w:val="002F1EB6"/>
    <w:rsid w:val="002F4EAE"/>
    <w:rsid w:val="00300F6D"/>
    <w:rsid w:val="0030113A"/>
    <w:rsid w:val="00301194"/>
    <w:rsid w:val="00302E69"/>
    <w:rsid w:val="0030339E"/>
    <w:rsid w:val="00303EEA"/>
    <w:rsid w:val="00303F71"/>
    <w:rsid w:val="00305D3B"/>
    <w:rsid w:val="00306C85"/>
    <w:rsid w:val="00307A4C"/>
    <w:rsid w:val="00310473"/>
    <w:rsid w:val="0031160E"/>
    <w:rsid w:val="00311B6B"/>
    <w:rsid w:val="0031338B"/>
    <w:rsid w:val="00314BB6"/>
    <w:rsid w:val="00314C7D"/>
    <w:rsid w:val="00316051"/>
    <w:rsid w:val="00316B06"/>
    <w:rsid w:val="00317518"/>
    <w:rsid w:val="003205D7"/>
    <w:rsid w:val="00320A0F"/>
    <w:rsid w:val="00323A82"/>
    <w:rsid w:val="003250A2"/>
    <w:rsid w:val="00326D77"/>
    <w:rsid w:val="00326E55"/>
    <w:rsid w:val="003307D3"/>
    <w:rsid w:val="00330980"/>
    <w:rsid w:val="0033103D"/>
    <w:rsid w:val="0033104A"/>
    <w:rsid w:val="00333056"/>
    <w:rsid w:val="00333D1F"/>
    <w:rsid w:val="00333D6B"/>
    <w:rsid w:val="003346F5"/>
    <w:rsid w:val="003359D6"/>
    <w:rsid w:val="003364DE"/>
    <w:rsid w:val="00340F5A"/>
    <w:rsid w:val="0034301D"/>
    <w:rsid w:val="00344F66"/>
    <w:rsid w:val="003459A5"/>
    <w:rsid w:val="00347289"/>
    <w:rsid w:val="0034798D"/>
    <w:rsid w:val="00350352"/>
    <w:rsid w:val="00352B2A"/>
    <w:rsid w:val="0035336C"/>
    <w:rsid w:val="00353F59"/>
    <w:rsid w:val="00354C1F"/>
    <w:rsid w:val="003553CC"/>
    <w:rsid w:val="0035620D"/>
    <w:rsid w:val="00357CE3"/>
    <w:rsid w:val="00360106"/>
    <w:rsid w:val="00360218"/>
    <w:rsid w:val="00362D75"/>
    <w:rsid w:val="00364BB9"/>
    <w:rsid w:val="00372DBE"/>
    <w:rsid w:val="00375153"/>
    <w:rsid w:val="00375771"/>
    <w:rsid w:val="003770F9"/>
    <w:rsid w:val="003815A4"/>
    <w:rsid w:val="00386068"/>
    <w:rsid w:val="0039265F"/>
    <w:rsid w:val="00392DEF"/>
    <w:rsid w:val="00393FB0"/>
    <w:rsid w:val="00394575"/>
    <w:rsid w:val="003964D9"/>
    <w:rsid w:val="00396B15"/>
    <w:rsid w:val="003A06A9"/>
    <w:rsid w:val="003A28FE"/>
    <w:rsid w:val="003A3902"/>
    <w:rsid w:val="003A3C05"/>
    <w:rsid w:val="003A439B"/>
    <w:rsid w:val="003A51DA"/>
    <w:rsid w:val="003A600E"/>
    <w:rsid w:val="003A62E5"/>
    <w:rsid w:val="003A6B36"/>
    <w:rsid w:val="003A7520"/>
    <w:rsid w:val="003B0B73"/>
    <w:rsid w:val="003B12B2"/>
    <w:rsid w:val="003B6634"/>
    <w:rsid w:val="003B68D9"/>
    <w:rsid w:val="003B6A1B"/>
    <w:rsid w:val="003B7003"/>
    <w:rsid w:val="003C1A3B"/>
    <w:rsid w:val="003C29CB"/>
    <w:rsid w:val="003C4DFE"/>
    <w:rsid w:val="003D30F5"/>
    <w:rsid w:val="003D4BE1"/>
    <w:rsid w:val="003D4C21"/>
    <w:rsid w:val="003D5119"/>
    <w:rsid w:val="003D555C"/>
    <w:rsid w:val="003D5659"/>
    <w:rsid w:val="003D64D7"/>
    <w:rsid w:val="003D6B53"/>
    <w:rsid w:val="003D7728"/>
    <w:rsid w:val="003D7D12"/>
    <w:rsid w:val="003E0BB0"/>
    <w:rsid w:val="003E325B"/>
    <w:rsid w:val="003E62F7"/>
    <w:rsid w:val="003E654B"/>
    <w:rsid w:val="003E7D59"/>
    <w:rsid w:val="003E7F41"/>
    <w:rsid w:val="003F0A81"/>
    <w:rsid w:val="003F3114"/>
    <w:rsid w:val="003F339A"/>
    <w:rsid w:val="003F446C"/>
    <w:rsid w:val="003F55D7"/>
    <w:rsid w:val="003F5AF1"/>
    <w:rsid w:val="003F5D1B"/>
    <w:rsid w:val="003F799E"/>
    <w:rsid w:val="00400C2B"/>
    <w:rsid w:val="00401069"/>
    <w:rsid w:val="00401078"/>
    <w:rsid w:val="00401B09"/>
    <w:rsid w:val="00402B32"/>
    <w:rsid w:val="00403879"/>
    <w:rsid w:val="00404759"/>
    <w:rsid w:val="004050DA"/>
    <w:rsid w:val="004051DC"/>
    <w:rsid w:val="004136E0"/>
    <w:rsid w:val="00417173"/>
    <w:rsid w:val="00420A91"/>
    <w:rsid w:val="00422026"/>
    <w:rsid w:val="004260B3"/>
    <w:rsid w:val="00427A28"/>
    <w:rsid w:val="00430C01"/>
    <w:rsid w:val="004313D1"/>
    <w:rsid w:val="00432F01"/>
    <w:rsid w:val="00432F3C"/>
    <w:rsid w:val="00436F0F"/>
    <w:rsid w:val="0043714A"/>
    <w:rsid w:val="00440A0E"/>
    <w:rsid w:val="004426FC"/>
    <w:rsid w:val="00442B79"/>
    <w:rsid w:val="00442C28"/>
    <w:rsid w:val="00443622"/>
    <w:rsid w:val="00443EF4"/>
    <w:rsid w:val="00446587"/>
    <w:rsid w:val="0045040A"/>
    <w:rsid w:val="004507E3"/>
    <w:rsid w:val="004517C6"/>
    <w:rsid w:val="00451A53"/>
    <w:rsid w:val="00451B59"/>
    <w:rsid w:val="00453E32"/>
    <w:rsid w:val="0045545C"/>
    <w:rsid w:val="00455CBB"/>
    <w:rsid w:val="00455FD1"/>
    <w:rsid w:val="00456043"/>
    <w:rsid w:val="00456ACE"/>
    <w:rsid w:val="00457CFA"/>
    <w:rsid w:val="004637FE"/>
    <w:rsid w:val="00463DE0"/>
    <w:rsid w:val="00465333"/>
    <w:rsid w:val="00467B59"/>
    <w:rsid w:val="00473358"/>
    <w:rsid w:val="004733AA"/>
    <w:rsid w:val="00473799"/>
    <w:rsid w:val="00476130"/>
    <w:rsid w:val="00476784"/>
    <w:rsid w:val="00476B10"/>
    <w:rsid w:val="0048085F"/>
    <w:rsid w:val="004817DA"/>
    <w:rsid w:val="0048366B"/>
    <w:rsid w:val="004854BB"/>
    <w:rsid w:val="0048553C"/>
    <w:rsid w:val="0048568B"/>
    <w:rsid w:val="004859ED"/>
    <w:rsid w:val="0049456E"/>
    <w:rsid w:val="00494B99"/>
    <w:rsid w:val="004955E4"/>
    <w:rsid w:val="004A00C3"/>
    <w:rsid w:val="004A0A67"/>
    <w:rsid w:val="004A1B4E"/>
    <w:rsid w:val="004A2BFC"/>
    <w:rsid w:val="004A3A07"/>
    <w:rsid w:val="004A3BAD"/>
    <w:rsid w:val="004A5FD2"/>
    <w:rsid w:val="004A61FC"/>
    <w:rsid w:val="004A69A7"/>
    <w:rsid w:val="004B0279"/>
    <w:rsid w:val="004B2F2A"/>
    <w:rsid w:val="004B2FA9"/>
    <w:rsid w:val="004B2FC1"/>
    <w:rsid w:val="004B5B29"/>
    <w:rsid w:val="004B6010"/>
    <w:rsid w:val="004B6283"/>
    <w:rsid w:val="004B69B3"/>
    <w:rsid w:val="004B726A"/>
    <w:rsid w:val="004B7AB3"/>
    <w:rsid w:val="004C2859"/>
    <w:rsid w:val="004C3D62"/>
    <w:rsid w:val="004C44FC"/>
    <w:rsid w:val="004C45A1"/>
    <w:rsid w:val="004C4788"/>
    <w:rsid w:val="004C5CAC"/>
    <w:rsid w:val="004C6B89"/>
    <w:rsid w:val="004C6E82"/>
    <w:rsid w:val="004D1514"/>
    <w:rsid w:val="004D7962"/>
    <w:rsid w:val="004D7EBD"/>
    <w:rsid w:val="004E181F"/>
    <w:rsid w:val="004E2118"/>
    <w:rsid w:val="004E26FD"/>
    <w:rsid w:val="004E2EE6"/>
    <w:rsid w:val="004E5354"/>
    <w:rsid w:val="004E538C"/>
    <w:rsid w:val="004E5FF1"/>
    <w:rsid w:val="004E7CD8"/>
    <w:rsid w:val="004F2285"/>
    <w:rsid w:val="004F260F"/>
    <w:rsid w:val="004F3025"/>
    <w:rsid w:val="004F361E"/>
    <w:rsid w:val="004F57F4"/>
    <w:rsid w:val="004F5E2B"/>
    <w:rsid w:val="004F6F86"/>
    <w:rsid w:val="00500222"/>
    <w:rsid w:val="00500943"/>
    <w:rsid w:val="00500CDB"/>
    <w:rsid w:val="00500E65"/>
    <w:rsid w:val="0050153E"/>
    <w:rsid w:val="005034C5"/>
    <w:rsid w:val="00503907"/>
    <w:rsid w:val="0050462F"/>
    <w:rsid w:val="005069E4"/>
    <w:rsid w:val="005107D3"/>
    <w:rsid w:val="00514D2B"/>
    <w:rsid w:val="005156DB"/>
    <w:rsid w:val="00515A60"/>
    <w:rsid w:val="00516220"/>
    <w:rsid w:val="00517A41"/>
    <w:rsid w:val="00520A01"/>
    <w:rsid w:val="00520E24"/>
    <w:rsid w:val="00521A13"/>
    <w:rsid w:val="00521DE9"/>
    <w:rsid w:val="005228CC"/>
    <w:rsid w:val="005239FD"/>
    <w:rsid w:val="0052574A"/>
    <w:rsid w:val="00526B08"/>
    <w:rsid w:val="005320A5"/>
    <w:rsid w:val="00532AF7"/>
    <w:rsid w:val="00535C20"/>
    <w:rsid w:val="0053645D"/>
    <w:rsid w:val="00536F9D"/>
    <w:rsid w:val="0054049D"/>
    <w:rsid w:val="00541018"/>
    <w:rsid w:val="0054175B"/>
    <w:rsid w:val="005426E3"/>
    <w:rsid w:val="005430A4"/>
    <w:rsid w:val="005439CA"/>
    <w:rsid w:val="005444CD"/>
    <w:rsid w:val="00545020"/>
    <w:rsid w:val="00545185"/>
    <w:rsid w:val="00546270"/>
    <w:rsid w:val="0055272C"/>
    <w:rsid w:val="00553B75"/>
    <w:rsid w:val="0055581C"/>
    <w:rsid w:val="00560E71"/>
    <w:rsid w:val="00560F62"/>
    <w:rsid w:val="005611EA"/>
    <w:rsid w:val="00563E9A"/>
    <w:rsid w:val="005644CA"/>
    <w:rsid w:val="00564D95"/>
    <w:rsid w:val="005654CB"/>
    <w:rsid w:val="00567FEB"/>
    <w:rsid w:val="00571202"/>
    <w:rsid w:val="0057393C"/>
    <w:rsid w:val="005753B0"/>
    <w:rsid w:val="00575CDA"/>
    <w:rsid w:val="0058023C"/>
    <w:rsid w:val="00580B1B"/>
    <w:rsid w:val="00581FAE"/>
    <w:rsid w:val="00583570"/>
    <w:rsid w:val="00583923"/>
    <w:rsid w:val="00584B8D"/>
    <w:rsid w:val="005850F2"/>
    <w:rsid w:val="00585C7B"/>
    <w:rsid w:val="00587F1F"/>
    <w:rsid w:val="00590FD4"/>
    <w:rsid w:val="005920B4"/>
    <w:rsid w:val="00594F00"/>
    <w:rsid w:val="00595521"/>
    <w:rsid w:val="00595E59"/>
    <w:rsid w:val="00597D7D"/>
    <w:rsid w:val="005A085B"/>
    <w:rsid w:val="005A1051"/>
    <w:rsid w:val="005A71B9"/>
    <w:rsid w:val="005B2148"/>
    <w:rsid w:val="005B256C"/>
    <w:rsid w:val="005B2BA0"/>
    <w:rsid w:val="005B43B9"/>
    <w:rsid w:val="005B46D7"/>
    <w:rsid w:val="005B4C01"/>
    <w:rsid w:val="005B4D45"/>
    <w:rsid w:val="005B5F37"/>
    <w:rsid w:val="005C2DAA"/>
    <w:rsid w:val="005C348E"/>
    <w:rsid w:val="005C43F4"/>
    <w:rsid w:val="005C442F"/>
    <w:rsid w:val="005C47D0"/>
    <w:rsid w:val="005C4BE0"/>
    <w:rsid w:val="005C6B32"/>
    <w:rsid w:val="005D0C16"/>
    <w:rsid w:val="005D2146"/>
    <w:rsid w:val="005D334B"/>
    <w:rsid w:val="005D49F9"/>
    <w:rsid w:val="005D5D53"/>
    <w:rsid w:val="005D60F7"/>
    <w:rsid w:val="005D7A7D"/>
    <w:rsid w:val="005E028C"/>
    <w:rsid w:val="005E05F0"/>
    <w:rsid w:val="005E0A0D"/>
    <w:rsid w:val="005E0A1A"/>
    <w:rsid w:val="005E2B06"/>
    <w:rsid w:val="005E34C9"/>
    <w:rsid w:val="005E42FC"/>
    <w:rsid w:val="005E5D20"/>
    <w:rsid w:val="005E79DF"/>
    <w:rsid w:val="005F305F"/>
    <w:rsid w:val="006032CB"/>
    <w:rsid w:val="006037AF"/>
    <w:rsid w:val="00603E75"/>
    <w:rsid w:val="00605958"/>
    <w:rsid w:val="00606959"/>
    <w:rsid w:val="00606AA0"/>
    <w:rsid w:val="006073BD"/>
    <w:rsid w:val="00611A55"/>
    <w:rsid w:val="00611FEC"/>
    <w:rsid w:val="00613D11"/>
    <w:rsid w:val="00614115"/>
    <w:rsid w:val="006148E7"/>
    <w:rsid w:val="006166B3"/>
    <w:rsid w:val="006167B0"/>
    <w:rsid w:val="006205F4"/>
    <w:rsid w:val="00620A86"/>
    <w:rsid w:val="006212E1"/>
    <w:rsid w:val="0062131A"/>
    <w:rsid w:val="00621BE8"/>
    <w:rsid w:val="00623E01"/>
    <w:rsid w:val="006278F0"/>
    <w:rsid w:val="00630DBC"/>
    <w:rsid w:val="00631992"/>
    <w:rsid w:val="00631EF3"/>
    <w:rsid w:val="00632A3B"/>
    <w:rsid w:val="006345EF"/>
    <w:rsid w:val="00636603"/>
    <w:rsid w:val="00641D89"/>
    <w:rsid w:val="0064247D"/>
    <w:rsid w:val="006425E6"/>
    <w:rsid w:val="00645F47"/>
    <w:rsid w:val="00647B3E"/>
    <w:rsid w:val="00652381"/>
    <w:rsid w:val="00652401"/>
    <w:rsid w:val="00652704"/>
    <w:rsid w:val="00653549"/>
    <w:rsid w:val="0065381F"/>
    <w:rsid w:val="006543D7"/>
    <w:rsid w:val="00654577"/>
    <w:rsid w:val="00654723"/>
    <w:rsid w:val="00656B69"/>
    <w:rsid w:val="0066027D"/>
    <w:rsid w:val="0066082E"/>
    <w:rsid w:val="00661107"/>
    <w:rsid w:val="0066126A"/>
    <w:rsid w:val="006635AC"/>
    <w:rsid w:val="00663C53"/>
    <w:rsid w:val="00665121"/>
    <w:rsid w:val="00666400"/>
    <w:rsid w:val="006666CE"/>
    <w:rsid w:val="006668F8"/>
    <w:rsid w:val="00672FEA"/>
    <w:rsid w:val="0067496A"/>
    <w:rsid w:val="0067582E"/>
    <w:rsid w:val="00677C66"/>
    <w:rsid w:val="00680C2F"/>
    <w:rsid w:val="00681236"/>
    <w:rsid w:val="00682541"/>
    <w:rsid w:val="00682EA1"/>
    <w:rsid w:val="006834A9"/>
    <w:rsid w:val="006839EA"/>
    <w:rsid w:val="0068489C"/>
    <w:rsid w:val="00687AA0"/>
    <w:rsid w:val="00690E3D"/>
    <w:rsid w:val="006911EB"/>
    <w:rsid w:val="00692FB7"/>
    <w:rsid w:val="00695E5B"/>
    <w:rsid w:val="0069614B"/>
    <w:rsid w:val="00697167"/>
    <w:rsid w:val="006973DE"/>
    <w:rsid w:val="006A330F"/>
    <w:rsid w:val="006A3849"/>
    <w:rsid w:val="006A5D22"/>
    <w:rsid w:val="006A768F"/>
    <w:rsid w:val="006A7885"/>
    <w:rsid w:val="006B1392"/>
    <w:rsid w:val="006B246A"/>
    <w:rsid w:val="006B294C"/>
    <w:rsid w:val="006B3700"/>
    <w:rsid w:val="006B3899"/>
    <w:rsid w:val="006B60BF"/>
    <w:rsid w:val="006C0FDD"/>
    <w:rsid w:val="006C257A"/>
    <w:rsid w:val="006C2872"/>
    <w:rsid w:val="006C295E"/>
    <w:rsid w:val="006C2DA5"/>
    <w:rsid w:val="006C518B"/>
    <w:rsid w:val="006C61A1"/>
    <w:rsid w:val="006C7042"/>
    <w:rsid w:val="006D18EA"/>
    <w:rsid w:val="006D1DD5"/>
    <w:rsid w:val="006D2ABD"/>
    <w:rsid w:val="006D3BBD"/>
    <w:rsid w:val="006D412B"/>
    <w:rsid w:val="006D5E59"/>
    <w:rsid w:val="006D639E"/>
    <w:rsid w:val="006E427D"/>
    <w:rsid w:val="006E4A10"/>
    <w:rsid w:val="006E6526"/>
    <w:rsid w:val="006E69C7"/>
    <w:rsid w:val="006E75AC"/>
    <w:rsid w:val="006E783B"/>
    <w:rsid w:val="006F19CA"/>
    <w:rsid w:val="006F2D31"/>
    <w:rsid w:val="007011F1"/>
    <w:rsid w:val="00702FE4"/>
    <w:rsid w:val="007051FE"/>
    <w:rsid w:val="00705CA8"/>
    <w:rsid w:val="00705D0B"/>
    <w:rsid w:val="00706295"/>
    <w:rsid w:val="0070677D"/>
    <w:rsid w:val="007115D8"/>
    <w:rsid w:val="00713B47"/>
    <w:rsid w:val="007143DE"/>
    <w:rsid w:val="00715395"/>
    <w:rsid w:val="007167B0"/>
    <w:rsid w:val="00716983"/>
    <w:rsid w:val="00717236"/>
    <w:rsid w:val="00722401"/>
    <w:rsid w:val="0072280B"/>
    <w:rsid w:val="00723F0E"/>
    <w:rsid w:val="0072425D"/>
    <w:rsid w:val="0072469D"/>
    <w:rsid w:val="007276E5"/>
    <w:rsid w:val="00727D1B"/>
    <w:rsid w:val="00730D39"/>
    <w:rsid w:val="0073142F"/>
    <w:rsid w:val="007365AE"/>
    <w:rsid w:val="0073665B"/>
    <w:rsid w:val="0074045B"/>
    <w:rsid w:val="00740FAA"/>
    <w:rsid w:val="0074380B"/>
    <w:rsid w:val="007440B9"/>
    <w:rsid w:val="00744980"/>
    <w:rsid w:val="00747ADB"/>
    <w:rsid w:val="00750C94"/>
    <w:rsid w:val="0075262F"/>
    <w:rsid w:val="00754C60"/>
    <w:rsid w:val="00754F0A"/>
    <w:rsid w:val="00754F4F"/>
    <w:rsid w:val="00755BD8"/>
    <w:rsid w:val="007570DB"/>
    <w:rsid w:val="00760597"/>
    <w:rsid w:val="0076506B"/>
    <w:rsid w:val="0076535C"/>
    <w:rsid w:val="007679EF"/>
    <w:rsid w:val="00772028"/>
    <w:rsid w:val="00772DB0"/>
    <w:rsid w:val="007730DD"/>
    <w:rsid w:val="0077595B"/>
    <w:rsid w:val="00775B32"/>
    <w:rsid w:val="00780350"/>
    <w:rsid w:val="00781BE1"/>
    <w:rsid w:val="007831B2"/>
    <w:rsid w:val="007834E6"/>
    <w:rsid w:val="00784FB5"/>
    <w:rsid w:val="00785111"/>
    <w:rsid w:val="00786EF2"/>
    <w:rsid w:val="0078780F"/>
    <w:rsid w:val="00790303"/>
    <w:rsid w:val="0079203C"/>
    <w:rsid w:val="00792B2A"/>
    <w:rsid w:val="0079302A"/>
    <w:rsid w:val="007960D3"/>
    <w:rsid w:val="007A0133"/>
    <w:rsid w:val="007A155B"/>
    <w:rsid w:val="007A1858"/>
    <w:rsid w:val="007A1905"/>
    <w:rsid w:val="007A1F6A"/>
    <w:rsid w:val="007A2CAA"/>
    <w:rsid w:val="007A370E"/>
    <w:rsid w:val="007A3BFC"/>
    <w:rsid w:val="007A4401"/>
    <w:rsid w:val="007A5520"/>
    <w:rsid w:val="007A7268"/>
    <w:rsid w:val="007A7A8B"/>
    <w:rsid w:val="007B0D4A"/>
    <w:rsid w:val="007B1F7C"/>
    <w:rsid w:val="007B243A"/>
    <w:rsid w:val="007B26BE"/>
    <w:rsid w:val="007B67B1"/>
    <w:rsid w:val="007C0591"/>
    <w:rsid w:val="007C1ADF"/>
    <w:rsid w:val="007C1DB7"/>
    <w:rsid w:val="007C2117"/>
    <w:rsid w:val="007C21D8"/>
    <w:rsid w:val="007C3D8E"/>
    <w:rsid w:val="007C4622"/>
    <w:rsid w:val="007C5F4E"/>
    <w:rsid w:val="007C7C73"/>
    <w:rsid w:val="007D065A"/>
    <w:rsid w:val="007D1349"/>
    <w:rsid w:val="007D20B8"/>
    <w:rsid w:val="007D2E81"/>
    <w:rsid w:val="007D3300"/>
    <w:rsid w:val="007E26E9"/>
    <w:rsid w:val="007E3E80"/>
    <w:rsid w:val="007E5BF6"/>
    <w:rsid w:val="007E637A"/>
    <w:rsid w:val="007E689A"/>
    <w:rsid w:val="007F0160"/>
    <w:rsid w:val="007F3AF4"/>
    <w:rsid w:val="007F4B9E"/>
    <w:rsid w:val="007F5BD2"/>
    <w:rsid w:val="007F7D05"/>
    <w:rsid w:val="0080042B"/>
    <w:rsid w:val="0080314B"/>
    <w:rsid w:val="008043E6"/>
    <w:rsid w:val="0081005C"/>
    <w:rsid w:val="00810B5E"/>
    <w:rsid w:val="00811C79"/>
    <w:rsid w:val="00811E57"/>
    <w:rsid w:val="0081343A"/>
    <w:rsid w:val="00813E91"/>
    <w:rsid w:val="00814DC2"/>
    <w:rsid w:val="00815367"/>
    <w:rsid w:val="00816AAA"/>
    <w:rsid w:val="00817E97"/>
    <w:rsid w:val="008201C3"/>
    <w:rsid w:val="008202E2"/>
    <w:rsid w:val="00820F9D"/>
    <w:rsid w:val="008210D5"/>
    <w:rsid w:val="00821B12"/>
    <w:rsid w:val="00821EE1"/>
    <w:rsid w:val="00823389"/>
    <w:rsid w:val="008237E5"/>
    <w:rsid w:val="00824965"/>
    <w:rsid w:val="00825B30"/>
    <w:rsid w:val="008275BC"/>
    <w:rsid w:val="00830495"/>
    <w:rsid w:val="00830BA6"/>
    <w:rsid w:val="008310EA"/>
    <w:rsid w:val="008319DB"/>
    <w:rsid w:val="00831C38"/>
    <w:rsid w:val="0083407D"/>
    <w:rsid w:val="0083505C"/>
    <w:rsid w:val="0083586B"/>
    <w:rsid w:val="00836EBF"/>
    <w:rsid w:val="0083785F"/>
    <w:rsid w:val="00837A7A"/>
    <w:rsid w:val="00840948"/>
    <w:rsid w:val="0084354E"/>
    <w:rsid w:val="0084621F"/>
    <w:rsid w:val="0084763D"/>
    <w:rsid w:val="00852317"/>
    <w:rsid w:val="00854CDF"/>
    <w:rsid w:val="00856218"/>
    <w:rsid w:val="00856E4F"/>
    <w:rsid w:val="00860BD1"/>
    <w:rsid w:val="0086199A"/>
    <w:rsid w:val="00861B4A"/>
    <w:rsid w:val="00861F01"/>
    <w:rsid w:val="00862188"/>
    <w:rsid w:val="00864D3D"/>
    <w:rsid w:val="00865C9E"/>
    <w:rsid w:val="008668C0"/>
    <w:rsid w:val="00867791"/>
    <w:rsid w:val="00867B44"/>
    <w:rsid w:val="00870391"/>
    <w:rsid w:val="008726F5"/>
    <w:rsid w:val="00875A23"/>
    <w:rsid w:val="008768F3"/>
    <w:rsid w:val="00876BCA"/>
    <w:rsid w:val="00876D35"/>
    <w:rsid w:val="00880051"/>
    <w:rsid w:val="0088024F"/>
    <w:rsid w:val="00882BD7"/>
    <w:rsid w:val="00885602"/>
    <w:rsid w:val="008864EA"/>
    <w:rsid w:val="00890C96"/>
    <w:rsid w:val="00893CFD"/>
    <w:rsid w:val="00897B47"/>
    <w:rsid w:val="008A0874"/>
    <w:rsid w:val="008A30FC"/>
    <w:rsid w:val="008A4CCC"/>
    <w:rsid w:val="008A749A"/>
    <w:rsid w:val="008A77DE"/>
    <w:rsid w:val="008B251F"/>
    <w:rsid w:val="008B590A"/>
    <w:rsid w:val="008B5C3B"/>
    <w:rsid w:val="008B7C8C"/>
    <w:rsid w:val="008B7FBE"/>
    <w:rsid w:val="008C0553"/>
    <w:rsid w:val="008C0B1B"/>
    <w:rsid w:val="008C0DAA"/>
    <w:rsid w:val="008C12FE"/>
    <w:rsid w:val="008C3230"/>
    <w:rsid w:val="008C3E6B"/>
    <w:rsid w:val="008C4799"/>
    <w:rsid w:val="008C4C96"/>
    <w:rsid w:val="008C500E"/>
    <w:rsid w:val="008C6AB1"/>
    <w:rsid w:val="008C7457"/>
    <w:rsid w:val="008C7BF1"/>
    <w:rsid w:val="008D03F4"/>
    <w:rsid w:val="008D052A"/>
    <w:rsid w:val="008D117F"/>
    <w:rsid w:val="008D1BCC"/>
    <w:rsid w:val="008D221A"/>
    <w:rsid w:val="008D3E09"/>
    <w:rsid w:val="008D7D34"/>
    <w:rsid w:val="008D7F03"/>
    <w:rsid w:val="008E0991"/>
    <w:rsid w:val="008E1042"/>
    <w:rsid w:val="008E2DF0"/>
    <w:rsid w:val="008E33A3"/>
    <w:rsid w:val="008E5141"/>
    <w:rsid w:val="008E7311"/>
    <w:rsid w:val="008E742E"/>
    <w:rsid w:val="008E7A62"/>
    <w:rsid w:val="008F1310"/>
    <w:rsid w:val="008F2349"/>
    <w:rsid w:val="008F3CC3"/>
    <w:rsid w:val="008F4BAF"/>
    <w:rsid w:val="008F4F80"/>
    <w:rsid w:val="008F5B2E"/>
    <w:rsid w:val="00900823"/>
    <w:rsid w:val="009031A1"/>
    <w:rsid w:val="0090420F"/>
    <w:rsid w:val="0090516A"/>
    <w:rsid w:val="00911C28"/>
    <w:rsid w:val="00912B5B"/>
    <w:rsid w:val="00912C58"/>
    <w:rsid w:val="00912D4A"/>
    <w:rsid w:val="00915451"/>
    <w:rsid w:val="0091605F"/>
    <w:rsid w:val="00916D90"/>
    <w:rsid w:val="009203E9"/>
    <w:rsid w:val="00921F45"/>
    <w:rsid w:val="0092267D"/>
    <w:rsid w:val="00923477"/>
    <w:rsid w:val="009277F5"/>
    <w:rsid w:val="009279D1"/>
    <w:rsid w:val="00927E68"/>
    <w:rsid w:val="00930F91"/>
    <w:rsid w:val="009312CE"/>
    <w:rsid w:val="00931777"/>
    <w:rsid w:val="0093535B"/>
    <w:rsid w:val="00935706"/>
    <w:rsid w:val="00936D9A"/>
    <w:rsid w:val="00937016"/>
    <w:rsid w:val="00937F00"/>
    <w:rsid w:val="00937F4E"/>
    <w:rsid w:val="009409D4"/>
    <w:rsid w:val="009425A8"/>
    <w:rsid w:val="009430F4"/>
    <w:rsid w:val="00944428"/>
    <w:rsid w:val="00944456"/>
    <w:rsid w:val="009478F3"/>
    <w:rsid w:val="00950369"/>
    <w:rsid w:val="00952949"/>
    <w:rsid w:val="00953206"/>
    <w:rsid w:val="00953F57"/>
    <w:rsid w:val="0095429E"/>
    <w:rsid w:val="00955A3B"/>
    <w:rsid w:val="00956233"/>
    <w:rsid w:val="009644D2"/>
    <w:rsid w:val="00965258"/>
    <w:rsid w:val="00965607"/>
    <w:rsid w:val="00967FA9"/>
    <w:rsid w:val="00970A78"/>
    <w:rsid w:val="00972723"/>
    <w:rsid w:val="00973FF1"/>
    <w:rsid w:val="00975FB0"/>
    <w:rsid w:val="0097625A"/>
    <w:rsid w:val="00976341"/>
    <w:rsid w:val="009779FD"/>
    <w:rsid w:val="009803D6"/>
    <w:rsid w:val="00980611"/>
    <w:rsid w:val="009808A3"/>
    <w:rsid w:val="009813D7"/>
    <w:rsid w:val="0098279F"/>
    <w:rsid w:val="00984AA9"/>
    <w:rsid w:val="009855EF"/>
    <w:rsid w:val="0098635F"/>
    <w:rsid w:val="00987099"/>
    <w:rsid w:val="00991BE5"/>
    <w:rsid w:val="009924C7"/>
    <w:rsid w:val="00993E0D"/>
    <w:rsid w:val="0099458C"/>
    <w:rsid w:val="009949A0"/>
    <w:rsid w:val="00994B1B"/>
    <w:rsid w:val="00996297"/>
    <w:rsid w:val="00996B3C"/>
    <w:rsid w:val="009A26AC"/>
    <w:rsid w:val="009A285D"/>
    <w:rsid w:val="009A54A8"/>
    <w:rsid w:val="009A5543"/>
    <w:rsid w:val="009A59EA"/>
    <w:rsid w:val="009A6552"/>
    <w:rsid w:val="009A6AF0"/>
    <w:rsid w:val="009A7BF2"/>
    <w:rsid w:val="009A7E1A"/>
    <w:rsid w:val="009B5E76"/>
    <w:rsid w:val="009B610A"/>
    <w:rsid w:val="009B70F4"/>
    <w:rsid w:val="009C079C"/>
    <w:rsid w:val="009C166F"/>
    <w:rsid w:val="009C478F"/>
    <w:rsid w:val="009C5537"/>
    <w:rsid w:val="009C6F85"/>
    <w:rsid w:val="009D0254"/>
    <w:rsid w:val="009D3401"/>
    <w:rsid w:val="009D6093"/>
    <w:rsid w:val="009D70CE"/>
    <w:rsid w:val="009D7C18"/>
    <w:rsid w:val="009E221D"/>
    <w:rsid w:val="009E2A5E"/>
    <w:rsid w:val="009E2CC7"/>
    <w:rsid w:val="009E3ED4"/>
    <w:rsid w:val="009E4BB5"/>
    <w:rsid w:val="009E68AC"/>
    <w:rsid w:val="009F29D5"/>
    <w:rsid w:val="009F3012"/>
    <w:rsid w:val="009F3393"/>
    <w:rsid w:val="009F3559"/>
    <w:rsid w:val="009F3913"/>
    <w:rsid w:val="009F3970"/>
    <w:rsid w:val="009F3AAD"/>
    <w:rsid w:val="009F644B"/>
    <w:rsid w:val="009F66CB"/>
    <w:rsid w:val="00A00112"/>
    <w:rsid w:val="00A00791"/>
    <w:rsid w:val="00A02A5E"/>
    <w:rsid w:val="00A040B3"/>
    <w:rsid w:val="00A040BC"/>
    <w:rsid w:val="00A0544A"/>
    <w:rsid w:val="00A05FA8"/>
    <w:rsid w:val="00A06B3A"/>
    <w:rsid w:val="00A147D2"/>
    <w:rsid w:val="00A1614D"/>
    <w:rsid w:val="00A16662"/>
    <w:rsid w:val="00A21E25"/>
    <w:rsid w:val="00A22171"/>
    <w:rsid w:val="00A23092"/>
    <w:rsid w:val="00A243E6"/>
    <w:rsid w:val="00A256BA"/>
    <w:rsid w:val="00A263C0"/>
    <w:rsid w:val="00A2699B"/>
    <w:rsid w:val="00A27B4D"/>
    <w:rsid w:val="00A3163D"/>
    <w:rsid w:val="00A31E7A"/>
    <w:rsid w:val="00A3295E"/>
    <w:rsid w:val="00A34963"/>
    <w:rsid w:val="00A41272"/>
    <w:rsid w:val="00A417EB"/>
    <w:rsid w:val="00A41D67"/>
    <w:rsid w:val="00A43F6C"/>
    <w:rsid w:val="00A503F2"/>
    <w:rsid w:val="00A5204E"/>
    <w:rsid w:val="00A56077"/>
    <w:rsid w:val="00A57493"/>
    <w:rsid w:val="00A60025"/>
    <w:rsid w:val="00A64023"/>
    <w:rsid w:val="00A64EDF"/>
    <w:rsid w:val="00A657CF"/>
    <w:rsid w:val="00A65AAD"/>
    <w:rsid w:val="00A672D2"/>
    <w:rsid w:val="00A70988"/>
    <w:rsid w:val="00A71286"/>
    <w:rsid w:val="00A71381"/>
    <w:rsid w:val="00A71ABC"/>
    <w:rsid w:val="00A74324"/>
    <w:rsid w:val="00A764CB"/>
    <w:rsid w:val="00A7696F"/>
    <w:rsid w:val="00A80947"/>
    <w:rsid w:val="00A83F2A"/>
    <w:rsid w:val="00A84E9F"/>
    <w:rsid w:val="00A855AE"/>
    <w:rsid w:val="00A86923"/>
    <w:rsid w:val="00A86FA3"/>
    <w:rsid w:val="00A90144"/>
    <w:rsid w:val="00A96987"/>
    <w:rsid w:val="00A974E8"/>
    <w:rsid w:val="00A97796"/>
    <w:rsid w:val="00A97C46"/>
    <w:rsid w:val="00AA1C83"/>
    <w:rsid w:val="00AA3AAE"/>
    <w:rsid w:val="00AA5517"/>
    <w:rsid w:val="00AA62A2"/>
    <w:rsid w:val="00AA6A5F"/>
    <w:rsid w:val="00AB0AF7"/>
    <w:rsid w:val="00AB2841"/>
    <w:rsid w:val="00AB2C9A"/>
    <w:rsid w:val="00AB3269"/>
    <w:rsid w:val="00AB43EC"/>
    <w:rsid w:val="00AB5479"/>
    <w:rsid w:val="00AB68AF"/>
    <w:rsid w:val="00AC10B8"/>
    <w:rsid w:val="00AC1CAC"/>
    <w:rsid w:val="00AC256C"/>
    <w:rsid w:val="00AC2966"/>
    <w:rsid w:val="00AC36B5"/>
    <w:rsid w:val="00AC4A35"/>
    <w:rsid w:val="00AC5974"/>
    <w:rsid w:val="00AC66C1"/>
    <w:rsid w:val="00AC6A21"/>
    <w:rsid w:val="00AC7C0A"/>
    <w:rsid w:val="00AC7D91"/>
    <w:rsid w:val="00AD11FC"/>
    <w:rsid w:val="00AD206E"/>
    <w:rsid w:val="00AD2178"/>
    <w:rsid w:val="00AD27F4"/>
    <w:rsid w:val="00AD33BC"/>
    <w:rsid w:val="00AD4949"/>
    <w:rsid w:val="00AD4F53"/>
    <w:rsid w:val="00AD5240"/>
    <w:rsid w:val="00AD5D60"/>
    <w:rsid w:val="00AD603B"/>
    <w:rsid w:val="00AD7555"/>
    <w:rsid w:val="00AD7946"/>
    <w:rsid w:val="00AE1942"/>
    <w:rsid w:val="00AE2599"/>
    <w:rsid w:val="00AE29DD"/>
    <w:rsid w:val="00AE2FC1"/>
    <w:rsid w:val="00AE4ED5"/>
    <w:rsid w:val="00AE4EDE"/>
    <w:rsid w:val="00AE5E74"/>
    <w:rsid w:val="00AE65FB"/>
    <w:rsid w:val="00AE7261"/>
    <w:rsid w:val="00AE73D2"/>
    <w:rsid w:val="00AF018A"/>
    <w:rsid w:val="00AF4866"/>
    <w:rsid w:val="00AF4A93"/>
    <w:rsid w:val="00B01802"/>
    <w:rsid w:val="00B01C49"/>
    <w:rsid w:val="00B02189"/>
    <w:rsid w:val="00B04AE2"/>
    <w:rsid w:val="00B05640"/>
    <w:rsid w:val="00B05D16"/>
    <w:rsid w:val="00B13757"/>
    <w:rsid w:val="00B166D1"/>
    <w:rsid w:val="00B1682E"/>
    <w:rsid w:val="00B17B02"/>
    <w:rsid w:val="00B20C6C"/>
    <w:rsid w:val="00B278E7"/>
    <w:rsid w:val="00B318CF"/>
    <w:rsid w:val="00B31DB5"/>
    <w:rsid w:val="00B32764"/>
    <w:rsid w:val="00B327B8"/>
    <w:rsid w:val="00B32ABE"/>
    <w:rsid w:val="00B33186"/>
    <w:rsid w:val="00B34B3F"/>
    <w:rsid w:val="00B356C1"/>
    <w:rsid w:val="00B35BEC"/>
    <w:rsid w:val="00B363D1"/>
    <w:rsid w:val="00B37CBE"/>
    <w:rsid w:val="00B40688"/>
    <w:rsid w:val="00B45B26"/>
    <w:rsid w:val="00B47EBD"/>
    <w:rsid w:val="00B5249F"/>
    <w:rsid w:val="00B532BF"/>
    <w:rsid w:val="00B53A1B"/>
    <w:rsid w:val="00B53BAE"/>
    <w:rsid w:val="00B601BE"/>
    <w:rsid w:val="00B60E95"/>
    <w:rsid w:val="00B6112B"/>
    <w:rsid w:val="00B61F0A"/>
    <w:rsid w:val="00B62D98"/>
    <w:rsid w:val="00B64053"/>
    <w:rsid w:val="00B648F9"/>
    <w:rsid w:val="00B655FE"/>
    <w:rsid w:val="00B6631E"/>
    <w:rsid w:val="00B71F04"/>
    <w:rsid w:val="00B71FD8"/>
    <w:rsid w:val="00B73970"/>
    <w:rsid w:val="00B739BF"/>
    <w:rsid w:val="00B74881"/>
    <w:rsid w:val="00B74ADD"/>
    <w:rsid w:val="00B750AB"/>
    <w:rsid w:val="00B76F30"/>
    <w:rsid w:val="00B76FE4"/>
    <w:rsid w:val="00B779A3"/>
    <w:rsid w:val="00B8141C"/>
    <w:rsid w:val="00B81C62"/>
    <w:rsid w:val="00B82B88"/>
    <w:rsid w:val="00B85E64"/>
    <w:rsid w:val="00B87449"/>
    <w:rsid w:val="00B87D8B"/>
    <w:rsid w:val="00B90759"/>
    <w:rsid w:val="00B908F6"/>
    <w:rsid w:val="00B91C52"/>
    <w:rsid w:val="00B9315F"/>
    <w:rsid w:val="00B95364"/>
    <w:rsid w:val="00B95CEF"/>
    <w:rsid w:val="00B96C45"/>
    <w:rsid w:val="00B96CE8"/>
    <w:rsid w:val="00B97382"/>
    <w:rsid w:val="00B97F52"/>
    <w:rsid w:val="00BA0D21"/>
    <w:rsid w:val="00BA285C"/>
    <w:rsid w:val="00BA2B60"/>
    <w:rsid w:val="00BA2E3F"/>
    <w:rsid w:val="00BA4B25"/>
    <w:rsid w:val="00BA5856"/>
    <w:rsid w:val="00BA6647"/>
    <w:rsid w:val="00BA7EE7"/>
    <w:rsid w:val="00BB213D"/>
    <w:rsid w:val="00BB3321"/>
    <w:rsid w:val="00BB4B60"/>
    <w:rsid w:val="00BB4FBC"/>
    <w:rsid w:val="00BB5177"/>
    <w:rsid w:val="00BB6370"/>
    <w:rsid w:val="00BB7CE0"/>
    <w:rsid w:val="00BB7FA3"/>
    <w:rsid w:val="00BC1BC9"/>
    <w:rsid w:val="00BC4217"/>
    <w:rsid w:val="00BC6901"/>
    <w:rsid w:val="00BC79BA"/>
    <w:rsid w:val="00BD0FC1"/>
    <w:rsid w:val="00BD0FD7"/>
    <w:rsid w:val="00BD153D"/>
    <w:rsid w:val="00BD1842"/>
    <w:rsid w:val="00BD6A9B"/>
    <w:rsid w:val="00BD6F91"/>
    <w:rsid w:val="00BE0338"/>
    <w:rsid w:val="00BE14D6"/>
    <w:rsid w:val="00BE2975"/>
    <w:rsid w:val="00BE31E2"/>
    <w:rsid w:val="00BE3293"/>
    <w:rsid w:val="00BE428C"/>
    <w:rsid w:val="00BE4593"/>
    <w:rsid w:val="00BE4921"/>
    <w:rsid w:val="00BE497C"/>
    <w:rsid w:val="00BE64E2"/>
    <w:rsid w:val="00BE6C76"/>
    <w:rsid w:val="00BE7D32"/>
    <w:rsid w:val="00BF00D0"/>
    <w:rsid w:val="00BF1447"/>
    <w:rsid w:val="00BF2C26"/>
    <w:rsid w:val="00BF55E8"/>
    <w:rsid w:val="00BF55FD"/>
    <w:rsid w:val="00C02695"/>
    <w:rsid w:val="00C03229"/>
    <w:rsid w:val="00C03D52"/>
    <w:rsid w:val="00C04FBC"/>
    <w:rsid w:val="00C05390"/>
    <w:rsid w:val="00C13164"/>
    <w:rsid w:val="00C163BB"/>
    <w:rsid w:val="00C2030C"/>
    <w:rsid w:val="00C206FE"/>
    <w:rsid w:val="00C21269"/>
    <w:rsid w:val="00C22F35"/>
    <w:rsid w:val="00C25BE1"/>
    <w:rsid w:val="00C2632B"/>
    <w:rsid w:val="00C272B4"/>
    <w:rsid w:val="00C301E7"/>
    <w:rsid w:val="00C30948"/>
    <w:rsid w:val="00C30E02"/>
    <w:rsid w:val="00C30E15"/>
    <w:rsid w:val="00C312C0"/>
    <w:rsid w:val="00C32FFB"/>
    <w:rsid w:val="00C35B2C"/>
    <w:rsid w:val="00C35CFB"/>
    <w:rsid w:val="00C36556"/>
    <w:rsid w:val="00C367CE"/>
    <w:rsid w:val="00C4127B"/>
    <w:rsid w:val="00C4244A"/>
    <w:rsid w:val="00C425D9"/>
    <w:rsid w:val="00C447EA"/>
    <w:rsid w:val="00C451E4"/>
    <w:rsid w:val="00C45F39"/>
    <w:rsid w:val="00C461EC"/>
    <w:rsid w:val="00C466CA"/>
    <w:rsid w:val="00C468F9"/>
    <w:rsid w:val="00C47E0A"/>
    <w:rsid w:val="00C513C2"/>
    <w:rsid w:val="00C51CE0"/>
    <w:rsid w:val="00C51FF4"/>
    <w:rsid w:val="00C52163"/>
    <w:rsid w:val="00C5244A"/>
    <w:rsid w:val="00C53986"/>
    <w:rsid w:val="00C53FE8"/>
    <w:rsid w:val="00C62E0D"/>
    <w:rsid w:val="00C640B1"/>
    <w:rsid w:val="00C648CF"/>
    <w:rsid w:val="00C66626"/>
    <w:rsid w:val="00C66955"/>
    <w:rsid w:val="00C730CF"/>
    <w:rsid w:val="00C764C2"/>
    <w:rsid w:val="00C820DA"/>
    <w:rsid w:val="00C838AD"/>
    <w:rsid w:val="00C85B43"/>
    <w:rsid w:val="00C8703C"/>
    <w:rsid w:val="00C905FB"/>
    <w:rsid w:val="00C916C3"/>
    <w:rsid w:val="00C9204B"/>
    <w:rsid w:val="00C92EB2"/>
    <w:rsid w:val="00C93C3F"/>
    <w:rsid w:val="00C94BF5"/>
    <w:rsid w:val="00C96699"/>
    <w:rsid w:val="00CA03BF"/>
    <w:rsid w:val="00CA24AA"/>
    <w:rsid w:val="00CA27CD"/>
    <w:rsid w:val="00CA4ED2"/>
    <w:rsid w:val="00CA515C"/>
    <w:rsid w:val="00CA67B8"/>
    <w:rsid w:val="00CA6C48"/>
    <w:rsid w:val="00CA6F76"/>
    <w:rsid w:val="00CA7F04"/>
    <w:rsid w:val="00CB2985"/>
    <w:rsid w:val="00CB35A5"/>
    <w:rsid w:val="00CB3F67"/>
    <w:rsid w:val="00CB44AC"/>
    <w:rsid w:val="00CB4C4C"/>
    <w:rsid w:val="00CB501E"/>
    <w:rsid w:val="00CB5C48"/>
    <w:rsid w:val="00CC673C"/>
    <w:rsid w:val="00CC7889"/>
    <w:rsid w:val="00CD19F3"/>
    <w:rsid w:val="00CD1CD8"/>
    <w:rsid w:val="00CD1E5D"/>
    <w:rsid w:val="00CD2277"/>
    <w:rsid w:val="00CD2B61"/>
    <w:rsid w:val="00CD3119"/>
    <w:rsid w:val="00CD3B96"/>
    <w:rsid w:val="00CD4A23"/>
    <w:rsid w:val="00CD4D37"/>
    <w:rsid w:val="00CD5CAE"/>
    <w:rsid w:val="00CD6042"/>
    <w:rsid w:val="00CD749B"/>
    <w:rsid w:val="00CE1BE3"/>
    <w:rsid w:val="00CE1FB3"/>
    <w:rsid w:val="00CE3300"/>
    <w:rsid w:val="00CE6389"/>
    <w:rsid w:val="00CE74DE"/>
    <w:rsid w:val="00CE7D50"/>
    <w:rsid w:val="00CF0E5F"/>
    <w:rsid w:val="00CF2336"/>
    <w:rsid w:val="00CF2DE2"/>
    <w:rsid w:val="00CF45E8"/>
    <w:rsid w:val="00CF5156"/>
    <w:rsid w:val="00CF5BD9"/>
    <w:rsid w:val="00CF6D88"/>
    <w:rsid w:val="00CF7583"/>
    <w:rsid w:val="00D00D32"/>
    <w:rsid w:val="00D01D7A"/>
    <w:rsid w:val="00D0304B"/>
    <w:rsid w:val="00D05F27"/>
    <w:rsid w:val="00D0799C"/>
    <w:rsid w:val="00D07E5C"/>
    <w:rsid w:val="00D10E26"/>
    <w:rsid w:val="00D1131A"/>
    <w:rsid w:val="00D11680"/>
    <w:rsid w:val="00D140B7"/>
    <w:rsid w:val="00D143BD"/>
    <w:rsid w:val="00D148E6"/>
    <w:rsid w:val="00D1642E"/>
    <w:rsid w:val="00D17C46"/>
    <w:rsid w:val="00D20D13"/>
    <w:rsid w:val="00D20FD5"/>
    <w:rsid w:val="00D217AE"/>
    <w:rsid w:val="00D21C99"/>
    <w:rsid w:val="00D22CB1"/>
    <w:rsid w:val="00D23D65"/>
    <w:rsid w:val="00D25447"/>
    <w:rsid w:val="00D26993"/>
    <w:rsid w:val="00D27882"/>
    <w:rsid w:val="00D362C4"/>
    <w:rsid w:val="00D36C31"/>
    <w:rsid w:val="00D36F5B"/>
    <w:rsid w:val="00D401C6"/>
    <w:rsid w:val="00D40BD9"/>
    <w:rsid w:val="00D4198A"/>
    <w:rsid w:val="00D42D15"/>
    <w:rsid w:val="00D43947"/>
    <w:rsid w:val="00D46CCD"/>
    <w:rsid w:val="00D51C87"/>
    <w:rsid w:val="00D542D4"/>
    <w:rsid w:val="00D548E9"/>
    <w:rsid w:val="00D55370"/>
    <w:rsid w:val="00D55E2A"/>
    <w:rsid w:val="00D57494"/>
    <w:rsid w:val="00D57A8C"/>
    <w:rsid w:val="00D57FD0"/>
    <w:rsid w:val="00D62EBF"/>
    <w:rsid w:val="00D641E6"/>
    <w:rsid w:val="00D662B8"/>
    <w:rsid w:val="00D66980"/>
    <w:rsid w:val="00D67923"/>
    <w:rsid w:val="00D71A63"/>
    <w:rsid w:val="00D7492F"/>
    <w:rsid w:val="00D749FF"/>
    <w:rsid w:val="00D777CB"/>
    <w:rsid w:val="00D800A5"/>
    <w:rsid w:val="00D80B69"/>
    <w:rsid w:val="00D83143"/>
    <w:rsid w:val="00D84955"/>
    <w:rsid w:val="00D84DBB"/>
    <w:rsid w:val="00D910E1"/>
    <w:rsid w:val="00D91A24"/>
    <w:rsid w:val="00D95886"/>
    <w:rsid w:val="00D95E24"/>
    <w:rsid w:val="00D96395"/>
    <w:rsid w:val="00D97026"/>
    <w:rsid w:val="00D9703C"/>
    <w:rsid w:val="00D97C3C"/>
    <w:rsid w:val="00DA0A36"/>
    <w:rsid w:val="00DA0F81"/>
    <w:rsid w:val="00DA19D2"/>
    <w:rsid w:val="00DA2642"/>
    <w:rsid w:val="00DA403C"/>
    <w:rsid w:val="00DA4D7E"/>
    <w:rsid w:val="00DA7AB1"/>
    <w:rsid w:val="00DB03DF"/>
    <w:rsid w:val="00DB073C"/>
    <w:rsid w:val="00DB0F09"/>
    <w:rsid w:val="00DB4538"/>
    <w:rsid w:val="00DB6BB8"/>
    <w:rsid w:val="00DB6E91"/>
    <w:rsid w:val="00DB79C2"/>
    <w:rsid w:val="00DC3FCB"/>
    <w:rsid w:val="00DC41FC"/>
    <w:rsid w:val="00DC58BA"/>
    <w:rsid w:val="00DC6271"/>
    <w:rsid w:val="00DC6EA6"/>
    <w:rsid w:val="00DC7B7E"/>
    <w:rsid w:val="00DC7EDC"/>
    <w:rsid w:val="00DD1369"/>
    <w:rsid w:val="00DD17AF"/>
    <w:rsid w:val="00DD2101"/>
    <w:rsid w:val="00DD53BF"/>
    <w:rsid w:val="00DD6A79"/>
    <w:rsid w:val="00DE13FD"/>
    <w:rsid w:val="00DE22EF"/>
    <w:rsid w:val="00DE2B6B"/>
    <w:rsid w:val="00DE50AA"/>
    <w:rsid w:val="00DF1528"/>
    <w:rsid w:val="00DF34E1"/>
    <w:rsid w:val="00DF3BC8"/>
    <w:rsid w:val="00DF606E"/>
    <w:rsid w:val="00E006B3"/>
    <w:rsid w:val="00E01599"/>
    <w:rsid w:val="00E034BC"/>
    <w:rsid w:val="00E035DB"/>
    <w:rsid w:val="00E05D7E"/>
    <w:rsid w:val="00E1143F"/>
    <w:rsid w:val="00E12463"/>
    <w:rsid w:val="00E146BC"/>
    <w:rsid w:val="00E15166"/>
    <w:rsid w:val="00E17857"/>
    <w:rsid w:val="00E17A0C"/>
    <w:rsid w:val="00E2074B"/>
    <w:rsid w:val="00E216F2"/>
    <w:rsid w:val="00E22991"/>
    <w:rsid w:val="00E231E7"/>
    <w:rsid w:val="00E23BA6"/>
    <w:rsid w:val="00E23EA0"/>
    <w:rsid w:val="00E30467"/>
    <w:rsid w:val="00E314C0"/>
    <w:rsid w:val="00E3226E"/>
    <w:rsid w:val="00E342E3"/>
    <w:rsid w:val="00E349C4"/>
    <w:rsid w:val="00E351AE"/>
    <w:rsid w:val="00E372E4"/>
    <w:rsid w:val="00E40B7D"/>
    <w:rsid w:val="00E41459"/>
    <w:rsid w:val="00E42A68"/>
    <w:rsid w:val="00E45397"/>
    <w:rsid w:val="00E46AE3"/>
    <w:rsid w:val="00E46DC2"/>
    <w:rsid w:val="00E4713A"/>
    <w:rsid w:val="00E4754D"/>
    <w:rsid w:val="00E504A5"/>
    <w:rsid w:val="00E51094"/>
    <w:rsid w:val="00E51C08"/>
    <w:rsid w:val="00E51E62"/>
    <w:rsid w:val="00E5388E"/>
    <w:rsid w:val="00E56CB8"/>
    <w:rsid w:val="00E57379"/>
    <w:rsid w:val="00E578DB"/>
    <w:rsid w:val="00E60428"/>
    <w:rsid w:val="00E60AF5"/>
    <w:rsid w:val="00E61E43"/>
    <w:rsid w:val="00E6225A"/>
    <w:rsid w:val="00E62C72"/>
    <w:rsid w:val="00E62E89"/>
    <w:rsid w:val="00E65EAF"/>
    <w:rsid w:val="00E674AA"/>
    <w:rsid w:val="00E6796B"/>
    <w:rsid w:val="00E7017F"/>
    <w:rsid w:val="00E70C64"/>
    <w:rsid w:val="00E71ED3"/>
    <w:rsid w:val="00E71EEF"/>
    <w:rsid w:val="00E734CE"/>
    <w:rsid w:val="00E76E58"/>
    <w:rsid w:val="00E816C7"/>
    <w:rsid w:val="00E83F5F"/>
    <w:rsid w:val="00E87389"/>
    <w:rsid w:val="00E87B29"/>
    <w:rsid w:val="00E919EB"/>
    <w:rsid w:val="00E91DFD"/>
    <w:rsid w:val="00E93301"/>
    <w:rsid w:val="00E94ED2"/>
    <w:rsid w:val="00E95030"/>
    <w:rsid w:val="00E95868"/>
    <w:rsid w:val="00E95B0E"/>
    <w:rsid w:val="00E961BB"/>
    <w:rsid w:val="00EA1C42"/>
    <w:rsid w:val="00EA3AA5"/>
    <w:rsid w:val="00EA3CA1"/>
    <w:rsid w:val="00EA4691"/>
    <w:rsid w:val="00EA6E65"/>
    <w:rsid w:val="00EB0D45"/>
    <w:rsid w:val="00EB145E"/>
    <w:rsid w:val="00EB301F"/>
    <w:rsid w:val="00EB3A9F"/>
    <w:rsid w:val="00EB4C11"/>
    <w:rsid w:val="00EB64A8"/>
    <w:rsid w:val="00EC0E9C"/>
    <w:rsid w:val="00EC480C"/>
    <w:rsid w:val="00EC705F"/>
    <w:rsid w:val="00EC7587"/>
    <w:rsid w:val="00EC764A"/>
    <w:rsid w:val="00ED0F20"/>
    <w:rsid w:val="00ED1205"/>
    <w:rsid w:val="00ED178B"/>
    <w:rsid w:val="00ED184B"/>
    <w:rsid w:val="00ED4D25"/>
    <w:rsid w:val="00ED4E32"/>
    <w:rsid w:val="00ED591B"/>
    <w:rsid w:val="00ED61C7"/>
    <w:rsid w:val="00EE499B"/>
    <w:rsid w:val="00EE4C41"/>
    <w:rsid w:val="00EE4DCB"/>
    <w:rsid w:val="00EE51D9"/>
    <w:rsid w:val="00EE6034"/>
    <w:rsid w:val="00EF0783"/>
    <w:rsid w:val="00EF087E"/>
    <w:rsid w:val="00EF0CC6"/>
    <w:rsid w:val="00EF1935"/>
    <w:rsid w:val="00EF3510"/>
    <w:rsid w:val="00EF366A"/>
    <w:rsid w:val="00EF5E26"/>
    <w:rsid w:val="00EF7555"/>
    <w:rsid w:val="00F01288"/>
    <w:rsid w:val="00F0143C"/>
    <w:rsid w:val="00F023D8"/>
    <w:rsid w:val="00F025A3"/>
    <w:rsid w:val="00F02810"/>
    <w:rsid w:val="00F0285F"/>
    <w:rsid w:val="00F038EC"/>
    <w:rsid w:val="00F03C71"/>
    <w:rsid w:val="00F040A1"/>
    <w:rsid w:val="00F04D04"/>
    <w:rsid w:val="00F051DE"/>
    <w:rsid w:val="00F0615B"/>
    <w:rsid w:val="00F12A77"/>
    <w:rsid w:val="00F12E5D"/>
    <w:rsid w:val="00F132DB"/>
    <w:rsid w:val="00F143E6"/>
    <w:rsid w:val="00F15005"/>
    <w:rsid w:val="00F157CD"/>
    <w:rsid w:val="00F17FB1"/>
    <w:rsid w:val="00F20D3F"/>
    <w:rsid w:val="00F21A8E"/>
    <w:rsid w:val="00F239A9"/>
    <w:rsid w:val="00F24A22"/>
    <w:rsid w:val="00F24CB9"/>
    <w:rsid w:val="00F2521D"/>
    <w:rsid w:val="00F253EE"/>
    <w:rsid w:val="00F26869"/>
    <w:rsid w:val="00F26E60"/>
    <w:rsid w:val="00F27DB7"/>
    <w:rsid w:val="00F30BF7"/>
    <w:rsid w:val="00F31953"/>
    <w:rsid w:val="00F31B3F"/>
    <w:rsid w:val="00F3236C"/>
    <w:rsid w:val="00F34AB7"/>
    <w:rsid w:val="00F34BFC"/>
    <w:rsid w:val="00F371FE"/>
    <w:rsid w:val="00F40DC9"/>
    <w:rsid w:val="00F42995"/>
    <w:rsid w:val="00F4315A"/>
    <w:rsid w:val="00F47757"/>
    <w:rsid w:val="00F50979"/>
    <w:rsid w:val="00F50C1D"/>
    <w:rsid w:val="00F524DE"/>
    <w:rsid w:val="00F551F6"/>
    <w:rsid w:val="00F553C4"/>
    <w:rsid w:val="00F554D3"/>
    <w:rsid w:val="00F55E1B"/>
    <w:rsid w:val="00F57F42"/>
    <w:rsid w:val="00F6027C"/>
    <w:rsid w:val="00F61962"/>
    <w:rsid w:val="00F6201F"/>
    <w:rsid w:val="00F63BDE"/>
    <w:rsid w:val="00F63F3F"/>
    <w:rsid w:val="00F64E88"/>
    <w:rsid w:val="00F66362"/>
    <w:rsid w:val="00F703A0"/>
    <w:rsid w:val="00F71563"/>
    <w:rsid w:val="00F71771"/>
    <w:rsid w:val="00F71D87"/>
    <w:rsid w:val="00F72153"/>
    <w:rsid w:val="00F738E2"/>
    <w:rsid w:val="00F743EE"/>
    <w:rsid w:val="00F74DEF"/>
    <w:rsid w:val="00F77A6D"/>
    <w:rsid w:val="00F8467E"/>
    <w:rsid w:val="00F9114E"/>
    <w:rsid w:val="00F928C0"/>
    <w:rsid w:val="00F92EF7"/>
    <w:rsid w:val="00F93EF0"/>
    <w:rsid w:val="00F94086"/>
    <w:rsid w:val="00F94B3B"/>
    <w:rsid w:val="00F94F1F"/>
    <w:rsid w:val="00F967F1"/>
    <w:rsid w:val="00F97C9A"/>
    <w:rsid w:val="00FA2570"/>
    <w:rsid w:val="00FA260C"/>
    <w:rsid w:val="00FA2900"/>
    <w:rsid w:val="00FA4358"/>
    <w:rsid w:val="00FA6D31"/>
    <w:rsid w:val="00FB04DA"/>
    <w:rsid w:val="00FB1A6F"/>
    <w:rsid w:val="00FB21C8"/>
    <w:rsid w:val="00FB27AA"/>
    <w:rsid w:val="00FB4FD7"/>
    <w:rsid w:val="00FB5D35"/>
    <w:rsid w:val="00FB64CC"/>
    <w:rsid w:val="00FB7CCF"/>
    <w:rsid w:val="00FC5E25"/>
    <w:rsid w:val="00FD05A4"/>
    <w:rsid w:val="00FD0A48"/>
    <w:rsid w:val="00FD0C17"/>
    <w:rsid w:val="00FD13A2"/>
    <w:rsid w:val="00FD444C"/>
    <w:rsid w:val="00FD606E"/>
    <w:rsid w:val="00FD67E4"/>
    <w:rsid w:val="00FD7944"/>
    <w:rsid w:val="00FE0274"/>
    <w:rsid w:val="00FE03CD"/>
    <w:rsid w:val="00FE0B4B"/>
    <w:rsid w:val="00FE1F14"/>
    <w:rsid w:val="00FE1F4F"/>
    <w:rsid w:val="00FE1FD4"/>
    <w:rsid w:val="00FE2BC4"/>
    <w:rsid w:val="00FE2D4A"/>
    <w:rsid w:val="00FE3810"/>
    <w:rsid w:val="00FE483B"/>
    <w:rsid w:val="00FE557C"/>
    <w:rsid w:val="00FE5A42"/>
    <w:rsid w:val="00FE73E2"/>
    <w:rsid w:val="00FE791F"/>
    <w:rsid w:val="00FF1D8C"/>
    <w:rsid w:val="00FF2059"/>
    <w:rsid w:val="00FF24C0"/>
    <w:rsid w:val="00FF2815"/>
    <w:rsid w:val="00FF52F0"/>
    <w:rsid w:val="00FF5607"/>
    <w:rsid w:val="00FF5865"/>
    <w:rsid w:val="00FF59E4"/>
    <w:rsid w:val="00FF5AD6"/>
    <w:rsid w:val="00FF73D2"/>
    <w:rsid w:val="00FF744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semiHidden="1" w:unhideWhenUsed="1" w:qFormat="1"/>
    <w:lsdException w:name="table of figures" w:uiPriority="99"/>
    <w:lsdException w:name="footnote reference" w:uiPriority="99"/>
    <w:lsdException w:name="Title" w:uiPriority="13" w:qFormat="1"/>
    <w:lsdException w:name="Subtitle" w:qFormat="1"/>
    <w:lsdException w:name="Hyperlink" w:uiPriority="99"/>
    <w:lsdException w:name="Strong" w:uiPriority="22" w:qFormat="1"/>
    <w:lsdException w:name="Emphasis" w:qFormat="1"/>
    <w:lsdException w:name="HTML Top of Form" w:uiPriority="99"/>
    <w:lsdException w:name="Normal (Web)" w:uiPriority="99"/>
    <w:lsdException w:name="HTML Preformatted" w:semiHidden="1" w:unhideWhenUsed="1"/>
    <w:lsdException w:name="HTML Variable" w:semiHidden="1" w:uiPriority="99"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C21D8"/>
    <w:pPr>
      <w:spacing w:line="312" w:lineRule="auto"/>
    </w:pPr>
    <w:rPr>
      <w:sz w:val="24"/>
      <w:szCs w:val="24"/>
    </w:rPr>
  </w:style>
  <w:style w:type="paragraph" w:styleId="Nadpis1">
    <w:name w:val="heading 1"/>
    <w:basedOn w:val="Normln"/>
    <w:next w:val="AP-Odstaveczapedlem"/>
    <w:link w:val="Nadpis1Char"/>
    <w:uiPriority w:val="9"/>
    <w:qFormat/>
    <w:rsid w:val="00A41272"/>
    <w:pPr>
      <w:keepNext/>
      <w:keepLines/>
      <w:numPr>
        <w:numId w:val="1"/>
      </w:numPr>
      <w:spacing w:after="240"/>
      <w:ind w:left="431" w:hanging="431"/>
      <w:outlineLvl w:val="0"/>
    </w:pPr>
    <w:rPr>
      <w:b/>
      <w:sz w:val="32"/>
    </w:rPr>
  </w:style>
  <w:style w:type="paragraph" w:styleId="Nadpis2">
    <w:name w:val="heading 2"/>
    <w:basedOn w:val="Normln"/>
    <w:next w:val="AP-Odstaveczapedlem"/>
    <w:link w:val="Nadpis2Char"/>
    <w:uiPriority w:val="9"/>
    <w:qFormat/>
    <w:rsid w:val="00A41272"/>
    <w:pPr>
      <w:keepNext/>
      <w:numPr>
        <w:ilvl w:val="1"/>
        <w:numId w:val="1"/>
      </w:numPr>
      <w:spacing w:before="480" w:after="240"/>
      <w:ind w:left="578" w:hanging="578"/>
      <w:outlineLvl w:val="1"/>
    </w:pPr>
    <w:rPr>
      <w:b/>
      <w:bCs/>
      <w:sz w:val="28"/>
    </w:rPr>
  </w:style>
  <w:style w:type="paragraph" w:styleId="Nadpis3">
    <w:name w:val="heading 3"/>
    <w:basedOn w:val="Normln"/>
    <w:next w:val="AP-Odstaveczapedlem"/>
    <w:qFormat/>
    <w:rsid w:val="00A41272"/>
    <w:pPr>
      <w:keepNext/>
      <w:numPr>
        <w:ilvl w:val="2"/>
        <w:numId w:val="1"/>
      </w:numPr>
      <w:spacing w:before="480" w:after="240"/>
      <w:ind w:left="0" w:firstLine="0"/>
      <w:outlineLvl w:val="2"/>
    </w:pPr>
    <w:rPr>
      <w:b/>
      <w:bCs/>
    </w:rPr>
  </w:style>
  <w:style w:type="paragraph" w:styleId="Nadpis4">
    <w:name w:val="heading 4"/>
    <w:basedOn w:val="Normln"/>
    <w:next w:val="AP-Odstaveczapedlem"/>
    <w:qFormat/>
    <w:rsid w:val="00FF59E4"/>
    <w:pPr>
      <w:keepNext/>
      <w:numPr>
        <w:ilvl w:val="3"/>
        <w:numId w:val="1"/>
      </w:numPr>
      <w:spacing w:before="480" w:after="240"/>
      <w:ind w:left="862" w:hanging="862"/>
      <w:jc w:val="center"/>
      <w:outlineLvl w:val="3"/>
    </w:pPr>
    <w:rPr>
      <w:b/>
      <w:bCs/>
    </w:rPr>
  </w:style>
  <w:style w:type="paragraph" w:styleId="Nadpis5">
    <w:name w:val="heading 5"/>
    <w:basedOn w:val="Normln"/>
    <w:next w:val="AP-Odstaveczapedlem"/>
    <w:qFormat/>
    <w:rsid w:val="00F6201F"/>
    <w:pPr>
      <w:keepNext/>
      <w:numPr>
        <w:ilvl w:val="4"/>
        <w:numId w:val="1"/>
      </w:numPr>
      <w:spacing w:before="480" w:after="240"/>
      <w:ind w:left="1009" w:hanging="1009"/>
      <w:outlineLvl w:val="4"/>
    </w:pPr>
    <w:rPr>
      <w:b/>
    </w:rPr>
  </w:style>
  <w:style w:type="paragraph" w:styleId="Nadpis6">
    <w:name w:val="heading 6"/>
    <w:basedOn w:val="Normln"/>
    <w:next w:val="Normln"/>
    <w:link w:val="Nadpis6Char"/>
    <w:semiHidden/>
    <w:unhideWhenUsed/>
    <w:qFormat/>
    <w:rsid w:val="009F3970"/>
    <w:pPr>
      <w:numPr>
        <w:ilvl w:val="5"/>
        <w:numId w:val="1"/>
      </w:numPr>
      <w:spacing w:before="240" w:after="60"/>
      <w:outlineLvl w:val="5"/>
    </w:pPr>
    <w:rPr>
      <w:rFonts w:ascii="Calibri" w:hAnsi="Calibri"/>
      <w:b/>
      <w:bCs/>
      <w:szCs w:val="22"/>
    </w:rPr>
  </w:style>
  <w:style w:type="paragraph" w:styleId="Nadpis7">
    <w:name w:val="heading 7"/>
    <w:basedOn w:val="Normln"/>
    <w:next w:val="Normln"/>
    <w:link w:val="Nadpis7Char"/>
    <w:unhideWhenUsed/>
    <w:qFormat/>
    <w:rsid w:val="009F3970"/>
    <w:pPr>
      <w:numPr>
        <w:ilvl w:val="6"/>
        <w:numId w:val="1"/>
      </w:numPr>
      <w:spacing w:before="240" w:after="60"/>
      <w:outlineLvl w:val="6"/>
    </w:pPr>
    <w:rPr>
      <w:rFonts w:ascii="Calibri" w:hAnsi="Calibri"/>
    </w:rPr>
  </w:style>
  <w:style w:type="paragraph" w:styleId="Nadpis8">
    <w:name w:val="heading 8"/>
    <w:basedOn w:val="Normln"/>
    <w:next w:val="Normln"/>
    <w:link w:val="Nadpis8Char"/>
    <w:unhideWhenUsed/>
    <w:qFormat/>
    <w:rsid w:val="009F3970"/>
    <w:pPr>
      <w:numPr>
        <w:ilvl w:val="7"/>
        <w:numId w:val="1"/>
      </w:numPr>
      <w:spacing w:before="240" w:after="60"/>
      <w:outlineLvl w:val="7"/>
    </w:pPr>
    <w:rPr>
      <w:rFonts w:ascii="Calibri" w:hAnsi="Calibri"/>
      <w:i/>
      <w:iCs/>
    </w:rPr>
  </w:style>
  <w:style w:type="paragraph" w:styleId="Nadpis9">
    <w:name w:val="heading 9"/>
    <w:basedOn w:val="Normln"/>
    <w:next w:val="Normln"/>
    <w:link w:val="Nadpis9Char"/>
    <w:unhideWhenUsed/>
    <w:qFormat/>
    <w:rsid w:val="009F3970"/>
    <w:pPr>
      <w:numPr>
        <w:ilvl w:val="8"/>
        <w:numId w:val="1"/>
      </w:numPr>
      <w:spacing w:before="240" w:after="60"/>
      <w:outlineLvl w:val="8"/>
    </w:pPr>
    <w:rPr>
      <w:rFonts w:ascii="Calibri Light" w:hAnsi="Calibri Light"/>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8467E"/>
    <w:rPr>
      <w:color w:val="auto"/>
      <w:u w:val="none"/>
    </w:rPr>
  </w:style>
  <w:style w:type="paragraph" w:styleId="Textpoznpodarou">
    <w:name w:val="footnote text"/>
    <w:basedOn w:val="Normln"/>
    <w:link w:val="TextpoznpodarouChar"/>
    <w:uiPriority w:val="99"/>
    <w:unhideWhenUsed/>
    <w:qFormat/>
    <w:rsid w:val="00ED4D25"/>
    <w:pPr>
      <w:tabs>
        <w:tab w:val="left" w:pos="284"/>
      </w:tabs>
      <w:spacing w:line="240" w:lineRule="auto"/>
      <w:ind w:left="284" w:hanging="284"/>
    </w:pPr>
    <w:rPr>
      <w:rFonts w:eastAsia="Calibri"/>
      <w:sz w:val="20"/>
      <w:szCs w:val="20"/>
      <w:lang w:eastAsia="en-US"/>
    </w:rPr>
  </w:style>
  <w:style w:type="character" w:customStyle="1" w:styleId="TextpoznpodarouChar">
    <w:name w:val="Text pozn. pod čarou Char"/>
    <w:link w:val="Textpoznpodarou"/>
    <w:uiPriority w:val="99"/>
    <w:rsid w:val="00ED4D25"/>
    <w:rPr>
      <w:rFonts w:ascii="Georgia" w:eastAsia="Calibri" w:hAnsi="Georgia"/>
      <w:lang w:eastAsia="en-US"/>
    </w:rPr>
  </w:style>
  <w:style w:type="character" w:styleId="Znakapoznpodarou">
    <w:name w:val="footnote reference"/>
    <w:uiPriority w:val="99"/>
    <w:unhideWhenUsed/>
    <w:rsid w:val="00306C85"/>
    <w:rPr>
      <w:vertAlign w:val="superscript"/>
    </w:rPr>
  </w:style>
  <w:style w:type="character" w:customStyle="1" w:styleId="Nadpis6Char">
    <w:name w:val="Nadpis 6 Char"/>
    <w:link w:val="Nadpis6"/>
    <w:semiHidden/>
    <w:rsid w:val="009F3970"/>
    <w:rPr>
      <w:rFonts w:ascii="Calibri" w:hAnsi="Calibri"/>
      <w:b/>
      <w:bCs/>
      <w:sz w:val="24"/>
      <w:szCs w:val="22"/>
    </w:rPr>
  </w:style>
  <w:style w:type="character" w:customStyle="1" w:styleId="Nadpis7Char">
    <w:name w:val="Nadpis 7 Char"/>
    <w:link w:val="Nadpis7"/>
    <w:rsid w:val="009F3970"/>
    <w:rPr>
      <w:rFonts w:ascii="Calibri" w:hAnsi="Calibri"/>
      <w:sz w:val="24"/>
      <w:szCs w:val="24"/>
    </w:rPr>
  </w:style>
  <w:style w:type="character" w:customStyle="1" w:styleId="Nadpis8Char">
    <w:name w:val="Nadpis 8 Char"/>
    <w:link w:val="Nadpis8"/>
    <w:rsid w:val="009F3970"/>
    <w:rPr>
      <w:rFonts w:ascii="Calibri" w:hAnsi="Calibri"/>
      <w:i/>
      <w:iCs/>
      <w:sz w:val="24"/>
      <w:szCs w:val="24"/>
    </w:rPr>
  </w:style>
  <w:style w:type="character" w:customStyle="1" w:styleId="Nadpis9Char">
    <w:name w:val="Nadpis 9 Char"/>
    <w:link w:val="Nadpis9"/>
    <w:rsid w:val="009F3970"/>
    <w:rPr>
      <w:rFonts w:ascii="Calibri Light" w:hAnsi="Calibri Light"/>
      <w:sz w:val="24"/>
      <w:szCs w:val="22"/>
    </w:rPr>
  </w:style>
  <w:style w:type="character" w:customStyle="1" w:styleId="Nevyeenzmnka1">
    <w:name w:val="Nevyřešená zmínka1"/>
    <w:uiPriority w:val="99"/>
    <w:semiHidden/>
    <w:unhideWhenUsed/>
    <w:rsid w:val="00F57F42"/>
    <w:rPr>
      <w:color w:val="605E5C"/>
      <w:shd w:val="clear" w:color="auto" w:fill="E1DFDD"/>
    </w:rPr>
  </w:style>
  <w:style w:type="character" w:customStyle="1" w:styleId="Nadpis2Char">
    <w:name w:val="Nadpis 2 Char"/>
    <w:link w:val="Nadpis2"/>
    <w:uiPriority w:val="9"/>
    <w:rsid w:val="00A41272"/>
    <w:rPr>
      <w:b/>
      <w:bCs/>
      <w:sz w:val="28"/>
      <w:szCs w:val="24"/>
    </w:rPr>
  </w:style>
  <w:style w:type="paragraph" w:styleId="Normlnweb">
    <w:name w:val="Normal (Web)"/>
    <w:basedOn w:val="Normln"/>
    <w:uiPriority w:val="99"/>
    <w:unhideWhenUsed/>
    <w:rsid w:val="00DC6EA6"/>
    <w:pPr>
      <w:spacing w:before="100" w:beforeAutospacing="1" w:after="100" w:afterAutospacing="1" w:line="240" w:lineRule="auto"/>
    </w:pPr>
  </w:style>
  <w:style w:type="character" w:styleId="Sledovanodkaz">
    <w:name w:val="FollowedHyperlink"/>
    <w:rsid w:val="00FF24C0"/>
    <w:rPr>
      <w:color w:val="954F72"/>
      <w:u w:val="single"/>
    </w:rPr>
  </w:style>
  <w:style w:type="paragraph" w:styleId="Zpat">
    <w:name w:val="footer"/>
    <w:basedOn w:val="Normln"/>
    <w:link w:val="ZpatChar"/>
    <w:uiPriority w:val="99"/>
    <w:rsid w:val="001348E9"/>
    <w:pPr>
      <w:tabs>
        <w:tab w:val="center" w:pos="4536"/>
        <w:tab w:val="right" w:pos="9072"/>
      </w:tabs>
    </w:pPr>
  </w:style>
  <w:style w:type="character" w:customStyle="1" w:styleId="ZpatChar">
    <w:name w:val="Zápatí Char"/>
    <w:link w:val="Zpat"/>
    <w:uiPriority w:val="99"/>
    <w:rsid w:val="001348E9"/>
    <w:rPr>
      <w:sz w:val="24"/>
      <w:szCs w:val="24"/>
    </w:rPr>
  </w:style>
  <w:style w:type="character" w:customStyle="1" w:styleId="Nadpis1Char">
    <w:name w:val="Nadpis 1 Char"/>
    <w:link w:val="Nadpis1"/>
    <w:uiPriority w:val="9"/>
    <w:rsid w:val="00A41272"/>
    <w:rPr>
      <w:b/>
      <w:sz w:val="32"/>
      <w:szCs w:val="24"/>
    </w:rPr>
  </w:style>
  <w:style w:type="paragraph" w:customStyle="1" w:styleId="intro">
    <w:name w:val="intro"/>
    <w:basedOn w:val="Normln"/>
    <w:rsid w:val="00FF5607"/>
    <w:pPr>
      <w:spacing w:before="100" w:beforeAutospacing="1" w:after="100" w:afterAutospacing="1" w:line="240" w:lineRule="auto"/>
    </w:pPr>
  </w:style>
  <w:style w:type="character" w:styleId="Siln">
    <w:name w:val="Strong"/>
    <w:uiPriority w:val="22"/>
    <w:qFormat/>
    <w:rsid w:val="00FF5607"/>
    <w:rPr>
      <w:b/>
      <w:bCs/>
    </w:rPr>
  </w:style>
  <w:style w:type="paragraph" w:styleId="Obsah1">
    <w:name w:val="toc 1"/>
    <w:basedOn w:val="Normln"/>
    <w:next w:val="Normln"/>
    <w:autoRedefine/>
    <w:uiPriority w:val="39"/>
    <w:qFormat/>
    <w:rsid w:val="00142D1C"/>
    <w:pPr>
      <w:tabs>
        <w:tab w:val="left" w:pos="284"/>
        <w:tab w:val="right" w:leader="dot" w:pos="9072"/>
      </w:tabs>
      <w:ind w:left="284" w:hanging="284"/>
    </w:pPr>
    <w:rPr>
      <w:noProof/>
    </w:rPr>
  </w:style>
  <w:style w:type="paragraph" w:styleId="Obsah2">
    <w:name w:val="toc 2"/>
    <w:basedOn w:val="Normln"/>
    <w:next w:val="Normln"/>
    <w:autoRedefine/>
    <w:uiPriority w:val="39"/>
    <w:qFormat/>
    <w:rsid w:val="00142D1C"/>
    <w:pPr>
      <w:tabs>
        <w:tab w:val="left" w:pos="709"/>
        <w:tab w:val="right" w:leader="dot" w:pos="9072"/>
      </w:tabs>
      <w:ind w:left="709" w:hanging="425"/>
    </w:pPr>
  </w:style>
  <w:style w:type="paragraph" w:styleId="Obsah3">
    <w:name w:val="toc 3"/>
    <w:basedOn w:val="Normln"/>
    <w:next w:val="Normln"/>
    <w:autoRedefine/>
    <w:uiPriority w:val="39"/>
    <w:qFormat/>
    <w:rsid w:val="00142D1C"/>
    <w:pPr>
      <w:tabs>
        <w:tab w:val="left" w:pos="1134"/>
        <w:tab w:val="right" w:leader="dot" w:pos="9072"/>
      </w:tabs>
      <w:ind w:left="1134" w:hanging="567"/>
    </w:pPr>
  </w:style>
  <w:style w:type="paragraph" w:styleId="Zhlav">
    <w:name w:val="header"/>
    <w:basedOn w:val="Normln"/>
    <w:link w:val="ZhlavChar"/>
    <w:rsid w:val="005611EA"/>
    <w:pPr>
      <w:tabs>
        <w:tab w:val="center" w:pos="4536"/>
        <w:tab w:val="right" w:pos="9072"/>
      </w:tabs>
    </w:pPr>
  </w:style>
  <w:style w:type="character" w:customStyle="1" w:styleId="ZhlavChar">
    <w:name w:val="Záhlaví Char"/>
    <w:link w:val="Zhlav"/>
    <w:rsid w:val="005611EA"/>
    <w:rPr>
      <w:sz w:val="24"/>
      <w:szCs w:val="24"/>
    </w:rPr>
  </w:style>
  <w:style w:type="paragraph" w:styleId="Titulek">
    <w:name w:val="caption"/>
    <w:basedOn w:val="Normln"/>
    <w:next w:val="Normln"/>
    <w:unhideWhenUsed/>
    <w:qFormat/>
    <w:rsid w:val="007143DE"/>
    <w:pPr>
      <w:spacing w:after="480"/>
      <w:jc w:val="center"/>
    </w:pPr>
    <w:rPr>
      <w:bCs/>
      <w:sz w:val="20"/>
      <w:szCs w:val="20"/>
    </w:rPr>
  </w:style>
  <w:style w:type="paragraph" w:styleId="Seznamobrzk">
    <w:name w:val="table of figures"/>
    <w:basedOn w:val="Normln"/>
    <w:next w:val="Normln"/>
    <w:uiPriority w:val="99"/>
    <w:rsid w:val="00D71A63"/>
  </w:style>
  <w:style w:type="paragraph" w:customStyle="1" w:styleId="Podnadpis1">
    <w:name w:val="Podnadpis1"/>
    <w:basedOn w:val="Normln"/>
    <w:next w:val="Normln"/>
    <w:link w:val="PodnadpisChar"/>
    <w:qFormat/>
    <w:rsid w:val="00CB501E"/>
    <w:pPr>
      <w:spacing w:after="60"/>
      <w:jc w:val="center"/>
      <w:outlineLvl w:val="1"/>
    </w:pPr>
    <w:rPr>
      <w:rFonts w:ascii="Calibri Light" w:hAnsi="Calibri Light"/>
    </w:rPr>
  </w:style>
  <w:style w:type="character" w:customStyle="1" w:styleId="PodnadpisChar">
    <w:name w:val="Podnadpis Char"/>
    <w:link w:val="Podnadpis1"/>
    <w:rsid w:val="00CB501E"/>
    <w:rPr>
      <w:rFonts w:ascii="Calibri Light" w:eastAsia="Times New Roman" w:hAnsi="Calibri Light" w:cs="Times New Roman"/>
      <w:sz w:val="24"/>
      <w:szCs w:val="24"/>
    </w:rPr>
  </w:style>
  <w:style w:type="paragraph" w:styleId="Nadpisobsahu">
    <w:name w:val="TOC Heading"/>
    <w:basedOn w:val="Nadpis1"/>
    <w:next w:val="Normln"/>
    <w:uiPriority w:val="39"/>
    <w:unhideWhenUsed/>
    <w:qFormat/>
    <w:rsid w:val="0024306D"/>
    <w:pPr>
      <w:numPr>
        <w:numId w:val="0"/>
      </w:numPr>
      <w:outlineLvl w:val="9"/>
    </w:pPr>
  </w:style>
  <w:style w:type="paragraph" w:customStyle="1" w:styleId="AP-Odstavec">
    <w:name w:val="AP - Odstavec"/>
    <w:basedOn w:val="Normln"/>
    <w:qFormat/>
    <w:rsid w:val="00392DEF"/>
    <w:pPr>
      <w:spacing w:after="120" w:line="360" w:lineRule="auto"/>
      <w:ind w:firstLine="567"/>
      <w:jc w:val="both"/>
    </w:pPr>
  </w:style>
  <w:style w:type="paragraph" w:customStyle="1" w:styleId="AP-Odstaveczapedlem">
    <w:name w:val="AP - Odstavec za předělem"/>
    <w:basedOn w:val="AP-Odstavec"/>
    <w:next w:val="AP-Odstavec"/>
    <w:autoRedefine/>
    <w:qFormat/>
    <w:rsid w:val="001C03B1"/>
    <w:pPr>
      <w:ind w:firstLine="0"/>
    </w:pPr>
  </w:style>
  <w:style w:type="character" w:customStyle="1" w:styleId="AP-Zvraznn">
    <w:name w:val="AP - Zvýraznění"/>
    <w:basedOn w:val="Standardnpsmoodstavce"/>
    <w:uiPriority w:val="1"/>
    <w:qFormat/>
    <w:rsid w:val="00B750AB"/>
    <w:rPr>
      <w:i/>
      <w:color w:val="auto"/>
    </w:rPr>
  </w:style>
  <w:style w:type="paragraph" w:customStyle="1" w:styleId="AP-Ostaveccitace">
    <w:name w:val="AP - Ostavec citace"/>
    <w:basedOn w:val="AP-Odstavec"/>
    <w:qFormat/>
    <w:rsid w:val="00F703A0"/>
    <w:pPr>
      <w:spacing w:before="240" w:after="240" w:line="240" w:lineRule="auto"/>
      <w:ind w:left="1134" w:right="1134" w:firstLine="0"/>
    </w:pPr>
    <w:rPr>
      <w:i/>
    </w:rPr>
  </w:style>
  <w:style w:type="paragraph" w:customStyle="1" w:styleId="Obrzek">
    <w:name w:val="Obrázek"/>
    <w:basedOn w:val="AP-Odstaveczapedlem"/>
    <w:next w:val="Titulek"/>
    <w:qFormat/>
    <w:rsid w:val="007143DE"/>
    <w:pPr>
      <w:keepNext/>
      <w:spacing w:before="480"/>
      <w:jc w:val="center"/>
    </w:pPr>
    <w:rPr>
      <w:noProof/>
    </w:rPr>
  </w:style>
  <w:style w:type="table" w:styleId="Mkatabulky">
    <w:name w:val="Table Grid"/>
    <w:basedOn w:val="Normlntabulka"/>
    <w:rsid w:val="00D5537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Normlntabulka"/>
    <w:uiPriority w:val="46"/>
    <w:rsid w:val="00EE4DCB"/>
    <w:tblPr>
      <w:tblStyleRowBandSize w:val="1"/>
      <w:tblStyleColBandSize w:val="1"/>
      <w:tblInd w:w="0" w:type="dxa"/>
      <w:tblBorders>
        <w:top w:val="single" w:sz="4" w:space="0" w:color="C6DAC8" w:themeColor="accent1" w:themeTint="66"/>
        <w:left w:val="single" w:sz="4" w:space="0" w:color="C6DAC8" w:themeColor="accent1" w:themeTint="66"/>
        <w:bottom w:val="single" w:sz="4" w:space="0" w:color="C6DAC8" w:themeColor="accent1" w:themeTint="66"/>
        <w:right w:val="single" w:sz="4" w:space="0" w:color="C6DAC8" w:themeColor="accent1" w:themeTint="66"/>
        <w:insideH w:val="single" w:sz="4" w:space="0" w:color="C6DAC8" w:themeColor="accent1" w:themeTint="66"/>
        <w:insideV w:val="single" w:sz="4" w:space="0" w:color="C6DAC8" w:themeColor="accent1" w:themeTint="66"/>
      </w:tblBorders>
      <w:tblCellMar>
        <w:top w:w="0" w:type="dxa"/>
        <w:left w:w="108" w:type="dxa"/>
        <w:bottom w:w="0" w:type="dxa"/>
        <w:right w:w="108" w:type="dxa"/>
      </w:tblCellMar>
    </w:tblPr>
    <w:tblStylePr w:type="firstRow">
      <w:rPr>
        <w:b/>
        <w:bCs/>
      </w:rPr>
      <w:tblPr/>
      <w:tcPr>
        <w:tcBorders>
          <w:bottom w:val="single" w:sz="12" w:space="0" w:color="AAC7AC" w:themeColor="accent1" w:themeTint="99"/>
        </w:tcBorders>
      </w:tcPr>
    </w:tblStylePr>
    <w:tblStylePr w:type="lastRow">
      <w:rPr>
        <w:b/>
        <w:bCs/>
      </w:rPr>
      <w:tblPr/>
      <w:tcPr>
        <w:tcBorders>
          <w:top w:val="double" w:sz="2" w:space="0" w:color="AAC7AC" w:themeColor="accent1" w:themeTint="99"/>
        </w:tcBorders>
      </w:tcPr>
    </w:tblStylePr>
    <w:tblStylePr w:type="firstCol">
      <w:rPr>
        <w:b/>
        <w:bCs/>
      </w:rPr>
    </w:tblStylePr>
    <w:tblStylePr w:type="lastCol">
      <w:rPr>
        <w:b/>
        <w:bCs/>
      </w:rPr>
    </w:tblStylePr>
  </w:style>
  <w:style w:type="paragraph" w:styleId="Bibliografie">
    <w:name w:val="Bibliography"/>
    <w:basedOn w:val="AP-Odstavec"/>
    <w:next w:val="Normln"/>
    <w:uiPriority w:val="37"/>
    <w:unhideWhenUsed/>
    <w:rsid w:val="007C21D8"/>
    <w:pPr>
      <w:ind w:left="284" w:hanging="284"/>
    </w:pPr>
    <w:rPr>
      <w:spacing w:val="-4"/>
    </w:rPr>
  </w:style>
  <w:style w:type="paragraph" w:styleId="Odstavecseseznamem">
    <w:name w:val="List Paragraph"/>
    <w:basedOn w:val="Normln"/>
    <w:uiPriority w:val="34"/>
    <w:qFormat/>
    <w:rsid w:val="001F5CCA"/>
    <w:pPr>
      <w:numPr>
        <w:numId w:val="2"/>
      </w:numPr>
      <w:contextualSpacing/>
    </w:pPr>
  </w:style>
  <w:style w:type="character" w:styleId="Odkaznakoment">
    <w:name w:val="annotation reference"/>
    <w:basedOn w:val="Standardnpsmoodstavce"/>
    <w:rsid w:val="001F5CCA"/>
    <w:rPr>
      <w:sz w:val="16"/>
      <w:szCs w:val="16"/>
    </w:rPr>
  </w:style>
  <w:style w:type="paragraph" w:styleId="Textkomente">
    <w:name w:val="annotation text"/>
    <w:basedOn w:val="Normln"/>
    <w:link w:val="TextkomenteChar"/>
    <w:rsid w:val="001F5CCA"/>
    <w:pPr>
      <w:spacing w:line="240" w:lineRule="auto"/>
    </w:pPr>
    <w:rPr>
      <w:sz w:val="20"/>
      <w:szCs w:val="20"/>
    </w:rPr>
  </w:style>
  <w:style w:type="character" w:customStyle="1" w:styleId="TextkomenteChar">
    <w:name w:val="Text komentáře Char"/>
    <w:basedOn w:val="Standardnpsmoodstavce"/>
    <w:link w:val="Textkomente"/>
    <w:rsid w:val="001F5CCA"/>
    <w:rPr>
      <w:rFonts w:ascii="Georgia" w:hAnsi="Georgia"/>
    </w:rPr>
  </w:style>
  <w:style w:type="paragraph" w:styleId="Pedmtkomente">
    <w:name w:val="annotation subject"/>
    <w:basedOn w:val="Textkomente"/>
    <w:next w:val="Textkomente"/>
    <w:link w:val="PedmtkomenteChar"/>
    <w:rsid w:val="001F5CCA"/>
    <w:rPr>
      <w:b/>
      <w:bCs/>
    </w:rPr>
  </w:style>
  <w:style w:type="character" w:customStyle="1" w:styleId="PedmtkomenteChar">
    <w:name w:val="Předmět komentáře Char"/>
    <w:basedOn w:val="TextkomenteChar"/>
    <w:link w:val="Pedmtkomente"/>
    <w:rsid w:val="001F5CCA"/>
    <w:rPr>
      <w:rFonts w:ascii="Georgia" w:hAnsi="Georgia"/>
      <w:b/>
      <w:bCs/>
    </w:rPr>
  </w:style>
  <w:style w:type="paragraph" w:styleId="Textbubliny">
    <w:name w:val="Balloon Text"/>
    <w:basedOn w:val="Normln"/>
    <w:link w:val="TextbublinyChar"/>
    <w:rsid w:val="001F5CC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rsid w:val="001F5CCA"/>
    <w:rPr>
      <w:rFonts w:ascii="Segoe UI" w:hAnsi="Segoe UI" w:cs="Segoe UI"/>
      <w:sz w:val="18"/>
      <w:szCs w:val="18"/>
    </w:rPr>
  </w:style>
  <w:style w:type="paragraph" w:customStyle="1" w:styleId="AP-Seznam">
    <w:name w:val="AP - Seznam"/>
    <w:basedOn w:val="Normln"/>
    <w:qFormat/>
    <w:rsid w:val="006973DE"/>
    <w:pPr>
      <w:numPr>
        <w:numId w:val="3"/>
      </w:numPr>
      <w:tabs>
        <w:tab w:val="left" w:pos="567"/>
      </w:tabs>
      <w:ind w:left="568" w:hanging="284"/>
    </w:pPr>
  </w:style>
  <w:style w:type="paragraph" w:customStyle="1" w:styleId="Titulek-Tabulka">
    <w:name w:val="Titulek - Tabulka"/>
    <w:basedOn w:val="Titulek"/>
    <w:qFormat/>
    <w:rsid w:val="007143DE"/>
    <w:pPr>
      <w:keepNext/>
      <w:spacing w:before="480" w:after="0"/>
    </w:pPr>
  </w:style>
  <w:style w:type="paragraph" w:customStyle="1" w:styleId="Titulek-Ploha">
    <w:name w:val="Titulek - Příloha"/>
    <w:basedOn w:val="Titulek"/>
    <w:next w:val="AP-Odstaveczapedlem"/>
    <w:qFormat/>
    <w:rsid w:val="00CD19F3"/>
    <w:pPr>
      <w:spacing w:after="240"/>
      <w:jc w:val="left"/>
    </w:pPr>
    <w:rPr>
      <w:sz w:val="24"/>
    </w:rPr>
  </w:style>
  <w:style w:type="paragraph" w:customStyle="1" w:styleId="AP-Obrzek">
    <w:name w:val="AP - Obrázek"/>
    <w:basedOn w:val="Normln"/>
    <w:next w:val="Titulek-Obrzek"/>
    <w:qFormat/>
    <w:rsid w:val="005034C5"/>
    <w:pPr>
      <w:keepNext/>
      <w:spacing w:before="480"/>
      <w:jc w:val="center"/>
    </w:pPr>
  </w:style>
  <w:style w:type="paragraph" w:customStyle="1" w:styleId="AP-Graf">
    <w:name w:val="AP - Graf"/>
    <w:basedOn w:val="AP-Obrzek"/>
    <w:next w:val="Titulek-Graf"/>
    <w:qFormat/>
    <w:rsid w:val="00A41272"/>
    <w:rPr>
      <w:sz w:val="20"/>
    </w:rPr>
  </w:style>
  <w:style w:type="paragraph" w:customStyle="1" w:styleId="Titulek-Graf">
    <w:name w:val="Titulek - Graf"/>
    <w:basedOn w:val="Titulek"/>
    <w:next w:val="AP-Odstaveczapedlem"/>
    <w:qFormat/>
    <w:rsid w:val="00FC5E25"/>
  </w:style>
  <w:style w:type="paragraph" w:customStyle="1" w:styleId="AP-Tabulka">
    <w:name w:val="AP - Tabulka"/>
    <w:basedOn w:val="Obrzek"/>
    <w:next w:val="AP-Odstaveczapedlem"/>
    <w:qFormat/>
    <w:rsid w:val="006C518B"/>
    <w:pPr>
      <w:spacing w:before="0"/>
    </w:pPr>
  </w:style>
  <w:style w:type="paragraph" w:customStyle="1" w:styleId="Titulek-Obrzek">
    <w:name w:val="Titulek - Obrázek"/>
    <w:basedOn w:val="Titulek"/>
    <w:next w:val="AP-Odstaveczapedlem"/>
    <w:qFormat/>
    <w:rsid w:val="00FC5E25"/>
  </w:style>
  <w:style w:type="paragraph" w:customStyle="1" w:styleId="AP-Odstaveczatabulkou">
    <w:name w:val="AP - Odstavec za tabulkou"/>
    <w:basedOn w:val="AP-Odstaveczapedlem"/>
    <w:qFormat/>
    <w:rsid w:val="00FC5E25"/>
    <w:pPr>
      <w:spacing w:before="480"/>
    </w:pPr>
  </w:style>
  <w:style w:type="paragraph" w:customStyle="1" w:styleId="AP-Seznam-Zhlav">
    <w:name w:val="AP - Seznam-Záhlaví"/>
    <w:basedOn w:val="AP-Odstaveczapedlem"/>
    <w:qFormat/>
    <w:rsid w:val="006973DE"/>
    <w:pPr>
      <w:keepNext/>
      <w:keepLines/>
    </w:pPr>
  </w:style>
  <w:style w:type="character" w:styleId="Odkaznavysvtlivky">
    <w:name w:val="endnote reference"/>
    <w:basedOn w:val="Standardnpsmoodstavce"/>
    <w:rsid w:val="00C301E7"/>
    <w:rPr>
      <w:vertAlign w:val="superscript"/>
    </w:rPr>
  </w:style>
  <w:style w:type="paragraph" w:styleId="Nzev">
    <w:name w:val="Title"/>
    <w:basedOn w:val="Normln"/>
    <w:next w:val="Normln"/>
    <w:link w:val="NzevChar"/>
    <w:uiPriority w:val="13"/>
    <w:qFormat/>
    <w:rsid w:val="00030702"/>
    <w:pPr>
      <w:spacing w:after="280" w:line="360" w:lineRule="atLeast"/>
      <w:contextualSpacing/>
    </w:pPr>
    <w:rPr>
      <w:rFonts w:asciiTheme="majorHAnsi" w:eastAsiaTheme="majorEastAsia" w:hAnsiTheme="majorHAnsi" w:cstheme="majorBidi"/>
      <w:b/>
      <w:spacing w:val="5"/>
      <w:kern w:val="28"/>
      <w:sz w:val="44"/>
      <w:szCs w:val="52"/>
      <w:lang w:eastAsia="en-US"/>
    </w:rPr>
  </w:style>
  <w:style w:type="character" w:customStyle="1" w:styleId="NzevChar">
    <w:name w:val="Název Char"/>
    <w:basedOn w:val="Standardnpsmoodstavce"/>
    <w:link w:val="Nzev"/>
    <w:uiPriority w:val="13"/>
    <w:rsid w:val="00030702"/>
    <w:rPr>
      <w:rFonts w:asciiTheme="majorHAnsi" w:eastAsiaTheme="majorEastAsia" w:hAnsiTheme="majorHAnsi" w:cstheme="majorBidi"/>
      <w:b/>
      <w:spacing w:val="5"/>
      <w:kern w:val="28"/>
      <w:sz w:val="44"/>
      <w:szCs w:val="52"/>
      <w:lang w:eastAsia="en-US"/>
    </w:rPr>
  </w:style>
  <w:style w:type="numbering" w:customStyle="1" w:styleId="WWOutlineListStyle">
    <w:name w:val="WW_OutlineListStyle"/>
    <w:basedOn w:val="Bezseznamu"/>
    <w:rsid w:val="003F799E"/>
    <w:pPr>
      <w:numPr>
        <w:numId w:val="4"/>
      </w:numPr>
    </w:pPr>
  </w:style>
  <w:style w:type="paragraph" w:customStyle="1" w:styleId="paragraph">
    <w:name w:val="paragraph"/>
    <w:basedOn w:val="Normln"/>
    <w:rsid w:val="004E538C"/>
    <w:pPr>
      <w:spacing w:before="100" w:beforeAutospacing="1" w:after="100" w:afterAutospacing="1" w:line="240" w:lineRule="auto"/>
      <w:jc w:val="both"/>
    </w:pPr>
  </w:style>
  <w:style w:type="character" w:customStyle="1" w:styleId="normaltextrun">
    <w:name w:val="normaltextrun"/>
    <w:basedOn w:val="Standardnpsmoodstavce"/>
    <w:rsid w:val="004E538C"/>
  </w:style>
  <w:style w:type="character" w:customStyle="1" w:styleId="eop">
    <w:name w:val="eop"/>
    <w:basedOn w:val="Standardnpsmoodstavce"/>
    <w:rsid w:val="004E538C"/>
  </w:style>
  <w:style w:type="paragraph" w:customStyle="1" w:styleId="l6">
    <w:name w:val="l6"/>
    <w:basedOn w:val="Normln"/>
    <w:rsid w:val="004E538C"/>
    <w:pPr>
      <w:spacing w:before="100" w:beforeAutospacing="1" w:after="100" w:afterAutospacing="1" w:line="240" w:lineRule="auto"/>
      <w:jc w:val="both"/>
    </w:pPr>
  </w:style>
  <w:style w:type="character" w:styleId="PromnnHTML">
    <w:name w:val="HTML Variable"/>
    <w:basedOn w:val="Standardnpsmoodstavce"/>
    <w:uiPriority w:val="99"/>
    <w:unhideWhenUsed/>
    <w:rsid w:val="004E538C"/>
    <w:rPr>
      <w:i/>
      <w:iCs/>
    </w:rPr>
  </w:style>
  <w:style w:type="table" w:customStyle="1" w:styleId="Svtlstnovn1">
    <w:name w:val="Světlé stínování1"/>
    <w:basedOn w:val="Normlntabulka"/>
    <w:uiPriority w:val="60"/>
    <w:rsid w:val="004E538C"/>
    <w:pPr>
      <w:spacing w:line="360" w:lineRule="auto"/>
      <w:jc w:val="both"/>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tednstnovn1zvraznn5">
    <w:name w:val="Medium Shading 1 Accent 5"/>
    <w:basedOn w:val="Normlntabulka"/>
    <w:uiPriority w:val="63"/>
    <w:rsid w:val="004E538C"/>
    <w:pPr>
      <w:spacing w:line="360" w:lineRule="auto"/>
      <w:jc w:val="both"/>
    </w:pPr>
    <w:tblPr>
      <w:tblStyleRowBandSize w:val="1"/>
      <w:tblStyleColBandSize w:val="1"/>
      <w:tblInd w:w="0" w:type="dxa"/>
      <w:tblBorders>
        <w:top w:val="single" w:sz="8" w:space="0" w:color="DAD3B1" w:themeColor="accent5" w:themeTint="BF"/>
        <w:left w:val="single" w:sz="8" w:space="0" w:color="DAD3B1" w:themeColor="accent5" w:themeTint="BF"/>
        <w:bottom w:val="single" w:sz="8" w:space="0" w:color="DAD3B1" w:themeColor="accent5" w:themeTint="BF"/>
        <w:right w:val="single" w:sz="8" w:space="0" w:color="DAD3B1" w:themeColor="accent5" w:themeTint="BF"/>
        <w:insideH w:val="single" w:sz="8" w:space="0" w:color="DAD3B1"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AD3B1" w:themeColor="accent5" w:themeTint="BF"/>
          <w:left w:val="single" w:sz="8" w:space="0" w:color="DAD3B1" w:themeColor="accent5" w:themeTint="BF"/>
          <w:bottom w:val="single" w:sz="8" w:space="0" w:color="DAD3B1" w:themeColor="accent5" w:themeTint="BF"/>
          <w:right w:val="single" w:sz="8" w:space="0" w:color="DAD3B1" w:themeColor="accent5" w:themeTint="BF"/>
          <w:insideH w:val="nil"/>
          <w:insideV w:val="nil"/>
        </w:tcBorders>
        <w:shd w:val="clear" w:color="auto" w:fill="CEC597" w:themeFill="accent5"/>
      </w:tcPr>
    </w:tblStylePr>
    <w:tblStylePr w:type="lastRow">
      <w:pPr>
        <w:spacing w:before="0" w:after="0" w:line="240" w:lineRule="auto"/>
      </w:pPr>
      <w:rPr>
        <w:b/>
        <w:bCs/>
      </w:rPr>
      <w:tblPr/>
      <w:tcPr>
        <w:tcBorders>
          <w:top w:val="double" w:sz="6" w:space="0" w:color="DAD3B1" w:themeColor="accent5" w:themeTint="BF"/>
          <w:left w:val="single" w:sz="8" w:space="0" w:color="DAD3B1" w:themeColor="accent5" w:themeTint="BF"/>
          <w:bottom w:val="single" w:sz="8" w:space="0" w:color="DAD3B1" w:themeColor="accent5" w:themeTint="BF"/>
          <w:right w:val="single" w:sz="8" w:space="0" w:color="DAD3B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2F0E5" w:themeFill="accent5" w:themeFillTint="3F"/>
      </w:tcPr>
    </w:tblStylePr>
    <w:tblStylePr w:type="band1Horz">
      <w:tblPr/>
      <w:tcPr>
        <w:tcBorders>
          <w:insideH w:val="nil"/>
          <w:insideV w:val="nil"/>
        </w:tcBorders>
        <w:shd w:val="clear" w:color="auto" w:fill="F2F0E5"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rsid w:val="004E538C"/>
    <w:pPr>
      <w:spacing w:line="360" w:lineRule="auto"/>
      <w:jc w:val="both"/>
    </w:pPr>
    <w:tblPr>
      <w:tblStyleRowBandSize w:val="1"/>
      <w:tblStyleColBandSize w:val="1"/>
      <w:tblInd w:w="0" w:type="dxa"/>
      <w:tblBorders>
        <w:top w:val="single" w:sz="8" w:space="0" w:color="EDC8C8" w:themeColor="accent6" w:themeTint="BF"/>
        <w:left w:val="single" w:sz="8" w:space="0" w:color="EDC8C8" w:themeColor="accent6" w:themeTint="BF"/>
        <w:bottom w:val="single" w:sz="8" w:space="0" w:color="EDC8C8" w:themeColor="accent6" w:themeTint="BF"/>
        <w:right w:val="single" w:sz="8" w:space="0" w:color="EDC8C8" w:themeColor="accent6" w:themeTint="BF"/>
        <w:insideH w:val="single" w:sz="8" w:space="0" w:color="EDC8C8"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DC8C8" w:themeColor="accent6" w:themeTint="BF"/>
          <w:left w:val="single" w:sz="8" w:space="0" w:color="EDC8C8" w:themeColor="accent6" w:themeTint="BF"/>
          <w:bottom w:val="single" w:sz="8" w:space="0" w:color="EDC8C8" w:themeColor="accent6" w:themeTint="BF"/>
          <w:right w:val="single" w:sz="8" w:space="0" w:color="EDC8C8" w:themeColor="accent6" w:themeTint="BF"/>
          <w:insideH w:val="nil"/>
          <w:insideV w:val="nil"/>
        </w:tcBorders>
        <w:shd w:val="clear" w:color="auto" w:fill="E8B7B7" w:themeFill="accent6"/>
      </w:tcPr>
    </w:tblStylePr>
    <w:tblStylePr w:type="lastRow">
      <w:pPr>
        <w:spacing w:before="0" w:after="0" w:line="240" w:lineRule="auto"/>
      </w:pPr>
      <w:rPr>
        <w:b/>
        <w:bCs/>
      </w:rPr>
      <w:tblPr/>
      <w:tcPr>
        <w:tcBorders>
          <w:top w:val="double" w:sz="6" w:space="0" w:color="EDC8C8" w:themeColor="accent6" w:themeTint="BF"/>
          <w:left w:val="single" w:sz="8" w:space="0" w:color="EDC8C8" w:themeColor="accent6" w:themeTint="BF"/>
          <w:bottom w:val="single" w:sz="8" w:space="0" w:color="EDC8C8" w:themeColor="accent6" w:themeTint="BF"/>
          <w:right w:val="single" w:sz="8" w:space="0" w:color="EDC8C8"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EDED" w:themeFill="accent6" w:themeFillTint="3F"/>
      </w:tcPr>
    </w:tblStylePr>
    <w:tblStylePr w:type="band1Horz">
      <w:tblPr/>
      <w:tcPr>
        <w:tcBorders>
          <w:insideH w:val="nil"/>
          <w:insideV w:val="nil"/>
        </w:tcBorders>
        <w:shd w:val="clear" w:color="auto" w:fill="F9EDED" w:themeFill="accent6" w:themeFillTint="3F"/>
      </w:tcPr>
    </w:tblStylePr>
    <w:tblStylePr w:type="band2Horz">
      <w:tblPr/>
      <w:tcPr>
        <w:tcBorders>
          <w:insideH w:val="nil"/>
          <w:insideV w:val="nil"/>
        </w:tcBorders>
      </w:tcPr>
    </w:tblStylePr>
  </w:style>
  <w:style w:type="character" w:styleId="Zvraznn">
    <w:name w:val="Emphasis"/>
    <w:basedOn w:val="Standardnpsmoodstavce"/>
    <w:qFormat/>
    <w:rsid w:val="00E4713A"/>
    <w:rPr>
      <w:i/>
      <w:iCs/>
    </w:rPr>
  </w:style>
  <w:style w:type="character" w:customStyle="1" w:styleId="cernytext-bold">
    <w:name w:val="cernytext-bold"/>
    <w:basedOn w:val="Standardnpsmoodstavce"/>
    <w:rsid w:val="008201C3"/>
  </w:style>
  <w:style w:type="paragraph" w:customStyle="1" w:styleId="Default">
    <w:name w:val="Default"/>
    <w:rsid w:val="003F5D1B"/>
    <w:pPr>
      <w:autoSpaceDE w:val="0"/>
      <w:autoSpaceDN w:val="0"/>
      <w:adjustRightInd w:val="0"/>
    </w:pPr>
    <w:rPr>
      <w:rFonts w:ascii="Arial" w:hAnsi="Arial" w:cs="Arial"/>
      <w:color w:val="000000"/>
      <w:sz w:val="24"/>
      <w:szCs w:val="24"/>
    </w:rPr>
  </w:style>
  <w:style w:type="table" w:customStyle="1" w:styleId="GridTableLight">
    <w:name w:val="Grid Table Light"/>
    <w:basedOn w:val="Normlntabulka"/>
    <w:uiPriority w:val="40"/>
    <w:rsid w:val="003F5D1B"/>
    <w:rPr>
      <w:rFonts w:asciiTheme="minorHAnsi" w:eastAsiaTheme="minorHAnsi" w:hAnsiTheme="minorHAnsi" w:cstheme="minorBidi"/>
      <w:sz w:val="24"/>
      <w:szCs w:val="24"/>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Styl1">
    <w:name w:val="Styl1"/>
    <w:basedOn w:val="Normlntabulka"/>
    <w:uiPriority w:val="99"/>
    <w:qFormat/>
    <w:rsid w:val="002811CF"/>
    <w:rPr>
      <w:sz w:val="24"/>
    </w:rPr>
    <w:tblPr>
      <w:tblInd w:w="0" w:type="dxa"/>
      <w:tblCellMar>
        <w:top w:w="0" w:type="dxa"/>
        <w:left w:w="108" w:type="dxa"/>
        <w:bottom w:w="0" w:type="dxa"/>
        <w:right w:w="108" w:type="dxa"/>
      </w:tblCellMar>
    </w:tblPr>
  </w:style>
  <w:style w:type="paragraph" w:styleId="z-Zatekformule">
    <w:name w:val="HTML Top of Form"/>
    <w:basedOn w:val="Normln"/>
    <w:next w:val="Normln"/>
    <w:link w:val="z-ZatekformuleChar"/>
    <w:hidden/>
    <w:uiPriority w:val="99"/>
    <w:unhideWhenUsed/>
    <w:rsid w:val="003459A5"/>
    <w:pPr>
      <w:pBdr>
        <w:bottom w:val="single" w:sz="6" w:space="1" w:color="auto"/>
      </w:pBdr>
      <w:spacing w:line="240" w:lineRule="auto"/>
      <w:jc w:val="center"/>
    </w:pPr>
    <w:rPr>
      <w:rFonts w:ascii="Arial" w:hAnsi="Arial" w:cs="Arial"/>
      <w:vanish/>
      <w:sz w:val="16"/>
      <w:szCs w:val="16"/>
    </w:rPr>
  </w:style>
  <w:style w:type="character" w:customStyle="1" w:styleId="z-ZatekformuleChar">
    <w:name w:val="z-Začátek formuláře Char"/>
    <w:basedOn w:val="Standardnpsmoodstavce"/>
    <w:link w:val="z-Zatekformule"/>
    <w:uiPriority w:val="99"/>
    <w:rsid w:val="003459A5"/>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30038642">
      <w:bodyDiv w:val="1"/>
      <w:marLeft w:val="0"/>
      <w:marRight w:val="0"/>
      <w:marTop w:val="0"/>
      <w:marBottom w:val="0"/>
      <w:divBdr>
        <w:top w:val="none" w:sz="0" w:space="0" w:color="auto"/>
        <w:left w:val="none" w:sz="0" w:space="0" w:color="auto"/>
        <w:bottom w:val="none" w:sz="0" w:space="0" w:color="auto"/>
        <w:right w:val="none" w:sz="0" w:space="0" w:color="auto"/>
      </w:divBdr>
    </w:div>
    <w:div w:id="104081508">
      <w:bodyDiv w:val="1"/>
      <w:marLeft w:val="0"/>
      <w:marRight w:val="0"/>
      <w:marTop w:val="0"/>
      <w:marBottom w:val="0"/>
      <w:divBdr>
        <w:top w:val="none" w:sz="0" w:space="0" w:color="auto"/>
        <w:left w:val="none" w:sz="0" w:space="0" w:color="auto"/>
        <w:bottom w:val="none" w:sz="0" w:space="0" w:color="auto"/>
        <w:right w:val="none" w:sz="0" w:space="0" w:color="auto"/>
      </w:divBdr>
    </w:div>
    <w:div w:id="118304775">
      <w:bodyDiv w:val="1"/>
      <w:marLeft w:val="0"/>
      <w:marRight w:val="0"/>
      <w:marTop w:val="0"/>
      <w:marBottom w:val="0"/>
      <w:divBdr>
        <w:top w:val="none" w:sz="0" w:space="0" w:color="auto"/>
        <w:left w:val="none" w:sz="0" w:space="0" w:color="auto"/>
        <w:bottom w:val="none" w:sz="0" w:space="0" w:color="auto"/>
        <w:right w:val="none" w:sz="0" w:space="0" w:color="auto"/>
      </w:divBdr>
    </w:div>
    <w:div w:id="152332733">
      <w:bodyDiv w:val="1"/>
      <w:marLeft w:val="0"/>
      <w:marRight w:val="0"/>
      <w:marTop w:val="0"/>
      <w:marBottom w:val="0"/>
      <w:divBdr>
        <w:top w:val="none" w:sz="0" w:space="0" w:color="auto"/>
        <w:left w:val="none" w:sz="0" w:space="0" w:color="auto"/>
        <w:bottom w:val="none" w:sz="0" w:space="0" w:color="auto"/>
        <w:right w:val="none" w:sz="0" w:space="0" w:color="auto"/>
      </w:divBdr>
    </w:div>
    <w:div w:id="314069032">
      <w:bodyDiv w:val="1"/>
      <w:marLeft w:val="0"/>
      <w:marRight w:val="0"/>
      <w:marTop w:val="0"/>
      <w:marBottom w:val="0"/>
      <w:divBdr>
        <w:top w:val="none" w:sz="0" w:space="0" w:color="auto"/>
        <w:left w:val="none" w:sz="0" w:space="0" w:color="auto"/>
        <w:bottom w:val="none" w:sz="0" w:space="0" w:color="auto"/>
        <w:right w:val="none" w:sz="0" w:space="0" w:color="auto"/>
      </w:divBdr>
    </w:div>
    <w:div w:id="328870715">
      <w:bodyDiv w:val="1"/>
      <w:marLeft w:val="0"/>
      <w:marRight w:val="0"/>
      <w:marTop w:val="0"/>
      <w:marBottom w:val="0"/>
      <w:divBdr>
        <w:top w:val="none" w:sz="0" w:space="0" w:color="auto"/>
        <w:left w:val="none" w:sz="0" w:space="0" w:color="auto"/>
        <w:bottom w:val="none" w:sz="0" w:space="0" w:color="auto"/>
        <w:right w:val="none" w:sz="0" w:space="0" w:color="auto"/>
      </w:divBdr>
      <w:divsChild>
        <w:div w:id="2101639823">
          <w:marLeft w:val="0"/>
          <w:marRight w:val="0"/>
          <w:marTop w:val="0"/>
          <w:marBottom w:val="0"/>
          <w:divBdr>
            <w:top w:val="single" w:sz="2" w:space="0" w:color="E3E3E3"/>
            <w:left w:val="single" w:sz="2" w:space="0" w:color="E3E3E3"/>
            <w:bottom w:val="single" w:sz="2" w:space="0" w:color="E3E3E3"/>
            <w:right w:val="single" w:sz="2" w:space="0" w:color="E3E3E3"/>
          </w:divBdr>
          <w:divsChild>
            <w:div w:id="557546952">
              <w:marLeft w:val="0"/>
              <w:marRight w:val="0"/>
              <w:marTop w:val="100"/>
              <w:marBottom w:val="100"/>
              <w:divBdr>
                <w:top w:val="single" w:sz="2" w:space="0" w:color="E3E3E3"/>
                <w:left w:val="single" w:sz="2" w:space="0" w:color="E3E3E3"/>
                <w:bottom w:val="single" w:sz="2" w:space="0" w:color="E3E3E3"/>
                <w:right w:val="single" w:sz="2" w:space="0" w:color="E3E3E3"/>
              </w:divBdr>
              <w:divsChild>
                <w:div w:id="2041079973">
                  <w:marLeft w:val="0"/>
                  <w:marRight w:val="0"/>
                  <w:marTop w:val="0"/>
                  <w:marBottom w:val="0"/>
                  <w:divBdr>
                    <w:top w:val="single" w:sz="2" w:space="0" w:color="E3E3E3"/>
                    <w:left w:val="single" w:sz="2" w:space="0" w:color="E3E3E3"/>
                    <w:bottom w:val="single" w:sz="2" w:space="0" w:color="E3E3E3"/>
                    <w:right w:val="single" w:sz="2" w:space="0" w:color="E3E3E3"/>
                  </w:divBdr>
                  <w:divsChild>
                    <w:div w:id="287470176">
                      <w:marLeft w:val="0"/>
                      <w:marRight w:val="0"/>
                      <w:marTop w:val="0"/>
                      <w:marBottom w:val="0"/>
                      <w:divBdr>
                        <w:top w:val="single" w:sz="2" w:space="0" w:color="E3E3E3"/>
                        <w:left w:val="single" w:sz="2" w:space="0" w:color="E3E3E3"/>
                        <w:bottom w:val="single" w:sz="2" w:space="0" w:color="E3E3E3"/>
                        <w:right w:val="single" w:sz="2" w:space="0" w:color="E3E3E3"/>
                      </w:divBdr>
                      <w:divsChild>
                        <w:div w:id="2098404731">
                          <w:marLeft w:val="0"/>
                          <w:marRight w:val="0"/>
                          <w:marTop w:val="0"/>
                          <w:marBottom w:val="0"/>
                          <w:divBdr>
                            <w:top w:val="single" w:sz="2" w:space="0" w:color="E3E3E3"/>
                            <w:left w:val="single" w:sz="2" w:space="0" w:color="E3E3E3"/>
                            <w:bottom w:val="single" w:sz="2" w:space="0" w:color="E3E3E3"/>
                            <w:right w:val="single" w:sz="2" w:space="0" w:color="E3E3E3"/>
                          </w:divBdr>
                          <w:divsChild>
                            <w:div w:id="1242790060">
                              <w:marLeft w:val="0"/>
                              <w:marRight w:val="0"/>
                              <w:marTop w:val="0"/>
                              <w:marBottom w:val="0"/>
                              <w:divBdr>
                                <w:top w:val="single" w:sz="2" w:space="0" w:color="E3E3E3"/>
                                <w:left w:val="single" w:sz="2" w:space="0" w:color="E3E3E3"/>
                                <w:bottom w:val="single" w:sz="2" w:space="0" w:color="E3E3E3"/>
                                <w:right w:val="single" w:sz="2" w:space="0" w:color="E3E3E3"/>
                              </w:divBdr>
                              <w:divsChild>
                                <w:div w:id="1526795934">
                                  <w:marLeft w:val="0"/>
                                  <w:marRight w:val="0"/>
                                  <w:marTop w:val="0"/>
                                  <w:marBottom w:val="0"/>
                                  <w:divBdr>
                                    <w:top w:val="single" w:sz="2" w:space="0" w:color="E3E3E3"/>
                                    <w:left w:val="single" w:sz="2" w:space="0" w:color="E3E3E3"/>
                                    <w:bottom w:val="single" w:sz="2" w:space="0" w:color="E3E3E3"/>
                                    <w:right w:val="single" w:sz="2" w:space="0" w:color="E3E3E3"/>
                                  </w:divBdr>
                                  <w:divsChild>
                                    <w:div w:id="21289641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24296782">
      <w:bodyDiv w:val="1"/>
      <w:marLeft w:val="0"/>
      <w:marRight w:val="0"/>
      <w:marTop w:val="0"/>
      <w:marBottom w:val="0"/>
      <w:divBdr>
        <w:top w:val="none" w:sz="0" w:space="0" w:color="auto"/>
        <w:left w:val="none" w:sz="0" w:space="0" w:color="auto"/>
        <w:bottom w:val="none" w:sz="0" w:space="0" w:color="auto"/>
        <w:right w:val="none" w:sz="0" w:space="0" w:color="auto"/>
      </w:divBdr>
    </w:div>
    <w:div w:id="613362804">
      <w:bodyDiv w:val="1"/>
      <w:marLeft w:val="0"/>
      <w:marRight w:val="0"/>
      <w:marTop w:val="0"/>
      <w:marBottom w:val="0"/>
      <w:divBdr>
        <w:top w:val="none" w:sz="0" w:space="0" w:color="auto"/>
        <w:left w:val="none" w:sz="0" w:space="0" w:color="auto"/>
        <w:bottom w:val="none" w:sz="0" w:space="0" w:color="auto"/>
        <w:right w:val="none" w:sz="0" w:space="0" w:color="auto"/>
      </w:divBdr>
    </w:div>
    <w:div w:id="621501211">
      <w:bodyDiv w:val="1"/>
      <w:marLeft w:val="0"/>
      <w:marRight w:val="0"/>
      <w:marTop w:val="0"/>
      <w:marBottom w:val="0"/>
      <w:divBdr>
        <w:top w:val="none" w:sz="0" w:space="0" w:color="auto"/>
        <w:left w:val="none" w:sz="0" w:space="0" w:color="auto"/>
        <w:bottom w:val="none" w:sz="0" w:space="0" w:color="auto"/>
        <w:right w:val="none" w:sz="0" w:space="0" w:color="auto"/>
      </w:divBdr>
    </w:div>
    <w:div w:id="700521478">
      <w:bodyDiv w:val="1"/>
      <w:marLeft w:val="0"/>
      <w:marRight w:val="0"/>
      <w:marTop w:val="0"/>
      <w:marBottom w:val="0"/>
      <w:divBdr>
        <w:top w:val="none" w:sz="0" w:space="0" w:color="auto"/>
        <w:left w:val="none" w:sz="0" w:space="0" w:color="auto"/>
        <w:bottom w:val="none" w:sz="0" w:space="0" w:color="auto"/>
        <w:right w:val="none" w:sz="0" w:space="0" w:color="auto"/>
      </w:divBdr>
    </w:div>
    <w:div w:id="773089635">
      <w:bodyDiv w:val="1"/>
      <w:marLeft w:val="0"/>
      <w:marRight w:val="0"/>
      <w:marTop w:val="0"/>
      <w:marBottom w:val="0"/>
      <w:divBdr>
        <w:top w:val="none" w:sz="0" w:space="0" w:color="auto"/>
        <w:left w:val="none" w:sz="0" w:space="0" w:color="auto"/>
        <w:bottom w:val="none" w:sz="0" w:space="0" w:color="auto"/>
        <w:right w:val="none" w:sz="0" w:space="0" w:color="auto"/>
      </w:divBdr>
    </w:div>
    <w:div w:id="805044667">
      <w:bodyDiv w:val="1"/>
      <w:marLeft w:val="0"/>
      <w:marRight w:val="0"/>
      <w:marTop w:val="0"/>
      <w:marBottom w:val="0"/>
      <w:divBdr>
        <w:top w:val="none" w:sz="0" w:space="0" w:color="auto"/>
        <w:left w:val="none" w:sz="0" w:space="0" w:color="auto"/>
        <w:bottom w:val="none" w:sz="0" w:space="0" w:color="auto"/>
        <w:right w:val="none" w:sz="0" w:space="0" w:color="auto"/>
      </w:divBdr>
    </w:div>
    <w:div w:id="846140301">
      <w:bodyDiv w:val="1"/>
      <w:marLeft w:val="0"/>
      <w:marRight w:val="0"/>
      <w:marTop w:val="0"/>
      <w:marBottom w:val="0"/>
      <w:divBdr>
        <w:top w:val="none" w:sz="0" w:space="0" w:color="auto"/>
        <w:left w:val="none" w:sz="0" w:space="0" w:color="auto"/>
        <w:bottom w:val="none" w:sz="0" w:space="0" w:color="auto"/>
        <w:right w:val="none" w:sz="0" w:space="0" w:color="auto"/>
      </w:divBdr>
    </w:div>
    <w:div w:id="852039614">
      <w:bodyDiv w:val="1"/>
      <w:marLeft w:val="0"/>
      <w:marRight w:val="0"/>
      <w:marTop w:val="0"/>
      <w:marBottom w:val="0"/>
      <w:divBdr>
        <w:top w:val="none" w:sz="0" w:space="0" w:color="auto"/>
        <w:left w:val="none" w:sz="0" w:space="0" w:color="auto"/>
        <w:bottom w:val="none" w:sz="0" w:space="0" w:color="auto"/>
        <w:right w:val="none" w:sz="0" w:space="0" w:color="auto"/>
      </w:divBdr>
      <w:divsChild>
        <w:div w:id="1627469644">
          <w:marLeft w:val="0"/>
          <w:marRight w:val="0"/>
          <w:marTop w:val="0"/>
          <w:marBottom w:val="0"/>
          <w:divBdr>
            <w:top w:val="single" w:sz="2" w:space="0" w:color="E3E3E3"/>
            <w:left w:val="single" w:sz="2" w:space="0" w:color="E3E3E3"/>
            <w:bottom w:val="single" w:sz="2" w:space="0" w:color="E3E3E3"/>
            <w:right w:val="single" w:sz="2" w:space="0" w:color="E3E3E3"/>
          </w:divBdr>
          <w:divsChild>
            <w:div w:id="1232809726">
              <w:marLeft w:val="0"/>
              <w:marRight w:val="0"/>
              <w:marTop w:val="0"/>
              <w:marBottom w:val="0"/>
              <w:divBdr>
                <w:top w:val="single" w:sz="2" w:space="0" w:color="E3E3E3"/>
                <w:left w:val="single" w:sz="2" w:space="0" w:color="E3E3E3"/>
                <w:bottom w:val="single" w:sz="2" w:space="0" w:color="E3E3E3"/>
                <w:right w:val="single" w:sz="2" w:space="0" w:color="E3E3E3"/>
              </w:divBdr>
              <w:divsChild>
                <w:div w:id="190653438">
                  <w:marLeft w:val="0"/>
                  <w:marRight w:val="0"/>
                  <w:marTop w:val="0"/>
                  <w:marBottom w:val="0"/>
                  <w:divBdr>
                    <w:top w:val="single" w:sz="2" w:space="0" w:color="E3E3E3"/>
                    <w:left w:val="single" w:sz="2" w:space="0" w:color="E3E3E3"/>
                    <w:bottom w:val="single" w:sz="2" w:space="0" w:color="E3E3E3"/>
                    <w:right w:val="single" w:sz="2" w:space="0" w:color="E3E3E3"/>
                  </w:divBdr>
                  <w:divsChild>
                    <w:div w:id="1087071513">
                      <w:marLeft w:val="0"/>
                      <w:marRight w:val="0"/>
                      <w:marTop w:val="0"/>
                      <w:marBottom w:val="0"/>
                      <w:divBdr>
                        <w:top w:val="single" w:sz="2" w:space="0" w:color="E3E3E3"/>
                        <w:left w:val="single" w:sz="2" w:space="0" w:color="E3E3E3"/>
                        <w:bottom w:val="single" w:sz="2" w:space="0" w:color="E3E3E3"/>
                        <w:right w:val="single" w:sz="2" w:space="0" w:color="E3E3E3"/>
                      </w:divBdr>
                      <w:divsChild>
                        <w:div w:id="861822087">
                          <w:marLeft w:val="0"/>
                          <w:marRight w:val="0"/>
                          <w:marTop w:val="0"/>
                          <w:marBottom w:val="0"/>
                          <w:divBdr>
                            <w:top w:val="single" w:sz="2" w:space="0" w:color="E3E3E3"/>
                            <w:left w:val="single" w:sz="2" w:space="0" w:color="E3E3E3"/>
                            <w:bottom w:val="single" w:sz="2" w:space="0" w:color="E3E3E3"/>
                            <w:right w:val="single" w:sz="2" w:space="0" w:color="E3E3E3"/>
                          </w:divBdr>
                          <w:divsChild>
                            <w:div w:id="581917937">
                              <w:marLeft w:val="0"/>
                              <w:marRight w:val="0"/>
                              <w:marTop w:val="0"/>
                              <w:marBottom w:val="0"/>
                              <w:divBdr>
                                <w:top w:val="single" w:sz="2" w:space="0" w:color="E3E3E3"/>
                                <w:left w:val="single" w:sz="2" w:space="0" w:color="E3E3E3"/>
                                <w:bottom w:val="single" w:sz="2" w:space="0" w:color="E3E3E3"/>
                                <w:right w:val="single" w:sz="2" w:space="0" w:color="E3E3E3"/>
                              </w:divBdr>
                              <w:divsChild>
                                <w:div w:id="1915164928">
                                  <w:marLeft w:val="0"/>
                                  <w:marRight w:val="0"/>
                                  <w:marTop w:val="100"/>
                                  <w:marBottom w:val="100"/>
                                  <w:divBdr>
                                    <w:top w:val="single" w:sz="2" w:space="0" w:color="E3E3E3"/>
                                    <w:left w:val="single" w:sz="2" w:space="0" w:color="E3E3E3"/>
                                    <w:bottom w:val="single" w:sz="2" w:space="0" w:color="E3E3E3"/>
                                    <w:right w:val="single" w:sz="2" w:space="0" w:color="E3E3E3"/>
                                  </w:divBdr>
                                  <w:divsChild>
                                    <w:div w:id="1644770421">
                                      <w:marLeft w:val="0"/>
                                      <w:marRight w:val="0"/>
                                      <w:marTop w:val="0"/>
                                      <w:marBottom w:val="0"/>
                                      <w:divBdr>
                                        <w:top w:val="single" w:sz="2" w:space="0" w:color="E3E3E3"/>
                                        <w:left w:val="single" w:sz="2" w:space="0" w:color="E3E3E3"/>
                                        <w:bottom w:val="single" w:sz="2" w:space="0" w:color="E3E3E3"/>
                                        <w:right w:val="single" w:sz="2" w:space="0" w:color="E3E3E3"/>
                                      </w:divBdr>
                                      <w:divsChild>
                                        <w:div w:id="1909071063">
                                          <w:marLeft w:val="0"/>
                                          <w:marRight w:val="0"/>
                                          <w:marTop w:val="0"/>
                                          <w:marBottom w:val="0"/>
                                          <w:divBdr>
                                            <w:top w:val="single" w:sz="2" w:space="0" w:color="E3E3E3"/>
                                            <w:left w:val="single" w:sz="2" w:space="0" w:color="E3E3E3"/>
                                            <w:bottom w:val="single" w:sz="2" w:space="0" w:color="E3E3E3"/>
                                            <w:right w:val="single" w:sz="2" w:space="0" w:color="E3E3E3"/>
                                          </w:divBdr>
                                          <w:divsChild>
                                            <w:div w:id="442918885">
                                              <w:marLeft w:val="0"/>
                                              <w:marRight w:val="0"/>
                                              <w:marTop w:val="0"/>
                                              <w:marBottom w:val="0"/>
                                              <w:divBdr>
                                                <w:top w:val="single" w:sz="2" w:space="0" w:color="E3E3E3"/>
                                                <w:left w:val="single" w:sz="2" w:space="0" w:color="E3E3E3"/>
                                                <w:bottom w:val="single" w:sz="2" w:space="0" w:color="E3E3E3"/>
                                                <w:right w:val="single" w:sz="2" w:space="0" w:color="E3E3E3"/>
                                              </w:divBdr>
                                              <w:divsChild>
                                                <w:div w:id="750547693">
                                                  <w:marLeft w:val="0"/>
                                                  <w:marRight w:val="0"/>
                                                  <w:marTop w:val="0"/>
                                                  <w:marBottom w:val="0"/>
                                                  <w:divBdr>
                                                    <w:top w:val="single" w:sz="2" w:space="0" w:color="E3E3E3"/>
                                                    <w:left w:val="single" w:sz="2" w:space="0" w:color="E3E3E3"/>
                                                    <w:bottom w:val="single" w:sz="2" w:space="0" w:color="E3E3E3"/>
                                                    <w:right w:val="single" w:sz="2" w:space="0" w:color="E3E3E3"/>
                                                  </w:divBdr>
                                                  <w:divsChild>
                                                    <w:div w:id="1355032853">
                                                      <w:marLeft w:val="0"/>
                                                      <w:marRight w:val="0"/>
                                                      <w:marTop w:val="0"/>
                                                      <w:marBottom w:val="0"/>
                                                      <w:divBdr>
                                                        <w:top w:val="single" w:sz="2" w:space="0" w:color="E3E3E3"/>
                                                        <w:left w:val="single" w:sz="2" w:space="0" w:color="E3E3E3"/>
                                                        <w:bottom w:val="single" w:sz="2" w:space="0" w:color="E3E3E3"/>
                                                        <w:right w:val="single" w:sz="2" w:space="0" w:color="E3E3E3"/>
                                                      </w:divBdr>
                                                      <w:divsChild>
                                                        <w:div w:id="20651347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12364418">
          <w:marLeft w:val="0"/>
          <w:marRight w:val="0"/>
          <w:marTop w:val="0"/>
          <w:marBottom w:val="0"/>
          <w:divBdr>
            <w:top w:val="none" w:sz="0" w:space="0" w:color="auto"/>
            <w:left w:val="none" w:sz="0" w:space="0" w:color="auto"/>
            <w:bottom w:val="none" w:sz="0" w:space="0" w:color="auto"/>
            <w:right w:val="none" w:sz="0" w:space="0" w:color="auto"/>
          </w:divBdr>
        </w:div>
      </w:divsChild>
    </w:div>
    <w:div w:id="981468675">
      <w:bodyDiv w:val="1"/>
      <w:marLeft w:val="0"/>
      <w:marRight w:val="0"/>
      <w:marTop w:val="0"/>
      <w:marBottom w:val="0"/>
      <w:divBdr>
        <w:top w:val="none" w:sz="0" w:space="0" w:color="auto"/>
        <w:left w:val="none" w:sz="0" w:space="0" w:color="auto"/>
        <w:bottom w:val="none" w:sz="0" w:space="0" w:color="auto"/>
        <w:right w:val="none" w:sz="0" w:space="0" w:color="auto"/>
      </w:divBdr>
    </w:div>
    <w:div w:id="997922684">
      <w:bodyDiv w:val="1"/>
      <w:marLeft w:val="0"/>
      <w:marRight w:val="0"/>
      <w:marTop w:val="0"/>
      <w:marBottom w:val="0"/>
      <w:divBdr>
        <w:top w:val="none" w:sz="0" w:space="0" w:color="auto"/>
        <w:left w:val="none" w:sz="0" w:space="0" w:color="auto"/>
        <w:bottom w:val="none" w:sz="0" w:space="0" w:color="auto"/>
        <w:right w:val="none" w:sz="0" w:space="0" w:color="auto"/>
      </w:divBdr>
    </w:div>
    <w:div w:id="1072192862">
      <w:bodyDiv w:val="1"/>
      <w:marLeft w:val="0"/>
      <w:marRight w:val="0"/>
      <w:marTop w:val="0"/>
      <w:marBottom w:val="0"/>
      <w:divBdr>
        <w:top w:val="none" w:sz="0" w:space="0" w:color="auto"/>
        <w:left w:val="none" w:sz="0" w:space="0" w:color="auto"/>
        <w:bottom w:val="none" w:sz="0" w:space="0" w:color="auto"/>
        <w:right w:val="none" w:sz="0" w:space="0" w:color="auto"/>
      </w:divBdr>
      <w:divsChild>
        <w:div w:id="1892881117">
          <w:marLeft w:val="0"/>
          <w:marRight w:val="0"/>
          <w:marTop w:val="0"/>
          <w:marBottom w:val="0"/>
          <w:divBdr>
            <w:top w:val="none" w:sz="0" w:space="0" w:color="auto"/>
            <w:left w:val="none" w:sz="0" w:space="0" w:color="auto"/>
            <w:bottom w:val="none" w:sz="0" w:space="0" w:color="auto"/>
            <w:right w:val="none" w:sz="0" w:space="0" w:color="auto"/>
          </w:divBdr>
          <w:divsChild>
            <w:div w:id="1181117207">
              <w:marLeft w:val="0"/>
              <w:marRight w:val="0"/>
              <w:marTop w:val="0"/>
              <w:marBottom w:val="0"/>
              <w:divBdr>
                <w:top w:val="none" w:sz="0" w:space="0" w:color="auto"/>
                <w:left w:val="none" w:sz="0" w:space="0" w:color="auto"/>
                <w:bottom w:val="none" w:sz="0" w:space="0" w:color="auto"/>
                <w:right w:val="none" w:sz="0" w:space="0" w:color="auto"/>
              </w:divBdr>
              <w:divsChild>
                <w:div w:id="15102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04282">
      <w:bodyDiv w:val="1"/>
      <w:marLeft w:val="0"/>
      <w:marRight w:val="0"/>
      <w:marTop w:val="0"/>
      <w:marBottom w:val="0"/>
      <w:divBdr>
        <w:top w:val="none" w:sz="0" w:space="0" w:color="auto"/>
        <w:left w:val="none" w:sz="0" w:space="0" w:color="auto"/>
        <w:bottom w:val="none" w:sz="0" w:space="0" w:color="auto"/>
        <w:right w:val="none" w:sz="0" w:space="0" w:color="auto"/>
      </w:divBdr>
      <w:divsChild>
        <w:div w:id="2010865105">
          <w:marLeft w:val="0"/>
          <w:marRight w:val="0"/>
          <w:marTop w:val="0"/>
          <w:marBottom w:val="0"/>
          <w:divBdr>
            <w:top w:val="single" w:sz="2" w:space="0" w:color="E3E3E3"/>
            <w:left w:val="single" w:sz="2" w:space="0" w:color="E3E3E3"/>
            <w:bottom w:val="single" w:sz="2" w:space="0" w:color="E3E3E3"/>
            <w:right w:val="single" w:sz="2" w:space="0" w:color="E3E3E3"/>
          </w:divBdr>
          <w:divsChild>
            <w:div w:id="472677778">
              <w:marLeft w:val="0"/>
              <w:marRight w:val="0"/>
              <w:marTop w:val="0"/>
              <w:marBottom w:val="0"/>
              <w:divBdr>
                <w:top w:val="single" w:sz="2" w:space="0" w:color="E3E3E3"/>
                <w:left w:val="single" w:sz="2" w:space="0" w:color="E3E3E3"/>
                <w:bottom w:val="single" w:sz="2" w:space="0" w:color="E3E3E3"/>
                <w:right w:val="single" w:sz="2" w:space="0" w:color="E3E3E3"/>
              </w:divBdr>
              <w:divsChild>
                <w:div w:id="1619677664">
                  <w:marLeft w:val="0"/>
                  <w:marRight w:val="0"/>
                  <w:marTop w:val="0"/>
                  <w:marBottom w:val="0"/>
                  <w:divBdr>
                    <w:top w:val="single" w:sz="2" w:space="0" w:color="E3E3E3"/>
                    <w:left w:val="single" w:sz="2" w:space="0" w:color="E3E3E3"/>
                    <w:bottom w:val="single" w:sz="2" w:space="0" w:color="E3E3E3"/>
                    <w:right w:val="single" w:sz="2" w:space="0" w:color="E3E3E3"/>
                  </w:divBdr>
                  <w:divsChild>
                    <w:div w:id="966198642">
                      <w:marLeft w:val="0"/>
                      <w:marRight w:val="0"/>
                      <w:marTop w:val="0"/>
                      <w:marBottom w:val="0"/>
                      <w:divBdr>
                        <w:top w:val="single" w:sz="2" w:space="0" w:color="E3E3E3"/>
                        <w:left w:val="single" w:sz="2" w:space="0" w:color="E3E3E3"/>
                        <w:bottom w:val="single" w:sz="2" w:space="0" w:color="E3E3E3"/>
                        <w:right w:val="single" w:sz="2" w:space="0" w:color="E3E3E3"/>
                      </w:divBdr>
                      <w:divsChild>
                        <w:div w:id="825436271">
                          <w:marLeft w:val="0"/>
                          <w:marRight w:val="0"/>
                          <w:marTop w:val="0"/>
                          <w:marBottom w:val="0"/>
                          <w:divBdr>
                            <w:top w:val="single" w:sz="2" w:space="0" w:color="E3E3E3"/>
                            <w:left w:val="single" w:sz="2" w:space="0" w:color="E3E3E3"/>
                            <w:bottom w:val="single" w:sz="2" w:space="0" w:color="E3E3E3"/>
                            <w:right w:val="single" w:sz="2" w:space="0" w:color="E3E3E3"/>
                          </w:divBdr>
                          <w:divsChild>
                            <w:div w:id="1906377446">
                              <w:marLeft w:val="0"/>
                              <w:marRight w:val="0"/>
                              <w:marTop w:val="0"/>
                              <w:marBottom w:val="0"/>
                              <w:divBdr>
                                <w:top w:val="single" w:sz="2" w:space="0" w:color="E3E3E3"/>
                                <w:left w:val="single" w:sz="2" w:space="0" w:color="E3E3E3"/>
                                <w:bottom w:val="single" w:sz="2" w:space="0" w:color="E3E3E3"/>
                                <w:right w:val="single" w:sz="2" w:space="0" w:color="E3E3E3"/>
                              </w:divBdr>
                              <w:divsChild>
                                <w:div w:id="1410735399">
                                  <w:marLeft w:val="0"/>
                                  <w:marRight w:val="0"/>
                                  <w:marTop w:val="100"/>
                                  <w:marBottom w:val="100"/>
                                  <w:divBdr>
                                    <w:top w:val="single" w:sz="2" w:space="0" w:color="E3E3E3"/>
                                    <w:left w:val="single" w:sz="2" w:space="0" w:color="E3E3E3"/>
                                    <w:bottom w:val="single" w:sz="2" w:space="0" w:color="E3E3E3"/>
                                    <w:right w:val="single" w:sz="2" w:space="0" w:color="E3E3E3"/>
                                  </w:divBdr>
                                  <w:divsChild>
                                    <w:div w:id="1272860266">
                                      <w:marLeft w:val="0"/>
                                      <w:marRight w:val="0"/>
                                      <w:marTop w:val="0"/>
                                      <w:marBottom w:val="0"/>
                                      <w:divBdr>
                                        <w:top w:val="single" w:sz="2" w:space="0" w:color="E3E3E3"/>
                                        <w:left w:val="single" w:sz="2" w:space="0" w:color="E3E3E3"/>
                                        <w:bottom w:val="single" w:sz="2" w:space="0" w:color="E3E3E3"/>
                                        <w:right w:val="single" w:sz="2" w:space="0" w:color="E3E3E3"/>
                                      </w:divBdr>
                                      <w:divsChild>
                                        <w:div w:id="1663124977">
                                          <w:marLeft w:val="0"/>
                                          <w:marRight w:val="0"/>
                                          <w:marTop w:val="0"/>
                                          <w:marBottom w:val="0"/>
                                          <w:divBdr>
                                            <w:top w:val="single" w:sz="2" w:space="0" w:color="E3E3E3"/>
                                            <w:left w:val="single" w:sz="2" w:space="0" w:color="E3E3E3"/>
                                            <w:bottom w:val="single" w:sz="2" w:space="0" w:color="E3E3E3"/>
                                            <w:right w:val="single" w:sz="2" w:space="0" w:color="E3E3E3"/>
                                          </w:divBdr>
                                          <w:divsChild>
                                            <w:div w:id="231358948">
                                              <w:marLeft w:val="0"/>
                                              <w:marRight w:val="0"/>
                                              <w:marTop w:val="0"/>
                                              <w:marBottom w:val="0"/>
                                              <w:divBdr>
                                                <w:top w:val="single" w:sz="2" w:space="0" w:color="E3E3E3"/>
                                                <w:left w:val="single" w:sz="2" w:space="0" w:color="E3E3E3"/>
                                                <w:bottom w:val="single" w:sz="2" w:space="0" w:color="E3E3E3"/>
                                                <w:right w:val="single" w:sz="2" w:space="0" w:color="E3E3E3"/>
                                              </w:divBdr>
                                              <w:divsChild>
                                                <w:div w:id="808982603">
                                                  <w:marLeft w:val="0"/>
                                                  <w:marRight w:val="0"/>
                                                  <w:marTop w:val="0"/>
                                                  <w:marBottom w:val="0"/>
                                                  <w:divBdr>
                                                    <w:top w:val="single" w:sz="2" w:space="0" w:color="E3E3E3"/>
                                                    <w:left w:val="single" w:sz="2" w:space="0" w:color="E3E3E3"/>
                                                    <w:bottom w:val="single" w:sz="2" w:space="0" w:color="E3E3E3"/>
                                                    <w:right w:val="single" w:sz="2" w:space="0" w:color="E3E3E3"/>
                                                  </w:divBdr>
                                                  <w:divsChild>
                                                    <w:div w:id="1851292655">
                                                      <w:marLeft w:val="0"/>
                                                      <w:marRight w:val="0"/>
                                                      <w:marTop w:val="0"/>
                                                      <w:marBottom w:val="0"/>
                                                      <w:divBdr>
                                                        <w:top w:val="single" w:sz="2" w:space="0" w:color="E3E3E3"/>
                                                        <w:left w:val="single" w:sz="2" w:space="0" w:color="E3E3E3"/>
                                                        <w:bottom w:val="single" w:sz="2" w:space="0" w:color="E3E3E3"/>
                                                        <w:right w:val="single" w:sz="2" w:space="0" w:color="E3E3E3"/>
                                                      </w:divBdr>
                                                      <w:divsChild>
                                                        <w:div w:id="3628995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17022680">
          <w:marLeft w:val="0"/>
          <w:marRight w:val="0"/>
          <w:marTop w:val="0"/>
          <w:marBottom w:val="0"/>
          <w:divBdr>
            <w:top w:val="none" w:sz="0" w:space="0" w:color="auto"/>
            <w:left w:val="none" w:sz="0" w:space="0" w:color="auto"/>
            <w:bottom w:val="none" w:sz="0" w:space="0" w:color="auto"/>
            <w:right w:val="none" w:sz="0" w:space="0" w:color="auto"/>
          </w:divBdr>
        </w:div>
      </w:divsChild>
    </w:div>
    <w:div w:id="1227837851">
      <w:bodyDiv w:val="1"/>
      <w:marLeft w:val="0"/>
      <w:marRight w:val="0"/>
      <w:marTop w:val="0"/>
      <w:marBottom w:val="0"/>
      <w:divBdr>
        <w:top w:val="none" w:sz="0" w:space="0" w:color="auto"/>
        <w:left w:val="none" w:sz="0" w:space="0" w:color="auto"/>
        <w:bottom w:val="none" w:sz="0" w:space="0" w:color="auto"/>
        <w:right w:val="none" w:sz="0" w:space="0" w:color="auto"/>
      </w:divBdr>
    </w:div>
    <w:div w:id="1348362234">
      <w:bodyDiv w:val="1"/>
      <w:marLeft w:val="0"/>
      <w:marRight w:val="0"/>
      <w:marTop w:val="0"/>
      <w:marBottom w:val="0"/>
      <w:divBdr>
        <w:top w:val="none" w:sz="0" w:space="0" w:color="auto"/>
        <w:left w:val="none" w:sz="0" w:space="0" w:color="auto"/>
        <w:bottom w:val="none" w:sz="0" w:space="0" w:color="auto"/>
        <w:right w:val="none" w:sz="0" w:space="0" w:color="auto"/>
      </w:divBdr>
    </w:div>
    <w:div w:id="1387342452">
      <w:bodyDiv w:val="1"/>
      <w:marLeft w:val="0"/>
      <w:marRight w:val="0"/>
      <w:marTop w:val="0"/>
      <w:marBottom w:val="0"/>
      <w:divBdr>
        <w:top w:val="none" w:sz="0" w:space="0" w:color="auto"/>
        <w:left w:val="none" w:sz="0" w:space="0" w:color="auto"/>
        <w:bottom w:val="none" w:sz="0" w:space="0" w:color="auto"/>
        <w:right w:val="none" w:sz="0" w:space="0" w:color="auto"/>
      </w:divBdr>
    </w:div>
    <w:div w:id="1403747199">
      <w:bodyDiv w:val="1"/>
      <w:marLeft w:val="0"/>
      <w:marRight w:val="0"/>
      <w:marTop w:val="0"/>
      <w:marBottom w:val="0"/>
      <w:divBdr>
        <w:top w:val="none" w:sz="0" w:space="0" w:color="auto"/>
        <w:left w:val="none" w:sz="0" w:space="0" w:color="auto"/>
        <w:bottom w:val="none" w:sz="0" w:space="0" w:color="auto"/>
        <w:right w:val="none" w:sz="0" w:space="0" w:color="auto"/>
      </w:divBdr>
      <w:divsChild>
        <w:div w:id="1532914382">
          <w:marLeft w:val="0"/>
          <w:marRight w:val="0"/>
          <w:marTop w:val="0"/>
          <w:marBottom w:val="0"/>
          <w:divBdr>
            <w:top w:val="single" w:sz="2" w:space="0" w:color="E3E3E3"/>
            <w:left w:val="single" w:sz="2" w:space="0" w:color="E3E3E3"/>
            <w:bottom w:val="single" w:sz="2" w:space="0" w:color="E3E3E3"/>
            <w:right w:val="single" w:sz="2" w:space="0" w:color="E3E3E3"/>
          </w:divBdr>
          <w:divsChild>
            <w:div w:id="414523500">
              <w:marLeft w:val="0"/>
              <w:marRight w:val="0"/>
              <w:marTop w:val="100"/>
              <w:marBottom w:val="100"/>
              <w:divBdr>
                <w:top w:val="single" w:sz="2" w:space="0" w:color="E3E3E3"/>
                <w:left w:val="single" w:sz="2" w:space="0" w:color="E3E3E3"/>
                <w:bottom w:val="single" w:sz="2" w:space="0" w:color="E3E3E3"/>
                <w:right w:val="single" w:sz="2" w:space="0" w:color="E3E3E3"/>
              </w:divBdr>
              <w:divsChild>
                <w:div w:id="1527673164">
                  <w:marLeft w:val="0"/>
                  <w:marRight w:val="0"/>
                  <w:marTop w:val="0"/>
                  <w:marBottom w:val="0"/>
                  <w:divBdr>
                    <w:top w:val="single" w:sz="2" w:space="0" w:color="E3E3E3"/>
                    <w:left w:val="single" w:sz="2" w:space="0" w:color="E3E3E3"/>
                    <w:bottom w:val="single" w:sz="2" w:space="0" w:color="E3E3E3"/>
                    <w:right w:val="single" w:sz="2" w:space="0" w:color="E3E3E3"/>
                  </w:divBdr>
                  <w:divsChild>
                    <w:div w:id="73206997">
                      <w:marLeft w:val="0"/>
                      <w:marRight w:val="0"/>
                      <w:marTop w:val="0"/>
                      <w:marBottom w:val="0"/>
                      <w:divBdr>
                        <w:top w:val="single" w:sz="2" w:space="0" w:color="E3E3E3"/>
                        <w:left w:val="single" w:sz="2" w:space="0" w:color="E3E3E3"/>
                        <w:bottom w:val="single" w:sz="2" w:space="0" w:color="E3E3E3"/>
                        <w:right w:val="single" w:sz="2" w:space="0" w:color="E3E3E3"/>
                      </w:divBdr>
                      <w:divsChild>
                        <w:div w:id="1139111577">
                          <w:marLeft w:val="0"/>
                          <w:marRight w:val="0"/>
                          <w:marTop w:val="0"/>
                          <w:marBottom w:val="0"/>
                          <w:divBdr>
                            <w:top w:val="single" w:sz="2" w:space="0" w:color="E3E3E3"/>
                            <w:left w:val="single" w:sz="2" w:space="0" w:color="E3E3E3"/>
                            <w:bottom w:val="single" w:sz="2" w:space="0" w:color="E3E3E3"/>
                            <w:right w:val="single" w:sz="2" w:space="0" w:color="E3E3E3"/>
                          </w:divBdr>
                          <w:divsChild>
                            <w:div w:id="1486051629">
                              <w:marLeft w:val="0"/>
                              <w:marRight w:val="0"/>
                              <w:marTop w:val="0"/>
                              <w:marBottom w:val="0"/>
                              <w:divBdr>
                                <w:top w:val="single" w:sz="2" w:space="0" w:color="E3E3E3"/>
                                <w:left w:val="single" w:sz="2" w:space="0" w:color="E3E3E3"/>
                                <w:bottom w:val="single" w:sz="2" w:space="0" w:color="E3E3E3"/>
                                <w:right w:val="single" w:sz="2" w:space="0" w:color="E3E3E3"/>
                              </w:divBdr>
                              <w:divsChild>
                                <w:div w:id="710768467">
                                  <w:marLeft w:val="0"/>
                                  <w:marRight w:val="0"/>
                                  <w:marTop w:val="0"/>
                                  <w:marBottom w:val="0"/>
                                  <w:divBdr>
                                    <w:top w:val="single" w:sz="2" w:space="0" w:color="E3E3E3"/>
                                    <w:left w:val="single" w:sz="2" w:space="0" w:color="E3E3E3"/>
                                    <w:bottom w:val="single" w:sz="2" w:space="0" w:color="E3E3E3"/>
                                    <w:right w:val="single" w:sz="2" w:space="0" w:color="E3E3E3"/>
                                  </w:divBdr>
                                  <w:divsChild>
                                    <w:div w:id="869295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11121837">
      <w:bodyDiv w:val="1"/>
      <w:marLeft w:val="0"/>
      <w:marRight w:val="0"/>
      <w:marTop w:val="0"/>
      <w:marBottom w:val="0"/>
      <w:divBdr>
        <w:top w:val="none" w:sz="0" w:space="0" w:color="auto"/>
        <w:left w:val="none" w:sz="0" w:space="0" w:color="auto"/>
        <w:bottom w:val="none" w:sz="0" w:space="0" w:color="auto"/>
        <w:right w:val="none" w:sz="0" w:space="0" w:color="auto"/>
      </w:divBdr>
    </w:div>
    <w:div w:id="1413892467">
      <w:bodyDiv w:val="1"/>
      <w:marLeft w:val="0"/>
      <w:marRight w:val="0"/>
      <w:marTop w:val="0"/>
      <w:marBottom w:val="0"/>
      <w:divBdr>
        <w:top w:val="none" w:sz="0" w:space="0" w:color="auto"/>
        <w:left w:val="none" w:sz="0" w:space="0" w:color="auto"/>
        <w:bottom w:val="none" w:sz="0" w:space="0" w:color="auto"/>
        <w:right w:val="none" w:sz="0" w:space="0" w:color="auto"/>
      </w:divBdr>
    </w:div>
    <w:div w:id="1445661357">
      <w:bodyDiv w:val="1"/>
      <w:marLeft w:val="0"/>
      <w:marRight w:val="0"/>
      <w:marTop w:val="0"/>
      <w:marBottom w:val="0"/>
      <w:divBdr>
        <w:top w:val="none" w:sz="0" w:space="0" w:color="auto"/>
        <w:left w:val="none" w:sz="0" w:space="0" w:color="auto"/>
        <w:bottom w:val="none" w:sz="0" w:space="0" w:color="auto"/>
        <w:right w:val="none" w:sz="0" w:space="0" w:color="auto"/>
      </w:divBdr>
    </w:div>
    <w:div w:id="1494569175">
      <w:bodyDiv w:val="1"/>
      <w:marLeft w:val="0"/>
      <w:marRight w:val="0"/>
      <w:marTop w:val="0"/>
      <w:marBottom w:val="0"/>
      <w:divBdr>
        <w:top w:val="none" w:sz="0" w:space="0" w:color="auto"/>
        <w:left w:val="none" w:sz="0" w:space="0" w:color="auto"/>
        <w:bottom w:val="none" w:sz="0" w:space="0" w:color="auto"/>
        <w:right w:val="none" w:sz="0" w:space="0" w:color="auto"/>
      </w:divBdr>
    </w:div>
    <w:div w:id="1690371691">
      <w:bodyDiv w:val="1"/>
      <w:marLeft w:val="0"/>
      <w:marRight w:val="0"/>
      <w:marTop w:val="0"/>
      <w:marBottom w:val="0"/>
      <w:divBdr>
        <w:top w:val="none" w:sz="0" w:space="0" w:color="auto"/>
        <w:left w:val="none" w:sz="0" w:space="0" w:color="auto"/>
        <w:bottom w:val="none" w:sz="0" w:space="0" w:color="auto"/>
        <w:right w:val="none" w:sz="0" w:space="0" w:color="auto"/>
      </w:divBdr>
      <w:divsChild>
        <w:div w:id="866261414">
          <w:marLeft w:val="0"/>
          <w:marRight w:val="0"/>
          <w:marTop w:val="0"/>
          <w:marBottom w:val="0"/>
          <w:divBdr>
            <w:top w:val="single" w:sz="2" w:space="0" w:color="E3E3E3"/>
            <w:left w:val="single" w:sz="2" w:space="0" w:color="E3E3E3"/>
            <w:bottom w:val="single" w:sz="2" w:space="0" w:color="E3E3E3"/>
            <w:right w:val="single" w:sz="2" w:space="0" w:color="E3E3E3"/>
          </w:divBdr>
          <w:divsChild>
            <w:div w:id="79109070">
              <w:marLeft w:val="0"/>
              <w:marRight w:val="0"/>
              <w:marTop w:val="0"/>
              <w:marBottom w:val="0"/>
              <w:divBdr>
                <w:top w:val="single" w:sz="2" w:space="0" w:color="E3E3E3"/>
                <w:left w:val="single" w:sz="2" w:space="0" w:color="E3E3E3"/>
                <w:bottom w:val="single" w:sz="2" w:space="0" w:color="E3E3E3"/>
                <w:right w:val="single" w:sz="2" w:space="0" w:color="E3E3E3"/>
              </w:divBdr>
              <w:divsChild>
                <w:div w:id="943733751">
                  <w:marLeft w:val="0"/>
                  <w:marRight w:val="0"/>
                  <w:marTop w:val="0"/>
                  <w:marBottom w:val="0"/>
                  <w:divBdr>
                    <w:top w:val="single" w:sz="2" w:space="0" w:color="E3E3E3"/>
                    <w:left w:val="single" w:sz="2" w:space="0" w:color="E3E3E3"/>
                    <w:bottom w:val="single" w:sz="2" w:space="0" w:color="E3E3E3"/>
                    <w:right w:val="single" w:sz="2" w:space="0" w:color="E3E3E3"/>
                  </w:divBdr>
                  <w:divsChild>
                    <w:div w:id="799037501">
                      <w:marLeft w:val="0"/>
                      <w:marRight w:val="0"/>
                      <w:marTop w:val="0"/>
                      <w:marBottom w:val="0"/>
                      <w:divBdr>
                        <w:top w:val="single" w:sz="2" w:space="0" w:color="E3E3E3"/>
                        <w:left w:val="single" w:sz="2" w:space="0" w:color="E3E3E3"/>
                        <w:bottom w:val="single" w:sz="2" w:space="0" w:color="E3E3E3"/>
                        <w:right w:val="single" w:sz="2" w:space="0" w:color="E3E3E3"/>
                      </w:divBdr>
                      <w:divsChild>
                        <w:div w:id="1683630815">
                          <w:marLeft w:val="0"/>
                          <w:marRight w:val="0"/>
                          <w:marTop w:val="0"/>
                          <w:marBottom w:val="0"/>
                          <w:divBdr>
                            <w:top w:val="single" w:sz="2" w:space="0" w:color="E3E3E3"/>
                            <w:left w:val="single" w:sz="2" w:space="0" w:color="E3E3E3"/>
                            <w:bottom w:val="single" w:sz="2" w:space="0" w:color="E3E3E3"/>
                            <w:right w:val="single" w:sz="2" w:space="0" w:color="E3E3E3"/>
                          </w:divBdr>
                          <w:divsChild>
                            <w:div w:id="2093500210">
                              <w:marLeft w:val="0"/>
                              <w:marRight w:val="0"/>
                              <w:marTop w:val="0"/>
                              <w:marBottom w:val="0"/>
                              <w:divBdr>
                                <w:top w:val="single" w:sz="2" w:space="0" w:color="E3E3E3"/>
                                <w:left w:val="single" w:sz="2" w:space="0" w:color="E3E3E3"/>
                                <w:bottom w:val="single" w:sz="2" w:space="0" w:color="E3E3E3"/>
                                <w:right w:val="single" w:sz="2" w:space="0" w:color="E3E3E3"/>
                              </w:divBdr>
                              <w:divsChild>
                                <w:div w:id="1141724823">
                                  <w:marLeft w:val="0"/>
                                  <w:marRight w:val="0"/>
                                  <w:marTop w:val="100"/>
                                  <w:marBottom w:val="100"/>
                                  <w:divBdr>
                                    <w:top w:val="single" w:sz="2" w:space="0" w:color="E3E3E3"/>
                                    <w:left w:val="single" w:sz="2" w:space="0" w:color="E3E3E3"/>
                                    <w:bottom w:val="single" w:sz="2" w:space="0" w:color="E3E3E3"/>
                                    <w:right w:val="single" w:sz="2" w:space="0" w:color="E3E3E3"/>
                                  </w:divBdr>
                                  <w:divsChild>
                                    <w:div w:id="1884243714">
                                      <w:marLeft w:val="0"/>
                                      <w:marRight w:val="0"/>
                                      <w:marTop w:val="0"/>
                                      <w:marBottom w:val="0"/>
                                      <w:divBdr>
                                        <w:top w:val="single" w:sz="2" w:space="0" w:color="E3E3E3"/>
                                        <w:left w:val="single" w:sz="2" w:space="0" w:color="E3E3E3"/>
                                        <w:bottom w:val="single" w:sz="2" w:space="0" w:color="E3E3E3"/>
                                        <w:right w:val="single" w:sz="2" w:space="0" w:color="E3E3E3"/>
                                      </w:divBdr>
                                      <w:divsChild>
                                        <w:div w:id="1338003254">
                                          <w:marLeft w:val="0"/>
                                          <w:marRight w:val="0"/>
                                          <w:marTop w:val="0"/>
                                          <w:marBottom w:val="0"/>
                                          <w:divBdr>
                                            <w:top w:val="single" w:sz="2" w:space="0" w:color="E3E3E3"/>
                                            <w:left w:val="single" w:sz="2" w:space="0" w:color="E3E3E3"/>
                                            <w:bottom w:val="single" w:sz="2" w:space="0" w:color="E3E3E3"/>
                                            <w:right w:val="single" w:sz="2" w:space="0" w:color="E3E3E3"/>
                                          </w:divBdr>
                                          <w:divsChild>
                                            <w:div w:id="140851980">
                                              <w:marLeft w:val="0"/>
                                              <w:marRight w:val="0"/>
                                              <w:marTop w:val="0"/>
                                              <w:marBottom w:val="0"/>
                                              <w:divBdr>
                                                <w:top w:val="single" w:sz="2" w:space="0" w:color="E3E3E3"/>
                                                <w:left w:val="single" w:sz="2" w:space="0" w:color="E3E3E3"/>
                                                <w:bottom w:val="single" w:sz="2" w:space="0" w:color="E3E3E3"/>
                                                <w:right w:val="single" w:sz="2" w:space="0" w:color="E3E3E3"/>
                                              </w:divBdr>
                                              <w:divsChild>
                                                <w:div w:id="648872690">
                                                  <w:marLeft w:val="0"/>
                                                  <w:marRight w:val="0"/>
                                                  <w:marTop w:val="0"/>
                                                  <w:marBottom w:val="0"/>
                                                  <w:divBdr>
                                                    <w:top w:val="single" w:sz="2" w:space="0" w:color="E3E3E3"/>
                                                    <w:left w:val="single" w:sz="2" w:space="0" w:color="E3E3E3"/>
                                                    <w:bottom w:val="single" w:sz="2" w:space="0" w:color="E3E3E3"/>
                                                    <w:right w:val="single" w:sz="2" w:space="0" w:color="E3E3E3"/>
                                                  </w:divBdr>
                                                  <w:divsChild>
                                                    <w:div w:id="1939825388">
                                                      <w:marLeft w:val="0"/>
                                                      <w:marRight w:val="0"/>
                                                      <w:marTop w:val="0"/>
                                                      <w:marBottom w:val="0"/>
                                                      <w:divBdr>
                                                        <w:top w:val="single" w:sz="2" w:space="0" w:color="E3E3E3"/>
                                                        <w:left w:val="single" w:sz="2" w:space="0" w:color="E3E3E3"/>
                                                        <w:bottom w:val="single" w:sz="2" w:space="0" w:color="E3E3E3"/>
                                                        <w:right w:val="single" w:sz="2" w:space="0" w:color="E3E3E3"/>
                                                      </w:divBdr>
                                                      <w:divsChild>
                                                        <w:div w:id="15807476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25304310">
          <w:marLeft w:val="0"/>
          <w:marRight w:val="0"/>
          <w:marTop w:val="0"/>
          <w:marBottom w:val="0"/>
          <w:divBdr>
            <w:top w:val="none" w:sz="0" w:space="0" w:color="auto"/>
            <w:left w:val="none" w:sz="0" w:space="0" w:color="auto"/>
            <w:bottom w:val="none" w:sz="0" w:space="0" w:color="auto"/>
            <w:right w:val="none" w:sz="0" w:space="0" w:color="auto"/>
          </w:divBdr>
        </w:div>
      </w:divsChild>
    </w:div>
    <w:div w:id="1945724961">
      <w:bodyDiv w:val="1"/>
      <w:marLeft w:val="0"/>
      <w:marRight w:val="0"/>
      <w:marTop w:val="0"/>
      <w:marBottom w:val="0"/>
      <w:divBdr>
        <w:top w:val="none" w:sz="0" w:space="0" w:color="auto"/>
        <w:left w:val="none" w:sz="0" w:space="0" w:color="auto"/>
        <w:bottom w:val="none" w:sz="0" w:space="0" w:color="auto"/>
        <w:right w:val="none" w:sz="0" w:space="0" w:color="auto"/>
      </w:divBdr>
    </w:div>
    <w:div w:id="2072995623">
      <w:bodyDiv w:val="1"/>
      <w:marLeft w:val="0"/>
      <w:marRight w:val="0"/>
      <w:marTop w:val="0"/>
      <w:marBottom w:val="0"/>
      <w:divBdr>
        <w:top w:val="none" w:sz="0" w:space="0" w:color="auto"/>
        <w:left w:val="none" w:sz="0" w:space="0" w:color="auto"/>
        <w:bottom w:val="none" w:sz="0" w:space="0" w:color="auto"/>
        <w:right w:val="none" w:sz="0" w:space="0" w:color="auto"/>
      </w:divBdr>
    </w:div>
    <w:div w:id="214022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socialniprace.cz/fakta-legislativa-dokumenty/vztah-vyzivy-a-sobestacnosti-u-senioru-v-institucionalni-peci/" TargetMode="External"/><Relationship Id="rId39" Type="http://schemas.openxmlformats.org/officeDocument/2006/relationships/hyperlink" Target="https://www.zakonyprolidi.cz/cs/2006-108" TargetMode="External"/><Relationship Id="rId3" Type="http://schemas.openxmlformats.org/officeDocument/2006/relationships/customXml" Target="../customXml/item3.xml"/><Relationship Id="rId21" Type="http://schemas.openxmlformats.org/officeDocument/2006/relationships/hyperlink" Target="https://www.sendvicovagenerace.cz/o-nas/" TargetMode="External"/><Relationship Id="rId34" Type="http://schemas.openxmlformats.org/officeDocument/2006/relationships/hyperlink" Target="https://www.dpscervenka.cz/system/ajax/download/getdownloadzipfile?actionName=getZIPDownload&amp;documentID=28133&amp;nodeClass=DPSPraha.Tenders&amp;attachmentField=TendersFiles&amp;documentName=VyrocniZprava2022" TargetMode="External"/><Relationship Id="rId42" Type="http://schemas.openxmlformats.org/officeDocument/2006/relationships/footer" Target="footer4.xml"/><Relationship Id="rId47" Type="http://schemas.openxmlformats.org/officeDocument/2006/relationships/header" Target="header6.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yperlink" Target="https://socialniprace.cz/online-clanky/neformalni-domaci-pece-neviditelny-spolecensky-problem/" TargetMode="External"/><Relationship Id="rId33" Type="http://schemas.openxmlformats.org/officeDocument/2006/relationships/hyperlink" Target="https://www.olkraj.cz/strednedoby-plan-rozvoje-socialnich-sluzeb-v-olomouckem-kraji-pro-roky-2024-2026-cl-5858.html" TargetMode="External"/><Relationship Id="rId38" Type="http://schemas.openxmlformats.org/officeDocument/2006/relationships/hyperlink" Target="https://www.citacepro.com/dok/Soudy%20i%20z%C3%A1sah%20policejn%C3%ADho%20komanda.%20Nest%C3%A1tn%C3%AD%20p%C3%A9%C4%8Di%20o%20seniory%20prov%C3%A1zej%C3%AD%20spory%20-%20iDNES.cz" TargetMode="External"/><Relationship Id="rId46"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jpeg"/><Relationship Id="rId29" Type="http://schemas.openxmlformats.org/officeDocument/2006/relationships/hyperlink" Target="https://www.mpsv.cz/documents/20142/372809/Strategicky_ramec_pripravy_na_starnuti_spolecnosti_2021-2025.pdf/99bc6a48-abcf-e555-c291-1005da36d02e"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ternberk.charita.cz/sluzby-strediska-litovel/charitni-pecovatelska-sluzba/" TargetMode="External"/><Relationship Id="rId32" Type="http://schemas.openxmlformats.org/officeDocument/2006/relationships/hyperlink" Target="https://socialniprace.cz/fakta-legislativa-dokumenty/antiopresivni-pristupy-v-socialni-praci-s-rodinami/" TargetMode="External"/><Relationship Id="rId37" Type="http://schemas.openxmlformats.org/officeDocument/2006/relationships/hyperlink" Target="https://www.ddnamestnahane.cz/system/ajax/download/getdownloadzipfile?actionName=ge%20ZIPDownload&amp;documentID=29126&amp;nodeClass=DPSPraha.Tenders&amp;attachmentField=TendersFiles&amp;documentName=VyrocniZprava2022" TargetMode="External"/><Relationship Id="rId40" Type="http://schemas.openxmlformats.org/officeDocument/2006/relationships/hyperlink" Target="https://www.zakonyprolidi.cz/cs/2006-505" TargetMode="External"/><Relationship Id="rId45"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apsscr.cz/media/sluzby/knihovna/odborna-publikacni-cinnost/dokumenty/soucasna-struktura-sluzeb-dlouhodobe-pece-a-prognoza-potrebnosti-socialnich-sluzeb-20192050.pdf" TargetMode="External"/><Relationship Id="rId28" Type="http://schemas.openxmlformats.org/officeDocument/2006/relationships/hyperlink" Target="https://www.litovelsko.eu/cs/mikroregion-litovelsko/" TargetMode="External"/><Relationship Id="rId36" Type="http://schemas.openxmlformats.org/officeDocument/2006/relationships/hyperlink" Target="https://www.neztratitsevestari.cz/poradna/zdravi-rodina-vztahy-poradna/na-peci-doma-jsou-pecujici-casto-sami-proc-tomu-tak-je/" TargetMode="External"/><Relationship Id="rId49"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hyperlink" Target="https://www.mpsv.cz/documents/20142/577769/NSRSS.pdf/" TargetMode="External"/><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cssz.cz/dlouhodobe-osetrovne" TargetMode="External"/><Relationship Id="rId27" Type="http://schemas.openxmlformats.org/officeDocument/2006/relationships/hyperlink" Target="https://www.litovel.eu/filemanager/files/431788.pdf" TargetMode="External"/><Relationship Id="rId30" Type="http://schemas.openxmlformats.org/officeDocument/2006/relationships/hyperlink" Target="https://www.mpsv.cz/documents/20142/2786931/TZ_vyzvy_014_017_final+%281%29.pdf/822e0640-2aa6-46ff-8508-5edf3dae746b" TargetMode="External"/><Relationship Id="rId35" Type="http://schemas.openxmlformats.org/officeDocument/2006/relationships/hyperlink" Target="https://download-files.wixmp.com/raw/c9944c_d402723457c94ad08b46f670f7cffddf.pdf?token=eyJhbGciOiJIUzI1NiIsInR5cCI6IkpXVCJ9.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.1h9n7ZeG-0l__FRZqcLjXKCPEUisJsx9Fgt_QViyQkA" TargetMode="External"/><Relationship Id="rId43" Type="http://schemas.openxmlformats.org/officeDocument/2006/relationships/footer" Target="footer5.xml"/><Relationship Id="rId48" Type="http://schemas.openxmlformats.org/officeDocument/2006/relationships/footer" Target="footer8.xml"/><Relationship Id="rId8" Type="http://schemas.openxmlformats.org/officeDocument/2006/relationships/webSettings" Target="webSettings.xm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ití písma">
  <a:themeElements>
    <a:clrScheme name="Lití písma">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Lití písma">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ití písma">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75000"/>
                <a:satMod val="400000"/>
              </a:schemeClr>
            </a:gs>
            <a:gs pos="20000">
              <a:schemeClr val="phClr">
                <a:tint val="80000"/>
                <a:satMod val="355000"/>
              </a:schemeClr>
            </a:gs>
            <a:gs pos="100000">
              <a:schemeClr val="phClr">
                <a:tint val="95000"/>
                <a:shade val="55000"/>
                <a:satMod val="355000"/>
              </a:schemeClr>
            </a:gs>
          </a:gsLst>
          <a:path path="circle">
            <a:fillToRect l="67500" t="35000" r="32500" b="65000"/>
          </a:path>
        </a:gradFill>
        <a:blipFill>
          <a:blip xmlns:r="http://schemas.openxmlformats.org/officeDocument/2006/relationships" r:embed="rId1">
            <a:duotone>
              <a:schemeClr val="phClr">
                <a:shade val="30000"/>
                <a:satMod val="120000"/>
              </a:schemeClr>
              <a:schemeClr val="phClr">
                <a:tint val="70000"/>
                <a:satMod val="250000"/>
              </a:schemeClr>
            </a:duotone>
          </a:blip>
          <a:tile tx="0" ty="0" sx="50000" sy="50000" flip="none" algn="t"/>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b8a836-c3fd-4a14-af44-6f99a2db3883" xsi:nil="true"/>
    <lcf76f155ced4ddcb4097134ff3c332f xmlns="8a7fa6e1-a362-42a9-9189-b67ec98050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CC24CE53A6053488C8DEF819A0A280C" ma:contentTypeVersion="16" ma:contentTypeDescription="Vytvoří nový dokument" ma:contentTypeScope="" ma:versionID="5f43cd5ae09b17e27781c65785bb15c3">
  <xsd:schema xmlns:xsd="http://www.w3.org/2001/XMLSchema" xmlns:xs="http://www.w3.org/2001/XMLSchema" xmlns:p="http://schemas.microsoft.com/office/2006/metadata/properties" xmlns:ns2="8a7fa6e1-a362-42a9-9189-b67ec9805014" xmlns:ns3="1db8a836-c3fd-4a14-af44-6f99a2db3883" targetNamespace="http://schemas.microsoft.com/office/2006/metadata/properties" ma:root="true" ma:fieldsID="6ba61cc3734811b8ee97facbace9baf2" ns2:_="" ns3:_="">
    <xsd:import namespace="8a7fa6e1-a362-42a9-9189-b67ec9805014"/>
    <xsd:import namespace="1db8a836-c3fd-4a14-af44-6f99a2db388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fa6e1-a362-42a9-9189-b67ec98050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966fb1a5-1686-4609-bcea-90672b3cba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b8a836-c3fd-4a14-af44-6f99a2db3883"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13c30f51-0978-40aa-be0c-04001aeefcb9}" ma:internalName="TaxCatchAll" ma:showField="CatchAllData" ma:web="1db8a836-c3fd-4a14-af44-6f99a2db38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91827-701C-48E1-A110-797DC59F2CAE}">
  <ds:schemaRefs>
    <ds:schemaRef ds:uri="http://schemas.microsoft.com/office/2006/metadata/properties"/>
    <ds:schemaRef ds:uri="http://schemas.microsoft.com/office/infopath/2007/PartnerControls"/>
    <ds:schemaRef ds:uri="1db8a836-c3fd-4a14-af44-6f99a2db3883"/>
    <ds:schemaRef ds:uri="8a7fa6e1-a362-42a9-9189-b67ec9805014"/>
  </ds:schemaRefs>
</ds:datastoreItem>
</file>

<file path=customXml/itemProps2.xml><?xml version="1.0" encoding="utf-8"?>
<ds:datastoreItem xmlns:ds="http://schemas.openxmlformats.org/officeDocument/2006/customXml" ds:itemID="{7866BC55-67A9-4F2C-A6EE-28AE544E1160}">
  <ds:schemaRefs>
    <ds:schemaRef ds:uri="http://schemas.microsoft.com/sharepoint/v3/contenttype/forms"/>
  </ds:schemaRefs>
</ds:datastoreItem>
</file>

<file path=customXml/itemProps3.xml><?xml version="1.0" encoding="utf-8"?>
<ds:datastoreItem xmlns:ds="http://schemas.openxmlformats.org/officeDocument/2006/customXml" ds:itemID="{450B0E90-D234-4D3F-9F3E-A51C28F2F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fa6e1-a362-42a9-9189-b67ec9805014"/>
    <ds:schemaRef ds:uri="1db8a836-c3fd-4a14-af44-6f99a2db3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6BCCE3-4A9C-4FD5-8E52-37413B531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18801</Words>
  <Characters>113711</Characters>
  <Application>Microsoft Office Word</Application>
  <DocSecurity>0</DocSecurity>
  <Lines>2756</Lines>
  <Paragraphs>1004</Paragraphs>
  <ScaleCrop>false</ScaleCrop>
  <HeadingPairs>
    <vt:vector size="2" baseType="variant">
      <vt:variant>
        <vt:lpstr>Název</vt:lpstr>
      </vt:variant>
      <vt:variant>
        <vt:i4>1</vt:i4>
      </vt:variant>
    </vt:vector>
  </HeadingPairs>
  <TitlesOfParts>
    <vt:vector size="1" baseType="lpstr">
      <vt:lpstr>AP</vt:lpstr>
    </vt:vector>
  </TitlesOfParts>
  <LinksUpToDate>false</LinksUpToDate>
  <CharactersWithSpaces>131857</CharactersWithSpaces>
  <SharedDoc>false</SharedDoc>
  <HLinks>
    <vt:vector size="420" baseType="variant">
      <vt:variant>
        <vt:i4>1572912</vt:i4>
      </vt:variant>
      <vt:variant>
        <vt:i4>417</vt:i4>
      </vt:variant>
      <vt:variant>
        <vt:i4>0</vt:i4>
      </vt:variant>
      <vt:variant>
        <vt:i4>5</vt:i4>
      </vt:variant>
      <vt:variant>
        <vt:lpwstr/>
      </vt:variant>
      <vt:variant>
        <vt:lpwstr>_Toc120793891</vt:lpwstr>
      </vt:variant>
      <vt:variant>
        <vt:i4>1572912</vt:i4>
      </vt:variant>
      <vt:variant>
        <vt:i4>414</vt:i4>
      </vt:variant>
      <vt:variant>
        <vt:i4>0</vt:i4>
      </vt:variant>
      <vt:variant>
        <vt:i4>5</vt:i4>
      </vt:variant>
      <vt:variant>
        <vt:lpwstr/>
      </vt:variant>
      <vt:variant>
        <vt:lpwstr>_Toc120793890</vt:lpwstr>
      </vt:variant>
      <vt:variant>
        <vt:i4>1310771</vt:i4>
      </vt:variant>
      <vt:variant>
        <vt:i4>404</vt:i4>
      </vt:variant>
      <vt:variant>
        <vt:i4>0</vt:i4>
      </vt:variant>
      <vt:variant>
        <vt:i4>5</vt:i4>
      </vt:variant>
      <vt:variant>
        <vt:lpwstr/>
      </vt:variant>
      <vt:variant>
        <vt:lpwstr>_Toc163322340</vt:lpwstr>
      </vt:variant>
      <vt:variant>
        <vt:i4>1245235</vt:i4>
      </vt:variant>
      <vt:variant>
        <vt:i4>398</vt:i4>
      </vt:variant>
      <vt:variant>
        <vt:i4>0</vt:i4>
      </vt:variant>
      <vt:variant>
        <vt:i4>5</vt:i4>
      </vt:variant>
      <vt:variant>
        <vt:lpwstr/>
      </vt:variant>
      <vt:variant>
        <vt:lpwstr>_Toc163322339</vt:lpwstr>
      </vt:variant>
      <vt:variant>
        <vt:i4>1245235</vt:i4>
      </vt:variant>
      <vt:variant>
        <vt:i4>392</vt:i4>
      </vt:variant>
      <vt:variant>
        <vt:i4>0</vt:i4>
      </vt:variant>
      <vt:variant>
        <vt:i4>5</vt:i4>
      </vt:variant>
      <vt:variant>
        <vt:lpwstr/>
      </vt:variant>
      <vt:variant>
        <vt:lpwstr>_Toc163322338</vt:lpwstr>
      </vt:variant>
      <vt:variant>
        <vt:i4>1245235</vt:i4>
      </vt:variant>
      <vt:variant>
        <vt:i4>386</vt:i4>
      </vt:variant>
      <vt:variant>
        <vt:i4>0</vt:i4>
      </vt:variant>
      <vt:variant>
        <vt:i4>5</vt:i4>
      </vt:variant>
      <vt:variant>
        <vt:lpwstr/>
      </vt:variant>
      <vt:variant>
        <vt:lpwstr>_Toc163322337</vt:lpwstr>
      </vt:variant>
      <vt:variant>
        <vt:i4>1245235</vt:i4>
      </vt:variant>
      <vt:variant>
        <vt:i4>380</vt:i4>
      </vt:variant>
      <vt:variant>
        <vt:i4>0</vt:i4>
      </vt:variant>
      <vt:variant>
        <vt:i4>5</vt:i4>
      </vt:variant>
      <vt:variant>
        <vt:lpwstr/>
      </vt:variant>
      <vt:variant>
        <vt:lpwstr>_Toc163322336</vt:lpwstr>
      </vt:variant>
      <vt:variant>
        <vt:i4>1245235</vt:i4>
      </vt:variant>
      <vt:variant>
        <vt:i4>374</vt:i4>
      </vt:variant>
      <vt:variant>
        <vt:i4>0</vt:i4>
      </vt:variant>
      <vt:variant>
        <vt:i4>5</vt:i4>
      </vt:variant>
      <vt:variant>
        <vt:lpwstr/>
      </vt:variant>
      <vt:variant>
        <vt:lpwstr>_Toc163322335</vt:lpwstr>
      </vt:variant>
      <vt:variant>
        <vt:i4>1245235</vt:i4>
      </vt:variant>
      <vt:variant>
        <vt:i4>368</vt:i4>
      </vt:variant>
      <vt:variant>
        <vt:i4>0</vt:i4>
      </vt:variant>
      <vt:variant>
        <vt:i4>5</vt:i4>
      </vt:variant>
      <vt:variant>
        <vt:lpwstr/>
      </vt:variant>
      <vt:variant>
        <vt:lpwstr>_Toc163322334</vt:lpwstr>
      </vt:variant>
      <vt:variant>
        <vt:i4>1245235</vt:i4>
      </vt:variant>
      <vt:variant>
        <vt:i4>362</vt:i4>
      </vt:variant>
      <vt:variant>
        <vt:i4>0</vt:i4>
      </vt:variant>
      <vt:variant>
        <vt:i4>5</vt:i4>
      </vt:variant>
      <vt:variant>
        <vt:lpwstr/>
      </vt:variant>
      <vt:variant>
        <vt:lpwstr>_Toc163322333</vt:lpwstr>
      </vt:variant>
      <vt:variant>
        <vt:i4>1245235</vt:i4>
      </vt:variant>
      <vt:variant>
        <vt:i4>356</vt:i4>
      </vt:variant>
      <vt:variant>
        <vt:i4>0</vt:i4>
      </vt:variant>
      <vt:variant>
        <vt:i4>5</vt:i4>
      </vt:variant>
      <vt:variant>
        <vt:lpwstr/>
      </vt:variant>
      <vt:variant>
        <vt:lpwstr>_Toc163322332</vt:lpwstr>
      </vt:variant>
      <vt:variant>
        <vt:i4>1245235</vt:i4>
      </vt:variant>
      <vt:variant>
        <vt:i4>350</vt:i4>
      </vt:variant>
      <vt:variant>
        <vt:i4>0</vt:i4>
      </vt:variant>
      <vt:variant>
        <vt:i4>5</vt:i4>
      </vt:variant>
      <vt:variant>
        <vt:lpwstr/>
      </vt:variant>
      <vt:variant>
        <vt:lpwstr>_Toc163322331</vt:lpwstr>
      </vt:variant>
      <vt:variant>
        <vt:i4>1245235</vt:i4>
      </vt:variant>
      <vt:variant>
        <vt:i4>344</vt:i4>
      </vt:variant>
      <vt:variant>
        <vt:i4>0</vt:i4>
      </vt:variant>
      <vt:variant>
        <vt:i4>5</vt:i4>
      </vt:variant>
      <vt:variant>
        <vt:lpwstr/>
      </vt:variant>
      <vt:variant>
        <vt:lpwstr>_Toc163322330</vt:lpwstr>
      </vt:variant>
      <vt:variant>
        <vt:i4>1179699</vt:i4>
      </vt:variant>
      <vt:variant>
        <vt:i4>338</vt:i4>
      </vt:variant>
      <vt:variant>
        <vt:i4>0</vt:i4>
      </vt:variant>
      <vt:variant>
        <vt:i4>5</vt:i4>
      </vt:variant>
      <vt:variant>
        <vt:lpwstr/>
      </vt:variant>
      <vt:variant>
        <vt:lpwstr>_Toc163322329</vt:lpwstr>
      </vt:variant>
      <vt:variant>
        <vt:i4>1179699</vt:i4>
      </vt:variant>
      <vt:variant>
        <vt:i4>332</vt:i4>
      </vt:variant>
      <vt:variant>
        <vt:i4>0</vt:i4>
      </vt:variant>
      <vt:variant>
        <vt:i4>5</vt:i4>
      </vt:variant>
      <vt:variant>
        <vt:lpwstr/>
      </vt:variant>
      <vt:variant>
        <vt:lpwstr>_Toc163322328</vt:lpwstr>
      </vt:variant>
      <vt:variant>
        <vt:i4>1179699</vt:i4>
      </vt:variant>
      <vt:variant>
        <vt:i4>326</vt:i4>
      </vt:variant>
      <vt:variant>
        <vt:i4>0</vt:i4>
      </vt:variant>
      <vt:variant>
        <vt:i4>5</vt:i4>
      </vt:variant>
      <vt:variant>
        <vt:lpwstr/>
      </vt:variant>
      <vt:variant>
        <vt:lpwstr>_Toc163322327</vt:lpwstr>
      </vt:variant>
      <vt:variant>
        <vt:i4>1179699</vt:i4>
      </vt:variant>
      <vt:variant>
        <vt:i4>320</vt:i4>
      </vt:variant>
      <vt:variant>
        <vt:i4>0</vt:i4>
      </vt:variant>
      <vt:variant>
        <vt:i4>5</vt:i4>
      </vt:variant>
      <vt:variant>
        <vt:lpwstr/>
      </vt:variant>
      <vt:variant>
        <vt:lpwstr>_Toc163322326</vt:lpwstr>
      </vt:variant>
      <vt:variant>
        <vt:i4>1179699</vt:i4>
      </vt:variant>
      <vt:variant>
        <vt:i4>314</vt:i4>
      </vt:variant>
      <vt:variant>
        <vt:i4>0</vt:i4>
      </vt:variant>
      <vt:variant>
        <vt:i4>5</vt:i4>
      </vt:variant>
      <vt:variant>
        <vt:lpwstr/>
      </vt:variant>
      <vt:variant>
        <vt:lpwstr>_Toc163322325</vt:lpwstr>
      </vt:variant>
      <vt:variant>
        <vt:i4>1179699</vt:i4>
      </vt:variant>
      <vt:variant>
        <vt:i4>308</vt:i4>
      </vt:variant>
      <vt:variant>
        <vt:i4>0</vt:i4>
      </vt:variant>
      <vt:variant>
        <vt:i4>5</vt:i4>
      </vt:variant>
      <vt:variant>
        <vt:lpwstr/>
      </vt:variant>
      <vt:variant>
        <vt:lpwstr>_Toc163322324</vt:lpwstr>
      </vt:variant>
      <vt:variant>
        <vt:i4>1179699</vt:i4>
      </vt:variant>
      <vt:variant>
        <vt:i4>302</vt:i4>
      </vt:variant>
      <vt:variant>
        <vt:i4>0</vt:i4>
      </vt:variant>
      <vt:variant>
        <vt:i4>5</vt:i4>
      </vt:variant>
      <vt:variant>
        <vt:lpwstr/>
      </vt:variant>
      <vt:variant>
        <vt:lpwstr>_Toc163322323</vt:lpwstr>
      </vt:variant>
      <vt:variant>
        <vt:i4>1179699</vt:i4>
      </vt:variant>
      <vt:variant>
        <vt:i4>296</vt:i4>
      </vt:variant>
      <vt:variant>
        <vt:i4>0</vt:i4>
      </vt:variant>
      <vt:variant>
        <vt:i4>5</vt:i4>
      </vt:variant>
      <vt:variant>
        <vt:lpwstr/>
      </vt:variant>
      <vt:variant>
        <vt:lpwstr>_Toc163322322</vt:lpwstr>
      </vt:variant>
      <vt:variant>
        <vt:i4>1179699</vt:i4>
      </vt:variant>
      <vt:variant>
        <vt:i4>290</vt:i4>
      </vt:variant>
      <vt:variant>
        <vt:i4>0</vt:i4>
      </vt:variant>
      <vt:variant>
        <vt:i4>5</vt:i4>
      </vt:variant>
      <vt:variant>
        <vt:lpwstr/>
      </vt:variant>
      <vt:variant>
        <vt:lpwstr>_Toc163322321</vt:lpwstr>
      </vt:variant>
      <vt:variant>
        <vt:i4>1179699</vt:i4>
      </vt:variant>
      <vt:variant>
        <vt:i4>284</vt:i4>
      </vt:variant>
      <vt:variant>
        <vt:i4>0</vt:i4>
      </vt:variant>
      <vt:variant>
        <vt:i4>5</vt:i4>
      </vt:variant>
      <vt:variant>
        <vt:lpwstr/>
      </vt:variant>
      <vt:variant>
        <vt:lpwstr>_Toc163322320</vt:lpwstr>
      </vt:variant>
      <vt:variant>
        <vt:i4>1114163</vt:i4>
      </vt:variant>
      <vt:variant>
        <vt:i4>278</vt:i4>
      </vt:variant>
      <vt:variant>
        <vt:i4>0</vt:i4>
      </vt:variant>
      <vt:variant>
        <vt:i4>5</vt:i4>
      </vt:variant>
      <vt:variant>
        <vt:lpwstr/>
      </vt:variant>
      <vt:variant>
        <vt:lpwstr>_Toc163322319</vt:lpwstr>
      </vt:variant>
      <vt:variant>
        <vt:i4>1114163</vt:i4>
      </vt:variant>
      <vt:variant>
        <vt:i4>272</vt:i4>
      </vt:variant>
      <vt:variant>
        <vt:i4>0</vt:i4>
      </vt:variant>
      <vt:variant>
        <vt:i4>5</vt:i4>
      </vt:variant>
      <vt:variant>
        <vt:lpwstr/>
      </vt:variant>
      <vt:variant>
        <vt:lpwstr>_Toc163322318</vt:lpwstr>
      </vt:variant>
      <vt:variant>
        <vt:i4>1114163</vt:i4>
      </vt:variant>
      <vt:variant>
        <vt:i4>266</vt:i4>
      </vt:variant>
      <vt:variant>
        <vt:i4>0</vt:i4>
      </vt:variant>
      <vt:variant>
        <vt:i4>5</vt:i4>
      </vt:variant>
      <vt:variant>
        <vt:lpwstr/>
      </vt:variant>
      <vt:variant>
        <vt:lpwstr>_Toc163322317</vt:lpwstr>
      </vt:variant>
      <vt:variant>
        <vt:i4>1114163</vt:i4>
      </vt:variant>
      <vt:variant>
        <vt:i4>260</vt:i4>
      </vt:variant>
      <vt:variant>
        <vt:i4>0</vt:i4>
      </vt:variant>
      <vt:variant>
        <vt:i4>5</vt:i4>
      </vt:variant>
      <vt:variant>
        <vt:lpwstr/>
      </vt:variant>
      <vt:variant>
        <vt:lpwstr>_Toc163322316</vt:lpwstr>
      </vt:variant>
      <vt:variant>
        <vt:i4>1114163</vt:i4>
      </vt:variant>
      <vt:variant>
        <vt:i4>254</vt:i4>
      </vt:variant>
      <vt:variant>
        <vt:i4>0</vt:i4>
      </vt:variant>
      <vt:variant>
        <vt:i4>5</vt:i4>
      </vt:variant>
      <vt:variant>
        <vt:lpwstr/>
      </vt:variant>
      <vt:variant>
        <vt:lpwstr>_Toc163322315</vt:lpwstr>
      </vt:variant>
      <vt:variant>
        <vt:i4>1114163</vt:i4>
      </vt:variant>
      <vt:variant>
        <vt:i4>248</vt:i4>
      </vt:variant>
      <vt:variant>
        <vt:i4>0</vt:i4>
      </vt:variant>
      <vt:variant>
        <vt:i4>5</vt:i4>
      </vt:variant>
      <vt:variant>
        <vt:lpwstr/>
      </vt:variant>
      <vt:variant>
        <vt:lpwstr>_Toc163322314</vt:lpwstr>
      </vt:variant>
      <vt:variant>
        <vt:i4>1114163</vt:i4>
      </vt:variant>
      <vt:variant>
        <vt:i4>242</vt:i4>
      </vt:variant>
      <vt:variant>
        <vt:i4>0</vt:i4>
      </vt:variant>
      <vt:variant>
        <vt:i4>5</vt:i4>
      </vt:variant>
      <vt:variant>
        <vt:lpwstr/>
      </vt:variant>
      <vt:variant>
        <vt:lpwstr>_Toc163322313</vt:lpwstr>
      </vt:variant>
      <vt:variant>
        <vt:i4>1114163</vt:i4>
      </vt:variant>
      <vt:variant>
        <vt:i4>236</vt:i4>
      </vt:variant>
      <vt:variant>
        <vt:i4>0</vt:i4>
      </vt:variant>
      <vt:variant>
        <vt:i4>5</vt:i4>
      </vt:variant>
      <vt:variant>
        <vt:lpwstr/>
      </vt:variant>
      <vt:variant>
        <vt:lpwstr>_Toc163322312</vt:lpwstr>
      </vt:variant>
      <vt:variant>
        <vt:i4>1114163</vt:i4>
      </vt:variant>
      <vt:variant>
        <vt:i4>230</vt:i4>
      </vt:variant>
      <vt:variant>
        <vt:i4>0</vt:i4>
      </vt:variant>
      <vt:variant>
        <vt:i4>5</vt:i4>
      </vt:variant>
      <vt:variant>
        <vt:lpwstr/>
      </vt:variant>
      <vt:variant>
        <vt:lpwstr>_Toc163322311</vt:lpwstr>
      </vt:variant>
      <vt:variant>
        <vt:i4>1114163</vt:i4>
      </vt:variant>
      <vt:variant>
        <vt:i4>224</vt:i4>
      </vt:variant>
      <vt:variant>
        <vt:i4>0</vt:i4>
      </vt:variant>
      <vt:variant>
        <vt:i4>5</vt:i4>
      </vt:variant>
      <vt:variant>
        <vt:lpwstr/>
      </vt:variant>
      <vt:variant>
        <vt:lpwstr>_Toc163322310</vt:lpwstr>
      </vt:variant>
      <vt:variant>
        <vt:i4>1048627</vt:i4>
      </vt:variant>
      <vt:variant>
        <vt:i4>218</vt:i4>
      </vt:variant>
      <vt:variant>
        <vt:i4>0</vt:i4>
      </vt:variant>
      <vt:variant>
        <vt:i4>5</vt:i4>
      </vt:variant>
      <vt:variant>
        <vt:lpwstr/>
      </vt:variant>
      <vt:variant>
        <vt:lpwstr>_Toc163322309</vt:lpwstr>
      </vt:variant>
      <vt:variant>
        <vt:i4>1048627</vt:i4>
      </vt:variant>
      <vt:variant>
        <vt:i4>212</vt:i4>
      </vt:variant>
      <vt:variant>
        <vt:i4>0</vt:i4>
      </vt:variant>
      <vt:variant>
        <vt:i4>5</vt:i4>
      </vt:variant>
      <vt:variant>
        <vt:lpwstr/>
      </vt:variant>
      <vt:variant>
        <vt:lpwstr>_Toc163322308</vt:lpwstr>
      </vt:variant>
      <vt:variant>
        <vt:i4>1048627</vt:i4>
      </vt:variant>
      <vt:variant>
        <vt:i4>206</vt:i4>
      </vt:variant>
      <vt:variant>
        <vt:i4>0</vt:i4>
      </vt:variant>
      <vt:variant>
        <vt:i4>5</vt:i4>
      </vt:variant>
      <vt:variant>
        <vt:lpwstr/>
      </vt:variant>
      <vt:variant>
        <vt:lpwstr>_Toc163322307</vt:lpwstr>
      </vt:variant>
      <vt:variant>
        <vt:i4>1048627</vt:i4>
      </vt:variant>
      <vt:variant>
        <vt:i4>200</vt:i4>
      </vt:variant>
      <vt:variant>
        <vt:i4>0</vt:i4>
      </vt:variant>
      <vt:variant>
        <vt:i4>5</vt:i4>
      </vt:variant>
      <vt:variant>
        <vt:lpwstr/>
      </vt:variant>
      <vt:variant>
        <vt:lpwstr>_Toc163322306</vt:lpwstr>
      </vt:variant>
      <vt:variant>
        <vt:i4>1048627</vt:i4>
      </vt:variant>
      <vt:variant>
        <vt:i4>194</vt:i4>
      </vt:variant>
      <vt:variant>
        <vt:i4>0</vt:i4>
      </vt:variant>
      <vt:variant>
        <vt:i4>5</vt:i4>
      </vt:variant>
      <vt:variant>
        <vt:lpwstr/>
      </vt:variant>
      <vt:variant>
        <vt:lpwstr>_Toc163322305</vt:lpwstr>
      </vt:variant>
      <vt:variant>
        <vt:i4>1048627</vt:i4>
      </vt:variant>
      <vt:variant>
        <vt:i4>188</vt:i4>
      </vt:variant>
      <vt:variant>
        <vt:i4>0</vt:i4>
      </vt:variant>
      <vt:variant>
        <vt:i4>5</vt:i4>
      </vt:variant>
      <vt:variant>
        <vt:lpwstr/>
      </vt:variant>
      <vt:variant>
        <vt:lpwstr>_Toc163322304</vt:lpwstr>
      </vt:variant>
      <vt:variant>
        <vt:i4>1048627</vt:i4>
      </vt:variant>
      <vt:variant>
        <vt:i4>182</vt:i4>
      </vt:variant>
      <vt:variant>
        <vt:i4>0</vt:i4>
      </vt:variant>
      <vt:variant>
        <vt:i4>5</vt:i4>
      </vt:variant>
      <vt:variant>
        <vt:lpwstr/>
      </vt:variant>
      <vt:variant>
        <vt:lpwstr>_Toc163322303</vt:lpwstr>
      </vt:variant>
      <vt:variant>
        <vt:i4>1048627</vt:i4>
      </vt:variant>
      <vt:variant>
        <vt:i4>176</vt:i4>
      </vt:variant>
      <vt:variant>
        <vt:i4>0</vt:i4>
      </vt:variant>
      <vt:variant>
        <vt:i4>5</vt:i4>
      </vt:variant>
      <vt:variant>
        <vt:lpwstr/>
      </vt:variant>
      <vt:variant>
        <vt:lpwstr>_Toc163322302</vt:lpwstr>
      </vt:variant>
      <vt:variant>
        <vt:i4>1048627</vt:i4>
      </vt:variant>
      <vt:variant>
        <vt:i4>170</vt:i4>
      </vt:variant>
      <vt:variant>
        <vt:i4>0</vt:i4>
      </vt:variant>
      <vt:variant>
        <vt:i4>5</vt:i4>
      </vt:variant>
      <vt:variant>
        <vt:lpwstr/>
      </vt:variant>
      <vt:variant>
        <vt:lpwstr>_Toc163322301</vt:lpwstr>
      </vt:variant>
      <vt:variant>
        <vt:i4>1048627</vt:i4>
      </vt:variant>
      <vt:variant>
        <vt:i4>164</vt:i4>
      </vt:variant>
      <vt:variant>
        <vt:i4>0</vt:i4>
      </vt:variant>
      <vt:variant>
        <vt:i4>5</vt:i4>
      </vt:variant>
      <vt:variant>
        <vt:lpwstr/>
      </vt:variant>
      <vt:variant>
        <vt:lpwstr>_Toc163322300</vt:lpwstr>
      </vt:variant>
      <vt:variant>
        <vt:i4>1638450</vt:i4>
      </vt:variant>
      <vt:variant>
        <vt:i4>158</vt:i4>
      </vt:variant>
      <vt:variant>
        <vt:i4>0</vt:i4>
      </vt:variant>
      <vt:variant>
        <vt:i4>5</vt:i4>
      </vt:variant>
      <vt:variant>
        <vt:lpwstr/>
      </vt:variant>
      <vt:variant>
        <vt:lpwstr>_Toc163322299</vt:lpwstr>
      </vt:variant>
      <vt:variant>
        <vt:i4>1638450</vt:i4>
      </vt:variant>
      <vt:variant>
        <vt:i4>152</vt:i4>
      </vt:variant>
      <vt:variant>
        <vt:i4>0</vt:i4>
      </vt:variant>
      <vt:variant>
        <vt:i4>5</vt:i4>
      </vt:variant>
      <vt:variant>
        <vt:lpwstr/>
      </vt:variant>
      <vt:variant>
        <vt:lpwstr>_Toc163322298</vt:lpwstr>
      </vt:variant>
      <vt:variant>
        <vt:i4>1638450</vt:i4>
      </vt:variant>
      <vt:variant>
        <vt:i4>146</vt:i4>
      </vt:variant>
      <vt:variant>
        <vt:i4>0</vt:i4>
      </vt:variant>
      <vt:variant>
        <vt:i4>5</vt:i4>
      </vt:variant>
      <vt:variant>
        <vt:lpwstr/>
      </vt:variant>
      <vt:variant>
        <vt:lpwstr>_Toc163322297</vt:lpwstr>
      </vt:variant>
      <vt:variant>
        <vt:i4>1638450</vt:i4>
      </vt:variant>
      <vt:variant>
        <vt:i4>140</vt:i4>
      </vt:variant>
      <vt:variant>
        <vt:i4>0</vt:i4>
      </vt:variant>
      <vt:variant>
        <vt:i4>5</vt:i4>
      </vt:variant>
      <vt:variant>
        <vt:lpwstr/>
      </vt:variant>
      <vt:variant>
        <vt:lpwstr>_Toc163322296</vt:lpwstr>
      </vt:variant>
      <vt:variant>
        <vt:i4>1638450</vt:i4>
      </vt:variant>
      <vt:variant>
        <vt:i4>134</vt:i4>
      </vt:variant>
      <vt:variant>
        <vt:i4>0</vt:i4>
      </vt:variant>
      <vt:variant>
        <vt:i4>5</vt:i4>
      </vt:variant>
      <vt:variant>
        <vt:lpwstr/>
      </vt:variant>
      <vt:variant>
        <vt:lpwstr>_Toc163322295</vt:lpwstr>
      </vt:variant>
      <vt:variant>
        <vt:i4>1638450</vt:i4>
      </vt:variant>
      <vt:variant>
        <vt:i4>128</vt:i4>
      </vt:variant>
      <vt:variant>
        <vt:i4>0</vt:i4>
      </vt:variant>
      <vt:variant>
        <vt:i4>5</vt:i4>
      </vt:variant>
      <vt:variant>
        <vt:lpwstr/>
      </vt:variant>
      <vt:variant>
        <vt:lpwstr>_Toc163322294</vt:lpwstr>
      </vt:variant>
      <vt:variant>
        <vt:i4>1638450</vt:i4>
      </vt:variant>
      <vt:variant>
        <vt:i4>122</vt:i4>
      </vt:variant>
      <vt:variant>
        <vt:i4>0</vt:i4>
      </vt:variant>
      <vt:variant>
        <vt:i4>5</vt:i4>
      </vt:variant>
      <vt:variant>
        <vt:lpwstr/>
      </vt:variant>
      <vt:variant>
        <vt:lpwstr>_Toc163322293</vt:lpwstr>
      </vt:variant>
      <vt:variant>
        <vt:i4>1638450</vt:i4>
      </vt:variant>
      <vt:variant>
        <vt:i4>116</vt:i4>
      </vt:variant>
      <vt:variant>
        <vt:i4>0</vt:i4>
      </vt:variant>
      <vt:variant>
        <vt:i4>5</vt:i4>
      </vt:variant>
      <vt:variant>
        <vt:lpwstr/>
      </vt:variant>
      <vt:variant>
        <vt:lpwstr>_Toc163322292</vt:lpwstr>
      </vt:variant>
      <vt:variant>
        <vt:i4>1638450</vt:i4>
      </vt:variant>
      <vt:variant>
        <vt:i4>110</vt:i4>
      </vt:variant>
      <vt:variant>
        <vt:i4>0</vt:i4>
      </vt:variant>
      <vt:variant>
        <vt:i4>5</vt:i4>
      </vt:variant>
      <vt:variant>
        <vt:lpwstr/>
      </vt:variant>
      <vt:variant>
        <vt:lpwstr>_Toc163322291</vt:lpwstr>
      </vt:variant>
      <vt:variant>
        <vt:i4>1638450</vt:i4>
      </vt:variant>
      <vt:variant>
        <vt:i4>104</vt:i4>
      </vt:variant>
      <vt:variant>
        <vt:i4>0</vt:i4>
      </vt:variant>
      <vt:variant>
        <vt:i4>5</vt:i4>
      </vt:variant>
      <vt:variant>
        <vt:lpwstr/>
      </vt:variant>
      <vt:variant>
        <vt:lpwstr>_Toc163322290</vt:lpwstr>
      </vt:variant>
      <vt:variant>
        <vt:i4>1572914</vt:i4>
      </vt:variant>
      <vt:variant>
        <vt:i4>98</vt:i4>
      </vt:variant>
      <vt:variant>
        <vt:i4>0</vt:i4>
      </vt:variant>
      <vt:variant>
        <vt:i4>5</vt:i4>
      </vt:variant>
      <vt:variant>
        <vt:lpwstr/>
      </vt:variant>
      <vt:variant>
        <vt:lpwstr>_Toc163322289</vt:lpwstr>
      </vt:variant>
      <vt:variant>
        <vt:i4>1572914</vt:i4>
      </vt:variant>
      <vt:variant>
        <vt:i4>92</vt:i4>
      </vt:variant>
      <vt:variant>
        <vt:i4>0</vt:i4>
      </vt:variant>
      <vt:variant>
        <vt:i4>5</vt:i4>
      </vt:variant>
      <vt:variant>
        <vt:lpwstr/>
      </vt:variant>
      <vt:variant>
        <vt:lpwstr>_Toc163322288</vt:lpwstr>
      </vt:variant>
      <vt:variant>
        <vt:i4>1572914</vt:i4>
      </vt:variant>
      <vt:variant>
        <vt:i4>86</vt:i4>
      </vt:variant>
      <vt:variant>
        <vt:i4>0</vt:i4>
      </vt:variant>
      <vt:variant>
        <vt:i4>5</vt:i4>
      </vt:variant>
      <vt:variant>
        <vt:lpwstr/>
      </vt:variant>
      <vt:variant>
        <vt:lpwstr>_Toc163322287</vt:lpwstr>
      </vt:variant>
      <vt:variant>
        <vt:i4>1572914</vt:i4>
      </vt:variant>
      <vt:variant>
        <vt:i4>80</vt:i4>
      </vt:variant>
      <vt:variant>
        <vt:i4>0</vt:i4>
      </vt:variant>
      <vt:variant>
        <vt:i4>5</vt:i4>
      </vt:variant>
      <vt:variant>
        <vt:lpwstr/>
      </vt:variant>
      <vt:variant>
        <vt:lpwstr>_Toc163322286</vt:lpwstr>
      </vt:variant>
      <vt:variant>
        <vt:i4>1572914</vt:i4>
      </vt:variant>
      <vt:variant>
        <vt:i4>74</vt:i4>
      </vt:variant>
      <vt:variant>
        <vt:i4>0</vt:i4>
      </vt:variant>
      <vt:variant>
        <vt:i4>5</vt:i4>
      </vt:variant>
      <vt:variant>
        <vt:lpwstr/>
      </vt:variant>
      <vt:variant>
        <vt:lpwstr>_Toc163322285</vt:lpwstr>
      </vt:variant>
      <vt:variant>
        <vt:i4>1572914</vt:i4>
      </vt:variant>
      <vt:variant>
        <vt:i4>68</vt:i4>
      </vt:variant>
      <vt:variant>
        <vt:i4>0</vt:i4>
      </vt:variant>
      <vt:variant>
        <vt:i4>5</vt:i4>
      </vt:variant>
      <vt:variant>
        <vt:lpwstr/>
      </vt:variant>
      <vt:variant>
        <vt:lpwstr>_Toc163322284</vt:lpwstr>
      </vt:variant>
      <vt:variant>
        <vt:i4>1572914</vt:i4>
      </vt:variant>
      <vt:variant>
        <vt:i4>62</vt:i4>
      </vt:variant>
      <vt:variant>
        <vt:i4>0</vt:i4>
      </vt:variant>
      <vt:variant>
        <vt:i4>5</vt:i4>
      </vt:variant>
      <vt:variant>
        <vt:lpwstr/>
      </vt:variant>
      <vt:variant>
        <vt:lpwstr>_Toc163322283</vt:lpwstr>
      </vt:variant>
      <vt:variant>
        <vt:i4>1572914</vt:i4>
      </vt:variant>
      <vt:variant>
        <vt:i4>56</vt:i4>
      </vt:variant>
      <vt:variant>
        <vt:i4>0</vt:i4>
      </vt:variant>
      <vt:variant>
        <vt:i4>5</vt:i4>
      </vt:variant>
      <vt:variant>
        <vt:lpwstr/>
      </vt:variant>
      <vt:variant>
        <vt:lpwstr>_Toc163322282</vt:lpwstr>
      </vt:variant>
      <vt:variant>
        <vt:i4>1572914</vt:i4>
      </vt:variant>
      <vt:variant>
        <vt:i4>50</vt:i4>
      </vt:variant>
      <vt:variant>
        <vt:i4>0</vt:i4>
      </vt:variant>
      <vt:variant>
        <vt:i4>5</vt:i4>
      </vt:variant>
      <vt:variant>
        <vt:lpwstr/>
      </vt:variant>
      <vt:variant>
        <vt:lpwstr>_Toc163322281</vt:lpwstr>
      </vt:variant>
      <vt:variant>
        <vt:i4>1572914</vt:i4>
      </vt:variant>
      <vt:variant>
        <vt:i4>44</vt:i4>
      </vt:variant>
      <vt:variant>
        <vt:i4>0</vt:i4>
      </vt:variant>
      <vt:variant>
        <vt:i4>5</vt:i4>
      </vt:variant>
      <vt:variant>
        <vt:lpwstr/>
      </vt:variant>
      <vt:variant>
        <vt:lpwstr>_Toc163322280</vt:lpwstr>
      </vt:variant>
      <vt:variant>
        <vt:i4>1507378</vt:i4>
      </vt:variant>
      <vt:variant>
        <vt:i4>38</vt:i4>
      </vt:variant>
      <vt:variant>
        <vt:i4>0</vt:i4>
      </vt:variant>
      <vt:variant>
        <vt:i4>5</vt:i4>
      </vt:variant>
      <vt:variant>
        <vt:lpwstr/>
      </vt:variant>
      <vt:variant>
        <vt:lpwstr>_Toc163322279</vt:lpwstr>
      </vt:variant>
      <vt:variant>
        <vt:i4>1507378</vt:i4>
      </vt:variant>
      <vt:variant>
        <vt:i4>32</vt:i4>
      </vt:variant>
      <vt:variant>
        <vt:i4>0</vt:i4>
      </vt:variant>
      <vt:variant>
        <vt:i4>5</vt:i4>
      </vt:variant>
      <vt:variant>
        <vt:lpwstr/>
      </vt:variant>
      <vt:variant>
        <vt:lpwstr>_Toc163322278</vt:lpwstr>
      </vt:variant>
      <vt:variant>
        <vt:i4>1507378</vt:i4>
      </vt:variant>
      <vt:variant>
        <vt:i4>26</vt:i4>
      </vt:variant>
      <vt:variant>
        <vt:i4>0</vt:i4>
      </vt:variant>
      <vt:variant>
        <vt:i4>5</vt:i4>
      </vt:variant>
      <vt:variant>
        <vt:lpwstr/>
      </vt:variant>
      <vt:variant>
        <vt:lpwstr>_Toc163322277</vt:lpwstr>
      </vt:variant>
      <vt:variant>
        <vt:i4>1507378</vt:i4>
      </vt:variant>
      <vt:variant>
        <vt:i4>20</vt:i4>
      </vt:variant>
      <vt:variant>
        <vt:i4>0</vt:i4>
      </vt:variant>
      <vt:variant>
        <vt:i4>5</vt:i4>
      </vt:variant>
      <vt:variant>
        <vt:lpwstr/>
      </vt:variant>
      <vt:variant>
        <vt:lpwstr>_Toc163322276</vt:lpwstr>
      </vt:variant>
      <vt:variant>
        <vt:i4>1507378</vt:i4>
      </vt:variant>
      <vt:variant>
        <vt:i4>14</vt:i4>
      </vt:variant>
      <vt:variant>
        <vt:i4>0</vt:i4>
      </vt:variant>
      <vt:variant>
        <vt:i4>5</vt:i4>
      </vt:variant>
      <vt:variant>
        <vt:lpwstr/>
      </vt:variant>
      <vt:variant>
        <vt:lpwstr>_Toc163322275</vt:lpwstr>
      </vt:variant>
      <vt:variant>
        <vt:i4>1507378</vt:i4>
      </vt:variant>
      <vt:variant>
        <vt:i4>8</vt:i4>
      </vt:variant>
      <vt:variant>
        <vt:i4>0</vt:i4>
      </vt:variant>
      <vt:variant>
        <vt:i4>5</vt:i4>
      </vt:variant>
      <vt:variant>
        <vt:lpwstr/>
      </vt:variant>
      <vt:variant>
        <vt:lpwstr>_Toc163322274</vt:lpwstr>
      </vt:variant>
      <vt:variant>
        <vt:i4>1507378</vt:i4>
      </vt:variant>
      <vt:variant>
        <vt:i4>2</vt:i4>
      </vt:variant>
      <vt:variant>
        <vt:i4>0</vt:i4>
      </vt:variant>
      <vt:variant>
        <vt:i4>5</vt:i4>
      </vt:variant>
      <vt:variant>
        <vt:lpwstr/>
      </vt:variant>
      <vt:variant>
        <vt:lpwstr>_Toc163322273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creator/>
  <cp:lastModifiedBy/>
  <cp:revision>1</cp:revision>
  <dcterms:created xsi:type="dcterms:W3CDTF">2023-11-20T16:11:00Z</dcterms:created>
  <dcterms:modified xsi:type="dcterms:W3CDTF">2024-04-24T00:43:00Z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id="q1x3DhK9"/&gt;&lt;style id="http://www.zotero.org/styles/iso690-author-date-cs" hasBibliography="1" bibliographyStyleHasBeenSet="1"/&gt;&lt;prefs&gt;&lt;pref name="fieldType" value="Field"/&gt;&lt;/prefs&gt;&lt;/data&gt;</vt:lpwstr>
  </property>
  <property fmtid="{D5CDD505-2E9C-101B-9397-08002B2CF9AE}" pid="3" name="ContentTypeId">
    <vt:lpwstr>0x0101000CC24CE53A6053488C8DEF819A0A280C</vt:lpwstr>
  </property>
  <property fmtid="{D5CDD505-2E9C-101B-9397-08002B2CF9AE}" pid="4" name="TaxCatchAll">
    <vt:lpwstr/>
  </property>
  <property fmtid="{D5CDD505-2E9C-101B-9397-08002B2CF9AE}" pid="5" name="lcf76f155ced4ddcb4097134ff3c332f">
    <vt:lpwstr/>
  </property>
</Properties>
</file>