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896" w:rsidRPr="00D51C74" w:rsidRDefault="00261896" w:rsidP="00567352">
      <w:pPr>
        <w:widowControl w:val="0"/>
        <w:autoSpaceDE w:val="0"/>
        <w:autoSpaceDN w:val="0"/>
        <w:adjustRightInd w:val="0"/>
        <w:spacing w:before="18" w:line="360" w:lineRule="auto"/>
        <w:ind w:firstLine="0"/>
        <w:jc w:val="both"/>
        <w:rPr>
          <w:szCs w:val="24"/>
          <w:lang w:val="cs-CZ"/>
        </w:rPr>
      </w:pPr>
    </w:p>
    <w:p w:rsidR="00261896" w:rsidRPr="00D51C74" w:rsidRDefault="00261896" w:rsidP="00567352">
      <w:pPr>
        <w:widowControl w:val="0"/>
        <w:autoSpaceDE w:val="0"/>
        <w:autoSpaceDN w:val="0"/>
        <w:adjustRightInd w:val="0"/>
        <w:spacing w:before="24" w:line="360" w:lineRule="auto"/>
        <w:ind w:firstLine="0"/>
        <w:jc w:val="center"/>
        <w:rPr>
          <w:sz w:val="28"/>
          <w:szCs w:val="28"/>
          <w:lang w:val="cs-CZ"/>
        </w:rPr>
      </w:pPr>
      <w:r w:rsidRPr="00D51C74">
        <w:rPr>
          <w:b/>
          <w:bCs/>
          <w:spacing w:val="-1"/>
          <w:sz w:val="28"/>
          <w:szCs w:val="28"/>
          <w:lang w:val="cs-CZ"/>
        </w:rPr>
        <w:t>U</w:t>
      </w:r>
      <w:r w:rsidRPr="00D51C74">
        <w:rPr>
          <w:b/>
          <w:bCs/>
          <w:sz w:val="28"/>
          <w:szCs w:val="28"/>
          <w:lang w:val="cs-CZ"/>
        </w:rPr>
        <w:t>n</w:t>
      </w:r>
      <w:r w:rsidRPr="00D51C74">
        <w:rPr>
          <w:b/>
          <w:bCs/>
          <w:spacing w:val="1"/>
          <w:sz w:val="28"/>
          <w:szCs w:val="28"/>
          <w:lang w:val="cs-CZ"/>
        </w:rPr>
        <w:t>iv</w:t>
      </w:r>
      <w:r w:rsidRPr="00D51C74">
        <w:rPr>
          <w:b/>
          <w:bCs/>
          <w:spacing w:val="-2"/>
          <w:sz w:val="28"/>
          <w:szCs w:val="28"/>
          <w:lang w:val="cs-CZ"/>
        </w:rPr>
        <w:t>e</w:t>
      </w:r>
      <w:r w:rsidRPr="00D51C74">
        <w:rPr>
          <w:b/>
          <w:bCs/>
          <w:sz w:val="28"/>
          <w:szCs w:val="28"/>
          <w:lang w:val="cs-CZ"/>
        </w:rPr>
        <w:t>rz</w:t>
      </w:r>
      <w:r w:rsidRPr="00D51C74">
        <w:rPr>
          <w:b/>
          <w:bCs/>
          <w:spacing w:val="1"/>
          <w:sz w:val="28"/>
          <w:szCs w:val="28"/>
          <w:lang w:val="cs-CZ"/>
        </w:rPr>
        <w:t>i</w:t>
      </w:r>
      <w:r w:rsidRPr="00D51C74">
        <w:rPr>
          <w:b/>
          <w:bCs/>
          <w:spacing w:val="-2"/>
          <w:sz w:val="28"/>
          <w:szCs w:val="28"/>
          <w:lang w:val="cs-CZ"/>
        </w:rPr>
        <w:t>t</w:t>
      </w:r>
      <w:r w:rsidRPr="00D51C74">
        <w:rPr>
          <w:b/>
          <w:bCs/>
          <w:sz w:val="28"/>
          <w:szCs w:val="28"/>
          <w:lang w:val="cs-CZ"/>
        </w:rPr>
        <w:t>a</w:t>
      </w:r>
      <w:r w:rsidRPr="00D51C74">
        <w:rPr>
          <w:b/>
          <w:bCs/>
          <w:spacing w:val="1"/>
          <w:sz w:val="28"/>
          <w:szCs w:val="28"/>
          <w:lang w:val="cs-CZ"/>
        </w:rPr>
        <w:t xml:space="preserve"> </w:t>
      </w:r>
      <w:r w:rsidRPr="00D51C74">
        <w:rPr>
          <w:b/>
          <w:bCs/>
          <w:spacing w:val="-2"/>
          <w:sz w:val="28"/>
          <w:szCs w:val="28"/>
          <w:lang w:val="cs-CZ"/>
        </w:rPr>
        <w:t>P</w:t>
      </w:r>
      <w:r w:rsidRPr="00D51C74">
        <w:rPr>
          <w:b/>
          <w:bCs/>
          <w:spacing w:val="-1"/>
          <w:sz w:val="28"/>
          <w:szCs w:val="28"/>
          <w:lang w:val="cs-CZ"/>
        </w:rPr>
        <w:t>al</w:t>
      </w:r>
      <w:r w:rsidRPr="00D51C74">
        <w:rPr>
          <w:b/>
          <w:bCs/>
          <w:spacing w:val="1"/>
          <w:sz w:val="28"/>
          <w:szCs w:val="28"/>
          <w:lang w:val="cs-CZ"/>
        </w:rPr>
        <w:t>a</w:t>
      </w:r>
      <w:r w:rsidRPr="00D51C74">
        <w:rPr>
          <w:b/>
          <w:bCs/>
          <w:sz w:val="28"/>
          <w:szCs w:val="28"/>
          <w:lang w:val="cs-CZ"/>
        </w:rPr>
        <w:t>c</w:t>
      </w:r>
      <w:r w:rsidRPr="00D51C74">
        <w:rPr>
          <w:b/>
          <w:bCs/>
          <w:spacing w:val="-5"/>
          <w:sz w:val="28"/>
          <w:szCs w:val="28"/>
          <w:lang w:val="cs-CZ"/>
        </w:rPr>
        <w:t>k</w:t>
      </w:r>
      <w:r w:rsidRPr="00D51C74">
        <w:rPr>
          <w:b/>
          <w:bCs/>
          <w:sz w:val="28"/>
          <w:szCs w:val="28"/>
          <w:lang w:val="cs-CZ"/>
        </w:rPr>
        <w:t>é</w:t>
      </w:r>
      <w:r w:rsidRPr="00D51C74">
        <w:rPr>
          <w:b/>
          <w:bCs/>
          <w:spacing w:val="2"/>
          <w:sz w:val="28"/>
          <w:szCs w:val="28"/>
          <w:lang w:val="cs-CZ"/>
        </w:rPr>
        <w:t>h</w:t>
      </w:r>
      <w:r w:rsidRPr="00D51C74">
        <w:rPr>
          <w:b/>
          <w:bCs/>
          <w:sz w:val="28"/>
          <w:szCs w:val="28"/>
          <w:lang w:val="cs-CZ"/>
        </w:rPr>
        <w:t>o</w:t>
      </w:r>
      <w:r w:rsidRPr="00D51C74">
        <w:rPr>
          <w:b/>
          <w:bCs/>
          <w:spacing w:val="1"/>
          <w:sz w:val="28"/>
          <w:szCs w:val="28"/>
          <w:lang w:val="cs-CZ"/>
        </w:rPr>
        <w:t xml:space="preserve"> </w:t>
      </w:r>
      <w:r w:rsidRPr="00D51C74">
        <w:rPr>
          <w:b/>
          <w:bCs/>
          <w:sz w:val="28"/>
          <w:szCs w:val="28"/>
          <w:lang w:val="cs-CZ"/>
        </w:rPr>
        <w:t xml:space="preserve">v </w:t>
      </w:r>
      <w:r w:rsidRPr="00D51C74">
        <w:rPr>
          <w:b/>
          <w:bCs/>
          <w:spacing w:val="-3"/>
          <w:sz w:val="28"/>
          <w:szCs w:val="28"/>
          <w:lang w:val="cs-CZ"/>
        </w:rPr>
        <w:t>O</w:t>
      </w:r>
      <w:r w:rsidRPr="00D51C74">
        <w:rPr>
          <w:b/>
          <w:bCs/>
          <w:spacing w:val="1"/>
          <w:sz w:val="28"/>
          <w:szCs w:val="28"/>
          <w:lang w:val="cs-CZ"/>
        </w:rPr>
        <w:t>lo</w:t>
      </w:r>
      <w:r w:rsidRPr="00D51C74">
        <w:rPr>
          <w:b/>
          <w:bCs/>
          <w:spacing w:val="-3"/>
          <w:sz w:val="28"/>
          <w:szCs w:val="28"/>
          <w:lang w:val="cs-CZ"/>
        </w:rPr>
        <w:t>m</w:t>
      </w:r>
      <w:r w:rsidRPr="00D51C74">
        <w:rPr>
          <w:b/>
          <w:bCs/>
          <w:spacing w:val="1"/>
          <w:sz w:val="28"/>
          <w:szCs w:val="28"/>
          <w:lang w:val="cs-CZ"/>
        </w:rPr>
        <w:t>o</w:t>
      </w:r>
      <w:r w:rsidRPr="00D51C74">
        <w:rPr>
          <w:b/>
          <w:bCs/>
          <w:sz w:val="28"/>
          <w:szCs w:val="28"/>
          <w:lang w:val="cs-CZ"/>
        </w:rPr>
        <w:t>u</w:t>
      </w:r>
      <w:r w:rsidRPr="00D51C74">
        <w:rPr>
          <w:b/>
          <w:bCs/>
          <w:spacing w:val="-3"/>
          <w:sz w:val="28"/>
          <w:szCs w:val="28"/>
          <w:lang w:val="cs-CZ"/>
        </w:rPr>
        <w:t>c</w:t>
      </w:r>
      <w:r w:rsidRPr="00D51C74">
        <w:rPr>
          <w:b/>
          <w:bCs/>
          <w:sz w:val="28"/>
          <w:szCs w:val="28"/>
          <w:lang w:val="cs-CZ"/>
        </w:rPr>
        <w:t>i</w:t>
      </w:r>
    </w:p>
    <w:p w:rsidR="00261896" w:rsidRPr="00D51C74" w:rsidRDefault="00261896" w:rsidP="00567352">
      <w:pPr>
        <w:widowControl w:val="0"/>
        <w:autoSpaceDE w:val="0"/>
        <w:autoSpaceDN w:val="0"/>
        <w:adjustRightInd w:val="0"/>
        <w:spacing w:line="360" w:lineRule="auto"/>
        <w:ind w:firstLine="0"/>
        <w:jc w:val="center"/>
        <w:rPr>
          <w:sz w:val="28"/>
          <w:szCs w:val="28"/>
          <w:lang w:val="cs-CZ"/>
        </w:rPr>
      </w:pPr>
      <w:r w:rsidRPr="00D51C74">
        <w:rPr>
          <w:b/>
          <w:bCs/>
          <w:spacing w:val="-1"/>
          <w:sz w:val="28"/>
          <w:szCs w:val="28"/>
          <w:lang w:val="cs-CZ"/>
        </w:rPr>
        <w:t>P</w:t>
      </w:r>
      <w:r w:rsidRPr="00D51C74">
        <w:rPr>
          <w:b/>
          <w:bCs/>
          <w:sz w:val="28"/>
          <w:szCs w:val="28"/>
          <w:lang w:val="cs-CZ"/>
        </w:rPr>
        <w:t>r</w:t>
      </w:r>
      <w:r w:rsidRPr="00D51C74">
        <w:rPr>
          <w:b/>
          <w:bCs/>
          <w:spacing w:val="1"/>
          <w:sz w:val="28"/>
          <w:szCs w:val="28"/>
          <w:lang w:val="cs-CZ"/>
        </w:rPr>
        <w:t>áv</w:t>
      </w:r>
      <w:r w:rsidRPr="00D51C74">
        <w:rPr>
          <w:b/>
          <w:bCs/>
          <w:spacing w:val="-3"/>
          <w:sz w:val="28"/>
          <w:szCs w:val="28"/>
          <w:lang w:val="cs-CZ"/>
        </w:rPr>
        <w:t>n</w:t>
      </w:r>
      <w:r w:rsidRPr="00D51C74">
        <w:rPr>
          <w:b/>
          <w:bCs/>
          <w:spacing w:val="1"/>
          <w:sz w:val="28"/>
          <w:szCs w:val="28"/>
          <w:lang w:val="cs-CZ"/>
        </w:rPr>
        <w:t>i</w:t>
      </w:r>
      <w:r w:rsidRPr="00D51C74">
        <w:rPr>
          <w:b/>
          <w:bCs/>
          <w:sz w:val="28"/>
          <w:szCs w:val="28"/>
          <w:lang w:val="cs-CZ"/>
        </w:rPr>
        <w:t>c</w:t>
      </w:r>
      <w:r w:rsidRPr="00D51C74">
        <w:rPr>
          <w:b/>
          <w:bCs/>
          <w:spacing w:val="-5"/>
          <w:sz w:val="28"/>
          <w:szCs w:val="28"/>
          <w:lang w:val="cs-CZ"/>
        </w:rPr>
        <w:t>k</w:t>
      </w:r>
      <w:r w:rsidRPr="00D51C74">
        <w:rPr>
          <w:b/>
          <w:bCs/>
          <w:sz w:val="28"/>
          <w:szCs w:val="28"/>
          <w:lang w:val="cs-CZ"/>
        </w:rPr>
        <w:t>á</w:t>
      </w:r>
      <w:r w:rsidRPr="00D51C74">
        <w:rPr>
          <w:b/>
          <w:bCs/>
          <w:spacing w:val="1"/>
          <w:sz w:val="28"/>
          <w:szCs w:val="28"/>
          <w:lang w:val="cs-CZ"/>
        </w:rPr>
        <w:t xml:space="preserve"> </w:t>
      </w:r>
      <w:r w:rsidRPr="00D51C74">
        <w:rPr>
          <w:b/>
          <w:bCs/>
          <w:sz w:val="28"/>
          <w:szCs w:val="28"/>
          <w:lang w:val="cs-CZ"/>
        </w:rPr>
        <w:t>fa</w:t>
      </w:r>
      <w:r w:rsidRPr="00D51C74">
        <w:rPr>
          <w:b/>
          <w:bCs/>
          <w:spacing w:val="-4"/>
          <w:sz w:val="28"/>
          <w:szCs w:val="28"/>
          <w:lang w:val="cs-CZ"/>
        </w:rPr>
        <w:t>k</w:t>
      </w:r>
      <w:r w:rsidRPr="00D51C74">
        <w:rPr>
          <w:b/>
          <w:bCs/>
          <w:sz w:val="28"/>
          <w:szCs w:val="28"/>
          <w:lang w:val="cs-CZ"/>
        </w:rPr>
        <w:t>u</w:t>
      </w:r>
      <w:r w:rsidRPr="00D51C74">
        <w:rPr>
          <w:b/>
          <w:bCs/>
          <w:spacing w:val="1"/>
          <w:sz w:val="28"/>
          <w:szCs w:val="28"/>
          <w:lang w:val="cs-CZ"/>
        </w:rPr>
        <w:t>l</w:t>
      </w:r>
      <w:r w:rsidRPr="00D51C74">
        <w:rPr>
          <w:b/>
          <w:bCs/>
          <w:sz w:val="28"/>
          <w:szCs w:val="28"/>
          <w:lang w:val="cs-CZ"/>
        </w:rPr>
        <w:t>ta</w:t>
      </w:r>
    </w:p>
    <w:p w:rsidR="00261896" w:rsidRPr="00D51C74" w:rsidRDefault="00261896" w:rsidP="00567352">
      <w:pPr>
        <w:widowControl w:val="0"/>
        <w:autoSpaceDE w:val="0"/>
        <w:autoSpaceDN w:val="0"/>
        <w:adjustRightInd w:val="0"/>
        <w:spacing w:line="360" w:lineRule="auto"/>
        <w:ind w:firstLine="0"/>
        <w:jc w:val="center"/>
        <w:rPr>
          <w:szCs w:val="24"/>
          <w:lang w:val="cs-CZ"/>
        </w:rPr>
      </w:pPr>
    </w:p>
    <w:p w:rsidR="00261896" w:rsidRPr="00D51C74" w:rsidRDefault="00261896" w:rsidP="00567352">
      <w:pPr>
        <w:widowControl w:val="0"/>
        <w:autoSpaceDE w:val="0"/>
        <w:autoSpaceDN w:val="0"/>
        <w:adjustRightInd w:val="0"/>
        <w:spacing w:before="12" w:line="360" w:lineRule="auto"/>
        <w:ind w:firstLine="0"/>
        <w:jc w:val="center"/>
        <w:rPr>
          <w:szCs w:val="24"/>
          <w:lang w:val="cs-CZ"/>
        </w:rPr>
      </w:pPr>
    </w:p>
    <w:p w:rsidR="00563EC4" w:rsidRPr="00D51C74" w:rsidRDefault="00563EC4" w:rsidP="00567352">
      <w:pPr>
        <w:widowControl w:val="0"/>
        <w:autoSpaceDE w:val="0"/>
        <w:autoSpaceDN w:val="0"/>
        <w:adjustRightInd w:val="0"/>
        <w:spacing w:before="12" w:line="360" w:lineRule="auto"/>
        <w:ind w:firstLine="0"/>
        <w:jc w:val="center"/>
        <w:rPr>
          <w:szCs w:val="24"/>
          <w:lang w:val="cs-CZ"/>
        </w:rPr>
      </w:pPr>
    </w:p>
    <w:p w:rsidR="00563EC4" w:rsidRPr="00D51C74" w:rsidRDefault="00563EC4" w:rsidP="00567352">
      <w:pPr>
        <w:widowControl w:val="0"/>
        <w:autoSpaceDE w:val="0"/>
        <w:autoSpaceDN w:val="0"/>
        <w:adjustRightInd w:val="0"/>
        <w:spacing w:before="12" w:line="360" w:lineRule="auto"/>
        <w:ind w:firstLine="0"/>
        <w:jc w:val="center"/>
        <w:rPr>
          <w:szCs w:val="24"/>
          <w:lang w:val="cs-CZ"/>
        </w:rPr>
      </w:pPr>
    </w:p>
    <w:p w:rsidR="00563EC4" w:rsidRPr="00D51C74" w:rsidRDefault="00563EC4" w:rsidP="00567352">
      <w:pPr>
        <w:widowControl w:val="0"/>
        <w:autoSpaceDE w:val="0"/>
        <w:autoSpaceDN w:val="0"/>
        <w:adjustRightInd w:val="0"/>
        <w:spacing w:before="12" w:line="360" w:lineRule="auto"/>
        <w:ind w:firstLine="0"/>
        <w:jc w:val="center"/>
        <w:rPr>
          <w:szCs w:val="24"/>
          <w:lang w:val="cs-CZ"/>
        </w:rPr>
      </w:pPr>
    </w:p>
    <w:p w:rsidR="00261896" w:rsidRPr="00D51C74" w:rsidRDefault="00001BB6" w:rsidP="00567352">
      <w:pPr>
        <w:widowControl w:val="0"/>
        <w:autoSpaceDE w:val="0"/>
        <w:autoSpaceDN w:val="0"/>
        <w:adjustRightInd w:val="0"/>
        <w:spacing w:line="360" w:lineRule="auto"/>
        <w:ind w:firstLine="0"/>
        <w:jc w:val="center"/>
        <w:rPr>
          <w:sz w:val="28"/>
          <w:szCs w:val="28"/>
          <w:lang w:val="cs-CZ"/>
        </w:rPr>
      </w:pPr>
      <w:r w:rsidRPr="00D51C74">
        <w:rPr>
          <w:b/>
          <w:bCs/>
          <w:spacing w:val="1"/>
          <w:sz w:val="28"/>
          <w:szCs w:val="28"/>
          <w:lang w:val="cs-CZ"/>
        </w:rPr>
        <w:t>Ja</w:t>
      </w:r>
      <w:r w:rsidRPr="00D51C74">
        <w:rPr>
          <w:b/>
          <w:bCs/>
          <w:sz w:val="28"/>
          <w:szCs w:val="28"/>
          <w:lang w:val="cs-CZ"/>
        </w:rPr>
        <w:t>n</w:t>
      </w:r>
      <w:r w:rsidRPr="00D51C74">
        <w:rPr>
          <w:b/>
          <w:bCs/>
          <w:spacing w:val="-5"/>
          <w:sz w:val="28"/>
          <w:szCs w:val="28"/>
          <w:lang w:val="cs-CZ"/>
        </w:rPr>
        <w:t xml:space="preserve"> </w:t>
      </w:r>
      <w:r w:rsidRPr="00D51C74">
        <w:rPr>
          <w:b/>
          <w:bCs/>
          <w:w w:val="99"/>
          <w:sz w:val="28"/>
          <w:szCs w:val="28"/>
          <w:lang w:val="cs-CZ"/>
        </w:rPr>
        <w:t>Dohn</w:t>
      </w:r>
      <w:r w:rsidRPr="00D51C74">
        <w:rPr>
          <w:b/>
          <w:bCs/>
          <w:spacing w:val="2"/>
          <w:w w:val="99"/>
          <w:sz w:val="28"/>
          <w:szCs w:val="28"/>
          <w:lang w:val="cs-CZ"/>
        </w:rPr>
        <w:t>a</w:t>
      </w:r>
      <w:r w:rsidRPr="00D51C74">
        <w:rPr>
          <w:b/>
          <w:bCs/>
          <w:sz w:val="28"/>
          <w:szCs w:val="28"/>
          <w:lang w:val="cs-CZ"/>
        </w:rPr>
        <w:t>l</w:t>
      </w:r>
    </w:p>
    <w:p w:rsidR="00261896" w:rsidRPr="00D51C74" w:rsidRDefault="00261896" w:rsidP="00567352">
      <w:pPr>
        <w:widowControl w:val="0"/>
        <w:autoSpaceDE w:val="0"/>
        <w:autoSpaceDN w:val="0"/>
        <w:adjustRightInd w:val="0"/>
        <w:spacing w:line="360" w:lineRule="auto"/>
        <w:ind w:firstLine="0"/>
        <w:jc w:val="center"/>
        <w:rPr>
          <w:sz w:val="28"/>
          <w:szCs w:val="28"/>
          <w:lang w:val="cs-CZ"/>
        </w:rPr>
      </w:pPr>
    </w:p>
    <w:p w:rsidR="00261896" w:rsidRPr="00D51C74" w:rsidRDefault="00261896" w:rsidP="00567352">
      <w:pPr>
        <w:widowControl w:val="0"/>
        <w:autoSpaceDE w:val="0"/>
        <w:autoSpaceDN w:val="0"/>
        <w:adjustRightInd w:val="0"/>
        <w:spacing w:line="360" w:lineRule="auto"/>
        <w:ind w:firstLine="0"/>
        <w:jc w:val="center"/>
        <w:rPr>
          <w:sz w:val="28"/>
          <w:szCs w:val="28"/>
          <w:lang w:val="cs-CZ"/>
        </w:rPr>
      </w:pPr>
      <w:r w:rsidRPr="00D51C74">
        <w:rPr>
          <w:b/>
          <w:bCs/>
          <w:spacing w:val="-1"/>
          <w:sz w:val="28"/>
          <w:szCs w:val="28"/>
          <w:lang w:val="cs-CZ"/>
        </w:rPr>
        <w:t>P</w:t>
      </w:r>
      <w:r w:rsidRPr="00D51C74">
        <w:rPr>
          <w:b/>
          <w:bCs/>
          <w:spacing w:val="1"/>
          <w:sz w:val="28"/>
          <w:szCs w:val="28"/>
          <w:lang w:val="cs-CZ"/>
        </w:rPr>
        <w:t>oz</w:t>
      </w:r>
      <w:r w:rsidRPr="00D51C74">
        <w:rPr>
          <w:b/>
          <w:bCs/>
          <w:sz w:val="28"/>
          <w:szCs w:val="28"/>
          <w:lang w:val="cs-CZ"/>
        </w:rPr>
        <w:t>i</w:t>
      </w:r>
      <w:r w:rsidRPr="00D51C74">
        <w:rPr>
          <w:b/>
          <w:bCs/>
          <w:spacing w:val="-1"/>
          <w:sz w:val="28"/>
          <w:szCs w:val="28"/>
          <w:lang w:val="cs-CZ"/>
        </w:rPr>
        <w:t>t</w:t>
      </w:r>
      <w:r w:rsidRPr="00D51C74">
        <w:rPr>
          <w:b/>
          <w:bCs/>
          <w:sz w:val="28"/>
          <w:szCs w:val="28"/>
          <w:lang w:val="cs-CZ"/>
        </w:rPr>
        <w:t>ivní</w:t>
      </w:r>
      <w:r w:rsidRPr="00D51C74">
        <w:rPr>
          <w:b/>
          <w:bCs/>
          <w:spacing w:val="1"/>
          <w:sz w:val="28"/>
          <w:szCs w:val="28"/>
          <w:lang w:val="cs-CZ"/>
        </w:rPr>
        <w:t xml:space="preserve"> </w:t>
      </w:r>
      <w:r w:rsidRPr="00D51C74">
        <w:rPr>
          <w:b/>
          <w:bCs/>
          <w:spacing w:val="-2"/>
          <w:sz w:val="28"/>
          <w:szCs w:val="28"/>
          <w:lang w:val="cs-CZ"/>
        </w:rPr>
        <w:t>o</w:t>
      </w:r>
      <w:r w:rsidRPr="00D51C74">
        <w:rPr>
          <w:b/>
          <w:bCs/>
          <w:spacing w:val="1"/>
          <w:sz w:val="28"/>
          <w:szCs w:val="28"/>
          <w:lang w:val="cs-CZ"/>
        </w:rPr>
        <w:t>pa</w:t>
      </w:r>
      <w:r w:rsidRPr="00D51C74">
        <w:rPr>
          <w:b/>
          <w:bCs/>
          <w:sz w:val="28"/>
          <w:szCs w:val="28"/>
          <w:lang w:val="cs-CZ"/>
        </w:rPr>
        <w:t>tř</w:t>
      </w:r>
      <w:r w:rsidRPr="00D51C74">
        <w:rPr>
          <w:b/>
          <w:bCs/>
          <w:spacing w:val="-1"/>
          <w:sz w:val="28"/>
          <w:szCs w:val="28"/>
          <w:lang w:val="cs-CZ"/>
        </w:rPr>
        <w:t>e</w:t>
      </w:r>
      <w:r w:rsidRPr="00D51C74">
        <w:rPr>
          <w:b/>
          <w:bCs/>
          <w:spacing w:val="1"/>
          <w:sz w:val="28"/>
          <w:szCs w:val="28"/>
          <w:lang w:val="cs-CZ"/>
        </w:rPr>
        <w:t>n</w:t>
      </w:r>
      <w:r w:rsidRPr="00D51C74">
        <w:rPr>
          <w:b/>
          <w:bCs/>
          <w:sz w:val="28"/>
          <w:szCs w:val="28"/>
          <w:lang w:val="cs-CZ"/>
        </w:rPr>
        <w:t>í</w:t>
      </w:r>
      <w:r w:rsidRPr="00D51C74">
        <w:rPr>
          <w:b/>
          <w:bCs/>
          <w:spacing w:val="-2"/>
          <w:sz w:val="28"/>
          <w:szCs w:val="28"/>
          <w:lang w:val="cs-CZ"/>
        </w:rPr>
        <w:t xml:space="preserve"> </w:t>
      </w:r>
      <w:r w:rsidRPr="00D51C74">
        <w:rPr>
          <w:b/>
          <w:bCs/>
          <w:sz w:val="28"/>
          <w:szCs w:val="28"/>
          <w:lang w:val="cs-CZ"/>
        </w:rPr>
        <w:t>na základě rasy v USA a České republice</w:t>
      </w:r>
    </w:p>
    <w:p w:rsidR="00261896" w:rsidRPr="00D51C74" w:rsidRDefault="00261896" w:rsidP="00567352">
      <w:pPr>
        <w:widowControl w:val="0"/>
        <w:autoSpaceDE w:val="0"/>
        <w:autoSpaceDN w:val="0"/>
        <w:adjustRightInd w:val="0"/>
        <w:spacing w:line="360" w:lineRule="auto"/>
        <w:ind w:firstLine="0"/>
        <w:jc w:val="center"/>
        <w:rPr>
          <w:b/>
          <w:szCs w:val="24"/>
          <w:lang w:val="cs-CZ"/>
        </w:rPr>
      </w:pPr>
      <w:r w:rsidRPr="00D51C74">
        <w:rPr>
          <w:b/>
          <w:szCs w:val="24"/>
          <w:lang w:val="cs-CZ"/>
        </w:rPr>
        <w:t>Uplatnění v oblasti vyššího vzdělávání z pohledu ústavní konformity</w:t>
      </w:r>
    </w:p>
    <w:p w:rsidR="00261896" w:rsidRPr="00D51C74" w:rsidRDefault="00261896" w:rsidP="00567352">
      <w:pPr>
        <w:widowControl w:val="0"/>
        <w:autoSpaceDE w:val="0"/>
        <w:autoSpaceDN w:val="0"/>
        <w:adjustRightInd w:val="0"/>
        <w:spacing w:line="360" w:lineRule="auto"/>
        <w:ind w:firstLine="0"/>
        <w:jc w:val="center"/>
        <w:rPr>
          <w:szCs w:val="24"/>
          <w:lang w:val="cs-CZ"/>
        </w:rPr>
      </w:pPr>
    </w:p>
    <w:p w:rsidR="00261896" w:rsidRPr="00D51C74" w:rsidRDefault="00261896" w:rsidP="00567352">
      <w:pPr>
        <w:widowControl w:val="0"/>
        <w:autoSpaceDE w:val="0"/>
        <w:autoSpaceDN w:val="0"/>
        <w:adjustRightInd w:val="0"/>
        <w:spacing w:before="1" w:line="360" w:lineRule="auto"/>
        <w:ind w:firstLine="0"/>
        <w:jc w:val="center"/>
        <w:rPr>
          <w:szCs w:val="24"/>
          <w:lang w:val="cs-CZ"/>
        </w:rPr>
      </w:pPr>
    </w:p>
    <w:p w:rsidR="00261896" w:rsidRPr="00D51C74" w:rsidRDefault="00261896" w:rsidP="00567352">
      <w:pPr>
        <w:widowControl w:val="0"/>
        <w:autoSpaceDE w:val="0"/>
        <w:autoSpaceDN w:val="0"/>
        <w:adjustRightInd w:val="0"/>
        <w:spacing w:line="360" w:lineRule="auto"/>
        <w:ind w:firstLine="0"/>
        <w:jc w:val="center"/>
        <w:rPr>
          <w:b/>
          <w:szCs w:val="24"/>
          <w:lang w:val="cs-CZ"/>
        </w:rPr>
      </w:pPr>
      <w:r w:rsidRPr="00D51C74">
        <w:rPr>
          <w:b/>
          <w:szCs w:val="24"/>
          <w:lang w:val="cs-CZ"/>
        </w:rPr>
        <w:t>Diplomová práce</w:t>
      </w:r>
    </w:p>
    <w:p w:rsidR="00261896" w:rsidRPr="00D51C74" w:rsidRDefault="00261896" w:rsidP="00567352">
      <w:pPr>
        <w:widowControl w:val="0"/>
        <w:autoSpaceDE w:val="0"/>
        <w:autoSpaceDN w:val="0"/>
        <w:adjustRightInd w:val="0"/>
        <w:spacing w:line="360" w:lineRule="auto"/>
        <w:ind w:firstLine="0"/>
        <w:jc w:val="both"/>
        <w:rPr>
          <w:szCs w:val="24"/>
          <w:lang w:val="cs-CZ"/>
        </w:rPr>
      </w:pPr>
    </w:p>
    <w:p w:rsidR="00261896" w:rsidRPr="00D51C74" w:rsidRDefault="00261896" w:rsidP="00567352">
      <w:pPr>
        <w:widowControl w:val="0"/>
        <w:autoSpaceDE w:val="0"/>
        <w:autoSpaceDN w:val="0"/>
        <w:adjustRightInd w:val="0"/>
        <w:spacing w:line="360" w:lineRule="auto"/>
        <w:ind w:firstLine="0"/>
        <w:jc w:val="both"/>
        <w:rPr>
          <w:szCs w:val="24"/>
          <w:lang w:val="cs-CZ"/>
        </w:rPr>
      </w:pPr>
    </w:p>
    <w:p w:rsidR="00261896" w:rsidRPr="00D51C74" w:rsidRDefault="00261896" w:rsidP="00567352">
      <w:pPr>
        <w:widowControl w:val="0"/>
        <w:autoSpaceDE w:val="0"/>
        <w:autoSpaceDN w:val="0"/>
        <w:adjustRightInd w:val="0"/>
        <w:spacing w:before="18" w:line="360" w:lineRule="auto"/>
        <w:ind w:firstLine="0"/>
        <w:jc w:val="both"/>
        <w:rPr>
          <w:szCs w:val="24"/>
          <w:lang w:val="cs-CZ"/>
        </w:rPr>
      </w:pPr>
    </w:p>
    <w:p w:rsidR="00563EC4" w:rsidRPr="00D51C74" w:rsidRDefault="00563EC4" w:rsidP="00567352">
      <w:pPr>
        <w:widowControl w:val="0"/>
        <w:autoSpaceDE w:val="0"/>
        <w:autoSpaceDN w:val="0"/>
        <w:adjustRightInd w:val="0"/>
        <w:spacing w:line="360" w:lineRule="auto"/>
        <w:ind w:firstLine="0"/>
        <w:jc w:val="center"/>
        <w:rPr>
          <w:b/>
          <w:bCs/>
          <w:szCs w:val="24"/>
          <w:lang w:val="cs-CZ"/>
        </w:rPr>
      </w:pPr>
    </w:p>
    <w:p w:rsidR="00563EC4" w:rsidRPr="00D51C74" w:rsidRDefault="00563EC4" w:rsidP="00567352">
      <w:pPr>
        <w:widowControl w:val="0"/>
        <w:autoSpaceDE w:val="0"/>
        <w:autoSpaceDN w:val="0"/>
        <w:adjustRightInd w:val="0"/>
        <w:spacing w:line="360" w:lineRule="auto"/>
        <w:ind w:firstLine="0"/>
        <w:jc w:val="center"/>
        <w:rPr>
          <w:b/>
          <w:bCs/>
          <w:szCs w:val="24"/>
          <w:lang w:val="cs-CZ"/>
        </w:rPr>
      </w:pPr>
    </w:p>
    <w:p w:rsidR="00563EC4" w:rsidRPr="00D51C74" w:rsidRDefault="00563EC4" w:rsidP="00567352">
      <w:pPr>
        <w:widowControl w:val="0"/>
        <w:autoSpaceDE w:val="0"/>
        <w:autoSpaceDN w:val="0"/>
        <w:adjustRightInd w:val="0"/>
        <w:spacing w:line="360" w:lineRule="auto"/>
        <w:ind w:firstLine="0"/>
        <w:jc w:val="center"/>
        <w:rPr>
          <w:b/>
          <w:bCs/>
          <w:szCs w:val="24"/>
          <w:lang w:val="cs-CZ"/>
        </w:rPr>
      </w:pPr>
    </w:p>
    <w:p w:rsidR="006709B4" w:rsidRPr="00D51C74" w:rsidRDefault="00261896" w:rsidP="00567352">
      <w:pPr>
        <w:widowControl w:val="0"/>
        <w:autoSpaceDE w:val="0"/>
        <w:autoSpaceDN w:val="0"/>
        <w:adjustRightInd w:val="0"/>
        <w:spacing w:line="360" w:lineRule="auto"/>
        <w:ind w:firstLine="0"/>
        <w:jc w:val="center"/>
        <w:rPr>
          <w:szCs w:val="24"/>
          <w:lang w:val="cs-CZ"/>
        </w:rPr>
      </w:pPr>
      <w:r w:rsidRPr="00D51C74">
        <w:rPr>
          <w:b/>
          <w:bCs/>
          <w:szCs w:val="24"/>
          <w:lang w:val="cs-CZ"/>
        </w:rPr>
        <w:t>O</w:t>
      </w:r>
      <w:r w:rsidRPr="00D51C74">
        <w:rPr>
          <w:b/>
          <w:bCs/>
          <w:spacing w:val="1"/>
          <w:szCs w:val="24"/>
          <w:lang w:val="cs-CZ"/>
        </w:rPr>
        <w:t>lo</w:t>
      </w:r>
      <w:r w:rsidRPr="00D51C74">
        <w:rPr>
          <w:b/>
          <w:bCs/>
          <w:spacing w:val="-3"/>
          <w:szCs w:val="24"/>
          <w:lang w:val="cs-CZ"/>
        </w:rPr>
        <w:t>m</w:t>
      </w:r>
      <w:r w:rsidRPr="00D51C74">
        <w:rPr>
          <w:b/>
          <w:bCs/>
          <w:spacing w:val="1"/>
          <w:szCs w:val="24"/>
          <w:lang w:val="cs-CZ"/>
        </w:rPr>
        <w:t>o</w:t>
      </w:r>
      <w:r w:rsidRPr="00D51C74">
        <w:rPr>
          <w:b/>
          <w:bCs/>
          <w:szCs w:val="24"/>
          <w:lang w:val="cs-CZ"/>
        </w:rPr>
        <w:t>u</w:t>
      </w:r>
      <w:r w:rsidR="00563EC4" w:rsidRPr="00D51C74">
        <w:rPr>
          <w:b/>
          <w:bCs/>
          <w:szCs w:val="24"/>
          <w:lang w:val="cs-CZ"/>
        </w:rPr>
        <w:t>c</w:t>
      </w:r>
      <w:r w:rsidR="00563EC4" w:rsidRPr="00D51C74">
        <w:rPr>
          <w:szCs w:val="24"/>
          <w:lang w:val="cs-CZ"/>
        </w:rPr>
        <w:t xml:space="preserve"> </w:t>
      </w:r>
      <w:r w:rsidRPr="00D51C74">
        <w:rPr>
          <w:b/>
          <w:bCs/>
          <w:spacing w:val="1"/>
          <w:szCs w:val="24"/>
          <w:lang w:val="cs-CZ"/>
        </w:rPr>
        <w:t>2</w:t>
      </w:r>
      <w:r w:rsidRPr="00D51C74">
        <w:rPr>
          <w:b/>
          <w:bCs/>
          <w:spacing w:val="-1"/>
          <w:szCs w:val="24"/>
          <w:lang w:val="cs-CZ"/>
        </w:rPr>
        <w:t>01</w:t>
      </w:r>
      <w:r w:rsidR="00563EC4" w:rsidRPr="00D51C74">
        <w:rPr>
          <w:b/>
          <w:bCs/>
          <w:szCs w:val="24"/>
          <w:lang w:val="cs-CZ"/>
        </w:rPr>
        <w:t>4</w:t>
      </w:r>
      <w:r w:rsidR="006709B4" w:rsidRPr="00D51C74">
        <w:rPr>
          <w:b/>
          <w:bCs/>
          <w:szCs w:val="24"/>
          <w:lang w:val="cs-CZ"/>
        </w:rPr>
        <w:br w:type="page"/>
      </w:r>
    </w:p>
    <w:p w:rsidR="00261896" w:rsidRPr="00D51C74" w:rsidRDefault="00261896" w:rsidP="00567352">
      <w:pPr>
        <w:widowControl w:val="0"/>
        <w:autoSpaceDE w:val="0"/>
        <w:autoSpaceDN w:val="0"/>
        <w:adjustRightInd w:val="0"/>
        <w:spacing w:line="360" w:lineRule="auto"/>
        <w:ind w:firstLine="0"/>
        <w:jc w:val="both"/>
        <w:rPr>
          <w:szCs w:val="24"/>
          <w:lang w:val="cs-CZ"/>
        </w:rPr>
      </w:pPr>
    </w:p>
    <w:p w:rsidR="00261896" w:rsidRPr="00D51C74" w:rsidRDefault="00261896" w:rsidP="00567352">
      <w:pPr>
        <w:widowControl w:val="0"/>
        <w:autoSpaceDE w:val="0"/>
        <w:autoSpaceDN w:val="0"/>
        <w:adjustRightInd w:val="0"/>
        <w:spacing w:line="360" w:lineRule="auto"/>
        <w:ind w:firstLine="0"/>
        <w:jc w:val="both"/>
        <w:rPr>
          <w:szCs w:val="24"/>
          <w:lang w:val="cs-CZ"/>
        </w:rPr>
      </w:pPr>
    </w:p>
    <w:p w:rsidR="00261896" w:rsidRPr="00D51C74" w:rsidRDefault="00261896" w:rsidP="00567352">
      <w:pPr>
        <w:widowControl w:val="0"/>
        <w:autoSpaceDE w:val="0"/>
        <w:autoSpaceDN w:val="0"/>
        <w:adjustRightInd w:val="0"/>
        <w:spacing w:line="360" w:lineRule="auto"/>
        <w:ind w:firstLine="0"/>
        <w:jc w:val="both"/>
        <w:rPr>
          <w:szCs w:val="24"/>
          <w:lang w:val="cs-CZ"/>
        </w:rPr>
      </w:pPr>
    </w:p>
    <w:p w:rsidR="00261896" w:rsidRPr="00D51C74" w:rsidRDefault="00261896" w:rsidP="00567352">
      <w:pPr>
        <w:widowControl w:val="0"/>
        <w:autoSpaceDE w:val="0"/>
        <w:autoSpaceDN w:val="0"/>
        <w:adjustRightInd w:val="0"/>
        <w:spacing w:line="360" w:lineRule="auto"/>
        <w:ind w:firstLine="0"/>
        <w:jc w:val="both"/>
        <w:rPr>
          <w:szCs w:val="24"/>
          <w:lang w:val="cs-CZ"/>
        </w:rPr>
      </w:pPr>
    </w:p>
    <w:p w:rsidR="00261896" w:rsidRPr="00D51C74" w:rsidRDefault="00261896" w:rsidP="00567352">
      <w:pPr>
        <w:widowControl w:val="0"/>
        <w:autoSpaceDE w:val="0"/>
        <w:autoSpaceDN w:val="0"/>
        <w:adjustRightInd w:val="0"/>
        <w:spacing w:line="360" w:lineRule="auto"/>
        <w:ind w:firstLine="0"/>
        <w:jc w:val="both"/>
        <w:rPr>
          <w:szCs w:val="24"/>
          <w:lang w:val="cs-CZ"/>
        </w:rPr>
      </w:pPr>
    </w:p>
    <w:p w:rsidR="00261896" w:rsidRPr="00D51C74" w:rsidRDefault="00261896" w:rsidP="00567352">
      <w:pPr>
        <w:widowControl w:val="0"/>
        <w:autoSpaceDE w:val="0"/>
        <w:autoSpaceDN w:val="0"/>
        <w:adjustRightInd w:val="0"/>
        <w:spacing w:line="360" w:lineRule="auto"/>
        <w:ind w:firstLine="0"/>
        <w:jc w:val="both"/>
        <w:rPr>
          <w:szCs w:val="24"/>
          <w:lang w:val="cs-CZ"/>
        </w:rPr>
      </w:pPr>
    </w:p>
    <w:p w:rsidR="00261896" w:rsidRPr="00D51C74" w:rsidRDefault="00261896" w:rsidP="000648E1">
      <w:pPr>
        <w:widowControl w:val="0"/>
        <w:autoSpaceDE w:val="0"/>
        <w:autoSpaceDN w:val="0"/>
        <w:adjustRightInd w:val="0"/>
        <w:spacing w:before="29" w:line="360" w:lineRule="auto"/>
        <w:ind w:firstLine="0"/>
        <w:jc w:val="both"/>
        <w:rPr>
          <w:szCs w:val="24"/>
          <w:lang w:val="cs-CZ"/>
        </w:rPr>
      </w:pPr>
      <w:r w:rsidRPr="00D51C74">
        <w:rPr>
          <w:spacing w:val="1"/>
          <w:szCs w:val="24"/>
          <w:lang w:val="cs-CZ"/>
        </w:rPr>
        <w:t>„P</w:t>
      </w:r>
      <w:r w:rsidRPr="00D51C74">
        <w:rPr>
          <w:szCs w:val="24"/>
          <w:lang w:val="cs-CZ"/>
        </w:rPr>
        <w:t>rohl</w:t>
      </w:r>
      <w:r w:rsidRPr="00D51C74">
        <w:rPr>
          <w:spacing w:val="-1"/>
          <w:szCs w:val="24"/>
          <w:lang w:val="cs-CZ"/>
        </w:rPr>
        <w:t>a</w:t>
      </w:r>
      <w:r w:rsidRPr="00D51C74">
        <w:rPr>
          <w:szCs w:val="24"/>
          <w:lang w:val="cs-CZ"/>
        </w:rPr>
        <w:t>šuj</w:t>
      </w:r>
      <w:r w:rsidRPr="00D51C74">
        <w:rPr>
          <w:spacing w:val="1"/>
          <w:szCs w:val="24"/>
          <w:lang w:val="cs-CZ"/>
        </w:rPr>
        <w:t>i</w:t>
      </w:r>
      <w:r w:rsidRPr="00D51C74">
        <w:rPr>
          <w:szCs w:val="24"/>
          <w:lang w:val="cs-CZ"/>
        </w:rPr>
        <w:t>,</w:t>
      </w:r>
      <w:r w:rsidRPr="00D51C74">
        <w:rPr>
          <w:spacing w:val="-2"/>
          <w:szCs w:val="24"/>
          <w:lang w:val="cs-CZ"/>
        </w:rPr>
        <w:t xml:space="preserve"> </w:t>
      </w:r>
      <w:r w:rsidRPr="00D51C74">
        <w:rPr>
          <w:spacing w:val="1"/>
          <w:szCs w:val="24"/>
          <w:lang w:val="cs-CZ"/>
        </w:rPr>
        <w:t>ž</w:t>
      </w:r>
      <w:r w:rsidRPr="00D51C74">
        <w:rPr>
          <w:szCs w:val="24"/>
          <w:lang w:val="cs-CZ"/>
        </w:rPr>
        <w:t>e</w:t>
      </w:r>
      <w:r w:rsidRPr="00D51C74">
        <w:rPr>
          <w:spacing w:val="-1"/>
          <w:szCs w:val="24"/>
          <w:lang w:val="cs-CZ"/>
        </w:rPr>
        <w:t xml:space="preserve"> </w:t>
      </w:r>
      <w:r w:rsidRPr="00D51C74">
        <w:rPr>
          <w:szCs w:val="24"/>
          <w:lang w:val="cs-CZ"/>
        </w:rPr>
        <w:t>jsem diplomovou práci</w:t>
      </w:r>
      <w:r w:rsidRPr="00D51C74">
        <w:rPr>
          <w:spacing w:val="-1"/>
          <w:szCs w:val="24"/>
          <w:lang w:val="cs-CZ"/>
        </w:rPr>
        <w:t xml:space="preserve"> </w:t>
      </w:r>
      <w:r w:rsidRPr="00D51C74">
        <w:rPr>
          <w:szCs w:val="24"/>
          <w:lang w:val="cs-CZ"/>
        </w:rPr>
        <w:t>na</w:t>
      </w:r>
      <w:r w:rsidRPr="00D51C74">
        <w:rPr>
          <w:spacing w:val="-1"/>
          <w:szCs w:val="24"/>
          <w:lang w:val="cs-CZ"/>
        </w:rPr>
        <w:t xml:space="preserve"> </w:t>
      </w:r>
      <w:r w:rsidRPr="00D51C74">
        <w:rPr>
          <w:szCs w:val="24"/>
          <w:lang w:val="cs-CZ"/>
        </w:rPr>
        <w:t>téma</w:t>
      </w:r>
      <w:r w:rsidRPr="00D51C74">
        <w:rPr>
          <w:spacing w:val="-1"/>
          <w:szCs w:val="24"/>
          <w:lang w:val="cs-CZ"/>
        </w:rPr>
        <w:t xml:space="preserve"> </w:t>
      </w:r>
      <w:r w:rsidRPr="00D51C74">
        <w:rPr>
          <w:spacing w:val="1"/>
          <w:szCs w:val="24"/>
          <w:lang w:val="cs-CZ"/>
        </w:rPr>
        <w:t>P</w:t>
      </w:r>
      <w:r w:rsidRPr="00D51C74">
        <w:rPr>
          <w:szCs w:val="24"/>
          <w:lang w:val="cs-CZ"/>
        </w:rPr>
        <w:t>o</w:t>
      </w:r>
      <w:r w:rsidRPr="00D51C74">
        <w:rPr>
          <w:spacing w:val="1"/>
          <w:szCs w:val="24"/>
          <w:lang w:val="cs-CZ"/>
        </w:rPr>
        <w:t>z</w:t>
      </w:r>
      <w:r w:rsidRPr="00D51C74">
        <w:rPr>
          <w:szCs w:val="24"/>
          <w:lang w:val="cs-CZ"/>
        </w:rPr>
        <w:t>i</w:t>
      </w:r>
      <w:r w:rsidRPr="00D51C74">
        <w:rPr>
          <w:spacing w:val="1"/>
          <w:szCs w:val="24"/>
          <w:lang w:val="cs-CZ"/>
        </w:rPr>
        <w:t>t</w:t>
      </w:r>
      <w:r w:rsidRPr="00D51C74">
        <w:rPr>
          <w:szCs w:val="24"/>
          <w:lang w:val="cs-CZ"/>
        </w:rPr>
        <w:t>ivní op</w:t>
      </w:r>
      <w:r w:rsidRPr="00D51C74">
        <w:rPr>
          <w:spacing w:val="-1"/>
          <w:szCs w:val="24"/>
          <w:lang w:val="cs-CZ"/>
        </w:rPr>
        <w:t>a</w:t>
      </w:r>
      <w:r w:rsidRPr="00D51C74">
        <w:rPr>
          <w:szCs w:val="24"/>
          <w:lang w:val="cs-CZ"/>
        </w:rPr>
        <w:t>tř</w:t>
      </w:r>
      <w:r w:rsidRPr="00D51C74">
        <w:rPr>
          <w:spacing w:val="-1"/>
          <w:szCs w:val="24"/>
          <w:lang w:val="cs-CZ"/>
        </w:rPr>
        <w:t>e</w:t>
      </w:r>
      <w:r w:rsidRPr="00D51C74">
        <w:rPr>
          <w:szCs w:val="24"/>
          <w:lang w:val="cs-CZ"/>
        </w:rPr>
        <w:t>ní na základě rasy v USA a České republice</w:t>
      </w:r>
      <w:r w:rsidR="00563EC4" w:rsidRPr="00D51C74">
        <w:rPr>
          <w:szCs w:val="24"/>
          <w:lang w:val="cs-CZ"/>
        </w:rPr>
        <w:t>. U</w:t>
      </w:r>
      <w:r w:rsidRPr="00D51C74">
        <w:rPr>
          <w:szCs w:val="24"/>
          <w:lang w:val="cs-CZ"/>
        </w:rPr>
        <w:t>platnění v oblasti vyššího vzdělávání</w:t>
      </w:r>
      <w:r w:rsidRPr="00D51C74">
        <w:rPr>
          <w:spacing w:val="4"/>
          <w:szCs w:val="24"/>
          <w:lang w:val="cs-CZ"/>
        </w:rPr>
        <w:t xml:space="preserve"> </w:t>
      </w:r>
      <w:r w:rsidR="00563EC4" w:rsidRPr="00D51C74">
        <w:rPr>
          <w:spacing w:val="4"/>
          <w:szCs w:val="24"/>
          <w:lang w:val="cs-CZ"/>
        </w:rPr>
        <w:t xml:space="preserve">z pohledu ústavní konformity </w:t>
      </w:r>
      <w:r w:rsidRPr="00D51C74">
        <w:rPr>
          <w:spacing w:val="2"/>
          <w:szCs w:val="24"/>
          <w:lang w:val="cs-CZ"/>
        </w:rPr>
        <w:t>v</w:t>
      </w:r>
      <w:r w:rsidRPr="00D51C74">
        <w:rPr>
          <w:spacing w:val="-7"/>
          <w:szCs w:val="24"/>
          <w:lang w:val="cs-CZ"/>
        </w:rPr>
        <w:t>y</w:t>
      </w:r>
      <w:r w:rsidRPr="00D51C74">
        <w:rPr>
          <w:spacing w:val="2"/>
          <w:szCs w:val="24"/>
          <w:lang w:val="cs-CZ"/>
        </w:rPr>
        <w:t>p</w:t>
      </w:r>
      <w:r w:rsidRPr="00D51C74">
        <w:rPr>
          <w:szCs w:val="24"/>
          <w:lang w:val="cs-CZ"/>
        </w:rPr>
        <w:t>r</w:t>
      </w:r>
      <w:r w:rsidRPr="00D51C74">
        <w:rPr>
          <w:spacing w:val="-2"/>
          <w:szCs w:val="24"/>
          <w:lang w:val="cs-CZ"/>
        </w:rPr>
        <w:t>a</w:t>
      </w:r>
      <w:r w:rsidRPr="00D51C74">
        <w:rPr>
          <w:spacing w:val="-1"/>
          <w:szCs w:val="24"/>
          <w:lang w:val="cs-CZ"/>
        </w:rPr>
        <w:t>c</w:t>
      </w:r>
      <w:r w:rsidRPr="00D51C74">
        <w:rPr>
          <w:spacing w:val="2"/>
          <w:szCs w:val="24"/>
          <w:lang w:val="cs-CZ"/>
        </w:rPr>
        <w:t>o</w:t>
      </w:r>
      <w:r w:rsidRPr="00D51C74">
        <w:rPr>
          <w:szCs w:val="24"/>
          <w:lang w:val="cs-CZ"/>
        </w:rPr>
        <w:t>v</w:t>
      </w:r>
      <w:r w:rsidRPr="00D51C74">
        <w:rPr>
          <w:spacing w:val="-1"/>
          <w:szCs w:val="24"/>
          <w:lang w:val="cs-CZ"/>
        </w:rPr>
        <w:t>a</w:t>
      </w:r>
      <w:r w:rsidRPr="00D51C74">
        <w:rPr>
          <w:szCs w:val="24"/>
          <w:lang w:val="cs-CZ"/>
        </w:rPr>
        <w:t>l samos</w:t>
      </w:r>
      <w:r w:rsidRPr="00D51C74">
        <w:rPr>
          <w:spacing w:val="1"/>
          <w:szCs w:val="24"/>
          <w:lang w:val="cs-CZ"/>
        </w:rPr>
        <w:t>t</w:t>
      </w:r>
      <w:r w:rsidRPr="00D51C74">
        <w:rPr>
          <w:spacing w:val="-1"/>
          <w:szCs w:val="24"/>
          <w:lang w:val="cs-CZ"/>
        </w:rPr>
        <w:t>a</w:t>
      </w:r>
      <w:r w:rsidRPr="00D51C74">
        <w:rPr>
          <w:szCs w:val="24"/>
          <w:lang w:val="cs-CZ"/>
        </w:rPr>
        <w:t xml:space="preserve">tně a </w:t>
      </w:r>
      <w:r w:rsidRPr="00D51C74">
        <w:rPr>
          <w:spacing w:val="-1"/>
          <w:szCs w:val="24"/>
          <w:lang w:val="cs-CZ"/>
        </w:rPr>
        <w:t>c</w:t>
      </w:r>
      <w:r w:rsidRPr="00D51C74">
        <w:rPr>
          <w:szCs w:val="24"/>
          <w:lang w:val="cs-CZ"/>
        </w:rPr>
        <w:t>i</w:t>
      </w:r>
      <w:r w:rsidRPr="00D51C74">
        <w:rPr>
          <w:spacing w:val="1"/>
          <w:szCs w:val="24"/>
          <w:lang w:val="cs-CZ"/>
        </w:rPr>
        <w:t>t</w:t>
      </w:r>
      <w:r w:rsidRPr="00D51C74">
        <w:rPr>
          <w:szCs w:val="24"/>
          <w:lang w:val="cs-CZ"/>
        </w:rPr>
        <w:t>ov</w:t>
      </w:r>
      <w:r w:rsidRPr="00D51C74">
        <w:rPr>
          <w:spacing w:val="-1"/>
          <w:szCs w:val="24"/>
          <w:lang w:val="cs-CZ"/>
        </w:rPr>
        <w:t>a</w:t>
      </w:r>
      <w:r w:rsidRPr="00D51C74">
        <w:rPr>
          <w:szCs w:val="24"/>
          <w:lang w:val="cs-CZ"/>
        </w:rPr>
        <w:t xml:space="preserve">l </w:t>
      </w:r>
      <w:r w:rsidRPr="00D51C74">
        <w:rPr>
          <w:spacing w:val="1"/>
          <w:szCs w:val="24"/>
          <w:lang w:val="cs-CZ"/>
        </w:rPr>
        <w:t>j</w:t>
      </w:r>
      <w:r w:rsidRPr="00D51C74">
        <w:rPr>
          <w:szCs w:val="24"/>
          <w:lang w:val="cs-CZ"/>
        </w:rPr>
        <w:t>s</w:t>
      </w:r>
      <w:r w:rsidRPr="00D51C74">
        <w:rPr>
          <w:spacing w:val="-1"/>
          <w:szCs w:val="24"/>
          <w:lang w:val="cs-CZ"/>
        </w:rPr>
        <w:t>e</w:t>
      </w:r>
      <w:r w:rsidRPr="00D51C74">
        <w:rPr>
          <w:szCs w:val="24"/>
          <w:lang w:val="cs-CZ"/>
        </w:rPr>
        <w:t>m vše</w:t>
      </w:r>
      <w:r w:rsidRPr="00D51C74">
        <w:rPr>
          <w:spacing w:val="-1"/>
          <w:szCs w:val="24"/>
          <w:lang w:val="cs-CZ"/>
        </w:rPr>
        <w:t>c</w:t>
      </w:r>
      <w:r w:rsidRPr="00D51C74">
        <w:rPr>
          <w:szCs w:val="24"/>
          <w:lang w:val="cs-CZ"/>
        </w:rPr>
        <w:t>h</w:t>
      </w:r>
      <w:r w:rsidRPr="00D51C74">
        <w:rPr>
          <w:spacing w:val="5"/>
          <w:szCs w:val="24"/>
          <w:lang w:val="cs-CZ"/>
        </w:rPr>
        <w:t>n</w:t>
      </w:r>
      <w:r w:rsidRPr="00D51C74">
        <w:rPr>
          <w:szCs w:val="24"/>
          <w:lang w:val="cs-CZ"/>
        </w:rPr>
        <w:t>y</w:t>
      </w:r>
      <w:r w:rsidRPr="00D51C74">
        <w:rPr>
          <w:spacing w:val="-5"/>
          <w:szCs w:val="24"/>
          <w:lang w:val="cs-CZ"/>
        </w:rPr>
        <w:t xml:space="preserve"> </w:t>
      </w:r>
      <w:r w:rsidRPr="00D51C74">
        <w:rPr>
          <w:szCs w:val="24"/>
          <w:lang w:val="cs-CZ"/>
        </w:rPr>
        <w:t>po</w:t>
      </w:r>
      <w:r w:rsidRPr="00D51C74">
        <w:rPr>
          <w:spacing w:val="2"/>
          <w:szCs w:val="24"/>
          <w:lang w:val="cs-CZ"/>
        </w:rPr>
        <w:t>u</w:t>
      </w:r>
      <w:r w:rsidRPr="00D51C74">
        <w:rPr>
          <w:spacing w:val="1"/>
          <w:szCs w:val="24"/>
          <w:lang w:val="cs-CZ"/>
        </w:rPr>
        <w:t>ž</w:t>
      </w:r>
      <w:r w:rsidRPr="00D51C74">
        <w:rPr>
          <w:szCs w:val="24"/>
          <w:lang w:val="cs-CZ"/>
        </w:rPr>
        <w:t>i</w:t>
      </w:r>
      <w:r w:rsidRPr="00D51C74">
        <w:rPr>
          <w:spacing w:val="1"/>
          <w:szCs w:val="24"/>
          <w:lang w:val="cs-CZ"/>
        </w:rPr>
        <w:t>t</w:t>
      </w:r>
      <w:r w:rsidRPr="00D51C74">
        <w:rPr>
          <w:szCs w:val="24"/>
          <w:lang w:val="cs-CZ"/>
        </w:rPr>
        <w:t>é</w:t>
      </w:r>
      <w:r w:rsidRPr="00D51C74">
        <w:rPr>
          <w:spacing w:val="-1"/>
          <w:szCs w:val="24"/>
          <w:lang w:val="cs-CZ"/>
        </w:rPr>
        <w:t xml:space="preserve"> </w:t>
      </w:r>
      <w:r w:rsidRPr="00D51C74">
        <w:rPr>
          <w:spacing w:val="1"/>
          <w:szCs w:val="24"/>
          <w:lang w:val="cs-CZ"/>
        </w:rPr>
        <w:t>z</w:t>
      </w:r>
      <w:r w:rsidRPr="00D51C74">
        <w:rPr>
          <w:szCs w:val="24"/>
          <w:lang w:val="cs-CZ"/>
        </w:rPr>
        <w:t>d</w:t>
      </w:r>
      <w:r w:rsidRPr="00D51C74">
        <w:rPr>
          <w:spacing w:val="-1"/>
          <w:szCs w:val="24"/>
          <w:lang w:val="cs-CZ"/>
        </w:rPr>
        <w:t>r</w:t>
      </w:r>
      <w:r w:rsidRPr="00D51C74">
        <w:rPr>
          <w:szCs w:val="24"/>
          <w:lang w:val="cs-CZ"/>
        </w:rPr>
        <w:t>oje.“</w:t>
      </w:r>
    </w:p>
    <w:p w:rsidR="00261896" w:rsidRPr="00D51C74" w:rsidRDefault="00261896" w:rsidP="00567352">
      <w:pPr>
        <w:widowControl w:val="0"/>
        <w:autoSpaceDE w:val="0"/>
        <w:autoSpaceDN w:val="0"/>
        <w:adjustRightInd w:val="0"/>
        <w:spacing w:before="5" w:line="360" w:lineRule="auto"/>
        <w:ind w:firstLine="0"/>
        <w:jc w:val="both"/>
        <w:rPr>
          <w:szCs w:val="24"/>
          <w:lang w:val="cs-CZ"/>
        </w:rPr>
      </w:pPr>
    </w:p>
    <w:p w:rsidR="00261896" w:rsidRPr="00D51C74" w:rsidRDefault="00261896" w:rsidP="00567352">
      <w:pPr>
        <w:widowControl w:val="0"/>
        <w:autoSpaceDE w:val="0"/>
        <w:autoSpaceDN w:val="0"/>
        <w:adjustRightInd w:val="0"/>
        <w:spacing w:line="360" w:lineRule="auto"/>
        <w:ind w:firstLine="0"/>
        <w:jc w:val="both"/>
        <w:rPr>
          <w:szCs w:val="24"/>
          <w:lang w:val="cs-CZ"/>
        </w:rPr>
      </w:pPr>
    </w:p>
    <w:p w:rsidR="00261896" w:rsidRPr="00D51C74" w:rsidRDefault="00261896" w:rsidP="00567352">
      <w:pPr>
        <w:widowControl w:val="0"/>
        <w:autoSpaceDE w:val="0"/>
        <w:autoSpaceDN w:val="0"/>
        <w:adjustRightInd w:val="0"/>
        <w:spacing w:line="360" w:lineRule="auto"/>
        <w:ind w:firstLine="0"/>
        <w:jc w:val="both"/>
        <w:rPr>
          <w:szCs w:val="24"/>
          <w:lang w:val="cs-CZ"/>
        </w:rPr>
      </w:pPr>
    </w:p>
    <w:p w:rsidR="00261896" w:rsidRPr="00D51C74" w:rsidRDefault="00261896" w:rsidP="00567352">
      <w:pPr>
        <w:widowControl w:val="0"/>
        <w:autoSpaceDE w:val="0"/>
        <w:autoSpaceDN w:val="0"/>
        <w:adjustRightInd w:val="0"/>
        <w:spacing w:line="360" w:lineRule="auto"/>
        <w:ind w:firstLine="0"/>
        <w:jc w:val="both"/>
        <w:rPr>
          <w:szCs w:val="24"/>
          <w:lang w:val="cs-CZ"/>
        </w:rPr>
      </w:pPr>
    </w:p>
    <w:p w:rsidR="00261896" w:rsidRPr="00D51C74" w:rsidRDefault="00261896" w:rsidP="00567352">
      <w:pPr>
        <w:widowControl w:val="0"/>
        <w:autoSpaceDE w:val="0"/>
        <w:autoSpaceDN w:val="0"/>
        <w:adjustRightInd w:val="0"/>
        <w:spacing w:line="360" w:lineRule="auto"/>
        <w:ind w:firstLine="0"/>
        <w:jc w:val="both"/>
        <w:rPr>
          <w:szCs w:val="24"/>
          <w:lang w:val="cs-CZ"/>
        </w:rPr>
      </w:pPr>
    </w:p>
    <w:p w:rsidR="00261896" w:rsidRPr="00D51C74" w:rsidRDefault="00261896" w:rsidP="00567352">
      <w:pPr>
        <w:widowControl w:val="0"/>
        <w:autoSpaceDE w:val="0"/>
        <w:autoSpaceDN w:val="0"/>
        <w:adjustRightInd w:val="0"/>
        <w:spacing w:line="360" w:lineRule="auto"/>
        <w:ind w:firstLine="0"/>
        <w:jc w:val="both"/>
        <w:rPr>
          <w:szCs w:val="24"/>
          <w:lang w:val="cs-CZ"/>
        </w:rPr>
      </w:pPr>
    </w:p>
    <w:p w:rsidR="00261896" w:rsidRPr="00D51C74" w:rsidRDefault="00261896" w:rsidP="00567352">
      <w:pPr>
        <w:widowControl w:val="0"/>
        <w:autoSpaceDE w:val="0"/>
        <w:autoSpaceDN w:val="0"/>
        <w:adjustRightInd w:val="0"/>
        <w:spacing w:line="360" w:lineRule="auto"/>
        <w:ind w:firstLine="0"/>
        <w:jc w:val="both"/>
        <w:rPr>
          <w:szCs w:val="24"/>
          <w:lang w:val="cs-CZ"/>
        </w:rPr>
      </w:pPr>
    </w:p>
    <w:p w:rsidR="00261896" w:rsidRPr="00D51C74" w:rsidRDefault="00261896" w:rsidP="00567352">
      <w:pPr>
        <w:widowControl w:val="0"/>
        <w:autoSpaceDE w:val="0"/>
        <w:autoSpaceDN w:val="0"/>
        <w:adjustRightInd w:val="0"/>
        <w:spacing w:line="360" w:lineRule="auto"/>
        <w:ind w:firstLine="0"/>
        <w:jc w:val="both"/>
        <w:rPr>
          <w:szCs w:val="24"/>
          <w:lang w:val="cs-CZ"/>
        </w:rPr>
      </w:pPr>
    </w:p>
    <w:p w:rsidR="00355F09" w:rsidRPr="00D51C74" w:rsidRDefault="00355F09" w:rsidP="00567352">
      <w:pPr>
        <w:widowControl w:val="0"/>
        <w:autoSpaceDE w:val="0"/>
        <w:autoSpaceDN w:val="0"/>
        <w:adjustRightInd w:val="0"/>
        <w:spacing w:line="360" w:lineRule="auto"/>
        <w:ind w:firstLine="0"/>
        <w:jc w:val="both"/>
        <w:rPr>
          <w:szCs w:val="24"/>
          <w:lang w:val="cs-CZ"/>
        </w:rPr>
      </w:pPr>
    </w:p>
    <w:p w:rsidR="0061334A" w:rsidRDefault="0061334A" w:rsidP="00567352">
      <w:pPr>
        <w:widowControl w:val="0"/>
        <w:autoSpaceDE w:val="0"/>
        <w:autoSpaceDN w:val="0"/>
        <w:adjustRightInd w:val="0"/>
        <w:spacing w:line="360" w:lineRule="auto"/>
        <w:ind w:firstLine="0"/>
        <w:jc w:val="both"/>
        <w:rPr>
          <w:szCs w:val="24"/>
          <w:lang w:val="cs-CZ"/>
        </w:rPr>
      </w:pPr>
    </w:p>
    <w:p w:rsidR="00881574" w:rsidRDefault="00881574" w:rsidP="00567352">
      <w:pPr>
        <w:widowControl w:val="0"/>
        <w:autoSpaceDE w:val="0"/>
        <w:autoSpaceDN w:val="0"/>
        <w:adjustRightInd w:val="0"/>
        <w:spacing w:line="360" w:lineRule="auto"/>
        <w:ind w:firstLine="0"/>
        <w:jc w:val="both"/>
        <w:rPr>
          <w:szCs w:val="24"/>
          <w:lang w:val="cs-CZ"/>
        </w:rPr>
      </w:pPr>
    </w:p>
    <w:p w:rsidR="00881574" w:rsidRPr="00D51C74" w:rsidRDefault="00881574" w:rsidP="00567352">
      <w:pPr>
        <w:widowControl w:val="0"/>
        <w:autoSpaceDE w:val="0"/>
        <w:autoSpaceDN w:val="0"/>
        <w:adjustRightInd w:val="0"/>
        <w:spacing w:line="360" w:lineRule="auto"/>
        <w:ind w:firstLine="0"/>
        <w:jc w:val="both"/>
        <w:rPr>
          <w:szCs w:val="24"/>
          <w:lang w:val="cs-CZ"/>
        </w:rPr>
      </w:pPr>
    </w:p>
    <w:p w:rsidR="00261896" w:rsidRPr="00D51C74" w:rsidRDefault="00261896" w:rsidP="000648E1">
      <w:pPr>
        <w:widowControl w:val="0"/>
        <w:tabs>
          <w:tab w:val="right" w:pos="6237"/>
          <w:tab w:val="right" w:pos="6804"/>
          <w:tab w:val="right" w:pos="9356"/>
        </w:tabs>
        <w:autoSpaceDE w:val="0"/>
        <w:autoSpaceDN w:val="0"/>
        <w:adjustRightInd w:val="0"/>
        <w:spacing w:line="360" w:lineRule="auto"/>
        <w:ind w:firstLine="0"/>
        <w:jc w:val="both"/>
        <w:rPr>
          <w:szCs w:val="24"/>
          <w:lang w:val="cs-CZ"/>
        </w:rPr>
      </w:pPr>
      <w:r w:rsidRPr="00D51C74">
        <w:rPr>
          <w:position w:val="-1"/>
          <w:szCs w:val="24"/>
          <w:lang w:val="cs-CZ"/>
        </w:rPr>
        <w:t>V Olomouci dne</w:t>
      </w:r>
      <w:r w:rsidR="000648E1">
        <w:rPr>
          <w:position w:val="-1"/>
          <w:szCs w:val="24"/>
          <w:lang w:val="cs-CZ"/>
        </w:rPr>
        <w:t xml:space="preserve"> </w:t>
      </w:r>
      <w:r w:rsidR="00881574">
        <w:rPr>
          <w:position w:val="-1"/>
          <w:szCs w:val="24"/>
          <w:lang w:val="cs-CZ"/>
        </w:rPr>
        <w:t>31. 3. 2014</w:t>
      </w:r>
      <w:r w:rsidR="000648E1">
        <w:rPr>
          <w:position w:val="-1"/>
          <w:szCs w:val="24"/>
          <w:lang w:val="cs-CZ"/>
        </w:rPr>
        <w:tab/>
      </w:r>
      <w:r w:rsidR="000648E1" w:rsidRPr="000648E1">
        <w:rPr>
          <w:position w:val="-1"/>
          <w:szCs w:val="24"/>
          <w:u w:val="single"/>
          <w:lang w:val="cs-CZ"/>
        </w:rPr>
        <w:tab/>
      </w:r>
      <w:r w:rsidR="000648E1" w:rsidRPr="000648E1">
        <w:rPr>
          <w:position w:val="-1"/>
          <w:szCs w:val="24"/>
          <w:u w:val="single"/>
          <w:lang w:val="cs-CZ"/>
        </w:rPr>
        <w:tab/>
      </w:r>
    </w:p>
    <w:p w:rsidR="00261896" w:rsidRPr="00D51C74" w:rsidRDefault="00261896" w:rsidP="00261896">
      <w:pPr>
        <w:widowControl w:val="0"/>
        <w:autoSpaceDE w:val="0"/>
        <w:autoSpaceDN w:val="0"/>
        <w:adjustRightInd w:val="0"/>
        <w:spacing w:before="29" w:line="360" w:lineRule="auto"/>
        <w:jc w:val="right"/>
        <w:rPr>
          <w:szCs w:val="24"/>
          <w:lang w:val="cs-CZ"/>
        </w:rPr>
      </w:pPr>
    </w:p>
    <w:p w:rsidR="000648E1" w:rsidRPr="00D51C74" w:rsidRDefault="006709B4" w:rsidP="00881574">
      <w:pPr>
        <w:spacing w:after="0" w:line="240" w:lineRule="auto"/>
        <w:rPr>
          <w:szCs w:val="24"/>
          <w:lang w:val="cs-CZ"/>
        </w:rPr>
      </w:pPr>
      <w:r w:rsidRPr="00D51C74">
        <w:rPr>
          <w:szCs w:val="24"/>
          <w:lang w:val="cs-CZ"/>
        </w:rPr>
        <w:br w:type="page"/>
      </w:r>
    </w:p>
    <w:p w:rsidR="00881574" w:rsidRDefault="00881574" w:rsidP="000648E1">
      <w:pPr>
        <w:widowControl w:val="0"/>
        <w:autoSpaceDE w:val="0"/>
        <w:autoSpaceDN w:val="0"/>
        <w:adjustRightInd w:val="0"/>
        <w:spacing w:before="29" w:line="360" w:lineRule="auto"/>
        <w:ind w:firstLine="0"/>
        <w:jc w:val="both"/>
        <w:rPr>
          <w:szCs w:val="24"/>
          <w:lang w:val="cs-CZ"/>
        </w:rPr>
      </w:pPr>
    </w:p>
    <w:p w:rsidR="00881574" w:rsidRDefault="00881574" w:rsidP="000648E1">
      <w:pPr>
        <w:widowControl w:val="0"/>
        <w:autoSpaceDE w:val="0"/>
        <w:autoSpaceDN w:val="0"/>
        <w:adjustRightInd w:val="0"/>
        <w:spacing w:before="29" w:line="360" w:lineRule="auto"/>
        <w:ind w:firstLine="0"/>
        <w:jc w:val="both"/>
        <w:rPr>
          <w:szCs w:val="24"/>
          <w:lang w:val="cs-CZ"/>
        </w:rPr>
      </w:pPr>
    </w:p>
    <w:p w:rsidR="00E37787" w:rsidRDefault="00261896" w:rsidP="000648E1">
      <w:pPr>
        <w:widowControl w:val="0"/>
        <w:autoSpaceDE w:val="0"/>
        <w:autoSpaceDN w:val="0"/>
        <w:adjustRightInd w:val="0"/>
        <w:spacing w:before="29" w:line="360" w:lineRule="auto"/>
        <w:ind w:firstLine="0"/>
        <w:jc w:val="both"/>
        <w:rPr>
          <w:szCs w:val="24"/>
          <w:lang w:val="cs-CZ"/>
        </w:rPr>
      </w:pPr>
      <w:r w:rsidRPr="00D51C74">
        <w:rPr>
          <w:szCs w:val="24"/>
          <w:lang w:val="cs-CZ"/>
        </w:rPr>
        <w:t>R</w:t>
      </w:r>
      <w:r w:rsidRPr="00D51C74">
        <w:rPr>
          <w:spacing w:val="-1"/>
          <w:szCs w:val="24"/>
          <w:lang w:val="cs-CZ"/>
        </w:rPr>
        <w:t>á</w:t>
      </w:r>
      <w:r w:rsidRPr="00D51C74">
        <w:rPr>
          <w:szCs w:val="24"/>
          <w:lang w:val="cs-CZ"/>
        </w:rPr>
        <w:t xml:space="preserve">d </w:t>
      </w:r>
      <w:r w:rsidRPr="00D51C74">
        <w:rPr>
          <w:spacing w:val="2"/>
          <w:szCs w:val="24"/>
          <w:lang w:val="cs-CZ"/>
        </w:rPr>
        <w:t>b</w:t>
      </w:r>
      <w:r w:rsidRPr="00D51C74">
        <w:rPr>
          <w:spacing w:val="-5"/>
          <w:szCs w:val="24"/>
          <w:lang w:val="cs-CZ"/>
        </w:rPr>
        <w:t>y</w:t>
      </w:r>
      <w:r w:rsidRPr="00D51C74">
        <w:rPr>
          <w:spacing w:val="-1"/>
          <w:szCs w:val="24"/>
          <w:lang w:val="cs-CZ"/>
        </w:rPr>
        <w:t>c</w:t>
      </w:r>
      <w:r w:rsidRPr="00D51C74">
        <w:rPr>
          <w:szCs w:val="24"/>
          <w:lang w:val="cs-CZ"/>
        </w:rPr>
        <w:t>h</w:t>
      </w:r>
      <w:r w:rsidRPr="00D51C74">
        <w:rPr>
          <w:spacing w:val="2"/>
          <w:szCs w:val="24"/>
          <w:lang w:val="cs-CZ"/>
        </w:rPr>
        <w:t xml:space="preserve"> </w:t>
      </w:r>
      <w:r w:rsidRPr="00D51C74">
        <w:rPr>
          <w:szCs w:val="24"/>
          <w:lang w:val="cs-CZ"/>
        </w:rPr>
        <w:t>na</w:t>
      </w:r>
      <w:r w:rsidRPr="00D51C74">
        <w:rPr>
          <w:spacing w:val="-1"/>
          <w:szCs w:val="24"/>
          <w:lang w:val="cs-CZ"/>
        </w:rPr>
        <w:t xml:space="preserve"> </w:t>
      </w:r>
      <w:r w:rsidRPr="00D51C74">
        <w:rPr>
          <w:szCs w:val="24"/>
          <w:lang w:val="cs-CZ"/>
        </w:rPr>
        <w:t>to</w:t>
      </w:r>
      <w:r w:rsidRPr="00D51C74">
        <w:rPr>
          <w:spacing w:val="1"/>
          <w:szCs w:val="24"/>
          <w:lang w:val="cs-CZ"/>
        </w:rPr>
        <w:t>m</w:t>
      </w:r>
      <w:r w:rsidRPr="00D51C74">
        <w:rPr>
          <w:szCs w:val="24"/>
          <w:lang w:val="cs-CZ"/>
        </w:rPr>
        <w:t xml:space="preserve">to </w:t>
      </w:r>
      <w:r w:rsidRPr="00D51C74">
        <w:rPr>
          <w:spacing w:val="1"/>
          <w:szCs w:val="24"/>
          <w:lang w:val="cs-CZ"/>
        </w:rPr>
        <w:t>m</w:t>
      </w:r>
      <w:r w:rsidRPr="00D51C74">
        <w:rPr>
          <w:szCs w:val="24"/>
          <w:lang w:val="cs-CZ"/>
        </w:rPr>
        <w:t>ís</w:t>
      </w:r>
      <w:r w:rsidRPr="00D51C74">
        <w:rPr>
          <w:spacing w:val="1"/>
          <w:szCs w:val="24"/>
          <w:lang w:val="cs-CZ"/>
        </w:rPr>
        <w:t>t</w:t>
      </w:r>
      <w:r w:rsidRPr="00D51C74">
        <w:rPr>
          <w:szCs w:val="24"/>
          <w:lang w:val="cs-CZ"/>
        </w:rPr>
        <w:t>ě</w:t>
      </w:r>
      <w:r w:rsidRPr="00D51C74">
        <w:rPr>
          <w:spacing w:val="-1"/>
          <w:szCs w:val="24"/>
          <w:lang w:val="cs-CZ"/>
        </w:rPr>
        <w:t xml:space="preserve"> </w:t>
      </w:r>
      <w:r w:rsidRPr="00D51C74">
        <w:rPr>
          <w:szCs w:val="24"/>
          <w:lang w:val="cs-CZ"/>
        </w:rPr>
        <w:t>pod</w:t>
      </w:r>
      <w:r w:rsidRPr="00D51C74">
        <w:rPr>
          <w:spacing w:val="-1"/>
          <w:szCs w:val="24"/>
          <w:lang w:val="cs-CZ"/>
        </w:rPr>
        <w:t>ě</w:t>
      </w:r>
      <w:r w:rsidRPr="00D51C74">
        <w:rPr>
          <w:szCs w:val="24"/>
          <w:lang w:val="cs-CZ"/>
        </w:rPr>
        <w:t>kov</w:t>
      </w:r>
      <w:r w:rsidRPr="00D51C74">
        <w:rPr>
          <w:spacing w:val="-1"/>
          <w:szCs w:val="24"/>
          <w:lang w:val="cs-CZ"/>
        </w:rPr>
        <w:t>a</w:t>
      </w:r>
      <w:r w:rsidRPr="00D51C74">
        <w:rPr>
          <w:szCs w:val="24"/>
          <w:lang w:val="cs-CZ"/>
        </w:rPr>
        <w:t>l Do</w:t>
      </w:r>
      <w:r w:rsidRPr="00D51C74">
        <w:rPr>
          <w:spacing w:val="-1"/>
          <w:szCs w:val="24"/>
          <w:lang w:val="cs-CZ"/>
        </w:rPr>
        <w:t>c</w:t>
      </w:r>
      <w:r w:rsidRPr="00D51C74">
        <w:rPr>
          <w:szCs w:val="24"/>
          <w:lang w:val="cs-CZ"/>
        </w:rPr>
        <w:t xml:space="preserve">. </w:t>
      </w:r>
      <w:r w:rsidRPr="00D51C74">
        <w:rPr>
          <w:spacing w:val="2"/>
          <w:szCs w:val="24"/>
          <w:lang w:val="cs-CZ"/>
        </w:rPr>
        <w:t>J</w:t>
      </w:r>
      <w:r w:rsidRPr="00D51C74">
        <w:rPr>
          <w:szCs w:val="24"/>
          <w:lang w:val="cs-CZ"/>
        </w:rPr>
        <w:t>U</w:t>
      </w:r>
      <w:r w:rsidRPr="00D51C74">
        <w:rPr>
          <w:spacing w:val="-1"/>
          <w:szCs w:val="24"/>
          <w:lang w:val="cs-CZ"/>
        </w:rPr>
        <w:t>D</w:t>
      </w:r>
      <w:r w:rsidRPr="00D51C74">
        <w:rPr>
          <w:szCs w:val="24"/>
          <w:lang w:val="cs-CZ"/>
        </w:rPr>
        <w:t>r.</w:t>
      </w:r>
      <w:r w:rsidRPr="00D51C74">
        <w:rPr>
          <w:spacing w:val="1"/>
          <w:szCs w:val="24"/>
          <w:lang w:val="cs-CZ"/>
        </w:rPr>
        <w:t xml:space="preserve"> </w:t>
      </w:r>
      <w:r w:rsidRPr="00D51C74">
        <w:rPr>
          <w:szCs w:val="24"/>
          <w:lang w:val="cs-CZ"/>
        </w:rPr>
        <w:t>Mi</w:t>
      </w:r>
      <w:r w:rsidRPr="00D51C74">
        <w:rPr>
          <w:spacing w:val="-1"/>
          <w:szCs w:val="24"/>
          <w:lang w:val="cs-CZ"/>
        </w:rPr>
        <w:t>c</w:t>
      </w:r>
      <w:r w:rsidRPr="00D51C74">
        <w:rPr>
          <w:szCs w:val="24"/>
          <w:lang w:val="cs-CZ"/>
        </w:rPr>
        <w:t>h</w:t>
      </w:r>
      <w:r w:rsidRPr="00D51C74">
        <w:rPr>
          <w:spacing w:val="-1"/>
          <w:szCs w:val="24"/>
          <w:lang w:val="cs-CZ"/>
        </w:rPr>
        <w:t>a</w:t>
      </w:r>
      <w:r w:rsidRPr="00D51C74">
        <w:rPr>
          <w:szCs w:val="24"/>
          <w:lang w:val="cs-CZ"/>
        </w:rPr>
        <w:t xml:space="preserve">lu </w:t>
      </w:r>
      <w:r w:rsidRPr="00D51C74">
        <w:rPr>
          <w:spacing w:val="-1"/>
          <w:szCs w:val="24"/>
          <w:lang w:val="cs-CZ"/>
        </w:rPr>
        <w:t>B</w:t>
      </w:r>
      <w:r w:rsidRPr="00D51C74">
        <w:rPr>
          <w:spacing w:val="1"/>
          <w:szCs w:val="24"/>
          <w:lang w:val="cs-CZ"/>
        </w:rPr>
        <w:t>a</w:t>
      </w:r>
      <w:r w:rsidRPr="00D51C74">
        <w:rPr>
          <w:szCs w:val="24"/>
          <w:lang w:val="cs-CZ"/>
        </w:rPr>
        <w:t>rtoňov</w:t>
      </w:r>
      <w:r w:rsidRPr="00D51C74">
        <w:rPr>
          <w:spacing w:val="4"/>
          <w:szCs w:val="24"/>
          <w:lang w:val="cs-CZ"/>
        </w:rPr>
        <w:t>i</w:t>
      </w:r>
      <w:r w:rsidRPr="00D51C74">
        <w:rPr>
          <w:szCs w:val="24"/>
          <w:lang w:val="cs-CZ"/>
        </w:rPr>
        <w:t xml:space="preserve">, </w:t>
      </w:r>
      <w:r w:rsidRPr="00D51C74">
        <w:rPr>
          <w:spacing w:val="1"/>
          <w:szCs w:val="24"/>
          <w:lang w:val="cs-CZ"/>
        </w:rPr>
        <w:t>P</w:t>
      </w:r>
      <w:r w:rsidRPr="00D51C74">
        <w:rPr>
          <w:szCs w:val="24"/>
          <w:lang w:val="cs-CZ"/>
        </w:rPr>
        <w:t xml:space="preserve">hD., </w:t>
      </w:r>
      <w:r w:rsidRPr="00D51C74">
        <w:rPr>
          <w:spacing w:val="1"/>
          <w:szCs w:val="24"/>
          <w:lang w:val="cs-CZ"/>
        </w:rPr>
        <w:t>z</w:t>
      </w:r>
      <w:r w:rsidRPr="00D51C74">
        <w:rPr>
          <w:szCs w:val="24"/>
          <w:lang w:val="cs-CZ"/>
        </w:rPr>
        <w:t>a</w:t>
      </w:r>
      <w:r w:rsidRPr="00D51C74">
        <w:rPr>
          <w:spacing w:val="-1"/>
          <w:szCs w:val="24"/>
          <w:lang w:val="cs-CZ"/>
        </w:rPr>
        <w:t xml:space="preserve"> </w:t>
      </w:r>
      <w:r w:rsidRPr="00D51C74">
        <w:rPr>
          <w:spacing w:val="1"/>
          <w:szCs w:val="24"/>
          <w:lang w:val="cs-CZ"/>
        </w:rPr>
        <w:t>j</w:t>
      </w:r>
      <w:r w:rsidRPr="00D51C74">
        <w:rPr>
          <w:spacing w:val="-1"/>
          <w:szCs w:val="24"/>
          <w:lang w:val="cs-CZ"/>
        </w:rPr>
        <w:t>e</w:t>
      </w:r>
      <w:r w:rsidRPr="00D51C74">
        <w:rPr>
          <w:szCs w:val="24"/>
          <w:lang w:val="cs-CZ"/>
        </w:rPr>
        <w:t>ho o</w:t>
      </w:r>
      <w:r w:rsidRPr="00D51C74">
        <w:rPr>
          <w:spacing w:val="-1"/>
          <w:szCs w:val="24"/>
          <w:lang w:val="cs-CZ"/>
        </w:rPr>
        <w:t>c</w:t>
      </w:r>
      <w:r w:rsidRPr="00D51C74">
        <w:rPr>
          <w:szCs w:val="24"/>
          <w:lang w:val="cs-CZ"/>
        </w:rPr>
        <w:t>hotu, po</w:t>
      </w:r>
      <w:r w:rsidRPr="00D51C74">
        <w:rPr>
          <w:spacing w:val="1"/>
          <w:szCs w:val="24"/>
          <w:lang w:val="cs-CZ"/>
        </w:rPr>
        <w:t>m</w:t>
      </w:r>
      <w:r w:rsidRPr="00D51C74">
        <w:rPr>
          <w:szCs w:val="24"/>
          <w:lang w:val="cs-CZ"/>
        </w:rPr>
        <w:t>oc</w:t>
      </w:r>
      <w:r w:rsidRPr="00D51C74">
        <w:rPr>
          <w:spacing w:val="-1"/>
          <w:szCs w:val="24"/>
          <w:lang w:val="cs-CZ"/>
        </w:rPr>
        <w:t xml:space="preserve"> </w:t>
      </w:r>
      <w:r w:rsidRPr="00D51C74">
        <w:rPr>
          <w:szCs w:val="24"/>
          <w:lang w:val="cs-CZ"/>
        </w:rPr>
        <w:t>a</w:t>
      </w:r>
      <w:r w:rsidRPr="00D51C74">
        <w:rPr>
          <w:spacing w:val="-1"/>
          <w:szCs w:val="24"/>
          <w:lang w:val="cs-CZ"/>
        </w:rPr>
        <w:t xml:space="preserve"> </w:t>
      </w:r>
      <w:r w:rsidRPr="00D51C74">
        <w:rPr>
          <w:szCs w:val="24"/>
          <w:lang w:val="cs-CZ"/>
        </w:rPr>
        <w:t>odbo</w:t>
      </w:r>
      <w:r w:rsidRPr="00D51C74">
        <w:rPr>
          <w:spacing w:val="-1"/>
          <w:szCs w:val="24"/>
          <w:lang w:val="cs-CZ"/>
        </w:rPr>
        <w:t>r</w:t>
      </w:r>
      <w:r w:rsidRPr="00D51C74">
        <w:rPr>
          <w:szCs w:val="24"/>
          <w:lang w:val="cs-CZ"/>
        </w:rPr>
        <w:t>né</w:t>
      </w:r>
      <w:r w:rsidRPr="00D51C74">
        <w:rPr>
          <w:spacing w:val="1"/>
          <w:szCs w:val="24"/>
          <w:lang w:val="cs-CZ"/>
        </w:rPr>
        <w:t xml:space="preserve"> </w:t>
      </w:r>
      <w:r w:rsidRPr="00D51C74">
        <w:rPr>
          <w:spacing w:val="-1"/>
          <w:szCs w:val="24"/>
          <w:lang w:val="cs-CZ"/>
        </w:rPr>
        <w:t>ra</w:t>
      </w:r>
      <w:r w:rsidRPr="00D51C74">
        <w:rPr>
          <w:spacing w:val="5"/>
          <w:szCs w:val="24"/>
          <w:lang w:val="cs-CZ"/>
        </w:rPr>
        <w:t>d</w:t>
      </w:r>
      <w:r w:rsidRPr="00D51C74">
        <w:rPr>
          <w:szCs w:val="24"/>
          <w:lang w:val="cs-CZ"/>
        </w:rPr>
        <w:t>y</w:t>
      </w:r>
      <w:r w:rsidRPr="00D51C74">
        <w:rPr>
          <w:spacing w:val="-5"/>
          <w:szCs w:val="24"/>
          <w:lang w:val="cs-CZ"/>
        </w:rPr>
        <w:t xml:space="preserve"> </w:t>
      </w:r>
      <w:r w:rsidRPr="00D51C74">
        <w:rPr>
          <w:szCs w:val="24"/>
          <w:lang w:val="cs-CZ"/>
        </w:rPr>
        <w:t>pos</w:t>
      </w:r>
      <w:r w:rsidRPr="00D51C74">
        <w:rPr>
          <w:spacing w:val="5"/>
          <w:szCs w:val="24"/>
          <w:lang w:val="cs-CZ"/>
        </w:rPr>
        <w:t>k</w:t>
      </w:r>
      <w:r w:rsidRPr="00D51C74">
        <w:rPr>
          <w:spacing w:val="-7"/>
          <w:szCs w:val="24"/>
          <w:lang w:val="cs-CZ"/>
        </w:rPr>
        <w:t>y</w:t>
      </w:r>
      <w:r w:rsidRPr="00D51C74">
        <w:rPr>
          <w:szCs w:val="24"/>
          <w:lang w:val="cs-CZ"/>
        </w:rPr>
        <w:t>tnu</w:t>
      </w:r>
      <w:r w:rsidRPr="00D51C74">
        <w:rPr>
          <w:spacing w:val="3"/>
          <w:szCs w:val="24"/>
          <w:lang w:val="cs-CZ"/>
        </w:rPr>
        <w:t>t</w:t>
      </w:r>
      <w:r w:rsidRPr="00D51C74">
        <w:rPr>
          <w:szCs w:val="24"/>
          <w:lang w:val="cs-CZ"/>
        </w:rPr>
        <w:t>é</w:t>
      </w:r>
      <w:r w:rsidRPr="00D51C74">
        <w:rPr>
          <w:spacing w:val="-1"/>
          <w:szCs w:val="24"/>
          <w:lang w:val="cs-CZ"/>
        </w:rPr>
        <w:t xml:space="preserve"> </w:t>
      </w:r>
      <w:r w:rsidRPr="00D51C74">
        <w:rPr>
          <w:szCs w:val="24"/>
          <w:lang w:val="cs-CZ"/>
        </w:rPr>
        <w:t>k</w:t>
      </w:r>
      <w:r w:rsidRPr="00D51C74">
        <w:rPr>
          <w:spacing w:val="2"/>
          <w:szCs w:val="24"/>
          <w:lang w:val="cs-CZ"/>
        </w:rPr>
        <w:t xml:space="preserve"> </w:t>
      </w:r>
      <w:r w:rsidRPr="00D51C74">
        <w:rPr>
          <w:spacing w:val="5"/>
          <w:szCs w:val="24"/>
          <w:lang w:val="cs-CZ"/>
        </w:rPr>
        <w:t>v</w:t>
      </w:r>
      <w:r w:rsidRPr="00D51C74">
        <w:rPr>
          <w:spacing w:val="-5"/>
          <w:szCs w:val="24"/>
          <w:lang w:val="cs-CZ"/>
        </w:rPr>
        <w:t>y</w:t>
      </w:r>
      <w:r w:rsidRPr="00D51C74">
        <w:rPr>
          <w:szCs w:val="24"/>
          <w:lang w:val="cs-CZ"/>
        </w:rPr>
        <w:t>p</w:t>
      </w:r>
      <w:r w:rsidRPr="00D51C74">
        <w:rPr>
          <w:spacing w:val="-1"/>
          <w:szCs w:val="24"/>
          <w:lang w:val="cs-CZ"/>
        </w:rPr>
        <w:t>r</w:t>
      </w:r>
      <w:r w:rsidRPr="00D51C74">
        <w:rPr>
          <w:spacing w:val="1"/>
          <w:szCs w:val="24"/>
          <w:lang w:val="cs-CZ"/>
        </w:rPr>
        <w:t>a</w:t>
      </w:r>
      <w:r w:rsidRPr="00D51C74">
        <w:rPr>
          <w:spacing w:val="-1"/>
          <w:szCs w:val="24"/>
          <w:lang w:val="cs-CZ"/>
        </w:rPr>
        <w:t>c</w:t>
      </w:r>
      <w:r w:rsidRPr="00D51C74">
        <w:rPr>
          <w:szCs w:val="24"/>
          <w:lang w:val="cs-CZ"/>
        </w:rPr>
        <w:t>ov</w:t>
      </w:r>
      <w:r w:rsidRPr="00D51C74">
        <w:rPr>
          <w:spacing w:val="-1"/>
          <w:szCs w:val="24"/>
          <w:lang w:val="cs-CZ"/>
        </w:rPr>
        <w:t>á</w:t>
      </w:r>
      <w:r w:rsidRPr="00D51C74">
        <w:rPr>
          <w:szCs w:val="24"/>
          <w:lang w:val="cs-CZ"/>
        </w:rPr>
        <w:t xml:space="preserve">ní </w:t>
      </w:r>
      <w:r w:rsidRPr="00D51C74">
        <w:rPr>
          <w:spacing w:val="1"/>
          <w:szCs w:val="24"/>
          <w:lang w:val="cs-CZ"/>
        </w:rPr>
        <w:t>t</w:t>
      </w:r>
      <w:r w:rsidRPr="00D51C74">
        <w:rPr>
          <w:spacing w:val="-1"/>
          <w:szCs w:val="24"/>
          <w:lang w:val="cs-CZ"/>
        </w:rPr>
        <w:t>é</w:t>
      </w:r>
      <w:r w:rsidRPr="00D51C74">
        <w:rPr>
          <w:szCs w:val="24"/>
          <w:lang w:val="cs-CZ"/>
        </w:rPr>
        <w:t>to pr</w:t>
      </w:r>
      <w:r w:rsidRPr="00D51C74">
        <w:rPr>
          <w:spacing w:val="1"/>
          <w:szCs w:val="24"/>
          <w:lang w:val="cs-CZ"/>
        </w:rPr>
        <w:t>á</w:t>
      </w:r>
      <w:r w:rsidRPr="00D51C74">
        <w:rPr>
          <w:spacing w:val="-1"/>
          <w:szCs w:val="24"/>
          <w:lang w:val="cs-CZ"/>
        </w:rPr>
        <w:t>ce</w:t>
      </w:r>
      <w:r w:rsidRPr="00D51C74">
        <w:rPr>
          <w:szCs w:val="24"/>
          <w:lang w:val="cs-CZ"/>
        </w:rPr>
        <w:t>.</w:t>
      </w:r>
    </w:p>
    <w:p w:rsidR="006709B4" w:rsidRPr="00D51C74" w:rsidRDefault="006709B4" w:rsidP="006709B4">
      <w:pPr>
        <w:widowControl w:val="0"/>
        <w:autoSpaceDE w:val="0"/>
        <w:autoSpaceDN w:val="0"/>
        <w:adjustRightInd w:val="0"/>
        <w:spacing w:before="29" w:line="360" w:lineRule="auto"/>
        <w:jc w:val="both"/>
        <w:rPr>
          <w:szCs w:val="24"/>
          <w:lang w:val="cs-CZ"/>
        </w:rPr>
      </w:pPr>
      <w:r w:rsidRPr="00D51C74">
        <w:rPr>
          <w:szCs w:val="24"/>
          <w:lang w:val="cs-CZ"/>
        </w:rPr>
        <w:br w:type="page"/>
      </w:r>
    </w:p>
    <w:p w:rsidR="00FD4D32" w:rsidRPr="00D51C74" w:rsidRDefault="00FD4D32" w:rsidP="00FA1EDE">
      <w:pPr>
        <w:ind w:firstLine="0"/>
        <w:rPr>
          <w:b/>
          <w:sz w:val="28"/>
          <w:szCs w:val="28"/>
          <w:lang w:val="cs-CZ"/>
        </w:rPr>
      </w:pPr>
      <w:r w:rsidRPr="00D51C74">
        <w:rPr>
          <w:b/>
          <w:sz w:val="28"/>
          <w:szCs w:val="28"/>
          <w:lang w:val="cs-CZ"/>
        </w:rPr>
        <w:lastRenderedPageBreak/>
        <w:t>Obsah</w:t>
      </w:r>
    </w:p>
    <w:p w:rsidR="00054B5D" w:rsidRDefault="006C03D3">
      <w:pPr>
        <w:pStyle w:val="Obsah1"/>
        <w:rPr>
          <w:rFonts w:asciiTheme="minorHAnsi" w:eastAsiaTheme="minorEastAsia" w:hAnsiTheme="minorHAnsi" w:cstheme="minorBidi"/>
          <w:b w:val="0"/>
          <w:bCs w:val="0"/>
          <w:noProof/>
          <w:sz w:val="22"/>
          <w:szCs w:val="22"/>
          <w:lang w:val="cs-CZ" w:eastAsia="cs-CZ"/>
        </w:rPr>
      </w:pPr>
      <w:r w:rsidRPr="006C03D3">
        <w:rPr>
          <w:lang w:val="cs-CZ"/>
        </w:rPr>
        <w:fldChar w:fldCharType="begin"/>
      </w:r>
      <w:r w:rsidR="00581955">
        <w:rPr>
          <w:lang w:val="cs-CZ"/>
        </w:rPr>
        <w:instrText xml:space="preserve"> TOC \o "1-4" \h \z \u </w:instrText>
      </w:r>
      <w:r w:rsidRPr="006C03D3">
        <w:rPr>
          <w:lang w:val="cs-CZ"/>
        </w:rPr>
        <w:fldChar w:fldCharType="separate"/>
      </w:r>
      <w:hyperlink w:anchor="_Toc384014065" w:history="1">
        <w:r w:rsidR="00054B5D" w:rsidRPr="00C62FEE">
          <w:rPr>
            <w:rStyle w:val="Hypertextovodkaz"/>
            <w:noProof/>
          </w:rPr>
          <w:t>Seznam použitých zkratek</w:t>
        </w:r>
        <w:r w:rsidR="00054B5D">
          <w:rPr>
            <w:noProof/>
            <w:webHidden/>
          </w:rPr>
          <w:tab/>
        </w:r>
        <w:r>
          <w:rPr>
            <w:noProof/>
            <w:webHidden/>
          </w:rPr>
          <w:fldChar w:fldCharType="begin"/>
        </w:r>
        <w:r w:rsidR="00054B5D">
          <w:rPr>
            <w:noProof/>
            <w:webHidden/>
          </w:rPr>
          <w:instrText xml:space="preserve"> PAGEREF _Toc384014065 \h </w:instrText>
        </w:r>
        <w:r>
          <w:rPr>
            <w:noProof/>
            <w:webHidden/>
          </w:rPr>
        </w:r>
        <w:r>
          <w:rPr>
            <w:noProof/>
            <w:webHidden/>
          </w:rPr>
          <w:fldChar w:fldCharType="separate"/>
        </w:r>
        <w:r w:rsidR="00054B5D">
          <w:rPr>
            <w:noProof/>
            <w:webHidden/>
          </w:rPr>
          <w:t>6</w:t>
        </w:r>
        <w:r>
          <w:rPr>
            <w:noProof/>
            <w:webHidden/>
          </w:rPr>
          <w:fldChar w:fldCharType="end"/>
        </w:r>
      </w:hyperlink>
    </w:p>
    <w:p w:rsidR="00054B5D" w:rsidRDefault="006C03D3">
      <w:pPr>
        <w:pStyle w:val="Obsah1"/>
        <w:rPr>
          <w:rFonts w:asciiTheme="minorHAnsi" w:eastAsiaTheme="minorEastAsia" w:hAnsiTheme="minorHAnsi" w:cstheme="minorBidi"/>
          <w:b w:val="0"/>
          <w:bCs w:val="0"/>
          <w:noProof/>
          <w:sz w:val="22"/>
          <w:szCs w:val="22"/>
          <w:lang w:val="cs-CZ" w:eastAsia="cs-CZ"/>
        </w:rPr>
      </w:pPr>
      <w:hyperlink w:anchor="_Toc384014066" w:history="1">
        <w:r w:rsidR="00054B5D" w:rsidRPr="00C62FEE">
          <w:rPr>
            <w:rStyle w:val="Hypertextovodkaz"/>
            <w:noProof/>
          </w:rPr>
          <w:t>Úvod</w:t>
        </w:r>
        <w:r w:rsidR="00054B5D">
          <w:rPr>
            <w:noProof/>
            <w:webHidden/>
          </w:rPr>
          <w:tab/>
        </w:r>
        <w:r>
          <w:rPr>
            <w:noProof/>
            <w:webHidden/>
          </w:rPr>
          <w:fldChar w:fldCharType="begin"/>
        </w:r>
        <w:r w:rsidR="00054B5D">
          <w:rPr>
            <w:noProof/>
            <w:webHidden/>
          </w:rPr>
          <w:instrText xml:space="preserve"> PAGEREF _Toc384014066 \h </w:instrText>
        </w:r>
        <w:r>
          <w:rPr>
            <w:noProof/>
            <w:webHidden/>
          </w:rPr>
        </w:r>
        <w:r>
          <w:rPr>
            <w:noProof/>
            <w:webHidden/>
          </w:rPr>
          <w:fldChar w:fldCharType="separate"/>
        </w:r>
        <w:r w:rsidR="00054B5D">
          <w:rPr>
            <w:noProof/>
            <w:webHidden/>
          </w:rPr>
          <w:t>7</w:t>
        </w:r>
        <w:r>
          <w:rPr>
            <w:noProof/>
            <w:webHidden/>
          </w:rPr>
          <w:fldChar w:fldCharType="end"/>
        </w:r>
      </w:hyperlink>
    </w:p>
    <w:p w:rsidR="00054B5D" w:rsidRDefault="006C03D3">
      <w:pPr>
        <w:pStyle w:val="Obsah1"/>
        <w:tabs>
          <w:tab w:val="left" w:pos="880"/>
        </w:tabs>
        <w:rPr>
          <w:rFonts w:asciiTheme="minorHAnsi" w:eastAsiaTheme="minorEastAsia" w:hAnsiTheme="minorHAnsi" w:cstheme="minorBidi"/>
          <w:b w:val="0"/>
          <w:bCs w:val="0"/>
          <w:noProof/>
          <w:sz w:val="22"/>
          <w:szCs w:val="22"/>
          <w:lang w:val="cs-CZ" w:eastAsia="cs-CZ"/>
        </w:rPr>
      </w:pPr>
      <w:hyperlink w:anchor="_Toc384014067" w:history="1">
        <w:r w:rsidR="00054B5D" w:rsidRPr="00C62FEE">
          <w:rPr>
            <w:rStyle w:val="Hypertextovodkaz"/>
            <w:noProof/>
          </w:rPr>
          <w:t>1</w:t>
        </w:r>
        <w:r w:rsidR="00054B5D">
          <w:rPr>
            <w:rFonts w:asciiTheme="minorHAnsi" w:eastAsiaTheme="minorEastAsia" w:hAnsiTheme="minorHAnsi" w:cstheme="minorBidi"/>
            <w:b w:val="0"/>
            <w:bCs w:val="0"/>
            <w:noProof/>
            <w:sz w:val="22"/>
            <w:szCs w:val="22"/>
            <w:lang w:val="cs-CZ" w:eastAsia="cs-CZ"/>
          </w:rPr>
          <w:tab/>
        </w:r>
        <w:r w:rsidR="00054B5D" w:rsidRPr="00C62FEE">
          <w:rPr>
            <w:rStyle w:val="Hypertextovodkaz"/>
            <w:noProof/>
          </w:rPr>
          <w:t>Vymezení základních pojmů</w:t>
        </w:r>
        <w:r w:rsidR="00054B5D">
          <w:rPr>
            <w:noProof/>
            <w:webHidden/>
          </w:rPr>
          <w:tab/>
        </w:r>
        <w:r>
          <w:rPr>
            <w:noProof/>
            <w:webHidden/>
          </w:rPr>
          <w:fldChar w:fldCharType="begin"/>
        </w:r>
        <w:r w:rsidR="00054B5D">
          <w:rPr>
            <w:noProof/>
            <w:webHidden/>
          </w:rPr>
          <w:instrText xml:space="preserve"> PAGEREF _Toc384014067 \h </w:instrText>
        </w:r>
        <w:r>
          <w:rPr>
            <w:noProof/>
            <w:webHidden/>
          </w:rPr>
        </w:r>
        <w:r>
          <w:rPr>
            <w:noProof/>
            <w:webHidden/>
          </w:rPr>
          <w:fldChar w:fldCharType="separate"/>
        </w:r>
        <w:r w:rsidR="00054B5D">
          <w:rPr>
            <w:noProof/>
            <w:webHidden/>
          </w:rPr>
          <w:t>9</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068" w:history="1">
        <w:r w:rsidR="00054B5D" w:rsidRPr="00C62FEE">
          <w:rPr>
            <w:rStyle w:val="Hypertextovodkaz"/>
            <w:noProof/>
          </w:rPr>
          <w:t>1.1</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Rovnost</w:t>
        </w:r>
        <w:r w:rsidR="00054B5D">
          <w:rPr>
            <w:noProof/>
            <w:webHidden/>
          </w:rPr>
          <w:tab/>
        </w:r>
        <w:r>
          <w:rPr>
            <w:noProof/>
            <w:webHidden/>
          </w:rPr>
          <w:fldChar w:fldCharType="begin"/>
        </w:r>
        <w:r w:rsidR="00054B5D">
          <w:rPr>
            <w:noProof/>
            <w:webHidden/>
          </w:rPr>
          <w:instrText xml:space="preserve"> PAGEREF _Toc384014068 \h </w:instrText>
        </w:r>
        <w:r>
          <w:rPr>
            <w:noProof/>
            <w:webHidden/>
          </w:rPr>
        </w:r>
        <w:r>
          <w:rPr>
            <w:noProof/>
            <w:webHidden/>
          </w:rPr>
          <w:fldChar w:fldCharType="separate"/>
        </w:r>
        <w:r w:rsidR="00054B5D">
          <w:rPr>
            <w:noProof/>
            <w:webHidden/>
          </w:rPr>
          <w:t>9</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069" w:history="1">
        <w:r w:rsidR="00054B5D" w:rsidRPr="00C62FEE">
          <w:rPr>
            <w:rStyle w:val="Hypertextovodkaz"/>
            <w:noProof/>
          </w:rPr>
          <w:t>1.2</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Diskriminace</w:t>
        </w:r>
        <w:r w:rsidR="00054B5D">
          <w:rPr>
            <w:noProof/>
            <w:webHidden/>
          </w:rPr>
          <w:tab/>
        </w:r>
        <w:r>
          <w:rPr>
            <w:noProof/>
            <w:webHidden/>
          </w:rPr>
          <w:fldChar w:fldCharType="begin"/>
        </w:r>
        <w:r w:rsidR="00054B5D">
          <w:rPr>
            <w:noProof/>
            <w:webHidden/>
          </w:rPr>
          <w:instrText xml:space="preserve"> PAGEREF _Toc384014069 \h </w:instrText>
        </w:r>
        <w:r>
          <w:rPr>
            <w:noProof/>
            <w:webHidden/>
          </w:rPr>
        </w:r>
        <w:r>
          <w:rPr>
            <w:noProof/>
            <w:webHidden/>
          </w:rPr>
          <w:fldChar w:fldCharType="separate"/>
        </w:r>
        <w:r w:rsidR="00054B5D">
          <w:rPr>
            <w:noProof/>
            <w:webHidden/>
          </w:rPr>
          <w:t>12</w:t>
        </w:r>
        <w:r>
          <w:rPr>
            <w:noProof/>
            <w:webHidden/>
          </w:rPr>
          <w:fldChar w:fldCharType="end"/>
        </w:r>
      </w:hyperlink>
    </w:p>
    <w:p w:rsidR="00054B5D" w:rsidRDefault="006C03D3">
      <w:pPr>
        <w:pStyle w:val="Obsah1"/>
        <w:tabs>
          <w:tab w:val="left" w:pos="880"/>
        </w:tabs>
        <w:rPr>
          <w:rFonts w:asciiTheme="minorHAnsi" w:eastAsiaTheme="minorEastAsia" w:hAnsiTheme="minorHAnsi" w:cstheme="minorBidi"/>
          <w:b w:val="0"/>
          <w:bCs w:val="0"/>
          <w:noProof/>
          <w:sz w:val="22"/>
          <w:szCs w:val="22"/>
          <w:lang w:val="cs-CZ" w:eastAsia="cs-CZ"/>
        </w:rPr>
      </w:pPr>
      <w:hyperlink w:anchor="_Toc384014070" w:history="1">
        <w:r w:rsidR="00054B5D" w:rsidRPr="00C62FEE">
          <w:rPr>
            <w:rStyle w:val="Hypertextovodkaz"/>
            <w:noProof/>
          </w:rPr>
          <w:t>2</w:t>
        </w:r>
        <w:r w:rsidR="00054B5D">
          <w:rPr>
            <w:rFonts w:asciiTheme="minorHAnsi" w:eastAsiaTheme="minorEastAsia" w:hAnsiTheme="minorHAnsi" w:cstheme="minorBidi"/>
            <w:b w:val="0"/>
            <w:bCs w:val="0"/>
            <w:noProof/>
            <w:sz w:val="22"/>
            <w:szCs w:val="22"/>
            <w:lang w:val="cs-CZ" w:eastAsia="cs-CZ"/>
          </w:rPr>
          <w:tab/>
        </w:r>
        <w:r w:rsidR="00054B5D" w:rsidRPr="00C62FEE">
          <w:rPr>
            <w:rStyle w:val="Hypertextovodkaz"/>
            <w:noProof/>
          </w:rPr>
          <w:t>Pozitivní opatření</w:t>
        </w:r>
        <w:r w:rsidR="00054B5D">
          <w:rPr>
            <w:noProof/>
            <w:webHidden/>
          </w:rPr>
          <w:tab/>
        </w:r>
        <w:r>
          <w:rPr>
            <w:noProof/>
            <w:webHidden/>
          </w:rPr>
          <w:fldChar w:fldCharType="begin"/>
        </w:r>
        <w:r w:rsidR="00054B5D">
          <w:rPr>
            <w:noProof/>
            <w:webHidden/>
          </w:rPr>
          <w:instrText xml:space="preserve"> PAGEREF _Toc384014070 \h </w:instrText>
        </w:r>
        <w:r>
          <w:rPr>
            <w:noProof/>
            <w:webHidden/>
          </w:rPr>
        </w:r>
        <w:r>
          <w:rPr>
            <w:noProof/>
            <w:webHidden/>
          </w:rPr>
          <w:fldChar w:fldCharType="separate"/>
        </w:r>
        <w:r w:rsidR="00054B5D">
          <w:rPr>
            <w:noProof/>
            <w:webHidden/>
          </w:rPr>
          <w:t>14</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071" w:history="1">
        <w:r w:rsidR="00054B5D" w:rsidRPr="00C62FEE">
          <w:rPr>
            <w:rStyle w:val="Hypertextovodkaz"/>
            <w:noProof/>
          </w:rPr>
          <w:t>2.1</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Pozitivní opatření jako pojem</w:t>
        </w:r>
        <w:r w:rsidR="00054B5D">
          <w:rPr>
            <w:noProof/>
            <w:webHidden/>
          </w:rPr>
          <w:tab/>
        </w:r>
        <w:r>
          <w:rPr>
            <w:noProof/>
            <w:webHidden/>
          </w:rPr>
          <w:fldChar w:fldCharType="begin"/>
        </w:r>
        <w:r w:rsidR="00054B5D">
          <w:rPr>
            <w:noProof/>
            <w:webHidden/>
          </w:rPr>
          <w:instrText xml:space="preserve"> PAGEREF _Toc384014071 \h </w:instrText>
        </w:r>
        <w:r>
          <w:rPr>
            <w:noProof/>
            <w:webHidden/>
          </w:rPr>
        </w:r>
        <w:r>
          <w:rPr>
            <w:noProof/>
            <w:webHidden/>
          </w:rPr>
          <w:fldChar w:fldCharType="separate"/>
        </w:r>
        <w:r w:rsidR="00054B5D">
          <w:rPr>
            <w:noProof/>
            <w:webHidden/>
          </w:rPr>
          <w:t>14</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072" w:history="1">
        <w:r w:rsidR="00054B5D" w:rsidRPr="00C62FEE">
          <w:rPr>
            <w:rStyle w:val="Hypertextovodkaz"/>
            <w:noProof/>
          </w:rPr>
          <w:t>2.2</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Pozitivní opatření a jednotlivé přístupy k rovnosti</w:t>
        </w:r>
        <w:r w:rsidR="00054B5D">
          <w:rPr>
            <w:noProof/>
            <w:webHidden/>
          </w:rPr>
          <w:tab/>
        </w:r>
        <w:r>
          <w:rPr>
            <w:noProof/>
            <w:webHidden/>
          </w:rPr>
          <w:fldChar w:fldCharType="begin"/>
        </w:r>
        <w:r w:rsidR="00054B5D">
          <w:rPr>
            <w:noProof/>
            <w:webHidden/>
          </w:rPr>
          <w:instrText xml:space="preserve"> PAGEREF _Toc384014072 \h </w:instrText>
        </w:r>
        <w:r>
          <w:rPr>
            <w:noProof/>
            <w:webHidden/>
          </w:rPr>
        </w:r>
        <w:r>
          <w:rPr>
            <w:noProof/>
            <w:webHidden/>
          </w:rPr>
          <w:fldChar w:fldCharType="separate"/>
        </w:r>
        <w:r w:rsidR="00054B5D">
          <w:rPr>
            <w:noProof/>
            <w:webHidden/>
          </w:rPr>
          <w:t>15</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073" w:history="1">
        <w:r w:rsidR="00054B5D" w:rsidRPr="00C62FEE">
          <w:rPr>
            <w:rStyle w:val="Hypertextovodkaz"/>
            <w:noProof/>
          </w:rPr>
          <w:t>2.3</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Pozitivní opatření na základě rasy</w:t>
        </w:r>
        <w:r w:rsidR="00054B5D">
          <w:rPr>
            <w:noProof/>
            <w:webHidden/>
          </w:rPr>
          <w:tab/>
        </w:r>
        <w:r>
          <w:rPr>
            <w:noProof/>
            <w:webHidden/>
          </w:rPr>
          <w:fldChar w:fldCharType="begin"/>
        </w:r>
        <w:r w:rsidR="00054B5D">
          <w:rPr>
            <w:noProof/>
            <w:webHidden/>
          </w:rPr>
          <w:instrText xml:space="preserve"> PAGEREF _Toc384014073 \h </w:instrText>
        </w:r>
        <w:r>
          <w:rPr>
            <w:noProof/>
            <w:webHidden/>
          </w:rPr>
        </w:r>
        <w:r>
          <w:rPr>
            <w:noProof/>
            <w:webHidden/>
          </w:rPr>
          <w:fldChar w:fldCharType="separate"/>
        </w:r>
        <w:r w:rsidR="00054B5D">
          <w:rPr>
            <w:noProof/>
            <w:webHidden/>
          </w:rPr>
          <w:t>16</w:t>
        </w:r>
        <w:r>
          <w:rPr>
            <w:noProof/>
            <w:webHidden/>
          </w:rPr>
          <w:fldChar w:fldCharType="end"/>
        </w:r>
      </w:hyperlink>
    </w:p>
    <w:p w:rsidR="00054B5D" w:rsidRDefault="006C03D3">
      <w:pPr>
        <w:pStyle w:val="Obsah1"/>
        <w:tabs>
          <w:tab w:val="left" w:pos="880"/>
        </w:tabs>
        <w:rPr>
          <w:rFonts w:asciiTheme="minorHAnsi" w:eastAsiaTheme="minorEastAsia" w:hAnsiTheme="minorHAnsi" w:cstheme="minorBidi"/>
          <w:b w:val="0"/>
          <w:bCs w:val="0"/>
          <w:noProof/>
          <w:sz w:val="22"/>
          <w:szCs w:val="22"/>
          <w:lang w:val="cs-CZ" w:eastAsia="cs-CZ"/>
        </w:rPr>
      </w:pPr>
      <w:hyperlink w:anchor="_Toc384014074" w:history="1">
        <w:r w:rsidR="00054B5D" w:rsidRPr="00C62FEE">
          <w:rPr>
            <w:rStyle w:val="Hypertextovodkaz"/>
            <w:noProof/>
          </w:rPr>
          <w:t>3</w:t>
        </w:r>
        <w:r w:rsidR="00054B5D">
          <w:rPr>
            <w:rFonts w:asciiTheme="minorHAnsi" w:eastAsiaTheme="minorEastAsia" w:hAnsiTheme="minorHAnsi" w:cstheme="minorBidi"/>
            <w:b w:val="0"/>
            <w:bCs w:val="0"/>
            <w:noProof/>
            <w:sz w:val="22"/>
            <w:szCs w:val="22"/>
            <w:lang w:val="cs-CZ" w:eastAsia="cs-CZ"/>
          </w:rPr>
          <w:tab/>
        </w:r>
        <w:r w:rsidR="00054B5D" w:rsidRPr="00C62FEE">
          <w:rPr>
            <w:rStyle w:val="Hypertextovodkaz"/>
            <w:noProof/>
            <w:spacing w:val="-1"/>
          </w:rPr>
          <w:t>P</w:t>
        </w:r>
        <w:r w:rsidR="00054B5D" w:rsidRPr="00C62FEE">
          <w:rPr>
            <w:rStyle w:val="Hypertextovodkaz"/>
            <w:noProof/>
          </w:rPr>
          <w:t>o</w:t>
        </w:r>
        <w:r w:rsidR="00054B5D" w:rsidRPr="00C62FEE">
          <w:rPr>
            <w:rStyle w:val="Hypertextovodkaz"/>
            <w:noProof/>
            <w:spacing w:val="-3"/>
          </w:rPr>
          <w:t>z</w:t>
        </w:r>
        <w:r w:rsidR="00054B5D" w:rsidRPr="00C62FEE">
          <w:rPr>
            <w:rStyle w:val="Hypertextovodkaz"/>
            <w:noProof/>
            <w:spacing w:val="3"/>
          </w:rPr>
          <w:t>i</w:t>
        </w:r>
        <w:r w:rsidR="00054B5D" w:rsidRPr="00C62FEE">
          <w:rPr>
            <w:rStyle w:val="Hypertextovodkaz"/>
            <w:noProof/>
          </w:rPr>
          <w:t>tivní</w:t>
        </w:r>
        <w:r w:rsidR="00054B5D" w:rsidRPr="00C62FEE">
          <w:rPr>
            <w:rStyle w:val="Hypertextovodkaz"/>
            <w:noProof/>
            <w:spacing w:val="-11"/>
          </w:rPr>
          <w:t xml:space="preserve"> </w:t>
        </w:r>
        <w:r w:rsidR="00054B5D" w:rsidRPr="00C62FEE">
          <w:rPr>
            <w:rStyle w:val="Hypertextovodkaz"/>
            <w:noProof/>
          </w:rPr>
          <w:t>opatření</w:t>
        </w:r>
        <w:r w:rsidR="00054B5D" w:rsidRPr="00C62FEE">
          <w:rPr>
            <w:rStyle w:val="Hypertextovodkaz"/>
            <w:noProof/>
            <w:spacing w:val="-9"/>
          </w:rPr>
          <w:t xml:space="preserve"> </w:t>
        </w:r>
        <w:r w:rsidR="00054B5D" w:rsidRPr="00C62FEE">
          <w:rPr>
            <w:rStyle w:val="Hypertextovodkaz"/>
            <w:noProof/>
          </w:rPr>
          <w:t>v USA</w:t>
        </w:r>
        <w:r w:rsidR="00054B5D">
          <w:rPr>
            <w:noProof/>
            <w:webHidden/>
          </w:rPr>
          <w:tab/>
        </w:r>
        <w:r>
          <w:rPr>
            <w:noProof/>
            <w:webHidden/>
          </w:rPr>
          <w:fldChar w:fldCharType="begin"/>
        </w:r>
        <w:r w:rsidR="00054B5D">
          <w:rPr>
            <w:noProof/>
            <w:webHidden/>
          </w:rPr>
          <w:instrText xml:space="preserve"> PAGEREF _Toc384014074 \h </w:instrText>
        </w:r>
        <w:r>
          <w:rPr>
            <w:noProof/>
            <w:webHidden/>
          </w:rPr>
        </w:r>
        <w:r>
          <w:rPr>
            <w:noProof/>
            <w:webHidden/>
          </w:rPr>
          <w:fldChar w:fldCharType="separate"/>
        </w:r>
        <w:r w:rsidR="00054B5D">
          <w:rPr>
            <w:noProof/>
            <w:webHidden/>
          </w:rPr>
          <w:t>18</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075" w:history="1">
        <w:r w:rsidR="00054B5D" w:rsidRPr="00C62FEE">
          <w:rPr>
            <w:rStyle w:val="Hypertextovodkaz"/>
            <w:noProof/>
          </w:rPr>
          <w:t>3.1</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spacing w:val="-1"/>
          </w:rPr>
          <w:t>Ú</w:t>
        </w:r>
        <w:r w:rsidR="00054B5D" w:rsidRPr="00C62FEE">
          <w:rPr>
            <w:rStyle w:val="Hypertextovodkaz"/>
            <w:noProof/>
          </w:rPr>
          <w:t xml:space="preserve">vod </w:t>
        </w:r>
        <w:r w:rsidR="00054B5D" w:rsidRPr="00C62FEE">
          <w:rPr>
            <w:rStyle w:val="Hypertextovodkaz"/>
            <w:noProof/>
            <w:spacing w:val="-3"/>
          </w:rPr>
          <w:t>d</w:t>
        </w:r>
        <w:r w:rsidR="00054B5D" w:rsidRPr="00C62FEE">
          <w:rPr>
            <w:rStyle w:val="Hypertextovodkaz"/>
            <w:noProof/>
          </w:rPr>
          <w:t>o p</w:t>
        </w:r>
        <w:r w:rsidR="00054B5D" w:rsidRPr="00C62FEE">
          <w:rPr>
            <w:rStyle w:val="Hypertextovodkaz"/>
            <w:noProof/>
            <w:spacing w:val="-3"/>
          </w:rPr>
          <w:t>r</w:t>
        </w:r>
        <w:r w:rsidR="00054B5D" w:rsidRPr="00C62FEE">
          <w:rPr>
            <w:rStyle w:val="Hypertextovodkaz"/>
            <w:noProof/>
          </w:rPr>
          <w:t>ob</w:t>
        </w:r>
        <w:r w:rsidR="00054B5D" w:rsidRPr="00C62FEE">
          <w:rPr>
            <w:rStyle w:val="Hypertextovodkaz"/>
            <w:noProof/>
            <w:spacing w:val="-1"/>
          </w:rPr>
          <w:t>l</w:t>
        </w:r>
        <w:r w:rsidR="00054B5D" w:rsidRPr="00C62FEE">
          <w:rPr>
            <w:rStyle w:val="Hypertextovodkaz"/>
            <w:noProof/>
          </w:rPr>
          <w:t>e</w:t>
        </w:r>
        <w:r w:rsidR="00054B5D" w:rsidRPr="00C62FEE">
          <w:rPr>
            <w:rStyle w:val="Hypertextovodkaz"/>
            <w:noProof/>
            <w:spacing w:val="-3"/>
          </w:rPr>
          <w:t>m</w:t>
        </w:r>
        <w:r w:rsidR="00054B5D" w:rsidRPr="00C62FEE">
          <w:rPr>
            <w:rStyle w:val="Hypertextovodkaz"/>
            <w:noProof/>
          </w:rPr>
          <w:t>at</w:t>
        </w:r>
        <w:r w:rsidR="00054B5D" w:rsidRPr="00C62FEE">
          <w:rPr>
            <w:rStyle w:val="Hypertextovodkaz"/>
            <w:noProof/>
            <w:spacing w:val="-1"/>
          </w:rPr>
          <w:t>i</w:t>
        </w:r>
        <w:r w:rsidR="00054B5D" w:rsidRPr="00C62FEE">
          <w:rPr>
            <w:rStyle w:val="Hypertextovodkaz"/>
            <w:noProof/>
            <w:spacing w:val="-5"/>
          </w:rPr>
          <w:t>k</w:t>
        </w:r>
        <w:r w:rsidR="00054B5D" w:rsidRPr="00C62FEE">
          <w:rPr>
            <w:rStyle w:val="Hypertextovodkaz"/>
            <w:noProof/>
          </w:rPr>
          <w:t>y</w:t>
        </w:r>
        <w:r w:rsidR="00054B5D">
          <w:rPr>
            <w:noProof/>
            <w:webHidden/>
          </w:rPr>
          <w:tab/>
        </w:r>
        <w:r>
          <w:rPr>
            <w:noProof/>
            <w:webHidden/>
          </w:rPr>
          <w:fldChar w:fldCharType="begin"/>
        </w:r>
        <w:r w:rsidR="00054B5D">
          <w:rPr>
            <w:noProof/>
            <w:webHidden/>
          </w:rPr>
          <w:instrText xml:space="preserve"> PAGEREF _Toc384014075 \h </w:instrText>
        </w:r>
        <w:r>
          <w:rPr>
            <w:noProof/>
            <w:webHidden/>
          </w:rPr>
        </w:r>
        <w:r>
          <w:rPr>
            <w:noProof/>
            <w:webHidden/>
          </w:rPr>
          <w:fldChar w:fldCharType="separate"/>
        </w:r>
        <w:r w:rsidR="00054B5D">
          <w:rPr>
            <w:noProof/>
            <w:webHidden/>
          </w:rPr>
          <w:t>18</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076" w:history="1">
        <w:r w:rsidR="00054B5D" w:rsidRPr="00C62FEE">
          <w:rPr>
            <w:rStyle w:val="Hypertextovodkaz"/>
            <w:noProof/>
          </w:rPr>
          <w:t>3.2</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spacing w:val="-1"/>
          </w:rPr>
          <w:t>P</w:t>
        </w:r>
        <w:r w:rsidR="00054B5D" w:rsidRPr="00C62FEE">
          <w:rPr>
            <w:rStyle w:val="Hypertextovodkaz"/>
            <w:noProof/>
          </w:rPr>
          <w:t>očát</w:t>
        </w:r>
        <w:r w:rsidR="00054B5D" w:rsidRPr="00C62FEE">
          <w:rPr>
            <w:rStyle w:val="Hypertextovodkaz"/>
            <w:noProof/>
            <w:spacing w:val="-5"/>
          </w:rPr>
          <w:t>k</w:t>
        </w:r>
        <w:r w:rsidR="00054B5D" w:rsidRPr="00C62FEE">
          <w:rPr>
            <w:rStyle w:val="Hypertextovodkaz"/>
            <w:noProof/>
          </w:rPr>
          <w:t>y po</w:t>
        </w:r>
        <w:r w:rsidR="00054B5D" w:rsidRPr="00C62FEE">
          <w:rPr>
            <w:rStyle w:val="Hypertextovodkaz"/>
            <w:noProof/>
            <w:spacing w:val="-2"/>
          </w:rPr>
          <w:t>z</w:t>
        </w:r>
        <w:r w:rsidR="00054B5D" w:rsidRPr="00C62FEE">
          <w:rPr>
            <w:rStyle w:val="Hypertextovodkaz"/>
            <w:noProof/>
          </w:rPr>
          <w:t>it</w:t>
        </w:r>
        <w:r w:rsidR="00054B5D" w:rsidRPr="00C62FEE">
          <w:rPr>
            <w:rStyle w:val="Hypertextovodkaz"/>
            <w:noProof/>
            <w:spacing w:val="-1"/>
          </w:rPr>
          <w:t>i</w:t>
        </w:r>
        <w:r w:rsidR="00054B5D" w:rsidRPr="00C62FEE">
          <w:rPr>
            <w:rStyle w:val="Hypertextovodkaz"/>
            <w:noProof/>
          </w:rPr>
          <w:t>v</w:t>
        </w:r>
        <w:r w:rsidR="00054B5D" w:rsidRPr="00C62FEE">
          <w:rPr>
            <w:rStyle w:val="Hypertextovodkaz"/>
            <w:noProof/>
            <w:spacing w:val="-3"/>
          </w:rPr>
          <w:t>n</w:t>
        </w:r>
        <w:r w:rsidR="00054B5D" w:rsidRPr="00C62FEE">
          <w:rPr>
            <w:rStyle w:val="Hypertextovodkaz"/>
            <w:noProof/>
          </w:rPr>
          <w:t>ích</w:t>
        </w:r>
        <w:r w:rsidR="00054B5D" w:rsidRPr="00C62FEE">
          <w:rPr>
            <w:rStyle w:val="Hypertextovodkaz"/>
            <w:noProof/>
            <w:spacing w:val="-3"/>
          </w:rPr>
          <w:t xml:space="preserve"> </w:t>
        </w:r>
        <w:r w:rsidR="00054B5D" w:rsidRPr="00C62FEE">
          <w:rPr>
            <w:rStyle w:val="Hypertextovodkaz"/>
            <w:noProof/>
          </w:rPr>
          <w:t>op</w:t>
        </w:r>
        <w:r w:rsidR="00054B5D" w:rsidRPr="00C62FEE">
          <w:rPr>
            <w:rStyle w:val="Hypertextovodkaz"/>
            <w:noProof/>
            <w:spacing w:val="-1"/>
          </w:rPr>
          <w:t>a</w:t>
        </w:r>
        <w:r w:rsidR="00054B5D" w:rsidRPr="00C62FEE">
          <w:rPr>
            <w:rStyle w:val="Hypertextovodkaz"/>
            <w:noProof/>
          </w:rPr>
          <w:t>tře</w:t>
        </w:r>
        <w:r w:rsidR="00054B5D" w:rsidRPr="00C62FEE">
          <w:rPr>
            <w:rStyle w:val="Hypertextovodkaz"/>
            <w:noProof/>
            <w:spacing w:val="-2"/>
          </w:rPr>
          <w:t>n</w:t>
        </w:r>
        <w:r w:rsidR="00054B5D" w:rsidRPr="00C62FEE">
          <w:rPr>
            <w:rStyle w:val="Hypertextovodkaz"/>
            <w:noProof/>
          </w:rPr>
          <w:t>í v </w:t>
        </w:r>
        <w:r w:rsidR="00054B5D" w:rsidRPr="00C62FEE">
          <w:rPr>
            <w:rStyle w:val="Hypertextovodkaz"/>
            <w:noProof/>
            <w:spacing w:val="-1"/>
          </w:rPr>
          <w:t>U</w:t>
        </w:r>
        <w:r w:rsidR="00054B5D" w:rsidRPr="00C62FEE">
          <w:rPr>
            <w:rStyle w:val="Hypertextovodkaz"/>
            <w:noProof/>
          </w:rPr>
          <w:t>SA</w:t>
        </w:r>
        <w:r w:rsidR="00054B5D">
          <w:rPr>
            <w:noProof/>
            <w:webHidden/>
          </w:rPr>
          <w:tab/>
        </w:r>
        <w:r>
          <w:rPr>
            <w:noProof/>
            <w:webHidden/>
          </w:rPr>
          <w:fldChar w:fldCharType="begin"/>
        </w:r>
        <w:r w:rsidR="00054B5D">
          <w:rPr>
            <w:noProof/>
            <w:webHidden/>
          </w:rPr>
          <w:instrText xml:space="preserve"> PAGEREF _Toc384014076 \h </w:instrText>
        </w:r>
        <w:r>
          <w:rPr>
            <w:noProof/>
            <w:webHidden/>
          </w:rPr>
        </w:r>
        <w:r>
          <w:rPr>
            <w:noProof/>
            <w:webHidden/>
          </w:rPr>
          <w:fldChar w:fldCharType="separate"/>
        </w:r>
        <w:r w:rsidR="00054B5D">
          <w:rPr>
            <w:noProof/>
            <w:webHidden/>
          </w:rPr>
          <w:t>18</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077" w:history="1">
        <w:r w:rsidR="00054B5D" w:rsidRPr="00C62FEE">
          <w:rPr>
            <w:rStyle w:val="Hypertextovodkaz"/>
            <w:noProof/>
          </w:rPr>
          <w:t>3.3</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Vývoj pozitivních opatření na vysokých školách</w:t>
        </w:r>
        <w:r w:rsidR="00054B5D">
          <w:rPr>
            <w:noProof/>
            <w:webHidden/>
          </w:rPr>
          <w:tab/>
        </w:r>
        <w:r>
          <w:rPr>
            <w:noProof/>
            <w:webHidden/>
          </w:rPr>
          <w:fldChar w:fldCharType="begin"/>
        </w:r>
        <w:r w:rsidR="00054B5D">
          <w:rPr>
            <w:noProof/>
            <w:webHidden/>
          </w:rPr>
          <w:instrText xml:space="preserve"> PAGEREF _Toc384014077 \h </w:instrText>
        </w:r>
        <w:r>
          <w:rPr>
            <w:noProof/>
            <w:webHidden/>
          </w:rPr>
        </w:r>
        <w:r>
          <w:rPr>
            <w:noProof/>
            <w:webHidden/>
          </w:rPr>
          <w:fldChar w:fldCharType="separate"/>
        </w:r>
        <w:r w:rsidR="00054B5D">
          <w:rPr>
            <w:noProof/>
            <w:webHidden/>
          </w:rPr>
          <w:t>19</w:t>
        </w:r>
        <w:r>
          <w:rPr>
            <w:noProof/>
            <w:webHidden/>
          </w:rPr>
          <w:fldChar w:fldCharType="end"/>
        </w:r>
      </w:hyperlink>
    </w:p>
    <w:p w:rsidR="00054B5D" w:rsidRDefault="006C03D3">
      <w:pPr>
        <w:pStyle w:val="Obsah1"/>
        <w:tabs>
          <w:tab w:val="left" w:pos="880"/>
        </w:tabs>
        <w:rPr>
          <w:rFonts w:asciiTheme="minorHAnsi" w:eastAsiaTheme="minorEastAsia" w:hAnsiTheme="minorHAnsi" w:cstheme="minorBidi"/>
          <w:b w:val="0"/>
          <w:bCs w:val="0"/>
          <w:noProof/>
          <w:sz w:val="22"/>
          <w:szCs w:val="22"/>
          <w:lang w:val="cs-CZ" w:eastAsia="cs-CZ"/>
        </w:rPr>
      </w:pPr>
      <w:hyperlink w:anchor="_Toc384014078" w:history="1">
        <w:r w:rsidR="00054B5D" w:rsidRPr="00C62FEE">
          <w:rPr>
            <w:rStyle w:val="Hypertextovodkaz"/>
            <w:noProof/>
          </w:rPr>
          <w:t>4</w:t>
        </w:r>
        <w:r w:rsidR="00054B5D">
          <w:rPr>
            <w:rFonts w:asciiTheme="minorHAnsi" w:eastAsiaTheme="minorEastAsia" w:hAnsiTheme="minorHAnsi" w:cstheme="minorBidi"/>
            <w:b w:val="0"/>
            <w:bCs w:val="0"/>
            <w:noProof/>
            <w:sz w:val="22"/>
            <w:szCs w:val="22"/>
            <w:lang w:val="cs-CZ" w:eastAsia="cs-CZ"/>
          </w:rPr>
          <w:tab/>
        </w:r>
        <w:r w:rsidR="00054B5D" w:rsidRPr="00C62FEE">
          <w:rPr>
            <w:rStyle w:val="Hypertextovodkaz"/>
            <w:noProof/>
          </w:rPr>
          <w:t>Právní rámec pozitivních opatření z pohledu ČR</w:t>
        </w:r>
        <w:r w:rsidR="00054B5D">
          <w:rPr>
            <w:noProof/>
            <w:webHidden/>
          </w:rPr>
          <w:tab/>
        </w:r>
        <w:r>
          <w:rPr>
            <w:noProof/>
            <w:webHidden/>
          </w:rPr>
          <w:fldChar w:fldCharType="begin"/>
        </w:r>
        <w:r w:rsidR="00054B5D">
          <w:rPr>
            <w:noProof/>
            <w:webHidden/>
          </w:rPr>
          <w:instrText xml:space="preserve"> PAGEREF _Toc384014078 \h </w:instrText>
        </w:r>
        <w:r>
          <w:rPr>
            <w:noProof/>
            <w:webHidden/>
          </w:rPr>
        </w:r>
        <w:r>
          <w:rPr>
            <w:noProof/>
            <w:webHidden/>
          </w:rPr>
          <w:fldChar w:fldCharType="separate"/>
        </w:r>
        <w:r w:rsidR="00054B5D">
          <w:rPr>
            <w:noProof/>
            <w:webHidden/>
          </w:rPr>
          <w:t>24</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079" w:history="1">
        <w:r w:rsidR="00054B5D" w:rsidRPr="00C62FEE">
          <w:rPr>
            <w:rStyle w:val="Hypertextovodkaz"/>
            <w:noProof/>
          </w:rPr>
          <w:t>4.1</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Organizace spojených národů</w:t>
        </w:r>
        <w:r w:rsidR="00054B5D">
          <w:rPr>
            <w:noProof/>
            <w:webHidden/>
          </w:rPr>
          <w:tab/>
        </w:r>
        <w:r>
          <w:rPr>
            <w:noProof/>
            <w:webHidden/>
          </w:rPr>
          <w:fldChar w:fldCharType="begin"/>
        </w:r>
        <w:r w:rsidR="00054B5D">
          <w:rPr>
            <w:noProof/>
            <w:webHidden/>
          </w:rPr>
          <w:instrText xml:space="preserve"> PAGEREF _Toc384014079 \h </w:instrText>
        </w:r>
        <w:r>
          <w:rPr>
            <w:noProof/>
            <w:webHidden/>
          </w:rPr>
        </w:r>
        <w:r>
          <w:rPr>
            <w:noProof/>
            <w:webHidden/>
          </w:rPr>
          <w:fldChar w:fldCharType="separate"/>
        </w:r>
        <w:r w:rsidR="00054B5D">
          <w:rPr>
            <w:noProof/>
            <w:webHidden/>
          </w:rPr>
          <w:t>24</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080" w:history="1">
        <w:r w:rsidR="00054B5D" w:rsidRPr="00C62FEE">
          <w:rPr>
            <w:rStyle w:val="Hypertextovodkaz"/>
            <w:noProof/>
          </w:rPr>
          <w:t>4.2</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Rada Evropy</w:t>
        </w:r>
        <w:r w:rsidR="00054B5D">
          <w:rPr>
            <w:noProof/>
            <w:webHidden/>
          </w:rPr>
          <w:tab/>
        </w:r>
        <w:r>
          <w:rPr>
            <w:noProof/>
            <w:webHidden/>
          </w:rPr>
          <w:fldChar w:fldCharType="begin"/>
        </w:r>
        <w:r w:rsidR="00054B5D">
          <w:rPr>
            <w:noProof/>
            <w:webHidden/>
          </w:rPr>
          <w:instrText xml:space="preserve"> PAGEREF _Toc384014080 \h </w:instrText>
        </w:r>
        <w:r>
          <w:rPr>
            <w:noProof/>
            <w:webHidden/>
          </w:rPr>
        </w:r>
        <w:r>
          <w:rPr>
            <w:noProof/>
            <w:webHidden/>
          </w:rPr>
          <w:fldChar w:fldCharType="separate"/>
        </w:r>
        <w:r w:rsidR="00054B5D">
          <w:rPr>
            <w:noProof/>
            <w:webHidden/>
          </w:rPr>
          <w:t>24</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081" w:history="1">
        <w:r w:rsidR="00054B5D" w:rsidRPr="00C62FEE">
          <w:rPr>
            <w:rStyle w:val="Hypertextovodkaz"/>
            <w:noProof/>
          </w:rPr>
          <w:t>4.3</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Právo Evropské unie</w:t>
        </w:r>
        <w:r w:rsidR="00054B5D">
          <w:rPr>
            <w:noProof/>
            <w:webHidden/>
          </w:rPr>
          <w:tab/>
        </w:r>
        <w:r>
          <w:rPr>
            <w:noProof/>
            <w:webHidden/>
          </w:rPr>
          <w:fldChar w:fldCharType="begin"/>
        </w:r>
        <w:r w:rsidR="00054B5D">
          <w:rPr>
            <w:noProof/>
            <w:webHidden/>
          </w:rPr>
          <w:instrText xml:space="preserve"> PAGEREF _Toc384014081 \h </w:instrText>
        </w:r>
        <w:r>
          <w:rPr>
            <w:noProof/>
            <w:webHidden/>
          </w:rPr>
        </w:r>
        <w:r>
          <w:rPr>
            <w:noProof/>
            <w:webHidden/>
          </w:rPr>
          <w:fldChar w:fldCharType="separate"/>
        </w:r>
        <w:r w:rsidR="00054B5D">
          <w:rPr>
            <w:noProof/>
            <w:webHidden/>
          </w:rPr>
          <w:t>25</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082" w:history="1">
        <w:r w:rsidR="00054B5D" w:rsidRPr="00C62FEE">
          <w:rPr>
            <w:rStyle w:val="Hypertextovodkaz"/>
            <w:noProof/>
          </w:rPr>
          <w:t>4.4</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Právní řád České republiky</w:t>
        </w:r>
        <w:r w:rsidR="00054B5D">
          <w:rPr>
            <w:noProof/>
            <w:webHidden/>
          </w:rPr>
          <w:tab/>
        </w:r>
        <w:r>
          <w:rPr>
            <w:noProof/>
            <w:webHidden/>
          </w:rPr>
          <w:fldChar w:fldCharType="begin"/>
        </w:r>
        <w:r w:rsidR="00054B5D">
          <w:rPr>
            <w:noProof/>
            <w:webHidden/>
          </w:rPr>
          <w:instrText xml:space="preserve"> PAGEREF _Toc384014082 \h </w:instrText>
        </w:r>
        <w:r>
          <w:rPr>
            <w:noProof/>
            <w:webHidden/>
          </w:rPr>
        </w:r>
        <w:r>
          <w:rPr>
            <w:noProof/>
            <w:webHidden/>
          </w:rPr>
          <w:fldChar w:fldCharType="separate"/>
        </w:r>
        <w:r w:rsidR="00054B5D">
          <w:rPr>
            <w:noProof/>
            <w:webHidden/>
          </w:rPr>
          <w:t>26</w:t>
        </w:r>
        <w:r>
          <w:rPr>
            <w:noProof/>
            <w:webHidden/>
          </w:rPr>
          <w:fldChar w:fldCharType="end"/>
        </w:r>
      </w:hyperlink>
    </w:p>
    <w:p w:rsidR="00054B5D" w:rsidRDefault="006C03D3">
      <w:pPr>
        <w:pStyle w:val="Obsah1"/>
        <w:tabs>
          <w:tab w:val="left" w:pos="880"/>
        </w:tabs>
        <w:rPr>
          <w:rFonts w:asciiTheme="minorHAnsi" w:eastAsiaTheme="minorEastAsia" w:hAnsiTheme="minorHAnsi" w:cstheme="minorBidi"/>
          <w:b w:val="0"/>
          <w:bCs w:val="0"/>
          <w:noProof/>
          <w:sz w:val="22"/>
          <w:szCs w:val="22"/>
          <w:lang w:val="cs-CZ" w:eastAsia="cs-CZ"/>
        </w:rPr>
      </w:pPr>
      <w:hyperlink w:anchor="_Toc384014083" w:history="1">
        <w:r w:rsidR="00054B5D" w:rsidRPr="00C62FEE">
          <w:rPr>
            <w:rStyle w:val="Hypertextovodkaz"/>
            <w:noProof/>
          </w:rPr>
          <w:t>5</w:t>
        </w:r>
        <w:r w:rsidR="00054B5D">
          <w:rPr>
            <w:rFonts w:asciiTheme="minorHAnsi" w:eastAsiaTheme="minorEastAsia" w:hAnsiTheme="minorHAnsi" w:cstheme="minorBidi"/>
            <w:b w:val="0"/>
            <w:bCs w:val="0"/>
            <w:noProof/>
            <w:sz w:val="22"/>
            <w:szCs w:val="22"/>
            <w:lang w:val="cs-CZ" w:eastAsia="cs-CZ"/>
          </w:rPr>
          <w:tab/>
        </w:r>
        <w:r w:rsidR="00054B5D" w:rsidRPr="00C62FEE">
          <w:rPr>
            <w:rStyle w:val="Hypertextovodkaz"/>
            <w:noProof/>
          </w:rPr>
          <w:t>Důvody pro zavádění pozitivních opatření</w:t>
        </w:r>
        <w:r w:rsidR="00054B5D">
          <w:rPr>
            <w:noProof/>
            <w:webHidden/>
          </w:rPr>
          <w:tab/>
        </w:r>
        <w:r>
          <w:rPr>
            <w:noProof/>
            <w:webHidden/>
          </w:rPr>
          <w:fldChar w:fldCharType="begin"/>
        </w:r>
        <w:r w:rsidR="00054B5D">
          <w:rPr>
            <w:noProof/>
            <w:webHidden/>
          </w:rPr>
          <w:instrText xml:space="preserve"> PAGEREF _Toc384014083 \h </w:instrText>
        </w:r>
        <w:r>
          <w:rPr>
            <w:noProof/>
            <w:webHidden/>
          </w:rPr>
        </w:r>
        <w:r>
          <w:rPr>
            <w:noProof/>
            <w:webHidden/>
          </w:rPr>
          <w:fldChar w:fldCharType="separate"/>
        </w:r>
        <w:r w:rsidR="00054B5D">
          <w:rPr>
            <w:noProof/>
            <w:webHidden/>
          </w:rPr>
          <w:t>28</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084" w:history="1">
        <w:r w:rsidR="00054B5D" w:rsidRPr="00C62FEE">
          <w:rPr>
            <w:rStyle w:val="Hypertextovodkaz"/>
            <w:noProof/>
          </w:rPr>
          <w:t>5.1</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Důvody primárně sledující zájmy příslušníků historicky znevýhodněných skupin</w:t>
        </w:r>
        <w:r w:rsidR="00054B5D">
          <w:rPr>
            <w:noProof/>
            <w:webHidden/>
          </w:rPr>
          <w:tab/>
        </w:r>
        <w:r>
          <w:rPr>
            <w:noProof/>
            <w:webHidden/>
          </w:rPr>
          <w:fldChar w:fldCharType="begin"/>
        </w:r>
        <w:r w:rsidR="00054B5D">
          <w:rPr>
            <w:noProof/>
            <w:webHidden/>
          </w:rPr>
          <w:instrText xml:space="preserve"> PAGEREF _Toc384014084 \h </w:instrText>
        </w:r>
        <w:r>
          <w:rPr>
            <w:noProof/>
            <w:webHidden/>
          </w:rPr>
        </w:r>
        <w:r>
          <w:rPr>
            <w:noProof/>
            <w:webHidden/>
          </w:rPr>
          <w:fldChar w:fldCharType="separate"/>
        </w:r>
        <w:r w:rsidR="00054B5D">
          <w:rPr>
            <w:noProof/>
            <w:webHidden/>
          </w:rPr>
          <w:t>28</w:t>
        </w:r>
        <w:r>
          <w:rPr>
            <w:noProof/>
            <w:webHidden/>
          </w:rPr>
          <w:fldChar w:fldCharType="end"/>
        </w:r>
      </w:hyperlink>
    </w:p>
    <w:p w:rsidR="00054B5D" w:rsidRDefault="006C03D3">
      <w:pPr>
        <w:pStyle w:val="Obsah3"/>
        <w:tabs>
          <w:tab w:val="left" w:pos="880"/>
          <w:tab w:val="right" w:leader="dot" w:pos="9314"/>
        </w:tabs>
        <w:rPr>
          <w:rFonts w:asciiTheme="minorHAnsi" w:eastAsiaTheme="minorEastAsia" w:hAnsiTheme="minorHAnsi" w:cstheme="minorBidi"/>
          <w:noProof/>
          <w:sz w:val="22"/>
          <w:szCs w:val="22"/>
          <w:lang w:val="cs-CZ" w:eastAsia="cs-CZ"/>
        </w:rPr>
      </w:pPr>
      <w:hyperlink w:anchor="_Toc384014085" w:history="1">
        <w:r w:rsidR="00054B5D" w:rsidRPr="00C62FEE">
          <w:rPr>
            <w:rStyle w:val="Hypertextovodkaz"/>
            <w:noProof/>
          </w:rPr>
          <w:t>5.1.1</w:t>
        </w:r>
        <w:r w:rsidR="00054B5D">
          <w:rPr>
            <w:rFonts w:asciiTheme="minorHAnsi" w:eastAsiaTheme="minorEastAsia" w:hAnsiTheme="minorHAnsi" w:cstheme="minorBidi"/>
            <w:noProof/>
            <w:sz w:val="22"/>
            <w:szCs w:val="22"/>
            <w:lang w:val="cs-CZ" w:eastAsia="cs-CZ"/>
          </w:rPr>
          <w:tab/>
        </w:r>
        <w:r w:rsidR="00054B5D" w:rsidRPr="00C62FEE">
          <w:rPr>
            <w:rStyle w:val="Hypertextovodkaz"/>
            <w:noProof/>
          </w:rPr>
          <w:t>Náprava křivd z minulosti</w:t>
        </w:r>
        <w:r w:rsidR="00054B5D">
          <w:rPr>
            <w:noProof/>
            <w:webHidden/>
          </w:rPr>
          <w:tab/>
        </w:r>
        <w:r>
          <w:rPr>
            <w:noProof/>
            <w:webHidden/>
          </w:rPr>
          <w:fldChar w:fldCharType="begin"/>
        </w:r>
        <w:r w:rsidR="00054B5D">
          <w:rPr>
            <w:noProof/>
            <w:webHidden/>
          </w:rPr>
          <w:instrText xml:space="preserve"> PAGEREF _Toc384014085 \h </w:instrText>
        </w:r>
        <w:r>
          <w:rPr>
            <w:noProof/>
            <w:webHidden/>
          </w:rPr>
        </w:r>
        <w:r>
          <w:rPr>
            <w:noProof/>
            <w:webHidden/>
          </w:rPr>
          <w:fldChar w:fldCharType="separate"/>
        </w:r>
        <w:r w:rsidR="00054B5D">
          <w:rPr>
            <w:noProof/>
            <w:webHidden/>
          </w:rPr>
          <w:t>28</w:t>
        </w:r>
        <w:r>
          <w:rPr>
            <w:noProof/>
            <w:webHidden/>
          </w:rPr>
          <w:fldChar w:fldCharType="end"/>
        </w:r>
      </w:hyperlink>
    </w:p>
    <w:p w:rsidR="00054B5D" w:rsidRDefault="006C03D3">
      <w:pPr>
        <w:pStyle w:val="Obsah3"/>
        <w:tabs>
          <w:tab w:val="left" w:pos="880"/>
          <w:tab w:val="right" w:leader="dot" w:pos="9314"/>
        </w:tabs>
        <w:rPr>
          <w:rFonts w:asciiTheme="minorHAnsi" w:eastAsiaTheme="minorEastAsia" w:hAnsiTheme="minorHAnsi" w:cstheme="minorBidi"/>
          <w:noProof/>
          <w:sz w:val="22"/>
          <w:szCs w:val="22"/>
          <w:lang w:val="cs-CZ" w:eastAsia="cs-CZ"/>
        </w:rPr>
      </w:pPr>
      <w:hyperlink w:anchor="_Toc384014086" w:history="1">
        <w:r w:rsidR="00054B5D" w:rsidRPr="00C62FEE">
          <w:rPr>
            <w:rStyle w:val="Hypertextovodkaz"/>
            <w:noProof/>
          </w:rPr>
          <w:t>5.1.2</w:t>
        </w:r>
        <w:r w:rsidR="00054B5D">
          <w:rPr>
            <w:rFonts w:asciiTheme="minorHAnsi" w:eastAsiaTheme="minorEastAsia" w:hAnsiTheme="minorHAnsi" w:cstheme="minorBidi"/>
            <w:noProof/>
            <w:sz w:val="22"/>
            <w:szCs w:val="22"/>
            <w:lang w:val="cs-CZ" w:eastAsia="cs-CZ"/>
          </w:rPr>
          <w:tab/>
        </w:r>
        <w:r w:rsidR="00054B5D" w:rsidRPr="00C62FEE">
          <w:rPr>
            <w:rStyle w:val="Hypertextovodkaz"/>
            <w:noProof/>
          </w:rPr>
          <w:t>Redistribuce statků</w:t>
        </w:r>
        <w:r w:rsidR="00054B5D">
          <w:rPr>
            <w:noProof/>
            <w:webHidden/>
          </w:rPr>
          <w:tab/>
        </w:r>
        <w:r>
          <w:rPr>
            <w:noProof/>
            <w:webHidden/>
          </w:rPr>
          <w:fldChar w:fldCharType="begin"/>
        </w:r>
        <w:r w:rsidR="00054B5D">
          <w:rPr>
            <w:noProof/>
            <w:webHidden/>
          </w:rPr>
          <w:instrText xml:space="preserve"> PAGEREF _Toc384014086 \h </w:instrText>
        </w:r>
        <w:r>
          <w:rPr>
            <w:noProof/>
            <w:webHidden/>
          </w:rPr>
        </w:r>
        <w:r>
          <w:rPr>
            <w:noProof/>
            <w:webHidden/>
          </w:rPr>
          <w:fldChar w:fldCharType="separate"/>
        </w:r>
        <w:r w:rsidR="00054B5D">
          <w:rPr>
            <w:noProof/>
            <w:webHidden/>
          </w:rPr>
          <w:t>30</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087" w:history="1">
        <w:r w:rsidR="00054B5D" w:rsidRPr="00C62FEE">
          <w:rPr>
            <w:rStyle w:val="Hypertextovodkaz"/>
            <w:noProof/>
          </w:rPr>
          <w:t>5.2</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Důvody primárně sledující zájmy společnosti jako celku</w:t>
        </w:r>
        <w:r w:rsidR="00054B5D">
          <w:rPr>
            <w:noProof/>
            <w:webHidden/>
          </w:rPr>
          <w:tab/>
        </w:r>
        <w:r>
          <w:rPr>
            <w:noProof/>
            <w:webHidden/>
          </w:rPr>
          <w:fldChar w:fldCharType="begin"/>
        </w:r>
        <w:r w:rsidR="00054B5D">
          <w:rPr>
            <w:noProof/>
            <w:webHidden/>
          </w:rPr>
          <w:instrText xml:space="preserve"> PAGEREF _Toc384014087 \h </w:instrText>
        </w:r>
        <w:r>
          <w:rPr>
            <w:noProof/>
            <w:webHidden/>
          </w:rPr>
        </w:r>
        <w:r>
          <w:rPr>
            <w:noProof/>
            <w:webHidden/>
          </w:rPr>
          <w:fldChar w:fldCharType="separate"/>
        </w:r>
        <w:r w:rsidR="00054B5D">
          <w:rPr>
            <w:noProof/>
            <w:webHidden/>
          </w:rPr>
          <w:t>30</w:t>
        </w:r>
        <w:r>
          <w:rPr>
            <w:noProof/>
            <w:webHidden/>
          </w:rPr>
          <w:fldChar w:fldCharType="end"/>
        </w:r>
      </w:hyperlink>
    </w:p>
    <w:p w:rsidR="00054B5D" w:rsidRDefault="006C03D3">
      <w:pPr>
        <w:pStyle w:val="Obsah3"/>
        <w:tabs>
          <w:tab w:val="left" w:pos="880"/>
          <w:tab w:val="right" w:leader="dot" w:pos="9314"/>
        </w:tabs>
        <w:rPr>
          <w:rFonts w:asciiTheme="minorHAnsi" w:eastAsiaTheme="minorEastAsia" w:hAnsiTheme="minorHAnsi" w:cstheme="minorBidi"/>
          <w:noProof/>
          <w:sz w:val="22"/>
          <w:szCs w:val="22"/>
          <w:lang w:val="cs-CZ" w:eastAsia="cs-CZ"/>
        </w:rPr>
      </w:pPr>
      <w:hyperlink w:anchor="_Toc384014088" w:history="1">
        <w:r w:rsidR="00054B5D" w:rsidRPr="00C62FEE">
          <w:rPr>
            <w:rStyle w:val="Hypertextovodkaz"/>
            <w:noProof/>
          </w:rPr>
          <w:t>5.2.1</w:t>
        </w:r>
        <w:r w:rsidR="00054B5D">
          <w:rPr>
            <w:rFonts w:asciiTheme="minorHAnsi" w:eastAsiaTheme="minorEastAsia" w:hAnsiTheme="minorHAnsi" w:cstheme="minorBidi"/>
            <w:noProof/>
            <w:sz w:val="22"/>
            <w:szCs w:val="22"/>
            <w:lang w:val="cs-CZ" w:eastAsia="cs-CZ"/>
          </w:rPr>
          <w:tab/>
        </w:r>
        <w:r w:rsidR="00054B5D" w:rsidRPr="00C62FEE">
          <w:rPr>
            <w:rStyle w:val="Hypertextovodkaz"/>
            <w:noProof/>
            <w:spacing w:val="-1"/>
          </w:rPr>
          <w:t>A</w:t>
        </w:r>
        <w:r w:rsidR="00054B5D" w:rsidRPr="00C62FEE">
          <w:rPr>
            <w:rStyle w:val="Hypertextovodkaz"/>
            <w:noProof/>
          </w:rPr>
          <w:t>r</w:t>
        </w:r>
        <w:r w:rsidR="00054B5D" w:rsidRPr="00C62FEE">
          <w:rPr>
            <w:rStyle w:val="Hypertextovodkaz"/>
            <w:noProof/>
            <w:spacing w:val="1"/>
          </w:rPr>
          <w:t>g</w:t>
        </w:r>
        <w:r w:rsidR="00054B5D" w:rsidRPr="00C62FEE">
          <w:rPr>
            <w:rStyle w:val="Hypertextovodkaz"/>
            <w:noProof/>
          </w:rPr>
          <w:t>u</w:t>
        </w:r>
        <w:r w:rsidR="00054B5D" w:rsidRPr="00C62FEE">
          <w:rPr>
            <w:rStyle w:val="Hypertextovodkaz"/>
            <w:noProof/>
            <w:spacing w:val="-4"/>
          </w:rPr>
          <w:t>m</w:t>
        </w:r>
        <w:r w:rsidR="00054B5D" w:rsidRPr="00C62FEE">
          <w:rPr>
            <w:rStyle w:val="Hypertextovodkaz"/>
            <w:noProof/>
          </w:rPr>
          <w:t>ent di</w:t>
        </w:r>
        <w:r w:rsidR="00054B5D" w:rsidRPr="00C62FEE">
          <w:rPr>
            <w:rStyle w:val="Hypertextovodkaz"/>
            <w:noProof/>
            <w:spacing w:val="1"/>
          </w:rPr>
          <w:t>v</w:t>
        </w:r>
        <w:r w:rsidR="00054B5D" w:rsidRPr="00C62FEE">
          <w:rPr>
            <w:rStyle w:val="Hypertextovodkaz"/>
            <w:noProof/>
            <w:spacing w:val="-2"/>
          </w:rPr>
          <w:t>e</w:t>
        </w:r>
        <w:r w:rsidR="00054B5D" w:rsidRPr="00C62FEE">
          <w:rPr>
            <w:rStyle w:val="Hypertextovodkaz"/>
            <w:noProof/>
          </w:rPr>
          <w:t>rz</w:t>
        </w:r>
        <w:r w:rsidR="00054B5D" w:rsidRPr="00C62FEE">
          <w:rPr>
            <w:rStyle w:val="Hypertextovodkaz"/>
            <w:noProof/>
            <w:spacing w:val="-1"/>
          </w:rPr>
          <w:t>i</w:t>
        </w:r>
        <w:r w:rsidR="00054B5D" w:rsidRPr="00C62FEE">
          <w:rPr>
            <w:rStyle w:val="Hypertextovodkaz"/>
            <w:noProof/>
          </w:rPr>
          <w:t>tou</w:t>
        </w:r>
        <w:r w:rsidR="00054B5D">
          <w:rPr>
            <w:noProof/>
            <w:webHidden/>
          </w:rPr>
          <w:tab/>
        </w:r>
        <w:r>
          <w:rPr>
            <w:noProof/>
            <w:webHidden/>
          </w:rPr>
          <w:fldChar w:fldCharType="begin"/>
        </w:r>
        <w:r w:rsidR="00054B5D">
          <w:rPr>
            <w:noProof/>
            <w:webHidden/>
          </w:rPr>
          <w:instrText xml:space="preserve"> PAGEREF _Toc384014088 \h </w:instrText>
        </w:r>
        <w:r>
          <w:rPr>
            <w:noProof/>
            <w:webHidden/>
          </w:rPr>
        </w:r>
        <w:r>
          <w:rPr>
            <w:noProof/>
            <w:webHidden/>
          </w:rPr>
          <w:fldChar w:fldCharType="separate"/>
        </w:r>
        <w:r w:rsidR="00054B5D">
          <w:rPr>
            <w:noProof/>
            <w:webHidden/>
          </w:rPr>
          <w:t>31</w:t>
        </w:r>
        <w:r>
          <w:rPr>
            <w:noProof/>
            <w:webHidden/>
          </w:rPr>
          <w:fldChar w:fldCharType="end"/>
        </w:r>
      </w:hyperlink>
    </w:p>
    <w:p w:rsidR="00054B5D" w:rsidRDefault="006C03D3">
      <w:pPr>
        <w:pStyle w:val="Obsah3"/>
        <w:tabs>
          <w:tab w:val="left" w:pos="880"/>
          <w:tab w:val="right" w:leader="dot" w:pos="9314"/>
        </w:tabs>
        <w:rPr>
          <w:rFonts w:asciiTheme="minorHAnsi" w:eastAsiaTheme="minorEastAsia" w:hAnsiTheme="minorHAnsi" w:cstheme="minorBidi"/>
          <w:noProof/>
          <w:sz w:val="22"/>
          <w:szCs w:val="22"/>
          <w:lang w:val="cs-CZ" w:eastAsia="cs-CZ"/>
        </w:rPr>
      </w:pPr>
      <w:hyperlink w:anchor="_Toc384014089" w:history="1">
        <w:r w:rsidR="00054B5D" w:rsidRPr="00C62FEE">
          <w:rPr>
            <w:rStyle w:val="Hypertextovodkaz"/>
            <w:noProof/>
          </w:rPr>
          <w:t>5.2.2</w:t>
        </w:r>
        <w:r w:rsidR="00054B5D">
          <w:rPr>
            <w:rFonts w:asciiTheme="minorHAnsi" w:eastAsiaTheme="minorEastAsia" w:hAnsiTheme="minorHAnsi" w:cstheme="minorBidi"/>
            <w:noProof/>
            <w:sz w:val="22"/>
            <w:szCs w:val="22"/>
            <w:lang w:val="cs-CZ" w:eastAsia="cs-CZ"/>
          </w:rPr>
          <w:tab/>
        </w:r>
        <w:r w:rsidR="00054B5D" w:rsidRPr="00C62FEE">
          <w:rPr>
            <w:rStyle w:val="Hypertextovodkaz"/>
            <w:noProof/>
          </w:rPr>
          <w:t>Int</w:t>
        </w:r>
        <w:r w:rsidR="00054B5D" w:rsidRPr="00C62FEE">
          <w:rPr>
            <w:rStyle w:val="Hypertextovodkaz"/>
            <w:noProof/>
            <w:spacing w:val="-2"/>
          </w:rPr>
          <w:t>e</w:t>
        </w:r>
        <w:r w:rsidR="00054B5D" w:rsidRPr="00C62FEE">
          <w:rPr>
            <w:rStyle w:val="Hypertextovodkaz"/>
            <w:noProof/>
          </w:rPr>
          <w:t>g</w:t>
        </w:r>
        <w:r w:rsidR="00054B5D" w:rsidRPr="00C62FEE">
          <w:rPr>
            <w:rStyle w:val="Hypertextovodkaz"/>
            <w:noProof/>
            <w:spacing w:val="-2"/>
          </w:rPr>
          <w:t>r</w:t>
        </w:r>
        <w:r w:rsidR="00054B5D" w:rsidRPr="00C62FEE">
          <w:rPr>
            <w:rStyle w:val="Hypertextovodkaz"/>
            <w:noProof/>
          </w:rPr>
          <w:t xml:space="preserve">ace </w:t>
        </w:r>
        <w:r w:rsidR="00054B5D" w:rsidRPr="00C62FEE">
          <w:rPr>
            <w:rStyle w:val="Hypertextovodkaz"/>
            <w:noProof/>
            <w:spacing w:val="-4"/>
          </w:rPr>
          <w:t>m</w:t>
        </w:r>
        <w:r w:rsidR="00054B5D" w:rsidRPr="00C62FEE">
          <w:rPr>
            <w:rStyle w:val="Hypertextovodkaz"/>
            <w:noProof/>
          </w:rPr>
          <w:t>enšin</w:t>
        </w:r>
        <w:r w:rsidR="00054B5D">
          <w:rPr>
            <w:noProof/>
            <w:webHidden/>
          </w:rPr>
          <w:tab/>
        </w:r>
        <w:r>
          <w:rPr>
            <w:noProof/>
            <w:webHidden/>
          </w:rPr>
          <w:fldChar w:fldCharType="begin"/>
        </w:r>
        <w:r w:rsidR="00054B5D">
          <w:rPr>
            <w:noProof/>
            <w:webHidden/>
          </w:rPr>
          <w:instrText xml:space="preserve"> PAGEREF _Toc384014089 \h </w:instrText>
        </w:r>
        <w:r>
          <w:rPr>
            <w:noProof/>
            <w:webHidden/>
          </w:rPr>
        </w:r>
        <w:r>
          <w:rPr>
            <w:noProof/>
            <w:webHidden/>
          </w:rPr>
          <w:fldChar w:fldCharType="separate"/>
        </w:r>
        <w:r w:rsidR="00054B5D">
          <w:rPr>
            <w:noProof/>
            <w:webHidden/>
          </w:rPr>
          <w:t>32</w:t>
        </w:r>
        <w:r>
          <w:rPr>
            <w:noProof/>
            <w:webHidden/>
          </w:rPr>
          <w:fldChar w:fldCharType="end"/>
        </w:r>
      </w:hyperlink>
    </w:p>
    <w:p w:rsidR="00054B5D" w:rsidRDefault="006C03D3">
      <w:pPr>
        <w:pStyle w:val="Obsah1"/>
        <w:tabs>
          <w:tab w:val="left" w:pos="880"/>
        </w:tabs>
        <w:rPr>
          <w:rFonts w:asciiTheme="minorHAnsi" w:eastAsiaTheme="minorEastAsia" w:hAnsiTheme="minorHAnsi" w:cstheme="minorBidi"/>
          <w:b w:val="0"/>
          <w:bCs w:val="0"/>
          <w:noProof/>
          <w:sz w:val="22"/>
          <w:szCs w:val="22"/>
          <w:lang w:val="cs-CZ" w:eastAsia="cs-CZ"/>
        </w:rPr>
      </w:pPr>
      <w:hyperlink w:anchor="_Toc384014090" w:history="1">
        <w:r w:rsidR="00054B5D" w:rsidRPr="00C62FEE">
          <w:rPr>
            <w:rStyle w:val="Hypertextovodkaz"/>
            <w:noProof/>
          </w:rPr>
          <w:t>6</w:t>
        </w:r>
        <w:r w:rsidR="00054B5D">
          <w:rPr>
            <w:rFonts w:asciiTheme="minorHAnsi" w:eastAsiaTheme="minorEastAsia" w:hAnsiTheme="minorHAnsi" w:cstheme="minorBidi"/>
            <w:b w:val="0"/>
            <w:bCs w:val="0"/>
            <w:noProof/>
            <w:sz w:val="22"/>
            <w:szCs w:val="22"/>
            <w:lang w:val="cs-CZ" w:eastAsia="cs-CZ"/>
          </w:rPr>
          <w:tab/>
        </w:r>
        <w:r w:rsidR="00054B5D" w:rsidRPr="00C62FEE">
          <w:rPr>
            <w:rStyle w:val="Hypertextovodkaz"/>
            <w:noProof/>
          </w:rPr>
          <w:t>Ústavnost pozitivních opatření na základě rasy v oblasti vyššího vzdělávání</w:t>
        </w:r>
        <w:r w:rsidR="00054B5D">
          <w:rPr>
            <w:noProof/>
            <w:webHidden/>
          </w:rPr>
          <w:tab/>
        </w:r>
        <w:r>
          <w:rPr>
            <w:noProof/>
            <w:webHidden/>
          </w:rPr>
          <w:fldChar w:fldCharType="begin"/>
        </w:r>
        <w:r w:rsidR="00054B5D">
          <w:rPr>
            <w:noProof/>
            <w:webHidden/>
          </w:rPr>
          <w:instrText xml:space="preserve"> PAGEREF _Toc384014090 \h </w:instrText>
        </w:r>
        <w:r>
          <w:rPr>
            <w:noProof/>
            <w:webHidden/>
          </w:rPr>
        </w:r>
        <w:r>
          <w:rPr>
            <w:noProof/>
            <w:webHidden/>
          </w:rPr>
          <w:fldChar w:fldCharType="separate"/>
        </w:r>
        <w:r w:rsidR="00054B5D">
          <w:rPr>
            <w:noProof/>
            <w:webHidden/>
          </w:rPr>
          <w:t>34</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091" w:history="1">
        <w:r w:rsidR="00054B5D" w:rsidRPr="00C62FEE">
          <w:rPr>
            <w:rStyle w:val="Hypertextovodkaz"/>
            <w:noProof/>
          </w:rPr>
          <w:t>6.1</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Úvodem</w:t>
        </w:r>
        <w:r w:rsidR="00054B5D">
          <w:rPr>
            <w:noProof/>
            <w:webHidden/>
          </w:rPr>
          <w:tab/>
        </w:r>
        <w:r>
          <w:rPr>
            <w:noProof/>
            <w:webHidden/>
          </w:rPr>
          <w:fldChar w:fldCharType="begin"/>
        </w:r>
        <w:r w:rsidR="00054B5D">
          <w:rPr>
            <w:noProof/>
            <w:webHidden/>
          </w:rPr>
          <w:instrText xml:space="preserve"> PAGEREF _Toc384014091 \h </w:instrText>
        </w:r>
        <w:r>
          <w:rPr>
            <w:noProof/>
            <w:webHidden/>
          </w:rPr>
        </w:r>
        <w:r>
          <w:rPr>
            <w:noProof/>
            <w:webHidden/>
          </w:rPr>
          <w:fldChar w:fldCharType="separate"/>
        </w:r>
        <w:r w:rsidR="00054B5D">
          <w:rPr>
            <w:noProof/>
            <w:webHidden/>
          </w:rPr>
          <w:t>34</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092" w:history="1">
        <w:r w:rsidR="00054B5D" w:rsidRPr="00C62FEE">
          <w:rPr>
            <w:rStyle w:val="Hypertextovodkaz"/>
            <w:noProof/>
          </w:rPr>
          <w:t>6.2</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Pozitivní opatření na základě rasy na vysoké škole</w:t>
        </w:r>
        <w:r w:rsidR="00054B5D">
          <w:rPr>
            <w:noProof/>
            <w:webHidden/>
          </w:rPr>
          <w:tab/>
        </w:r>
        <w:r>
          <w:rPr>
            <w:noProof/>
            <w:webHidden/>
          </w:rPr>
          <w:fldChar w:fldCharType="begin"/>
        </w:r>
        <w:r w:rsidR="00054B5D">
          <w:rPr>
            <w:noProof/>
            <w:webHidden/>
          </w:rPr>
          <w:instrText xml:space="preserve"> PAGEREF _Toc384014092 \h </w:instrText>
        </w:r>
        <w:r>
          <w:rPr>
            <w:noProof/>
            <w:webHidden/>
          </w:rPr>
        </w:r>
        <w:r>
          <w:rPr>
            <w:noProof/>
            <w:webHidden/>
          </w:rPr>
          <w:fldChar w:fldCharType="separate"/>
        </w:r>
        <w:r w:rsidR="00054B5D">
          <w:rPr>
            <w:noProof/>
            <w:webHidden/>
          </w:rPr>
          <w:t>35</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093" w:history="1">
        <w:r w:rsidR="00054B5D" w:rsidRPr="00C62FEE">
          <w:rPr>
            <w:rStyle w:val="Hypertextovodkaz"/>
            <w:noProof/>
          </w:rPr>
          <w:t>6.3</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Způsoby zavádějící pozitivní opatření v oblasti veřejných vysokých škol</w:t>
        </w:r>
        <w:r w:rsidR="00054B5D">
          <w:rPr>
            <w:noProof/>
            <w:webHidden/>
          </w:rPr>
          <w:tab/>
        </w:r>
        <w:r>
          <w:rPr>
            <w:noProof/>
            <w:webHidden/>
          </w:rPr>
          <w:fldChar w:fldCharType="begin"/>
        </w:r>
        <w:r w:rsidR="00054B5D">
          <w:rPr>
            <w:noProof/>
            <w:webHidden/>
          </w:rPr>
          <w:instrText xml:space="preserve"> PAGEREF _Toc384014093 \h </w:instrText>
        </w:r>
        <w:r>
          <w:rPr>
            <w:noProof/>
            <w:webHidden/>
          </w:rPr>
        </w:r>
        <w:r>
          <w:rPr>
            <w:noProof/>
            <w:webHidden/>
          </w:rPr>
          <w:fldChar w:fldCharType="separate"/>
        </w:r>
        <w:r w:rsidR="00054B5D">
          <w:rPr>
            <w:noProof/>
            <w:webHidden/>
          </w:rPr>
          <w:t>35</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094" w:history="1">
        <w:r w:rsidR="00054B5D" w:rsidRPr="00C62FEE">
          <w:rPr>
            <w:rStyle w:val="Hypertextovodkaz"/>
            <w:noProof/>
          </w:rPr>
          <w:t>6.4</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Oblast užití pozitivních opatření</w:t>
        </w:r>
        <w:r w:rsidR="00054B5D">
          <w:rPr>
            <w:noProof/>
            <w:webHidden/>
          </w:rPr>
          <w:tab/>
        </w:r>
        <w:r>
          <w:rPr>
            <w:noProof/>
            <w:webHidden/>
          </w:rPr>
          <w:fldChar w:fldCharType="begin"/>
        </w:r>
        <w:r w:rsidR="00054B5D">
          <w:rPr>
            <w:noProof/>
            <w:webHidden/>
          </w:rPr>
          <w:instrText xml:space="preserve"> PAGEREF _Toc384014094 \h </w:instrText>
        </w:r>
        <w:r>
          <w:rPr>
            <w:noProof/>
            <w:webHidden/>
          </w:rPr>
        </w:r>
        <w:r>
          <w:rPr>
            <w:noProof/>
            <w:webHidden/>
          </w:rPr>
          <w:fldChar w:fldCharType="separate"/>
        </w:r>
        <w:r w:rsidR="00054B5D">
          <w:rPr>
            <w:noProof/>
            <w:webHidden/>
          </w:rPr>
          <w:t>36</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095" w:history="1">
        <w:r w:rsidR="00054B5D" w:rsidRPr="00C62FEE">
          <w:rPr>
            <w:rStyle w:val="Hypertextovodkaz"/>
            <w:noProof/>
          </w:rPr>
          <w:t>6.5</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Formy a podoby pozitivních opatření</w:t>
        </w:r>
        <w:r w:rsidR="00054B5D">
          <w:rPr>
            <w:noProof/>
            <w:webHidden/>
          </w:rPr>
          <w:tab/>
        </w:r>
        <w:r>
          <w:rPr>
            <w:noProof/>
            <w:webHidden/>
          </w:rPr>
          <w:fldChar w:fldCharType="begin"/>
        </w:r>
        <w:r w:rsidR="00054B5D">
          <w:rPr>
            <w:noProof/>
            <w:webHidden/>
          </w:rPr>
          <w:instrText xml:space="preserve"> PAGEREF _Toc384014095 \h </w:instrText>
        </w:r>
        <w:r>
          <w:rPr>
            <w:noProof/>
            <w:webHidden/>
          </w:rPr>
        </w:r>
        <w:r>
          <w:rPr>
            <w:noProof/>
            <w:webHidden/>
          </w:rPr>
          <w:fldChar w:fldCharType="separate"/>
        </w:r>
        <w:r w:rsidR="00054B5D">
          <w:rPr>
            <w:noProof/>
            <w:webHidden/>
          </w:rPr>
          <w:t>37</w:t>
        </w:r>
        <w:r>
          <w:rPr>
            <w:noProof/>
            <w:webHidden/>
          </w:rPr>
          <w:fldChar w:fldCharType="end"/>
        </w:r>
      </w:hyperlink>
    </w:p>
    <w:p w:rsidR="00054B5D" w:rsidRDefault="006C03D3">
      <w:pPr>
        <w:pStyle w:val="Obsah3"/>
        <w:tabs>
          <w:tab w:val="left" w:pos="880"/>
          <w:tab w:val="right" w:leader="dot" w:pos="9314"/>
        </w:tabs>
        <w:rPr>
          <w:rFonts w:asciiTheme="minorHAnsi" w:eastAsiaTheme="minorEastAsia" w:hAnsiTheme="minorHAnsi" w:cstheme="minorBidi"/>
          <w:noProof/>
          <w:sz w:val="22"/>
          <w:szCs w:val="22"/>
          <w:lang w:val="cs-CZ" w:eastAsia="cs-CZ"/>
        </w:rPr>
      </w:pPr>
      <w:hyperlink w:anchor="_Toc384014096" w:history="1">
        <w:r w:rsidR="00054B5D" w:rsidRPr="00C62FEE">
          <w:rPr>
            <w:rStyle w:val="Hypertextovodkaz"/>
            <w:noProof/>
          </w:rPr>
          <w:t>6.5.1</w:t>
        </w:r>
        <w:r w:rsidR="00054B5D">
          <w:rPr>
            <w:rFonts w:asciiTheme="minorHAnsi" w:eastAsiaTheme="minorEastAsia" w:hAnsiTheme="minorHAnsi" w:cstheme="minorBidi"/>
            <w:noProof/>
            <w:sz w:val="22"/>
            <w:szCs w:val="22"/>
            <w:lang w:val="cs-CZ" w:eastAsia="cs-CZ"/>
          </w:rPr>
          <w:tab/>
        </w:r>
        <w:r w:rsidR="00054B5D" w:rsidRPr="00C62FEE">
          <w:rPr>
            <w:rStyle w:val="Hypertextovodkaz"/>
            <w:noProof/>
          </w:rPr>
          <w:t>V rámci rovnosti výsledků</w:t>
        </w:r>
        <w:r w:rsidR="00054B5D">
          <w:rPr>
            <w:noProof/>
            <w:webHidden/>
          </w:rPr>
          <w:tab/>
        </w:r>
        <w:r>
          <w:rPr>
            <w:noProof/>
            <w:webHidden/>
          </w:rPr>
          <w:fldChar w:fldCharType="begin"/>
        </w:r>
        <w:r w:rsidR="00054B5D">
          <w:rPr>
            <w:noProof/>
            <w:webHidden/>
          </w:rPr>
          <w:instrText xml:space="preserve"> PAGEREF _Toc384014096 \h </w:instrText>
        </w:r>
        <w:r>
          <w:rPr>
            <w:noProof/>
            <w:webHidden/>
          </w:rPr>
        </w:r>
        <w:r>
          <w:rPr>
            <w:noProof/>
            <w:webHidden/>
          </w:rPr>
          <w:fldChar w:fldCharType="separate"/>
        </w:r>
        <w:r w:rsidR="00054B5D">
          <w:rPr>
            <w:noProof/>
            <w:webHidden/>
          </w:rPr>
          <w:t>37</w:t>
        </w:r>
        <w:r>
          <w:rPr>
            <w:noProof/>
            <w:webHidden/>
          </w:rPr>
          <w:fldChar w:fldCharType="end"/>
        </w:r>
      </w:hyperlink>
    </w:p>
    <w:p w:rsidR="00054B5D" w:rsidRDefault="006C03D3">
      <w:pPr>
        <w:pStyle w:val="Obsah3"/>
        <w:tabs>
          <w:tab w:val="left" w:pos="880"/>
          <w:tab w:val="right" w:leader="dot" w:pos="9314"/>
        </w:tabs>
        <w:rPr>
          <w:rFonts w:asciiTheme="minorHAnsi" w:eastAsiaTheme="minorEastAsia" w:hAnsiTheme="minorHAnsi" w:cstheme="minorBidi"/>
          <w:noProof/>
          <w:sz w:val="22"/>
          <w:szCs w:val="22"/>
          <w:lang w:val="cs-CZ" w:eastAsia="cs-CZ"/>
        </w:rPr>
      </w:pPr>
      <w:hyperlink w:anchor="_Toc384014097" w:history="1">
        <w:r w:rsidR="00054B5D" w:rsidRPr="00C62FEE">
          <w:rPr>
            <w:rStyle w:val="Hypertextovodkaz"/>
            <w:noProof/>
          </w:rPr>
          <w:t>6.5.2</w:t>
        </w:r>
        <w:r w:rsidR="00054B5D">
          <w:rPr>
            <w:rFonts w:asciiTheme="minorHAnsi" w:eastAsiaTheme="minorEastAsia" w:hAnsiTheme="minorHAnsi" w:cstheme="minorBidi"/>
            <w:noProof/>
            <w:sz w:val="22"/>
            <w:szCs w:val="22"/>
            <w:lang w:val="cs-CZ" w:eastAsia="cs-CZ"/>
          </w:rPr>
          <w:tab/>
        </w:r>
        <w:r w:rsidR="00054B5D" w:rsidRPr="00C62FEE">
          <w:rPr>
            <w:rStyle w:val="Hypertextovodkaz"/>
            <w:noProof/>
          </w:rPr>
          <w:t>V rámci rovnosti příležitostí</w:t>
        </w:r>
        <w:r w:rsidR="00054B5D">
          <w:rPr>
            <w:noProof/>
            <w:webHidden/>
          </w:rPr>
          <w:tab/>
        </w:r>
        <w:r>
          <w:rPr>
            <w:noProof/>
            <w:webHidden/>
          </w:rPr>
          <w:fldChar w:fldCharType="begin"/>
        </w:r>
        <w:r w:rsidR="00054B5D">
          <w:rPr>
            <w:noProof/>
            <w:webHidden/>
          </w:rPr>
          <w:instrText xml:space="preserve"> PAGEREF _Toc384014097 \h </w:instrText>
        </w:r>
        <w:r>
          <w:rPr>
            <w:noProof/>
            <w:webHidden/>
          </w:rPr>
        </w:r>
        <w:r>
          <w:rPr>
            <w:noProof/>
            <w:webHidden/>
          </w:rPr>
          <w:fldChar w:fldCharType="separate"/>
        </w:r>
        <w:r w:rsidR="00054B5D">
          <w:rPr>
            <w:noProof/>
            <w:webHidden/>
          </w:rPr>
          <w:t>37</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098" w:history="1">
        <w:r w:rsidR="00054B5D" w:rsidRPr="00C62FEE">
          <w:rPr>
            <w:rStyle w:val="Hypertextovodkaz"/>
            <w:noProof/>
          </w:rPr>
          <w:t>6.6</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Právní postavení veřejné vysoké školy</w:t>
        </w:r>
        <w:r w:rsidR="00054B5D">
          <w:rPr>
            <w:noProof/>
            <w:webHidden/>
          </w:rPr>
          <w:tab/>
        </w:r>
        <w:r>
          <w:rPr>
            <w:noProof/>
            <w:webHidden/>
          </w:rPr>
          <w:fldChar w:fldCharType="begin"/>
        </w:r>
        <w:r w:rsidR="00054B5D">
          <w:rPr>
            <w:noProof/>
            <w:webHidden/>
          </w:rPr>
          <w:instrText xml:space="preserve"> PAGEREF _Toc384014098 \h </w:instrText>
        </w:r>
        <w:r>
          <w:rPr>
            <w:noProof/>
            <w:webHidden/>
          </w:rPr>
        </w:r>
        <w:r>
          <w:rPr>
            <w:noProof/>
            <w:webHidden/>
          </w:rPr>
          <w:fldChar w:fldCharType="separate"/>
        </w:r>
        <w:r w:rsidR="00054B5D">
          <w:rPr>
            <w:noProof/>
            <w:webHidden/>
          </w:rPr>
          <w:t>38</w:t>
        </w:r>
        <w:r>
          <w:rPr>
            <w:noProof/>
            <w:webHidden/>
          </w:rPr>
          <w:fldChar w:fldCharType="end"/>
        </w:r>
      </w:hyperlink>
    </w:p>
    <w:p w:rsidR="00054B5D" w:rsidRDefault="006C03D3">
      <w:pPr>
        <w:pStyle w:val="Obsah1"/>
        <w:tabs>
          <w:tab w:val="left" w:pos="880"/>
        </w:tabs>
        <w:rPr>
          <w:rFonts w:asciiTheme="minorHAnsi" w:eastAsiaTheme="minorEastAsia" w:hAnsiTheme="minorHAnsi" w:cstheme="minorBidi"/>
          <w:b w:val="0"/>
          <w:bCs w:val="0"/>
          <w:noProof/>
          <w:sz w:val="22"/>
          <w:szCs w:val="22"/>
          <w:lang w:val="cs-CZ" w:eastAsia="cs-CZ"/>
        </w:rPr>
      </w:pPr>
      <w:hyperlink w:anchor="_Toc384014099" w:history="1">
        <w:r w:rsidR="00054B5D" w:rsidRPr="00C62FEE">
          <w:rPr>
            <w:rStyle w:val="Hypertextovodkaz"/>
            <w:noProof/>
          </w:rPr>
          <w:t>7</w:t>
        </w:r>
        <w:r w:rsidR="00054B5D">
          <w:rPr>
            <w:rFonts w:asciiTheme="minorHAnsi" w:eastAsiaTheme="minorEastAsia" w:hAnsiTheme="minorHAnsi" w:cstheme="minorBidi"/>
            <w:b w:val="0"/>
            <w:bCs w:val="0"/>
            <w:noProof/>
            <w:sz w:val="22"/>
            <w:szCs w:val="22"/>
            <w:lang w:val="cs-CZ" w:eastAsia="cs-CZ"/>
          </w:rPr>
          <w:tab/>
        </w:r>
        <w:r w:rsidR="00054B5D" w:rsidRPr="00C62FEE">
          <w:rPr>
            <w:rStyle w:val="Hypertextovodkaz"/>
            <w:noProof/>
          </w:rPr>
          <w:t>Pozitivní opatření v rámci ADZ</w:t>
        </w:r>
        <w:r w:rsidR="00054B5D">
          <w:rPr>
            <w:noProof/>
            <w:webHidden/>
          </w:rPr>
          <w:tab/>
        </w:r>
        <w:r>
          <w:rPr>
            <w:noProof/>
            <w:webHidden/>
          </w:rPr>
          <w:fldChar w:fldCharType="begin"/>
        </w:r>
        <w:r w:rsidR="00054B5D">
          <w:rPr>
            <w:noProof/>
            <w:webHidden/>
          </w:rPr>
          <w:instrText xml:space="preserve"> PAGEREF _Toc384014099 \h </w:instrText>
        </w:r>
        <w:r>
          <w:rPr>
            <w:noProof/>
            <w:webHidden/>
          </w:rPr>
        </w:r>
        <w:r>
          <w:rPr>
            <w:noProof/>
            <w:webHidden/>
          </w:rPr>
          <w:fldChar w:fldCharType="separate"/>
        </w:r>
        <w:r w:rsidR="00054B5D">
          <w:rPr>
            <w:noProof/>
            <w:webHidden/>
          </w:rPr>
          <w:t>39</w:t>
        </w:r>
        <w:r>
          <w:rPr>
            <w:noProof/>
            <w:webHidden/>
          </w:rPr>
          <w:fldChar w:fldCharType="end"/>
        </w:r>
      </w:hyperlink>
    </w:p>
    <w:p w:rsidR="00054B5D" w:rsidRDefault="006C03D3">
      <w:pPr>
        <w:pStyle w:val="Obsah1"/>
        <w:tabs>
          <w:tab w:val="left" w:pos="880"/>
        </w:tabs>
        <w:rPr>
          <w:rFonts w:asciiTheme="minorHAnsi" w:eastAsiaTheme="minorEastAsia" w:hAnsiTheme="minorHAnsi" w:cstheme="minorBidi"/>
          <w:b w:val="0"/>
          <w:bCs w:val="0"/>
          <w:noProof/>
          <w:sz w:val="22"/>
          <w:szCs w:val="22"/>
          <w:lang w:val="cs-CZ" w:eastAsia="cs-CZ"/>
        </w:rPr>
      </w:pPr>
      <w:hyperlink w:anchor="_Toc384014100" w:history="1">
        <w:r w:rsidR="00054B5D" w:rsidRPr="00C62FEE">
          <w:rPr>
            <w:rStyle w:val="Hypertextovodkaz"/>
            <w:noProof/>
          </w:rPr>
          <w:t>8</w:t>
        </w:r>
        <w:r w:rsidR="00054B5D">
          <w:rPr>
            <w:rFonts w:asciiTheme="minorHAnsi" w:eastAsiaTheme="minorEastAsia" w:hAnsiTheme="minorHAnsi" w:cstheme="minorBidi"/>
            <w:b w:val="0"/>
            <w:bCs w:val="0"/>
            <w:noProof/>
            <w:sz w:val="22"/>
            <w:szCs w:val="22"/>
            <w:lang w:val="cs-CZ" w:eastAsia="cs-CZ"/>
          </w:rPr>
          <w:tab/>
        </w:r>
        <w:r w:rsidR="00054B5D" w:rsidRPr="00C62FEE">
          <w:rPr>
            <w:rStyle w:val="Hypertextovodkaz"/>
            <w:noProof/>
          </w:rPr>
          <w:t>Test ústavní konformity</w:t>
        </w:r>
        <w:r w:rsidR="00054B5D">
          <w:rPr>
            <w:noProof/>
            <w:webHidden/>
          </w:rPr>
          <w:tab/>
        </w:r>
        <w:r>
          <w:rPr>
            <w:noProof/>
            <w:webHidden/>
          </w:rPr>
          <w:fldChar w:fldCharType="begin"/>
        </w:r>
        <w:r w:rsidR="00054B5D">
          <w:rPr>
            <w:noProof/>
            <w:webHidden/>
          </w:rPr>
          <w:instrText xml:space="preserve"> PAGEREF _Toc384014100 \h </w:instrText>
        </w:r>
        <w:r>
          <w:rPr>
            <w:noProof/>
            <w:webHidden/>
          </w:rPr>
        </w:r>
        <w:r>
          <w:rPr>
            <w:noProof/>
            <w:webHidden/>
          </w:rPr>
          <w:fldChar w:fldCharType="separate"/>
        </w:r>
        <w:r w:rsidR="00054B5D">
          <w:rPr>
            <w:noProof/>
            <w:webHidden/>
          </w:rPr>
          <w:t>42</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101" w:history="1">
        <w:r w:rsidR="00054B5D" w:rsidRPr="00C62FEE">
          <w:rPr>
            <w:rStyle w:val="Hypertextovodkaz"/>
            <w:noProof/>
          </w:rPr>
          <w:t>8.1</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Test odůvodněnosti (Legitimního cíle)</w:t>
        </w:r>
        <w:r w:rsidR="00054B5D">
          <w:rPr>
            <w:noProof/>
            <w:webHidden/>
          </w:rPr>
          <w:tab/>
        </w:r>
        <w:r>
          <w:rPr>
            <w:noProof/>
            <w:webHidden/>
          </w:rPr>
          <w:fldChar w:fldCharType="begin"/>
        </w:r>
        <w:r w:rsidR="00054B5D">
          <w:rPr>
            <w:noProof/>
            <w:webHidden/>
          </w:rPr>
          <w:instrText xml:space="preserve"> PAGEREF _Toc384014101 \h </w:instrText>
        </w:r>
        <w:r>
          <w:rPr>
            <w:noProof/>
            <w:webHidden/>
          </w:rPr>
        </w:r>
        <w:r>
          <w:rPr>
            <w:noProof/>
            <w:webHidden/>
          </w:rPr>
          <w:fldChar w:fldCharType="separate"/>
        </w:r>
        <w:r w:rsidR="00054B5D">
          <w:rPr>
            <w:noProof/>
            <w:webHidden/>
          </w:rPr>
          <w:t>42</w:t>
        </w:r>
        <w:r>
          <w:rPr>
            <w:noProof/>
            <w:webHidden/>
          </w:rPr>
          <w:fldChar w:fldCharType="end"/>
        </w:r>
      </w:hyperlink>
    </w:p>
    <w:p w:rsidR="00054B5D" w:rsidRDefault="006C03D3">
      <w:pPr>
        <w:pStyle w:val="Obsah3"/>
        <w:tabs>
          <w:tab w:val="left" w:pos="880"/>
          <w:tab w:val="right" w:leader="dot" w:pos="9314"/>
        </w:tabs>
        <w:rPr>
          <w:rFonts w:asciiTheme="minorHAnsi" w:eastAsiaTheme="minorEastAsia" w:hAnsiTheme="minorHAnsi" w:cstheme="minorBidi"/>
          <w:noProof/>
          <w:sz w:val="22"/>
          <w:szCs w:val="22"/>
          <w:lang w:val="cs-CZ" w:eastAsia="cs-CZ"/>
        </w:rPr>
      </w:pPr>
      <w:hyperlink w:anchor="_Toc384014102" w:history="1">
        <w:r w:rsidR="00054B5D" w:rsidRPr="00C62FEE">
          <w:rPr>
            <w:rStyle w:val="Hypertextovodkaz"/>
            <w:noProof/>
          </w:rPr>
          <w:t>8.1.1</w:t>
        </w:r>
        <w:r w:rsidR="00054B5D">
          <w:rPr>
            <w:rFonts w:asciiTheme="minorHAnsi" w:eastAsiaTheme="minorEastAsia" w:hAnsiTheme="minorHAnsi" w:cstheme="minorBidi"/>
            <w:noProof/>
            <w:sz w:val="22"/>
            <w:szCs w:val="22"/>
            <w:lang w:val="cs-CZ" w:eastAsia="cs-CZ"/>
          </w:rPr>
          <w:tab/>
        </w:r>
        <w:r w:rsidR="00054B5D" w:rsidRPr="00C62FEE">
          <w:rPr>
            <w:rStyle w:val="Hypertextovodkaz"/>
            <w:noProof/>
          </w:rPr>
          <w:t>Diverzita a integrační argument</w:t>
        </w:r>
        <w:r w:rsidR="00054B5D">
          <w:rPr>
            <w:noProof/>
            <w:webHidden/>
          </w:rPr>
          <w:tab/>
        </w:r>
        <w:r>
          <w:rPr>
            <w:noProof/>
            <w:webHidden/>
          </w:rPr>
          <w:fldChar w:fldCharType="begin"/>
        </w:r>
        <w:r w:rsidR="00054B5D">
          <w:rPr>
            <w:noProof/>
            <w:webHidden/>
          </w:rPr>
          <w:instrText xml:space="preserve"> PAGEREF _Toc384014102 \h </w:instrText>
        </w:r>
        <w:r>
          <w:rPr>
            <w:noProof/>
            <w:webHidden/>
          </w:rPr>
        </w:r>
        <w:r>
          <w:rPr>
            <w:noProof/>
            <w:webHidden/>
          </w:rPr>
          <w:fldChar w:fldCharType="separate"/>
        </w:r>
        <w:r w:rsidR="00054B5D">
          <w:rPr>
            <w:noProof/>
            <w:webHidden/>
          </w:rPr>
          <w:t>43</w:t>
        </w:r>
        <w:r>
          <w:rPr>
            <w:noProof/>
            <w:webHidden/>
          </w:rPr>
          <w:fldChar w:fldCharType="end"/>
        </w:r>
      </w:hyperlink>
    </w:p>
    <w:p w:rsidR="00054B5D" w:rsidRDefault="006C03D3">
      <w:pPr>
        <w:pStyle w:val="Obsah3"/>
        <w:tabs>
          <w:tab w:val="left" w:pos="880"/>
          <w:tab w:val="right" w:leader="dot" w:pos="9314"/>
        </w:tabs>
        <w:rPr>
          <w:rFonts w:asciiTheme="minorHAnsi" w:eastAsiaTheme="minorEastAsia" w:hAnsiTheme="minorHAnsi" w:cstheme="minorBidi"/>
          <w:noProof/>
          <w:sz w:val="22"/>
          <w:szCs w:val="22"/>
          <w:lang w:val="cs-CZ" w:eastAsia="cs-CZ"/>
        </w:rPr>
      </w:pPr>
      <w:hyperlink w:anchor="_Toc384014103" w:history="1">
        <w:r w:rsidR="00054B5D" w:rsidRPr="00C62FEE">
          <w:rPr>
            <w:rStyle w:val="Hypertextovodkaz"/>
            <w:noProof/>
          </w:rPr>
          <w:t>8.1.2</w:t>
        </w:r>
        <w:r w:rsidR="00054B5D">
          <w:rPr>
            <w:rFonts w:asciiTheme="minorHAnsi" w:eastAsiaTheme="minorEastAsia" w:hAnsiTheme="minorHAnsi" w:cstheme="minorBidi"/>
            <w:noProof/>
            <w:sz w:val="22"/>
            <w:szCs w:val="22"/>
            <w:lang w:val="cs-CZ" w:eastAsia="cs-CZ"/>
          </w:rPr>
          <w:tab/>
        </w:r>
        <w:r w:rsidR="00054B5D" w:rsidRPr="00C62FEE">
          <w:rPr>
            <w:rStyle w:val="Hypertextovodkaz"/>
            <w:noProof/>
          </w:rPr>
          <w:t>Náprava historických křivd a redistribuce statků</w:t>
        </w:r>
        <w:r w:rsidR="00054B5D">
          <w:rPr>
            <w:noProof/>
            <w:webHidden/>
          </w:rPr>
          <w:tab/>
        </w:r>
        <w:r>
          <w:rPr>
            <w:noProof/>
            <w:webHidden/>
          </w:rPr>
          <w:fldChar w:fldCharType="begin"/>
        </w:r>
        <w:r w:rsidR="00054B5D">
          <w:rPr>
            <w:noProof/>
            <w:webHidden/>
          </w:rPr>
          <w:instrText xml:space="preserve"> PAGEREF _Toc384014103 \h </w:instrText>
        </w:r>
        <w:r>
          <w:rPr>
            <w:noProof/>
            <w:webHidden/>
          </w:rPr>
        </w:r>
        <w:r>
          <w:rPr>
            <w:noProof/>
            <w:webHidden/>
          </w:rPr>
          <w:fldChar w:fldCharType="separate"/>
        </w:r>
        <w:r w:rsidR="00054B5D">
          <w:rPr>
            <w:noProof/>
            <w:webHidden/>
          </w:rPr>
          <w:t>44</w:t>
        </w:r>
        <w:r>
          <w:rPr>
            <w:noProof/>
            <w:webHidden/>
          </w:rPr>
          <w:fldChar w:fldCharType="end"/>
        </w:r>
      </w:hyperlink>
    </w:p>
    <w:p w:rsidR="00054B5D" w:rsidRDefault="006C03D3">
      <w:pPr>
        <w:pStyle w:val="Obsah3"/>
        <w:tabs>
          <w:tab w:val="left" w:pos="880"/>
          <w:tab w:val="right" w:leader="dot" w:pos="9314"/>
        </w:tabs>
        <w:rPr>
          <w:rFonts w:asciiTheme="minorHAnsi" w:eastAsiaTheme="minorEastAsia" w:hAnsiTheme="minorHAnsi" w:cstheme="minorBidi"/>
          <w:noProof/>
          <w:sz w:val="22"/>
          <w:szCs w:val="22"/>
          <w:lang w:val="cs-CZ" w:eastAsia="cs-CZ"/>
        </w:rPr>
      </w:pPr>
      <w:hyperlink w:anchor="_Toc384014104" w:history="1">
        <w:r w:rsidR="00054B5D" w:rsidRPr="00C62FEE">
          <w:rPr>
            <w:rStyle w:val="Hypertextovodkaz"/>
            <w:noProof/>
          </w:rPr>
          <w:t>8.1.3</w:t>
        </w:r>
        <w:r w:rsidR="00054B5D">
          <w:rPr>
            <w:rFonts w:asciiTheme="minorHAnsi" w:eastAsiaTheme="minorEastAsia" w:hAnsiTheme="minorHAnsi" w:cstheme="minorBidi"/>
            <w:noProof/>
            <w:sz w:val="22"/>
            <w:szCs w:val="22"/>
            <w:lang w:val="cs-CZ" w:eastAsia="cs-CZ"/>
          </w:rPr>
          <w:tab/>
        </w:r>
        <w:r w:rsidR="00054B5D" w:rsidRPr="00C62FEE">
          <w:rPr>
            <w:rStyle w:val="Hypertextovodkaz"/>
            <w:noProof/>
          </w:rPr>
          <w:t>Argument ekonomický</w:t>
        </w:r>
        <w:r w:rsidR="00054B5D">
          <w:rPr>
            <w:noProof/>
            <w:webHidden/>
          </w:rPr>
          <w:tab/>
        </w:r>
        <w:r>
          <w:rPr>
            <w:noProof/>
            <w:webHidden/>
          </w:rPr>
          <w:fldChar w:fldCharType="begin"/>
        </w:r>
        <w:r w:rsidR="00054B5D">
          <w:rPr>
            <w:noProof/>
            <w:webHidden/>
          </w:rPr>
          <w:instrText xml:space="preserve"> PAGEREF _Toc384014104 \h </w:instrText>
        </w:r>
        <w:r>
          <w:rPr>
            <w:noProof/>
            <w:webHidden/>
          </w:rPr>
        </w:r>
        <w:r>
          <w:rPr>
            <w:noProof/>
            <w:webHidden/>
          </w:rPr>
          <w:fldChar w:fldCharType="separate"/>
        </w:r>
        <w:r w:rsidR="00054B5D">
          <w:rPr>
            <w:noProof/>
            <w:webHidden/>
          </w:rPr>
          <w:t>45</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105" w:history="1">
        <w:r w:rsidR="00054B5D" w:rsidRPr="00C62FEE">
          <w:rPr>
            <w:rStyle w:val="Hypertextovodkaz"/>
            <w:noProof/>
          </w:rPr>
          <w:t>8.2</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Test proporcionality</w:t>
        </w:r>
        <w:r w:rsidR="00054B5D">
          <w:rPr>
            <w:noProof/>
            <w:webHidden/>
          </w:rPr>
          <w:tab/>
        </w:r>
        <w:r>
          <w:rPr>
            <w:noProof/>
            <w:webHidden/>
          </w:rPr>
          <w:fldChar w:fldCharType="begin"/>
        </w:r>
        <w:r w:rsidR="00054B5D">
          <w:rPr>
            <w:noProof/>
            <w:webHidden/>
          </w:rPr>
          <w:instrText xml:space="preserve"> PAGEREF _Toc384014105 \h </w:instrText>
        </w:r>
        <w:r>
          <w:rPr>
            <w:noProof/>
            <w:webHidden/>
          </w:rPr>
        </w:r>
        <w:r>
          <w:rPr>
            <w:noProof/>
            <w:webHidden/>
          </w:rPr>
          <w:fldChar w:fldCharType="separate"/>
        </w:r>
        <w:r w:rsidR="00054B5D">
          <w:rPr>
            <w:noProof/>
            <w:webHidden/>
          </w:rPr>
          <w:t>46</w:t>
        </w:r>
        <w:r>
          <w:rPr>
            <w:noProof/>
            <w:webHidden/>
          </w:rPr>
          <w:fldChar w:fldCharType="end"/>
        </w:r>
      </w:hyperlink>
    </w:p>
    <w:p w:rsidR="00054B5D" w:rsidRDefault="006C03D3">
      <w:pPr>
        <w:pStyle w:val="Obsah3"/>
        <w:tabs>
          <w:tab w:val="left" w:pos="880"/>
          <w:tab w:val="right" w:leader="dot" w:pos="9314"/>
        </w:tabs>
        <w:rPr>
          <w:rFonts w:asciiTheme="minorHAnsi" w:eastAsiaTheme="minorEastAsia" w:hAnsiTheme="minorHAnsi" w:cstheme="minorBidi"/>
          <w:noProof/>
          <w:sz w:val="22"/>
          <w:szCs w:val="22"/>
          <w:lang w:val="cs-CZ" w:eastAsia="cs-CZ"/>
        </w:rPr>
      </w:pPr>
      <w:hyperlink w:anchor="_Toc384014106" w:history="1">
        <w:r w:rsidR="00054B5D" w:rsidRPr="00C62FEE">
          <w:rPr>
            <w:rStyle w:val="Hypertextovodkaz"/>
            <w:noProof/>
          </w:rPr>
          <w:t>8.2.1</w:t>
        </w:r>
        <w:r w:rsidR="00054B5D">
          <w:rPr>
            <w:rFonts w:asciiTheme="minorHAnsi" w:eastAsiaTheme="minorEastAsia" w:hAnsiTheme="minorHAnsi" w:cstheme="minorBidi"/>
            <w:noProof/>
            <w:sz w:val="22"/>
            <w:szCs w:val="22"/>
            <w:lang w:val="cs-CZ" w:eastAsia="cs-CZ"/>
          </w:rPr>
          <w:tab/>
        </w:r>
        <w:r w:rsidR="00054B5D" w:rsidRPr="00C62FEE">
          <w:rPr>
            <w:rStyle w:val="Hypertextovodkaz"/>
            <w:noProof/>
          </w:rPr>
          <w:t>Vhodnost</w:t>
        </w:r>
        <w:r w:rsidR="00054B5D">
          <w:rPr>
            <w:noProof/>
            <w:webHidden/>
          </w:rPr>
          <w:tab/>
        </w:r>
        <w:r>
          <w:rPr>
            <w:noProof/>
            <w:webHidden/>
          </w:rPr>
          <w:fldChar w:fldCharType="begin"/>
        </w:r>
        <w:r w:rsidR="00054B5D">
          <w:rPr>
            <w:noProof/>
            <w:webHidden/>
          </w:rPr>
          <w:instrText xml:space="preserve"> PAGEREF _Toc384014106 \h </w:instrText>
        </w:r>
        <w:r>
          <w:rPr>
            <w:noProof/>
            <w:webHidden/>
          </w:rPr>
        </w:r>
        <w:r>
          <w:rPr>
            <w:noProof/>
            <w:webHidden/>
          </w:rPr>
          <w:fldChar w:fldCharType="separate"/>
        </w:r>
        <w:r w:rsidR="00054B5D">
          <w:rPr>
            <w:noProof/>
            <w:webHidden/>
          </w:rPr>
          <w:t>47</w:t>
        </w:r>
        <w:r>
          <w:rPr>
            <w:noProof/>
            <w:webHidden/>
          </w:rPr>
          <w:fldChar w:fldCharType="end"/>
        </w:r>
      </w:hyperlink>
    </w:p>
    <w:p w:rsidR="00054B5D" w:rsidRDefault="006C03D3">
      <w:pPr>
        <w:pStyle w:val="Obsah3"/>
        <w:tabs>
          <w:tab w:val="left" w:pos="880"/>
          <w:tab w:val="right" w:leader="dot" w:pos="9314"/>
        </w:tabs>
        <w:rPr>
          <w:rFonts w:asciiTheme="minorHAnsi" w:eastAsiaTheme="minorEastAsia" w:hAnsiTheme="minorHAnsi" w:cstheme="minorBidi"/>
          <w:noProof/>
          <w:sz w:val="22"/>
          <w:szCs w:val="22"/>
          <w:lang w:val="cs-CZ" w:eastAsia="cs-CZ"/>
        </w:rPr>
      </w:pPr>
      <w:hyperlink w:anchor="_Toc384014107" w:history="1">
        <w:r w:rsidR="00054B5D" w:rsidRPr="00C62FEE">
          <w:rPr>
            <w:rStyle w:val="Hypertextovodkaz"/>
            <w:noProof/>
          </w:rPr>
          <w:t>8.2.2</w:t>
        </w:r>
        <w:r w:rsidR="00054B5D">
          <w:rPr>
            <w:rFonts w:asciiTheme="minorHAnsi" w:eastAsiaTheme="minorEastAsia" w:hAnsiTheme="minorHAnsi" w:cstheme="minorBidi"/>
            <w:noProof/>
            <w:sz w:val="22"/>
            <w:szCs w:val="22"/>
            <w:lang w:val="cs-CZ" w:eastAsia="cs-CZ"/>
          </w:rPr>
          <w:tab/>
        </w:r>
        <w:r w:rsidR="00054B5D" w:rsidRPr="00C62FEE">
          <w:rPr>
            <w:rStyle w:val="Hypertextovodkaz"/>
            <w:noProof/>
          </w:rPr>
          <w:t>Potřebnost</w:t>
        </w:r>
        <w:r w:rsidR="00054B5D">
          <w:rPr>
            <w:noProof/>
            <w:webHidden/>
          </w:rPr>
          <w:tab/>
        </w:r>
        <w:r>
          <w:rPr>
            <w:noProof/>
            <w:webHidden/>
          </w:rPr>
          <w:fldChar w:fldCharType="begin"/>
        </w:r>
        <w:r w:rsidR="00054B5D">
          <w:rPr>
            <w:noProof/>
            <w:webHidden/>
          </w:rPr>
          <w:instrText xml:space="preserve"> PAGEREF _Toc384014107 \h </w:instrText>
        </w:r>
        <w:r>
          <w:rPr>
            <w:noProof/>
            <w:webHidden/>
          </w:rPr>
        </w:r>
        <w:r>
          <w:rPr>
            <w:noProof/>
            <w:webHidden/>
          </w:rPr>
          <w:fldChar w:fldCharType="separate"/>
        </w:r>
        <w:r w:rsidR="00054B5D">
          <w:rPr>
            <w:noProof/>
            <w:webHidden/>
          </w:rPr>
          <w:t>50</w:t>
        </w:r>
        <w:r>
          <w:rPr>
            <w:noProof/>
            <w:webHidden/>
          </w:rPr>
          <w:fldChar w:fldCharType="end"/>
        </w:r>
      </w:hyperlink>
    </w:p>
    <w:p w:rsidR="00054B5D" w:rsidRDefault="006C03D3">
      <w:pPr>
        <w:pStyle w:val="Obsah3"/>
        <w:tabs>
          <w:tab w:val="left" w:pos="880"/>
          <w:tab w:val="right" w:leader="dot" w:pos="9314"/>
        </w:tabs>
        <w:rPr>
          <w:rFonts w:asciiTheme="minorHAnsi" w:eastAsiaTheme="minorEastAsia" w:hAnsiTheme="minorHAnsi" w:cstheme="minorBidi"/>
          <w:noProof/>
          <w:sz w:val="22"/>
          <w:szCs w:val="22"/>
          <w:lang w:val="cs-CZ" w:eastAsia="cs-CZ"/>
        </w:rPr>
      </w:pPr>
      <w:hyperlink w:anchor="_Toc384014108" w:history="1">
        <w:r w:rsidR="00054B5D" w:rsidRPr="00C62FEE">
          <w:rPr>
            <w:rStyle w:val="Hypertextovodkaz"/>
            <w:noProof/>
          </w:rPr>
          <w:t>8.2.3</w:t>
        </w:r>
        <w:r w:rsidR="00054B5D">
          <w:rPr>
            <w:rFonts w:asciiTheme="minorHAnsi" w:eastAsiaTheme="minorEastAsia" w:hAnsiTheme="minorHAnsi" w:cstheme="minorBidi"/>
            <w:noProof/>
            <w:sz w:val="22"/>
            <w:szCs w:val="22"/>
            <w:lang w:val="cs-CZ" w:eastAsia="cs-CZ"/>
          </w:rPr>
          <w:tab/>
        </w:r>
        <w:r w:rsidR="00054B5D" w:rsidRPr="00C62FEE">
          <w:rPr>
            <w:rStyle w:val="Hypertextovodkaz"/>
            <w:noProof/>
          </w:rPr>
          <w:t>Poměřování základních práv</w:t>
        </w:r>
        <w:r w:rsidR="00054B5D">
          <w:rPr>
            <w:noProof/>
            <w:webHidden/>
          </w:rPr>
          <w:tab/>
        </w:r>
        <w:r>
          <w:rPr>
            <w:noProof/>
            <w:webHidden/>
          </w:rPr>
          <w:fldChar w:fldCharType="begin"/>
        </w:r>
        <w:r w:rsidR="00054B5D">
          <w:rPr>
            <w:noProof/>
            <w:webHidden/>
          </w:rPr>
          <w:instrText xml:space="preserve"> PAGEREF _Toc384014108 \h </w:instrText>
        </w:r>
        <w:r>
          <w:rPr>
            <w:noProof/>
            <w:webHidden/>
          </w:rPr>
        </w:r>
        <w:r>
          <w:rPr>
            <w:noProof/>
            <w:webHidden/>
          </w:rPr>
          <w:fldChar w:fldCharType="separate"/>
        </w:r>
        <w:r w:rsidR="00054B5D">
          <w:rPr>
            <w:noProof/>
            <w:webHidden/>
          </w:rPr>
          <w:t>50</w:t>
        </w:r>
        <w:r>
          <w:rPr>
            <w:noProof/>
            <w:webHidden/>
          </w:rPr>
          <w:fldChar w:fldCharType="end"/>
        </w:r>
      </w:hyperlink>
    </w:p>
    <w:p w:rsidR="00054B5D" w:rsidRDefault="006C03D3">
      <w:pPr>
        <w:pStyle w:val="Obsah4"/>
        <w:tabs>
          <w:tab w:val="left" w:pos="1100"/>
          <w:tab w:val="right" w:leader="dot" w:pos="9314"/>
        </w:tabs>
        <w:rPr>
          <w:rFonts w:asciiTheme="minorHAnsi" w:eastAsiaTheme="minorEastAsia" w:hAnsiTheme="minorHAnsi" w:cstheme="minorBidi"/>
          <w:noProof/>
          <w:sz w:val="22"/>
          <w:szCs w:val="22"/>
          <w:lang w:val="cs-CZ" w:eastAsia="cs-CZ"/>
        </w:rPr>
      </w:pPr>
      <w:hyperlink w:anchor="_Toc384014109" w:history="1">
        <w:r w:rsidR="00054B5D" w:rsidRPr="00C62FEE">
          <w:rPr>
            <w:rStyle w:val="Hypertextovodkaz"/>
            <w:noProof/>
          </w:rPr>
          <w:t>8.2.3.1</w:t>
        </w:r>
        <w:r w:rsidR="00054B5D">
          <w:rPr>
            <w:rFonts w:asciiTheme="minorHAnsi" w:eastAsiaTheme="minorEastAsia" w:hAnsiTheme="minorHAnsi" w:cstheme="minorBidi"/>
            <w:noProof/>
            <w:sz w:val="22"/>
            <w:szCs w:val="22"/>
            <w:lang w:val="cs-CZ" w:eastAsia="cs-CZ"/>
          </w:rPr>
          <w:tab/>
        </w:r>
        <w:r w:rsidR="00054B5D" w:rsidRPr="00C62FEE">
          <w:rPr>
            <w:rStyle w:val="Hypertextovodkaz"/>
            <w:noProof/>
          </w:rPr>
          <w:t>Kolidující základní práva</w:t>
        </w:r>
        <w:r w:rsidR="00054B5D">
          <w:rPr>
            <w:noProof/>
            <w:webHidden/>
          </w:rPr>
          <w:tab/>
        </w:r>
        <w:r>
          <w:rPr>
            <w:noProof/>
            <w:webHidden/>
          </w:rPr>
          <w:fldChar w:fldCharType="begin"/>
        </w:r>
        <w:r w:rsidR="00054B5D">
          <w:rPr>
            <w:noProof/>
            <w:webHidden/>
          </w:rPr>
          <w:instrText xml:space="preserve"> PAGEREF _Toc384014109 \h </w:instrText>
        </w:r>
        <w:r>
          <w:rPr>
            <w:noProof/>
            <w:webHidden/>
          </w:rPr>
        </w:r>
        <w:r>
          <w:rPr>
            <w:noProof/>
            <w:webHidden/>
          </w:rPr>
          <w:fldChar w:fldCharType="separate"/>
        </w:r>
        <w:r w:rsidR="00054B5D">
          <w:rPr>
            <w:noProof/>
            <w:webHidden/>
          </w:rPr>
          <w:t>51</w:t>
        </w:r>
        <w:r>
          <w:rPr>
            <w:noProof/>
            <w:webHidden/>
          </w:rPr>
          <w:fldChar w:fldCharType="end"/>
        </w:r>
      </w:hyperlink>
    </w:p>
    <w:p w:rsidR="00054B5D" w:rsidRDefault="006C03D3">
      <w:pPr>
        <w:pStyle w:val="Obsah4"/>
        <w:tabs>
          <w:tab w:val="left" w:pos="1100"/>
          <w:tab w:val="right" w:leader="dot" w:pos="9314"/>
        </w:tabs>
        <w:rPr>
          <w:rFonts w:asciiTheme="minorHAnsi" w:eastAsiaTheme="minorEastAsia" w:hAnsiTheme="minorHAnsi" w:cstheme="minorBidi"/>
          <w:noProof/>
          <w:sz w:val="22"/>
          <w:szCs w:val="22"/>
          <w:lang w:val="cs-CZ" w:eastAsia="cs-CZ"/>
        </w:rPr>
      </w:pPr>
      <w:hyperlink w:anchor="_Toc384014110" w:history="1">
        <w:r w:rsidR="00054B5D" w:rsidRPr="00C62FEE">
          <w:rPr>
            <w:rStyle w:val="Hypertextovodkaz"/>
            <w:noProof/>
          </w:rPr>
          <w:t>8.2.3.2</w:t>
        </w:r>
        <w:r w:rsidR="00054B5D">
          <w:rPr>
            <w:rFonts w:asciiTheme="minorHAnsi" w:eastAsiaTheme="minorEastAsia" w:hAnsiTheme="minorHAnsi" w:cstheme="minorBidi"/>
            <w:noProof/>
            <w:sz w:val="22"/>
            <w:szCs w:val="22"/>
            <w:lang w:val="cs-CZ" w:eastAsia="cs-CZ"/>
          </w:rPr>
          <w:tab/>
        </w:r>
        <w:r w:rsidR="00054B5D" w:rsidRPr="00C62FEE">
          <w:rPr>
            <w:rStyle w:val="Hypertextovodkaz"/>
            <w:noProof/>
          </w:rPr>
          <w:t>Snaha o zachování obou práv co nejvíc</w:t>
        </w:r>
        <w:r w:rsidR="00054B5D">
          <w:rPr>
            <w:noProof/>
            <w:webHidden/>
          </w:rPr>
          <w:tab/>
        </w:r>
        <w:r>
          <w:rPr>
            <w:noProof/>
            <w:webHidden/>
          </w:rPr>
          <w:fldChar w:fldCharType="begin"/>
        </w:r>
        <w:r w:rsidR="00054B5D">
          <w:rPr>
            <w:noProof/>
            <w:webHidden/>
          </w:rPr>
          <w:instrText xml:space="preserve"> PAGEREF _Toc384014110 \h </w:instrText>
        </w:r>
        <w:r>
          <w:rPr>
            <w:noProof/>
            <w:webHidden/>
          </w:rPr>
        </w:r>
        <w:r>
          <w:rPr>
            <w:noProof/>
            <w:webHidden/>
          </w:rPr>
          <w:fldChar w:fldCharType="separate"/>
        </w:r>
        <w:r w:rsidR="00054B5D">
          <w:rPr>
            <w:noProof/>
            <w:webHidden/>
          </w:rPr>
          <w:t>52</w:t>
        </w:r>
        <w:r>
          <w:rPr>
            <w:noProof/>
            <w:webHidden/>
          </w:rPr>
          <w:fldChar w:fldCharType="end"/>
        </w:r>
      </w:hyperlink>
    </w:p>
    <w:p w:rsidR="00054B5D" w:rsidRDefault="006C03D3">
      <w:pPr>
        <w:pStyle w:val="Obsah4"/>
        <w:tabs>
          <w:tab w:val="left" w:pos="1100"/>
          <w:tab w:val="right" w:leader="dot" w:pos="9314"/>
        </w:tabs>
        <w:rPr>
          <w:rFonts w:asciiTheme="minorHAnsi" w:eastAsiaTheme="minorEastAsia" w:hAnsiTheme="minorHAnsi" w:cstheme="minorBidi"/>
          <w:noProof/>
          <w:sz w:val="22"/>
          <w:szCs w:val="22"/>
          <w:lang w:val="cs-CZ" w:eastAsia="cs-CZ"/>
        </w:rPr>
      </w:pPr>
      <w:hyperlink w:anchor="_Toc384014111" w:history="1">
        <w:r w:rsidR="00054B5D" w:rsidRPr="00C62FEE">
          <w:rPr>
            <w:rStyle w:val="Hypertextovodkaz"/>
            <w:noProof/>
          </w:rPr>
          <w:t>8.2.3.3</w:t>
        </w:r>
        <w:r w:rsidR="00054B5D">
          <w:rPr>
            <w:rFonts w:asciiTheme="minorHAnsi" w:eastAsiaTheme="minorEastAsia" w:hAnsiTheme="minorHAnsi" w:cstheme="minorBidi"/>
            <w:noProof/>
            <w:sz w:val="22"/>
            <w:szCs w:val="22"/>
            <w:lang w:val="cs-CZ" w:eastAsia="cs-CZ"/>
          </w:rPr>
          <w:tab/>
        </w:r>
        <w:r w:rsidR="00054B5D" w:rsidRPr="00C62FEE">
          <w:rPr>
            <w:rStyle w:val="Hypertextovodkaz"/>
            <w:noProof/>
          </w:rPr>
          <w:t>Obecná idea spravedlnosti</w:t>
        </w:r>
        <w:r w:rsidR="00054B5D">
          <w:rPr>
            <w:noProof/>
            <w:webHidden/>
          </w:rPr>
          <w:tab/>
        </w:r>
        <w:r>
          <w:rPr>
            <w:noProof/>
            <w:webHidden/>
          </w:rPr>
          <w:fldChar w:fldCharType="begin"/>
        </w:r>
        <w:r w:rsidR="00054B5D">
          <w:rPr>
            <w:noProof/>
            <w:webHidden/>
          </w:rPr>
          <w:instrText xml:space="preserve"> PAGEREF _Toc384014111 \h </w:instrText>
        </w:r>
        <w:r>
          <w:rPr>
            <w:noProof/>
            <w:webHidden/>
          </w:rPr>
        </w:r>
        <w:r>
          <w:rPr>
            <w:noProof/>
            <w:webHidden/>
          </w:rPr>
          <w:fldChar w:fldCharType="separate"/>
        </w:r>
        <w:r w:rsidR="00054B5D">
          <w:rPr>
            <w:noProof/>
            <w:webHidden/>
          </w:rPr>
          <w:t>52</w:t>
        </w:r>
        <w:r>
          <w:rPr>
            <w:noProof/>
            <w:webHidden/>
          </w:rPr>
          <w:fldChar w:fldCharType="end"/>
        </w:r>
      </w:hyperlink>
    </w:p>
    <w:p w:rsidR="00054B5D" w:rsidRDefault="006C03D3">
      <w:pPr>
        <w:pStyle w:val="Obsah4"/>
        <w:tabs>
          <w:tab w:val="left" w:pos="1100"/>
          <w:tab w:val="right" w:leader="dot" w:pos="9314"/>
        </w:tabs>
        <w:rPr>
          <w:rFonts w:asciiTheme="minorHAnsi" w:eastAsiaTheme="minorEastAsia" w:hAnsiTheme="minorHAnsi" w:cstheme="minorBidi"/>
          <w:noProof/>
          <w:sz w:val="22"/>
          <w:szCs w:val="22"/>
          <w:lang w:val="cs-CZ" w:eastAsia="cs-CZ"/>
        </w:rPr>
      </w:pPr>
      <w:hyperlink w:anchor="_Toc384014112" w:history="1">
        <w:r w:rsidR="00054B5D" w:rsidRPr="00C62FEE">
          <w:rPr>
            <w:rStyle w:val="Hypertextovodkaz"/>
            <w:noProof/>
          </w:rPr>
          <w:t>8.2.3.4</w:t>
        </w:r>
        <w:r w:rsidR="00054B5D">
          <w:rPr>
            <w:rFonts w:asciiTheme="minorHAnsi" w:eastAsiaTheme="minorEastAsia" w:hAnsiTheme="minorHAnsi" w:cstheme="minorBidi"/>
            <w:noProof/>
            <w:sz w:val="22"/>
            <w:szCs w:val="22"/>
            <w:lang w:val="cs-CZ" w:eastAsia="cs-CZ"/>
          </w:rPr>
          <w:tab/>
        </w:r>
        <w:r w:rsidR="00054B5D" w:rsidRPr="00C62FEE">
          <w:rPr>
            <w:rStyle w:val="Hypertextovodkaz"/>
            <w:noProof/>
          </w:rPr>
          <w:t>Snaha o minimalizaci zásahu do základního práva</w:t>
        </w:r>
        <w:r w:rsidR="00054B5D">
          <w:rPr>
            <w:noProof/>
            <w:webHidden/>
          </w:rPr>
          <w:tab/>
        </w:r>
        <w:r>
          <w:rPr>
            <w:noProof/>
            <w:webHidden/>
          </w:rPr>
          <w:fldChar w:fldCharType="begin"/>
        </w:r>
        <w:r w:rsidR="00054B5D">
          <w:rPr>
            <w:noProof/>
            <w:webHidden/>
          </w:rPr>
          <w:instrText xml:space="preserve"> PAGEREF _Toc384014112 \h </w:instrText>
        </w:r>
        <w:r>
          <w:rPr>
            <w:noProof/>
            <w:webHidden/>
          </w:rPr>
        </w:r>
        <w:r>
          <w:rPr>
            <w:noProof/>
            <w:webHidden/>
          </w:rPr>
          <w:fldChar w:fldCharType="separate"/>
        </w:r>
        <w:r w:rsidR="00054B5D">
          <w:rPr>
            <w:noProof/>
            <w:webHidden/>
          </w:rPr>
          <w:t>53</w:t>
        </w:r>
        <w:r>
          <w:rPr>
            <w:noProof/>
            <w:webHidden/>
          </w:rPr>
          <w:fldChar w:fldCharType="end"/>
        </w:r>
      </w:hyperlink>
    </w:p>
    <w:p w:rsidR="00054B5D" w:rsidRDefault="006C03D3">
      <w:pPr>
        <w:pStyle w:val="Obsah4"/>
        <w:tabs>
          <w:tab w:val="left" w:pos="1100"/>
          <w:tab w:val="right" w:leader="dot" w:pos="9314"/>
        </w:tabs>
        <w:rPr>
          <w:rFonts w:asciiTheme="minorHAnsi" w:eastAsiaTheme="minorEastAsia" w:hAnsiTheme="minorHAnsi" w:cstheme="minorBidi"/>
          <w:noProof/>
          <w:sz w:val="22"/>
          <w:szCs w:val="22"/>
          <w:lang w:val="cs-CZ" w:eastAsia="cs-CZ"/>
        </w:rPr>
      </w:pPr>
      <w:hyperlink w:anchor="_Toc384014113" w:history="1">
        <w:r w:rsidR="00054B5D" w:rsidRPr="00C62FEE">
          <w:rPr>
            <w:rStyle w:val="Hypertextovodkaz"/>
            <w:noProof/>
          </w:rPr>
          <w:t>8.2.3.5</w:t>
        </w:r>
        <w:r w:rsidR="00054B5D">
          <w:rPr>
            <w:rFonts w:asciiTheme="minorHAnsi" w:eastAsiaTheme="minorEastAsia" w:hAnsiTheme="minorHAnsi" w:cstheme="minorBidi"/>
            <w:noProof/>
            <w:sz w:val="22"/>
            <w:szCs w:val="22"/>
            <w:lang w:val="cs-CZ" w:eastAsia="cs-CZ"/>
          </w:rPr>
          <w:tab/>
        </w:r>
        <w:r w:rsidR="00054B5D" w:rsidRPr="00C62FEE">
          <w:rPr>
            <w:rStyle w:val="Hypertextovodkaz"/>
            <w:noProof/>
          </w:rPr>
          <w:t>Méně závažnější zásahy</w:t>
        </w:r>
        <w:r w:rsidR="00054B5D">
          <w:rPr>
            <w:noProof/>
            <w:webHidden/>
          </w:rPr>
          <w:tab/>
        </w:r>
        <w:r>
          <w:rPr>
            <w:noProof/>
            <w:webHidden/>
          </w:rPr>
          <w:fldChar w:fldCharType="begin"/>
        </w:r>
        <w:r w:rsidR="00054B5D">
          <w:rPr>
            <w:noProof/>
            <w:webHidden/>
          </w:rPr>
          <w:instrText xml:space="preserve"> PAGEREF _Toc384014113 \h </w:instrText>
        </w:r>
        <w:r>
          <w:rPr>
            <w:noProof/>
            <w:webHidden/>
          </w:rPr>
        </w:r>
        <w:r>
          <w:rPr>
            <w:noProof/>
            <w:webHidden/>
          </w:rPr>
          <w:fldChar w:fldCharType="separate"/>
        </w:r>
        <w:r w:rsidR="00054B5D">
          <w:rPr>
            <w:noProof/>
            <w:webHidden/>
          </w:rPr>
          <w:t>55</w:t>
        </w:r>
        <w:r>
          <w:rPr>
            <w:noProof/>
            <w:webHidden/>
          </w:rPr>
          <w:fldChar w:fldCharType="end"/>
        </w:r>
      </w:hyperlink>
    </w:p>
    <w:p w:rsidR="00054B5D" w:rsidRDefault="006C03D3">
      <w:pPr>
        <w:pStyle w:val="Obsah1"/>
        <w:tabs>
          <w:tab w:val="left" w:pos="880"/>
        </w:tabs>
        <w:rPr>
          <w:rFonts w:asciiTheme="minorHAnsi" w:eastAsiaTheme="minorEastAsia" w:hAnsiTheme="minorHAnsi" w:cstheme="minorBidi"/>
          <w:b w:val="0"/>
          <w:bCs w:val="0"/>
          <w:noProof/>
          <w:sz w:val="22"/>
          <w:szCs w:val="22"/>
          <w:lang w:val="cs-CZ" w:eastAsia="cs-CZ"/>
        </w:rPr>
      </w:pPr>
      <w:hyperlink w:anchor="_Toc384014114" w:history="1">
        <w:r w:rsidR="00054B5D" w:rsidRPr="00C62FEE">
          <w:rPr>
            <w:rStyle w:val="Hypertextovodkaz"/>
            <w:noProof/>
          </w:rPr>
          <w:t>9</w:t>
        </w:r>
        <w:r w:rsidR="00054B5D">
          <w:rPr>
            <w:rFonts w:asciiTheme="minorHAnsi" w:eastAsiaTheme="minorEastAsia" w:hAnsiTheme="minorHAnsi" w:cstheme="minorBidi"/>
            <w:b w:val="0"/>
            <w:bCs w:val="0"/>
            <w:noProof/>
            <w:sz w:val="22"/>
            <w:szCs w:val="22"/>
            <w:lang w:val="cs-CZ" w:eastAsia="cs-CZ"/>
          </w:rPr>
          <w:tab/>
        </w:r>
        <w:r w:rsidR="00054B5D" w:rsidRPr="00C62FEE">
          <w:rPr>
            <w:rStyle w:val="Hypertextovodkaz"/>
            <w:noProof/>
          </w:rPr>
          <w:t>Argumenty proti zavádění pozitivních opatření a další problematické aspekty</w:t>
        </w:r>
        <w:r w:rsidR="00054B5D">
          <w:rPr>
            <w:noProof/>
            <w:webHidden/>
          </w:rPr>
          <w:tab/>
        </w:r>
        <w:r>
          <w:rPr>
            <w:noProof/>
            <w:webHidden/>
          </w:rPr>
          <w:fldChar w:fldCharType="begin"/>
        </w:r>
        <w:r w:rsidR="00054B5D">
          <w:rPr>
            <w:noProof/>
            <w:webHidden/>
          </w:rPr>
          <w:instrText xml:space="preserve"> PAGEREF _Toc384014114 \h </w:instrText>
        </w:r>
        <w:r>
          <w:rPr>
            <w:noProof/>
            <w:webHidden/>
          </w:rPr>
        </w:r>
        <w:r>
          <w:rPr>
            <w:noProof/>
            <w:webHidden/>
          </w:rPr>
          <w:fldChar w:fldCharType="separate"/>
        </w:r>
        <w:r w:rsidR="00054B5D">
          <w:rPr>
            <w:noProof/>
            <w:webHidden/>
          </w:rPr>
          <w:t>57</w:t>
        </w:r>
        <w:r>
          <w:rPr>
            <w:noProof/>
            <w:webHidden/>
          </w:rPr>
          <w:fldChar w:fldCharType="end"/>
        </w:r>
      </w:hyperlink>
    </w:p>
    <w:p w:rsidR="00054B5D" w:rsidRDefault="006C03D3">
      <w:pPr>
        <w:pStyle w:val="Obsah1"/>
        <w:tabs>
          <w:tab w:val="left" w:pos="880"/>
        </w:tabs>
        <w:rPr>
          <w:rFonts w:asciiTheme="minorHAnsi" w:eastAsiaTheme="minorEastAsia" w:hAnsiTheme="minorHAnsi" w:cstheme="minorBidi"/>
          <w:b w:val="0"/>
          <w:bCs w:val="0"/>
          <w:noProof/>
          <w:sz w:val="22"/>
          <w:szCs w:val="22"/>
          <w:lang w:val="cs-CZ" w:eastAsia="cs-CZ"/>
        </w:rPr>
      </w:pPr>
      <w:hyperlink w:anchor="_Toc384014115" w:history="1">
        <w:r w:rsidR="00054B5D" w:rsidRPr="00C62FEE">
          <w:rPr>
            <w:rStyle w:val="Hypertextovodkaz"/>
            <w:noProof/>
          </w:rPr>
          <w:t>10</w:t>
        </w:r>
        <w:r w:rsidR="00054B5D">
          <w:rPr>
            <w:rFonts w:asciiTheme="minorHAnsi" w:eastAsiaTheme="minorEastAsia" w:hAnsiTheme="minorHAnsi" w:cstheme="minorBidi"/>
            <w:b w:val="0"/>
            <w:bCs w:val="0"/>
            <w:noProof/>
            <w:sz w:val="22"/>
            <w:szCs w:val="22"/>
            <w:lang w:val="cs-CZ" w:eastAsia="cs-CZ"/>
          </w:rPr>
          <w:tab/>
        </w:r>
        <w:r w:rsidR="00054B5D" w:rsidRPr="00C62FEE">
          <w:rPr>
            <w:rStyle w:val="Hypertextovodkaz"/>
            <w:noProof/>
          </w:rPr>
          <w:t>Závěr</w:t>
        </w:r>
        <w:r w:rsidR="00054B5D">
          <w:rPr>
            <w:noProof/>
            <w:webHidden/>
          </w:rPr>
          <w:tab/>
        </w:r>
        <w:r>
          <w:rPr>
            <w:noProof/>
            <w:webHidden/>
          </w:rPr>
          <w:fldChar w:fldCharType="begin"/>
        </w:r>
        <w:r w:rsidR="00054B5D">
          <w:rPr>
            <w:noProof/>
            <w:webHidden/>
          </w:rPr>
          <w:instrText xml:space="preserve"> PAGEREF _Toc384014115 \h </w:instrText>
        </w:r>
        <w:r>
          <w:rPr>
            <w:noProof/>
            <w:webHidden/>
          </w:rPr>
        </w:r>
        <w:r>
          <w:rPr>
            <w:noProof/>
            <w:webHidden/>
          </w:rPr>
          <w:fldChar w:fldCharType="separate"/>
        </w:r>
        <w:r w:rsidR="00054B5D">
          <w:rPr>
            <w:noProof/>
            <w:webHidden/>
          </w:rPr>
          <w:t>59</w:t>
        </w:r>
        <w:r>
          <w:rPr>
            <w:noProof/>
            <w:webHidden/>
          </w:rPr>
          <w:fldChar w:fldCharType="end"/>
        </w:r>
      </w:hyperlink>
    </w:p>
    <w:p w:rsidR="00054B5D" w:rsidRDefault="006C03D3">
      <w:pPr>
        <w:pStyle w:val="Obsah1"/>
        <w:tabs>
          <w:tab w:val="left" w:pos="880"/>
        </w:tabs>
        <w:rPr>
          <w:rFonts w:asciiTheme="minorHAnsi" w:eastAsiaTheme="minorEastAsia" w:hAnsiTheme="minorHAnsi" w:cstheme="minorBidi"/>
          <w:b w:val="0"/>
          <w:bCs w:val="0"/>
          <w:noProof/>
          <w:sz w:val="22"/>
          <w:szCs w:val="22"/>
          <w:lang w:val="cs-CZ" w:eastAsia="cs-CZ"/>
        </w:rPr>
      </w:pPr>
      <w:hyperlink w:anchor="_Toc384014116" w:history="1">
        <w:r w:rsidR="00054B5D" w:rsidRPr="00C62FEE">
          <w:rPr>
            <w:rStyle w:val="Hypertextovodkaz"/>
            <w:noProof/>
          </w:rPr>
          <w:t>11</w:t>
        </w:r>
        <w:r w:rsidR="00054B5D">
          <w:rPr>
            <w:rFonts w:asciiTheme="minorHAnsi" w:eastAsiaTheme="minorEastAsia" w:hAnsiTheme="minorHAnsi" w:cstheme="minorBidi"/>
            <w:b w:val="0"/>
            <w:bCs w:val="0"/>
            <w:noProof/>
            <w:sz w:val="22"/>
            <w:szCs w:val="22"/>
            <w:lang w:val="cs-CZ" w:eastAsia="cs-CZ"/>
          </w:rPr>
          <w:tab/>
        </w:r>
        <w:r w:rsidR="00054B5D" w:rsidRPr="00C62FEE">
          <w:rPr>
            <w:rStyle w:val="Hypertextovodkaz"/>
            <w:noProof/>
          </w:rPr>
          <w:t>Zdroje</w:t>
        </w:r>
        <w:r w:rsidR="00054B5D">
          <w:rPr>
            <w:noProof/>
            <w:webHidden/>
          </w:rPr>
          <w:tab/>
        </w:r>
        <w:r>
          <w:rPr>
            <w:noProof/>
            <w:webHidden/>
          </w:rPr>
          <w:fldChar w:fldCharType="begin"/>
        </w:r>
        <w:r w:rsidR="00054B5D">
          <w:rPr>
            <w:noProof/>
            <w:webHidden/>
          </w:rPr>
          <w:instrText xml:space="preserve"> PAGEREF _Toc384014116 \h </w:instrText>
        </w:r>
        <w:r>
          <w:rPr>
            <w:noProof/>
            <w:webHidden/>
          </w:rPr>
        </w:r>
        <w:r>
          <w:rPr>
            <w:noProof/>
            <w:webHidden/>
          </w:rPr>
          <w:fldChar w:fldCharType="separate"/>
        </w:r>
        <w:r w:rsidR="00054B5D">
          <w:rPr>
            <w:noProof/>
            <w:webHidden/>
          </w:rPr>
          <w:t>61</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117" w:history="1">
        <w:r w:rsidR="00054B5D" w:rsidRPr="00C62FEE">
          <w:rPr>
            <w:rStyle w:val="Hypertextovodkaz"/>
            <w:noProof/>
          </w:rPr>
          <w:t>11.1</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Monografie, sborníky, odborné články</w:t>
        </w:r>
        <w:r w:rsidR="00054B5D">
          <w:rPr>
            <w:noProof/>
            <w:webHidden/>
          </w:rPr>
          <w:tab/>
        </w:r>
        <w:r>
          <w:rPr>
            <w:noProof/>
            <w:webHidden/>
          </w:rPr>
          <w:fldChar w:fldCharType="begin"/>
        </w:r>
        <w:r w:rsidR="00054B5D">
          <w:rPr>
            <w:noProof/>
            <w:webHidden/>
          </w:rPr>
          <w:instrText xml:space="preserve"> PAGEREF _Toc384014117 \h </w:instrText>
        </w:r>
        <w:r>
          <w:rPr>
            <w:noProof/>
            <w:webHidden/>
          </w:rPr>
        </w:r>
        <w:r>
          <w:rPr>
            <w:noProof/>
            <w:webHidden/>
          </w:rPr>
          <w:fldChar w:fldCharType="separate"/>
        </w:r>
        <w:r w:rsidR="00054B5D">
          <w:rPr>
            <w:noProof/>
            <w:webHidden/>
          </w:rPr>
          <w:t>61</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118" w:history="1">
        <w:r w:rsidR="00054B5D" w:rsidRPr="00C62FEE">
          <w:rPr>
            <w:rStyle w:val="Hypertextovodkaz"/>
            <w:noProof/>
          </w:rPr>
          <w:t>11.2</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Judikatura</w:t>
        </w:r>
        <w:r w:rsidR="00054B5D">
          <w:rPr>
            <w:noProof/>
            <w:webHidden/>
          </w:rPr>
          <w:tab/>
        </w:r>
        <w:r>
          <w:rPr>
            <w:noProof/>
            <w:webHidden/>
          </w:rPr>
          <w:fldChar w:fldCharType="begin"/>
        </w:r>
        <w:r w:rsidR="00054B5D">
          <w:rPr>
            <w:noProof/>
            <w:webHidden/>
          </w:rPr>
          <w:instrText xml:space="preserve"> PAGEREF _Toc384014118 \h </w:instrText>
        </w:r>
        <w:r>
          <w:rPr>
            <w:noProof/>
            <w:webHidden/>
          </w:rPr>
        </w:r>
        <w:r>
          <w:rPr>
            <w:noProof/>
            <w:webHidden/>
          </w:rPr>
          <w:fldChar w:fldCharType="separate"/>
        </w:r>
        <w:r w:rsidR="00054B5D">
          <w:rPr>
            <w:noProof/>
            <w:webHidden/>
          </w:rPr>
          <w:t>63</w:t>
        </w:r>
        <w:r>
          <w:rPr>
            <w:noProof/>
            <w:webHidden/>
          </w:rPr>
          <w:fldChar w:fldCharType="end"/>
        </w:r>
      </w:hyperlink>
    </w:p>
    <w:p w:rsidR="00054B5D" w:rsidRDefault="006C03D3">
      <w:pPr>
        <w:pStyle w:val="Obsah3"/>
        <w:tabs>
          <w:tab w:val="left" w:pos="880"/>
          <w:tab w:val="right" w:leader="dot" w:pos="9314"/>
        </w:tabs>
        <w:rPr>
          <w:rFonts w:asciiTheme="minorHAnsi" w:eastAsiaTheme="minorEastAsia" w:hAnsiTheme="minorHAnsi" w:cstheme="minorBidi"/>
          <w:noProof/>
          <w:sz w:val="22"/>
          <w:szCs w:val="22"/>
          <w:lang w:val="cs-CZ" w:eastAsia="cs-CZ"/>
        </w:rPr>
      </w:pPr>
      <w:hyperlink w:anchor="_Toc384014119" w:history="1">
        <w:r w:rsidR="00054B5D" w:rsidRPr="00C62FEE">
          <w:rPr>
            <w:rStyle w:val="Hypertextovodkaz"/>
            <w:noProof/>
          </w:rPr>
          <w:t>11.2.1</w:t>
        </w:r>
        <w:r w:rsidR="00054B5D">
          <w:rPr>
            <w:rFonts w:asciiTheme="minorHAnsi" w:eastAsiaTheme="minorEastAsia" w:hAnsiTheme="minorHAnsi" w:cstheme="minorBidi"/>
            <w:noProof/>
            <w:sz w:val="22"/>
            <w:szCs w:val="22"/>
            <w:lang w:val="cs-CZ" w:eastAsia="cs-CZ"/>
          </w:rPr>
          <w:tab/>
        </w:r>
        <w:r w:rsidR="00054B5D" w:rsidRPr="00C62FEE">
          <w:rPr>
            <w:rStyle w:val="Hypertextovodkaz"/>
            <w:noProof/>
          </w:rPr>
          <w:t>Nálezy Ústavního soudu České republiky</w:t>
        </w:r>
        <w:r w:rsidR="00054B5D">
          <w:rPr>
            <w:noProof/>
            <w:webHidden/>
          </w:rPr>
          <w:tab/>
        </w:r>
        <w:r>
          <w:rPr>
            <w:noProof/>
            <w:webHidden/>
          </w:rPr>
          <w:fldChar w:fldCharType="begin"/>
        </w:r>
        <w:r w:rsidR="00054B5D">
          <w:rPr>
            <w:noProof/>
            <w:webHidden/>
          </w:rPr>
          <w:instrText xml:space="preserve"> PAGEREF _Toc384014119 \h </w:instrText>
        </w:r>
        <w:r>
          <w:rPr>
            <w:noProof/>
            <w:webHidden/>
          </w:rPr>
        </w:r>
        <w:r>
          <w:rPr>
            <w:noProof/>
            <w:webHidden/>
          </w:rPr>
          <w:fldChar w:fldCharType="separate"/>
        </w:r>
        <w:r w:rsidR="00054B5D">
          <w:rPr>
            <w:noProof/>
            <w:webHidden/>
          </w:rPr>
          <w:t>63</w:t>
        </w:r>
        <w:r>
          <w:rPr>
            <w:noProof/>
            <w:webHidden/>
          </w:rPr>
          <w:fldChar w:fldCharType="end"/>
        </w:r>
      </w:hyperlink>
    </w:p>
    <w:p w:rsidR="00054B5D" w:rsidRDefault="006C03D3">
      <w:pPr>
        <w:pStyle w:val="Obsah3"/>
        <w:tabs>
          <w:tab w:val="left" w:pos="880"/>
          <w:tab w:val="right" w:leader="dot" w:pos="9314"/>
        </w:tabs>
        <w:rPr>
          <w:rFonts w:asciiTheme="minorHAnsi" w:eastAsiaTheme="minorEastAsia" w:hAnsiTheme="minorHAnsi" w:cstheme="minorBidi"/>
          <w:noProof/>
          <w:sz w:val="22"/>
          <w:szCs w:val="22"/>
          <w:lang w:val="cs-CZ" w:eastAsia="cs-CZ"/>
        </w:rPr>
      </w:pPr>
      <w:hyperlink w:anchor="_Toc384014120" w:history="1">
        <w:r w:rsidR="00054B5D" w:rsidRPr="00C62FEE">
          <w:rPr>
            <w:rStyle w:val="Hypertextovodkaz"/>
            <w:noProof/>
          </w:rPr>
          <w:t>11.2.2</w:t>
        </w:r>
        <w:r w:rsidR="00054B5D">
          <w:rPr>
            <w:rFonts w:asciiTheme="minorHAnsi" w:eastAsiaTheme="minorEastAsia" w:hAnsiTheme="minorHAnsi" w:cstheme="minorBidi"/>
            <w:noProof/>
            <w:sz w:val="22"/>
            <w:szCs w:val="22"/>
            <w:lang w:val="cs-CZ" w:eastAsia="cs-CZ"/>
          </w:rPr>
          <w:tab/>
        </w:r>
        <w:r w:rsidR="00054B5D" w:rsidRPr="00C62FEE">
          <w:rPr>
            <w:rStyle w:val="Hypertextovodkaz"/>
            <w:noProof/>
          </w:rPr>
          <w:t>Rozhodnutí Nejvyššího Soudu Spojených států amerických</w:t>
        </w:r>
        <w:r w:rsidR="00054B5D">
          <w:rPr>
            <w:noProof/>
            <w:webHidden/>
          </w:rPr>
          <w:tab/>
        </w:r>
        <w:r>
          <w:rPr>
            <w:noProof/>
            <w:webHidden/>
          </w:rPr>
          <w:fldChar w:fldCharType="begin"/>
        </w:r>
        <w:r w:rsidR="00054B5D">
          <w:rPr>
            <w:noProof/>
            <w:webHidden/>
          </w:rPr>
          <w:instrText xml:space="preserve"> PAGEREF _Toc384014120 \h </w:instrText>
        </w:r>
        <w:r>
          <w:rPr>
            <w:noProof/>
            <w:webHidden/>
          </w:rPr>
        </w:r>
        <w:r>
          <w:rPr>
            <w:noProof/>
            <w:webHidden/>
          </w:rPr>
          <w:fldChar w:fldCharType="separate"/>
        </w:r>
        <w:r w:rsidR="00054B5D">
          <w:rPr>
            <w:noProof/>
            <w:webHidden/>
          </w:rPr>
          <w:t>63</w:t>
        </w:r>
        <w:r>
          <w:rPr>
            <w:noProof/>
            <w:webHidden/>
          </w:rPr>
          <w:fldChar w:fldCharType="end"/>
        </w:r>
      </w:hyperlink>
    </w:p>
    <w:p w:rsidR="00054B5D" w:rsidRDefault="006C03D3">
      <w:pPr>
        <w:pStyle w:val="Obsah3"/>
        <w:tabs>
          <w:tab w:val="left" w:pos="880"/>
          <w:tab w:val="right" w:leader="dot" w:pos="9314"/>
        </w:tabs>
        <w:rPr>
          <w:rFonts w:asciiTheme="minorHAnsi" w:eastAsiaTheme="minorEastAsia" w:hAnsiTheme="minorHAnsi" w:cstheme="minorBidi"/>
          <w:noProof/>
          <w:sz w:val="22"/>
          <w:szCs w:val="22"/>
          <w:lang w:val="cs-CZ" w:eastAsia="cs-CZ"/>
        </w:rPr>
      </w:pPr>
      <w:hyperlink w:anchor="_Toc384014121" w:history="1">
        <w:r w:rsidR="00054B5D" w:rsidRPr="00C62FEE">
          <w:rPr>
            <w:rStyle w:val="Hypertextovodkaz"/>
            <w:noProof/>
          </w:rPr>
          <w:t>11.2.3</w:t>
        </w:r>
        <w:r w:rsidR="00054B5D">
          <w:rPr>
            <w:rFonts w:asciiTheme="minorHAnsi" w:eastAsiaTheme="minorEastAsia" w:hAnsiTheme="minorHAnsi" w:cstheme="minorBidi"/>
            <w:noProof/>
            <w:sz w:val="22"/>
            <w:szCs w:val="22"/>
            <w:lang w:val="cs-CZ" w:eastAsia="cs-CZ"/>
          </w:rPr>
          <w:tab/>
        </w:r>
        <w:r w:rsidR="00054B5D" w:rsidRPr="00C62FEE">
          <w:rPr>
            <w:rStyle w:val="Hypertextovodkaz"/>
            <w:noProof/>
          </w:rPr>
          <w:t>Rozhodnutí Evropského soudu pro lidská práva</w:t>
        </w:r>
        <w:r w:rsidR="00054B5D">
          <w:rPr>
            <w:noProof/>
            <w:webHidden/>
          </w:rPr>
          <w:tab/>
        </w:r>
        <w:r>
          <w:rPr>
            <w:noProof/>
            <w:webHidden/>
          </w:rPr>
          <w:fldChar w:fldCharType="begin"/>
        </w:r>
        <w:r w:rsidR="00054B5D">
          <w:rPr>
            <w:noProof/>
            <w:webHidden/>
          </w:rPr>
          <w:instrText xml:space="preserve"> PAGEREF _Toc384014121 \h </w:instrText>
        </w:r>
        <w:r>
          <w:rPr>
            <w:noProof/>
            <w:webHidden/>
          </w:rPr>
        </w:r>
        <w:r>
          <w:rPr>
            <w:noProof/>
            <w:webHidden/>
          </w:rPr>
          <w:fldChar w:fldCharType="separate"/>
        </w:r>
        <w:r w:rsidR="00054B5D">
          <w:rPr>
            <w:noProof/>
            <w:webHidden/>
          </w:rPr>
          <w:t>63</w:t>
        </w:r>
        <w:r>
          <w:rPr>
            <w:noProof/>
            <w:webHidden/>
          </w:rPr>
          <w:fldChar w:fldCharType="end"/>
        </w:r>
      </w:hyperlink>
    </w:p>
    <w:p w:rsidR="00054B5D" w:rsidRDefault="006C03D3">
      <w:pPr>
        <w:pStyle w:val="Obsah3"/>
        <w:tabs>
          <w:tab w:val="left" w:pos="880"/>
          <w:tab w:val="right" w:leader="dot" w:pos="9314"/>
        </w:tabs>
        <w:rPr>
          <w:rFonts w:asciiTheme="minorHAnsi" w:eastAsiaTheme="minorEastAsia" w:hAnsiTheme="minorHAnsi" w:cstheme="minorBidi"/>
          <w:noProof/>
          <w:sz w:val="22"/>
          <w:szCs w:val="22"/>
          <w:lang w:val="cs-CZ" w:eastAsia="cs-CZ"/>
        </w:rPr>
      </w:pPr>
      <w:hyperlink w:anchor="_Toc384014122" w:history="1">
        <w:r w:rsidR="00054B5D" w:rsidRPr="00C62FEE">
          <w:rPr>
            <w:rStyle w:val="Hypertextovodkaz"/>
            <w:noProof/>
          </w:rPr>
          <w:t>11.2.4</w:t>
        </w:r>
        <w:r w:rsidR="00054B5D">
          <w:rPr>
            <w:rFonts w:asciiTheme="minorHAnsi" w:eastAsiaTheme="minorEastAsia" w:hAnsiTheme="minorHAnsi" w:cstheme="minorBidi"/>
            <w:noProof/>
            <w:sz w:val="22"/>
            <w:szCs w:val="22"/>
            <w:lang w:val="cs-CZ" w:eastAsia="cs-CZ"/>
          </w:rPr>
          <w:tab/>
        </w:r>
        <w:r w:rsidR="00054B5D" w:rsidRPr="00C62FEE">
          <w:rPr>
            <w:rStyle w:val="Hypertextovodkaz"/>
            <w:noProof/>
          </w:rPr>
          <w:t>Rozhodnutí Soudního dvoru Evropské unie</w:t>
        </w:r>
        <w:r w:rsidR="00054B5D">
          <w:rPr>
            <w:noProof/>
            <w:webHidden/>
          </w:rPr>
          <w:tab/>
        </w:r>
        <w:r>
          <w:rPr>
            <w:noProof/>
            <w:webHidden/>
          </w:rPr>
          <w:fldChar w:fldCharType="begin"/>
        </w:r>
        <w:r w:rsidR="00054B5D">
          <w:rPr>
            <w:noProof/>
            <w:webHidden/>
          </w:rPr>
          <w:instrText xml:space="preserve"> PAGEREF _Toc384014122 \h </w:instrText>
        </w:r>
        <w:r>
          <w:rPr>
            <w:noProof/>
            <w:webHidden/>
          </w:rPr>
        </w:r>
        <w:r>
          <w:rPr>
            <w:noProof/>
            <w:webHidden/>
          </w:rPr>
          <w:fldChar w:fldCharType="separate"/>
        </w:r>
        <w:r w:rsidR="00054B5D">
          <w:rPr>
            <w:noProof/>
            <w:webHidden/>
          </w:rPr>
          <w:t>64</w:t>
        </w:r>
        <w:r>
          <w:rPr>
            <w:noProof/>
            <w:webHidden/>
          </w:rPr>
          <w:fldChar w:fldCharType="end"/>
        </w:r>
      </w:hyperlink>
    </w:p>
    <w:p w:rsidR="00054B5D" w:rsidRDefault="006C03D3">
      <w:pPr>
        <w:pStyle w:val="Obsah3"/>
        <w:tabs>
          <w:tab w:val="left" w:pos="880"/>
          <w:tab w:val="right" w:leader="dot" w:pos="9314"/>
        </w:tabs>
        <w:rPr>
          <w:rFonts w:asciiTheme="minorHAnsi" w:eastAsiaTheme="minorEastAsia" w:hAnsiTheme="minorHAnsi" w:cstheme="minorBidi"/>
          <w:noProof/>
          <w:sz w:val="22"/>
          <w:szCs w:val="22"/>
          <w:lang w:val="cs-CZ" w:eastAsia="cs-CZ"/>
        </w:rPr>
      </w:pPr>
      <w:hyperlink w:anchor="_Toc384014123" w:history="1">
        <w:r w:rsidR="00054B5D" w:rsidRPr="00C62FEE">
          <w:rPr>
            <w:rStyle w:val="Hypertextovodkaz"/>
            <w:noProof/>
          </w:rPr>
          <w:t>11.2.5</w:t>
        </w:r>
        <w:r w:rsidR="00054B5D">
          <w:rPr>
            <w:rFonts w:asciiTheme="minorHAnsi" w:eastAsiaTheme="minorEastAsia" w:hAnsiTheme="minorHAnsi" w:cstheme="minorBidi"/>
            <w:noProof/>
            <w:sz w:val="22"/>
            <w:szCs w:val="22"/>
            <w:lang w:val="cs-CZ" w:eastAsia="cs-CZ"/>
          </w:rPr>
          <w:tab/>
        </w:r>
        <w:r w:rsidR="00054B5D" w:rsidRPr="00C62FEE">
          <w:rPr>
            <w:rStyle w:val="Hypertextovodkaz"/>
            <w:noProof/>
          </w:rPr>
          <w:t>Ostatní judikatura</w:t>
        </w:r>
        <w:r w:rsidR="00054B5D">
          <w:rPr>
            <w:noProof/>
            <w:webHidden/>
          </w:rPr>
          <w:tab/>
        </w:r>
        <w:r>
          <w:rPr>
            <w:noProof/>
            <w:webHidden/>
          </w:rPr>
          <w:fldChar w:fldCharType="begin"/>
        </w:r>
        <w:r w:rsidR="00054B5D">
          <w:rPr>
            <w:noProof/>
            <w:webHidden/>
          </w:rPr>
          <w:instrText xml:space="preserve"> PAGEREF _Toc384014123 \h </w:instrText>
        </w:r>
        <w:r>
          <w:rPr>
            <w:noProof/>
            <w:webHidden/>
          </w:rPr>
        </w:r>
        <w:r>
          <w:rPr>
            <w:noProof/>
            <w:webHidden/>
          </w:rPr>
          <w:fldChar w:fldCharType="separate"/>
        </w:r>
        <w:r w:rsidR="00054B5D">
          <w:rPr>
            <w:noProof/>
            <w:webHidden/>
          </w:rPr>
          <w:t>64</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124" w:history="1">
        <w:r w:rsidR="00054B5D" w:rsidRPr="00C62FEE">
          <w:rPr>
            <w:rStyle w:val="Hypertextovodkaz"/>
            <w:noProof/>
          </w:rPr>
          <w:t>11.3</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Právní předpisy</w:t>
        </w:r>
        <w:r w:rsidR="00054B5D">
          <w:rPr>
            <w:noProof/>
            <w:webHidden/>
          </w:rPr>
          <w:tab/>
        </w:r>
        <w:r>
          <w:rPr>
            <w:noProof/>
            <w:webHidden/>
          </w:rPr>
          <w:fldChar w:fldCharType="begin"/>
        </w:r>
        <w:r w:rsidR="00054B5D">
          <w:rPr>
            <w:noProof/>
            <w:webHidden/>
          </w:rPr>
          <w:instrText xml:space="preserve"> PAGEREF _Toc384014124 \h </w:instrText>
        </w:r>
        <w:r>
          <w:rPr>
            <w:noProof/>
            <w:webHidden/>
          </w:rPr>
        </w:r>
        <w:r>
          <w:rPr>
            <w:noProof/>
            <w:webHidden/>
          </w:rPr>
          <w:fldChar w:fldCharType="separate"/>
        </w:r>
        <w:r w:rsidR="00054B5D">
          <w:rPr>
            <w:noProof/>
            <w:webHidden/>
          </w:rPr>
          <w:t>64</w:t>
        </w:r>
        <w:r>
          <w:rPr>
            <w:noProof/>
            <w:webHidden/>
          </w:rPr>
          <w:fldChar w:fldCharType="end"/>
        </w:r>
      </w:hyperlink>
    </w:p>
    <w:p w:rsidR="00054B5D" w:rsidRDefault="006C03D3">
      <w:pPr>
        <w:pStyle w:val="Obsah2"/>
        <w:tabs>
          <w:tab w:val="left" w:pos="880"/>
          <w:tab w:val="right" w:leader="dot" w:pos="9314"/>
        </w:tabs>
        <w:rPr>
          <w:rFonts w:asciiTheme="minorHAnsi" w:eastAsiaTheme="minorEastAsia" w:hAnsiTheme="minorHAnsi" w:cstheme="minorBidi"/>
          <w:iCs w:val="0"/>
          <w:noProof/>
          <w:sz w:val="22"/>
          <w:szCs w:val="22"/>
          <w:lang w:val="cs-CZ" w:eastAsia="cs-CZ"/>
        </w:rPr>
      </w:pPr>
      <w:hyperlink w:anchor="_Toc384014125" w:history="1">
        <w:r w:rsidR="00054B5D" w:rsidRPr="00C62FEE">
          <w:rPr>
            <w:rStyle w:val="Hypertextovodkaz"/>
            <w:noProof/>
          </w:rPr>
          <w:t>11.4</w:t>
        </w:r>
        <w:r w:rsidR="00054B5D">
          <w:rPr>
            <w:rFonts w:asciiTheme="minorHAnsi" w:eastAsiaTheme="minorEastAsia" w:hAnsiTheme="minorHAnsi" w:cstheme="minorBidi"/>
            <w:iCs w:val="0"/>
            <w:noProof/>
            <w:sz w:val="22"/>
            <w:szCs w:val="22"/>
            <w:lang w:val="cs-CZ" w:eastAsia="cs-CZ"/>
          </w:rPr>
          <w:tab/>
        </w:r>
        <w:r w:rsidR="00054B5D" w:rsidRPr="00C62FEE">
          <w:rPr>
            <w:rStyle w:val="Hypertextovodkaz"/>
            <w:noProof/>
          </w:rPr>
          <w:t>Ostatní</w:t>
        </w:r>
        <w:r w:rsidR="00054B5D">
          <w:rPr>
            <w:noProof/>
            <w:webHidden/>
          </w:rPr>
          <w:tab/>
        </w:r>
        <w:r>
          <w:rPr>
            <w:noProof/>
            <w:webHidden/>
          </w:rPr>
          <w:fldChar w:fldCharType="begin"/>
        </w:r>
        <w:r w:rsidR="00054B5D">
          <w:rPr>
            <w:noProof/>
            <w:webHidden/>
          </w:rPr>
          <w:instrText xml:space="preserve"> PAGEREF _Toc384014125 \h </w:instrText>
        </w:r>
        <w:r>
          <w:rPr>
            <w:noProof/>
            <w:webHidden/>
          </w:rPr>
        </w:r>
        <w:r>
          <w:rPr>
            <w:noProof/>
            <w:webHidden/>
          </w:rPr>
          <w:fldChar w:fldCharType="separate"/>
        </w:r>
        <w:r w:rsidR="00054B5D">
          <w:rPr>
            <w:noProof/>
            <w:webHidden/>
          </w:rPr>
          <w:t>65</w:t>
        </w:r>
        <w:r>
          <w:rPr>
            <w:noProof/>
            <w:webHidden/>
          </w:rPr>
          <w:fldChar w:fldCharType="end"/>
        </w:r>
      </w:hyperlink>
    </w:p>
    <w:p w:rsidR="00054B5D" w:rsidRDefault="006C03D3">
      <w:pPr>
        <w:pStyle w:val="Obsah1"/>
        <w:tabs>
          <w:tab w:val="left" w:pos="880"/>
        </w:tabs>
        <w:rPr>
          <w:rFonts w:asciiTheme="minorHAnsi" w:eastAsiaTheme="minorEastAsia" w:hAnsiTheme="minorHAnsi" w:cstheme="minorBidi"/>
          <w:b w:val="0"/>
          <w:bCs w:val="0"/>
          <w:noProof/>
          <w:sz w:val="22"/>
          <w:szCs w:val="22"/>
          <w:lang w:val="cs-CZ" w:eastAsia="cs-CZ"/>
        </w:rPr>
      </w:pPr>
      <w:hyperlink w:anchor="_Toc384014126" w:history="1">
        <w:r w:rsidR="00054B5D" w:rsidRPr="00C62FEE">
          <w:rPr>
            <w:rStyle w:val="Hypertextovodkaz"/>
            <w:noProof/>
          </w:rPr>
          <w:t>12</w:t>
        </w:r>
        <w:r w:rsidR="00054B5D">
          <w:rPr>
            <w:rFonts w:asciiTheme="minorHAnsi" w:eastAsiaTheme="minorEastAsia" w:hAnsiTheme="minorHAnsi" w:cstheme="minorBidi"/>
            <w:b w:val="0"/>
            <w:bCs w:val="0"/>
            <w:noProof/>
            <w:sz w:val="22"/>
            <w:szCs w:val="22"/>
            <w:lang w:val="cs-CZ" w:eastAsia="cs-CZ"/>
          </w:rPr>
          <w:tab/>
        </w:r>
        <w:r w:rsidR="00054B5D" w:rsidRPr="00C62FEE">
          <w:rPr>
            <w:rStyle w:val="Hypertextovodkaz"/>
            <w:noProof/>
          </w:rPr>
          <w:t>Abstrakt / Abstract</w:t>
        </w:r>
        <w:r w:rsidR="00054B5D">
          <w:rPr>
            <w:noProof/>
            <w:webHidden/>
          </w:rPr>
          <w:tab/>
        </w:r>
        <w:r>
          <w:rPr>
            <w:noProof/>
            <w:webHidden/>
          </w:rPr>
          <w:fldChar w:fldCharType="begin"/>
        </w:r>
        <w:r w:rsidR="00054B5D">
          <w:rPr>
            <w:noProof/>
            <w:webHidden/>
          </w:rPr>
          <w:instrText xml:space="preserve"> PAGEREF _Toc384014126 \h </w:instrText>
        </w:r>
        <w:r>
          <w:rPr>
            <w:noProof/>
            <w:webHidden/>
          </w:rPr>
        </w:r>
        <w:r>
          <w:rPr>
            <w:noProof/>
            <w:webHidden/>
          </w:rPr>
          <w:fldChar w:fldCharType="separate"/>
        </w:r>
        <w:r w:rsidR="00054B5D">
          <w:rPr>
            <w:noProof/>
            <w:webHidden/>
          </w:rPr>
          <w:t>67</w:t>
        </w:r>
        <w:r>
          <w:rPr>
            <w:noProof/>
            <w:webHidden/>
          </w:rPr>
          <w:fldChar w:fldCharType="end"/>
        </w:r>
      </w:hyperlink>
    </w:p>
    <w:p w:rsidR="00054B5D" w:rsidRDefault="006C03D3">
      <w:pPr>
        <w:pStyle w:val="Obsah1"/>
        <w:tabs>
          <w:tab w:val="left" w:pos="880"/>
        </w:tabs>
        <w:rPr>
          <w:rFonts w:asciiTheme="minorHAnsi" w:eastAsiaTheme="minorEastAsia" w:hAnsiTheme="minorHAnsi" w:cstheme="minorBidi"/>
          <w:b w:val="0"/>
          <w:bCs w:val="0"/>
          <w:noProof/>
          <w:sz w:val="22"/>
          <w:szCs w:val="22"/>
          <w:lang w:val="cs-CZ" w:eastAsia="cs-CZ"/>
        </w:rPr>
      </w:pPr>
      <w:hyperlink w:anchor="_Toc384014127" w:history="1">
        <w:r w:rsidR="00054B5D" w:rsidRPr="00C62FEE">
          <w:rPr>
            <w:rStyle w:val="Hypertextovodkaz"/>
            <w:noProof/>
          </w:rPr>
          <w:t>13</w:t>
        </w:r>
        <w:r w:rsidR="00054B5D">
          <w:rPr>
            <w:rFonts w:asciiTheme="minorHAnsi" w:eastAsiaTheme="minorEastAsia" w:hAnsiTheme="minorHAnsi" w:cstheme="minorBidi"/>
            <w:b w:val="0"/>
            <w:bCs w:val="0"/>
            <w:noProof/>
            <w:sz w:val="22"/>
            <w:szCs w:val="22"/>
            <w:lang w:val="cs-CZ" w:eastAsia="cs-CZ"/>
          </w:rPr>
          <w:tab/>
        </w:r>
        <w:r w:rsidR="00054B5D" w:rsidRPr="00C62FEE">
          <w:rPr>
            <w:rStyle w:val="Hypertextovodkaz"/>
            <w:noProof/>
          </w:rPr>
          <w:t>Seznam klíčových slov / Key words</w:t>
        </w:r>
        <w:r w:rsidR="00054B5D">
          <w:rPr>
            <w:noProof/>
            <w:webHidden/>
          </w:rPr>
          <w:tab/>
        </w:r>
        <w:r>
          <w:rPr>
            <w:noProof/>
            <w:webHidden/>
          </w:rPr>
          <w:fldChar w:fldCharType="begin"/>
        </w:r>
        <w:r w:rsidR="00054B5D">
          <w:rPr>
            <w:noProof/>
            <w:webHidden/>
          </w:rPr>
          <w:instrText xml:space="preserve"> PAGEREF _Toc384014127 \h </w:instrText>
        </w:r>
        <w:r>
          <w:rPr>
            <w:noProof/>
            <w:webHidden/>
          </w:rPr>
        </w:r>
        <w:r>
          <w:rPr>
            <w:noProof/>
            <w:webHidden/>
          </w:rPr>
          <w:fldChar w:fldCharType="separate"/>
        </w:r>
        <w:r w:rsidR="00054B5D">
          <w:rPr>
            <w:noProof/>
            <w:webHidden/>
          </w:rPr>
          <w:t>69</w:t>
        </w:r>
        <w:r>
          <w:rPr>
            <w:noProof/>
            <w:webHidden/>
          </w:rPr>
          <w:fldChar w:fldCharType="end"/>
        </w:r>
      </w:hyperlink>
    </w:p>
    <w:p w:rsidR="00D657EE" w:rsidRPr="00D51C74" w:rsidRDefault="006C03D3" w:rsidP="00FA1EDE">
      <w:pPr>
        <w:ind w:firstLine="0"/>
        <w:rPr>
          <w:lang w:val="cs-CZ"/>
        </w:rPr>
      </w:pPr>
      <w:r>
        <w:rPr>
          <w:lang w:val="cs-CZ"/>
        </w:rPr>
        <w:fldChar w:fldCharType="end"/>
      </w:r>
    </w:p>
    <w:p w:rsidR="00D657EE" w:rsidRPr="00D51C74" w:rsidRDefault="00D657EE">
      <w:pPr>
        <w:spacing w:after="0" w:line="240" w:lineRule="auto"/>
        <w:rPr>
          <w:lang w:val="cs-CZ"/>
        </w:rPr>
      </w:pPr>
      <w:r w:rsidRPr="00D51C74">
        <w:rPr>
          <w:lang w:val="cs-CZ"/>
        </w:rPr>
        <w:br w:type="page"/>
      </w:r>
    </w:p>
    <w:p w:rsidR="006709B4" w:rsidRDefault="00D657EE" w:rsidP="00D657EE">
      <w:pPr>
        <w:pStyle w:val="Nadpis1"/>
        <w:numPr>
          <w:ilvl w:val="0"/>
          <w:numId w:val="0"/>
        </w:numPr>
      </w:pPr>
      <w:bookmarkStart w:id="0" w:name="_Toc383722215"/>
      <w:bookmarkStart w:id="1" w:name="_Toc383722568"/>
      <w:bookmarkStart w:id="2" w:name="_Toc384014065"/>
      <w:r w:rsidRPr="00D51C74">
        <w:lastRenderedPageBreak/>
        <w:t>Seznam použitých zkratek</w:t>
      </w:r>
      <w:bookmarkEnd w:id="0"/>
      <w:bookmarkEnd w:id="1"/>
      <w:bookmarkEnd w:id="2"/>
    </w:p>
    <w:p w:rsidR="00C1138E" w:rsidRPr="00C1138E" w:rsidRDefault="00C1138E" w:rsidP="00C1138E">
      <w:pPr>
        <w:rPr>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814F56" w:rsidRPr="00D51C74" w:rsidTr="00C1138E">
        <w:tc>
          <w:tcPr>
            <w:tcW w:w="2660" w:type="dxa"/>
          </w:tcPr>
          <w:p w:rsidR="00814F56" w:rsidRPr="00581955" w:rsidRDefault="00814F56" w:rsidP="00C1138E">
            <w:pPr>
              <w:ind w:firstLine="0"/>
              <w:rPr>
                <w:rFonts w:cs="Times New Roman"/>
                <w:b/>
                <w:sz w:val="24"/>
                <w:szCs w:val="24"/>
                <w:lang w:val="cs-CZ"/>
              </w:rPr>
            </w:pPr>
            <w:r w:rsidRPr="00581955">
              <w:rPr>
                <w:rFonts w:cs="Times New Roman"/>
                <w:b/>
                <w:sz w:val="24"/>
                <w:szCs w:val="24"/>
                <w:lang w:val="cs-CZ"/>
              </w:rPr>
              <w:t>ADZ</w:t>
            </w:r>
          </w:p>
        </w:tc>
        <w:tc>
          <w:tcPr>
            <w:tcW w:w="6804" w:type="dxa"/>
          </w:tcPr>
          <w:p w:rsidR="00814F56" w:rsidRPr="00581955" w:rsidRDefault="00EF1F3A" w:rsidP="00C1138E">
            <w:pPr>
              <w:ind w:firstLine="0"/>
              <w:rPr>
                <w:rFonts w:cs="Times New Roman"/>
                <w:b/>
                <w:sz w:val="24"/>
                <w:szCs w:val="24"/>
                <w:lang w:val="cs-CZ"/>
              </w:rPr>
            </w:pPr>
            <w:r w:rsidRPr="00581955">
              <w:rPr>
                <w:rFonts w:cs="Times New Roman"/>
                <w:sz w:val="24"/>
                <w:szCs w:val="24"/>
                <w:lang w:val="cs-CZ"/>
              </w:rPr>
              <w:t>zákon č. 189/2009 Sb., o rovném zacházení a o právních prostředcích ochrany před diskriminací a o změně některých zákonů</w:t>
            </w:r>
          </w:p>
        </w:tc>
      </w:tr>
      <w:tr w:rsidR="00D51C74" w:rsidRPr="00D51C74" w:rsidTr="00C1138E">
        <w:tc>
          <w:tcPr>
            <w:tcW w:w="2660" w:type="dxa"/>
          </w:tcPr>
          <w:p w:rsidR="00D51C74" w:rsidRPr="00581955" w:rsidRDefault="00D51C74" w:rsidP="00C1138E">
            <w:pPr>
              <w:ind w:firstLine="0"/>
              <w:rPr>
                <w:b/>
                <w:sz w:val="24"/>
                <w:szCs w:val="24"/>
                <w:lang w:val="cs-CZ"/>
              </w:rPr>
            </w:pPr>
            <w:r w:rsidRPr="00581955">
              <w:rPr>
                <w:b/>
                <w:sz w:val="24"/>
                <w:szCs w:val="24"/>
                <w:lang w:val="cs-CZ"/>
              </w:rPr>
              <w:t>ES</w:t>
            </w:r>
          </w:p>
        </w:tc>
        <w:tc>
          <w:tcPr>
            <w:tcW w:w="6804" w:type="dxa"/>
          </w:tcPr>
          <w:p w:rsidR="00D51C74" w:rsidRPr="00581955" w:rsidRDefault="00D51C74" w:rsidP="00C1138E">
            <w:pPr>
              <w:ind w:firstLine="0"/>
              <w:rPr>
                <w:sz w:val="24"/>
                <w:szCs w:val="24"/>
                <w:lang w:val="cs-CZ"/>
              </w:rPr>
            </w:pPr>
            <w:r w:rsidRPr="00581955">
              <w:rPr>
                <w:sz w:val="24"/>
                <w:szCs w:val="24"/>
                <w:lang w:val="cs-CZ"/>
              </w:rPr>
              <w:t>Evropská společenství</w:t>
            </w:r>
          </w:p>
        </w:tc>
      </w:tr>
      <w:tr w:rsidR="001F3282" w:rsidRPr="00D51C74" w:rsidTr="00C1138E">
        <w:tc>
          <w:tcPr>
            <w:tcW w:w="2660" w:type="dxa"/>
          </w:tcPr>
          <w:p w:rsidR="001F3282" w:rsidRPr="00581955" w:rsidRDefault="001F3282" w:rsidP="00C1138E">
            <w:pPr>
              <w:ind w:firstLine="0"/>
              <w:rPr>
                <w:b/>
                <w:sz w:val="24"/>
                <w:szCs w:val="24"/>
                <w:lang w:val="cs-CZ"/>
              </w:rPr>
            </w:pPr>
            <w:r w:rsidRPr="00581955">
              <w:rPr>
                <w:rFonts w:cs="Times New Roman"/>
                <w:b/>
                <w:sz w:val="24"/>
                <w:szCs w:val="24"/>
                <w:lang w:val="cs-CZ"/>
              </w:rPr>
              <w:t>ESLP</w:t>
            </w:r>
          </w:p>
        </w:tc>
        <w:tc>
          <w:tcPr>
            <w:tcW w:w="6804" w:type="dxa"/>
          </w:tcPr>
          <w:p w:rsidR="001F3282" w:rsidRPr="00581955" w:rsidRDefault="001F3282" w:rsidP="00C1138E">
            <w:pPr>
              <w:ind w:firstLine="0"/>
              <w:rPr>
                <w:sz w:val="24"/>
                <w:szCs w:val="24"/>
                <w:lang w:val="cs-CZ"/>
              </w:rPr>
            </w:pPr>
            <w:r w:rsidRPr="00581955">
              <w:rPr>
                <w:rFonts w:cs="Times New Roman"/>
                <w:sz w:val="24"/>
                <w:szCs w:val="24"/>
                <w:lang w:val="cs-CZ"/>
              </w:rPr>
              <w:t>Evropský soud pro lidská práva</w:t>
            </w:r>
          </w:p>
        </w:tc>
      </w:tr>
      <w:tr w:rsidR="00814F56" w:rsidRPr="00D51C74" w:rsidTr="00C1138E">
        <w:tc>
          <w:tcPr>
            <w:tcW w:w="2660" w:type="dxa"/>
          </w:tcPr>
          <w:p w:rsidR="00814F56" w:rsidRPr="00581955" w:rsidRDefault="001F3282" w:rsidP="00C1138E">
            <w:pPr>
              <w:ind w:firstLine="0"/>
              <w:rPr>
                <w:rFonts w:cs="Times New Roman"/>
                <w:b/>
                <w:sz w:val="24"/>
                <w:szCs w:val="24"/>
                <w:lang w:val="cs-CZ"/>
              </w:rPr>
            </w:pPr>
            <w:r w:rsidRPr="00581955">
              <w:rPr>
                <w:b/>
                <w:sz w:val="24"/>
                <w:szCs w:val="24"/>
                <w:lang w:val="cs-CZ"/>
              </w:rPr>
              <w:t>EU</w:t>
            </w:r>
            <w:r w:rsidRPr="00581955">
              <w:rPr>
                <w:rFonts w:cs="Times New Roman"/>
                <w:b/>
                <w:sz w:val="24"/>
                <w:szCs w:val="24"/>
                <w:lang w:val="cs-CZ"/>
              </w:rPr>
              <w:t xml:space="preserve"> </w:t>
            </w:r>
          </w:p>
        </w:tc>
        <w:tc>
          <w:tcPr>
            <w:tcW w:w="6804" w:type="dxa"/>
          </w:tcPr>
          <w:p w:rsidR="00814F56" w:rsidRPr="00581955" w:rsidRDefault="001F3282" w:rsidP="00C1138E">
            <w:pPr>
              <w:ind w:firstLine="0"/>
              <w:rPr>
                <w:rFonts w:cs="Times New Roman"/>
                <w:sz w:val="24"/>
                <w:szCs w:val="24"/>
                <w:lang w:val="cs-CZ"/>
              </w:rPr>
            </w:pPr>
            <w:r w:rsidRPr="00581955">
              <w:rPr>
                <w:sz w:val="24"/>
                <w:szCs w:val="24"/>
                <w:lang w:val="cs-CZ"/>
              </w:rPr>
              <w:t>Evropská unie</w:t>
            </w:r>
            <w:r w:rsidRPr="00581955">
              <w:rPr>
                <w:rFonts w:cs="Times New Roman"/>
                <w:sz w:val="24"/>
                <w:szCs w:val="24"/>
                <w:lang w:val="cs-CZ"/>
              </w:rPr>
              <w:t xml:space="preserve"> </w:t>
            </w:r>
          </w:p>
        </w:tc>
      </w:tr>
      <w:tr w:rsidR="00814F56" w:rsidRPr="00D51C74" w:rsidTr="00C1138E">
        <w:tc>
          <w:tcPr>
            <w:tcW w:w="2660" w:type="dxa"/>
          </w:tcPr>
          <w:p w:rsidR="00814F56" w:rsidRPr="00581955" w:rsidRDefault="00814F56" w:rsidP="00C1138E">
            <w:pPr>
              <w:ind w:firstLine="0"/>
              <w:rPr>
                <w:rFonts w:cs="Times New Roman"/>
                <w:b/>
                <w:sz w:val="24"/>
                <w:szCs w:val="24"/>
                <w:lang w:val="cs-CZ"/>
              </w:rPr>
            </w:pPr>
            <w:r w:rsidRPr="00581955">
              <w:rPr>
                <w:rFonts w:cs="Times New Roman"/>
                <w:b/>
                <w:sz w:val="24"/>
                <w:szCs w:val="24"/>
                <w:lang w:val="cs-CZ"/>
              </w:rPr>
              <w:t xml:space="preserve">Listina </w:t>
            </w:r>
          </w:p>
        </w:tc>
        <w:tc>
          <w:tcPr>
            <w:tcW w:w="6804" w:type="dxa"/>
          </w:tcPr>
          <w:p w:rsidR="00814F56" w:rsidRPr="00581955" w:rsidRDefault="00EF1F3A" w:rsidP="00C1138E">
            <w:pPr>
              <w:ind w:firstLine="0"/>
              <w:rPr>
                <w:rFonts w:cs="Times New Roman"/>
                <w:sz w:val="24"/>
                <w:szCs w:val="24"/>
                <w:lang w:val="cs-CZ"/>
              </w:rPr>
            </w:pPr>
            <w:r w:rsidRPr="00581955">
              <w:rPr>
                <w:rFonts w:cs="Times New Roman"/>
                <w:sz w:val="24"/>
                <w:szCs w:val="24"/>
                <w:lang w:val="cs-CZ"/>
              </w:rPr>
              <w:t>Listina základních práv a svobod, publikována jako usnesení předsednictva ČNR č. 2/1993</w:t>
            </w:r>
          </w:p>
        </w:tc>
      </w:tr>
      <w:tr w:rsidR="00814F56" w:rsidRPr="00D51C74" w:rsidTr="00C1138E">
        <w:tc>
          <w:tcPr>
            <w:tcW w:w="2660" w:type="dxa"/>
          </w:tcPr>
          <w:p w:rsidR="00814F56" w:rsidRPr="00581955" w:rsidRDefault="00814F56" w:rsidP="00C1138E">
            <w:pPr>
              <w:ind w:firstLine="0"/>
              <w:rPr>
                <w:rFonts w:cs="Times New Roman"/>
                <w:sz w:val="24"/>
                <w:szCs w:val="24"/>
                <w:lang w:val="cs-CZ"/>
              </w:rPr>
            </w:pPr>
            <w:r w:rsidRPr="00581955">
              <w:rPr>
                <w:rFonts w:cs="Times New Roman"/>
                <w:b/>
                <w:sz w:val="24"/>
                <w:szCs w:val="24"/>
                <w:lang w:val="cs-CZ"/>
              </w:rPr>
              <w:t>NS USA</w:t>
            </w:r>
          </w:p>
        </w:tc>
        <w:tc>
          <w:tcPr>
            <w:tcW w:w="6804" w:type="dxa"/>
          </w:tcPr>
          <w:p w:rsidR="00814F56" w:rsidRPr="00581955" w:rsidRDefault="00EF1F3A" w:rsidP="00C1138E">
            <w:pPr>
              <w:ind w:firstLine="0"/>
              <w:rPr>
                <w:rFonts w:cs="Times New Roman"/>
                <w:sz w:val="24"/>
                <w:szCs w:val="24"/>
                <w:lang w:val="cs-CZ"/>
              </w:rPr>
            </w:pPr>
            <w:r w:rsidRPr="00581955">
              <w:rPr>
                <w:rFonts w:cs="Times New Roman"/>
                <w:sz w:val="24"/>
                <w:szCs w:val="24"/>
                <w:lang w:val="cs-CZ"/>
              </w:rPr>
              <w:t>Nejvyšší soud Spojených států amerických</w:t>
            </w:r>
          </w:p>
        </w:tc>
      </w:tr>
      <w:tr w:rsidR="00814F56" w:rsidRPr="00D51C74" w:rsidTr="00C1138E">
        <w:tc>
          <w:tcPr>
            <w:tcW w:w="2660" w:type="dxa"/>
          </w:tcPr>
          <w:p w:rsidR="00814F56" w:rsidRPr="00581955" w:rsidRDefault="00814F56" w:rsidP="00C1138E">
            <w:pPr>
              <w:ind w:firstLine="0"/>
              <w:rPr>
                <w:rFonts w:cs="Times New Roman"/>
                <w:b/>
                <w:sz w:val="24"/>
                <w:szCs w:val="24"/>
                <w:lang w:val="cs-CZ"/>
              </w:rPr>
            </w:pPr>
            <w:r w:rsidRPr="00581955">
              <w:rPr>
                <w:rFonts w:cs="Times New Roman"/>
                <w:b/>
                <w:sz w:val="24"/>
                <w:szCs w:val="24"/>
                <w:lang w:val="cs-CZ"/>
              </w:rPr>
              <w:t>SES</w:t>
            </w:r>
          </w:p>
        </w:tc>
        <w:tc>
          <w:tcPr>
            <w:tcW w:w="6804" w:type="dxa"/>
          </w:tcPr>
          <w:p w:rsidR="00814F56" w:rsidRPr="00581955" w:rsidRDefault="00EF1F3A" w:rsidP="00C1138E">
            <w:pPr>
              <w:ind w:firstLine="0"/>
              <w:rPr>
                <w:rFonts w:cs="Times New Roman"/>
                <w:sz w:val="24"/>
                <w:szCs w:val="24"/>
                <w:lang w:val="cs-CZ"/>
              </w:rPr>
            </w:pPr>
            <w:r w:rsidRPr="00581955">
              <w:rPr>
                <w:rFonts w:cs="Times New Roman"/>
                <w:sz w:val="24"/>
                <w:szCs w:val="24"/>
                <w:lang w:val="cs-CZ"/>
              </w:rPr>
              <w:t>Smlouva o založení Evropských společenství</w:t>
            </w:r>
          </w:p>
        </w:tc>
      </w:tr>
      <w:tr w:rsidR="00814F56" w:rsidRPr="00D51C74" w:rsidTr="00C1138E">
        <w:tc>
          <w:tcPr>
            <w:tcW w:w="2660" w:type="dxa"/>
          </w:tcPr>
          <w:p w:rsidR="00814F56" w:rsidRPr="00581955" w:rsidRDefault="00814F56" w:rsidP="00C1138E">
            <w:pPr>
              <w:ind w:firstLine="0"/>
              <w:rPr>
                <w:rFonts w:cs="Times New Roman"/>
                <w:b/>
                <w:sz w:val="24"/>
                <w:szCs w:val="24"/>
                <w:lang w:val="cs-CZ"/>
              </w:rPr>
            </w:pPr>
            <w:proofErr w:type="spellStart"/>
            <w:r w:rsidRPr="00581955">
              <w:rPr>
                <w:rFonts w:cs="Times New Roman"/>
                <w:b/>
                <w:sz w:val="24"/>
                <w:szCs w:val="24"/>
                <w:lang w:val="cs-CZ"/>
              </w:rPr>
              <w:t>Úř</w:t>
            </w:r>
            <w:proofErr w:type="spellEnd"/>
            <w:r w:rsidRPr="00581955">
              <w:rPr>
                <w:rFonts w:cs="Times New Roman"/>
                <w:b/>
                <w:sz w:val="24"/>
                <w:szCs w:val="24"/>
                <w:lang w:val="cs-CZ"/>
              </w:rPr>
              <w:t xml:space="preserve">. </w:t>
            </w:r>
            <w:proofErr w:type="spellStart"/>
            <w:r w:rsidRPr="00581955">
              <w:rPr>
                <w:rFonts w:cs="Times New Roman"/>
                <w:b/>
                <w:sz w:val="24"/>
                <w:szCs w:val="24"/>
                <w:lang w:val="cs-CZ"/>
              </w:rPr>
              <w:t>Věst</w:t>
            </w:r>
            <w:proofErr w:type="spellEnd"/>
            <w:r w:rsidRPr="00581955">
              <w:rPr>
                <w:rFonts w:cs="Times New Roman"/>
                <w:b/>
                <w:sz w:val="24"/>
                <w:szCs w:val="24"/>
                <w:lang w:val="cs-CZ"/>
              </w:rPr>
              <w:t>.</w:t>
            </w:r>
          </w:p>
        </w:tc>
        <w:tc>
          <w:tcPr>
            <w:tcW w:w="6804" w:type="dxa"/>
          </w:tcPr>
          <w:p w:rsidR="00814F56" w:rsidRPr="00581955" w:rsidRDefault="00EF1F3A" w:rsidP="00C1138E">
            <w:pPr>
              <w:ind w:firstLine="0"/>
              <w:rPr>
                <w:rFonts w:cs="Times New Roman"/>
                <w:sz w:val="24"/>
                <w:szCs w:val="24"/>
                <w:lang w:val="cs-CZ"/>
              </w:rPr>
            </w:pPr>
            <w:r w:rsidRPr="00581955">
              <w:rPr>
                <w:rFonts w:cs="Times New Roman"/>
                <w:sz w:val="24"/>
                <w:szCs w:val="24"/>
                <w:lang w:val="cs-CZ"/>
              </w:rPr>
              <w:t xml:space="preserve">Úřední věstník </w:t>
            </w:r>
            <w:r w:rsidR="000868E9" w:rsidRPr="00581955">
              <w:rPr>
                <w:rFonts w:cs="Times New Roman"/>
                <w:sz w:val="24"/>
                <w:szCs w:val="24"/>
                <w:lang w:val="cs-CZ"/>
              </w:rPr>
              <w:t>Evropské unie</w:t>
            </w:r>
          </w:p>
        </w:tc>
      </w:tr>
      <w:tr w:rsidR="005C0512" w:rsidRPr="00D51C74" w:rsidTr="00C1138E">
        <w:tc>
          <w:tcPr>
            <w:tcW w:w="2660" w:type="dxa"/>
          </w:tcPr>
          <w:p w:rsidR="005C0512" w:rsidRPr="00581955" w:rsidRDefault="005C0512" w:rsidP="00C1138E">
            <w:pPr>
              <w:ind w:firstLine="0"/>
              <w:rPr>
                <w:rFonts w:cs="Times New Roman"/>
                <w:b/>
                <w:sz w:val="24"/>
                <w:szCs w:val="24"/>
                <w:lang w:val="cs-CZ"/>
              </w:rPr>
            </w:pPr>
            <w:r w:rsidRPr="00581955">
              <w:rPr>
                <w:rFonts w:cs="Times New Roman"/>
                <w:b/>
                <w:sz w:val="24"/>
                <w:szCs w:val="24"/>
                <w:lang w:val="cs-CZ"/>
              </w:rPr>
              <w:t>Úmluva</w:t>
            </w:r>
          </w:p>
        </w:tc>
        <w:tc>
          <w:tcPr>
            <w:tcW w:w="6804" w:type="dxa"/>
          </w:tcPr>
          <w:p w:rsidR="005C0512" w:rsidRPr="00581955" w:rsidRDefault="005C0512" w:rsidP="00C1138E">
            <w:pPr>
              <w:ind w:firstLine="0"/>
              <w:rPr>
                <w:rFonts w:cs="Times New Roman"/>
                <w:sz w:val="24"/>
                <w:szCs w:val="24"/>
                <w:lang w:val="cs-CZ"/>
              </w:rPr>
            </w:pPr>
            <w:r w:rsidRPr="00581955">
              <w:rPr>
                <w:rFonts w:cs="Times New Roman"/>
                <w:sz w:val="24"/>
                <w:szCs w:val="24"/>
                <w:lang w:val="cs-CZ"/>
              </w:rPr>
              <w:t xml:space="preserve">Evropská úmluva </w:t>
            </w:r>
            <w:r w:rsidR="00CC39AC" w:rsidRPr="00581955">
              <w:rPr>
                <w:rFonts w:cs="Times New Roman"/>
                <w:sz w:val="24"/>
                <w:szCs w:val="24"/>
                <w:lang w:val="cs-CZ"/>
              </w:rPr>
              <w:t xml:space="preserve">o </w:t>
            </w:r>
            <w:r w:rsidRPr="00581955">
              <w:rPr>
                <w:rFonts w:cs="Times New Roman"/>
                <w:sz w:val="24"/>
                <w:szCs w:val="24"/>
                <w:lang w:val="cs-CZ"/>
              </w:rPr>
              <w:t>ochraně základních práv a svobod</w:t>
            </w:r>
            <w:r w:rsidR="00D70F63" w:rsidRPr="00581955">
              <w:rPr>
                <w:rFonts w:cs="Times New Roman"/>
                <w:sz w:val="24"/>
                <w:szCs w:val="24"/>
                <w:lang w:val="cs-CZ"/>
              </w:rPr>
              <w:t>,</w:t>
            </w:r>
            <w:r w:rsidRPr="00581955">
              <w:rPr>
                <w:rFonts w:cs="Times New Roman"/>
                <w:sz w:val="24"/>
                <w:szCs w:val="24"/>
                <w:lang w:val="cs-CZ"/>
              </w:rPr>
              <w:t xml:space="preserve"> publikována jako sdělení federálního shromáždění ministerstva zahraničních věcí č. 209/1992 Sb.</w:t>
            </w:r>
          </w:p>
        </w:tc>
      </w:tr>
      <w:tr w:rsidR="000868E9" w:rsidRPr="00D51C74" w:rsidTr="00C1138E">
        <w:tc>
          <w:tcPr>
            <w:tcW w:w="2660" w:type="dxa"/>
          </w:tcPr>
          <w:p w:rsidR="000868E9" w:rsidRPr="00581955" w:rsidRDefault="000868E9" w:rsidP="00C1138E">
            <w:pPr>
              <w:ind w:firstLine="0"/>
              <w:rPr>
                <w:b/>
                <w:sz w:val="24"/>
                <w:szCs w:val="24"/>
                <w:lang w:val="cs-CZ"/>
              </w:rPr>
            </w:pPr>
            <w:r w:rsidRPr="00581955">
              <w:rPr>
                <w:b/>
                <w:sz w:val="24"/>
                <w:szCs w:val="24"/>
                <w:lang w:val="cs-CZ"/>
              </w:rPr>
              <w:t>ÚS</w:t>
            </w:r>
          </w:p>
        </w:tc>
        <w:tc>
          <w:tcPr>
            <w:tcW w:w="6804" w:type="dxa"/>
          </w:tcPr>
          <w:p w:rsidR="000868E9" w:rsidRPr="00581955" w:rsidRDefault="000868E9" w:rsidP="00C1138E">
            <w:pPr>
              <w:ind w:firstLine="0"/>
              <w:rPr>
                <w:sz w:val="24"/>
                <w:szCs w:val="24"/>
                <w:lang w:val="cs-CZ"/>
              </w:rPr>
            </w:pPr>
            <w:r w:rsidRPr="00581955">
              <w:rPr>
                <w:sz w:val="24"/>
                <w:szCs w:val="24"/>
                <w:lang w:val="cs-CZ"/>
              </w:rPr>
              <w:t>Ústavní soud České republiky</w:t>
            </w:r>
          </w:p>
        </w:tc>
      </w:tr>
      <w:tr w:rsidR="00814F56" w:rsidRPr="00D51C74" w:rsidTr="00C1138E">
        <w:tc>
          <w:tcPr>
            <w:tcW w:w="2660" w:type="dxa"/>
          </w:tcPr>
          <w:p w:rsidR="00814F56" w:rsidRPr="00581955" w:rsidRDefault="00814F56" w:rsidP="00C1138E">
            <w:pPr>
              <w:ind w:firstLine="0"/>
              <w:rPr>
                <w:rFonts w:cs="Times New Roman"/>
                <w:b/>
                <w:sz w:val="24"/>
                <w:szCs w:val="24"/>
                <w:lang w:val="cs-CZ"/>
              </w:rPr>
            </w:pPr>
            <w:r w:rsidRPr="00581955">
              <w:rPr>
                <w:rFonts w:cs="Times New Roman"/>
                <w:b/>
                <w:sz w:val="24"/>
                <w:szCs w:val="24"/>
                <w:lang w:val="cs-CZ"/>
              </w:rPr>
              <w:t>Ústava</w:t>
            </w:r>
          </w:p>
        </w:tc>
        <w:tc>
          <w:tcPr>
            <w:tcW w:w="6804" w:type="dxa"/>
          </w:tcPr>
          <w:p w:rsidR="00814F56" w:rsidRPr="00581955" w:rsidRDefault="00EF1F3A" w:rsidP="00C1138E">
            <w:pPr>
              <w:ind w:firstLine="0"/>
              <w:rPr>
                <w:rFonts w:cs="Times New Roman"/>
                <w:sz w:val="24"/>
                <w:szCs w:val="24"/>
                <w:lang w:val="cs-CZ"/>
              </w:rPr>
            </w:pPr>
            <w:r w:rsidRPr="00581955">
              <w:rPr>
                <w:rFonts w:cs="Times New Roman"/>
                <w:sz w:val="24"/>
                <w:szCs w:val="24"/>
                <w:lang w:val="cs-CZ"/>
              </w:rPr>
              <w:t>Ústavní zákon č. 1/1993 Sb., Ústava České republiky</w:t>
            </w:r>
          </w:p>
        </w:tc>
      </w:tr>
      <w:tr w:rsidR="000868E9" w:rsidRPr="00D51C74" w:rsidTr="00C1138E">
        <w:tc>
          <w:tcPr>
            <w:tcW w:w="2660" w:type="dxa"/>
          </w:tcPr>
          <w:p w:rsidR="000868E9" w:rsidRPr="00581955" w:rsidRDefault="000868E9" w:rsidP="00C1138E">
            <w:pPr>
              <w:ind w:firstLine="0"/>
              <w:rPr>
                <w:b/>
                <w:sz w:val="24"/>
                <w:szCs w:val="24"/>
                <w:lang w:val="cs-CZ"/>
              </w:rPr>
            </w:pPr>
            <w:r w:rsidRPr="00581955">
              <w:rPr>
                <w:b/>
                <w:sz w:val="24"/>
                <w:szCs w:val="24"/>
                <w:lang w:val="cs-CZ"/>
              </w:rPr>
              <w:t xml:space="preserve">Zvl. </w:t>
            </w:r>
            <w:proofErr w:type="spellStart"/>
            <w:r w:rsidRPr="00581955">
              <w:rPr>
                <w:b/>
                <w:sz w:val="24"/>
                <w:szCs w:val="24"/>
                <w:lang w:val="cs-CZ"/>
              </w:rPr>
              <w:t>Úř</w:t>
            </w:r>
            <w:proofErr w:type="spellEnd"/>
            <w:r w:rsidRPr="00581955">
              <w:rPr>
                <w:b/>
                <w:sz w:val="24"/>
                <w:szCs w:val="24"/>
                <w:lang w:val="cs-CZ"/>
              </w:rPr>
              <w:t xml:space="preserve">. </w:t>
            </w:r>
            <w:proofErr w:type="spellStart"/>
            <w:r w:rsidRPr="00581955">
              <w:rPr>
                <w:b/>
                <w:sz w:val="24"/>
                <w:szCs w:val="24"/>
                <w:lang w:val="cs-CZ"/>
              </w:rPr>
              <w:t>Věst</w:t>
            </w:r>
            <w:proofErr w:type="spellEnd"/>
            <w:r w:rsidRPr="00581955">
              <w:rPr>
                <w:b/>
                <w:sz w:val="24"/>
                <w:szCs w:val="24"/>
                <w:lang w:val="cs-CZ"/>
              </w:rPr>
              <w:t>.</w:t>
            </w:r>
          </w:p>
        </w:tc>
        <w:tc>
          <w:tcPr>
            <w:tcW w:w="6804" w:type="dxa"/>
          </w:tcPr>
          <w:p w:rsidR="000868E9" w:rsidRPr="00581955" w:rsidRDefault="000868E9" w:rsidP="00C1138E">
            <w:pPr>
              <w:ind w:firstLine="0"/>
              <w:rPr>
                <w:sz w:val="24"/>
                <w:szCs w:val="24"/>
                <w:lang w:val="cs-CZ"/>
              </w:rPr>
            </w:pPr>
            <w:r w:rsidRPr="00581955">
              <w:rPr>
                <w:sz w:val="24"/>
                <w:szCs w:val="24"/>
                <w:lang w:val="cs-CZ"/>
              </w:rPr>
              <w:t>Zvláštní úřední věstník Evropské unie</w:t>
            </w:r>
          </w:p>
        </w:tc>
      </w:tr>
      <w:tr w:rsidR="00814F56" w:rsidRPr="00D51C74" w:rsidTr="00C1138E">
        <w:tc>
          <w:tcPr>
            <w:tcW w:w="2660" w:type="dxa"/>
          </w:tcPr>
          <w:p w:rsidR="00814F56" w:rsidRPr="00D51C74" w:rsidRDefault="00814F56" w:rsidP="00C1138E">
            <w:pPr>
              <w:ind w:firstLine="0"/>
              <w:rPr>
                <w:rFonts w:cs="Times New Roman"/>
                <w:sz w:val="24"/>
                <w:szCs w:val="24"/>
                <w:lang w:val="cs-CZ"/>
              </w:rPr>
            </w:pPr>
          </w:p>
        </w:tc>
        <w:tc>
          <w:tcPr>
            <w:tcW w:w="6804" w:type="dxa"/>
          </w:tcPr>
          <w:p w:rsidR="00814F56" w:rsidRPr="00D51C74" w:rsidRDefault="00814F56" w:rsidP="00C1138E">
            <w:pPr>
              <w:ind w:firstLine="0"/>
              <w:rPr>
                <w:rFonts w:cs="Times New Roman"/>
                <w:sz w:val="24"/>
                <w:szCs w:val="24"/>
                <w:lang w:val="cs-CZ"/>
              </w:rPr>
            </w:pPr>
          </w:p>
        </w:tc>
      </w:tr>
      <w:tr w:rsidR="00814F56" w:rsidRPr="00D51C74" w:rsidTr="00C1138E">
        <w:tc>
          <w:tcPr>
            <w:tcW w:w="2660" w:type="dxa"/>
          </w:tcPr>
          <w:p w:rsidR="00814F56" w:rsidRPr="00D51C74" w:rsidRDefault="00814F56" w:rsidP="00C1138E">
            <w:pPr>
              <w:ind w:firstLine="0"/>
              <w:rPr>
                <w:rFonts w:cs="Times New Roman"/>
                <w:sz w:val="24"/>
                <w:szCs w:val="24"/>
                <w:lang w:val="cs-CZ"/>
              </w:rPr>
            </w:pPr>
          </w:p>
        </w:tc>
        <w:tc>
          <w:tcPr>
            <w:tcW w:w="6804" w:type="dxa"/>
          </w:tcPr>
          <w:p w:rsidR="00814F56" w:rsidRPr="00D51C74" w:rsidRDefault="00814F56" w:rsidP="00C1138E">
            <w:pPr>
              <w:ind w:firstLine="0"/>
              <w:rPr>
                <w:rFonts w:cs="Times New Roman"/>
                <w:sz w:val="24"/>
                <w:szCs w:val="24"/>
                <w:lang w:val="cs-CZ"/>
              </w:rPr>
            </w:pPr>
          </w:p>
        </w:tc>
      </w:tr>
    </w:tbl>
    <w:p w:rsidR="00507A14" w:rsidRDefault="00261896" w:rsidP="00FD4D32">
      <w:pPr>
        <w:pStyle w:val="Nadpis1"/>
        <w:numPr>
          <w:ilvl w:val="0"/>
          <w:numId w:val="0"/>
        </w:numPr>
      </w:pPr>
      <w:bookmarkStart w:id="3" w:name="_Toc382415749"/>
      <w:bookmarkStart w:id="4" w:name="_Toc382418707"/>
      <w:bookmarkStart w:id="5" w:name="_Toc383722216"/>
      <w:bookmarkStart w:id="6" w:name="_Toc383722569"/>
      <w:bookmarkStart w:id="7" w:name="_Toc384014066"/>
      <w:r w:rsidRPr="00D51C74">
        <w:lastRenderedPageBreak/>
        <w:t>Úvod</w:t>
      </w:r>
      <w:bookmarkEnd w:id="3"/>
      <w:bookmarkEnd w:id="4"/>
      <w:bookmarkEnd w:id="5"/>
      <w:bookmarkEnd w:id="6"/>
      <w:bookmarkEnd w:id="7"/>
    </w:p>
    <w:p w:rsidR="00507A14" w:rsidRDefault="00CC567C" w:rsidP="005F4826">
      <w:pPr>
        <w:spacing w:line="360" w:lineRule="auto"/>
        <w:jc w:val="both"/>
        <w:rPr>
          <w:szCs w:val="24"/>
          <w:lang w:val="cs-CZ"/>
        </w:rPr>
      </w:pPr>
      <w:r w:rsidRPr="00D51C74">
        <w:rPr>
          <w:szCs w:val="24"/>
          <w:lang w:val="cs-CZ"/>
        </w:rPr>
        <w:t>Na tento svět přicházíme všichni s rovnými právy, nikoliv však s rovn</w:t>
      </w:r>
      <w:r w:rsidR="006D108D" w:rsidRPr="00D51C74">
        <w:rPr>
          <w:szCs w:val="24"/>
          <w:lang w:val="cs-CZ"/>
        </w:rPr>
        <w:t>ými příležitostmi.</w:t>
      </w:r>
      <w:r w:rsidR="000B51A8" w:rsidRPr="00D51C74">
        <w:rPr>
          <w:szCs w:val="24"/>
          <w:lang w:val="cs-CZ"/>
        </w:rPr>
        <w:t xml:space="preserve"> </w:t>
      </w:r>
      <w:r w:rsidR="005F4826" w:rsidRPr="00D51C74">
        <w:rPr>
          <w:szCs w:val="24"/>
          <w:lang w:val="cs-CZ"/>
        </w:rPr>
        <w:t xml:space="preserve">Proto </w:t>
      </w:r>
      <w:r w:rsidR="000B51A8" w:rsidRPr="00D51C74">
        <w:rPr>
          <w:szCs w:val="24"/>
          <w:lang w:val="cs-CZ"/>
        </w:rPr>
        <w:t xml:space="preserve">se např. </w:t>
      </w:r>
      <w:r w:rsidR="005F4826" w:rsidRPr="00D51C74">
        <w:rPr>
          <w:szCs w:val="24"/>
          <w:lang w:val="cs-CZ"/>
        </w:rPr>
        <w:t>člověk, který trpí v</w:t>
      </w:r>
      <w:r w:rsidR="004D075B" w:rsidRPr="00D51C74">
        <w:rPr>
          <w:szCs w:val="24"/>
          <w:lang w:val="cs-CZ"/>
        </w:rPr>
        <w:t>rozenou mentální poruchou nebo</w:t>
      </w:r>
      <w:r w:rsidR="00BF5554" w:rsidRPr="00D51C74">
        <w:rPr>
          <w:szCs w:val="24"/>
          <w:lang w:val="cs-CZ"/>
        </w:rPr>
        <w:t xml:space="preserve"> </w:t>
      </w:r>
      <w:r w:rsidR="00CC39AC">
        <w:rPr>
          <w:szCs w:val="24"/>
          <w:lang w:val="cs-CZ"/>
        </w:rPr>
        <w:t xml:space="preserve">který </w:t>
      </w:r>
      <w:r w:rsidR="00BF5554" w:rsidRPr="00D51C74">
        <w:rPr>
          <w:szCs w:val="24"/>
          <w:lang w:val="cs-CZ"/>
        </w:rPr>
        <w:t>je od narození</w:t>
      </w:r>
      <w:r w:rsidR="000B51A8" w:rsidRPr="00D51C74">
        <w:rPr>
          <w:szCs w:val="24"/>
          <w:lang w:val="cs-CZ"/>
        </w:rPr>
        <w:t xml:space="preserve"> uvázán na invalidní vozík, </w:t>
      </w:r>
      <w:r w:rsidR="005F4826" w:rsidRPr="00D51C74">
        <w:rPr>
          <w:szCs w:val="24"/>
          <w:lang w:val="cs-CZ"/>
        </w:rPr>
        <w:t xml:space="preserve">nebude moci nikdy plně </w:t>
      </w:r>
      <w:r w:rsidR="00604827" w:rsidRPr="00D51C74">
        <w:rPr>
          <w:szCs w:val="24"/>
          <w:lang w:val="cs-CZ"/>
        </w:rPr>
        <w:t>zapojit do pracovn</w:t>
      </w:r>
      <w:r w:rsidR="006D108D" w:rsidRPr="00D51C74">
        <w:rPr>
          <w:szCs w:val="24"/>
          <w:lang w:val="cs-CZ"/>
        </w:rPr>
        <w:t>ího procesu, bude limitován</w:t>
      </w:r>
      <w:r w:rsidR="00604827" w:rsidRPr="00D51C74">
        <w:rPr>
          <w:szCs w:val="24"/>
          <w:lang w:val="cs-CZ"/>
        </w:rPr>
        <w:t xml:space="preserve"> co do možností svého vzdělání</w:t>
      </w:r>
      <w:r w:rsidR="006D108D" w:rsidRPr="00D51C74">
        <w:rPr>
          <w:szCs w:val="24"/>
          <w:lang w:val="cs-CZ"/>
        </w:rPr>
        <w:t xml:space="preserve"> a celkově nebude schopen plně využít svůj potenciál tak jako většina z nás</w:t>
      </w:r>
      <w:r w:rsidR="00604827" w:rsidRPr="00D51C74">
        <w:rPr>
          <w:szCs w:val="24"/>
          <w:lang w:val="cs-CZ"/>
        </w:rPr>
        <w:t xml:space="preserve">. </w:t>
      </w:r>
      <w:r w:rsidR="004D075B" w:rsidRPr="00D51C74">
        <w:rPr>
          <w:szCs w:val="24"/>
          <w:lang w:val="cs-CZ"/>
        </w:rPr>
        <w:t>V takových případech p</w:t>
      </w:r>
      <w:r w:rsidR="005F4826" w:rsidRPr="00D51C74">
        <w:rPr>
          <w:szCs w:val="24"/>
          <w:lang w:val="cs-CZ"/>
        </w:rPr>
        <w:t>ravděpodobně nikoho nepřekvapí</w:t>
      </w:r>
      <w:r w:rsidR="004D075B" w:rsidRPr="00D51C74">
        <w:rPr>
          <w:szCs w:val="24"/>
          <w:lang w:val="cs-CZ"/>
        </w:rPr>
        <w:t xml:space="preserve"> aktivní státní politika</w:t>
      </w:r>
      <w:r w:rsidR="008A41BF" w:rsidRPr="00D51C74">
        <w:rPr>
          <w:szCs w:val="24"/>
          <w:lang w:val="cs-CZ"/>
        </w:rPr>
        <w:t xml:space="preserve"> směřující na podporu </w:t>
      </w:r>
      <w:r w:rsidR="004D075B" w:rsidRPr="00D51C74">
        <w:rPr>
          <w:szCs w:val="24"/>
          <w:lang w:val="cs-CZ"/>
        </w:rPr>
        <w:t>zdravotně postižených, která svou legitimitu nachází</w:t>
      </w:r>
      <w:r w:rsidR="008A41BF" w:rsidRPr="00D51C74">
        <w:rPr>
          <w:szCs w:val="24"/>
          <w:lang w:val="cs-CZ"/>
        </w:rPr>
        <w:t xml:space="preserve"> ve všeobecně </w:t>
      </w:r>
      <w:r w:rsidR="004D075B" w:rsidRPr="00D51C74">
        <w:rPr>
          <w:szCs w:val="24"/>
          <w:lang w:val="cs-CZ"/>
        </w:rPr>
        <w:t>vnímané zhoršené životní situaci</w:t>
      </w:r>
      <w:r w:rsidR="008A41BF" w:rsidRPr="00D51C74">
        <w:rPr>
          <w:szCs w:val="24"/>
          <w:lang w:val="cs-CZ"/>
        </w:rPr>
        <w:t xml:space="preserve"> těchto jedinců a v přiroze</w:t>
      </w:r>
      <w:r w:rsidR="005C0512" w:rsidRPr="00D51C74">
        <w:rPr>
          <w:szCs w:val="24"/>
          <w:lang w:val="cs-CZ"/>
        </w:rPr>
        <w:t>né snaze o sociální soudržnost skrze</w:t>
      </w:r>
      <w:r w:rsidR="008A41BF" w:rsidRPr="00D51C74">
        <w:rPr>
          <w:szCs w:val="24"/>
          <w:lang w:val="cs-CZ"/>
        </w:rPr>
        <w:t xml:space="preserve"> pomoc </w:t>
      </w:r>
      <w:r w:rsidR="00BF5554" w:rsidRPr="00D51C74">
        <w:rPr>
          <w:szCs w:val="24"/>
          <w:lang w:val="cs-CZ"/>
        </w:rPr>
        <w:t>takto znevýhodněným spolu</w:t>
      </w:r>
      <w:r w:rsidR="008A41BF" w:rsidRPr="00D51C74">
        <w:rPr>
          <w:szCs w:val="24"/>
          <w:lang w:val="cs-CZ"/>
        </w:rPr>
        <w:t>občanů</w:t>
      </w:r>
      <w:r w:rsidR="00BF5554" w:rsidRPr="00D51C74">
        <w:rPr>
          <w:szCs w:val="24"/>
          <w:lang w:val="cs-CZ"/>
        </w:rPr>
        <w:t>m</w:t>
      </w:r>
      <w:r w:rsidR="008A41BF" w:rsidRPr="00D51C74">
        <w:rPr>
          <w:szCs w:val="24"/>
          <w:lang w:val="cs-CZ"/>
        </w:rPr>
        <w:t xml:space="preserve">. Zdravotní postižení však v dnešním světě jistě není jediným faktorem, který může dotčenou osobu </w:t>
      </w:r>
      <w:r w:rsidR="006D108D" w:rsidRPr="00D51C74">
        <w:rPr>
          <w:szCs w:val="24"/>
          <w:lang w:val="cs-CZ"/>
        </w:rPr>
        <w:t xml:space="preserve">v rámci společnosti </w:t>
      </w:r>
      <w:r w:rsidR="008A41BF" w:rsidRPr="00D51C74">
        <w:rPr>
          <w:szCs w:val="24"/>
          <w:lang w:val="cs-CZ"/>
        </w:rPr>
        <w:t xml:space="preserve">stavit do </w:t>
      </w:r>
      <w:r w:rsidR="005C0512" w:rsidRPr="00D51C74">
        <w:rPr>
          <w:szCs w:val="24"/>
          <w:lang w:val="cs-CZ"/>
        </w:rPr>
        <w:t>zhoršené sociální pozice</w:t>
      </w:r>
      <w:r w:rsidR="008A41BF" w:rsidRPr="00D51C74">
        <w:rPr>
          <w:szCs w:val="24"/>
          <w:lang w:val="cs-CZ"/>
        </w:rPr>
        <w:t xml:space="preserve"> oproti ostatním.</w:t>
      </w:r>
    </w:p>
    <w:p w:rsidR="00507A14" w:rsidRDefault="00946B91" w:rsidP="005939AE">
      <w:pPr>
        <w:spacing w:line="360" w:lineRule="auto"/>
        <w:jc w:val="both"/>
        <w:rPr>
          <w:szCs w:val="24"/>
          <w:lang w:val="cs-CZ"/>
        </w:rPr>
      </w:pPr>
      <w:r w:rsidRPr="00D51C74">
        <w:rPr>
          <w:szCs w:val="24"/>
          <w:lang w:val="cs-CZ"/>
        </w:rPr>
        <w:t>Pohlaví, rasa či náboženské vyznání</w:t>
      </w:r>
      <w:r w:rsidR="00BF5554" w:rsidRPr="00D51C74">
        <w:rPr>
          <w:szCs w:val="24"/>
          <w:lang w:val="cs-CZ"/>
        </w:rPr>
        <w:t xml:space="preserve"> - to</w:t>
      </w:r>
      <w:r w:rsidRPr="00D51C74">
        <w:rPr>
          <w:szCs w:val="24"/>
          <w:lang w:val="cs-CZ"/>
        </w:rPr>
        <w:t xml:space="preserve"> jsou jen některé z mnoha přirozených lidských charakteristik, které </w:t>
      </w:r>
      <w:r w:rsidR="00BF5554" w:rsidRPr="00D51C74">
        <w:rPr>
          <w:szCs w:val="24"/>
          <w:lang w:val="cs-CZ"/>
        </w:rPr>
        <w:t>v souhrnu s mnoha ostatními</w:t>
      </w:r>
      <w:r w:rsidRPr="00D51C74">
        <w:rPr>
          <w:szCs w:val="24"/>
          <w:lang w:val="cs-CZ"/>
        </w:rPr>
        <w:t xml:space="preserve"> vytváří lidskou osobnost každého z nás. Je však možné, že některá z těchto charakteristik může</w:t>
      </w:r>
      <w:r w:rsidR="006D108D" w:rsidRPr="00D51C74">
        <w:rPr>
          <w:szCs w:val="24"/>
          <w:lang w:val="cs-CZ"/>
        </w:rPr>
        <w:t xml:space="preserve"> sama o sobě jejího nositele společensky znevýhodňovat</w:t>
      </w:r>
      <w:r w:rsidR="005C0512" w:rsidRPr="00D51C74">
        <w:rPr>
          <w:szCs w:val="24"/>
          <w:lang w:val="cs-CZ"/>
        </w:rPr>
        <w:t xml:space="preserve">? Pokud ano, je pak </w:t>
      </w:r>
      <w:r w:rsidRPr="00D51C74">
        <w:rPr>
          <w:szCs w:val="24"/>
          <w:lang w:val="cs-CZ"/>
        </w:rPr>
        <w:t>spravedlivé</w:t>
      </w:r>
      <w:r w:rsidR="005C0512" w:rsidRPr="00D51C74">
        <w:rPr>
          <w:szCs w:val="24"/>
          <w:lang w:val="cs-CZ"/>
        </w:rPr>
        <w:t xml:space="preserve"> a legitimní</w:t>
      </w:r>
      <w:r w:rsidRPr="00D51C74">
        <w:rPr>
          <w:szCs w:val="24"/>
          <w:lang w:val="cs-CZ"/>
        </w:rPr>
        <w:t xml:space="preserve"> takovým jedincům poskytnout podporu, aby navzdory znevýhodňují</w:t>
      </w:r>
      <w:r w:rsidR="005C0512" w:rsidRPr="00D51C74">
        <w:rPr>
          <w:szCs w:val="24"/>
          <w:lang w:val="cs-CZ"/>
        </w:rPr>
        <w:t>címu aspektu své osobnosti našli</w:t>
      </w:r>
      <w:r w:rsidRPr="00D51C74">
        <w:rPr>
          <w:szCs w:val="24"/>
          <w:lang w:val="cs-CZ"/>
        </w:rPr>
        <w:t xml:space="preserve"> stejné uplatnění ve společnosti jako osoby bez takovýchto charakteristik?</w:t>
      </w:r>
      <w:r w:rsidR="00463E06" w:rsidRPr="00D51C74">
        <w:rPr>
          <w:szCs w:val="24"/>
          <w:lang w:val="cs-CZ"/>
        </w:rPr>
        <w:t xml:space="preserve"> </w:t>
      </w:r>
      <w:r w:rsidR="004D075B" w:rsidRPr="00D51C74">
        <w:rPr>
          <w:szCs w:val="24"/>
          <w:lang w:val="cs-CZ"/>
        </w:rPr>
        <w:t>Právě t</w:t>
      </w:r>
      <w:r w:rsidR="00463E06" w:rsidRPr="00D51C74">
        <w:rPr>
          <w:szCs w:val="24"/>
          <w:lang w:val="cs-CZ"/>
        </w:rPr>
        <w:t>yto a další otá</w:t>
      </w:r>
      <w:r w:rsidR="00881574">
        <w:rPr>
          <w:szCs w:val="24"/>
          <w:lang w:val="cs-CZ"/>
        </w:rPr>
        <w:t>zky budou předmětem mé práce, v níž</w:t>
      </w:r>
      <w:r w:rsidR="00463E06" w:rsidRPr="00D51C74">
        <w:rPr>
          <w:szCs w:val="24"/>
          <w:lang w:val="cs-CZ"/>
        </w:rPr>
        <w:t xml:space="preserve"> se pokusím o podrobnou analýzu tzv. </w:t>
      </w:r>
      <w:r w:rsidR="00BF5554" w:rsidRPr="00D51C74">
        <w:rPr>
          <w:szCs w:val="24"/>
          <w:lang w:val="cs-CZ"/>
        </w:rPr>
        <w:t>pozitivních opatření, které v teoretické</w:t>
      </w:r>
      <w:r w:rsidR="000B51A8" w:rsidRPr="00D51C74">
        <w:rPr>
          <w:szCs w:val="24"/>
          <w:lang w:val="cs-CZ"/>
        </w:rPr>
        <w:t xml:space="preserve"> rovině mají být prostředkem nápravy</w:t>
      </w:r>
      <w:r w:rsidR="005C0512" w:rsidRPr="00D51C74">
        <w:rPr>
          <w:szCs w:val="24"/>
          <w:lang w:val="cs-CZ"/>
        </w:rPr>
        <w:t xml:space="preserve"> nerovného postavení některých skupin obyvatel</w:t>
      </w:r>
      <w:r w:rsidR="00463E06" w:rsidRPr="00D51C74">
        <w:rPr>
          <w:szCs w:val="24"/>
          <w:lang w:val="cs-CZ"/>
        </w:rPr>
        <w:t>. Nelze samozřejmě zkoumat veškeré diskriminační důvody, které přichází v úvahu, a proto se v rámci své práce zam</w:t>
      </w:r>
      <w:r w:rsidR="00881574">
        <w:rPr>
          <w:szCs w:val="24"/>
          <w:lang w:val="cs-CZ"/>
        </w:rPr>
        <w:t>ěřím pouze na jediné kritérium</w:t>
      </w:r>
      <w:r w:rsidR="00DE564E">
        <w:rPr>
          <w:szCs w:val="24"/>
          <w:lang w:val="cs-CZ"/>
        </w:rPr>
        <w:t>, kterým bude rasa</w:t>
      </w:r>
      <w:r w:rsidR="00463E06" w:rsidRPr="00D51C74">
        <w:rPr>
          <w:szCs w:val="24"/>
          <w:lang w:val="cs-CZ"/>
        </w:rPr>
        <w:t>.</w:t>
      </w:r>
      <w:r w:rsidR="00C224FC" w:rsidRPr="00D51C74">
        <w:rPr>
          <w:szCs w:val="24"/>
          <w:lang w:val="cs-CZ"/>
        </w:rPr>
        <w:t xml:space="preserve"> </w:t>
      </w:r>
    </w:p>
    <w:p w:rsidR="00507A14" w:rsidRDefault="00604827" w:rsidP="005939AE">
      <w:pPr>
        <w:spacing w:line="360" w:lineRule="auto"/>
        <w:jc w:val="both"/>
        <w:rPr>
          <w:szCs w:val="24"/>
          <w:lang w:val="cs-CZ"/>
        </w:rPr>
      </w:pPr>
      <w:r w:rsidRPr="00D51C74">
        <w:rPr>
          <w:szCs w:val="24"/>
          <w:lang w:val="cs-CZ"/>
        </w:rPr>
        <w:t>Výše popsané</w:t>
      </w:r>
      <w:r w:rsidR="00C224FC" w:rsidRPr="00D51C74">
        <w:rPr>
          <w:szCs w:val="24"/>
          <w:lang w:val="cs-CZ"/>
        </w:rPr>
        <w:t xml:space="preserve"> však neplatí jen v podmínkách naší společnosti, ale samozřejmě také jinde na světě. Z tohoto důvodu bude moje </w:t>
      </w:r>
      <w:r w:rsidR="00DE564E">
        <w:rPr>
          <w:szCs w:val="24"/>
          <w:lang w:val="cs-CZ"/>
        </w:rPr>
        <w:t>analýza pojata komparativně, neboť</w:t>
      </w:r>
      <w:r w:rsidR="00C224FC" w:rsidRPr="00D51C74">
        <w:rPr>
          <w:szCs w:val="24"/>
          <w:lang w:val="cs-CZ"/>
        </w:rPr>
        <w:t xml:space="preserve"> možnosti a okolnosti pozitivních opatření v Č</w:t>
      </w:r>
      <w:r w:rsidR="000B51A8" w:rsidRPr="00D51C74">
        <w:rPr>
          <w:szCs w:val="24"/>
          <w:lang w:val="cs-CZ"/>
        </w:rPr>
        <w:t>eské republice budu zkoumat</w:t>
      </w:r>
      <w:r w:rsidRPr="00D51C74">
        <w:rPr>
          <w:szCs w:val="24"/>
          <w:lang w:val="cs-CZ"/>
        </w:rPr>
        <w:t xml:space="preserve"> ve světle</w:t>
      </w:r>
      <w:r w:rsidR="00C224FC" w:rsidRPr="00D51C74">
        <w:rPr>
          <w:szCs w:val="24"/>
          <w:lang w:val="cs-CZ"/>
        </w:rPr>
        <w:t xml:space="preserve"> vývoj</w:t>
      </w:r>
      <w:r w:rsidRPr="00D51C74">
        <w:rPr>
          <w:szCs w:val="24"/>
          <w:lang w:val="cs-CZ"/>
        </w:rPr>
        <w:t>e</w:t>
      </w:r>
      <w:r w:rsidR="00C224FC" w:rsidRPr="00D51C74">
        <w:rPr>
          <w:szCs w:val="24"/>
          <w:lang w:val="cs-CZ"/>
        </w:rPr>
        <w:t xml:space="preserve"> této problemat</w:t>
      </w:r>
      <w:r w:rsidR="0033776F" w:rsidRPr="00D51C74">
        <w:rPr>
          <w:szCs w:val="24"/>
          <w:lang w:val="cs-CZ"/>
        </w:rPr>
        <w:t xml:space="preserve">iky ve Spojených státech. Právě Spojené státy americké jsou mnohdy pro svou historii vnímány jako kolébka pozitivních opatření, a proto </w:t>
      </w:r>
      <w:r w:rsidR="00C30837" w:rsidRPr="00D51C74">
        <w:rPr>
          <w:szCs w:val="24"/>
          <w:lang w:val="cs-CZ"/>
        </w:rPr>
        <w:t>jejich příklad může</w:t>
      </w:r>
      <w:r w:rsidR="0033776F" w:rsidRPr="00D51C74">
        <w:rPr>
          <w:szCs w:val="24"/>
          <w:lang w:val="cs-CZ"/>
        </w:rPr>
        <w:t xml:space="preserve"> posloužit nejen pro účely samotné komparace</w:t>
      </w:r>
      <w:r w:rsidR="004D075B" w:rsidRPr="00D51C74">
        <w:rPr>
          <w:szCs w:val="24"/>
          <w:lang w:val="cs-CZ"/>
        </w:rPr>
        <w:t>,</w:t>
      </w:r>
      <w:r w:rsidR="00C30837" w:rsidRPr="00D51C74">
        <w:rPr>
          <w:szCs w:val="24"/>
          <w:lang w:val="cs-CZ"/>
        </w:rPr>
        <w:t xml:space="preserve"> ale </w:t>
      </w:r>
      <w:r w:rsidR="005C0512" w:rsidRPr="00D51C74">
        <w:rPr>
          <w:szCs w:val="24"/>
          <w:lang w:val="cs-CZ"/>
        </w:rPr>
        <w:t>má také potenciál</w:t>
      </w:r>
      <w:r w:rsidR="00DE564E">
        <w:rPr>
          <w:szCs w:val="24"/>
          <w:lang w:val="cs-CZ"/>
        </w:rPr>
        <w:t xml:space="preserve"> naznačit</w:t>
      </w:r>
      <w:r w:rsidR="00580B2F">
        <w:rPr>
          <w:szCs w:val="24"/>
          <w:lang w:val="cs-CZ"/>
        </w:rPr>
        <w:t>,</w:t>
      </w:r>
      <w:r w:rsidR="0033776F" w:rsidRPr="00D51C74">
        <w:rPr>
          <w:szCs w:val="24"/>
          <w:lang w:val="cs-CZ"/>
        </w:rPr>
        <w:t xml:space="preserve"> </w:t>
      </w:r>
      <w:r w:rsidR="005C0512" w:rsidRPr="00D51C74">
        <w:rPr>
          <w:szCs w:val="24"/>
          <w:lang w:val="cs-CZ"/>
        </w:rPr>
        <w:t>jakým směrem by se praxe pozitivních opatření mohla</w:t>
      </w:r>
      <w:r w:rsidR="00054B5D">
        <w:rPr>
          <w:szCs w:val="24"/>
          <w:lang w:val="cs-CZ"/>
        </w:rPr>
        <w:t xml:space="preserve"> ubírat</w:t>
      </w:r>
      <w:r w:rsidR="0033776F" w:rsidRPr="00D51C74">
        <w:rPr>
          <w:szCs w:val="24"/>
          <w:lang w:val="cs-CZ"/>
        </w:rPr>
        <w:t xml:space="preserve"> u nás.</w:t>
      </w:r>
    </w:p>
    <w:p w:rsidR="00507A14" w:rsidRDefault="0033776F" w:rsidP="005939AE">
      <w:pPr>
        <w:spacing w:line="360" w:lineRule="auto"/>
        <w:jc w:val="both"/>
        <w:rPr>
          <w:szCs w:val="24"/>
          <w:lang w:val="cs-CZ"/>
        </w:rPr>
      </w:pPr>
      <w:r w:rsidRPr="00D51C74">
        <w:rPr>
          <w:szCs w:val="24"/>
          <w:lang w:val="cs-CZ"/>
        </w:rPr>
        <w:t xml:space="preserve">Stejně jako není v mé práci prostor pro uvažování více diskriminačních kritérií, nelze se ani zabývat veškerými oblastmi, kde pozitivní opatření přichází v úvahu. </w:t>
      </w:r>
      <w:r w:rsidR="002876BA" w:rsidRPr="00D51C74">
        <w:rPr>
          <w:szCs w:val="24"/>
          <w:lang w:val="cs-CZ"/>
        </w:rPr>
        <w:t>V následující analýze se tedy zaměřím pouze na je</w:t>
      </w:r>
      <w:r w:rsidR="005D4A77" w:rsidRPr="00D51C74">
        <w:rPr>
          <w:szCs w:val="24"/>
          <w:lang w:val="cs-CZ"/>
        </w:rPr>
        <w:t>dinou oblast, kterou bude</w:t>
      </w:r>
      <w:r w:rsidR="000B51A8" w:rsidRPr="00D51C74">
        <w:rPr>
          <w:szCs w:val="24"/>
          <w:lang w:val="cs-CZ"/>
        </w:rPr>
        <w:t xml:space="preserve"> proces</w:t>
      </w:r>
      <w:r w:rsidR="002876BA" w:rsidRPr="00D51C74">
        <w:rPr>
          <w:szCs w:val="24"/>
          <w:lang w:val="cs-CZ"/>
        </w:rPr>
        <w:t xml:space="preserve"> přijímání studen</w:t>
      </w:r>
      <w:r w:rsidR="000B51A8" w:rsidRPr="00D51C74">
        <w:rPr>
          <w:szCs w:val="24"/>
          <w:lang w:val="cs-CZ"/>
        </w:rPr>
        <w:t>tů na vysoké školy. Právě postup při</w:t>
      </w:r>
      <w:r w:rsidR="005D4A77" w:rsidRPr="00D51C74">
        <w:rPr>
          <w:szCs w:val="24"/>
          <w:lang w:val="cs-CZ"/>
        </w:rPr>
        <w:t xml:space="preserve"> výběru uchazečů</w:t>
      </w:r>
      <w:r w:rsidR="002876BA" w:rsidRPr="00D51C74">
        <w:rPr>
          <w:szCs w:val="24"/>
          <w:lang w:val="cs-CZ"/>
        </w:rPr>
        <w:t xml:space="preserve"> ke studiu</w:t>
      </w:r>
      <w:r w:rsidR="00604827" w:rsidRPr="00D51C74">
        <w:rPr>
          <w:szCs w:val="24"/>
          <w:lang w:val="cs-CZ"/>
        </w:rPr>
        <w:t xml:space="preserve"> na prestižních univerzitách</w:t>
      </w:r>
      <w:r w:rsidR="002876BA" w:rsidRPr="00D51C74">
        <w:rPr>
          <w:szCs w:val="24"/>
          <w:lang w:val="cs-CZ"/>
        </w:rPr>
        <w:t xml:space="preserve"> je i po uplynut</w:t>
      </w:r>
      <w:r w:rsidR="00604827" w:rsidRPr="00D51C74">
        <w:rPr>
          <w:szCs w:val="24"/>
          <w:lang w:val="cs-CZ"/>
        </w:rPr>
        <w:t xml:space="preserve">í </w:t>
      </w:r>
      <w:r w:rsidR="00604827" w:rsidRPr="00D51C74">
        <w:rPr>
          <w:szCs w:val="24"/>
          <w:lang w:val="cs-CZ"/>
        </w:rPr>
        <w:lastRenderedPageBreak/>
        <w:t>několika desetiletí od</w:t>
      </w:r>
      <w:r w:rsidR="002876BA" w:rsidRPr="00D51C74">
        <w:rPr>
          <w:szCs w:val="24"/>
          <w:lang w:val="cs-CZ"/>
        </w:rPr>
        <w:t xml:space="preserve"> zavede</w:t>
      </w:r>
      <w:r w:rsidR="002B1D6B" w:rsidRPr="00D51C74">
        <w:rPr>
          <w:szCs w:val="24"/>
          <w:lang w:val="cs-CZ"/>
        </w:rPr>
        <w:t xml:space="preserve">ní </w:t>
      </w:r>
      <w:r w:rsidR="00604827" w:rsidRPr="00D51C74">
        <w:rPr>
          <w:szCs w:val="24"/>
          <w:lang w:val="cs-CZ"/>
        </w:rPr>
        <w:t xml:space="preserve">prvních forem </w:t>
      </w:r>
      <w:r w:rsidR="002B1D6B" w:rsidRPr="00D51C74">
        <w:rPr>
          <w:szCs w:val="24"/>
          <w:lang w:val="cs-CZ"/>
        </w:rPr>
        <w:t>preferenčních praktik</w:t>
      </w:r>
      <w:r w:rsidR="00E8779C">
        <w:rPr>
          <w:szCs w:val="24"/>
          <w:lang w:val="cs-CZ"/>
        </w:rPr>
        <w:t xml:space="preserve"> stále jedním z </w:t>
      </w:r>
      <w:r w:rsidR="002876BA" w:rsidRPr="00D51C74">
        <w:rPr>
          <w:szCs w:val="24"/>
          <w:lang w:val="cs-CZ"/>
        </w:rPr>
        <w:t>nejdiskutovanějších témat v USA</w:t>
      </w:r>
      <w:r w:rsidR="002B1D6B" w:rsidRPr="00D51C74">
        <w:rPr>
          <w:szCs w:val="24"/>
          <w:lang w:val="cs-CZ"/>
        </w:rPr>
        <w:t xml:space="preserve"> ve vztahu</w:t>
      </w:r>
      <w:r w:rsidR="000B51A8" w:rsidRPr="00D51C74">
        <w:rPr>
          <w:szCs w:val="24"/>
          <w:lang w:val="cs-CZ"/>
        </w:rPr>
        <w:t xml:space="preserve"> k pozitivním opatřením. Jelikož</w:t>
      </w:r>
      <w:r w:rsidR="002B1D6B" w:rsidRPr="00D51C74">
        <w:rPr>
          <w:szCs w:val="24"/>
          <w:lang w:val="cs-CZ"/>
        </w:rPr>
        <w:t xml:space="preserve"> se této oblast</w:t>
      </w:r>
      <w:r w:rsidR="00DE564E">
        <w:rPr>
          <w:szCs w:val="24"/>
          <w:lang w:val="cs-CZ"/>
        </w:rPr>
        <w:t>i v našich podmínkách nevěnovala prakticky žádná pozornost</w:t>
      </w:r>
      <w:r w:rsidR="002B1D6B" w:rsidRPr="00D51C74">
        <w:rPr>
          <w:szCs w:val="24"/>
          <w:lang w:val="cs-CZ"/>
        </w:rPr>
        <w:t>, a to ani v rámci akademické debaty, považuji to</w:t>
      </w:r>
      <w:r w:rsidR="00DE564E">
        <w:rPr>
          <w:szCs w:val="24"/>
          <w:lang w:val="cs-CZ"/>
        </w:rPr>
        <w:t>to téma jako</w:t>
      </w:r>
      <w:r w:rsidR="002B1D6B" w:rsidRPr="00D51C74">
        <w:rPr>
          <w:szCs w:val="24"/>
          <w:lang w:val="cs-CZ"/>
        </w:rPr>
        <w:t xml:space="preserve"> adekvátní pro účely mé diplomové práce.</w:t>
      </w:r>
    </w:p>
    <w:p w:rsidR="00507A14" w:rsidRDefault="003F7161" w:rsidP="005939AE">
      <w:pPr>
        <w:spacing w:line="360" w:lineRule="auto"/>
        <w:jc w:val="both"/>
        <w:rPr>
          <w:szCs w:val="24"/>
          <w:lang w:val="cs-CZ"/>
        </w:rPr>
      </w:pPr>
      <w:r>
        <w:rPr>
          <w:szCs w:val="24"/>
          <w:lang w:val="cs-CZ"/>
        </w:rPr>
        <w:t>Má práce může být rozdělena na</w:t>
      </w:r>
      <w:r w:rsidR="005C0512" w:rsidRPr="00D51C74">
        <w:rPr>
          <w:szCs w:val="24"/>
          <w:lang w:val="cs-CZ"/>
        </w:rPr>
        <w:t xml:space="preserve"> </w:t>
      </w:r>
      <w:r w:rsidR="005E7867" w:rsidRPr="00D51C74">
        <w:rPr>
          <w:szCs w:val="24"/>
          <w:lang w:val="cs-CZ"/>
        </w:rPr>
        <w:t xml:space="preserve">dvě </w:t>
      </w:r>
      <w:r w:rsidR="005C0512" w:rsidRPr="00D51C74">
        <w:rPr>
          <w:szCs w:val="24"/>
          <w:lang w:val="cs-CZ"/>
        </w:rPr>
        <w:t>hlavní části. V úvodních kapitolách</w:t>
      </w:r>
      <w:r w:rsidR="005E7867" w:rsidRPr="00D51C74">
        <w:rPr>
          <w:szCs w:val="24"/>
          <w:lang w:val="cs-CZ"/>
        </w:rPr>
        <w:t xml:space="preserve"> se </w:t>
      </w:r>
      <w:r w:rsidR="005F7212">
        <w:rPr>
          <w:szCs w:val="24"/>
          <w:lang w:val="cs-CZ"/>
        </w:rPr>
        <w:t>věnuji obecným otázkám spojených</w:t>
      </w:r>
      <w:r w:rsidR="005E7867" w:rsidRPr="00D51C74">
        <w:rPr>
          <w:szCs w:val="24"/>
          <w:lang w:val="cs-CZ"/>
        </w:rPr>
        <w:t xml:space="preserve"> s problematikou pozitivních opatření</w:t>
      </w:r>
      <w:r>
        <w:rPr>
          <w:szCs w:val="24"/>
          <w:lang w:val="cs-CZ"/>
        </w:rPr>
        <w:t>,</w:t>
      </w:r>
      <w:r w:rsidR="005E7867" w:rsidRPr="00D51C74">
        <w:rPr>
          <w:szCs w:val="24"/>
          <w:lang w:val="cs-CZ"/>
        </w:rPr>
        <w:t xml:space="preserve"> jakými jsou </w:t>
      </w:r>
      <w:r w:rsidR="00054B5D">
        <w:rPr>
          <w:szCs w:val="24"/>
          <w:lang w:val="cs-CZ"/>
        </w:rPr>
        <w:t xml:space="preserve">především </w:t>
      </w:r>
      <w:r w:rsidR="005E7867" w:rsidRPr="00D51C74">
        <w:rPr>
          <w:szCs w:val="24"/>
          <w:lang w:val="cs-CZ"/>
        </w:rPr>
        <w:t>vymezen</w:t>
      </w:r>
      <w:r w:rsidR="00054B5D">
        <w:rPr>
          <w:szCs w:val="24"/>
          <w:lang w:val="cs-CZ"/>
        </w:rPr>
        <w:t>í základních pojmů</w:t>
      </w:r>
      <w:r w:rsidR="00604827" w:rsidRPr="00D51C74">
        <w:rPr>
          <w:szCs w:val="24"/>
          <w:lang w:val="cs-CZ"/>
        </w:rPr>
        <w:t xml:space="preserve"> </w:t>
      </w:r>
      <w:r w:rsidR="005E7867" w:rsidRPr="00D51C74">
        <w:rPr>
          <w:szCs w:val="24"/>
          <w:lang w:val="cs-CZ"/>
        </w:rPr>
        <w:t xml:space="preserve">rovnosti, diskriminaci a samotným pozitivním opatřením. </w:t>
      </w:r>
      <w:r w:rsidR="00222C09" w:rsidRPr="00D51C74">
        <w:rPr>
          <w:szCs w:val="24"/>
          <w:lang w:val="cs-CZ"/>
        </w:rPr>
        <w:t>Dále se v</w:t>
      </w:r>
      <w:r w:rsidR="00E8779C">
        <w:rPr>
          <w:szCs w:val="24"/>
          <w:lang w:val="cs-CZ"/>
        </w:rPr>
        <w:t> </w:t>
      </w:r>
      <w:r w:rsidR="00222C09" w:rsidRPr="00D51C74">
        <w:rPr>
          <w:szCs w:val="24"/>
          <w:lang w:val="cs-CZ"/>
        </w:rPr>
        <w:t>rámci první části věnuji problematice pozitivních opatření v USA</w:t>
      </w:r>
      <w:r w:rsidR="000B51A8" w:rsidRPr="00D51C74">
        <w:rPr>
          <w:szCs w:val="24"/>
          <w:lang w:val="cs-CZ"/>
        </w:rPr>
        <w:t>, při čemž</w:t>
      </w:r>
      <w:r w:rsidR="00604827" w:rsidRPr="00D51C74">
        <w:rPr>
          <w:szCs w:val="24"/>
          <w:lang w:val="cs-CZ"/>
        </w:rPr>
        <w:t xml:space="preserve"> mapuji</w:t>
      </w:r>
      <w:r w:rsidR="000B51A8" w:rsidRPr="00D51C74">
        <w:rPr>
          <w:szCs w:val="24"/>
          <w:lang w:val="cs-CZ"/>
        </w:rPr>
        <w:t xml:space="preserve"> jejich vývoj v procesu</w:t>
      </w:r>
      <w:r w:rsidR="00222C09" w:rsidRPr="00D51C74">
        <w:rPr>
          <w:szCs w:val="24"/>
          <w:lang w:val="cs-CZ"/>
        </w:rPr>
        <w:t xml:space="preserve"> přijímán</w:t>
      </w:r>
      <w:r w:rsidR="00604827" w:rsidRPr="00D51C74">
        <w:rPr>
          <w:szCs w:val="24"/>
          <w:lang w:val="cs-CZ"/>
        </w:rPr>
        <w:t xml:space="preserve">í </w:t>
      </w:r>
      <w:r w:rsidR="005D4A77" w:rsidRPr="00D51C74">
        <w:rPr>
          <w:szCs w:val="24"/>
          <w:lang w:val="cs-CZ"/>
        </w:rPr>
        <w:t xml:space="preserve">studentů </w:t>
      </w:r>
      <w:r>
        <w:rPr>
          <w:szCs w:val="24"/>
          <w:lang w:val="cs-CZ"/>
        </w:rPr>
        <w:t>na vysoké školy</w:t>
      </w:r>
      <w:r w:rsidR="00604827" w:rsidRPr="00D51C74">
        <w:rPr>
          <w:szCs w:val="24"/>
          <w:lang w:val="cs-CZ"/>
        </w:rPr>
        <w:t xml:space="preserve"> včetně</w:t>
      </w:r>
      <w:r w:rsidR="00222C09" w:rsidRPr="00D51C74">
        <w:rPr>
          <w:szCs w:val="24"/>
          <w:lang w:val="cs-CZ"/>
        </w:rPr>
        <w:t xml:space="preserve"> hlavních odůvodnění</w:t>
      </w:r>
      <w:r w:rsidR="005D4A77" w:rsidRPr="00D51C74">
        <w:rPr>
          <w:szCs w:val="24"/>
          <w:lang w:val="cs-CZ"/>
        </w:rPr>
        <w:t xml:space="preserve"> obhajující přijatá opatření</w:t>
      </w:r>
      <w:r w:rsidR="00222C09" w:rsidRPr="00D51C74">
        <w:rPr>
          <w:szCs w:val="24"/>
          <w:lang w:val="cs-CZ"/>
        </w:rPr>
        <w:t>. V</w:t>
      </w:r>
      <w:r w:rsidR="00604827" w:rsidRPr="00D51C74">
        <w:rPr>
          <w:szCs w:val="24"/>
          <w:lang w:val="cs-CZ"/>
        </w:rPr>
        <w:t xml:space="preserve"> druhé </w:t>
      </w:r>
      <w:r w:rsidR="00222C09" w:rsidRPr="00D51C74">
        <w:rPr>
          <w:szCs w:val="24"/>
          <w:lang w:val="cs-CZ"/>
        </w:rPr>
        <w:t>části mé práce si pak kladu otázku, zda by preferenční zacházení s příslušníky některých menšin</w:t>
      </w:r>
      <w:r w:rsidR="005D4A77" w:rsidRPr="00D51C74">
        <w:rPr>
          <w:szCs w:val="24"/>
          <w:lang w:val="cs-CZ"/>
        </w:rPr>
        <w:t xml:space="preserve"> </w:t>
      </w:r>
      <w:r w:rsidRPr="00D51C74">
        <w:rPr>
          <w:szCs w:val="24"/>
          <w:lang w:val="cs-CZ"/>
        </w:rPr>
        <w:t xml:space="preserve">ve výše zmíněném </w:t>
      </w:r>
      <w:r>
        <w:rPr>
          <w:szCs w:val="24"/>
          <w:lang w:val="cs-CZ"/>
        </w:rPr>
        <w:t xml:space="preserve">přijímacím </w:t>
      </w:r>
      <w:r w:rsidRPr="00D51C74">
        <w:rPr>
          <w:szCs w:val="24"/>
          <w:lang w:val="cs-CZ"/>
        </w:rPr>
        <w:t xml:space="preserve">procesu </w:t>
      </w:r>
      <w:r>
        <w:rPr>
          <w:szCs w:val="24"/>
          <w:lang w:val="cs-CZ"/>
        </w:rPr>
        <w:t>prošlo</w:t>
      </w:r>
      <w:r w:rsidR="00222C09" w:rsidRPr="00D51C74">
        <w:rPr>
          <w:szCs w:val="24"/>
          <w:lang w:val="cs-CZ"/>
        </w:rPr>
        <w:t xml:space="preserve"> testem ústavní konformity u Ústavního soudu</w:t>
      </w:r>
      <w:r w:rsidR="005C0512" w:rsidRPr="00D51C74">
        <w:rPr>
          <w:szCs w:val="24"/>
          <w:lang w:val="cs-CZ"/>
        </w:rPr>
        <w:t xml:space="preserve"> České republiky</w:t>
      </w:r>
      <w:r w:rsidR="00222C09" w:rsidRPr="00D51C74">
        <w:rPr>
          <w:szCs w:val="24"/>
          <w:lang w:val="cs-CZ"/>
        </w:rPr>
        <w:t xml:space="preserve">. Právě zde poslouží vývoj </w:t>
      </w:r>
      <w:r w:rsidR="00604827" w:rsidRPr="00D51C74">
        <w:rPr>
          <w:szCs w:val="24"/>
          <w:lang w:val="cs-CZ"/>
        </w:rPr>
        <w:t>nastíněné problematiky v rámci S</w:t>
      </w:r>
      <w:r w:rsidR="00222C09" w:rsidRPr="00D51C74">
        <w:rPr>
          <w:szCs w:val="24"/>
          <w:lang w:val="cs-CZ"/>
        </w:rPr>
        <w:t>pojených států jako inspirace pro možný postup v podmínkách našeho právního řádu.</w:t>
      </w:r>
      <w:r w:rsidR="005C0512" w:rsidRPr="00D51C74">
        <w:rPr>
          <w:szCs w:val="24"/>
          <w:lang w:val="cs-CZ"/>
        </w:rPr>
        <w:t xml:space="preserve"> Vzhledem k tomu, že mnou zkoumaná oblast u nás zatím neprošla významnějším vývojem, domnívám se, že posuzování pozitivních opatření by se ze strany Ústavního soudu mohlo ve svých počátcích setkat v zásadě s benevolentnějším přístupem.</w:t>
      </w:r>
    </w:p>
    <w:p w:rsidR="00604827" w:rsidRPr="00D51C74" w:rsidRDefault="00604827" w:rsidP="005939AE">
      <w:pPr>
        <w:spacing w:line="360" w:lineRule="auto"/>
        <w:jc w:val="both"/>
        <w:rPr>
          <w:szCs w:val="24"/>
          <w:lang w:val="cs-CZ"/>
        </w:rPr>
      </w:pPr>
      <w:r w:rsidRPr="00D51C74">
        <w:rPr>
          <w:szCs w:val="24"/>
          <w:lang w:val="cs-CZ"/>
        </w:rPr>
        <w:t>Jelikož problematika pozitivních o</w:t>
      </w:r>
      <w:r w:rsidR="0048780A" w:rsidRPr="00D51C74">
        <w:rPr>
          <w:szCs w:val="24"/>
          <w:lang w:val="cs-CZ"/>
        </w:rPr>
        <w:t>patření u nás</w:t>
      </w:r>
      <w:r w:rsidRPr="00D51C74">
        <w:rPr>
          <w:szCs w:val="24"/>
          <w:lang w:val="cs-CZ"/>
        </w:rPr>
        <w:t xml:space="preserve"> </w:t>
      </w:r>
      <w:r w:rsidR="00580B2F" w:rsidRPr="00D51C74">
        <w:rPr>
          <w:szCs w:val="24"/>
          <w:lang w:val="cs-CZ"/>
        </w:rPr>
        <w:t xml:space="preserve">není </w:t>
      </w:r>
      <w:r w:rsidRPr="00D51C74">
        <w:rPr>
          <w:szCs w:val="24"/>
          <w:lang w:val="cs-CZ"/>
        </w:rPr>
        <w:t xml:space="preserve">předmětem většího množství </w:t>
      </w:r>
      <w:r w:rsidR="005D4A77" w:rsidRPr="00D51C74">
        <w:rPr>
          <w:szCs w:val="24"/>
          <w:lang w:val="cs-CZ"/>
        </w:rPr>
        <w:t>publikací</w:t>
      </w:r>
      <w:r w:rsidR="00580B2F">
        <w:rPr>
          <w:szCs w:val="24"/>
          <w:lang w:val="cs-CZ"/>
        </w:rPr>
        <w:t xml:space="preserve">, využívám pro svou práci </w:t>
      </w:r>
      <w:r w:rsidRPr="00D51C74">
        <w:rPr>
          <w:szCs w:val="24"/>
          <w:lang w:val="cs-CZ"/>
        </w:rPr>
        <w:t xml:space="preserve">pravděpodobně všechny významnější práce na toto téma. Tyto </w:t>
      </w:r>
      <w:r w:rsidR="000D7CCD" w:rsidRPr="00D51C74">
        <w:rPr>
          <w:szCs w:val="24"/>
          <w:lang w:val="cs-CZ"/>
        </w:rPr>
        <w:t>zdroje pak tvoří základ pro úvod do problematiky pozitivních opatření v České republice. V USA je naopak téma pozitivních opatření nekonečně diskutováno v nepřeberném množství monografií, sborníků, akademických článků atd. Není možné pro účely mé práce pracovat s tak obrovským rozsahem zdrojů. Pro svou diplomovou práci jsem se tak snažil vybrat publikace, které</w:t>
      </w:r>
      <w:r w:rsidR="00D570D1" w:rsidRPr="00D51C74">
        <w:rPr>
          <w:szCs w:val="24"/>
          <w:lang w:val="cs-CZ"/>
        </w:rPr>
        <w:t xml:space="preserve"> v průběhu let měly na problematiku</w:t>
      </w:r>
      <w:r w:rsidR="000D7CCD" w:rsidRPr="00D51C74">
        <w:rPr>
          <w:szCs w:val="24"/>
          <w:lang w:val="cs-CZ"/>
        </w:rPr>
        <w:t xml:space="preserve"> pozitivních opatření reálný dopad a jejich</w:t>
      </w:r>
      <w:r w:rsidR="003F7161">
        <w:rPr>
          <w:szCs w:val="24"/>
          <w:lang w:val="cs-CZ"/>
        </w:rPr>
        <w:t>ž</w:t>
      </w:r>
      <w:r w:rsidR="00D570D1" w:rsidRPr="00D51C74">
        <w:rPr>
          <w:szCs w:val="24"/>
          <w:lang w:val="cs-CZ"/>
        </w:rPr>
        <w:t xml:space="preserve"> autoři</w:t>
      </w:r>
      <w:r w:rsidR="003F7161">
        <w:rPr>
          <w:szCs w:val="24"/>
          <w:lang w:val="cs-CZ"/>
        </w:rPr>
        <w:t xml:space="preserve"> tak</w:t>
      </w:r>
      <w:r w:rsidR="00D570D1" w:rsidRPr="00D51C74">
        <w:rPr>
          <w:szCs w:val="24"/>
          <w:lang w:val="cs-CZ"/>
        </w:rPr>
        <w:t xml:space="preserve"> svými názory</w:t>
      </w:r>
      <w:r w:rsidR="000D7CCD" w:rsidRPr="00D51C74">
        <w:rPr>
          <w:szCs w:val="24"/>
          <w:lang w:val="cs-CZ"/>
        </w:rPr>
        <w:t xml:space="preserve"> přis</w:t>
      </w:r>
      <w:r w:rsidR="005C0512" w:rsidRPr="00D51C74">
        <w:rPr>
          <w:szCs w:val="24"/>
          <w:lang w:val="cs-CZ"/>
        </w:rPr>
        <w:t>pěli</w:t>
      </w:r>
      <w:r w:rsidR="00D570D1" w:rsidRPr="00D51C74">
        <w:rPr>
          <w:szCs w:val="24"/>
          <w:lang w:val="cs-CZ"/>
        </w:rPr>
        <w:t xml:space="preserve"> do diskuse </w:t>
      </w:r>
      <w:r w:rsidR="000D7CCD" w:rsidRPr="00D51C74">
        <w:rPr>
          <w:szCs w:val="24"/>
          <w:lang w:val="cs-CZ"/>
        </w:rPr>
        <w:t xml:space="preserve"> jednoho z eve</w:t>
      </w:r>
      <w:r w:rsidR="00933A44">
        <w:rPr>
          <w:szCs w:val="24"/>
          <w:lang w:val="cs-CZ"/>
        </w:rPr>
        <w:t>rgreenů americké akademické diskuze</w:t>
      </w:r>
      <w:r w:rsidR="000D7CCD" w:rsidRPr="00D51C74">
        <w:rPr>
          <w:szCs w:val="24"/>
          <w:lang w:val="cs-CZ"/>
        </w:rPr>
        <w:t>.</w:t>
      </w:r>
    </w:p>
    <w:p w:rsidR="006C6F1E" w:rsidRPr="00D51C74" w:rsidRDefault="006C6F1E" w:rsidP="00630FDC">
      <w:pPr>
        <w:pStyle w:val="Nadpis1"/>
        <w:rPr>
          <w:szCs w:val="24"/>
        </w:rPr>
      </w:pPr>
      <w:bookmarkStart w:id="8" w:name="_Toc382415750"/>
      <w:bookmarkStart w:id="9" w:name="_Toc382418708"/>
      <w:bookmarkStart w:id="10" w:name="_Toc383722217"/>
      <w:bookmarkStart w:id="11" w:name="_Toc383722570"/>
      <w:bookmarkStart w:id="12" w:name="_Toc384014067"/>
      <w:r w:rsidRPr="00D51C74">
        <w:lastRenderedPageBreak/>
        <w:t>Vymezení základních pojmů</w:t>
      </w:r>
      <w:bookmarkEnd w:id="8"/>
      <w:bookmarkEnd w:id="9"/>
      <w:bookmarkEnd w:id="10"/>
      <w:bookmarkEnd w:id="11"/>
      <w:bookmarkEnd w:id="12"/>
    </w:p>
    <w:p w:rsidR="00261896" w:rsidRPr="00D51C74" w:rsidRDefault="00261896" w:rsidP="00630FDC">
      <w:pPr>
        <w:pStyle w:val="Nadpis2"/>
      </w:pPr>
      <w:bookmarkStart w:id="13" w:name="_Toc382415751"/>
      <w:bookmarkStart w:id="14" w:name="_Toc382418709"/>
      <w:bookmarkStart w:id="15" w:name="_Toc383722218"/>
      <w:bookmarkStart w:id="16" w:name="_Toc383722571"/>
      <w:bookmarkStart w:id="17" w:name="_Toc384014068"/>
      <w:r w:rsidRPr="00D51C74">
        <w:t>Rovnost</w:t>
      </w:r>
      <w:bookmarkEnd w:id="13"/>
      <w:bookmarkEnd w:id="14"/>
      <w:bookmarkEnd w:id="15"/>
      <w:bookmarkEnd w:id="16"/>
      <w:bookmarkEnd w:id="17"/>
    </w:p>
    <w:p w:rsidR="00261896" w:rsidRPr="00D51C74" w:rsidRDefault="00261896" w:rsidP="00261896">
      <w:pPr>
        <w:widowControl w:val="0"/>
        <w:spacing w:after="100" w:afterAutospacing="1" w:line="360" w:lineRule="auto"/>
        <w:ind w:firstLine="720"/>
        <w:jc w:val="both"/>
        <w:rPr>
          <w:szCs w:val="24"/>
          <w:lang w:val="cs-CZ"/>
        </w:rPr>
      </w:pPr>
      <w:r w:rsidRPr="00D51C74">
        <w:rPr>
          <w:szCs w:val="24"/>
          <w:lang w:val="cs-CZ"/>
        </w:rPr>
        <w:t>Předtím, než se pustím do pojednání o zákazu diskriminace či přímo úvah na téma pozitivních opatření, je třeba nejprve porozumět rovnosti jako jedné z úst</w:t>
      </w:r>
      <w:r w:rsidR="009B06A4" w:rsidRPr="00D51C74">
        <w:rPr>
          <w:szCs w:val="24"/>
          <w:lang w:val="cs-CZ"/>
        </w:rPr>
        <w:t xml:space="preserve">ředních právních kategorií. Právě princip rovnosti a s ním spojené aspekty jsou dnes předmětem úpravy </w:t>
      </w:r>
      <w:r w:rsidRPr="00D51C74">
        <w:rPr>
          <w:szCs w:val="24"/>
          <w:lang w:val="cs-CZ"/>
        </w:rPr>
        <w:t>nejdůležit</w:t>
      </w:r>
      <w:r w:rsidR="009B06A4" w:rsidRPr="00D51C74">
        <w:rPr>
          <w:szCs w:val="24"/>
          <w:lang w:val="cs-CZ"/>
        </w:rPr>
        <w:t>ějších mezinárodních dokumentů, jednotlivých státních ústav</w:t>
      </w:r>
      <w:r w:rsidRPr="00D51C74">
        <w:rPr>
          <w:szCs w:val="24"/>
          <w:lang w:val="cs-CZ"/>
        </w:rPr>
        <w:t xml:space="preserve"> a </w:t>
      </w:r>
      <w:r w:rsidR="009B06A4" w:rsidRPr="00D51C74">
        <w:rPr>
          <w:szCs w:val="24"/>
          <w:lang w:val="cs-CZ"/>
        </w:rPr>
        <w:t>jiných vnitrostátních předpisů</w:t>
      </w:r>
      <w:r w:rsidRPr="00D51C74">
        <w:rPr>
          <w:szCs w:val="24"/>
          <w:lang w:val="cs-CZ"/>
        </w:rPr>
        <w:t xml:space="preserve">. Rovnost </w:t>
      </w:r>
      <w:r w:rsidR="00D570D1" w:rsidRPr="00D51C74">
        <w:rPr>
          <w:szCs w:val="24"/>
          <w:lang w:val="cs-CZ"/>
        </w:rPr>
        <w:t xml:space="preserve">jako právní kategorii </w:t>
      </w:r>
      <w:r w:rsidR="009B06A4" w:rsidRPr="00D51C74">
        <w:rPr>
          <w:szCs w:val="24"/>
          <w:lang w:val="cs-CZ"/>
        </w:rPr>
        <w:t xml:space="preserve">tak </w:t>
      </w:r>
      <w:r w:rsidRPr="00D51C74">
        <w:rPr>
          <w:szCs w:val="24"/>
          <w:lang w:val="cs-CZ"/>
        </w:rPr>
        <w:t xml:space="preserve">lze z dnešního </w:t>
      </w:r>
      <w:r w:rsidR="00D510EE" w:rsidRPr="00D51C74">
        <w:rPr>
          <w:szCs w:val="24"/>
          <w:lang w:val="cs-CZ"/>
        </w:rPr>
        <w:t xml:space="preserve">pohledu </w:t>
      </w:r>
      <w:r w:rsidRPr="00D51C74">
        <w:rPr>
          <w:szCs w:val="24"/>
          <w:lang w:val="cs-CZ"/>
        </w:rPr>
        <w:t>vníma</w:t>
      </w:r>
      <w:r w:rsidR="00D570D1" w:rsidRPr="00D51C74">
        <w:rPr>
          <w:szCs w:val="24"/>
          <w:lang w:val="cs-CZ"/>
        </w:rPr>
        <w:t>t jako jeden z hlavních pilířů</w:t>
      </w:r>
      <w:r w:rsidRPr="00D51C74">
        <w:rPr>
          <w:szCs w:val="24"/>
          <w:lang w:val="cs-CZ"/>
        </w:rPr>
        <w:t xml:space="preserve"> demokratické společnosti.</w:t>
      </w:r>
      <w:r w:rsidR="002F0726" w:rsidRPr="00D51C74">
        <w:rPr>
          <w:rStyle w:val="Znakapoznpodarou"/>
          <w:szCs w:val="24"/>
          <w:lang w:val="cs-CZ"/>
        </w:rPr>
        <w:footnoteReference w:id="1"/>
      </w:r>
    </w:p>
    <w:p w:rsidR="00261896" w:rsidRPr="00D51C74" w:rsidRDefault="00261896" w:rsidP="00261896">
      <w:pPr>
        <w:widowControl w:val="0"/>
        <w:spacing w:after="100" w:afterAutospacing="1" w:line="360" w:lineRule="auto"/>
        <w:ind w:firstLine="720"/>
        <w:jc w:val="both"/>
        <w:rPr>
          <w:szCs w:val="24"/>
          <w:lang w:val="cs-CZ"/>
        </w:rPr>
      </w:pPr>
      <w:r w:rsidRPr="00D51C74">
        <w:rPr>
          <w:szCs w:val="24"/>
          <w:lang w:val="cs-CZ"/>
        </w:rPr>
        <w:t>Univerzálně akceptovatelný obsah pojmu rovnost však dov</w:t>
      </w:r>
      <w:r w:rsidR="00DE5A69">
        <w:rPr>
          <w:szCs w:val="24"/>
          <w:lang w:val="cs-CZ"/>
        </w:rPr>
        <w:t>odit toliko nelze, jelikož vnímání rovnosti</w:t>
      </w:r>
      <w:r w:rsidRPr="00D51C74">
        <w:rPr>
          <w:szCs w:val="24"/>
          <w:lang w:val="cs-CZ"/>
        </w:rPr>
        <w:t xml:space="preserve"> má tendence se měnit jak v</w:t>
      </w:r>
      <w:r w:rsidR="00DE5A69">
        <w:rPr>
          <w:szCs w:val="24"/>
          <w:lang w:val="cs-CZ"/>
        </w:rPr>
        <w:t> </w:t>
      </w:r>
      <w:r w:rsidRPr="00D51C74">
        <w:rPr>
          <w:szCs w:val="24"/>
          <w:lang w:val="cs-CZ"/>
        </w:rPr>
        <w:t>prostoru</w:t>
      </w:r>
      <w:r w:rsidR="00DE5A69">
        <w:rPr>
          <w:szCs w:val="24"/>
          <w:lang w:val="cs-CZ"/>
        </w:rPr>
        <w:t>,</w:t>
      </w:r>
      <w:r w:rsidRPr="00D51C74">
        <w:rPr>
          <w:szCs w:val="24"/>
          <w:lang w:val="cs-CZ"/>
        </w:rPr>
        <w:t xml:space="preserve"> tak i čase. Co se bude v určité společnosti rozumět rovností, bude tedy záviset na mnohých faktorech</w:t>
      </w:r>
      <w:r w:rsidR="00040951" w:rsidRPr="00D51C74">
        <w:rPr>
          <w:szCs w:val="24"/>
          <w:lang w:val="cs-CZ"/>
        </w:rPr>
        <w:t>,</w:t>
      </w:r>
      <w:r w:rsidRPr="00D51C74">
        <w:rPr>
          <w:szCs w:val="24"/>
          <w:lang w:val="cs-CZ"/>
        </w:rPr>
        <w:t xml:space="preserve"> jako jsou typicky společenské, politické či sociální poměry, zvyklosti či tradice. Stejně </w:t>
      </w:r>
      <w:r w:rsidR="00933A44">
        <w:rPr>
          <w:szCs w:val="24"/>
          <w:lang w:val="cs-CZ"/>
        </w:rPr>
        <w:t xml:space="preserve">tak </w:t>
      </w:r>
      <w:r w:rsidR="00933A44" w:rsidRPr="00D51C74">
        <w:rPr>
          <w:szCs w:val="24"/>
          <w:lang w:val="cs-CZ"/>
        </w:rPr>
        <w:t xml:space="preserve">nemusí být nezbytně rovným zacházením z pohledu dnešní doby </w:t>
      </w:r>
      <w:r w:rsidR="00933A44">
        <w:rPr>
          <w:szCs w:val="24"/>
          <w:lang w:val="cs-CZ"/>
        </w:rPr>
        <w:t>to, co bylo</w:t>
      </w:r>
      <w:r w:rsidRPr="00D51C74">
        <w:rPr>
          <w:szCs w:val="24"/>
          <w:lang w:val="cs-CZ"/>
        </w:rPr>
        <w:t xml:space="preserve"> rovným zacháze</w:t>
      </w:r>
      <w:r w:rsidR="00933A44">
        <w:rPr>
          <w:szCs w:val="24"/>
          <w:lang w:val="cs-CZ"/>
        </w:rPr>
        <w:t>ním před padesáti nebo sto lety</w:t>
      </w:r>
      <w:r w:rsidRPr="00D51C74">
        <w:rPr>
          <w:szCs w:val="24"/>
          <w:lang w:val="cs-CZ"/>
        </w:rPr>
        <w:t>.</w:t>
      </w:r>
      <w:r w:rsidR="002F0726" w:rsidRPr="00D51C74">
        <w:rPr>
          <w:rStyle w:val="Znakapoznpodarou"/>
          <w:szCs w:val="24"/>
          <w:lang w:val="cs-CZ"/>
        </w:rPr>
        <w:footnoteReference w:id="2"/>
      </w:r>
      <w:r w:rsidRPr="00D51C74">
        <w:rPr>
          <w:szCs w:val="24"/>
          <w:lang w:val="cs-CZ"/>
        </w:rPr>
        <w:t xml:space="preserve"> Rovnost je tedy dynamická a evoluční kategorie, která často podléhá společenskému vývoji</w:t>
      </w:r>
      <w:r w:rsidR="00933A44">
        <w:rPr>
          <w:szCs w:val="24"/>
          <w:lang w:val="cs-CZ"/>
        </w:rPr>
        <w:t>,</w:t>
      </w:r>
      <w:r w:rsidRPr="00D51C74">
        <w:rPr>
          <w:szCs w:val="24"/>
          <w:lang w:val="cs-CZ"/>
        </w:rPr>
        <w:t xml:space="preserve"> a jen stěží pro ni lze dovodit obecně akceptovatelnou definici.</w:t>
      </w:r>
      <w:r w:rsidR="00040951" w:rsidRPr="00D51C74">
        <w:rPr>
          <w:rStyle w:val="Znakapoznpodarou"/>
          <w:szCs w:val="24"/>
          <w:lang w:val="cs-CZ"/>
        </w:rPr>
        <w:footnoteReference w:id="3"/>
      </w:r>
      <w:r w:rsidRPr="00D51C74">
        <w:rPr>
          <w:szCs w:val="24"/>
          <w:lang w:val="cs-CZ"/>
        </w:rPr>
        <w:t xml:space="preserve"> </w:t>
      </w:r>
    </w:p>
    <w:p w:rsidR="00261896" w:rsidRPr="00D51C74" w:rsidRDefault="00261896" w:rsidP="00261896">
      <w:pPr>
        <w:widowControl w:val="0"/>
        <w:spacing w:after="100" w:afterAutospacing="1" w:line="360" w:lineRule="auto"/>
        <w:ind w:firstLine="720"/>
        <w:jc w:val="both"/>
        <w:rPr>
          <w:szCs w:val="24"/>
          <w:lang w:val="cs-CZ"/>
        </w:rPr>
      </w:pPr>
      <w:r w:rsidRPr="00D51C74">
        <w:rPr>
          <w:szCs w:val="24"/>
          <w:lang w:val="cs-CZ"/>
        </w:rPr>
        <w:t xml:space="preserve">Se složitostí vymezení </w:t>
      </w:r>
      <w:r w:rsidR="00DE5A69">
        <w:rPr>
          <w:szCs w:val="24"/>
          <w:lang w:val="cs-CZ"/>
        </w:rPr>
        <w:t xml:space="preserve">obsahu diskutovaného pojmu </w:t>
      </w:r>
      <w:r w:rsidR="00D570D1" w:rsidRPr="00D51C74">
        <w:rPr>
          <w:szCs w:val="24"/>
          <w:lang w:val="cs-CZ"/>
        </w:rPr>
        <w:t>má co dočinění</w:t>
      </w:r>
      <w:r w:rsidRPr="00D51C74">
        <w:rPr>
          <w:szCs w:val="24"/>
          <w:lang w:val="cs-CZ"/>
        </w:rPr>
        <w:t xml:space="preserve"> </w:t>
      </w:r>
      <w:r w:rsidR="00040951" w:rsidRPr="00D51C74">
        <w:rPr>
          <w:szCs w:val="24"/>
          <w:lang w:val="cs-CZ"/>
        </w:rPr>
        <w:t xml:space="preserve">také </w:t>
      </w:r>
      <w:r w:rsidRPr="00D51C74">
        <w:rPr>
          <w:szCs w:val="24"/>
          <w:lang w:val="cs-CZ"/>
        </w:rPr>
        <w:t>fakt, že jen zřídk</w:t>
      </w:r>
      <w:r w:rsidR="00DE5A69">
        <w:rPr>
          <w:szCs w:val="24"/>
          <w:lang w:val="cs-CZ"/>
        </w:rPr>
        <w:t>a kdy budeme o rovnosti hovořit</w:t>
      </w:r>
      <w:r w:rsidRPr="00D51C74">
        <w:rPr>
          <w:szCs w:val="24"/>
          <w:lang w:val="cs-CZ"/>
        </w:rPr>
        <w:t xml:space="preserve"> bez dalšího bližšího určení. V každém konkré</w:t>
      </w:r>
      <w:r w:rsidR="00234B82">
        <w:rPr>
          <w:szCs w:val="24"/>
          <w:lang w:val="cs-CZ"/>
        </w:rPr>
        <w:t>tním případě se tak musí činit</w:t>
      </w:r>
      <w:r w:rsidRPr="00D51C74">
        <w:rPr>
          <w:szCs w:val="24"/>
          <w:lang w:val="cs-CZ"/>
        </w:rPr>
        <w:t xml:space="preserve"> ve spojitosti s nějakou jinou hodnotou</w:t>
      </w:r>
      <w:r w:rsidR="00BB7303" w:rsidRPr="00D51C74">
        <w:rPr>
          <w:szCs w:val="24"/>
          <w:lang w:val="cs-CZ"/>
        </w:rPr>
        <w:t xml:space="preserve"> či statkem</w:t>
      </w:r>
      <w:r w:rsidRPr="00D51C74">
        <w:rPr>
          <w:szCs w:val="24"/>
          <w:lang w:val="cs-CZ"/>
        </w:rPr>
        <w:t>, tedy např. rovnost v přístupu ke vzdělání nebo zdravotnické péči, rovnost odměňování či rovnost daňového zatížení. Rovnost tak bez dalšího není možno kategorizovat a vždy se musí vykládat ve spojitosti s jinými hodnotami či právy. Jednoduše řečeno vždy je třeba hledat rovnost v něčem.</w:t>
      </w:r>
      <w:r w:rsidRPr="00D51C74">
        <w:rPr>
          <w:rStyle w:val="Znakapoznpodarou"/>
          <w:szCs w:val="24"/>
          <w:lang w:val="cs-CZ"/>
        </w:rPr>
        <w:footnoteReference w:id="4"/>
      </w:r>
    </w:p>
    <w:p w:rsidR="00261896" w:rsidRPr="00D51C74" w:rsidRDefault="00261896" w:rsidP="00261896">
      <w:pPr>
        <w:widowControl w:val="0"/>
        <w:spacing w:after="100" w:afterAutospacing="1" w:line="360" w:lineRule="auto"/>
        <w:ind w:firstLine="720"/>
        <w:jc w:val="both"/>
        <w:rPr>
          <w:szCs w:val="24"/>
          <w:lang w:val="cs-CZ"/>
        </w:rPr>
      </w:pPr>
      <w:r w:rsidRPr="00D51C74">
        <w:rPr>
          <w:szCs w:val="24"/>
          <w:lang w:val="cs-CZ"/>
        </w:rPr>
        <w:t>Pokud nelze ideál rovnosti jednoznačně uchopit, je zřejmé, že poskytnutí pevného rozdělení či systematizace pohledů a přístupů k tomuto pojmu nebude záležitostí jednoduchou. Přes jednotlivé sporné aspekty a částečné překrývání se však v literatuře lze setkat s určito</w:t>
      </w:r>
      <w:r w:rsidR="009B06A4" w:rsidRPr="00D51C74">
        <w:rPr>
          <w:szCs w:val="24"/>
          <w:lang w:val="cs-CZ"/>
        </w:rPr>
        <w:t xml:space="preserve">u snahou o kategorizaci </w:t>
      </w:r>
      <w:r w:rsidR="00234B82">
        <w:rPr>
          <w:szCs w:val="24"/>
          <w:lang w:val="cs-CZ"/>
        </w:rPr>
        <w:t>a pokusem vytyčit alespoň některé</w:t>
      </w:r>
      <w:r w:rsidR="009B06A4" w:rsidRPr="00D51C74">
        <w:rPr>
          <w:szCs w:val="24"/>
          <w:lang w:val="cs-CZ"/>
        </w:rPr>
        <w:t xml:space="preserve"> přístupy k vnímání tohoto pojmu</w:t>
      </w:r>
      <w:r w:rsidRPr="00D51C74">
        <w:rPr>
          <w:szCs w:val="24"/>
          <w:lang w:val="cs-CZ"/>
        </w:rPr>
        <w:t xml:space="preserve">. Níže uvádím pouze základní dělení, </w:t>
      </w:r>
      <w:r w:rsidR="00B37406">
        <w:rPr>
          <w:szCs w:val="24"/>
          <w:lang w:val="cs-CZ"/>
        </w:rPr>
        <w:t>které je</w:t>
      </w:r>
      <w:r w:rsidRPr="00D51C74">
        <w:rPr>
          <w:szCs w:val="24"/>
          <w:lang w:val="cs-CZ"/>
        </w:rPr>
        <w:t xml:space="preserve"> důležité pro další účely této práce.</w:t>
      </w:r>
    </w:p>
    <w:p w:rsidR="00261896" w:rsidRPr="00D51C74" w:rsidRDefault="00234B82" w:rsidP="00261896">
      <w:pPr>
        <w:widowControl w:val="0"/>
        <w:spacing w:after="100" w:afterAutospacing="1" w:line="360" w:lineRule="auto"/>
        <w:jc w:val="both"/>
        <w:rPr>
          <w:szCs w:val="24"/>
          <w:lang w:val="cs-CZ"/>
        </w:rPr>
      </w:pPr>
      <w:r>
        <w:rPr>
          <w:szCs w:val="24"/>
          <w:lang w:val="cs-CZ"/>
        </w:rPr>
        <w:t>Základní typy rovnosti</w:t>
      </w:r>
      <w:r w:rsidR="00261896" w:rsidRPr="00D51C74">
        <w:rPr>
          <w:szCs w:val="24"/>
          <w:lang w:val="cs-CZ"/>
        </w:rPr>
        <w:t>:</w:t>
      </w:r>
    </w:p>
    <w:p w:rsidR="00261896" w:rsidRPr="008F3C3D" w:rsidRDefault="00261896" w:rsidP="008F3C3D">
      <w:pPr>
        <w:pStyle w:val="Odstavecseseznamem"/>
        <w:widowControl w:val="0"/>
        <w:numPr>
          <w:ilvl w:val="0"/>
          <w:numId w:val="12"/>
        </w:numPr>
        <w:spacing w:after="100" w:afterAutospacing="1" w:line="360" w:lineRule="auto"/>
        <w:jc w:val="both"/>
      </w:pPr>
      <w:r w:rsidRPr="008F3C3D">
        <w:lastRenderedPageBreak/>
        <w:t>rovnost formální (</w:t>
      </w:r>
      <w:proofErr w:type="spellStart"/>
      <w:r w:rsidRPr="00A550CD">
        <w:rPr>
          <w:i/>
        </w:rPr>
        <w:t>formal</w:t>
      </w:r>
      <w:proofErr w:type="spellEnd"/>
      <w:r w:rsidRPr="00A550CD">
        <w:rPr>
          <w:i/>
        </w:rPr>
        <w:t xml:space="preserve"> </w:t>
      </w:r>
      <w:proofErr w:type="spellStart"/>
      <w:r w:rsidRPr="00A550CD">
        <w:rPr>
          <w:i/>
        </w:rPr>
        <w:t>equality</w:t>
      </w:r>
      <w:proofErr w:type="spellEnd"/>
      <w:r w:rsidRPr="008F3C3D">
        <w:t>)</w:t>
      </w:r>
    </w:p>
    <w:p w:rsidR="00261896" w:rsidRPr="008F3C3D" w:rsidRDefault="00261896" w:rsidP="008F3C3D">
      <w:pPr>
        <w:pStyle w:val="Odstavecseseznamem"/>
        <w:widowControl w:val="0"/>
        <w:numPr>
          <w:ilvl w:val="0"/>
          <w:numId w:val="12"/>
        </w:numPr>
        <w:spacing w:after="100" w:afterAutospacing="1" w:line="360" w:lineRule="auto"/>
        <w:jc w:val="both"/>
      </w:pPr>
      <w:r w:rsidRPr="008F3C3D">
        <w:t>rovnost materiální (</w:t>
      </w:r>
      <w:proofErr w:type="spellStart"/>
      <w:r w:rsidRPr="00A550CD">
        <w:rPr>
          <w:i/>
        </w:rPr>
        <w:t>factual</w:t>
      </w:r>
      <w:proofErr w:type="spellEnd"/>
      <w:r w:rsidRPr="00A550CD">
        <w:rPr>
          <w:i/>
        </w:rPr>
        <w:t xml:space="preserve"> </w:t>
      </w:r>
      <w:proofErr w:type="spellStart"/>
      <w:r w:rsidRPr="00A550CD">
        <w:rPr>
          <w:i/>
        </w:rPr>
        <w:t>equality</w:t>
      </w:r>
      <w:proofErr w:type="spellEnd"/>
      <w:r w:rsidRPr="008F3C3D">
        <w:t>)</w:t>
      </w:r>
    </w:p>
    <w:p w:rsidR="00261896" w:rsidRPr="008F3C3D" w:rsidRDefault="00261896" w:rsidP="008F3C3D">
      <w:pPr>
        <w:pStyle w:val="Odstavecseseznamem"/>
        <w:widowControl w:val="0"/>
        <w:numPr>
          <w:ilvl w:val="0"/>
          <w:numId w:val="12"/>
        </w:numPr>
        <w:spacing w:after="100" w:afterAutospacing="1" w:line="360" w:lineRule="auto"/>
        <w:jc w:val="both"/>
      </w:pPr>
      <w:r w:rsidRPr="008F3C3D">
        <w:t>rovnost příležito</w:t>
      </w:r>
      <w:r w:rsidR="004B7BB3" w:rsidRPr="008F3C3D">
        <w:t>stí (</w:t>
      </w:r>
      <w:proofErr w:type="spellStart"/>
      <w:r w:rsidR="004B7BB3" w:rsidRPr="00A550CD">
        <w:rPr>
          <w:i/>
        </w:rPr>
        <w:t>equality</w:t>
      </w:r>
      <w:proofErr w:type="spellEnd"/>
      <w:r w:rsidR="004B7BB3" w:rsidRPr="00A550CD">
        <w:rPr>
          <w:i/>
        </w:rPr>
        <w:t xml:space="preserve"> </w:t>
      </w:r>
      <w:proofErr w:type="spellStart"/>
      <w:r w:rsidR="004B7BB3" w:rsidRPr="00A550CD">
        <w:rPr>
          <w:i/>
        </w:rPr>
        <w:t>of</w:t>
      </w:r>
      <w:proofErr w:type="spellEnd"/>
      <w:r w:rsidR="004B7BB3" w:rsidRPr="00A550CD">
        <w:rPr>
          <w:i/>
        </w:rPr>
        <w:t xml:space="preserve"> </w:t>
      </w:r>
      <w:proofErr w:type="spellStart"/>
      <w:r w:rsidR="004B7BB3" w:rsidRPr="00A550CD">
        <w:rPr>
          <w:i/>
        </w:rPr>
        <w:t>opportunities</w:t>
      </w:r>
      <w:proofErr w:type="spellEnd"/>
      <w:r w:rsidR="004B7BB3" w:rsidRPr="008F3C3D">
        <w:t>)</w:t>
      </w:r>
    </w:p>
    <w:p w:rsidR="00261896" w:rsidRPr="008F3C3D" w:rsidRDefault="00261896" w:rsidP="008F3C3D">
      <w:pPr>
        <w:pStyle w:val="Odstavecseseznamem"/>
        <w:widowControl w:val="0"/>
        <w:numPr>
          <w:ilvl w:val="0"/>
          <w:numId w:val="12"/>
        </w:numPr>
        <w:spacing w:after="100" w:afterAutospacing="1" w:line="360" w:lineRule="auto"/>
        <w:jc w:val="both"/>
      </w:pPr>
      <w:r w:rsidRPr="008F3C3D">
        <w:t xml:space="preserve">rovnost </w:t>
      </w:r>
      <w:r w:rsidR="00040951" w:rsidRPr="008F3C3D">
        <w:t>výsledků (</w:t>
      </w:r>
      <w:proofErr w:type="spellStart"/>
      <w:r w:rsidR="00040951" w:rsidRPr="00A550CD">
        <w:rPr>
          <w:i/>
        </w:rPr>
        <w:t>equality</w:t>
      </w:r>
      <w:proofErr w:type="spellEnd"/>
      <w:r w:rsidR="00040951" w:rsidRPr="00A550CD">
        <w:rPr>
          <w:i/>
        </w:rPr>
        <w:t xml:space="preserve"> </w:t>
      </w:r>
      <w:proofErr w:type="spellStart"/>
      <w:r w:rsidR="00040951" w:rsidRPr="00A550CD">
        <w:rPr>
          <w:i/>
        </w:rPr>
        <w:t>of</w:t>
      </w:r>
      <w:proofErr w:type="spellEnd"/>
      <w:r w:rsidR="00040951" w:rsidRPr="00A550CD">
        <w:rPr>
          <w:i/>
        </w:rPr>
        <w:t xml:space="preserve"> </w:t>
      </w:r>
      <w:proofErr w:type="spellStart"/>
      <w:r w:rsidR="00040951" w:rsidRPr="00A550CD">
        <w:rPr>
          <w:i/>
        </w:rPr>
        <w:t>outcomes</w:t>
      </w:r>
      <w:proofErr w:type="spellEnd"/>
      <w:r w:rsidR="00040951" w:rsidRPr="008F3C3D">
        <w:t>)</w:t>
      </w:r>
      <w:r w:rsidR="002F0726" w:rsidRPr="00D51C74">
        <w:rPr>
          <w:rStyle w:val="Znakapoznpodarou"/>
        </w:rPr>
        <w:footnoteReference w:id="5"/>
      </w:r>
    </w:p>
    <w:p w:rsidR="00261896" w:rsidRPr="00D51C74" w:rsidRDefault="00B37406" w:rsidP="00261896">
      <w:pPr>
        <w:widowControl w:val="0"/>
        <w:spacing w:after="100" w:afterAutospacing="1" w:line="360" w:lineRule="auto"/>
        <w:ind w:firstLine="720"/>
        <w:jc w:val="both"/>
        <w:rPr>
          <w:szCs w:val="24"/>
          <w:lang w:val="cs-CZ"/>
        </w:rPr>
      </w:pPr>
      <w:r>
        <w:rPr>
          <w:szCs w:val="24"/>
          <w:lang w:val="cs-CZ"/>
        </w:rPr>
        <w:t>Pokud se s každým zachází</w:t>
      </w:r>
      <w:r w:rsidR="00261896" w:rsidRPr="00D51C74">
        <w:rPr>
          <w:szCs w:val="24"/>
          <w:lang w:val="cs-CZ"/>
        </w:rPr>
        <w:t xml:space="preserve"> stejným způsobem bez ohledu na osobnost adresáta, jeho poměry či kvality, hovoříme o rovnosti formální. Na</w:t>
      </w:r>
      <w:r w:rsidR="00D510EE" w:rsidRPr="00D51C74">
        <w:rPr>
          <w:szCs w:val="24"/>
          <w:lang w:val="cs-CZ"/>
        </w:rPr>
        <w:t xml:space="preserve"> počátku tedy stojí norma, která</w:t>
      </w:r>
      <w:r w:rsidR="00261896" w:rsidRPr="00D51C74">
        <w:rPr>
          <w:szCs w:val="24"/>
          <w:lang w:val="cs-CZ"/>
        </w:rPr>
        <w:t xml:space="preserve"> se v konečném důsledku aplikuje na každého stejně. Jako přík</w:t>
      </w:r>
      <w:r w:rsidR="00234B82">
        <w:rPr>
          <w:szCs w:val="24"/>
          <w:lang w:val="cs-CZ"/>
        </w:rPr>
        <w:t>lad může posloužit pravidlo, v rámci kterého</w:t>
      </w:r>
      <w:r w:rsidR="00261896" w:rsidRPr="00D51C74">
        <w:rPr>
          <w:szCs w:val="24"/>
          <w:lang w:val="cs-CZ"/>
        </w:rPr>
        <w:t xml:space="preserve"> </w:t>
      </w:r>
      <w:r w:rsidR="00BB7303" w:rsidRPr="00D51C74">
        <w:rPr>
          <w:szCs w:val="24"/>
          <w:lang w:val="cs-CZ"/>
        </w:rPr>
        <w:t xml:space="preserve">se prostředky MHD </w:t>
      </w:r>
      <w:r w:rsidR="00261896" w:rsidRPr="00D51C74">
        <w:rPr>
          <w:szCs w:val="24"/>
          <w:lang w:val="cs-CZ"/>
        </w:rPr>
        <w:t>mohou přepravovat psi pouze s nasazeným náhubkem. To</w:t>
      </w:r>
      <w:r w:rsidR="00234B82">
        <w:rPr>
          <w:szCs w:val="24"/>
          <w:lang w:val="cs-CZ"/>
        </w:rPr>
        <w:t>to pravidlo se stejným způsobem</w:t>
      </w:r>
      <w:r w:rsidR="00261896" w:rsidRPr="00D51C74">
        <w:rPr>
          <w:szCs w:val="24"/>
          <w:lang w:val="cs-CZ"/>
        </w:rPr>
        <w:t xml:space="preserve"> aplikuje na všechny </w:t>
      </w:r>
      <w:r w:rsidR="00BB7303" w:rsidRPr="00D51C74">
        <w:rPr>
          <w:szCs w:val="24"/>
          <w:lang w:val="cs-CZ"/>
        </w:rPr>
        <w:t>majitele psů</w:t>
      </w:r>
      <w:r w:rsidR="00261896" w:rsidRPr="00D51C74">
        <w:rPr>
          <w:szCs w:val="24"/>
          <w:lang w:val="cs-CZ"/>
        </w:rPr>
        <w:t xml:space="preserve"> bez rozdílu, včetně </w:t>
      </w:r>
      <w:r w:rsidR="002F0726" w:rsidRPr="00D51C74">
        <w:rPr>
          <w:szCs w:val="24"/>
          <w:lang w:val="cs-CZ"/>
        </w:rPr>
        <w:t xml:space="preserve">např. </w:t>
      </w:r>
      <w:r w:rsidR="00BB7303" w:rsidRPr="00D51C74">
        <w:rPr>
          <w:szCs w:val="24"/>
          <w:lang w:val="cs-CZ"/>
        </w:rPr>
        <w:t>osob s psy asistenčními</w:t>
      </w:r>
      <w:r w:rsidR="00261896" w:rsidRPr="00D51C74">
        <w:rPr>
          <w:szCs w:val="24"/>
          <w:lang w:val="cs-CZ"/>
        </w:rPr>
        <w:t>. Pro nevidomé cestující, kterým má asistenční pes usnadňovat fungování ve společnosti, má však zdánlivě neutrální pravidlo zcela rozdílné důsledky, jelikož takový pes s nasazeným náhubkem nemůže plnit některé ze svých pomoc</w:t>
      </w:r>
      <w:r w:rsidR="00A942B5">
        <w:rPr>
          <w:szCs w:val="24"/>
          <w:lang w:val="cs-CZ"/>
        </w:rPr>
        <w:t>ných rolí. Pro formální rovnost</w:t>
      </w:r>
      <w:r w:rsidR="00261896" w:rsidRPr="00D51C74">
        <w:rPr>
          <w:szCs w:val="24"/>
          <w:lang w:val="cs-CZ"/>
        </w:rPr>
        <w:t xml:space="preserve"> je </w:t>
      </w:r>
      <w:r w:rsidR="00A942B5">
        <w:rPr>
          <w:szCs w:val="24"/>
          <w:lang w:val="cs-CZ"/>
        </w:rPr>
        <w:t>však tento aspekt irelevantní. J</w:t>
      </w:r>
      <w:r w:rsidR="00261896" w:rsidRPr="00D51C74">
        <w:rPr>
          <w:szCs w:val="24"/>
          <w:lang w:val="cs-CZ"/>
        </w:rPr>
        <w:t>ediné</w:t>
      </w:r>
      <w:r w:rsidR="002F0726" w:rsidRPr="00D51C74">
        <w:rPr>
          <w:szCs w:val="24"/>
          <w:lang w:val="cs-CZ"/>
        </w:rPr>
        <w:t>,</w:t>
      </w:r>
      <w:r w:rsidR="00261896" w:rsidRPr="00D51C74">
        <w:rPr>
          <w:szCs w:val="24"/>
          <w:lang w:val="cs-CZ"/>
        </w:rPr>
        <w:t xml:space="preserve"> co je z hlediska tohoto přístupu důležité</w:t>
      </w:r>
      <w:r w:rsidR="002F0726" w:rsidRPr="00D51C74">
        <w:rPr>
          <w:szCs w:val="24"/>
          <w:lang w:val="cs-CZ"/>
        </w:rPr>
        <w:t>,</w:t>
      </w:r>
      <w:r w:rsidR="00D510EE" w:rsidRPr="00D51C74">
        <w:rPr>
          <w:szCs w:val="24"/>
          <w:lang w:val="cs-CZ"/>
        </w:rPr>
        <w:t xml:space="preserve"> je rovnost </w:t>
      </w:r>
      <w:r w:rsidR="00D510EE" w:rsidRPr="00B37406">
        <w:rPr>
          <w:i/>
          <w:szCs w:val="24"/>
          <w:lang w:val="cs-CZ"/>
        </w:rPr>
        <w:t>de iure</w:t>
      </w:r>
      <w:r w:rsidR="00D510EE" w:rsidRPr="00D51C74">
        <w:rPr>
          <w:szCs w:val="24"/>
          <w:lang w:val="cs-CZ"/>
        </w:rPr>
        <w:t>, které je dosahováno právě skrze univerzální aplikaci daného pravidla.</w:t>
      </w:r>
      <w:r w:rsidR="00D510EE" w:rsidRPr="00D51C74">
        <w:rPr>
          <w:rStyle w:val="Znakapoznpodarou"/>
          <w:szCs w:val="24"/>
          <w:lang w:val="cs-CZ"/>
        </w:rPr>
        <w:footnoteReference w:id="6"/>
      </w:r>
      <w:r w:rsidR="00BB7303" w:rsidRPr="00D51C74">
        <w:rPr>
          <w:szCs w:val="24"/>
          <w:lang w:val="cs-CZ"/>
        </w:rPr>
        <w:t xml:space="preserve"> </w:t>
      </w:r>
    </w:p>
    <w:p w:rsidR="00261896" w:rsidRPr="00D51C74" w:rsidRDefault="00261896" w:rsidP="00261896">
      <w:pPr>
        <w:widowControl w:val="0"/>
        <w:spacing w:after="100" w:afterAutospacing="1" w:line="360" w:lineRule="auto"/>
        <w:ind w:firstLine="720"/>
        <w:jc w:val="both"/>
        <w:rPr>
          <w:szCs w:val="24"/>
          <w:lang w:val="cs-CZ"/>
        </w:rPr>
      </w:pPr>
      <w:r w:rsidRPr="00D51C74">
        <w:rPr>
          <w:szCs w:val="24"/>
          <w:lang w:val="cs-CZ"/>
        </w:rPr>
        <w:t xml:space="preserve">Rovnost materiální pak sleduje zásadně odlišné cíle. Tento přístup nejenom, že sleduje jednotnou aplikaci daných pravidel (rovnost </w:t>
      </w:r>
      <w:r w:rsidRPr="00B37406">
        <w:rPr>
          <w:i/>
          <w:szCs w:val="24"/>
          <w:lang w:val="cs-CZ"/>
        </w:rPr>
        <w:t>de iure</w:t>
      </w:r>
      <w:r w:rsidRPr="00D51C74">
        <w:rPr>
          <w:szCs w:val="24"/>
          <w:lang w:val="cs-CZ"/>
        </w:rPr>
        <w:t xml:space="preserve">), ovšem nadto ještě zkoumá reálný dopad pravidel takto aplikovaných (rovnost </w:t>
      </w:r>
      <w:r w:rsidRPr="00B37406">
        <w:rPr>
          <w:i/>
          <w:szCs w:val="24"/>
          <w:lang w:val="cs-CZ"/>
        </w:rPr>
        <w:t>de facto</w:t>
      </w:r>
      <w:r w:rsidRPr="00D51C74">
        <w:rPr>
          <w:szCs w:val="24"/>
          <w:lang w:val="cs-CZ"/>
        </w:rPr>
        <w:t>). Jedná se tak o přístup kontextuální, který bere v úvahu výše zmíněné aspekty, které formální přístup k rovnosti nezkoumá (osobnostní poměry či kvality). Pokud by se tedy při zavádění výše zmíněného pravidla o psech v MHD zjistilo, že reálné dopady takové aplikace jsou pro některé cestující (nevidomé) značně negativní, bude třeba k dodržení materiální rovnosti dosáhnout změny takového pravidla</w:t>
      </w:r>
      <w:r w:rsidR="00953C5F" w:rsidRPr="00D51C74">
        <w:rPr>
          <w:szCs w:val="24"/>
          <w:lang w:val="cs-CZ"/>
        </w:rPr>
        <w:t>,</w:t>
      </w:r>
      <w:r w:rsidRPr="00D51C74">
        <w:rPr>
          <w:szCs w:val="24"/>
          <w:lang w:val="cs-CZ"/>
        </w:rPr>
        <w:t xml:space="preserve"> např. stanovením výjimky pro cestující s asistenčními psy.</w:t>
      </w:r>
      <w:r w:rsidR="0048780A" w:rsidRPr="00D51C74">
        <w:rPr>
          <w:rStyle w:val="Znakapoznpodarou"/>
          <w:szCs w:val="24"/>
          <w:lang w:val="cs-CZ"/>
        </w:rPr>
        <w:footnoteReference w:id="7"/>
      </w:r>
    </w:p>
    <w:p w:rsidR="00261896" w:rsidRPr="00D51C74" w:rsidRDefault="00B37406" w:rsidP="00261896">
      <w:pPr>
        <w:widowControl w:val="0"/>
        <w:spacing w:after="100" w:afterAutospacing="1" w:line="360" w:lineRule="auto"/>
        <w:ind w:firstLine="720"/>
        <w:jc w:val="both"/>
        <w:rPr>
          <w:szCs w:val="24"/>
          <w:lang w:val="cs-CZ"/>
        </w:rPr>
      </w:pPr>
      <w:r>
        <w:rPr>
          <w:szCs w:val="24"/>
          <w:lang w:val="cs-CZ"/>
        </w:rPr>
        <w:t>Rovnost příležitostí se často</w:t>
      </w:r>
      <w:r w:rsidR="00261896" w:rsidRPr="00D51C74">
        <w:rPr>
          <w:szCs w:val="24"/>
          <w:lang w:val="cs-CZ"/>
        </w:rPr>
        <w:t xml:space="preserve"> označuje jako speciální případ rovnosti materiální.</w:t>
      </w:r>
      <w:r w:rsidR="00261896" w:rsidRPr="00D51C74">
        <w:rPr>
          <w:rStyle w:val="Znakapoznpodarou"/>
          <w:szCs w:val="24"/>
          <w:lang w:val="cs-CZ"/>
        </w:rPr>
        <w:footnoteReference w:id="8"/>
      </w:r>
      <w:r w:rsidR="00261896" w:rsidRPr="00D51C74">
        <w:rPr>
          <w:szCs w:val="24"/>
          <w:lang w:val="cs-CZ"/>
        </w:rPr>
        <w:t xml:space="preserve"> Její podstata se velmi často vysvětluje s</w:t>
      </w:r>
      <w:r w:rsidR="004E2F26">
        <w:rPr>
          <w:szCs w:val="24"/>
          <w:lang w:val="cs-CZ"/>
        </w:rPr>
        <w:t>krze sportovní terminologii</w:t>
      </w:r>
      <w:r w:rsidR="00261896" w:rsidRPr="00D51C74">
        <w:rPr>
          <w:szCs w:val="24"/>
          <w:lang w:val="cs-CZ"/>
        </w:rPr>
        <w:t xml:space="preserve"> tak, že k dosažení </w:t>
      </w:r>
      <w:r w:rsidR="00C02D13">
        <w:rPr>
          <w:szCs w:val="24"/>
          <w:lang w:val="cs-CZ"/>
        </w:rPr>
        <w:t xml:space="preserve">této </w:t>
      </w:r>
      <w:r w:rsidR="00261896" w:rsidRPr="00D51C74">
        <w:rPr>
          <w:szCs w:val="24"/>
          <w:lang w:val="cs-CZ"/>
        </w:rPr>
        <w:t>rovnosti je třeba postavit všechny na stejnou startovací čáru.</w:t>
      </w:r>
      <w:r w:rsidR="00A942B5">
        <w:rPr>
          <w:szCs w:val="24"/>
          <w:lang w:val="cs-CZ"/>
        </w:rPr>
        <w:t xml:space="preserve"> Rovné startovací podmínky jsou totiž nutné k zajiš</w:t>
      </w:r>
      <w:r w:rsidR="00C02D13">
        <w:rPr>
          <w:szCs w:val="24"/>
          <w:lang w:val="cs-CZ"/>
        </w:rPr>
        <w:t xml:space="preserve">tění </w:t>
      </w:r>
      <w:proofErr w:type="spellStart"/>
      <w:r w:rsidR="00C02D13">
        <w:rPr>
          <w:szCs w:val="24"/>
          <w:lang w:val="cs-CZ"/>
        </w:rPr>
        <w:t>férovosti</w:t>
      </w:r>
      <w:proofErr w:type="spellEnd"/>
      <w:r w:rsidR="00C02D13">
        <w:rPr>
          <w:szCs w:val="24"/>
          <w:lang w:val="cs-CZ"/>
        </w:rPr>
        <w:t xml:space="preserve"> každého závodu či </w:t>
      </w:r>
      <w:r w:rsidR="002D4E53">
        <w:rPr>
          <w:szCs w:val="24"/>
          <w:lang w:val="cs-CZ"/>
        </w:rPr>
        <w:t>soutěže</w:t>
      </w:r>
      <w:r w:rsidR="00A942B5">
        <w:rPr>
          <w:szCs w:val="24"/>
          <w:lang w:val="cs-CZ"/>
        </w:rPr>
        <w:t>.</w:t>
      </w:r>
      <w:r w:rsidR="00261896" w:rsidRPr="00D51C74">
        <w:rPr>
          <w:szCs w:val="24"/>
          <w:lang w:val="cs-CZ"/>
        </w:rPr>
        <w:t xml:space="preserve"> Z tohoto pohle</w:t>
      </w:r>
      <w:r w:rsidR="00D510EE" w:rsidRPr="00D51C74">
        <w:rPr>
          <w:szCs w:val="24"/>
          <w:lang w:val="cs-CZ"/>
        </w:rPr>
        <w:t>du nelze hovořit o rovnosti</w:t>
      </w:r>
      <w:r w:rsidR="00261896" w:rsidRPr="00D51C74">
        <w:rPr>
          <w:szCs w:val="24"/>
          <w:lang w:val="cs-CZ"/>
        </w:rPr>
        <w:t xml:space="preserve">, pokud </w:t>
      </w:r>
      <w:r w:rsidR="00261896" w:rsidRPr="00D51C74">
        <w:rPr>
          <w:szCs w:val="24"/>
          <w:lang w:val="cs-CZ"/>
        </w:rPr>
        <w:lastRenderedPageBreak/>
        <w:t>se ve společnosti bude udržovat skupina, která má objektivně nahlíženo výhodnější podmínky pro dosažení distribuovaných statků (vzdělání, společenské postavení atd.). Toto výhodnější postavení může být způsobeno nejrůznějšími okolnostmi, typickým příkladem však mohou být his</w:t>
      </w:r>
      <w:r w:rsidR="00953C5F" w:rsidRPr="00D51C74">
        <w:rPr>
          <w:szCs w:val="24"/>
          <w:lang w:val="cs-CZ"/>
        </w:rPr>
        <w:t>torické křivdy páchané na určitých</w:t>
      </w:r>
      <w:r w:rsidR="00261896" w:rsidRPr="00D51C74">
        <w:rPr>
          <w:szCs w:val="24"/>
          <w:lang w:val="cs-CZ"/>
        </w:rPr>
        <w:t xml:space="preserve"> společenských skupinách. Podstatou rovnosti příležitostí je tedy tyto rozdíly odstranit či smazat tak, aby navzdory nepříznivému historickému či jinému vývoji nebyl nikdo </w:t>
      </w:r>
      <w:r w:rsidR="00C02D13">
        <w:rPr>
          <w:szCs w:val="24"/>
          <w:lang w:val="cs-CZ"/>
        </w:rPr>
        <w:t xml:space="preserve">v soutěžení o společenské statky a hodnoty </w:t>
      </w:r>
      <w:r w:rsidR="00261896" w:rsidRPr="00D51C74">
        <w:rPr>
          <w:szCs w:val="24"/>
          <w:lang w:val="cs-CZ"/>
        </w:rPr>
        <w:t>znevýhodněn.</w:t>
      </w:r>
      <w:r w:rsidR="00171C52">
        <w:rPr>
          <w:szCs w:val="24"/>
          <w:lang w:val="cs-CZ"/>
        </w:rPr>
        <w:t xml:space="preserve"> </w:t>
      </w:r>
      <w:r w:rsidR="004E2F26">
        <w:rPr>
          <w:szCs w:val="24"/>
          <w:lang w:val="cs-CZ"/>
        </w:rPr>
        <w:t>Z výše uvedeného je zřejmé, že s</w:t>
      </w:r>
      <w:r w:rsidR="00171C52">
        <w:rPr>
          <w:szCs w:val="24"/>
          <w:lang w:val="cs-CZ"/>
        </w:rPr>
        <w:t>vou podstatou tak toto vnímání rovnosti</w:t>
      </w:r>
      <w:r w:rsidR="00BB7303" w:rsidRPr="00D51C74">
        <w:rPr>
          <w:szCs w:val="24"/>
          <w:lang w:val="cs-CZ"/>
        </w:rPr>
        <w:t xml:space="preserve"> </w:t>
      </w:r>
      <w:r w:rsidR="00094656">
        <w:rPr>
          <w:szCs w:val="24"/>
          <w:lang w:val="cs-CZ"/>
        </w:rPr>
        <w:t xml:space="preserve">již </w:t>
      </w:r>
      <w:r w:rsidR="00BB7303" w:rsidRPr="00D51C74">
        <w:rPr>
          <w:szCs w:val="24"/>
          <w:lang w:val="cs-CZ"/>
        </w:rPr>
        <w:t>předpokládá určitou míru aktivního zásahu ze strany státu.</w:t>
      </w:r>
    </w:p>
    <w:p w:rsidR="00261896" w:rsidRPr="00D51C74" w:rsidRDefault="00622C60" w:rsidP="00261896">
      <w:pPr>
        <w:widowControl w:val="0"/>
        <w:spacing w:after="100" w:afterAutospacing="1" w:line="360" w:lineRule="auto"/>
        <w:ind w:firstLine="720"/>
        <w:jc w:val="both"/>
        <w:rPr>
          <w:szCs w:val="24"/>
          <w:lang w:val="cs-CZ"/>
        </w:rPr>
      </w:pPr>
      <w:r w:rsidRPr="00D51C74">
        <w:rPr>
          <w:szCs w:val="24"/>
          <w:lang w:val="cs-CZ"/>
        </w:rPr>
        <w:t>Rovnost výsledků je dalším projevem</w:t>
      </w:r>
      <w:r w:rsidR="009A234B" w:rsidRPr="00D51C74">
        <w:rPr>
          <w:szCs w:val="24"/>
          <w:lang w:val="cs-CZ"/>
        </w:rPr>
        <w:t xml:space="preserve"> materiálního vnímání rovnosti. </w:t>
      </w:r>
      <w:r w:rsidRPr="00D51C74">
        <w:rPr>
          <w:szCs w:val="24"/>
          <w:lang w:val="cs-CZ"/>
        </w:rPr>
        <w:t>Způsob, jakým se stanoveného cíle má dosáhnout, se však diametráln</w:t>
      </w:r>
      <w:r w:rsidR="009A234B" w:rsidRPr="00D51C74">
        <w:rPr>
          <w:szCs w:val="24"/>
          <w:lang w:val="cs-CZ"/>
        </w:rPr>
        <w:t>ě liší od rovnosti příležitostí. Tato koncepce se totiž na rovnost dívá kolektivní optikou. Z tohoto pohledu je tedy rovnosti typicky dosahováno pomocí kvó</w:t>
      </w:r>
      <w:r w:rsidR="00953C5F" w:rsidRPr="00D51C74">
        <w:rPr>
          <w:szCs w:val="24"/>
          <w:lang w:val="cs-CZ"/>
        </w:rPr>
        <w:t>t, které určité skupině jedinců</w:t>
      </w:r>
      <w:r w:rsidR="009A234B" w:rsidRPr="00D51C74">
        <w:rPr>
          <w:szCs w:val="24"/>
          <w:lang w:val="cs-CZ"/>
        </w:rPr>
        <w:t xml:space="preserve"> zaručí poměrné za</w:t>
      </w:r>
      <w:r w:rsidR="00953C5F" w:rsidRPr="00D51C74">
        <w:rPr>
          <w:szCs w:val="24"/>
          <w:lang w:val="cs-CZ"/>
        </w:rPr>
        <w:t>stoupení při distribuci daného</w:t>
      </w:r>
      <w:r w:rsidR="009A234B" w:rsidRPr="00D51C74">
        <w:rPr>
          <w:szCs w:val="24"/>
          <w:lang w:val="cs-CZ"/>
        </w:rPr>
        <w:t xml:space="preserve"> statku (např. kvóty na za</w:t>
      </w:r>
      <w:r w:rsidR="00094656">
        <w:rPr>
          <w:szCs w:val="24"/>
          <w:lang w:val="cs-CZ"/>
        </w:rPr>
        <w:t>městnávání žen</w:t>
      </w:r>
      <w:r w:rsidR="009A234B" w:rsidRPr="00D51C74">
        <w:rPr>
          <w:szCs w:val="24"/>
          <w:lang w:val="cs-CZ"/>
        </w:rPr>
        <w:t>).</w:t>
      </w:r>
    </w:p>
    <w:p w:rsidR="00261896" w:rsidRDefault="00261896" w:rsidP="00261896">
      <w:pPr>
        <w:widowControl w:val="0"/>
        <w:spacing w:after="100" w:afterAutospacing="1" w:line="360" w:lineRule="auto"/>
        <w:ind w:firstLine="720"/>
        <w:jc w:val="both"/>
        <w:rPr>
          <w:szCs w:val="24"/>
          <w:lang w:val="cs-CZ"/>
        </w:rPr>
      </w:pPr>
      <w:r w:rsidRPr="00D51C74">
        <w:rPr>
          <w:szCs w:val="24"/>
          <w:lang w:val="cs-CZ"/>
        </w:rPr>
        <w:t xml:space="preserve">V souladu s tím, co již bylo vysloveno výše, lze jen poznamenat, že žádná z těchto koncepcí nemůže být objektivně označena za jedinou správnou. Jde tedy spíše o to, jaké tendence a názory v určité společnosti převládají a </w:t>
      </w:r>
      <w:r w:rsidR="00094656">
        <w:rPr>
          <w:szCs w:val="24"/>
          <w:lang w:val="cs-CZ"/>
        </w:rPr>
        <w:t>zároveň tak utváří</w:t>
      </w:r>
      <w:r w:rsidRPr="00D51C74">
        <w:rPr>
          <w:szCs w:val="24"/>
          <w:lang w:val="cs-CZ"/>
        </w:rPr>
        <w:t xml:space="preserve"> rámec a prostor pro tu kterou koncepci. Jak vysvětluje oxfo</w:t>
      </w:r>
      <w:r w:rsidR="00F77D6E">
        <w:rPr>
          <w:szCs w:val="24"/>
          <w:lang w:val="cs-CZ"/>
        </w:rPr>
        <w:t xml:space="preserve">rdská profesorka Sandra </w:t>
      </w:r>
      <w:proofErr w:type="spellStart"/>
      <w:r w:rsidR="00F77D6E">
        <w:rPr>
          <w:szCs w:val="24"/>
          <w:lang w:val="cs-CZ"/>
        </w:rPr>
        <w:t>Fredman</w:t>
      </w:r>
      <w:proofErr w:type="spellEnd"/>
      <w:r w:rsidR="00094656">
        <w:rPr>
          <w:szCs w:val="24"/>
          <w:lang w:val="cs-CZ"/>
        </w:rPr>
        <w:t xml:space="preserve">: </w:t>
      </w:r>
      <w:r w:rsidRPr="00D51C74">
        <w:rPr>
          <w:szCs w:val="24"/>
          <w:lang w:val="cs-CZ"/>
        </w:rPr>
        <w:t>„</w:t>
      </w:r>
      <w:r w:rsidRPr="00D51C74">
        <w:rPr>
          <w:i/>
          <w:szCs w:val="24"/>
          <w:lang w:val="cs-CZ"/>
        </w:rPr>
        <w:t>zvolení přístupu k pojmu rovnosti není záležitostí logiky, ale otázkou hodnot a postojů</w:t>
      </w:r>
      <w:r w:rsidRPr="00D51C74">
        <w:rPr>
          <w:szCs w:val="24"/>
          <w:lang w:val="cs-CZ"/>
        </w:rPr>
        <w:t>.“</w:t>
      </w:r>
      <w:r w:rsidRPr="00D51C74">
        <w:rPr>
          <w:rStyle w:val="Znakapoznpodarou"/>
          <w:szCs w:val="24"/>
          <w:lang w:val="cs-CZ"/>
        </w:rPr>
        <w:footnoteReference w:id="9"/>
      </w:r>
    </w:p>
    <w:p w:rsidR="004E2F26" w:rsidRDefault="004E2F26" w:rsidP="00261896">
      <w:pPr>
        <w:widowControl w:val="0"/>
        <w:spacing w:after="100" w:afterAutospacing="1" w:line="360" w:lineRule="auto"/>
        <w:ind w:firstLine="720"/>
        <w:jc w:val="both"/>
        <w:rPr>
          <w:szCs w:val="24"/>
          <w:lang w:val="cs-CZ"/>
        </w:rPr>
      </w:pPr>
      <w:r>
        <w:rPr>
          <w:szCs w:val="24"/>
          <w:lang w:val="cs-CZ"/>
        </w:rPr>
        <w:t xml:space="preserve">Kromě samotného upřednostňování </w:t>
      </w:r>
      <w:r w:rsidR="00F77D6E">
        <w:rPr>
          <w:szCs w:val="24"/>
          <w:lang w:val="cs-CZ"/>
        </w:rPr>
        <w:t>té či oné koncepce rovnosti mohou rozdíly</w:t>
      </w:r>
      <w:r>
        <w:rPr>
          <w:szCs w:val="24"/>
          <w:lang w:val="cs-CZ"/>
        </w:rPr>
        <w:t xml:space="preserve"> její</w:t>
      </w:r>
      <w:r w:rsidR="00094656">
        <w:rPr>
          <w:szCs w:val="24"/>
          <w:lang w:val="cs-CZ"/>
        </w:rPr>
        <w:t xml:space="preserve">ho vnímání </w:t>
      </w:r>
      <w:r>
        <w:rPr>
          <w:szCs w:val="24"/>
          <w:lang w:val="cs-CZ"/>
        </w:rPr>
        <w:t>nabývat dalších ko</w:t>
      </w:r>
      <w:r w:rsidR="00F77D6E">
        <w:rPr>
          <w:szCs w:val="24"/>
          <w:lang w:val="cs-CZ"/>
        </w:rPr>
        <w:t>mplexnějších rozm</w:t>
      </w:r>
      <w:r w:rsidR="00094656">
        <w:rPr>
          <w:szCs w:val="24"/>
          <w:lang w:val="cs-CZ"/>
        </w:rPr>
        <w:t>ěrů. Pro ilustraci poslouží uplatňování pozitivních opatření v oblasti vzdělávání. Zde</w:t>
      </w:r>
      <w:r w:rsidR="00F77D6E">
        <w:rPr>
          <w:szCs w:val="24"/>
          <w:lang w:val="cs-CZ"/>
        </w:rPr>
        <w:t xml:space="preserve"> zastánci </w:t>
      </w:r>
      <w:r w:rsidR="00094656">
        <w:rPr>
          <w:szCs w:val="24"/>
          <w:lang w:val="cs-CZ"/>
        </w:rPr>
        <w:t xml:space="preserve">rovnosti příležitostí </w:t>
      </w:r>
      <w:r w:rsidR="00F77D6E">
        <w:rPr>
          <w:szCs w:val="24"/>
          <w:lang w:val="cs-CZ"/>
        </w:rPr>
        <w:t>argumentují tím, že vzdělání je základním krokem pro úspěšnou budoucnost a pomoc při jeho poskytnutí znevýhodněným jednotlivcům je právě ono zmiňované vyrovnávání startovacích podmínek. V tomto smyslu tedy pomyslný závod začíná až při hledání zaměstnání na trhu práce, kdy jednotlivci soutěží o co nejlepší uplatnění a bez ř</w:t>
      </w:r>
      <w:r w:rsidR="00A37FDD">
        <w:rPr>
          <w:szCs w:val="24"/>
          <w:lang w:val="cs-CZ"/>
        </w:rPr>
        <w:t>ádné kvalifikace by a priori znevýhodněné osoby neměly šanci uspět. Na celou s</w:t>
      </w:r>
      <w:r w:rsidR="00064FB8">
        <w:rPr>
          <w:szCs w:val="24"/>
          <w:lang w:val="cs-CZ"/>
        </w:rPr>
        <w:t>ituaci lze však pohlížet i z jiného úhlu pohledu. Onu s</w:t>
      </w:r>
      <w:r w:rsidR="00A37FDD">
        <w:rPr>
          <w:szCs w:val="24"/>
          <w:lang w:val="cs-CZ"/>
        </w:rPr>
        <w:t>outěž</w:t>
      </w:r>
      <w:r w:rsidR="00064FB8">
        <w:rPr>
          <w:szCs w:val="24"/>
          <w:lang w:val="cs-CZ"/>
        </w:rPr>
        <w:t xml:space="preserve"> tak</w:t>
      </w:r>
      <w:r w:rsidR="00A37FDD">
        <w:rPr>
          <w:szCs w:val="24"/>
          <w:lang w:val="cs-CZ"/>
        </w:rPr>
        <w:t xml:space="preserve"> lze v zásadě spatřovat již v samotném proce</w:t>
      </w:r>
      <w:r w:rsidR="00064FB8">
        <w:rPr>
          <w:szCs w:val="24"/>
          <w:lang w:val="cs-CZ"/>
        </w:rPr>
        <w:t>su poskytování vzdělání. P</w:t>
      </w:r>
      <w:r w:rsidR="00A37FDD">
        <w:rPr>
          <w:szCs w:val="24"/>
          <w:lang w:val="cs-CZ"/>
        </w:rPr>
        <w:t xml:space="preserve">okud se </w:t>
      </w:r>
      <w:r w:rsidR="00064FB8">
        <w:rPr>
          <w:szCs w:val="24"/>
          <w:lang w:val="cs-CZ"/>
        </w:rPr>
        <w:t xml:space="preserve">proto </w:t>
      </w:r>
      <w:r w:rsidR="00A37FDD">
        <w:rPr>
          <w:szCs w:val="24"/>
          <w:lang w:val="cs-CZ"/>
        </w:rPr>
        <w:t>některým jedincům poskytují výhody</w:t>
      </w:r>
      <w:r w:rsidR="00064FB8">
        <w:rPr>
          <w:szCs w:val="24"/>
          <w:lang w:val="cs-CZ"/>
        </w:rPr>
        <w:t>,</w:t>
      </w:r>
      <w:r w:rsidR="00A37FDD">
        <w:rPr>
          <w:szCs w:val="24"/>
          <w:lang w:val="cs-CZ"/>
        </w:rPr>
        <w:t xml:space="preserve"> například v samotném procesu přijímání ke studiu, nemusí se tak v očích každého pozorovatele jednat o uplatňování rovnosti příležitostí, nýbrž rovnosti výsledků. Z tohoto pohledu je tedy samotná akceptace ke studiu výsledkem, o který v procesu soutěžení vlastně šlo.</w:t>
      </w:r>
    </w:p>
    <w:p w:rsidR="00A37FDD" w:rsidRPr="00D51C74" w:rsidRDefault="00A37FDD" w:rsidP="00261896">
      <w:pPr>
        <w:widowControl w:val="0"/>
        <w:spacing w:after="100" w:afterAutospacing="1" w:line="360" w:lineRule="auto"/>
        <w:ind w:firstLine="720"/>
        <w:jc w:val="both"/>
        <w:rPr>
          <w:szCs w:val="24"/>
          <w:lang w:val="cs-CZ"/>
        </w:rPr>
      </w:pPr>
      <w:r>
        <w:rPr>
          <w:szCs w:val="24"/>
          <w:lang w:val="cs-CZ"/>
        </w:rPr>
        <w:lastRenderedPageBreak/>
        <w:t xml:space="preserve">Jak je vidět rovnost </w:t>
      </w:r>
      <w:r w:rsidR="00064FB8">
        <w:rPr>
          <w:szCs w:val="24"/>
          <w:lang w:val="cs-CZ"/>
        </w:rPr>
        <w:t>a</w:t>
      </w:r>
      <w:r>
        <w:rPr>
          <w:szCs w:val="24"/>
          <w:lang w:val="cs-CZ"/>
        </w:rPr>
        <w:t xml:space="preserve"> její vnímání představuje nesmírně komplexní otázku, kterou jsem ve svém úvodním pojednání zdaleka nevysvětlil ve všech souv</w:t>
      </w:r>
      <w:r w:rsidR="00E50549">
        <w:rPr>
          <w:szCs w:val="24"/>
          <w:lang w:val="cs-CZ"/>
        </w:rPr>
        <w:t>islostech. Pro účely mé práce</w:t>
      </w:r>
      <w:r>
        <w:rPr>
          <w:szCs w:val="24"/>
          <w:lang w:val="cs-CZ"/>
        </w:rPr>
        <w:t xml:space="preserve"> jsem se však snažil o vyložení alespoň základních aspektů, které pomohou pochopit </w:t>
      </w:r>
      <w:r w:rsidR="00E50549">
        <w:rPr>
          <w:szCs w:val="24"/>
          <w:lang w:val="cs-CZ"/>
        </w:rPr>
        <w:t>další výklad na mnou zkoumané téma.</w:t>
      </w:r>
    </w:p>
    <w:p w:rsidR="00261896" w:rsidRPr="00D51C74" w:rsidRDefault="00261896" w:rsidP="00630FDC">
      <w:pPr>
        <w:pStyle w:val="Nadpis2"/>
      </w:pPr>
      <w:bookmarkStart w:id="18" w:name="_Toc382415752"/>
      <w:bookmarkStart w:id="19" w:name="_Toc382418710"/>
      <w:bookmarkStart w:id="20" w:name="_Toc383722219"/>
      <w:bookmarkStart w:id="21" w:name="_Toc383722572"/>
      <w:bookmarkStart w:id="22" w:name="_Toc384014069"/>
      <w:r w:rsidRPr="00D51C74">
        <w:t>Disk</w:t>
      </w:r>
      <w:r w:rsidR="004B7BB3" w:rsidRPr="00D51C74">
        <w:t>riminace</w:t>
      </w:r>
      <w:bookmarkEnd w:id="18"/>
      <w:bookmarkEnd w:id="19"/>
      <w:bookmarkEnd w:id="20"/>
      <w:bookmarkEnd w:id="21"/>
      <w:bookmarkEnd w:id="22"/>
    </w:p>
    <w:p w:rsidR="00261896" w:rsidRPr="00D51C74" w:rsidRDefault="00261896" w:rsidP="00261896">
      <w:pPr>
        <w:widowControl w:val="0"/>
        <w:spacing w:after="100" w:afterAutospacing="1" w:line="360" w:lineRule="auto"/>
        <w:ind w:firstLine="720"/>
        <w:jc w:val="both"/>
        <w:rPr>
          <w:szCs w:val="24"/>
          <w:lang w:val="cs-CZ"/>
        </w:rPr>
      </w:pPr>
      <w:r w:rsidRPr="00D51C74">
        <w:rPr>
          <w:szCs w:val="24"/>
          <w:lang w:val="cs-CZ"/>
        </w:rPr>
        <w:t>Dalším z pojmů, kterých je třeba vymezit před vlastním pojednáním o pozitivních opatře</w:t>
      </w:r>
      <w:r w:rsidR="006703CA" w:rsidRPr="00D51C74">
        <w:rPr>
          <w:szCs w:val="24"/>
          <w:lang w:val="cs-CZ"/>
        </w:rPr>
        <w:t>ních</w:t>
      </w:r>
      <w:r w:rsidR="00A942B5">
        <w:rPr>
          <w:szCs w:val="24"/>
          <w:lang w:val="cs-CZ"/>
        </w:rPr>
        <w:t>,</w:t>
      </w:r>
      <w:r w:rsidR="006703CA" w:rsidRPr="00D51C74">
        <w:rPr>
          <w:szCs w:val="24"/>
          <w:lang w:val="cs-CZ"/>
        </w:rPr>
        <w:t xml:space="preserve"> je pojem diskriminace</w:t>
      </w:r>
      <w:r w:rsidRPr="00D51C74">
        <w:rPr>
          <w:szCs w:val="24"/>
          <w:lang w:val="cs-CZ"/>
        </w:rPr>
        <w:t xml:space="preserve">. Slovo diskriminace pochází z latinského </w:t>
      </w:r>
      <w:proofErr w:type="spellStart"/>
      <w:r w:rsidRPr="00D51C74">
        <w:rPr>
          <w:i/>
          <w:iCs/>
          <w:szCs w:val="24"/>
          <w:lang w:val="cs-CZ"/>
        </w:rPr>
        <w:t>discriminare</w:t>
      </w:r>
      <w:proofErr w:type="spellEnd"/>
      <w:r w:rsidRPr="00D51C74">
        <w:rPr>
          <w:szCs w:val="24"/>
          <w:lang w:val="cs-CZ"/>
        </w:rPr>
        <w:t>, což znamená rozlišovat. Doslovný překlad tohoto slova by mohl tedy napovídat, že diskriminací se rozumí každé jednání, které jakýmkoliv způsobem či na základě jakéhokoliv kritéria rozlišuje mezi jednotlivci či skupinami lidí. Tak tomu ovšem není.</w:t>
      </w:r>
    </w:p>
    <w:p w:rsidR="00C1138E" w:rsidRDefault="00261896" w:rsidP="00261896">
      <w:pPr>
        <w:widowControl w:val="0"/>
        <w:spacing w:after="100" w:afterAutospacing="1" w:line="360" w:lineRule="auto"/>
        <w:ind w:firstLine="720"/>
        <w:jc w:val="both"/>
        <w:rPr>
          <w:szCs w:val="24"/>
          <w:lang w:val="cs-CZ"/>
        </w:rPr>
      </w:pPr>
      <w:r w:rsidRPr="00D51C74">
        <w:rPr>
          <w:szCs w:val="24"/>
          <w:lang w:val="cs-CZ"/>
        </w:rPr>
        <w:t xml:space="preserve">Ne každé rozdílné zacházení lze označit za diskriminační, nýbrž pouze zacházení </w:t>
      </w:r>
      <w:r w:rsidR="009A234B" w:rsidRPr="00D51C74">
        <w:rPr>
          <w:szCs w:val="24"/>
          <w:lang w:val="cs-CZ"/>
        </w:rPr>
        <w:t xml:space="preserve">méně příznivé a </w:t>
      </w:r>
      <w:r w:rsidRPr="00D51C74">
        <w:rPr>
          <w:szCs w:val="24"/>
          <w:lang w:val="cs-CZ"/>
        </w:rPr>
        <w:t>neodůvodněné. Je tomu tak proto, že k zachování funkčnosti právního řádu je třeba, aby zákonodárce v právních normách rozlišoval mezi skupinami osob a s těmi pak zacházel rozdílně od ostatních. Je tedy zřejmé, že pokud trestní řád hovoří o obviněném, rozlišuje tak osoby, proti kterým bylo vydáno usnesení o zahájení trestního stíhání od ostatních</w:t>
      </w:r>
      <w:r w:rsidR="006703CA" w:rsidRPr="00D51C74">
        <w:rPr>
          <w:szCs w:val="24"/>
          <w:lang w:val="cs-CZ"/>
        </w:rPr>
        <w:t>.</w:t>
      </w:r>
      <w:r w:rsidR="00D510EE" w:rsidRPr="00D51C74">
        <w:rPr>
          <w:rStyle w:val="Znakapoznpodarou"/>
          <w:szCs w:val="24"/>
          <w:lang w:val="cs-CZ"/>
        </w:rPr>
        <w:footnoteReference w:id="10"/>
      </w:r>
      <w:r w:rsidRPr="00D51C74">
        <w:rPr>
          <w:szCs w:val="24"/>
          <w:lang w:val="cs-CZ"/>
        </w:rPr>
        <w:t xml:space="preserve"> V tomto případě </w:t>
      </w:r>
      <w:r w:rsidR="006703CA" w:rsidRPr="00D51C74">
        <w:rPr>
          <w:szCs w:val="24"/>
          <w:lang w:val="cs-CZ"/>
        </w:rPr>
        <w:t xml:space="preserve">však </w:t>
      </w:r>
      <w:r w:rsidRPr="00D51C74">
        <w:rPr>
          <w:szCs w:val="24"/>
          <w:lang w:val="cs-CZ"/>
        </w:rPr>
        <w:t>snad nikoho ani nenapadne pomýšlet o diskriminaci takových osob – je zde přece legitimní důvod.</w:t>
      </w:r>
    </w:p>
    <w:p w:rsidR="00261896" w:rsidRPr="00D51C74" w:rsidRDefault="00261896" w:rsidP="00261896">
      <w:pPr>
        <w:widowControl w:val="0"/>
        <w:spacing w:after="100" w:afterAutospacing="1" w:line="360" w:lineRule="auto"/>
        <w:ind w:firstLine="720"/>
        <w:jc w:val="both"/>
        <w:rPr>
          <w:szCs w:val="24"/>
          <w:lang w:val="cs-CZ"/>
        </w:rPr>
      </w:pPr>
      <w:r w:rsidRPr="00D51C74">
        <w:rPr>
          <w:szCs w:val="24"/>
          <w:lang w:val="cs-CZ"/>
        </w:rPr>
        <w:t>V praxi však budou existovat mnohem krajnější případy. Může se jednat o stanovení různého daňového zatížení či různého věku pro odchod do důchodu. V těchto záležitostech by už mnozí, především sami dotčení, neodůvodněné zacházení spatřovat mohli. Odpověď na otázku, zda takové rozdílné zacházení představuje diskriminaci bude záležet na situaci porovnávaných subjektů. Pokud se dotčené subjekty nachází ve srovnatelném postavení,</w:t>
      </w:r>
      <w:r w:rsidR="00953C5F" w:rsidRPr="00D51C74">
        <w:rPr>
          <w:szCs w:val="24"/>
          <w:lang w:val="cs-CZ"/>
        </w:rPr>
        <w:t xml:space="preserve"> pak není důvod pro rozdílné zacházení a zpravidla se pak bude jednat o diskriminaci. P</w:t>
      </w:r>
      <w:r w:rsidRPr="00D51C74">
        <w:rPr>
          <w:szCs w:val="24"/>
          <w:lang w:val="cs-CZ"/>
        </w:rPr>
        <w:t>okud subjekty a jejich postavení srovnatelné nejsou, je to právě rozdílnost jejich situace, co odů</w:t>
      </w:r>
      <w:r w:rsidR="006703CA" w:rsidRPr="00D51C74">
        <w:rPr>
          <w:szCs w:val="24"/>
          <w:lang w:val="cs-CZ"/>
        </w:rPr>
        <w:t>vodňuje jejich odlišné měřítko.</w:t>
      </w:r>
      <w:r w:rsidR="006703CA" w:rsidRPr="00D51C74">
        <w:rPr>
          <w:rStyle w:val="Znakapoznpodarou"/>
          <w:szCs w:val="24"/>
          <w:lang w:val="cs-CZ"/>
        </w:rPr>
        <w:footnoteReference w:id="11"/>
      </w:r>
    </w:p>
    <w:p w:rsidR="0070200C" w:rsidRPr="00D51C74" w:rsidRDefault="003D127E" w:rsidP="0070200C">
      <w:pPr>
        <w:widowControl w:val="0"/>
        <w:spacing w:after="100" w:afterAutospacing="1" w:line="360" w:lineRule="auto"/>
        <w:ind w:firstLine="720"/>
        <w:jc w:val="both"/>
        <w:rPr>
          <w:szCs w:val="24"/>
          <w:lang w:val="cs-CZ"/>
        </w:rPr>
      </w:pPr>
      <w:r w:rsidRPr="00D51C74">
        <w:rPr>
          <w:szCs w:val="24"/>
          <w:lang w:val="cs-CZ"/>
        </w:rPr>
        <w:t>Byl to především h</w:t>
      </w:r>
      <w:r w:rsidR="0070200C" w:rsidRPr="00D51C74">
        <w:rPr>
          <w:szCs w:val="24"/>
          <w:lang w:val="cs-CZ"/>
        </w:rPr>
        <w:t>istorický vývoj a s ním provázené neblahé zkušenosti</w:t>
      </w:r>
      <w:r w:rsidRPr="00D51C74">
        <w:rPr>
          <w:szCs w:val="24"/>
          <w:lang w:val="cs-CZ"/>
        </w:rPr>
        <w:t>, co vedlo</w:t>
      </w:r>
      <w:r w:rsidR="0070200C" w:rsidRPr="00D51C74">
        <w:rPr>
          <w:szCs w:val="24"/>
          <w:lang w:val="cs-CZ"/>
        </w:rPr>
        <w:t xml:space="preserve"> právní řády po celém světě k tomu, aby zakotvily určitá kritéria, na základě kterých bude rozl</w:t>
      </w:r>
      <w:r w:rsidRPr="00D51C74">
        <w:rPr>
          <w:szCs w:val="24"/>
          <w:lang w:val="cs-CZ"/>
        </w:rPr>
        <w:t>išování zakázáno úplně</w:t>
      </w:r>
      <w:r w:rsidR="00064FB8">
        <w:rPr>
          <w:szCs w:val="24"/>
          <w:lang w:val="cs-CZ"/>
        </w:rPr>
        <w:t>,</w:t>
      </w:r>
      <w:r w:rsidRPr="00D51C74">
        <w:rPr>
          <w:szCs w:val="24"/>
          <w:lang w:val="cs-CZ"/>
        </w:rPr>
        <w:t xml:space="preserve"> nebo alespoň</w:t>
      </w:r>
      <w:r w:rsidR="0070200C" w:rsidRPr="00D51C74">
        <w:rPr>
          <w:szCs w:val="24"/>
          <w:lang w:val="cs-CZ"/>
        </w:rPr>
        <w:t xml:space="preserve"> zna</w:t>
      </w:r>
      <w:r w:rsidR="0080017D">
        <w:rPr>
          <w:szCs w:val="24"/>
          <w:lang w:val="cs-CZ"/>
        </w:rPr>
        <w:t>čně limitováno. Společným jmenovatelem</w:t>
      </w:r>
      <w:r w:rsidR="0070200C" w:rsidRPr="00D51C74">
        <w:rPr>
          <w:szCs w:val="24"/>
          <w:lang w:val="cs-CZ"/>
        </w:rPr>
        <w:t xml:space="preserve"> těchto kritérií bývá často to, že jsou vlastně osobním znakem jed</w:t>
      </w:r>
      <w:r w:rsidR="0080017D">
        <w:rPr>
          <w:szCs w:val="24"/>
          <w:lang w:val="cs-CZ"/>
        </w:rPr>
        <w:t>notlivce či skupiny jednotlivců</w:t>
      </w:r>
      <w:r w:rsidR="0070200C" w:rsidRPr="00D51C74">
        <w:rPr>
          <w:szCs w:val="24"/>
          <w:lang w:val="cs-CZ"/>
        </w:rPr>
        <w:t xml:space="preserve"> a jako takové není v </w:t>
      </w:r>
      <w:r w:rsidR="0070200C" w:rsidRPr="00D51C74">
        <w:rPr>
          <w:szCs w:val="24"/>
          <w:lang w:val="cs-CZ"/>
        </w:rPr>
        <w:lastRenderedPageBreak/>
        <w:t>silách jejich nositele jakkoliv ovlivnit jejich existenci či přítomnost. Tedy z důvodu, že jednotlivec prakticky nemůže ovlivnit svů</w:t>
      </w:r>
      <w:r w:rsidR="00064FB8">
        <w:rPr>
          <w:szCs w:val="24"/>
          <w:lang w:val="cs-CZ"/>
        </w:rPr>
        <w:t>j věk, pohlaví či rasu</w:t>
      </w:r>
      <w:r w:rsidRPr="00D51C74">
        <w:rPr>
          <w:szCs w:val="24"/>
          <w:lang w:val="cs-CZ"/>
        </w:rPr>
        <w:t xml:space="preserve">, právo </w:t>
      </w:r>
      <w:r w:rsidR="0070200C" w:rsidRPr="00D51C74">
        <w:rPr>
          <w:szCs w:val="24"/>
          <w:lang w:val="cs-CZ"/>
        </w:rPr>
        <w:t>nepovoluje rozlišování na základě těchto kritér</w:t>
      </w:r>
      <w:r w:rsidR="00E50549">
        <w:rPr>
          <w:szCs w:val="24"/>
          <w:lang w:val="cs-CZ"/>
        </w:rPr>
        <w:t>ií a</w:t>
      </w:r>
      <w:r w:rsidRPr="00D51C74">
        <w:rPr>
          <w:szCs w:val="24"/>
          <w:lang w:val="cs-CZ"/>
        </w:rPr>
        <w:t xml:space="preserve"> zásad</w:t>
      </w:r>
      <w:r w:rsidR="00E50549">
        <w:rPr>
          <w:szCs w:val="24"/>
          <w:lang w:val="cs-CZ"/>
        </w:rPr>
        <w:t>n</w:t>
      </w:r>
      <w:r w:rsidRPr="00D51C74">
        <w:rPr>
          <w:szCs w:val="24"/>
          <w:lang w:val="cs-CZ"/>
        </w:rPr>
        <w:t>ě zakazuje rozdílné zacházení</w:t>
      </w:r>
      <w:r w:rsidR="0070200C" w:rsidRPr="00D51C74">
        <w:rPr>
          <w:szCs w:val="24"/>
          <w:lang w:val="cs-CZ"/>
        </w:rPr>
        <w:t xml:space="preserve">, které by mělo původ v některém z těchto aspektů lidské osobnosti. Pokud tedy nebudou splněny </w:t>
      </w:r>
      <w:r w:rsidRPr="00D51C74">
        <w:rPr>
          <w:szCs w:val="24"/>
          <w:lang w:val="cs-CZ"/>
        </w:rPr>
        <w:t>zvláštní</w:t>
      </w:r>
      <w:r w:rsidR="0070200C" w:rsidRPr="00D51C74">
        <w:rPr>
          <w:szCs w:val="24"/>
          <w:lang w:val="cs-CZ"/>
        </w:rPr>
        <w:t xml:space="preserve"> podmínky, bude rozlišování na základě těchto kritérií označeno za diskriminační. </w:t>
      </w:r>
    </w:p>
    <w:p w:rsidR="00261896" w:rsidRPr="00D51C74" w:rsidRDefault="00261896" w:rsidP="00261896">
      <w:pPr>
        <w:widowControl w:val="0"/>
        <w:spacing w:after="100" w:afterAutospacing="1" w:line="360" w:lineRule="auto"/>
        <w:ind w:firstLine="720"/>
        <w:jc w:val="both"/>
        <w:rPr>
          <w:szCs w:val="24"/>
          <w:lang w:val="cs-CZ"/>
        </w:rPr>
      </w:pPr>
      <w:r w:rsidRPr="00D51C74">
        <w:rPr>
          <w:szCs w:val="24"/>
          <w:lang w:val="cs-CZ"/>
        </w:rPr>
        <w:t xml:space="preserve">Z výše uvedeného výkladu lze tedy shrnout, že za diskriminaci se považuje </w:t>
      </w:r>
    </w:p>
    <w:p w:rsidR="00261896" w:rsidRPr="00064FB8" w:rsidRDefault="00261896" w:rsidP="00064FB8">
      <w:pPr>
        <w:pStyle w:val="Odstavecseseznamem"/>
        <w:widowControl w:val="0"/>
        <w:numPr>
          <w:ilvl w:val="0"/>
          <w:numId w:val="13"/>
        </w:numPr>
        <w:spacing w:after="100" w:afterAutospacing="1" w:line="360" w:lineRule="auto"/>
        <w:jc w:val="both"/>
      </w:pPr>
      <w:r w:rsidRPr="00064FB8">
        <w:t>rozdílné (= méně příznivé) zacházení,</w:t>
      </w:r>
    </w:p>
    <w:p w:rsidR="00261896" w:rsidRPr="00064FB8" w:rsidRDefault="00261896" w:rsidP="00064FB8">
      <w:pPr>
        <w:pStyle w:val="Odstavecseseznamem"/>
        <w:widowControl w:val="0"/>
        <w:numPr>
          <w:ilvl w:val="0"/>
          <w:numId w:val="13"/>
        </w:numPr>
        <w:spacing w:after="100" w:afterAutospacing="1" w:line="360" w:lineRule="auto"/>
        <w:jc w:val="both"/>
      </w:pPr>
      <w:r w:rsidRPr="00064FB8">
        <w:t>na základě nepřípustného kritéria či svévolně,</w:t>
      </w:r>
    </w:p>
    <w:p w:rsidR="00261896" w:rsidRPr="00064FB8" w:rsidRDefault="00261896" w:rsidP="00064FB8">
      <w:pPr>
        <w:pStyle w:val="Odstavecseseznamem"/>
        <w:widowControl w:val="0"/>
        <w:numPr>
          <w:ilvl w:val="0"/>
          <w:numId w:val="13"/>
        </w:numPr>
        <w:spacing w:after="100" w:afterAutospacing="1" w:line="360" w:lineRule="auto"/>
        <w:jc w:val="both"/>
      </w:pPr>
      <w:r w:rsidRPr="00064FB8">
        <w:t>s jednotlivcem nebo skupinou jednotlivců,</w:t>
      </w:r>
    </w:p>
    <w:p w:rsidR="00261896" w:rsidRPr="00064FB8" w:rsidRDefault="00261896" w:rsidP="00064FB8">
      <w:pPr>
        <w:pStyle w:val="Odstavecseseznamem"/>
        <w:widowControl w:val="0"/>
        <w:numPr>
          <w:ilvl w:val="0"/>
          <w:numId w:val="13"/>
        </w:numPr>
        <w:spacing w:after="100" w:afterAutospacing="1" w:line="360" w:lineRule="auto"/>
        <w:jc w:val="both"/>
      </w:pPr>
      <w:r w:rsidRPr="00064FB8">
        <w:t>která je ve srovnatelném postavení s ostatními subjekty zacházení, a</w:t>
      </w:r>
    </w:p>
    <w:p w:rsidR="00261896" w:rsidRPr="00064FB8" w:rsidRDefault="00261896" w:rsidP="00064FB8">
      <w:pPr>
        <w:pStyle w:val="Odstavecseseznamem"/>
        <w:widowControl w:val="0"/>
        <w:numPr>
          <w:ilvl w:val="0"/>
          <w:numId w:val="13"/>
        </w:numPr>
        <w:spacing w:after="100" w:afterAutospacing="1" w:line="360" w:lineRule="auto"/>
        <w:jc w:val="both"/>
      </w:pPr>
      <w:r w:rsidRPr="00064FB8">
        <w:t>takové zacházení nelze ospravedlnit</w:t>
      </w:r>
      <w:r w:rsidR="00DF07B1" w:rsidRPr="00D51C74">
        <w:rPr>
          <w:rStyle w:val="Znakapoznpodarou"/>
        </w:rPr>
        <w:footnoteReference w:id="12"/>
      </w:r>
    </w:p>
    <w:p w:rsidR="00261896" w:rsidRPr="00D51C74" w:rsidRDefault="00261896" w:rsidP="00261896">
      <w:pPr>
        <w:widowControl w:val="0"/>
        <w:spacing w:after="100" w:afterAutospacing="1" w:line="360" w:lineRule="auto"/>
        <w:ind w:firstLine="720"/>
        <w:jc w:val="both"/>
        <w:rPr>
          <w:szCs w:val="24"/>
          <w:lang w:val="cs-CZ"/>
        </w:rPr>
      </w:pPr>
      <w:r w:rsidRPr="00D51C74">
        <w:rPr>
          <w:szCs w:val="24"/>
          <w:lang w:val="cs-CZ"/>
        </w:rPr>
        <w:t>Také diskriminaci lze dělit na základě určitých hledisek. Kromě kategorizace dle samotných diskriminačních kritérií je dalším významným dělením diskriminace na přímou a nepřímou. Přímou diskriminací se rozumí takové zacházení s jednotlivcem, které je méně příznivé než zacházení s jinou osobou, která se však nachází ve stejném postavení či situaci. Takové méně příznivé zacházení se pak musí dít na základě právním řádem nepřípustného diskriminačního důvodu.</w:t>
      </w:r>
      <w:r w:rsidR="003D127E" w:rsidRPr="00D51C74">
        <w:rPr>
          <w:rStyle w:val="Znakapoznpodarou"/>
          <w:szCs w:val="24"/>
          <w:lang w:val="cs-CZ"/>
        </w:rPr>
        <w:footnoteReference w:id="13"/>
      </w:r>
      <w:r w:rsidRPr="00D51C74">
        <w:rPr>
          <w:szCs w:val="24"/>
          <w:lang w:val="cs-CZ"/>
        </w:rPr>
        <w:t xml:space="preserve"> Nepřímou diskriminací </w:t>
      </w:r>
      <w:r w:rsidR="006D2B6F" w:rsidRPr="00D51C74">
        <w:rPr>
          <w:szCs w:val="24"/>
          <w:lang w:val="cs-CZ"/>
        </w:rPr>
        <w:t xml:space="preserve">je </w:t>
      </w:r>
      <w:r w:rsidRPr="00D51C74">
        <w:rPr>
          <w:szCs w:val="24"/>
          <w:lang w:val="cs-CZ"/>
        </w:rPr>
        <w:t>naopak na první pohled neutrální zacházení nebo neutrální pravidlo, které a pri</w:t>
      </w:r>
      <w:r w:rsidR="006D2B6F">
        <w:rPr>
          <w:szCs w:val="24"/>
          <w:lang w:val="cs-CZ"/>
        </w:rPr>
        <w:t>ori mezi jednotlivci nerozlišuje</w:t>
      </w:r>
      <w:r w:rsidRPr="00D51C74">
        <w:rPr>
          <w:szCs w:val="24"/>
          <w:lang w:val="cs-CZ"/>
        </w:rPr>
        <w:t>. Dopady aplikace tohoto pravidla však post</w:t>
      </w:r>
      <w:r w:rsidR="006D2B6F">
        <w:rPr>
          <w:szCs w:val="24"/>
          <w:lang w:val="cs-CZ"/>
        </w:rPr>
        <w:t>ihnou nepříznivě určitou skupin</w:t>
      </w:r>
      <w:r w:rsidRPr="00D51C74">
        <w:rPr>
          <w:szCs w:val="24"/>
          <w:lang w:val="cs-CZ"/>
        </w:rPr>
        <w:t>u osob vymezenou některým diskriminačním důvodem. Nepřímo diskriminační jednání tak diskriminuje ve svých důsledcích.</w:t>
      </w:r>
      <w:r w:rsidR="007A1462" w:rsidRPr="00D51C74">
        <w:rPr>
          <w:rStyle w:val="Znakapoznpodarou"/>
          <w:szCs w:val="24"/>
          <w:lang w:val="cs-CZ"/>
        </w:rPr>
        <w:footnoteReference w:id="14"/>
      </w:r>
    </w:p>
    <w:p w:rsidR="00261896" w:rsidRPr="00D51C74" w:rsidRDefault="00261896" w:rsidP="00261896">
      <w:pPr>
        <w:widowControl w:val="0"/>
        <w:spacing w:after="100" w:afterAutospacing="1" w:line="360" w:lineRule="auto"/>
        <w:ind w:firstLine="720"/>
        <w:jc w:val="both"/>
        <w:rPr>
          <w:szCs w:val="24"/>
          <w:lang w:val="cs-CZ"/>
        </w:rPr>
      </w:pPr>
      <w:r w:rsidRPr="00D51C74">
        <w:rPr>
          <w:szCs w:val="24"/>
          <w:lang w:val="cs-CZ"/>
        </w:rPr>
        <w:t xml:space="preserve">Ochrana před diskriminací představuje velmi široké téma, a </w:t>
      </w:r>
      <w:r w:rsidR="006D2B6F">
        <w:rPr>
          <w:szCs w:val="24"/>
          <w:lang w:val="cs-CZ"/>
        </w:rPr>
        <w:t xml:space="preserve">proto opět nelze než konstatovat, že v rámci této práce není prostor </w:t>
      </w:r>
      <w:r w:rsidRPr="00D51C74">
        <w:rPr>
          <w:szCs w:val="24"/>
          <w:lang w:val="cs-CZ"/>
        </w:rPr>
        <w:t xml:space="preserve">zabývat </w:t>
      </w:r>
      <w:r w:rsidR="006D2B6F">
        <w:rPr>
          <w:szCs w:val="24"/>
          <w:lang w:val="cs-CZ"/>
        </w:rPr>
        <w:t xml:space="preserve">se </w:t>
      </w:r>
      <w:r w:rsidRPr="00D51C74">
        <w:rPr>
          <w:szCs w:val="24"/>
          <w:lang w:val="cs-CZ"/>
        </w:rPr>
        <w:t>všemi jednotl</w:t>
      </w:r>
      <w:r w:rsidR="006D2B6F">
        <w:rPr>
          <w:szCs w:val="24"/>
          <w:lang w:val="cs-CZ"/>
        </w:rPr>
        <w:t>ivými aspekty</w:t>
      </w:r>
      <w:r w:rsidRPr="00D51C74">
        <w:rPr>
          <w:szCs w:val="24"/>
          <w:lang w:val="cs-CZ"/>
        </w:rPr>
        <w:t>. Je však důležité pochopit pojem diskriminace alespoň ve výše zmíněných základních rysech, jelikož se velmi úzce pojí s pozitivními opatřeními, která budou předmětem dalšího výkladu.</w:t>
      </w:r>
    </w:p>
    <w:p w:rsidR="00261896" w:rsidRPr="00D51C74" w:rsidRDefault="00261896" w:rsidP="00630FDC">
      <w:pPr>
        <w:pStyle w:val="Nadpis1"/>
      </w:pPr>
      <w:bookmarkStart w:id="23" w:name="_Toc382415753"/>
      <w:bookmarkStart w:id="24" w:name="_Toc382418711"/>
      <w:bookmarkStart w:id="25" w:name="_Toc383722220"/>
      <w:bookmarkStart w:id="26" w:name="_Toc383722573"/>
      <w:bookmarkStart w:id="27" w:name="_Toc384014070"/>
      <w:r w:rsidRPr="00D51C74">
        <w:lastRenderedPageBreak/>
        <w:t>Pozitivní opatření</w:t>
      </w:r>
      <w:bookmarkEnd w:id="23"/>
      <w:bookmarkEnd w:id="24"/>
      <w:bookmarkEnd w:id="25"/>
      <w:bookmarkEnd w:id="26"/>
      <w:bookmarkEnd w:id="27"/>
    </w:p>
    <w:p w:rsidR="00261896" w:rsidRPr="00D51C74" w:rsidRDefault="00261896" w:rsidP="00261896">
      <w:pPr>
        <w:widowControl w:val="0"/>
        <w:autoSpaceDE w:val="0"/>
        <w:autoSpaceDN w:val="0"/>
        <w:adjustRightInd w:val="0"/>
        <w:spacing w:line="360" w:lineRule="auto"/>
        <w:ind w:firstLine="720"/>
        <w:jc w:val="both"/>
        <w:rPr>
          <w:szCs w:val="24"/>
          <w:lang w:val="cs-CZ"/>
        </w:rPr>
      </w:pPr>
      <w:r w:rsidRPr="00D51C74">
        <w:rPr>
          <w:spacing w:val="1"/>
          <w:szCs w:val="24"/>
          <w:lang w:val="cs-CZ"/>
        </w:rPr>
        <w:t>P</w:t>
      </w:r>
      <w:r w:rsidRPr="00D51C74">
        <w:rPr>
          <w:szCs w:val="24"/>
          <w:lang w:val="cs-CZ"/>
        </w:rPr>
        <w:t>o</w:t>
      </w:r>
      <w:r w:rsidRPr="00D51C74">
        <w:rPr>
          <w:spacing w:val="1"/>
          <w:szCs w:val="24"/>
          <w:lang w:val="cs-CZ"/>
        </w:rPr>
        <w:t>z</w:t>
      </w:r>
      <w:r w:rsidRPr="00D51C74">
        <w:rPr>
          <w:szCs w:val="24"/>
          <w:lang w:val="cs-CZ"/>
        </w:rPr>
        <w:t>i</w:t>
      </w:r>
      <w:r w:rsidRPr="00D51C74">
        <w:rPr>
          <w:spacing w:val="-1"/>
          <w:szCs w:val="24"/>
          <w:lang w:val="cs-CZ"/>
        </w:rPr>
        <w:t>t</w:t>
      </w:r>
      <w:r w:rsidRPr="00D51C74">
        <w:rPr>
          <w:szCs w:val="24"/>
          <w:lang w:val="cs-CZ"/>
        </w:rPr>
        <w:t>ivní</w:t>
      </w:r>
      <w:r w:rsidRPr="00D51C74">
        <w:rPr>
          <w:spacing w:val="2"/>
          <w:szCs w:val="24"/>
          <w:lang w:val="cs-CZ"/>
        </w:rPr>
        <w:t xml:space="preserve"> </w:t>
      </w:r>
      <w:r w:rsidRPr="00D51C74">
        <w:rPr>
          <w:szCs w:val="24"/>
          <w:lang w:val="cs-CZ"/>
        </w:rPr>
        <w:t>op</w:t>
      </w:r>
      <w:r w:rsidRPr="00D51C74">
        <w:rPr>
          <w:spacing w:val="-1"/>
          <w:szCs w:val="24"/>
          <w:lang w:val="cs-CZ"/>
        </w:rPr>
        <w:t>a</w:t>
      </w:r>
      <w:r w:rsidRPr="00D51C74">
        <w:rPr>
          <w:szCs w:val="24"/>
          <w:lang w:val="cs-CZ"/>
        </w:rPr>
        <w:t>tř</w:t>
      </w:r>
      <w:r w:rsidRPr="00D51C74">
        <w:rPr>
          <w:spacing w:val="-1"/>
          <w:szCs w:val="24"/>
          <w:lang w:val="cs-CZ"/>
        </w:rPr>
        <w:t>e</w:t>
      </w:r>
      <w:r w:rsidRPr="00D51C74">
        <w:rPr>
          <w:szCs w:val="24"/>
          <w:lang w:val="cs-CZ"/>
        </w:rPr>
        <w:t>ní,</w:t>
      </w:r>
      <w:r w:rsidRPr="00D51C74">
        <w:rPr>
          <w:spacing w:val="4"/>
          <w:szCs w:val="24"/>
          <w:lang w:val="cs-CZ"/>
        </w:rPr>
        <w:t xml:space="preserve"> </w:t>
      </w:r>
      <w:r w:rsidRPr="00D51C74">
        <w:rPr>
          <w:spacing w:val="2"/>
          <w:szCs w:val="24"/>
          <w:lang w:val="cs-CZ"/>
        </w:rPr>
        <w:t>v</w:t>
      </w:r>
      <w:r w:rsidRPr="00D51C74">
        <w:rPr>
          <w:spacing w:val="-5"/>
          <w:szCs w:val="24"/>
          <w:lang w:val="cs-CZ"/>
        </w:rPr>
        <w:t>y</w:t>
      </w:r>
      <w:r w:rsidRPr="00D51C74">
        <w:rPr>
          <w:spacing w:val="1"/>
          <w:szCs w:val="24"/>
          <w:lang w:val="cs-CZ"/>
        </w:rPr>
        <w:t>r</w:t>
      </w:r>
      <w:r w:rsidRPr="00D51C74">
        <w:rPr>
          <w:szCs w:val="24"/>
          <w:lang w:val="cs-CZ"/>
        </w:rPr>
        <w:t>ovn</w:t>
      </w:r>
      <w:r w:rsidRPr="00D51C74">
        <w:rPr>
          <w:spacing w:val="-1"/>
          <w:szCs w:val="24"/>
          <w:lang w:val="cs-CZ"/>
        </w:rPr>
        <w:t>á</w:t>
      </w:r>
      <w:r w:rsidRPr="00D51C74">
        <w:rPr>
          <w:szCs w:val="24"/>
          <w:lang w:val="cs-CZ"/>
        </w:rPr>
        <w:t>v</w:t>
      </w:r>
      <w:r w:rsidRPr="00D51C74">
        <w:rPr>
          <w:spacing w:val="-1"/>
          <w:szCs w:val="24"/>
          <w:lang w:val="cs-CZ"/>
        </w:rPr>
        <w:t>ac</w:t>
      </w:r>
      <w:r w:rsidRPr="00D51C74">
        <w:rPr>
          <w:szCs w:val="24"/>
          <w:lang w:val="cs-CZ"/>
        </w:rPr>
        <w:t>í</w:t>
      </w:r>
      <w:r w:rsidRPr="00D51C74">
        <w:rPr>
          <w:spacing w:val="2"/>
          <w:szCs w:val="24"/>
          <w:lang w:val="cs-CZ"/>
        </w:rPr>
        <w:t xml:space="preserve"> </w:t>
      </w:r>
      <w:r w:rsidRPr="00D51C74">
        <w:rPr>
          <w:szCs w:val="24"/>
          <w:lang w:val="cs-CZ"/>
        </w:rPr>
        <w:t>op</w:t>
      </w:r>
      <w:r w:rsidRPr="00D51C74">
        <w:rPr>
          <w:spacing w:val="-1"/>
          <w:szCs w:val="24"/>
          <w:lang w:val="cs-CZ"/>
        </w:rPr>
        <w:t>a</w:t>
      </w:r>
      <w:r w:rsidRPr="00D51C74">
        <w:rPr>
          <w:szCs w:val="24"/>
          <w:lang w:val="cs-CZ"/>
        </w:rPr>
        <w:t>t</w:t>
      </w:r>
      <w:r w:rsidRPr="00D51C74">
        <w:rPr>
          <w:spacing w:val="2"/>
          <w:szCs w:val="24"/>
          <w:lang w:val="cs-CZ"/>
        </w:rPr>
        <w:t>ř</w:t>
      </w:r>
      <w:r w:rsidRPr="00D51C74">
        <w:rPr>
          <w:spacing w:val="-1"/>
          <w:szCs w:val="24"/>
          <w:lang w:val="cs-CZ"/>
        </w:rPr>
        <w:t>e</w:t>
      </w:r>
      <w:r w:rsidRPr="00D51C74">
        <w:rPr>
          <w:szCs w:val="24"/>
          <w:lang w:val="cs-CZ"/>
        </w:rPr>
        <w:t>ní,</w:t>
      </w:r>
      <w:r w:rsidRPr="00D51C74">
        <w:rPr>
          <w:spacing w:val="2"/>
          <w:szCs w:val="24"/>
          <w:lang w:val="cs-CZ"/>
        </w:rPr>
        <w:t xml:space="preserve"> </w:t>
      </w:r>
      <w:r w:rsidRPr="00D51C74">
        <w:rPr>
          <w:szCs w:val="24"/>
          <w:lang w:val="cs-CZ"/>
        </w:rPr>
        <w:t>po</w:t>
      </w:r>
      <w:r w:rsidRPr="00D51C74">
        <w:rPr>
          <w:spacing w:val="1"/>
          <w:szCs w:val="24"/>
          <w:lang w:val="cs-CZ"/>
        </w:rPr>
        <w:t>z</w:t>
      </w:r>
      <w:r w:rsidRPr="00D51C74">
        <w:rPr>
          <w:szCs w:val="24"/>
          <w:lang w:val="cs-CZ"/>
        </w:rPr>
        <w:t>i</w:t>
      </w:r>
      <w:r w:rsidRPr="00D51C74">
        <w:rPr>
          <w:spacing w:val="1"/>
          <w:szCs w:val="24"/>
          <w:lang w:val="cs-CZ"/>
        </w:rPr>
        <w:t>t</w:t>
      </w:r>
      <w:r w:rsidRPr="00D51C74">
        <w:rPr>
          <w:szCs w:val="24"/>
          <w:lang w:val="cs-CZ"/>
        </w:rPr>
        <w:t xml:space="preserve">ivní </w:t>
      </w:r>
      <w:r w:rsidRPr="00D51C74">
        <w:rPr>
          <w:spacing w:val="-1"/>
          <w:szCs w:val="24"/>
          <w:lang w:val="cs-CZ"/>
        </w:rPr>
        <w:t>a</w:t>
      </w:r>
      <w:r w:rsidRPr="00D51C74">
        <w:rPr>
          <w:szCs w:val="24"/>
          <w:lang w:val="cs-CZ"/>
        </w:rPr>
        <w:t>k</w:t>
      </w:r>
      <w:r w:rsidRPr="00D51C74">
        <w:rPr>
          <w:spacing w:val="-1"/>
          <w:szCs w:val="24"/>
          <w:lang w:val="cs-CZ"/>
        </w:rPr>
        <w:t>c</w:t>
      </w:r>
      <w:r w:rsidRPr="00D51C74">
        <w:rPr>
          <w:szCs w:val="24"/>
          <w:lang w:val="cs-CZ"/>
        </w:rPr>
        <w:t>e</w:t>
      </w:r>
      <w:r w:rsidR="006D2B6F">
        <w:rPr>
          <w:szCs w:val="24"/>
          <w:lang w:val="cs-CZ"/>
        </w:rPr>
        <w:t>, afirmativní akce</w:t>
      </w:r>
      <w:r w:rsidRPr="00D51C74">
        <w:rPr>
          <w:spacing w:val="1"/>
          <w:szCs w:val="24"/>
          <w:lang w:val="cs-CZ"/>
        </w:rPr>
        <w:t xml:space="preserve"> </w:t>
      </w:r>
      <w:r w:rsidRPr="00D51C74">
        <w:rPr>
          <w:spacing w:val="-1"/>
          <w:szCs w:val="24"/>
          <w:lang w:val="cs-CZ"/>
        </w:rPr>
        <w:t>č</w:t>
      </w:r>
      <w:r w:rsidRPr="00D51C74">
        <w:rPr>
          <w:szCs w:val="24"/>
          <w:lang w:val="cs-CZ"/>
        </w:rPr>
        <w:t>i</w:t>
      </w:r>
      <w:r w:rsidRPr="00D51C74">
        <w:rPr>
          <w:spacing w:val="6"/>
          <w:szCs w:val="24"/>
          <w:lang w:val="cs-CZ"/>
        </w:rPr>
        <w:t xml:space="preserve"> </w:t>
      </w:r>
      <w:r w:rsidRPr="00D51C74">
        <w:rPr>
          <w:szCs w:val="24"/>
          <w:lang w:val="cs-CZ"/>
        </w:rPr>
        <w:t>dokon</w:t>
      </w:r>
      <w:r w:rsidRPr="00D51C74">
        <w:rPr>
          <w:spacing w:val="-1"/>
          <w:szCs w:val="24"/>
          <w:lang w:val="cs-CZ"/>
        </w:rPr>
        <w:t>c</w:t>
      </w:r>
      <w:r w:rsidRPr="00D51C74">
        <w:rPr>
          <w:szCs w:val="24"/>
          <w:lang w:val="cs-CZ"/>
        </w:rPr>
        <w:t>e</w:t>
      </w:r>
      <w:r w:rsidRPr="00D51C74">
        <w:rPr>
          <w:spacing w:val="1"/>
          <w:szCs w:val="24"/>
          <w:lang w:val="cs-CZ"/>
        </w:rPr>
        <w:t xml:space="preserve"> </w:t>
      </w:r>
      <w:r w:rsidRPr="00D51C74">
        <w:rPr>
          <w:szCs w:val="24"/>
          <w:lang w:val="cs-CZ"/>
        </w:rPr>
        <w:t>po</w:t>
      </w:r>
      <w:r w:rsidRPr="00D51C74">
        <w:rPr>
          <w:spacing w:val="1"/>
          <w:szCs w:val="24"/>
          <w:lang w:val="cs-CZ"/>
        </w:rPr>
        <w:t>z</w:t>
      </w:r>
      <w:r w:rsidRPr="00D51C74">
        <w:rPr>
          <w:szCs w:val="24"/>
          <w:lang w:val="cs-CZ"/>
        </w:rPr>
        <w:t>i</w:t>
      </w:r>
      <w:r w:rsidRPr="00D51C74">
        <w:rPr>
          <w:spacing w:val="1"/>
          <w:szCs w:val="24"/>
          <w:lang w:val="cs-CZ"/>
        </w:rPr>
        <w:t>t</w:t>
      </w:r>
      <w:r w:rsidRPr="00D51C74">
        <w:rPr>
          <w:szCs w:val="24"/>
          <w:lang w:val="cs-CZ"/>
        </w:rPr>
        <w:t>ivní diskri</w:t>
      </w:r>
      <w:r w:rsidRPr="00D51C74">
        <w:rPr>
          <w:spacing w:val="1"/>
          <w:szCs w:val="24"/>
          <w:lang w:val="cs-CZ"/>
        </w:rPr>
        <w:t>m</w:t>
      </w:r>
      <w:r w:rsidRPr="00D51C74">
        <w:rPr>
          <w:szCs w:val="24"/>
          <w:lang w:val="cs-CZ"/>
        </w:rPr>
        <w:t>ina</w:t>
      </w:r>
      <w:r w:rsidRPr="00D51C74">
        <w:rPr>
          <w:spacing w:val="-1"/>
          <w:szCs w:val="24"/>
          <w:lang w:val="cs-CZ"/>
        </w:rPr>
        <w:t>c</w:t>
      </w:r>
      <w:r w:rsidRPr="00D51C74">
        <w:rPr>
          <w:szCs w:val="24"/>
          <w:lang w:val="cs-CZ"/>
        </w:rPr>
        <w:t>e</w:t>
      </w:r>
      <w:r w:rsidRPr="00D51C74">
        <w:rPr>
          <w:spacing w:val="3"/>
          <w:szCs w:val="24"/>
          <w:lang w:val="cs-CZ"/>
        </w:rPr>
        <w:t xml:space="preserve"> </w:t>
      </w:r>
      <w:r w:rsidRPr="00D51C74">
        <w:rPr>
          <w:szCs w:val="24"/>
          <w:lang w:val="cs-CZ"/>
        </w:rPr>
        <w:t>-</w:t>
      </w:r>
      <w:r w:rsidRPr="00D51C74">
        <w:rPr>
          <w:spacing w:val="3"/>
          <w:szCs w:val="24"/>
          <w:lang w:val="cs-CZ"/>
        </w:rPr>
        <w:t xml:space="preserve"> </w:t>
      </w:r>
      <w:r w:rsidRPr="00D51C74">
        <w:rPr>
          <w:szCs w:val="24"/>
          <w:lang w:val="cs-CZ"/>
        </w:rPr>
        <w:t>vše</w:t>
      </w:r>
      <w:r w:rsidRPr="00D51C74">
        <w:rPr>
          <w:spacing w:val="-2"/>
          <w:szCs w:val="24"/>
          <w:lang w:val="cs-CZ"/>
        </w:rPr>
        <w:t>c</w:t>
      </w:r>
      <w:r w:rsidRPr="00D51C74">
        <w:rPr>
          <w:szCs w:val="24"/>
          <w:lang w:val="cs-CZ"/>
        </w:rPr>
        <w:t>hna</w:t>
      </w:r>
      <w:r w:rsidRPr="00D51C74">
        <w:rPr>
          <w:spacing w:val="3"/>
          <w:szCs w:val="24"/>
          <w:lang w:val="cs-CZ"/>
        </w:rPr>
        <w:t xml:space="preserve"> </w:t>
      </w:r>
      <w:r w:rsidRPr="00D51C74">
        <w:rPr>
          <w:szCs w:val="24"/>
          <w:lang w:val="cs-CZ"/>
        </w:rPr>
        <w:t>tato</w:t>
      </w:r>
      <w:r w:rsidRPr="00D51C74">
        <w:rPr>
          <w:spacing w:val="4"/>
          <w:szCs w:val="24"/>
          <w:lang w:val="cs-CZ"/>
        </w:rPr>
        <w:t xml:space="preserve"> </w:t>
      </w:r>
      <w:r w:rsidRPr="00D51C74">
        <w:rPr>
          <w:szCs w:val="24"/>
          <w:lang w:val="cs-CZ"/>
        </w:rPr>
        <w:t>slovní</w:t>
      </w:r>
      <w:r w:rsidRPr="00D51C74">
        <w:rPr>
          <w:spacing w:val="4"/>
          <w:szCs w:val="24"/>
          <w:lang w:val="cs-CZ"/>
        </w:rPr>
        <w:t xml:space="preserve"> </w:t>
      </w:r>
      <w:r w:rsidRPr="00D51C74">
        <w:rPr>
          <w:szCs w:val="24"/>
          <w:lang w:val="cs-CZ"/>
        </w:rPr>
        <w:t>sp</w:t>
      </w:r>
      <w:r w:rsidRPr="00D51C74">
        <w:rPr>
          <w:spacing w:val="-2"/>
          <w:szCs w:val="24"/>
          <w:lang w:val="cs-CZ"/>
        </w:rPr>
        <w:t>o</w:t>
      </w:r>
      <w:r w:rsidRPr="00D51C74">
        <w:rPr>
          <w:szCs w:val="24"/>
          <w:lang w:val="cs-CZ"/>
        </w:rPr>
        <w:t>jení</w:t>
      </w:r>
      <w:r w:rsidRPr="00D51C74">
        <w:rPr>
          <w:spacing w:val="4"/>
          <w:szCs w:val="24"/>
          <w:lang w:val="cs-CZ"/>
        </w:rPr>
        <w:t xml:space="preserve"> </w:t>
      </w:r>
      <w:r w:rsidRPr="00D51C74">
        <w:rPr>
          <w:szCs w:val="24"/>
          <w:lang w:val="cs-CZ"/>
        </w:rPr>
        <w:t>o</w:t>
      </w:r>
      <w:r w:rsidRPr="00D51C74">
        <w:rPr>
          <w:spacing w:val="1"/>
          <w:szCs w:val="24"/>
          <w:lang w:val="cs-CZ"/>
        </w:rPr>
        <w:t>z</w:t>
      </w:r>
      <w:r w:rsidRPr="00D51C74">
        <w:rPr>
          <w:szCs w:val="24"/>
          <w:lang w:val="cs-CZ"/>
        </w:rPr>
        <w:t>n</w:t>
      </w:r>
      <w:r w:rsidRPr="00D51C74">
        <w:rPr>
          <w:spacing w:val="-1"/>
          <w:szCs w:val="24"/>
          <w:lang w:val="cs-CZ"/>
        </w:rPr>
        <w:t>a</w:t>
      </w:r>
      <w:r w:rsidRPr="00D51C74">
        <w:rPr>
          <w:spacing w:val="-3"/>
          <w:szCs w:val="24"/>
          <w:lang w:val="cs-CZ"/>
        </w:rPr>
        <w:t>č</w:t>
      </w:r>
      <w:r w:rsidRPr="00D51C74">
        <w:rPr>
          <w:szCs w:val="24"/>
          <w:lang w:val="cs-CZ"/>
        </w:rPr>
        <w:t>ují</w:t>
      </w:r>
      <w:r w:rsidRPr="00D51C74">
        <w:rPr>
          <w:spacing w:val="4"/>
          <w:szCs w:val="24"/>
          <w:lang w:val="cs-CZ"/>
        </w:rPr>
        <w:t xml:space="preserve"> </w:t>
      </w:r>
      <w:r w:rsidRPr="00D51C74">
        <w:rPr>
          <w:szCs w:val="24"/>
          <w:lang w:val="cs-CZ"/>
        </w:rPr>
        <w:t>p</w:t>
      </w:r>
      <w:r w:rsidRPr="00D51C74">
        <w:rPr>
          <w:spacing w:val="-1"/>
          <w:szCs w:val="24"/>
          <w:lang w:val="cs-CZ"/>
        </w:rPr>
        <w:t>ra</w:t>
      </w:r>
      <w:r w:rsidRPr="00D51C74">
        <w:rPr>
          <w:szCs w:val="24"/>
          <w:lang w:val="cs-CZ"/>
        </w:rPr>
        <w:t>kt</w:t>
      </w:r>
      <w:r w:rsidRPr="00D51C74">
        <w:rPr>
          <w:spacing w:val="1"/>
          <w:szCs w:val="24"/>
          <w:lang w:val="cs-CZ"/>
        </w:rPr>
        <w:t>i</w:t>
      </w:r>
      <w:r w:rsidRPr="00D51C74">
        <w:rPr>
          <w:spacing w:val="-1"/>
          <w:szCs w:val="24"/>
          <w:lang w:val="cs-CZ"/>
        </w:rPr>
        <w:t>c</w:t>
      </w:r>
      <w:r w:rsidRPr="00D51C74">
        <w:rPr>
          <w:spacing w:val="2"/>
          <w:szCs w:val="24"/>
          <w:lang w:val="cs-CZ"/>
        </w:rPr>
        <w:t>k</w:t>
      </w:r>
      <w:r w:rsidRPr="00D51C74">
        <w:rPr>
          <w:szCs w:val="24"/>
          <w:lang w:val="cs-CZ"/>
        </w:rPr>
        <w:t>y to</w:t>
      </w:r>
      <w:r w:rsidRPr="00D51C74">
        <w:rPr>
          <w:spacing w:val="4"/>
          <w:szCs w:val="24"/>
          <w:lang w:val="cs-CZ"/>
        </w:rPr>
        <w:t xml:space="preserve"> </w:t>
      </w:r>
      <w:r w:rsidRPr="00D51C74">
        <w:rPr>
          <w:szCs w:val="24"/>
          <w:lang w:val="cs-CZ"/>
        </w:rPr>
        <w:t>s</w:t>
      </w:r>
      <w:r w:rsidRPr="00D51C74">
        <w:rPr>
          <w:spacing w:val="-1"/>
          <w:szCs w:val="24"/>
          <w:lang w:val="cs-CZ"/>
        </w:rPr>
        <w:t>a</w:t>
      </w:r>
      <w:r w:rsidRPr="00D51C74">
        <w:rPr>
          <w:szCs w:val="24"/>
          <w:lang w:val="cs-CZ"/>
        </w:rPr>
        <w:t>mé.</w:t>
      </w:r>
      <w:r w:rsidRPr="00D51C74">
        <w:rPr>
          <w:spacing w:val="3"/>
          <w:szCs w:val="24"/>
          <w:lang w:val="cs-CZ"/>
        </w:rPr>
        <w:t xml:space="preserve"> </w:t>
      </w:r>
      <w:r w:rsidRPr="00D51C74">
        <w:rPr>
          <w:szCs w:val="24"/>
          <w:lang w:val="cs-CZ"/>
        </w:rPr>
        <w:t>V</w:t>
      </w:r>
      <w:r w:rsidRPr="00D51C74">
        <w:rPr>
          <w:spacing w:val="5"/>
          <w:szCs w:val="24"/>
          <w:lang w:val="cs-CZ"/>
        </w:rPr>
        <w:t xml:space="preserve"> </w:t>
      </w:r>
      <w:r w:rsidRPr="00D51C74">
        <w:rPr>
          <w:spacing w:val="1"/>
          <w:szCs w:val="24"/>
          <w:lang w:val="cs-CZ"/>
        </w:rPr>
        <w:t>z</w:t>
      </w:r>
      <w:r w:rsidRPr="00D51C74">
        <w:rPr>
          <w:spacing w:val="-1"/>
          <w:szCs w:val="24"/>
          <w:lang w:val="cs-CZ"/>
        </w:rPr>
        <w:t>á</w:t>
      </w:r>
      <w:r w:rsidRPr="00D51C74">
        <w:rPr>
          <w:szCs w:val="24"/>
          <w:lang w:val="cs-CZ"/>
        </w:rPr>
        <w:t>s</w:t>
      </w:r>
      <w:r w:rsidRPr="00D51C74">
        <w:rPr>
          <w:spacing w:val="-1"/>
          <w:szCs w:val="24"/>
          <w:lang w:val="cs-CZ"/>
        </w:rPr>
        <w:t>a</w:t>
      </w:r>
      <w:r w:rsidRPr="00D51C74">
        <w:rPr>
          <w:szCs w:val="24"/>
          <w:lang w:val="cs-CZ"/>
        </w:rPr>
        <w:t>dě</w:t>
      </w:r>
      <w:r w:rsidRPr="00D51C74">
        <w:rPr>
          <w:spacing w:val="5"/>
          <w:szCs w:val="24"/>
          <w:lang w:val="cs-CZ"/>
        </w:rPr>
        <w:t xml:space="preserve"> </w:t>
      </w:r>
      <w:r w:rsidRPr="00D51C74">
        <w:rPr>
          <w:szCs w:val="24"/>
          <w:lang w:val="cs-CZ"/>
        </w:rPr>
        <w:t>se</w:t>
      </w:r>
      <w:r w:rsidRPr="00D51C74">
        <w:rPr>
          <w:spacing w:val="3"/>
          <w:szCs w:val="24"/>
          <w:lang w:val="cs-CZ"/>
        </w:rPr>
        <w:t xml:space="preserve"> </w:t>
      </w:r>
      <w:r w:rsidRPr="00D51C74">
        <w:rPr>
          <w:szCs w:val="24"/>
          <w:lang w:val="cs-CZ"/>
        </w:rPr>
        <w:t>jedná</w:t>
      </w:r>
      <w:r w:rsidRPr="00D51C74">
        <w:rPr>
          <w:spacing w:val="2"/>
          <w:szCs w:val="24"/>
          <w:lang w:val="cs-CZ"/>
        </w:rPr>
        <w:t xml:space="preserve"> </w:t>
      </w:r>
      <w:r w:rsidRPr="00D51C74">
        <w:rPr>
          <w:szCs w:val="24"/>
          <w:lang w:val="cs-CZ"/>
        </w:rPr>
        <w:t xml:space="preserve">o </w:t>
      </w:r>
      <w:r w:rsidR="006D2B6F">
        <w:rPr>
          <w:szCs w:val="24"/>
          <w:lang w:val="cs-CZ"/>
        </w:rPr>
        <w:t>poskytnutí určité preference</w:t>
      </w:r>
      <w:r w:rsidRPr="00D51C74">
        <w:rPr>
          <w:spacing w:val="8"/>
          <w:szCs w:val="24"/>
          <w:lang w:val="cs-CZ"/>
        </w:rPr>
        <w:t xml:space="preserve"> </w:t>
      </w:r>
      <w:r w:rsidRPr="00D51C74">
        <w:rPr>
          <w:spacing w:val="-1"/>
          <w:szCs w:val="24"/>
          <w:lang w:val="cs-CZ"/>
        </w:rPr>
        <w:t>č</w:t>
      </w:r>
      <w:r w:rsidRPr="00D51C74">
        <w:rPr>
          <w:szCs w:val="24"/>
          <w:lang w:val="cs-CZ"/>
        </w:rPr>
        <w:t>i</w:t>
      </w:r>
      <w:r w:rsidRPr="00D51C74">
        <w:rPr>
          <w:spacing w:val="5"/>
          <w:szCs w:val="24"/>
          <w:lang w:val="cs-CZ"/>
        </w:rPr>
        <w:t xml:space="preserve"> </w:t>
      </w:r>
      <w:r w:rsidRPr="00D51C74">
        <w:rPr>
          <w:szCs w:val="24"/>
          <w:lang w:val="cs-CZ"/>
        </w:rPr>
        <w:t>p</w:t>
      </w:r>
      <w:r w:rsidRPr="00D51C74">
        <w:rPr>
          <w:spacing w:val="-1"/>
          <w:szCs w:val="24"/>
          <w:lang w:val="cs-CZ"/>
        </w:rPr>
        <w:t>ř</w:t>
      </w:r>
      <w:r w:rsidRPr="00D51C74">
        <w:rPr>
          <w:szCs w:val="24"/>
          <w:lang w:val="cs-CZ"/>
        </w:rPr>
        <w:t>í</w:t>
      </w:r>
      <w:r w:rsidRPr="00D51C74">
        <w:rPr>
          <w:spacing w:val="1"/>
          <w:szCs w:val="24"/>
          <w:lang w:val="cs-CZ"/>
        </w:rPr>
        <w:t>m</w:t>
      </w:r>
      <w:r w:rsidRPr="00D51C74">
        <w:rPr>
          <w:szCs w:val="24"/>
          <w:lang w:val="cs-CZ"/>
        </w:rPr>
        <w:t>o</w:t>
      </w:r>
      <w:r w:rsidRPr="00D51C74">
        <w:rPr>
          <w:spacing w:val="5"/>
          <w:szCs w:val="24"/>
          <w:lang w:val="cs-CZ"/>
        </w:rPr>
        <w:t xml:space="preserve"> </w:t>
      </w:r>
      <w:r w:rsidRPr="00D51C74">
        <w:rPr>
          <w:spacing w:val="1"/>
          <w:szCs w:val="24"/>
          <w:lang w:val="cs-CZ"/>
        </w:rPr>
        <w:t>z</w:t>
      </w:r>
      <w:r w:rsidRPr="00D51C74">
        <w:rPr>
          <w:spacing w:val="2"/>
          <w:szCs w:val="24"/>
          <w:lang w:val="cs-CZ"/>
        </w:rPr>
        <w:t>v</w:t>
      </w:r>
      <w:r w:rsidRPr="00D51C74">
        <w:rPr>
          <w:spacing w:val="-5"/>
          <w:szCs w:val="24"/>
          <w:lang w:val="cs-CZ"/>
        </w:rPr>
        <w:t>ý</w:t>
      </w:r>
      <w:r w:rsidRPr="00D51C74">
        <w:rPr>
          <w:szCs w:val="24"/>
          <w:lang w:val="cs-CZ"/>
        </w:rPr>
        <w:t>hodn</w:t>
      </w:r>
      <w:r w:rsidRPr="00D51C74">
        <w:rPr>
          <w:spacing w:val="-1"/>
          <w:szCs w:val="24"/>
          <w:lang w:val="cs-CZ"/>
        </w:rPr>
        <w:t>ě</w:t>
      </w:r>
      <w:r w:rsidRPr="00D51C74">
        <w:rPr>
          <w:szCs w:val="24"/>
          <w:lang w:val="cs-CZ"/>
        </w:rPr>
        <w:t>ní</w:t>
      </w:r>
      <w:r w:rsidRPr="00D51C74">
        <w:rPr>
          <w:spacing w:val="4"/>
          <w:szCs w:val="24"/>
          <w:lang w:val="cs-CZ"/>
        </w:rPr>
        <w:t xml:space="preserve"> </w:t>
      </w:r>
      <w:r w:rsidRPr="00D51C74">
        <w:rPr>
          <w:szCs w:val="24"/>
          <w:lang w:val="cs-CZ"/>
        </w:rPr>
        <w:t>skupi</w:t>
      </w:r>
      <w:r w:rsidRPr="00D51C74">
        <w:rPr>
          <w:spacing w:val="5"/>
          <w:szCs w:val="24"/>
          <w:lang w:val="cs-CZ"/>
        </w:rPr>
        <w:t>n</w:t>
      </w:r>
      <w:r w:rsidRPr="00D51C74">
        <w:rPr>
          <w:szCs w:val="24"/>
          <w:lang w:val="cs-CZ"/>
        </w:rPr>
        <w:t>y jedin</w:t>
      </w:r>
      <w:r w:rsidRPr="00D51C74">
        <w:rPr>
          <w:spacing w:val="-1"/>
          <w:szCs w:val="24"/>
          <w:lang w:val="cs-CZ"/>
        </w:rPr>
        <w:t>c</w:t>
      </w:r>
      <w:r w:rsidRPr="00D51C74">
        <w:rPr>
          <w:spacing w:val="5"/>
          <w:szCs w:val="24"/>
          <w:lang w:val="cs-CZ"/>
        </w:rPr>
        <w:t>ů</w:t>
      </w:r>
      <w:r w:rsidRPr="00D51C74">
        <w:rPr>
          <w:szCs w:val="24"/>
          <w:lang w:val="cs-CZ"/>
        </w:rPr>
        <w:t>,</w:t>
      </w:r>
      <w:r w:rsidRPr="00D51C74">
        <w:rPr>
          <w:spacing w:val="7"/>
          <w:szCs w:val="24"/>
          <w:lang w:val="cs-CZ"/>
        </w:rPr>
        <w:t xml:space="preserve"> </w:t>
      </w:r>
      <w:r w:rsidRPr="00D51C74">
        <w:rPr>
          <w:szCs w:val="24"/>
          <w:lang w:val="cs-CZ"/>
        </w:rPr>
        <w:t>kte</w:t>
      </w:r>
      <w:r w:rsidRPr="00D51C74">
        <w:rPr>
          <w:spacing w:val="-1"/>
          <w:szCs w:val="24"/>
          <w:lang w:val="cs-CZ"/>
        </w:rPr>
        <w:t>r</w:t>
      </w:r>
      <w:r w:rsidRPr="00D51C74">
        <w:rPr>
          <w:szCs w:val="24"/>
          <w:lang w:val="cs-CZ"/>
        </w:rPr>
        <w:t>é</w:t>
      </w:r>
      <w:r w:rsidRPr="00D51C74">
        <w:rPr>
          <w:spacing w:val="4"/>
          <w:szCs w:val="24"/>
          <w:lang w:val="cs-CZ"/>
        </w:rPr>
        <w:t xml:space="preserve"> </w:t>
      </w:r>
      <w:r w:rsidRPr="00D51C74">
        <w:rPr>
          <w:szCs w:val="24"/>
          <w:lang w:val="cs-CZ"/>
        </w:rPr>
        <w:t>se</w:t>
      </w:r>
      <w:r w:rsidRPr="00D51C74">
        <w:rPr>
          <w:spacing w:val="4"/>
          <w:szCs w:val="24"/>
          <w:lang w:val="cs-CZ"/>
        </w:rPr>
        <w:t xml:space="preserve"> </w:t>
      </w:r>
      <w:r w:rsidRPr="00D51C74">
        <w:rPr>
          <w:spacing w:val="2"/>
          <w:szCs w:val="24"/>
          <w:lang w:val="cs-CZ"/>
        </w:rPr>
        <w:t>n</w:t>
      </w:r>
      <w:r w:rsidRPr="00D51C74">
        <w:rPr>
          <w:spacing w:val="-1"/>
          <w:szCs w:val="24"/>
          <w:lang w:val="cs-CZ"/>
        </w:rPr>
        <w:t>e</w:t>
      </w:r>
      <w:r w:rsidRPr="00D51C74">
        <w:rPr>
          <w:szCs w:val="24"/>
          <w:lang w:val="cs-CZ"/>
        </w:rPr>
        <w:t>dost</w:t>
      </w:r>
      <w:r w:rsidRPr="00D51C74">
        <w:rPr>
          <w:spacing w:val="-1"/>
          <w:szCs w:val="24"/>
          <w:lang w:val="cs-CZ"/>
        </w:rPr>
        <w:t>á</w:t>
      </w:r>
      <w:r w:rsidRPr="00D51C74">
        <w:rPr>
          <w:szCs w:val="24"/>
          <w:lang w:val="cs-CZ"/>
        </w:rPr>
        <w:t xml:space="preserve">vá </w:t>
      </w:r>
      <w:r w:rsidRPr="00D51C74">
        <w:rPr>
          <w:spacing w:val="1"/>
          <w:szCs w:val="24"/>
          <w:lang w:val="cs-CZ"/>
        </w:rPr>
        <w:t>z</w:t>
      </w:r>
      <w:r w:rsidRPr="00D51C74">
        <w:rPr>
          <w:spacing w:val="2"/>
          <w:szCs w:val="24"/>
          <w:lang w:val="cs-CZ"/>
        </w:rPr>
        <w:t>b</w:t>
      </w:r>
      <w:r w:rsidRPr="00D51C74">
        <w:rPr>
          <w:spacing w:val="-7"/>
          <w:szCs w:val="24"/>
          <w:lang w:val="cs-CZ"/>
        </w:rPr>
        <w:t>y</w:t>
      </w:r>
      <w:r w:rsidRPr="00D51C74">
        <w:rPr>
          <w:szCs w:val="24"/>
          <w:lang w:val="cs-CZ"/>
        </w:rPr>
        <w:t>tko</w:t>
      </w:r>
      <w:r w:rsidRPr="00D51C74">
        <w:rPr>
          <w:spacing w:val="3"/>
          <w:szCs w:val="24"/>
          <w:lang w:val="cs-CZ"/>
        </w:rPr>
        <w:t>v</w:t>
      </w:r>
      <w:r w:rsidRPr="00D51C74">
        <w:rPr>
          <w:szCs w:val="24"/>
          <w:lang w:val="cs-CZ"/>
        </w:rPr>
        <w:t>é</w:t>
      </w:r>
      <w:r w:rsidRPr="00D51C74">
        <w:rPr>
          <w:spacing w:val="4"/>
          <w:szCs w:val="24"/>
          <w:lang w:val="cs-CZ"/>
        </w:rPr>
        <w:t xml:space="preserve"> </w:t>
      </w:r>
      <w:r w:rsidRPr="00D51C74">
        <w:rPr>
          <w:szCs w:val="24"/>
          <w:lang w:val="cs-CZ"/>
        </w:rPr>
        <w:t>popula</w:t>
      </w:r>
      <w:r w:rsidRPr="00D51C74">
        <w:rPr>
          <w:spacing w:val="-1"/>
          <w:szCs w:val="24"/>
          <w:lang w:val="cs-CZ"/>
        </w:rPr>
        <w:t>c</w:t>
      </w:r>
      <w:r w:rsidRPr="00D51C74">
        <w:rPr>
          <w:spacing w:val="1"/>
          <w:szCs w:val="24"/>
          <w:lang w:val="cs-CZ"/>
        </w:rPr>
        <w:t>i</w:t>
      </w:r>
      <w:r w:rsidRPr="00D51C74">
        <w:rPr>
          <w:szCs w:val="24"/>
          <w:lang w:val="cs-CZ"/>
        </w:rPr>
        <w:t>,</w:t>
      </w:r>
      <w:r w:rsidRPr="00D51C74">
        <w:rPr>
          <w:spacing w:val="5"/>
          <w:szCs w:val="24"/>
          <w:lang w:val="cs-CZ"/>
        </w:rPr>
        <w:t xml:space="preserve"> </w:t>
      </w:r>
      <w:r w:rsidRPr="00D51C74">
        <w:rPr>
          <w:szCs w:val="24"/>
          <w:lang w:val="cs-CZ"/>
        </w:rPr>
        <w:t>a</w:t>
      </w:r>
      <w:r w:rsidRPr="00D51C74">
        <w:rPr>
          <w:spacing w:val="5"/>
          <w:szCs w:val="24"/>
          <w:lang w:val="cs-CZ"/>
        </w:rPr>
        <w:t xml:space="preserve"> </w:t>
      </w:r>
      <w:r w:rsidRPr="00D51C74">
        <w:rPr>
          <w:spacing w:val="2"/>
          <w:szCs w:val="24"/>
          <w:lang w:val="cs-CZ"/>
        </w:rPr>
        <w:t>k</w:t>
      </w:r>
      <w:r w:rsidRPr="00D51C74">
        <w:rPr>
          <w:szCs w:val="24"/>
          <w:lang w:val="cs-CZ"/>
        </w:rPr>
        <w:t>te</w:t>
      </w:r>
      <w:r w:rsidRPr="00D51C74">
        <w:rPr>
          <w:spacing w:val="-1"/>
          <w:szCs w:val="24"/>
          <w:lang w:val="cs-CZ"/>
        </w:rPr>
        <w:t>r</w:t>
      </w:r>
      <w:r w:rsidRPr="00D51C74">
        <w:rPr>
          <w:szCs w:val="24"/>
          <w:lang w:val="cs-CZ"/>
        </w:rPr>
        <w:t>é</w:t>
      </w:r>
      <w:r w:rsidRPr="00D51C74">
        <w:rPr>
          <w:spacing w:val="4"/>
          <w:szCs w:val="24"/>
          <w:lang w:val="cs-CZ"/>
        </w:rPr>
        <w:t xml:space="preserve"> </w:t>
      </w:r>
      <w:r w:rsidRPr="00D51C74">
        <w:rPr>
          <w:szCs w:val="24"/>
          <w:lang w:val="cs-CZ"/>
        </w:rPr>
        <w:t>sleduje</w:t>
      </w:r>
      <w:r w:rsidRPr="00D51C74">
        <w:rPr>
          <w:spacing w:val="4"/>
          <w:szCs w:val="24"/>
          <w:lang w:val="cs-CZ"/>
        </w:rPr>
        <w:t xml:space="preserve"> </w:t>
      </w:r>
      <w:r w:rsidRPr="00D51C74">
        <w:rPr>
          <w:szCs w:val="24"/>
          <w:lang w:val="cs-CZ"/>
        </w:rPr>
        <w:t>u</w:t>
      </w:r>
      <w:r w:rsidRPr="00D51C74">
        <w:rPr>
          <w:spacing w:val="1"/>
          <w:szCs w:val="24"/>
          <w:lang w:val="cs-CZ"/>
        </w:rPr>
        <w:t>r</w:t>
      </w:r>
      <w:r w:rsidRPr="00D51C74">
        <w:rPr>
          <w:spacing w:val="-1"/>
          <w:szCs w:val="24"/>
          <w:lang w:val="cs-CZ"/>
        </w:rPr>
        <w:t>č</w:t>
      </w:r>
      <w:r w:rsidRPr="00D51C74">
        <w:rPr>
          <w:szCs w:val="24"/>
          <w:lang w:val="cs-CZ"/>
        </w:rPr>
        <w:t>i</w:t>
      </w:r>
      <w:r w:rsidRPr="00D51C74">
        <w:rPr>
          <w:spacing w:val="3"/>
          <w:szCs w:val="24"/>
          <w:lang w:val="cs-CZ"/>
        </w:rPr>
        <w:t>t</w:t>
      </w:r>
      <w:r w:rsidRPr="00D51C74">
        <w:rPr>
          <w:szCs w:val="24"/>
          <w:lang w:val="cs-CZ"/>
        </w:rPr>
        <w:t>ý l</w:t>
      </w:r>
      <w:r w:rsidRPr="00D51C74">
        <w:rPr>
          <w:spacing w:val="2"/>
          <w:szCs w:val="24"/>
          <w:lang w:val="cs-CZ"/>
        </w:rPr>
        <w:t>e</w:t>
      </w:r>
      <w:r w:rsidRPr="00D51C74">
        <w:rPr>
          <w:spacing w:val="-2"/>
          <w:szCs w:val="24"/>
          <w:lang w:val="cs-CZ"/>
        </w:rPr>
        <w:t>g</w:t>
      </w:r>
      <w:r w:rsidRPr="00D51C74">
        <w:rPr>
          <w:szCs w:val="24"/>
          <w:lang w:val="cs-CZ"/>
        </w:rPr>
        <w:t>i</w:t>
      </w:r>
      <w:r w:rsidRPr="00D51C74">
        <w:rPr>
          <w:spacing w:val="3"/>
          <w:szCs w:val="24"/>
          <w:lang w:val="cs-CZ"/>
        </w:rPr>
        <w:t>t</w:t>
      </w:r>
      <w:r w:rsidRPr="00D51C74">
        <w:rPr>
          <w:szCs w:val="24"/>
          <w:lang w:val="cs-CZ"/>
        </w:rPr>
        <w:t>i</w:t>
      </w:r>
      <w:r w:rsidRPr="00D51C74">
        <w:rPr>
          <w:spacing w:val="1"/>
          <w:szCs w:val="24"/>
          <w:lang w:val="cs-CZ"/>
        </w:rPr>
        <w:t>m</w:t>
      </w:r>
      <w:r w:rsidRPr="00D51C74">
        <w:rPr>
          <w:szCs w:val="24"/>
          <w:lang w:val="cs-CZ"/>
        </w:rPr>
        <w:t>ní</w:t>
      </w:r>
      <w:r w:rsidRPr="00D51C74">
        <w:rPr>
          <w:spacing w:val="6"/>
          <w:szCs w:val="24"/>
          <w:lang w:val="cs-CZ"/>
        </w:rPr>
        <w:t xml:space="preserve"> </w:t>
      </w:r>
      <w:r w:rsidRPr="00D51C74">
        <w:rPr>
          <w:spacing w:val="-1"/>
          <w:szCs w:val="24"/>
          <w:lang w:val="cs-CZ"/>
        </w:rPr>
        <w:t>c</w:t>
      </w:r>
      <w:r w:rsidRPr="00D51C74">
        <w:rPr>
          <w:szCs w:val="24"/>
          <w:lang w:val="cs-CZ"/>
        </w:rPr>
        <w:t>í</w:t>
      </w:r>
      <w:r w:rsidRPr="00D51C74">
        <w:rPr>
          <w:spacing w:val="4"/>
          <w:szCs w:val="24"/>
          <w:lang w:val="cs-CZ"/>
        </w:rPr>
        <w:t>l</w:t>
      </w:r>
      <w:r w:rsidRPr="00D51C74">
        <w:rPr>
          <w:spacing w:val="-2"/>
          <w:szCs w:val="24"/>
          <w:lang w:val="cs-CZ"/>
        </w:rPr>
        <w:t>.</w:t>
      </w:r>
      <w:r w:rsidRPr="00D51C74">
        <w:rPr>
          <w:rStyle w:val="Znakapoznpodarou"/>
          <w:spacing w:val="-2"/>
          <w:szCs w:val="24"/>
          <w:lang w:val="cs-CZ"/>
        </w:rPr>
        <w:footnoteReference w:id="15"/>
      </w:r>
      <w:r w:rsidRPr="00D51C74">
        <w:rPr>
          <w:position w:val="11"/>
          <w:szCs w:val="24"/>
          <w:lang w:val="cs-CZ"/>
        </w:rPr>
        <w:t xml:space="preserve"> </w:t>
      </w:r>
      <w:r w:rsidRPr="00D51C74">
        <w:rPr>
          <w:szCs w:val="24"/>
          <w:lang w:val="cs-CZ"/>
        </w:rPr>
        <w:t>Toto</w:t>
      </w:r>
      <w:r w:rsidRPr="00D51C74">
        <w:rPr>
          <w:spacing w:val="5"/>
          <w:szCs w:val="24"/>
          <w:lang w:val="cs-CZ"/>
        </w:rPr>
        <w:t xml:space="preserve"> </w:t>
      </w:r>
      <w:r w:rsidRPr="00D51C74">
        <w:rPr>
          <w:spacing w:val="1"/>
          <w:szCs w:val="24"/>
          <w:lang w:val="cs-CZ"/>
        </w:rPr>
        <w:t>z</w:t>
      </w:r>
      <w:r w:rsidRPr="00D51C74">
        <w:rPr>
          <w:spacing w:val="2"/>
          <w:szCs w:val="24"/>
          <w:lang w:val="cs-CZ"/>
        </w:rPr>
        <w:t>v</w:t>
      </w:r>
      <w:r w:rsidRPr="00D51C74">
        <w:rPr>
          <w:spacing w:val="-7"/>
          <w:szCs w:val="24"/>
          <w:lang w:val="cs-CZ"/>
        </w:rPr>
        <w:t>ý</w:t>
      </w:r>
      <w:r w:rsidRPr="00D51C74">
        <w:rPr>
          <w:szCs w:val="24"/>
          <w:lang w:val="cs-CZ"/>
        </w:rPr>
        <w:t>hod</w:t>
      </w:r>
      <w:r w:rsidRPr="00D51C74">
        <w:rPr>
          <w:spacing w:val="2"/>
          <w:szCs w:val="24"/>
          <w:lang w:val="cs-CZ"/>
        </w:rPr>
        <w:t>n</w:t>
      </w:r>
      <w:r w:rsidRPr="00D51C74">
        <w:rPr>
          <w:spacing w:val="-1"/>
          <w:szCs w:val="24"/>
          <w:lang w:val="cs-CZ"/>
        </w:rPr>
        <w:t>ě</w:t>
      </w:r>
      <w:r w:rsidRPr="00D51C74">
        <w:rPr>
          <w:szCs w:val="24"/>
          <w:lang w:val="cs-CZ"/>
        </w:rPr>
        <w:t>ní</w:t>
      </w:r>
      <w:r w:rsidRPr="00D51C74">
        <w:rPr>
          <w:spacing w:val="6"/>
          <w:szCs w:val="24"/>
          <w:lang w:val="cs-CZ"/>
        </w:rPr>
        <w:t xml:space="preserve"> </w:t>
      </w:r>
      <w:r w:rsidRPr="00D51C74">
        <w:rPr>
          <w:szCs w:val="24"/>
          <w:lang w:val="cs-CZ"/>
        </w:rPr>
        <w:t>mů</w:t>
      </w:r>
      <w:r w:rsidRPr="00D51C74">
        <w:rPr>
          <w:spacing w:val="2"/>
          <w:szCs w:val="24"/>
          <w:lang w:val="cs-CZ"/>
        </w:rPr>
        <w:t>ž</w:t>
      </w:r>
      <w:r w:rsidRPr="00D51C74">
        <w:rPr>
          <w:szCs w:val="24"/>
          <w:lang w:val="cs-CZ"/>
        </w:rPr>
        <w:t>e</w:t>
      </w:r>
      <w:r w:rsidRPr="00D51C74">
        <w:rPr>
          <w:spacing w:val="4"/>
          <w:szCs w:val="24"/>
          <w:lang w:val="cs-CZ"/>
        </w:rPr>
        <w:t xml:space="preserve"> </w:t>
      </w:r>
      <w:r w:rsidRPr="00D51C74">
        <w:rPr>
          <w:szCs w:val="24"/>
          <w:lang w:val="cs-CZ"/>
        </w:rPr>
        <w:t>n</w:t>
      </w:r>
      <w:r w:rsidRPr="00D51C74">
        <w:rPr>
          <w:spacing w:val="-1"/>
          <w:szCs w:val="24"/>
          <w:lang w:val="cs-CZ"/>
        </w:rPr>
        <w:t>a</w:t>
      </w:r>
      <w:r w:rsidRPr="00D51C74">
        <w:rPr>
          <w:szCs w:val="24"/>
          <w:lang w:val="cs-CZ"/>
        </w:rPr>
        <w:t>bír</w:t>
      </w:r>
      <w:r w:rsidRPr="00D51C74">
        <w:rPr>
          <w:spacing w:val="-1"/>
          <w:szCs w:val="24"/>
          <w:lang w:val="cs-CZ"/>
        </w:rPr>
        <w:t>a</w:t>
      </w:r>
      <w:r w:rsidRPr="00D51C74">
        <w:rPr>
          <w:szCs w:val="24"/>
          <w:lang w:val="cs-CZ"/>
        </w:rPr>
        <w:t>t n</w:t>
      </w:r>
      <w:r w:rsidRPr="00D51C74">
        <w:rPr>
          <w:spacing w:val="-1"/>
          <w:szCs w:val="24"/>
          <w:lang w:val="cs-CZ"/>
        </w:rPr>
        <w:t>e</w:t>
      </w:r>
      <w:r w:rsidRPr="00D51C74">
        <w:rPr>
          <w:szCs w:val="24"/>
          <w:lang w:val="cs-CZ"/>
        </w:rPr>
        <w:t>jrů</w:t>
      </w:r>
      <w:r w:rsidRPr="00D51C74">
        <w:rPr>
          <w:spacing w:val="1"/>
          <w:szCs w:val="24"/>
          <w:lang w:val="cs-CZ"/>
        </w:rPr>
        <w:t>z</w:t>
      </w:r>
      <w:r w:rsidRPr="00D51C74">
        <w:rPr>
          <w:szCs w:val="24"/>
          <w:lang w:val="cs-CZ"/>
        </w:rPr>
        <w:t>n</w:t>
      </w:r>
      <w:r w:rsidRPr="00D51C74">
        <w:rPr>
          <w:spacing w:val="-1"/>
          <w:szCs w:val="24"/>
          <w:lang w:val="cs-CZ"/>
        </w:rPr>
        <w:t>ě</w:t>
      </w:r>
      <w:r w:rsidRPr="00D51C74">
        <w:rPr>
          <w:szCs w:val="24"/>
          <w:lang w:val="cs-CZ"/>
        </w:rPr>
        <w:t>jš</w:t>
      </w:r>
      <w:r w:rsidRPr="00D51C74">
        <w:rPr>
          <w:spacing w:val="1"/>
          <w:szCs w:val="24"/>
          <w:lang w:val="cs-CZ"/>
        </w:rPr>
        <w:t>í</w:t>
      </w:r>
      <w:r w:rsidRPr="00D51C74">
        <w:rPr>
          <w:spacing w:val="-1"/>
          <w:szCs w:val="24"/>
          <w:lang w:val="cs-CZ"/>
        </w:rPr>
        <w:t>c</w:t>
      </w:r>
      <w:r w:rsidRPr="00D51C74">
        <w:rPr>
          <w:szCs w:val="24"/>
          <w:lang w:val="cs-CZ"/>
        </w:rPr>
        <w:t xml:space="preserve">h podob, </w:t>
      </w:r>
      <w:r w:rsidRPr="00D51C74">
        <w:rPr>
          <w:spacing w:val="-1"/>
          <w:szCs w:val="24"/>
          <w:lang w:val="cs-CZ"/>
        </w:rPr>
        <w:t>a</w:t>
      </w:r>
      <w:r w:rsidRPr="00D51C74">
        <w:rPr>
          <w:szCs w:val="24"/>
          <w:lang w:val="cs-CZ"/>
        </w:rPr>
        <w:t>ť už se jedná o dis</w:t>
      </w:r>
      <w:r w:rsidRPr="00D51C74">
        <w:rPr>
          <w:spacing w:val="1"/>
          <w:szCs w:val="24"/>
          <w:lang w:val="cs-CZ"/>
        </w:rPr>
        <w:t>t</w:t>
      </w:r>
      <w:r w:rsidRPr="00D51C74">
        <w:rPr>
          <w:szCs w:val="24"/>
          <w:lang w:val="cs-CZ"/>
        </w:rPr>
        <w:t>ri</w:t>
      </w:r>
      <w:r w:rsidRPr="00D51C74">
        <w:rPr>
          <w:spacing w:val="2"/>
          <w:szCs w:val="24"/>
          <w:lang w:val="cs-CZ"/>
        </w:rPr>
        <w:t>b</w:t>
      </w:r>
      <w:r w:rsidRPr="00D51C74">
        <w:rPr>
          <w:szCs w:val="24"/>
          <w:lang w:val="cs-CZ"/>
        </w:rPr>
        <w:t>u</w:t>
      </w:r>
      <w:r w:rsidRPr="00D51C74">
        <w:rPr>
          <w:spacing w:val="-1"/>
          <w:szCs w:val="24"/>
          <w:lang w:val="cs-CZ"/>
        </w:rPr>
        <w:t>c</w:t>
      </w:r>
      <w:r w:rsidRPr="00D51C74">
        <w:rPr>
          <w:szCs w:val="24"/>
          <w:lang w:val="cs-CZ"/>
        </w:rPr>
        <w:t>i statků n</w:t>
      </w:r>
      <w:r w:rsidRPr="00D51C74">
        <w:rPr>
          <w:spacing w:val="-1"/>
          <w:szCs w:val="24"/>
          <w:lang w:val="cs-CZ"/>
        </w:rPr>
        <w:t>e</w:t>
      </w:r>
      <w:r w:rsidRPr="00D51C74">
        <w:rPr>
          <w:szCs w:val="24"/>
          <w:lang w:val="cs-CZ"/>
        </w:rPr>
        <w:t xml:space="preserve">bo </w:t>
      </w:r>
      <w:r w:rsidRPr="00D51C74">
        <w:rPr>
          <w:spacing w:val="5"/>
          <w:szCs w:val="24"/>
          <w:lang w:val="cs-CZ"/>
        </w:rPr>
        <w:t>v</w:t>
      </w:r>
      <w:r w:rsidRPr="00D51C74">
        <w:rPr>
          <w:spacing w:val="-5"/>
          <w:szCs w:val="24"/>
          <w:lang w:val="cs-CZ"/>
        </w:rPr>
        <w:t>ý</w:t>
      </w:r>
      <w:r w:rsidRPr="00D51C74">
        <w:rPr>
          <w:szCs w:val="24"/>
          <w:lang w:val="cs-CZ"/>
        </w:rPr>
        <w:t>hod, pom</w:t>
      </w:r>
      <w:r w:rsidRPr="00D51C74">
        <w:rPr>
          <w:spacing w:val="1"/>
          <w:szCs w:val="24"/>
          <w:lang w:val="cs-CZ"/>
        </w:rPr>
        <w:t>i</w:t>
      </w:r>
      <w:r w:rsidRPr="00D51C74">
        <w:rPr>
          <w:szCs w:val="24"/>
          <w:lang w:val="cs-CZ"/>
        </w:rPr>
        <w:t>nutí ob</w:t>
      </w:r>
      <w:r w:rsidRPr="00D51C74">
        <w:rPr>
          <w:spacing w:val="-1"/>
          <w:szCs w:val="24"/>
          <w:lang w:val="cs-CZ"/>
        </w:rPr>
        <w:t>ec</w:t>
      </w:r>
      <w:r w:rsidRPr="00D51C74">
        <w:rPr>
          <w:szCs w:val="24"/>
          <w:lang w:val="cs-CZ"/>
        </w:rPr>
        <w:t>né povinnosti</w:t>
      </w:r>
      <w:r w:rsidRPr="00D51C74">
        <w:rPr>
          <w:spacing w:val="3"/>
          <w:szCs w:val="24"/>
          <w:lang w:val="cs-CZ"/>
        </w:rPr>
        <w:t xml:space="preserve"> </w:t>
      </w:r>
      <w:r w:rsidRPr="00D51C74">
        <w:rPr>
          <w:spacing w:val="-1"/>
          <w:szCs w:val="24"/>
          <w:lang w:val="cs-CZ"/>
        </w:rPr>
        <w:t>č</w:t>
      </w:r>
      <w:r w:rsidRPr="00D51C74">
        <w:rPr>
          <w:szCs w:val="24"/>
          <w:lang w:val="cs-CZ"/>
        </w:rPr>
        <w:t>i</w:t>
      </w:r>
      <w:r w:rsidRPr="00D51C74">
        <w:rPr>
          <w:spacing w:val="3"/>
          <w:szCs w:val="24"/>
          <w:lang w:val="cs-CZ"/>
        </w:rPr>
        <w:t xml:space="preserve"> </w:t>
      </w:r>
      <w:r w:rsidRPr="00D51C74">
        <w:rPr>
          <w:spacing w:val="1"/>
          <w:szCs w:val="24"/>
          <w:lang w:val="cs-CZ"/>
        </w:rPr>
        <w:t>n</w:t>
      </w:r>
      <w:r w:rsidRPr="00D51C74">
        <w:rPr>
          <w:spacing w:val="-1"/>
          <w:szCs w:val="24"/>
          <w:lang w:val="cs-CZ"/>
        </w:rPr>
        <w:t>a</w:t>
      </w:r>
      <w:r w:rsidRPr="00D51C74">
        <w:rPr>
          <w:szCs w:val="24"/>
          <w:lang w:val="cs-CZ"/>
        </w:rPr>
        <w:t>op</w:t>
      </w:r>
      <w:r w:rsidRPr="00D51C74">
        <w:rPr>
          <w:spacing w:val="-1"/>
          <w:szCs w:val="24"/>
          <w:lang w:val="cs-CZ"/>
        </w:rPr>
        <w:t>a</w:t>
      </w:r>
      <w:r w:rsidRPr="00D51C74">
        <w:rPr>
          <w:szCs w:val="24"/>
          <w:lang w:val="cs-CZ"/>
        </w:rPr>
        <w:t>k</w:t>
      </w:r>
      <w:r w:rsidRPr="00D51C74">
        <w:rPr>
          <w:spacing w:val="2"/>
          <w:szCs w:val="24"/>
          <w:lang w:val="cs-CZ"/>
        </w:rPr>
        <w:t xml:space="preserve"> </w:t>
      </w:r>
      <w:r w:rsidRPr="00D51C74">
        <w:rPr>
          <w:szCs w:val="24"/>
          <w:lang w:val="cs-CZ"/>
        </w:rPr>
        <w:t>p</w:t>
      </w:r>
      <w:r w:rsidRPr="00D51C74">
        <w:rPr>
          <w:spacing w:val="-1"/>
          <w:szCs w:val="24"/>
          <w:lang w:val="cs-CZ"/>
        </w:rPr>
        <w:t>ř</w:t>
      </w:r>
      <w:r w:rsidRPr="00D51C74">
        <w:rPr>
          <w:szCs w:val="24"/>
          <w:lang w:val="cs-CZ"/>
        </w:rPr>
        <w:t>i</w:t>
      </w:r>
      <w:r w:rsidRPr="00D51C74">
        <w:rPr>
          <w:spacing w:val="4"/>
          <w:szCs w:val="24"/>
          <w:lang w:val="cs-CZ"/>
        </w:rPr>
        <w:t>z</w:t>
      </w:r>
      <w:r w:rsidRPr="00D51C74">
        <w:rPr>
          <w:szCs w:val="24"/>
          <w:lang w:val="cs-CZ"/>
        </w:rPr>
        <w:t>n</w:t>
      </w:r>
      <w:r w:rsidRPr="00D51C74">
        <w:rPr>
          <w:spacing w:val="-1"/>
          <w:szCs w:val="24"/>
          <w:lang w:val="cs-CZ"/>
        </w:rPr>
        <w:t>á</w:t>
      </w:r>
      <w:r w:rsidRPr="00D51C74">
        <w:rPr>
          <w:szCs w:val="24"/>
          <w:lang w:val="cs-CZ"/>
        </w:rPr>
        <w:t>ní</w:t>
      </w:r>
      <w:r w:rsidRPr="00D51C74">
        <w:rPr>
          <w:spacing w:val="3"/>
          <w:szCs w:val="24"/>
          <w:lang w:val="cs-CZ"/>
        </w:rPr>
        <w:t xml:space="preserve"> </w:t>
      </w:r>
      <w:r w:rsidRPr="00D51C74">
        <w:rPr>
          <w:spacing w:val="1"/>
          <w:szCs w:val="24"/>
          <w:lang w:val="cs-CZ"/>
        </w:rPr>
        <w:t>z</w:t>
      </w:r>
      <w:r w:rsidRPr="00D51C74">
        <w:rPr>
          <w:szCs w:val="24"/>
          <w:lang w:val="cs-CZ"/>
        </w:rPr>
        <w:t>vláštního</w:t>
      </w:r>
      <w:r w:rsidRPr="00D51C74">
        <w:rPr>
          <w:spacing w:val="2"/>
          <w:szCs w:val="24"/>
          <w:lang w:val="cs-CZ"/>
        </w:rPr>
        <w:t xml:space="preserve"> </w:t>
      </w:r>
      <w:r w:rsidRPr="00D51C74">
        <w:rPr>
          <w:szCs w:val="24"/>
          <w:lang w:val="cs-CZ"/>
        </w:rPr>
        <w:t>p</w:t>
      </w:r>
      <w:r w:rsidRPr="00D51C74">
        <w:rPr>
          <w:spacing w:val="-1"/>
          <w:szCs w:val="24"/>
          <w:lang w:val="cs-CZ"/>
        </w:rPr>
        <w:t>rá</w:t>
      </w:r>
      <w:r w:rsidRPr="00D51C74">
        <w:rPr>
          <w:szCs w:val="24"/>
          <w:lang w:val="cs-CZ"/>
        </w:rPr>
        <w:t>v</w:t>
      </w:r>
      <w:r w:rsidRPr="00D51C74">
        <w:rPr>
          <w:spacing w:val="-1"/>
          <w:szCs w:val="24"/>
          <w:lang w:val="cs-CZ"/>
        </w:rPr>
        <w:t>a</w:t>
      </w:r>
      <w:r w:rsidRPr="00D51C74">
        <w:rPr>
          <w:szCs w:val="24"/>
          <w:lang w:val="cs-CZ"/>
        </w:rPr>
        <w:t>. Obecně lze tedy uvažovat o pozitivních opatření ve vtahu ke kaž</w:t>
      </w:r>
      <w:r w:rsidR="00FC11B2">
        <w:rPr>
          <w:szCs w:val="24"/>
          <w:lang w:val="cs-CZ"/>
        </w:rPr>
        <w:t>dému diskriminačnímu důvodu, přičemž</w:t>
      </w:r>
      <w:r w:rsidRPr="00D51C74">
        <w:rPr>
          <w:szCs w:val="24"/>
          <w:lang w:val="cs-CZ"/>
        </w:rPr>
        <w:t xml:space="preserve"> za takovými opatřeními bude stát snah</w:t>
      </w:r>
      <w:r w:rsidR="006D2B6F">
        <w:rPr>
          <w:szCs w:val="24"/>
          <w:lang w:val="cs-CZ"/>
        </w:rPr>
        <w:t xml:space="preserve">a o smazání rozdílů mezi </w:t>
      </w:r>
      <w:r w:rsidRPr="00D51C74">
        <w:rPr>
          <w:szCs w:val="24"/>
          <w:lang w:val="cs-CZ"/>
        </w:rPr>
        <w:t>rozdílnými skupi</w:t>
      </w:r>
      <w:r w:rsidR="006D2B6F">
        <w:rPr>
          <w:szCs w:val="24"/>
          <w:lang w:val="cs-CZ"/>
        </w:rPr>
        <w:t>nami osob a nasto</w:t>
      </w:r>
      <w:r w:rsidR="00FC11B2">
        <w:rPr>
          <w:szCs w:val="24"/>
          <w:lang w:val="cs-CZ"/>
        </w:rPr>
        <w:t>lení rovnosti napříč společností</w:t>
      </w:r>
      <w:r w:rsidR="006D2B6F">
        <w:rPr>
          <w:szCs w:val="24"/>
          <w:lang w:val="cs-CZ"/>
        </w:rPr>
        <w:t>. Konkrétní podoba pozitivního opatření se pak bude lišit v závislosti na sledované koncepci rovnosti.</w:t>
      </w:r>
    </w:p>
    <w:p w:rsidR="00507A14" w:rsidRDefault="00261896" w:rsidP="00630FDC">
      <w:pPr>
        <w:pStyle w:val="Nadpis2"/>
      </w:pPr>
      <w:bookmarkStart w:id="28" w:name="_Toc382415754"/>
      <w:bookmarkStart w:id="29" w:name="_Toc382418712"/>
      <w:bookmarkStart w:id="30" w:name="_Toc383722221"/>
      <w:bookmarkStart w:id="31" w:name="_Toc383722574"/>
      <w:bookmarkStart w:id="32" w:name="_Toc384014071"/>
      <w:r w:rsidRPr="00D51C74">
        <w:t>Pozitivní opatření jako pojem</w:t>
      </w:r>
      <w:bookmarkEnd w:id="28"/>
      <w:bookmarkEnd w:id="29"/>
      <w:bookmarkEnd w:id="30"/>
      <w:bookmarkEnd w:id="31"/>
      <w:bookmarkEnd w:id="32"/>
    </w:p>
    <w:p w:rsidR="00507A14" w:rsidRDefault="00261896" w:rsidP="00261896">
      <w:pPr>
        <w:widowControl w:val="0"/>
        <w:autoSpaceDE w:val="0"/>
        <w:autoSpaceDN w:val="0"/>
        <w:adjustRightInd w:val="0"/>
        <w:spacing w:line="360" w:lineRule="auto"/>
        <w:jc w:val="both"/>
        <w:rPr>
          <w:szCs w:val="24"/>
          <w:lang w:val="cs-CZ"/>
        </w:rPr>
      </w:pPr>
      <w:r w:rsidRPr="00D51C74">
        <w:rPr>
          <w:szCs w:val="24"/>
          <w:lang w:val="cs-CZ"/>
        </w:rPr>
        <w:t xml:space="preserve">Z úvodního výkladu je zřejmé, že pro příznivější či zvýhodňující zacházení s určitými skupinami osob neexistuje jednotné označení. V odborné literatuře i u široké veřejnosti se lze </w:t>
      </w:r>
      <w:r w:rsidR="007A1462" w:rsidRPr="00D51C74">
        <w:rPr>
          <w:szCs w:val="24"/>
          <w:lang w:val="cs-CZ"/>
        </w:rPr>
        <w:t>se setkat s řadou názvů a pojmů</w:t>
      </w:r>
      <w:r w:rsidRPr="00D51C74">
        <w:rPr>
          <w:szCs w:val="24"/>
          <w:lang w:val="cs-CZ"/>
        </w:rPr>
        <w:t xml:space="preserve"> vztahujících se k této problematice. Ne všechny však budou označovat to samé. Některé pak mohou být pro svůj obsah i méně vhodné než ostatní.</w:t>
      </w:r>
    </w:p>
    <w:p w:rsidR="00507A14" w:rsidRDefault="00261896" w:rsidP="00261896">
      <w:pPr>
        <w:widowControl w:val="0"/>
        <w:autoSpaceDE w:val="0"/>
        <w:autoSpaceDN w:val="0"/>
        <w:adjustRightInd w:val="0"/>
        <w:spacing w:line="360" w:lineRule="auto"/>
        <w:jc w:val="both"/>
        <w:rPr>
          <w:szCs w:val="24"/>
          <w:lang w:val="cs-CZ"/>
        </w:rPr>
      </w:pPr>
      <w:r w:rsidRPr="00D51C74">
        <w:rPr>
          <w:szCs w:val="24"/>
          <w:lang w:val="cs-CZ"/>
        </w:rPr>
        <w:t xml:space="preserve">Pokud vyjdeme ze zahraničního názvosloví, bude ústředním slovním spojením termín </w:t>
      </w:r>
      <w:r w:rsidR="00DC528A" w:rsidRPr="00DC528A">
        <w:t>„</w:t>
      </w:r>
      <w:proofErr w:type="spellStart"/>
      <w:r w:rsidRPr="001F60B1">
        <w:rPr>
          <w:i/>
          <w:szCs w:val="24"/>
          <w:lang w:val="cs-CZ"/>
        </w:rPr>
        <w:t>affirmative</w:t>
      </w:r>
      <w:proofErr w:type="spellEnd"/>
      <w:r w:rsidRPr="001F60B1">
        <w:rPr>
          <w:i/>
          <w:szCs w:val="24"/>
          <w:lang w:val="cs-CZ"/>
        </w:rPr>
        <w:t xml:space="preserve"> </w:t>
      </w:r>
      <w:proofErr w:type="spellStart"/>
      <w:r w:rsidRPr="001F60B1">
        <w:rPr>
          <w:i/>
          <w:szCs w:val="24"/>
          <w:lang w:val="cs-CZ"/>
        </w:rPr>
        <w:t>action</w:t>
      </w:r>
      <w:proofErr w:type="spellEnd"/>
      <w:r w:rsidRPr="00D51C74">
        <w:rPr>
          <w:szCs w:val="24"/>
          <w:lang w:val="cs-CZ"/>
        </w:rPr>
        <w:t xml:space="preserve">“. Tento termín je příznačný právě pro Spojené státy americké, kde lze spatřovat počátky politik souvisejících s touto problematikou. Zatímco anglické slovo </w:t>
      </w:r>
      <w:r w:rsidR="00DC528A" w:rsidRPr="00DC528A">
        <w:t>„</w:t>
      </w:r>
      <w:proofErr w:type="spellStart"/>
      <w:r w:rsidRPr="00D51C74">
        <w:rPr>
          <w:i/>
          <w:szCs w:val="24"/>
          <w:lang w:val="cs-CZ"/>
        </w:rPr>
        <w:t>affirmative</w:t>
      </w:r>
      <w:proofErr w:type="spellEnd"/>
      <w:r w:rsidR="00DC528A" w:rsidRPr="00D51C74">
        <w:rPr>
          <w:szCs w:val="24"/>
          <w:lang w:val="cs-CZ"/>
        </w:rPr>
        <w:t>“</w:t>
      </w:r>
      <w:r w:rsidRPr="00D51C74">
        <w:rPr>
          <w:szCs w:val="24"/>
          <w:lang w:val="cs-CZ"/>
        </w:rPr>
        <w:t xml:space="preserve"> [pozitivní, kladný] nepředstavuje větší překladatelský problém, je to právě slovo </w:t>
      </w:r>
      <w:r w:rsidR="00DC528A" w:rsidRPr="00DC528A">
        <w:t>„</w:t>
      </w:r>
      <w:proofErr w:type="spellStart"/>
      <w:r w:rsidRPr="00D51C74">
        <w:rPr>
          <w:i/>
          <w:szCs w:val="24"/>
          <w:lang w:val="cs-CZ"/>
        </w:rPr>
        <w:t>action</w:t>
      </w:r>
      <w:proofErr w:type="spellEnd"/>
      <w:r w:rsidR="00DC528A" w:rsidRPr="00D51C74">
        <w:rPr>
          <w:szCs w:val="24"/>
          <w:lang w:val="cs-CZ"/>
        </w:rPr>
        <w:t>“</w:t>
      </w:r>
      <w:r w:rsidRPr="00D51C74">
        <w:rPr>
          <w:szCs w:val="24"/>
          <w:lang w:val="cs-CZ"/>
        </w:rPr>
        <w:t>, které je možno pojit s velkým množstvím českých ekvivalentů, jako například akce, jednání, čin nebo i postup. Situaci tak pomohl vyřešit antidiskriminační zákon,</w:t>
      </w:r>
      <w:r w:rsidR="007A1462" w:rsidRPr="00D51C74">
        <w:rPr>
          <w:rStyle w:val="Znakapoznpodarou"/>
          <w:szCs w:val="24"/>
          <w:lang w:val="cs-CZ"/>
        </w:rPr>
        <w:footnoteReference w:id="16"/>
      </w:r>
      <w:r w:rsidRPr="00D51C74">
        <w:rPr>
          <w:szCs w:val="24"/>
          <w:lang w:val="cs-CZ"/>
        </w:rPr>
        <w:t xml:space="preserve"> který v souvislosti s přípustným rozdílným zacházením mluví o </w:t>
      </w:r>
      <w:r w:rsidRPr="00D51C74">
        <w:rPr>
          <w:i/>
          <w:szCs w:val="24"/>
          <w:lang w:val="cs-CZ"/>
        </w:rPr>
        <w:t>opatřeních</w:t>
      </w:r>
      <w:r w:rsidRPr="00D51C74">
        <w:rPr>
          <w:szCs w:val="24"/>
          <w:lang w:val="cs-CZ"/>
        </w:rPr>
        <w:t xml:space="preserve">, která se za diskriminaci nepovažují. Ve spojení pak termín </w:t>
      </w:r>
      <w:r w:rsidR="00DC528A" w:rsidRPr="00DC528A">
        <w:t>„</w:t>
      </w:r>
      <w:proofErr w:type="spellStart"/>
      <w:r w:rsidRPr="00D51C74">
        <w:rPr>
          <w:i/>
          <w:szCs w:val="24"/>
          <w:lang w:val="cs-CZ"/>
        </w:rPr>
        <w:t>affirmative</w:t>
      </w:r>
      <w:proofErr w:type="spellEnd"/>
      <w:r w:rsidRPr="00D51C74">
        <w:rPr>
          <w:i/>
          <w:szCs w:val="24"/>
          <w:lang w:val="cs-CZ"/>
        </w:rPr>
        <w:t xml:space="preserve"> </w:t>
      </w:r>
      <w:proofErr w:type="spellStart"/>
      <w:r w:rsidRPr="00D51C74">
        <w:rPr>
          <w:i/>
          <w:szCs w:val="24"/>
          <w:lang w:val="cs-CZ"/>
        </w:rPr>
        <w:t>action</w:t>
      </w:r>
      <w:proofErr w:type="spellEnd"/>
      <w:r w:rsidR="00DC528A" w:rsidRPr="00D51C74">
        <w:rPr>
          <w:szCs w:val="24"/>
          <w:lang w:val="cs-CZ"/>
        </w:rPr>
        <w:t>“</w:t>
      </w:r>
      <w:r w:rsidRPr="00D51C74">
        <w:rPr>
          <w:szCs w:val="24"/>
          <w:lang w:val="cs-CZ"/>
        </w:rPr>
        <w:t xml:space="preserve"> v podmínkách České republiky bude pravděpodobně nejvhodnější překládat jako </w:t>
      </w:r>
      <w:r w:rsidRPr="00DC528A">
        <w:rPr>
          <w:i/>
          <w:szCs w:val="24"/>
          <w:lang w:val="cs-CZ"/>
        </w:rPr>
        <w:t>pozitivní opatření</w:t>
      </w:r>
      <w:r w:rsidRPr="00D51C74">
        <w:rPr>
          <w:szCs w:val="24"/>
          <w:lang w:val="cs-CZ"/>
        </w:rPr>
        <w:t>, s čímž se nakonec lze setkat i v odborné literatuře.</w:t>
      </w:r>
      <w:r w:rsidR="00DC528A">
        <w:rPr>
          <w:rStyle w:val="Znakapoznpodarou"/>
          <w:szCs w:val="24"/>
          <w:lang w:val="cs-CZ"/>
        </w:rPr>
        <w:footnoteReference w:id="17"/>
      </w:r>
      <w:r w:rsidRPr="00D51C74">
        <w:rPr>
          <w:szCs w:val="24"/>
          <w:lang w:val="cs-CZ"/>
        </w:rPr>
        <w:t xml:space="preserve"> Právě tento termín budu pro účely této práce primárně používat.</w:t>
      </w:r>
    </w:p>
    <w:p w:rsidR="00507A14" w:rsidRDefault="00FD5779" w:rsidP="00261896">
      <w:pPr>
        <w:widowControl w:val="0"/>
        <w:autoSpaceDE w:val="0"/>
        <w:autoSpaceDN w:val="0"/>
        <w:adjustRightInd w:val="0"/>
        <w:spacing w:line="360" w:lineRule="auto"/>
        <w:jc w:val="both"/>
        <w:rPr>
          <w:szCs w:val="24"/>
          <w:lang w:val="cs-CZ"/>
        </w:rPr>
      </w:pPr>
      <w:r w:rsidRPr="00D51C74">
        <w:rPr>
          <w:szCs w:val="24"/>
          <w:lang w:val="cs-CZ"/>
        </w:rPr>
        <w:t>Někt</w:t>
      </w:r>
      <w:r w:rsidR="00022484" w:rsidRPr="00D51C74">
        <w:rPr>
          <w:szCs w:val="24"/>
          <w:lang w:val="cs-CZ"/>
        </w:rPr>
        <w:t xml:space="preserve">eré z výše uvedených pojmů, které v obecném jazyce označují synonymum </w:t>
      </w:r>
      <w:r w:rsidRPr="00D51C74">
        <w:rPr>
          <w:szCs w:val="24"/>
          <w:lang w:val="cs-CZ"/>
        </w:rPr>
        <w:t>pozitivní</w:t>
      </w:r>
      <w:r w:rsidR="00022484" w:rsidRPr="00D51C74">
        <w:rPr>
          <w:szCs w:val="24"/>
          <w:lang w:val="cs-CZ"/>
        </w:rPr>
        <w:t>ch</w:t>
      </w:r>
      <w:r w:rsidRPr="00D51C74">
        <w:rPr>
          <w:szCs w:val="24"/>
          <w:lang w:val="cs-CZ"/>
        </w:rPr>
        <w:t xml:space="preserve"> opatření</w:t>
      </w:r>
      <w:r w:rsidR="0080017D">
        <w:rPr>
          <w:szCs w:val="24"/>
          <w:lang w:val="cs-CZ"/>
        </w:rPr>
        <w:t>,</w:t>
      </w:r>
      <w:r w:rsidRPr="00D51C74">
        <w:rPr>
          <w:szCs w:val="24"/>
          <w:lang w:val="cs-CZ"/>
        </w:rPr>
        <w:t xml:space="preserve"> si zaslou</w:t>
      </w:r>
      <w:r w:rsidR="00022484" w:rsidRPr="00D51C74">
        <w:rPr>
          <w:szCs w:val="24"/>
          <w:lang w:val="cs-CZ"/>
        </w:rPr>
        <w:t xml:space="preserve">ží zvláštní pozornost k vysvětlení jejich určitých specifik. </w:t>
      </w:r>
      <w:r w:rsidR="00022484" w:rsidRPr="00DC528A">
        <w:rPr>
          <w:i/>
          <w:szCs w:val="24"/>
          <w:lang w:val="cs-CZ"/>
        </w:rPr>
        <w:t>Vyrovnávacím opatřením</w:t>
      </w:r>
      <w:r w:rsidR="00261896" w:rsidRPr="00D51C74">
        <w:rPr>
          <w:szCs w:val="24"/>
          <w:lang w:val="cs-CZ"/>
        </w:rPr>
        <w:t xml:space="preserve"> lze označovat snahy o vytvoření stejných podmínek historicky znevýhodněných</w:t>
      </w:r>
      <w:r w:rsidR="00022484" w:rsidRPr="00D51C74">
        <w:rPr>
          <w:szCs w:val="24"/>
          <w:lang w:val="cs-CZ"/>
        </w:rPr>
        <w:t xml:space="preserve"> skupin obyvatelstva, typicky tak lze činit ve vztahu k ženám či příslušníkům </w:t>
      </w:r>
      <w:r w:rsidR="00022484" w:rsidRPr="00D51C74">
        <w:rPr>
          <w:szCs w:val="24"/>
          <w:lang w:val="cs-CZ"/>
        </w:rPr>
        <w:lastRenderedPageBreak/>
        <w:t>některých</w:t>
      </w:r>
      <w:r w:rsidR="00261896" w:rsidRPr="00D51C74">
        <w:rPr>
          <w:szCs w:val="24"/>
          <w:lang w:val="cs-CZ"/>
        </w:rPr>
        <w:t xml:space="preserve"> etnických nebo rasových skupin. Toto označení se tak vztahuje primárně pouze k jednomu důvodu zavádění pozitivních opatření, tedy k vyrovnání historicky spáchaných křivd,</w:t>
      </w:r>
      <w:r w:rsidR="0080017D" w:rsidRPr="00D51C74">
        <w:rPr>
          <w:szCs w:val="24"/>
          <w:lang w:val="cs-CZ"/>
        </w:rPr>
        <w:t xml:space="preserve"> </w:t>
      </w:r>
      <w:r w:rsidR="00261896" w:rsidRPr="00D51C74">
        <w:rPr>
          <w:szCs w:val="24"/>
          <w:lang w:val="cs-CZ"/>
        </w:rPr>
        <w:t>a ve vztahu k ostatním odůvodněním by jeho užívání nebylo vhodné.</w:t>
      </w:r>
      <w:r w:rsidR="009D5868">
        <w:rPr>
          <w:rStyle w:val="Znakapoznpodarou"/>
          <w:szCs w:val="24"/>
          <w:lang w:val="cs-CZ"/>
        </w:rPr>
        <w:footnoteReference w:id="18"/>
      </w:r>
    </w:p>
    <w:p w:rsidR="00507A14" w:rsidRDefault="009D5868" w:rsidP="00261896">
      <w:pPr>
        <w:widowControl w:val="0"/>
        <w:autoSpaceDE w:val="0"/>
        <w:autoSpaceDN w:val="0"/>
        <w:adjustRightInd w:val="0"/>
        <w:spacing w:line="360" w:lineRule="auto"/>
        <w:jc w:val="both"/>
        <w:rPr>
          <w:szCs w:val="24"/>
          <w:lang w:val="cs-CZ"/>
        </w:rPr>
      </w:pPr>
      <w:r>
        <w:rPr>
          <w:szCs w:val="24"/>
          <w:lang w:val="cs-CZ"/>
        </w:rPr>
        <w:t>Dalším označením</w:t>
      </w:r>
      <w:r w:rsidR="002812A4" w:rsidRPr="00D51C74">
        <w:rPr>
          <w:szCs w:val="24"/>
          <w:lang w:val="cs-CZ"/>
        </w:rPr>
        <w:t xml:space="preserve"> zasluhujícím si </w:t>
      </w:r>
      <w:r>
        <w:rPr>
          <w:szCs w:val="24"/>
          <w:lang w:val="cs-CZ"/>
        </w:rPr>
        <w:t>samostatný rozbor</w:t>
      </w:r>
      <w:r w:rsidR="002812A4" w:rsidRPr="00D51C74">
        <w:rPr>
          <w:szCs w:val="24"/>
          <w:lang w:val="cs-CZ"/>
        </w:rPr>
        <w:t xml:space="preserve"> je</w:t>
      </w:r>
      <w:r w:rsidR="0080017D">
        <w:rPr>
          <w:szCs w:val="24"/>
          <w:lang w:val="cs-CZ"/>
        </w:rPr>
        <w:t xml:space="preserve"> </w:t>
      </w:r>
      <w:r>
        <w:rPr>
          <w:szCs w:val="24"/>
          <w:lang w:val="cs-CZ"/>
        </w:rPr>
        <w:t xml:space="preserve">termín </w:t>
      </w:r>
      <w:r w:rsidR="0080017D" w:rsidRPr="00DC528A">
        <w:rPr>
          <w:i/>
          <w:szCs w:val="24"/>
          <w:lang w:val="cs-CZ"/>
        </w:rPr>
        <w:t>pozitivní diskriminace</w:t>
      </w:r>
      <w:r w:rsidR="0080017D">
        <w:rPr>
          <w:szCs w:val="24"/>
          <w:lang w:val="cs-CZ"/>
        </w:rPr>
        <w:t>, který</w:t>
      </w:r>
      <w:r w:rsidR="00261896" w:rsidRPr="00D51C74">
        <w:rPr>
          <w:szCs w:val="24"/>
          <w:lang w:val="cs-CZ"/>
        </w:rPr>
        <w:t xml:space="preserve"> se v našich podmínkách zažil zejména u laické veřejnosti. Pokud bychom měli vycházet z definice diskriminace</w:t>
      </w:r>
      <w:r>
        <w:rPr>
          <w:szCs w:val="24"/>
          <w:lang w:val="cs-CZ"/>
        </w:rPr>
        <w:t>,</w:t>
      </w:r>
      <w:r w:rsidR="00261896" w:rsidRPr="00D51C74">
        <w:rPr>
          <w:szCs w:val="24"/>
          <w:lang w:val="cs-CZ"/>
        </w:rPr>
        <w:t xml:space="preserve"> jak je chápána v odborné literatuře a </w:t>
      </w:r>
      <w:r w:rsidR="00D510EE" w:rsidRPr="00D51C74">
        <w:rPr>
          <w:szCs w:val="24"/>
          <w:lang w:val="cs-CZ"/>
        </w:rPr>
        <w:t>jak byla vymezena v úvodní kapitole</w:t>
      </w:r>
      <w:r w:rsidR="00261896" w:rsidRPr="00D51C74">
        <w:rPr>
          <w:szCs w:val="24"/>
          <w:lang w:val="cs-CZ"/>
        </w:rPr>
        <w:t xml:space="preserve"> této práce, dojdeme k závěru, že slovní spojení </w:t>
      </w:r>
      <w:r w:rsidR="00261896" w:rsidRPr="00DC528A">
        <w:rPr>
          <w:i/>
          <w:szCs w:val="24"/>
          <w:lang w:val="cs-CZ"/>
        </w:rPr>
        <w:t>pozitivní diskriminace</w:t>
      </w:r>
      <w:r w:rsidR="00261896" w:rsidRPr="00D51C74">
        <w:rPr>
          <w:szCs w:val="24"/>
          <w:lang w:val="cs-CZ"/>
        </w:rPr>
        <w:t xml:space="preserve"> je vlastně prá</w:t>
      </w:r>
      <w:r w:rsidR="002E4DAD" w:rsidRPr="00D51C74">
        <w:rPr>
          <w:szCs w:val="24"/>
          <w:lang w:val="cs-CZ"/>
        </w:rPr>
        <w:t>vní oxymóron.</w:t>
      </w:r>
      <w:r w:rsidR="00DC528A">
        <w:rPr>
          <w:rStyle w:val="Znakapoznpodarou"/>
          <w:szCs w:val="24"/>
          <w:lang w:val="cs-CZ"/>
        </w:rPr>
        <w:footnoteReference w:id="19"/>
      </w:r>
      <w:r w:rsidR="002E4DAD" w:rsidRPr="00D51C74">
        <w:rPr>
          <w:szCs w:val="24"/>
          <w:lang w:val="cs-CZ"/>
        </w:rPr>
        <w:t xml:space="preserve"> Jak jsem již uvedl výše</w:t>
      </w:r>
      <w:r w:rsidR="006D24BA">
        <w:rPr>
          <w:szCs w:val="24"/>
          <w:lang w:val="cs-CZ"/>
        </w:rPr>
        <w:t>,</w:t>
      </w:r>
      <w:r w:rsidR="002E4DAD" w:rsidRPr="00D51C74">
        <w:rPr>
          <w:szCs w:val="24"/>
          <w:lang w:val="cs-CZ"/>
        </w:rPr>
        <w:t xml:space="preserve"> diskriminace</w:t>
      </w:r>
      <w:r w:rsidR="00261896" w:rsidRPr="00D51C74">
        <w:rPr>
          <w:szCs w:val="24"/>
          <w:lang w:val="cs-CZ"/>
        </w:rPr>
        <w:t xml:space="preserve"> spočívá ve výhradně negativním zacházení a po doplnění zmíněného přívlastku by se pak jednalo o pozitivní negativní zacházení, což je jak jazykový</w:t>
      </w:r>
      <w:r w:rsidR="00842181">
        <w:rPr>
          <w:szCs w:val="24"/>
          <w:lang w:val="cs-CZ"/>
        </w:rPr>
        <w:t>,</w:t>
      </w:r>
      <w:r w:rsidR="00261896" w:rsidRPr="00D51C74">
        <w:rPr>
          <w:szCs w:val="24"/>
          <w:lang w:val="cs-CZ"/>
        </w:rPr>
        <w:t xml:space="preserve"> tak i faktický nesmysl. Na druhou stranu je třeba říci, že také v USA se lze setkat s podobnými označeními, typicky jde o tzv. </w:t>
      </w:r>
      <w:r w:rsidR="00261896" w:rsidRPr="00D51C74">
        <w:rPr>
          <w:i/>
          <w:szCs w:val="24"/>
          <w:lang w:val="cs-CZ"/>
        </w:rPr>
        <w:t xml:space="preserve">„reverse </w:t>
      </w:r>
      <w:proofErr w:type="spellStart"/>
      <w:r w:rsidR="00261896" w:rsidRPr="00D51C74">
        <w:rPr>
          <w:i/>
          <w:szCs w:val="24"/>
          <w:lang w:val="cs-CZ"/>
        </w:rPr>
        <w:t>discrimination</w:t>
      </w:r>
      <w:proofErr w:type="spellEnd"/>
      <w:r w:rsidR="00261896" w:rsidRPr="00D51C74">
        <w:rPr>
          <w:i/>
          <w:szCs w:val="24"/>
          <w:lang w:val="cs-CZ"/>
        </w:rPr>
        <w:t>“.</w:t>
      </w:r>
      <w:r w:rsidR="00261896" w:rsidRPr="00D51C74">
        <w:rPr>
          <w:szCs w:val="24"/>
          <w:lang w:val="cs-CZ"/>
        </w:rPr>
        <w:t xml:space="preserve"> Společným znakem těchto termínů se zdá být snaha o zachování pojmu d</w:t>
      </w:r>
      <w:r>
        <w:rPr>
          <w:szCs w:val="24"/>
          <w:lang w:val="cs-CZ"/>
        </w:rPr>
        <w:t>iskriminace v takových označení a zároveň</w:t>
      </w:r>
      <w:r w:rsidR="00261896" w:rsidRPr="00D51C74">
        <w:rPr>
          <w:szCs w:val="24"/>
          <w:lang w:val="cs-CZ"/>
        </w:rPr>
        <w:t xml:space="preserve"> přiřknutí určitého pejorativního nádechu.</w:t>
      </w:r>
      <w:r w:rsidR="000454F5">
        <w:rPr>
          <w:rStyle w:val="Znakapoznpodarou"/>
          <w:szCs w:val="24"/>
          <w:lang w:val="cs-CZ"/>
        </w:rPr>
        <w:footnoteReference w:id="20"/>
      </w:r>
      <w:r w:rsidR="00261896" w:rsidRPr="00D51C74">
        <w:rPr>
          <w:szCs w:val="24"/>
          <w:lang w:val="cs-CZ"/>
        </w:rPr>
        <w:t xml:space="preserve"> </w:t>
      </w:r>
    </w:p>
    <w:p w:rsidR="00261896" w:rsidRPr="008B7F90" w:rsidRDefault="008B7F90" w:rsidP="00261896">
      <w:pPr>
        <w:widowControl w:val="0"/>
        <w:autoSpaceDE w:val="0"/>
        <w:autoSpaceDN w:val="0"/>
        <w:adjustRightInd w:val="0"/>
        <w:spacing w:line="360" w:lineRule="auto"/>
        <w:jc w:val="both"/>
        <w:rPr>
          <w:szCs w:val="24"/>
          <w:lang w:val="cs-CZ"/>
        </w:rPr>
      </w:pPr>
      <w:r>
        <w:rPr>
          <w:szCs w:val="24"/>
          <w:lang w:val="cs-CZ"/>
        </w:rPr>
        <w:t>Pro účely dalšího výkladu</w:t>
      </w:r>
      <w:r w:rsidR="00DC528A">
        <w:rPr>
          <w:szCs w:val="24"/>
          <w:lang w:val="cs-CZ"/>
        </w:rPr>
        <w:t xml:space="preserve"> se vyhýbám užívání pojmů, které jsem blíže rozebíral v předcházejících odstavcích, ledaže jejich použití bude vhodné či nutné. Převážně pak v</w:t>
      </w:r>
      <w:r w:rsidR="00261896" w:rsidRPr="00D51C74">
        <w:rPr>
          <w:szCs w:val="24"/>
          <w:lang w:val="cs-CZ"/>
        </w:rPr>
        <w:t xml:space="preserve"> rámci této práce </w:t>
      </w:r>
      <w:r>
        <w:rPr>
          <w:szCs w:val="24"/>
          <w:lang w:val="cs-CZ"/>
        </w:rPr>
        <w:t xml:space="preserve">budu užívat spojení termín </w:t>
      </w:r>
      <w:r w:rsidRPr="008B7F90">
        <w:rPr>
          <w:i/>
          <w:szCs w:val="24"/>
          <w:lang w:val="cs-CZ"/>
        </w:rPr>
        <w:t>pozitivní opatření</w:t>
      </w:r>
      <w:r>
        <w:rPr>
          <w:szCs w:val="24"/>
          <w:lang w:val="cs-CZ"/>
        </w:rPr>
        <w:t>, který dle mého názoru nejlépe zachycuje podstatu věci</w:t>
      </w:r>
      <w:r w:rsidR="00304BB8">
        <w:rPr>
          <w:szCs w:val="24"/>
          <w:lang w:val="cs-CZ"/>
        </w:rPr>
        <w:t>.</w:t>
      </w:r>
    </w:p>
    <w:p w:rsidR="00261896" w:rsidRPr="00D51C74" w:rsidRDefault="00261896" w:rsidP="00630FDC">
      <w:pPr>
        <w:pStyle w:val="Nadpis2"/>
      </w:pPr>
      <w:bookmarkStart w:id="33" w:name="_Toc382415755"/>
      <w:bookmarkStart w:id="34" w:name="_Toc382418713"/>
      <w:bookmarkStart w:id="35" w:name="_Toc383722222"/>
      <w:bookmarkStart w:id="36" w:name="_Toc383722575"/>
      <w:bookmarkStart w:id="37" w:name="_Toc384014072"/>
      <w:r w:rsidRPr="00D51C74">
        <w:t>Pozitivní opatření a jednotlivé přístupy k rovnosti</w:t>
      </w:r>
      <w:bookmarkEnd w:id="33"/>
      <w:bookmarkEnd w:id="34"/>
      <w:bookmarkEnd w:id="35"/>
      <w:bookmarkEnd w:id="36"/>
      <w:bookmarkEnd w:id="37"/>
    </w:p>
    <w:p w:rsidR="00261896" w:rsidRPr="00D51C74" w:rsidRDefault="0094763A" w:rsidP="00261896">
      <w:pPr>
        <w:widowControl w:val="0"/>
        <w:autoSpaceDE w:val="0"/>
        <w:autoSpaceDN w:val="0"/>
        <w:adjustRightInd w:val="0"/>
        <w:spacing w:line="360" w:lineRule="auto"/>
        <w:ind w:firstLine="720"/>
        <w:jc w:val="both"/>
        <w:rPr>
          <w:szCs w:val="24"/>
          <w:lang w:val="cs-CZ"/>
        </w:rPr>
      </w:pPr>
      <w:r>
        <w:rPr>
          <w:szCs w:val="24"/>
          <w:lang w:val="cs-CZ"/>
        </w:rPr>
        <w:t>Ve světle vymezení formální rovnosti, které jsem poskytl v úvodní kapitole, je zřejmé</w:t>
      </w:r>
      <w:r w:rsidR="00261896" w:rsidRPr="00D51C74">
        <w:rPr>
          <w:szCs w:val="24"/>
          <w:lang w:val="cs-CZ"/>
        </w:rPr>
        <w:t>, že pozi</w:t>
      </w:r>
      <w:r>
        <w:rPr>
          <w:szCs w:val="24"/>
          <w:lang w:val="cs-CZ"/>
        </w:rPr>
        <w:t>tivní opatření při takovém vnímání rovnosti nemají místo</w:t>
      </w:r>
      <w:r w:rsidR="00261896" w:rsidRPr="00D51C74">
        <w:rPr>
          <w:szCs w:val="24"/>
          <w:lang w:val="cs-CZ"/>
        </w:rPr>
        <w:t>. Zde se totiž aplikuje jednotné pravidlo na všechny srovnatelné subjekty podle zásady „stejnému stejně, odlišnému odlišně</w:t>
      </w:r>
      <w:r>
        <w:rPr>
          <w:szCs w:val="24"/>
          <w:lang w:val="cs-CZ"/>
        </w:rPr>
        <w:t>.“</w:t>
      </w:r>
      <w:r w:rsidR="00261896" w:rsidRPr="00D51C74">
        <w:rPr>
          <w:szCs w:val="24"/>
          <w:lang w:val="cs-CZ"/>
        </w:rPr>
        <w:t xml:space="preserve"> Pokud z jakéhokoli důvodu nebude určitá osoba ve stejném či srovnatelném postavení, n</w:t>
      </w:r>
      <w:r w:rsidR="00DF07B1" w:rsidRPr="00D51C74">
        <w:rPr>
          <w:szCs w:val="24"/>
          <w:lang w:val="cs-CZ"/>
        </w:rPr>
        <w:t xml:space="preserve">ebude předmětem aplikace daného </w:t>
      </w:r>
      <w:r w:rsidR="00261896" w:rsidRPr="00D51C74">
        <w:rPr>
          <w:szCs w:val="24"/>
          <w:lang w:val="cs-CZ"/>
        </w:rPr>
        <w:t>pravidla či normy.</w:t>
      </w:r>
      <w:r w:rsidR="00AF49DF" w:rsidRPr="00D51C74">
        <w:rPr>
          <w:rStyle w:val="Znakapoznpodarou"/>
          <w:szCs w:val="24"/>
          <w:lang w:val="cs-CZ"/>
        </w:rPr>
        <w:footnoteReference w:id="21"/>
      </w:r>
    </w:p>
    <w:p w:rsidR="00261896" w:rsidRPr="00D51C74" w:rsidRDefault="002812A4" w:rsidP="00261896">
      <w:pPr>
        <w:widowControl w:val="0"/>
        <w:autoSpaceDE w:val="0"/>
        <w:autoSpaceDN w:val="0"/>
        <w:adjustRightInd w:val="0"/>
        <w:spacing w:line="360" w:lineRule="auto"/>
        <w:ind w:firstLine="720"/>
        <w:jc w:val="both"/>
        <w:rPr>
          <w:szCs w:val="24"/>
          <w:lang w:val="cs-CZ"/>
        </w:rPr>
      </w:pPr>
      <w:r w:rsidRPr="00D51C74">
        <w:rPr>
          <w:szCs w:val="24"/>
          <w:lang w:val="cs-CZ"/>
        </w:rPr>
        <w:t>Pozitivní opatření však</w:t>
      </w:r>
      <w:r w:rsidR="00261896" w:rsidRPr="00D51C74">
        <w:rPr>
          <w:szCs w:val="24"/>
          <w:lang w:val="cs-CZ"/>
        </w:rPr>
        <w:t xml:space="preserve"> z hlediska formální rovnosti nelz</w:t>
      </w:r>
      <w:r w:rsidRPr="00D51C74">
        <w:rPr>
          <w:szCs w:val="24"/>
          <w:lang w:val="cs-CZ"/>
        </w:rPr>
        <w:t>e aplikovat ani na osoby, které obrazně řečeno</w:t>
      </w:r>
      <w:r w:rsidR="00261896" w:rsidRPr="00D51C74">
        <w:rPr>
          <w:szCs w:val="24"/>
          <w:lang w:val="cs-CZ"/>
        </w:rPr>
        <w:t xml:space="preserve"> propadly sítem komparátoru, </w:t>
      </w:r>
      <w:r w:rsidR="0094763A">
        <w:rPr>
          <w:szCs w:val="24"/>
          <w:lang w:val="cs-CZ"/>
        </w:rPr>
        <w:t>a to i navzdory tomu, že</w:t>
      </w:r>
      <w:r w:rsidR="00261896" w:rsidRPr="00D51C74">
        <w:rPr>
          <w:szCs w:val="24"/>
          <w:lang w:val="cs-CZ"/>
        </w:rPr>
        <w:t xml:space="preserve"> postavení</w:t>
      </w:r>
      <w:r w:rsidR="0094763A">
        <w:rPr>
          <w:szCs w:val="24"/>
          <w:lang w:val="cs-CZ"/>
        </w:rPr>
        <w:t xml:space="preserve"> takových osob</w:t>
      </w:r>
      <w:r w:rsidR="00261896" w:rsidRPr="00D51C74">
        <w:rPr>
          <w:szCs w:val="24"/>
          <w:lang w:val="cs-CZ"/>
        </w:rPr>
        <w:t xml:space="preserve"> nebude </w:t>
      </w:r>
      <w:r w:rsidR="00842181">
        <w:rPr>
          <w:szCs w:val="24"/>
          <w:lang w:val="cs-CZ"/>
        </w:rPr>
        <w:t xml:space="preserve">zřejmě </w:t>
      </w:r>
      <w:r w:rsidR="00261896" w:rsidRPr="00D51C74">
        <w:rPr>
          <w:szCs w:val="24"/>
          <w:lang w:val="cs-CZ"/>
        </w:rPr>
        <w:t>nikdy zcela id</w:t>
      </w:r>
      <w:r w:rsidR="001C3382">
        <w:rPr>
          <w:szCs w:val="24"/>
          <w:lang w:val="cs-CZ"/>
        </w:rPr>
        <w:t>entické. Zohlednění diskutovaných</w:t>
      </w:r>
      <w:r w:rsidR="00261896" w:rsidRPr="00D51C74">
        <w:rPr>
          <w:szCs w:val="24"/>
          <w:lang w:val="cs-CZ"/>
        </w:rPr>
        <w:t xml:space="preserve"> kritérií by </w:t>
      </w:r>
      <w:r w:rsidR="001C3382">
        <w:rPr>
          <w:szCs w:val="24"/>
          <w:lang w:val="cs-CZ"/>
        </w:rPr>
        <w:t xml:space="preserve">totiž </w:t>
      </w:r>
      <w:r w:rsidR="00261896" w:rsidRPr="00D51C74">
        <w:rPr>
          <w:szCs w:val="24"/>
          <w:lang w:val="cs-CZ"/>
        </w:rPr>
        <w:t xml:space="preserve">podle některých zastánců tohoto přístupu </w:t>
      </w:r>
      <w:r w:rsidR="00842181">
        <w:rPr>
          <w:szCs w:val="24"/>
          <w:lang w:val="cs-CZ"/>
        </w:rPr>
        <w:t>znamenalo</w:t>
      </w:r>
      <w:r w:rsidR="0094763A">
        <w:rPr>
          <w:szCs w:val="24"/>
          <w:lang w:val="cs-CZ"/>
        </w:rPr>
        <w:t xml:space="preserve"> pošlapávání a ignoraci</w:t>
      </w:r>
      <w:r w:rsidR="00261896" w:rsidRPr="00D51C74">
        <w:rPr>
          <w:szCs w:val="24"/>
          <w:lang w:val="cs-CZ"/>
        </w:rPr>
        <w:t xml:space="preserve"> jedinečnosti lidské individuality.</w:t>
      </w:r>
      <w:r w:rsidR="00261896" w:rsidRPr="00D51C74">
        <w:rPr>
          <w:rStyle w:val="Znakapoznpodarou"/>
          <w:szCs w:val="24"/>
          <w:lang w:val="cs-CZ"/>
        </w:rPr>
        <w:footnoteReference w:id="22"/>
      </w:r>
      <w:r w:rsidR="00261896" w:rsidRPr="00D51C74">
        <w:rPr>
          <w:szCs w:val="24"/>
          <w:lang w:val="cs-CZ"/>
        </w:rPr>
        <w:t xml:space="preserve"> </w:t>
      </w:r>
      <w:r w:rsidR="00261896" w:rsidRPr="00D51C74">
        <w:rPr>
          <w:szCs w:val="24"/>
          <w:lang w:val="cs-CZ"/>
        </w:rPr>
        <w:lastRenderedPageBreak/>
        <w:t>Formální přístup k rovnosti tak ve finále popírá všechny argumenty pro zavádění pozitivních opatření a vylučuje jejich jakoukoli aplikaci.</w:t>
      </w:r>
      <w:r w:rsidR="00261896" w:rsidRPr="00D51C74">
        <w:rPr>
          <w:rStyle w:val="Znakapoznpodarou"/>
          <w:szCs w:val="24"/>
          <w:lang w:val="cs-CZ"/>
        </w:rPr>
        <w:footnoteReference w:id="23"/>
      </w:r>
    </w:p>
    <w:p w:rsidR="00261896" w:rsidRDefault="00261896" w:rsidP="00261896">
      <w:pPr>
        <w:widowControl w:val="0"/>
        <w:autoSpaceDE w:val="0"/>
        <w:autoSpaceDN w:val="0"/>
        <w:adjustRightInd w:val="0"/>
        <w:spacing w:line="360" w:lineRule="auto"/>
        <w:ind w:firstLine="720"/>
        <w:jc w:val="both"/>
        <w:rPr>
          <w:szCs w:val="24"/>
          <w:lang w:val="cs-CZ"/>
        </w:rPr>
      </w:pPr>
      <w:r w:rsidRPr="00D51C74">
        <w:rPr>
          <w:szCs w:val="24"/>
          <w:lang w:val="cs-CZ"/>
        </w:rPr>
        <w:t xml:space="preserve">Naopak </w:t>
      </w:r>
      <w:r w:rsidR="00E04269">
        <w:rPr>
          <w:szCs w:val="24"/>
          <w:lang w:val="cs-CZ"/>
        </w:rPr>
        <w:t xml:space="preserve">již z úvodního výkladu o koncepcích rovnosti lze </w:t>
      </w:r>
      <w:r w:rsidRPr="00D51C74">
        <w:rPr>
          <w:szCs w:val="24"/>
          <w:lang w:val="cs-CZ"/>
        </w:rPr>
        <w:t>velmi úzkou souvislost pozorovat mezi pozitivními opatřeními a materiální rovností, ať už jde o dosažení rovnosti výs</w:t>
      </w:r>
      <w:r w:rsidR="00E04269">
        <w:rPr>
          <w:szCs w:val="24"/>
          <w:lang w:val="cs-CZ"/>
        </w:rPr>
        <w:t>ledků či rovnosti příležitostí.</w:t>
      </w:r>
      <w:r w:rsidR="00B32C89">
        <w:rPr>
          <w:rStyle w:val="Znakapoznpodarou"/>
          <w:szCs w:val="24"/>
          <w:lang w:val="cs-CZ"/>
        </w:rPr>
        <w:footnoteReference w:id="24"/>
      </w:r>
      <w:r w:rsidR="00E04269">
        <w:rPr>
          <w:szCs w:val="24"/>
          <w:lang w:val="cs-CZ"/>
        </w:rPr>
        <w:t xml:space="preserve"> </w:t>
      </w:r>
      <w:r w:rsidRPr="00D51C74">
        <w:rPr>
          <w:szCs w:val="24"/>
          <w:lang w:val="cs-CZ"/>
        </w:rPr>
        <w:t>Na tomto místě je tedy vhodné objasnit jejich vzájemný vztah. V zásadě lze zaujmout dvě pozice při řešení této otázky. Buď se na pozitivní opatření pohlíží jako na samotné naplnění principu materiální rovnosti, nebo se na ně nazírá jako na specifickou dočasnou výjimku z jinak platného pravidla zákazu diskriminace.</w:t>
      </w:r>
      <w:r w:rsidRPr="00D51C74">
        <w:rPr>
          <w:rStyle w:val="Znakapoznpodarou"/>
          <w:szCs w:val="24"/>
          <w:lang w:val="cs-CZ"/>
        </w:rPr>
        <w:footnoteReference w:id="25"/>
      </w:r>
      <w:r w:rsidRPr="00D51C74">
        <w:rPr>
          <w:szCs w:val="24"/>
          <w:lang w:val="cs-CZ"/>
        </w:rPr>
        <w:t xml:space="preserve"> Přístup, který zaujal Nejvyšší soud USA je tím posléze jmenovaným. Pozitivní opatření tak ve Spojených státech amerických představuje výjimku, která má v rámci určitého časového úseku smazat rozdíly mezi určitými společenskými skupinami, které byly způsobeny především nepříznivým historickým vývojem</w:t>
      </w:r>
      <w:r w:rsidR="002E4DAD" w:rsidRPr="00D51C74">
        <w:rPr>
          <w:szCs w:val="24"/>
          <w:lang w:val="cs-CZ"/>
        </w:rPr>
        <w:t xml:space="preserve">. </w:t>
      </w:r>
      <w:r w:rsidRPr="00D51C74">
        <w:rPr>
          <w:szCs w:val="24"/>
          <w:lang w:val="cs-CZ"/>
        </w:rPr>
        <w:t>V evropském kontextu lze sledovat podobný vztah pozitivních opatření a principu materiální rovnosti, který je v konkrétní podobě upraven například v souvislosti se zákazem diskriminace na základě pohlaví v čl. 141 odst. 4 SES směrnice Rady o zavedení zásady rovného zacházení pro muže a ženy.</w:t>
      </w:r>
      <w:r w:rsidRPr="00D51C74">
        <w:rPr>
          <w:rStyle w:val="Znakapoznpodarou"/>
          <w:szCs w:val="24"/>
          <w:lang w:val="cs-CZ"/>
        </w:rPr>
        <w:footnoteReference w:id="26"/>
      </w:r>
    </w:p>
    <w:p w:rsidR="00E04269" w:rsidRPr="00D51C74" w:rsidRDefault="00E04269" w:rsidP="00261896">
      <w:pPr>
        <w:widowControl w:val="0"/>
        <w:autoSpaceDE w:val="0"/>
        <w:autoSpaceDN w:val="0"/>
        <w:adjustRightInd w:val="0"/>
        <w:spacing w:line="360" w:lineRule="auto"/>
        <w:ind w:firstLine="720"/>
        <w:jc w:val="both"/>
        <w:rPr>
          <w:szCs w:val="24"/>
          <w:lang w:val="cs-CZ"/>
        </w:rPr>
      </w:pPr>
      <w:r>
        <w:rPr>
          <w:szCs w:val="24"/>
          <w:lang w:val="cs-CZ"/>
        </w:rPr>
        <w:t xml:space="preserve">V rámci dalšího vývoje své práce budu zkoumat, zda v podmínkách České republiky má z pohledu </w:t>
      </w:r>
      <w:r w:rsidR="0094645F">
        <w:rPr>
          <w:szCs w:val="24"/>
          <w:lang w:val="cs-CZ"/>
        </w:rPr>
        <w:t xml:space="preserve">ústavní konformity </w:t>
      </w:r>
      <w:r>
        <w:rPr>
          <w:szCs w:val="24"/>
          <w:lang w:val="cs-CZ"/>
        </w:rPr>
        <w:t>větší potenciál zaujmout dominantní poz</w:t>
      </w:r>
      <w:r w:rsidR="0094645F">
        <w:rPr>
          <w:szCs w:val="24"/>
          <w:lang w:val="cs-CZ"/>
        </w:rPr>
        <w:t>ici formální koncepce rovnosti, a nebo její materiální vnímání. Pokud by mělo převládnout formální pojetí rovnosti, znamenalo by to zásadní odmítnutí pozitivních opatření.</w:t>
      </w:r>
      <w:r w:rsidR="003E74D1">
        <w:rPr>
          <w:rStyle w:val="Znakapoznpodarou"/>
          <w:szCs w:val="24"/>
          <w:lang w:val="cs-CZ"/>
        </w:rPr>
        <w:footnoteReference w:id="27"/>
      </w:r>
      <w:r w:rsidR="0094645F">
        <w:rPr>
          <w:szCs w:val="24"/>
          <w:lang w:val="cs-CZ"/>
        </w:rPr>
        <w:t xml:space="preserve"> Pokud by naopak převládlo její materiální pojetí, bylo by zároveň na místě zkoumat ústavně přípustnou formu a podobu pozitivních opatření.</w:t>
      </w:r>
      <w:r w:rsidR="001C3382">
        <w:rPr>
          <w:rStyle w:val="Znakapoznpodarou"/>
          <w:szCs w:val="24"/>
          <w:lang w:val="cs-CZ"/>
        </w:rPr>
        <w:footnoteReference w:id="28"/>
      </w:r>
      <w:r w:rsidR="0094645F">
        <w:rPr>
          <w:szCs w:val="24"/>
          <w:lang w:val="cs-CZ"/>
        </w:rPr>
        <w:t xml:space="preserve"> </w:t>
      </w:r>
    </w:p>
    <w:p w:rsidR="00261896" w:rsidRPr="00D51C74" w:rsidRDefault="00261896" w:rsidP="00630FDC">
      <w:pPr>
        <w:pStyle w:val="Nadpis2"/>
      </w:pPr>
      <w:bookmarkStart w:id="38" w:name="_Toc382415756"/>
      <w:bookmarkStart w:id="39" w:name="_Toc382418714"/>
      <w:bookmarkStart w:id="40" w:name="_Toc383722223"/>
      <w:bookmarkStart w:id="41" w:name="_Toc383722576"/>
      <w:bookmarkStart w:id="42" w:name="_Toc384014073"/>
      <w:r w:rsidRPr="00D51C74">
        <w:t>Pozitivní opatření na základě rasy</w:t>
      </w:r>
      <w:bookmarkEnd w:id="38"/>
      <w:bookmarkEnd w:id="39"/>
      <w:bookmarkEnd w:id="40"/>
      <w:bookmarkEnd w:id="41"/>
      <w:bookmarkEnd w:id="42"/>
    </w:p>
    <w:p w:rsidR="003E74D1" w:rsidRDefault="003E74D1" w:rsidP="003E74D1">
      <w:pPr>
        <w:widowControl w:val="0"/>
        <w:autoSpaceDE w:val="0"/>
        <w:autoSpaceDN w:val="0"/>
        <w:adjustRightInd w:val="0"/>
        <w:spacing w:line="360" w:lineRule="auto"/>
        <w:ind w:firstLine="720"/>
        <w:jc w:val="both"/>
        <w:rPr>
          <w:szCs w:val="24"/>
          <w:lang w:val="cs-CZ"/>
        </w:rPr>
      </w:pPr>
      <w:r>
        <w:rPr>
          <w:spacing w:val="1"/>
          <w:szCs w:val="24"/>
          <w:lang w:val="cs-CZ"/>
        </w:rPr>
        <w:t>Z doposud</w:t>
      </w:r>
      <w:r w:rsidR="00261896" w:rsidRPr="00D51C74">
        <w:rPr>
          <w:spacing w:val="1"/>
          <w:szCs w:val="24"/>
          <w:lang w:val="cs-CZ"/>
        </w:rPr>
        <w:t xml:space="preserve"> uvedeného</w:t>
      </w:r>
      <w:r>
        <w:rPr>
          <w:spacing w:val="1"/>
          <w:szCs w:val="24"/>
          <w:lang w:val="cs-CZ"/>
        </w:rPr>
        <w:t xml:space="preserve"> výkladu </w:t>
      </w:r>
      <w:r w:rsidR="00261896" w:rsidRPr="00D51C74">
        <w:rPr>
          <w:spacing w:val="1"/>
          <w:szCs w:val="24"/>
          <w:lang w:val="cs-CZ"/>
        </w:rPr>
        <w:t>je zřejmé, že p</w:t>
      </w:r>
      <w:r w:rsidR="00261896" w:rsidRPr="00D51C74">
        <w:rPr>
          <w:szCs w:val="24"/>
          <w:lang w:val="cs-CZ"/>
        </w:rPr>
        <w:t>o</w:t>
      </w:r>
      <w:r w:rsidR="00261896" w:rsidRPr="00D51C74">
        <w:rPr>
          <w:spacing w:val="1"/>
          <w:szCs w:val="24"/>
          <w:lang w:val="cs-CZ"/>
        </w:rPr>
        <w:t>z</w:t>
      </w:r>
      <w:r w:rsidR="00261896" w:rsidRPr="00D51C74">
        <w:rPr>
          <w:szCs w:val="24"/>
          <w:lang w:val="cs-CZ"/>
        </w:rPr>
        <w:t>i</w:t>
      </w:r>
      <w:r w:rsidR="00261896" w:rsidRPr="00D51C74">
        <w:rPr>
          <w:spacing w:val="1"/>
          <w:szCs w:val="24"/>
          <w:lang w:val="cs-CZ"/>
        </w:rPr>
        <w:t>t</w:t>
      </w:r>
      <w:r w:rsidR="00261896" w:rsidRPr="00D51C74">
        <w:rPr>
          <w:szCs w:val="24"/>
          <w:lang w:val="cs-CZ"/>
        </w:rPr>
        <w:t>ivní</w:t>
      </w:r>
      <w:r w:rsidR="00261896" w:rsidRPr="00D51C74">
        <w:rPr>
          <w:spacing w:val="3"/>
          <w:szCs w:val="24"/>
          <w:lang w:val="cs-CZ"/>
        </w:rPr>
        <w:t xml:space="preserve"> </w:t>
      </w:r>
      <w:r w:rsidR="00261896" w:rsidRPr="00D51C74">
        <w:rPr>
          <w:szCs w:val="24"/>
          <w:lang w:val="cs-CZ"/>
        </w:rPr>
        <w:t>op</w:t>
      </w:r>
      <w:r w:rsidR="00261896" w:rsidRPr="00D51C74">
        <w:rPr>
          <w:spacing w:val="-1"/>
          <w:szCs w:val="24"/>
          <w:lang w:val="cs-CZ"/>
        </w:rPr>
        <w:t>a</w:t>
      </w:r>
      <w:r w:rsidR="00261896" w:rsidRPr="00D51C74">
        <w:rPr>
          <w:szCs w:val="24"/>
          <w:lang w:val="cs-CZ"/>
        </w:rPr>
        <w:t>tř</w:t>
      </w:r>
      <w:r w:rsidR="00261896" w:rsidRPr="00D51C74">
        <w:rPr>
          <w:spacing w:val="-1"/>
          <w:szCs w:val="24"/>
          <w:lang w:val="cs-CZ"/>
        </w:rPr>
        <w:t>e</w:t>
      </w:r>
      <w:r w:rsidR="00261896" w:rsidRPr="00D51C74">
        <w:rPr>
          <w:szCs w:val="24"/>
          <w:lang w:val="cs-CZ"/>
        </w:rPr>
        <w:t>ní</w:t>
      </w:r>
      <w:r w:rsidR="00261896" w:rsidRPr="00D51C74">
        <w:rPr>
          <w:spacing w:val="3"/>
          <w:szCs w:val="24"/>
          <w:lang w:val="cs-CZ"/>
        </w:rPr>
        <w:t xml:space="preserve"> </w:t>
      </w:r>
      <w:r w:rsidR="00842181">
        <w:rPr>
          <w:spacing w:val="3"/>
          <w:szCs w:val="24"/>
          <w:lang w:val="cs-CZ"/>
        </w:rPr>
        <w:t>mají potenciál</w:t>
      </w:r>
      <w:r w:rsidR="00261896" w:rsidRPr="00D51C74">
        <w:rPr>
          <w:spacing w:val="3"/>
          <w:szCs w:val="24"/>
          <w:lang w:val="cs-CZ"/>
        </w:rPr>
        <w:t xml:space="preserve"> výrazně </w:t>
      </w:r>
      <w:r w:rsidR="00261896" w:rsidRPr="00D51C74">
        <w:rPr>
          <w:szCs w:val="24"/>
          <w:lang w:val="cs-CZ"/>
        </w:rPr>
        <w:t>ovl</w:t>
      </w:r>
      <w:r w:rsidR="00261896" w:rsidRPr="00D51C74">
        <w:rPr>
          <w:spacing w:val="1"/>
          <w:szCs w:val="24"/>
          <w:lang w:val="cs-CZ"/>
        </w:rPr>
        <w:t>i</w:t>
      </w:r>
      <w:r w:rsidR="00261896" w:rsidRPr="00D51C74">
        <w:rPr>
          <w:szCs w:val="24"/>
          <w:lang w:val="cs-CZ"/>
        </w:rPr>
        <w:t>vnit stav</w:t>
      </w:r>
      <w:r w:rsidR="00261896" w:rsidRPr="00D51C74">
        <w:rPr>
          <w:spacing w:val="48"/>
          <w:szCs w:val="24"/>
          <w:lang w:val="cs-CZ"/>
        </w:rPr>
        <w:t xml:space="preserve"> </w:t>
      </w:r>
      <w:r w:rsidR="00261896" w:rsidRPr="00D51C74">
        <w:rPr>
          <w:szCs w:val="24"/>
          <w:lang w:val="cs-CZ"/>
        </w:rPr>
        <w:t>spol</w:t>
      </w:r>
      <w:r w:rsidR="00261896" w:rsidRPr="00D51C74">
        <w:rPr>
          <w:spacing w:val="-1"/>
          <w:szCs w:val="24"/>
          <w:lang w:val="cs-CZ"/>
        </w:rPr>
        <w:t>eč</w:t>
      </w:r>
      <w:r w:rsidR="00261896" w:rsidRPr="00D51C74">
        <w:rPr>
          <w:szCs w:val="24"/>
          <w:lang w:val="cs-CZ"/>
        </w:rPr>
        <w:t>nosti</w:t>
      </w:r>
      <w:r>
        <w:rPr>
          <w:szCs w:val="24"/>
          <w:lang w:val="cs-CZ"/>
        </w:rPr>
        <w:t xml:space="preserve"> </w:t>
      </w:r>
      <w:r>
        <w:rPr>
          <w:spacing w:val="1"/>
          <w:szCs w:val="24"/>
          <w:lang w:val="cs-CZ"/>
        </w:rPr>
        <w:t>a jejich jednotlivých skupin</w:t>
      </w:r>
      <w:r>
        <w:rPr>
          <w:spacing w:val="49"/>
          <w:szCs w:val="24"/>
          <w:lang w:val="cs-CZ"/>
        </w:rPr>
        <w:t xml:space="preserve"> </w:t>
      </w:r>
      <w:r w:rsidR="00261896" w:rsidRPr="00D51C74">
        <w:rPr>
          <w:szCs w:val="24"/>
          <w:lang w:val="cs-CZ"/>
        </w:rPr>
        <w:t>v n</w:t>
      </w:r>
      <w:r w:rsidR="00261896" w:rsidRPr="00D51C74">
        <w:rPr>
          <w:spacing w:val="-1"/>
          <w:szCs w:val="24"/>
          <w:lang w:val="cs-CZ"/>
        </w:rPr>
        <w:t>e</w:t>
      </w:r>
      <w:r w:rsidR="00261896" w:rsidRPr="00D51C74">
        <w:rPr>
          <w:szCs w:val="24"/>
          <w:lang w:val="cs-CZ"/>
        </w:rPr>
        <w:t>jrů</w:t>
      </w:r>
      <w:r w:rsidR="00261896" w:rsidRPr="00D51C74">
        <w:rPr>
          <w:spacing w:val="1"/>
          <w:szCs w:val="24"/>
          <w:lang w:val="cs-CZ"/>
        </w:rPr>
        <w:t>z</w:t>
      </w:r>
      <w:r w:rsidR="00261896" w:rsidRPr="00D51C74">
        <w:rPr>
          <w:szCs w:val="24"/>
          <w:lang w:val="cs-CZ"/>
        </w:rPr>
        <w:t>n</w:t>
      </w:r>
      <w:r w:rsidR="00261896" w:rsidRPr="00D51C74">
        <w:rPr>
          <w:spacing w:val="-1"/>
          <w:szCs w:val="24"/>
          <w:lang w:val="cs-CZ"/>
        </w:rPr>
        <w:t>ě</w:t>
      </w:r>
      <w:r w:rsidR="00261896" w:rsidRPr="00D51C74">
        <w:rPr>
          <w:szCs w:val="24"/>
          <w:lang w:val="cs-CZ"/>
        </w:rPr>
        <w:t>jš</w:t>
      </w:r>
      <w:r w:rsidR="00261896" w:rsidRPr="00D51C74">
        <w:rPr>
          <w:spacing w:val="2"/>
          <w:szCs w:val="24"/>
          <w:lang w:val="cs-CZ"/>
        </w:rPr>
        <w:t>í</w:t>
      </w:r>
      <w:r w:rsidR="00261896" w:rsidRPr="00D51C74">
        <w:rPr>
          <w:spacing w:val="-1"/>
          <w:szCs w:val="24"/>
          <w:lang w:val="cs-CZ"/>
        </w:rPr>
        <w:t>c</w:t>
      </w:r>
      <w:r w:rsidR="00261896" w:rsidRPr="00D51C74">
        <w:rPr>
          <w:szCs w:val="24"/>
          <w:lang w:val="cs-CZ"/>
        </w:rPr>
        <w:t>h</w:t>
      </w:r>
      <w:r w:rsidR="00261896" w:rsidRPr="00D51C74">
        <w:rPr>
          <w:spacing w:val="48"/>
          <w:szCs w:val="24"/>
          <w:lang w:val="cs-CZ"/>
        </w:rPr>
        <w:t xml:space="preserve"> </w:t>
      </w:r>
      <w:r w:rsidR="00261896" w:rsidRPr="00D51C74">
        <w:rPr>
          <w:szCs w:val="24"/>
          <w:lang w:val="cs-CZ"/>
        </w:rPr>
        <w:t>oblaste</w:t>
      </w:r>
      <w:r w:rsidR="00261896" w:rsidRPr="00D51C74">
        <w:rPr>
          <w:spacing w:val="-2"/>
          <w:szCs w:val="24"/>
          <w:lang w:val="cs-CZ"/>
        </w:rPr>
        <w:t>c</w:t>
      </w:r>
      <w:r w:rsidR="00261896" w:rsidRPr="00D51C74">
        <w:rPr>
          <w:szCs w:val="24"/>
          <w:lang w:val="cs-CZ"/>
        </w:rPr>
        <w:t>h</w:t>
      </w:r>
      <w:r w:rsidR="00261896" w:rsidRPr="00D51C74">
        <w:rPr>
          <w:spacing w:val="48"/>
          <w:szCs w:val="24"/>
          <w:lang w:val="cs-CZ"/>
        </w:rPr>
        <w:t xml:space="preserve"> </w:t>
      </w:r>
      <w:r w:rsidR="00261896" w:rsidRPr="00D51C74">
        <w:rPr>
          <w:szCs w:val="24"/>
          <w:lang w:val="cs-CZ"/>
        </w:rPr>
        <w:t>v</w:t>
      </w:r>
      <w:r w:rsidR="00261896" w:rsidRPr="00D51C74">
        <w:rPr>
          <w:spacing w:val="-1"/>
          <w:szCs w:val="24"/>
          <w:lang w:val="cs-CZ"/>
        </w:rPr>
        <w:t>e</w:t>
      </w:r>
      <w:r w:rsidR="00261896" w:rsidRPr="00D51C74">
        <w:rPr>
          <w:szCs w:val="24"/>
          <w:lang w:val="cs-CZ"/>
        </w:rPr>
        <w:t>ř</w:t>
      </w:r>
      <w:r w:rsidR="00261896" w:rsidRPr="00D51C74">
        <w:rPr>
          <w:spacing w:val="-2"/>
          <w:szCs w:val="24"/>
          <w:lang w:val="cs-CZ"/>
        </w:rPr>
        <w:t>e</w:t>
      </w:r>
      <w:r w:rsidR="00261896" w:rsidRPr="00D51C74">
        <w:rPr>
          <w:spacing w:val="3"/>
          <w:szCs w:val="24"/>
          <w:lang w:val="cs-CZ"/>
        </w:rPr>
        <w:t>j</w:t>
      </w:r>
      <w:r w:rsidR="00261896" w:rsidRPr="00D51C74">
        <w:rPr>
          <w:szCs w:val="24"/>
          <w:lang w:val="cs-CZ"/>
        </w:rPr>
        <w:t>n</w:t>
      </w:r>
      <w:r w:rsidR="00261896" w:rsidRPr="00D51C74">
        <w:rPr>
          <w:spacing w:val="-1"/>
          <w:szCs w:val="24"/>
          <w:lang w:val="cs-CZ"/>
        </w:rPr>
        <w:t>é</w:t>
      </w:r>
      <w:r w:rsidR="00261896" w:rsidRPr="00D51C74">
        <w:rPr>
          <w:szCs w:val="24"/>
          <w:lang w:val="cs-CZ"/>
        </w:rPr>
        <w:t>ho</w:t>
      </w:r>
      <w:r w:rsidR="00261896" w:rsidRPr="00D51C74">
        <w:rPr>
          <w:spacing w:val="48"/>
          <w:szCs w:val="24"/>
          <w:lang w:val="cs-CZ"/>
        </w:rPr>
        <w:t xml:space="preserve"> </w:t>
      </w:r>
      <w:r w:rsidR="00261896" w:rsidRPr="00D51C74">
        <w:rPr>
          <w:spacing w:val="1"/>
          <w:szCs w:val="24"/>
          <w:lang w:val="cs-CZ"/>
        </w:rPr>
        <w:t>ž</w:t>
      </w:r>
      <w:r w:rsidR="00261896" w:rsidRPr="00D51C74">
        <w:rPr>
          <w:szCs w:val="24"/>
          <w:lang w:val="cs-CZ"/>
        </w:rPr>
        <w:t>ivo</w:t>
      </w:r>
      <w:r w:rsidR="00261896" w:rsidRPr="00D51C74">
        <w:rPr>
          <w:spacing w:val="1"/>
          <w:szCs w:val="24"/>
          <w:lang w:val="cs-CZ"/>
        </w:rPr>
        <w:t>t</w:t>
      </w:r>
      <w:r w:rsidR="00261896" w:rsidRPr="00D51C74">
        <w:rPr>
          <w:spacing w:val="-1"/>
          <w:szCs w:val="24"/>
          <w:lang w:val="cs-CZ"/>
        </w:rPr>
        <w:t>a</w:t>
      </w:r>
      <w:r w:rsidR="001C3382">
        <w:rPr>
          <w:szCs w:val="24"/>
          <w:lang w:val="cs-CZ"/>
        </w:rPr>
        <w:t>.</w:t>
      </w:r>
      <w:r w:rsidR="00261896" w:rsidRPr="00D51C74">
        <w:rPr>
          <w:spacing w:val="48"/>
          <w:szCs w:val="24"/>
          <w:lang w:val="cs-CZ"/>
        </w:rPr>
        <w:t xml:space="preserve"> </w:t>
      </w:r>
      <w:r w:rsidR="001C3382">
        <w:rPr>
          <w:spacing w:val="2"/>
          <w:szCs w:val="24"/>
          <w:lang w:val="cs-CZ"/>
        </w:rPr>
        <w:t>S</w:t>
      </w:r>
      <w:r w:rsidR="00261896" w:rsidRPr="00D51C74">
        <w:rPr>
          <w:szCs w:val="24"/>
          <w:lang w:val="cs-CZ"/>
        </w:rPr>
        <w:t>p</w:t>
      </w:r>
      <w:r w:rsidR="00261896" w:rsidRPr="00D51C74">
        <w:rPr>
          <w:spacing w:val="-1"/>
          <w:szCs w:val="24"/>
          <w:lang w:val="cs-CZ"/>
        </w:rPr>
        <w:t>ec</w:t>
      </w:r>
      <w:r w:rsidR="00261896" w:rsidRPr="00D51C74">
        <w:rPr>
          <w:szCs w:val="24"/>
          <w:lang w:val="cs-CZ"/>
        </w:rPr>
        <w:t>ifick</w:t>
      </w:r>
      <w:r w:rsidR="00261896" w:rsidRPr="00D51C74">
        <w:rPr>
          <w:spacing w:val="-1"/>
          <w:szCs w:val="24"/>
          <w:lang w:val="cs-CZ"/>
        </w:rPr>
        <w:t>o</w:t>
      </w:r>
      <w:r w:rsidR="00261896" w:rsidRPr="00D51C74">
        <w:rPr>
          <w:szCs w:val="24"/>
          <w:lang w:val="cs-CZ"/>
        </w:rPr>
        <w:t>u</w:t>
      </w:r>
      <w:r w:rsidR="00261896" w:rsidRPr="00D51C74">
        <w:rPr>
          <w:spacing w:val="48"/>
          <w:szCs w:val="24"/>
          <w:lang w:val="cs-CZ"/>
        </w:rPr>
        <w:t xml:space="preserve"> </w:t>
      </w:r>
      <w:r w:rsidR="00261896" w:rsidRPr="00D51C74">
        <w:rPr>
          <w:szCs w:val="24"/>
          <w:lang w:val="cs-CZ"/>
        </w:rPr>
        <w:t>roli</w:t>
      </w:r>
      <w:r w:rsidR="00261896" w:rsidRPr="00D51C74">
        <w:rPr>
          <w:spacing w:val="48"/>
          <w:szCs w:val="24"/>
          <w:lang w:val="cs-CZ"/>
        </w:rPr>
        <w:t xml:space="preserve"> </w:t>
      </w:r>
      <w:r w:rsidR="00261896" w:rsidRPr="00D51C74">
        <w:rPr>
          <w:szCs w:val="24"/>
          <w:lang w:val="cs-CZ"/>
        </w:rPr>
        <w:t>však</w:t>
      </w:r>
      <w:r w:rsidR="00261896" w:rsidRPr="00D51C74">
        <w:rPr>
          <w:spacing w:val="47"/>
          <w:szCs w:val="24"/>
          <w:lang w:val="cs-CZ"/>
        </w:rPr>
        <w:t xml:space="preserve"> </w:t>
      </w:r>
      <w:r w:rsidR="00261896" w:rsidRPr="00D51C74">
        <w:rPr>
          <w:szCs w:val="24"/>
          <w:lang w:val="cs-CZ"/>
        </w:rPr>
        <w:t>mají</w:t>
      </w:r>
      <w:r w:rsidR="00261896" w:rsidRPr="00D51C74">
        <w:rPr>
          <w:spacing w:val="48"/>
          <w:szCs w:val="24"/>
          <w:lang w:val="cs-CZ"/>
        </w:rPr>
        <w:t xml:space="preserve"> </w:t>
      </w:r>
      <w:r w:rsidR="00261896" w:rsidRPr="00D51C74">
        <w:rPr>
          <w:szCs w:val="24"/>
          <w:lang w:val="cs-CZ"/>
        </w:rPr>
        <w:t>p</w:t>
      </w:r>
      <w:r w:rsidR="00261896" w:rsidRPr="00D51C74">
        <w:rPr>
          <w:spacing w:val="-1"/>
          <w:szCs w:val="24"/>
          <w:lang w:val="cs-CZ"/>
        </w:rPr>
        <w:t>ř</w:t>
      </w:r>
      <w:r w:rsidR="00261896" w:rsidRPr="00D51C74">
        <w:rPr>
          <w:szCs w:val="24"/>
          <w:lang w:val="cs-CZ"/>
        </w:rPr>
        <w:t xml:space="preserve">i </w:t>
      </w:r>
      <w:r w:rsidR="00261896" w:rsidRPr="00D51C74">
        <w:rPr>
          <w:spacing w:val="1"/>
          <w:szCs w:val="24"/>
          <w:lang w:val="cs-CZ"/>
        </w:rPr>
        <w:t>z</w:t>
      </w:r>
      <w:r w:rsidR="00261896" w:rsidRPr="00D51C74">
        <w:rPr>
          <w:spacing w:val="-1"/>
          <w:szCs w:val="24"/>
          <w:lang w:val="cs-CZ"/>
        </w:rPr>
        <w:t>ac</w:t>
      </w:r>
      <w:r w:rsidR="00261896" w:rsidRPr="00D51C74">
        <w:rPr>
          <w:szCs w:val="24"/>
          <w:lang w:val="cs-CZ"/>
        </w:rPr>
        <w:t>h</w:t>
      </w:r>
      <w:r w:rsidR="00261896" w:rsidRPr="00D51C74">
        <w:rPr>
          <w:spacing w:val="-1"/>
          <w:szCs w:val="24"/>
          <w:lang w:val="cs-CZ"/>
        </w:rPr>
        <w:t>á</w:t>
      </w:r>
      <w:r w:rsidR="00261896" w:rsidRPr="00D51C74">
        <w:rPr>
          <w:spacing w:val="1"/>
          <w:szCs w:val="24"/>
          <w:lang w:val="cs-CZ"/>
        </w:rPr>
        <w:t>z</w:t>
      </w:r>
      <w:r w:rsidR="00261896" w:rsidRPr="00D51C74">
        <w:rPr>
          <w:spacing w:val="-1"/>
          <w:szCs w:val="24"/>
          <w:lang w:val="cs-CZ"/>
        </w:rPr>
        <w:t>e</w:t>
      </w:r>
      <w:r w:rsidR="00261896" w:rsidRPr="00D51C74">
        <w:rPr>
          <w:szCs w:val="24"/>
          <w:lang w:val="cs-CZ"/>
        </w:rPr>
        <w:t>ní s menšino</w:t>
      </w:r>
      <w:r w:rsidR="00261896" w:rsidRPr="00D51C74">
        <w:rPr>
          <w:spacing w:val="2"/>
          <w:szCs w:val="24"/>
          <w:lang w:val="cs-CZ"/>
        </w:rPr>
        <w:t>v</w:t>
      </w:r>
      <w:r w:rsidR="00261896" w:rsidRPr="00D51C74">
        <w:rPr>
          <w:spacing w:val="-2"/>
          <w:szCs w:val="24"/>
          <w:lang w:val="cs-CZ"/>
        </w:rPr>
        <w:t>ý</w:t>
      </w:r>
      <w:r w:rsidR="00261896" w:rsidRPr="00D51C74">
        <w:rPr>
          <w:szCs w:val="24"/>
          <w:lang w:val="cs-CZ"/>
        </w:rPr>
        <w:t>mi</w:t>
      </w:r>
      <w:r w:rsidR="00261896" w:rsidRPr="00D51C74">
        <w:rPr>
          <w:spacing w:val="57"/>
          <w:szCs w:val="24"/>
          <w:lang w:val="cs-CZ"/>
        </w:rPr>
        <w:t xml:space="preserve"> </w:t>
      </w:r>
      <w:r w:rsidR="00261896" w:rsidRPr="00D51C74">
        <w:rPr>
          <w:szCs w:val="24"/>
          <w:lang w:val="cs-CZ"/>
        </w:rPr>
        <w:t>skupin</w:t>
      </w:r>
      <w:r w:rsidR="00261896" w:rsidRPr="00D51C74">
        <w:rPr>
          <w:spacing w:val="-1"/>
          <w:szCs w:val="24"/>
          <w:lang w:val="cs-CZ"/>
        </w:rPr>
        <w:t>a</w:t>
      </w:r>
      <w:r w:rsidR="00261896" w:rsidRPr="00D51C74">
        <w:rPr>
          <w:szCs w:val="24"/>
          <w:lang w:val="cs-CZ"/>
        </w:rPr>
        <w:t xml:space="preserve">mi </w:t>
      </w:r>
      <w:r w:rsidR="00261896" w:rsidRPr="00D51C74">
        <w:rPr>
          <w:spacing w:val="2"/>
          <w:szCs w:val="24"/>
          <w:lang w:val="cs-CZ"/>
        </w:rPr>
        <w:t>v</w:t>
      </w:r>
      <w:r w:rsidR="00261896" w:rsidRPr="00D51C74">
        <w:rPr>
          <w:spacing w:val="-7"/>
          <w:szCs w:val="24"/>
          <w:lang w:val="cs-CZ"/>
        </w:rPr>
        <w:t>y</w:t>
      </w:r>
      <w:r w:rsidR="00261896" w:rsidRPr="00D51C74">
        <w:rPr>
          <w:spacing w:val="1"/>
          <w:szCs w:val="24"/>
          <w:lang w:val="cs-CZ"/>
        </w:rPr>
        <w:t>z</w:t>
      </w:r>
      <w:r w:rsidR="00261896" w:rsidRPr="00D51C74">
        <w:rPr>
          <w:szCs w:val="24"/>
          <w:lang w:val="cs-CZ"/>
        </w:rPr>
        <w:t>n</w:t>
      </w:r>
      <w:r w:rsidR="00261896" w:rsidRPr="00D51C74">
        <w:rPr>
          <w:spacing w:val="-1"/>
          <w:szCs w:val="24"/>
          <w:lang w:val="cs-CZ"/>
        </w:rPr>
        <w:t>ač</w:t>
      </w:r>
      <w:r w:rsidR="00261896" w:rsidRPr="00D51C74">
        <w:rPr>
          <w:spacing w:val="2"/>
          <w:szCs w:val="24"/>
          <w:lang w:val="cs-CZ"/>
        </w:rPr>
        <w:t>u</w:t>
      </w:r>
      <w:r w:rsidR="00261896" w:rsidRPr="00D51C74">
        <w:rPr>
          <w:szCs w:val="24"/>
          <w:lang w:val="cs-CZ"/>
        </w:rPr>
        <w:t>j</w:t>
      </w:r>
      <w:r w:rsidR="00261896" w:rsidRPr="00D51C74">
        <w:rPr>
          <w:spacing w:val="1"/>
          <w:szCs w:val="24"/>
          <w:lang w:val="cs-CZ"/>
        </w:rPr>
        <w:t>í</w:t>
      </w:r>
      <w:r w:rsidR="00261896" w:rsidRPr="00D51C74">
        <w:rPr>
          <w:spacing w:val="-1"/>
          <w:szCs w:val="24"/>
          <w:lang w:val="cs-CZ"/>
        </w:rPr>
        <w:t>c</w:t>
      </w:r>
      <w:r w:rsidR="00261896" w:rsidRPr="00D51C74">
        <w:rPr>
          <w:spacing w:val="4"/>
          <w:szCs w:val="24"/>
          <w:lang w:val="cs-CZ"/>
        </w:rPr>
        <w:t>í</w:t>
      </w:r>
      <w:r w:rsidR="00261896" w:rsidRPr="00D51C74">
        <w:rPr>
          <w:szCs w:val="24"/>
          <w:lang w:val="cs-CZ"/>
        </w:rPr>
        <w:t>mi se rozdí</w:t>
      </w:r>
      <w:r w:rsidR="00261896" w:rsidRPr="00D51C74">
        <w:rPr>
          <w:spacing w:val="1"/>
          <w:szCs w:val="24"/>
          <w:lang w:val="cs-CZ"/>
        </w:rPr>
        <w:t>l</w:t>
      </w:r>
      <w:r w:rsidR="00261896" w:rsidRPr="00D51C74">
        <w:rPr>
          <w:szCs w:val="24"/>
          <w:lang w:val="cs-CZ"/>
        </w:rPr>
        <w:t>nou r</w:t>
      </w:r>
      <w:r w:rsidR="00261896" w:rsidRPr="00D51C74">
        <w:rPr>
          <w:spacing w:val="-2"/>
          <w:szCs w:val="24"/>
          <w:lang w:val="cs-CZ"/>
        </w:rPr>
        <w:t>a</w:t>
      </w:r>
      <w:r w:rsidR="00261896" w:rsidRPr="00D51C74">
        <w:rPr>
          <w:szCs w:val="24"/>
          <w:lang w:val="cs-CZ"/>
        </w:rPr>
        <w:t xml:space="preserve">sou. </w:t>
      </w:r>
    </w:p>
    <w:p w:rsidR="00261896" w:rsidRPr="00D51C74" w:rsidRDefault="00261896" w:rsidP="003E74D1">
      <w:pPr>
        <w:widowControl w:val="0"/>
        <w:autoSpaceDE w:val="0"/>
        <w:autoSpaceDN w:val="0"/>
        <w:adjustRightInd w:val="0"/>
        <w:spacing w:line="360" w:lineRule="auto"/>
        <w:ind w:firstLine="720"/>
        <w:jc w:val="both"/>
        <w:rPr>
          <w:szCs w:val="24"/>
          <w:lang w:val="cs-CZ"/>
        </w:rPr>
      </w:pPr>
      <w:r w:rsidRPr="00D51C74">
        <w:rPr>
          <w:szCs w:val="24"/>
          <w:lang w:val="cs-CZ"/>
        </w:rPr>
        <w:lastRenderedPageBreak/>
        <w:t>Rasa či etnický původ (který se pod ochranu před rasovou diskriminací taktéž podřazuje</w:t>
      </w:r>
      <w:r w:rsidR="00842181">
        <w:rPr>
          <w:szCs w:val="24"/>
          <w:lang w:val="cs-CZ"/>
        </w:rPr>
        <w:t>)</w:t>
      </w:r>
      <w:r w:rsidRPr="00D51C74">
        <w:rPr>
          <w:rStyle w:val="Znakapoznpodarou"/>
          <w:szCs w:val="24"/>
          <w:lang w:val="cs-CZ"/>
        </w:rPr>
        <w:footnoteReference w:id="29"/>
      </w:r>
      <w:r w:rsidR="002E4DAD" w:rsidRPr="00D51C74">
        <w:rPr>
          <w:szCs w:val="24"/>
          <w:lang w:val="cs-CZ"/>
        </w:rPr>
        <w:t xml:space="preserve"> se považují za zásadně</w:t>
      </w:r>
      <w:r w:rsidRPr="00D51C74">
        <w:rPr>
          <w:szCs w:val="24"/>
          <w:lang w:val="cs-CZ"/>
        </w:rPr>
        <w:t xml:space="preserve"> nepřípustné rozlišovací kritéria. Tato absolutní povaha je obecně uznávána nejen v podmínkách USA a zemí Rady Evropy ale i jinde na světě,</w:t>
      </w:r>
      <w:r w:rsidRPr="00D51C74">
        <w:rPr>
          <w:rStyle w:val="Znakapoznpodarou"/>
          <w:szCs w:val="24"/>
          <w:lang w:val="cs-CZ"/>
        </w:rPr>
        <w:footnoteReference w:id="30"/>
      </w:r>
      <w:r w:rsidRPr="00D51C74">
        <w:rPr>
          <w:szCs w:val="24"/>
          <w:lang w:val="cs-CZ"/>
        </w:rPr>
        <w:t xml:space="preserve"> jelikož systematické rozlišování na základě rasy pošlapává lidskou důstojnost</w:t>
      </w:r>
      <w:r w:rsidR="00DC507D">
        <w:rPr>
          <w:szCs w:val="24"/>
          <w:lang w:val="cs-CZ"/>
        </w:rPr>
        <w:t>,</w:t>
      </w:r>
      <w:r w:rsidRPr="00D51C74">
        <w:rPr>
          <w:szCs w:val="24"/>
          <w:lang w:val="cs-CZ"/>
        </w:rPr>
        <w:t xml:space="preserve"> a příčí se t</w:t>
      </w:r>
      <w:r w:rsidR="002E4DAD" w:rsidRPr="00D51C74">
        <w:rPr>
          <w:szCs w:val="24"/>
          <w:lang w:val="cs-CZ"/>
        </w:rPr>
        <w:t xml:space="preserve">ak základním lidským hodnotám. </w:t>
      </w:r>
      <w:r w:rsidR="00842181">
        <w:rPr>
          <w:szCs w:val="24"/>
          <w:lang w:val="cs-CZ"/>
        </w:rPr>
        <w:t>Navzdory výše uvedenému</w:t>
      </w:r>
      <w:r w:rsidR="001C3382">
        <w:rPr>
          <w:szCs w:val="24"/>
          <w:lang w:val="cs-CZ"/>
        </w:rPr>
        <w:t xml:space="preserve"> však existují případy, ve kterých</w:t>
      </w:r>
      <w:r w:rsidR="007A166A" w:rsidRPr="00D51C74">
        <w:rPr>
          <w:szCs w:val="24"/>
          <w:lang w:val="cs-CZ"/>
        </w:rPr>
        <w:t xml:space="preserve"> lze užít rasu jako rozlišovací kritérium a p</w:t>
      </w:r>
      <w:r w:rsidRPr="00D51C74">
        <w:rPr>
          <w:szCs w:val="24"/>
          <w:lang w:val="cs-CZ"/>
        </w:rPr>
        <w:t xml:space="preserve">ozitivní opatření </w:t>
      </w:r>
      <w:r w:rsidR="001C3382">
        <w:rPr>
          <w:szCs w:val="24"/>
          <w:lang w:val="cs-CZ"/>
        </w:rPr>
        <w:t>jsou právě</w:t>
      </w:r>
      <w:r w:rsidR="007A166A" w:rsidRPr="00D51C74">
        <w:rPr>
          <w:szCs w:val="24"/>
          <w:lang w:val="cs-CZ"/>
        </w:rPr>
        <w:t xml:space="preserve"> jednou </w:t>
      </w:r>
      <w:r w:rsidRPr="00D51C74">
        <w:rPr>
          <w:szCs w:val="24"/>
          <w:lang w:val="cs-CZ"/>
        </w:rPr>
        <w:t xml:space="preserve">z velmi mála možných forem </w:t>
      </w:r>
      <w:r w:rsidR="007A166A" w:rsidRPr="00D51C74">
        <w:rPr>
          <w:szCs w:val="24"/>
          <w:lang w:val="cs-CZ"/>
        </w:rPr>
        <w:t xml:space="preserve">takového </w:t>
      </w:r>
      <w:r w:rsidRPr="00D51C74">
        <w:rPr>
          <w:szCs w:val="24"/>
          <w:lang w:val="cs-CZ"/>
        </w:rPr>
        <w:t>rozlišování.</w:t>
      </w:r>
    </w:p>
    <w:p w:rsidR="00261896" w:rsidRPr="00D51C74" w:rsidRDefault="00DE6F41" w:rsidP="00261896">
      <w:pPr>
        <w:widowControl w:val="0"/>
        <w:autoSpaceDE w:val="0"/>
        <w:autoSpaceDN w:val="0"/>
        <w:adjustRightInd w:val="0"/>
        <w:spacing w:line="360" w:lineRule="auto"/>
        <w:ind w:firstLine="720"/>
        <w:jc w:val="both"/>
        <w:rPr>
          <w:szCs w:val="24"/>
          <w:lang w:val="cs-CZ"/>
        </w:rPr>
      </w:pPr>
      <w:r>
        <w:rPr>
          <w:szCs w:val="24"/>
          <w:lang w:val="cs-CZ"/>
        </w:rPr>
        <w:t>Ovšem ani dobře myšlený záměr</w:t>
      </w:r>
      <w:r w:rsidR="00261896" w:rsidRPr="00D51C74">
        <w:rPr>
          <w:szCs w:val="24"/>
          <w:lang w:val="cs-CZ"/>
        </w:rPr>
        <w:t xml:space="preserve"> jako pozitivní opatření neunikne </w:t>
      </w:r>
      <w:r w:rsidR="009C1DC8" w:rsidRPr="00D51C74">
        <w:rPr>
          <w:szCs w:val="24"/>
          <w:lang w:val="cs-CZ"/>
        </w:rPr>
        <w:t xml:space="preserve">bez dalšího </w:t>
      </w:r>
      <w:r w:rsidR="00261896" w:rsidRPr="00D51C74">
        <w:rPr>
          <w:szCs w:val="24"/>
          <w:lang w:val="cs-CZ"/>
        </w:rPr>
        <w:t>přísným měřítkům ústavního souladu</w:t>
      </w:r>
      <w:r w:rsidR="009C1DC8" w:rsidRPr="00D51C74">
        <w:rPr>
          <w:szCs w:val="24"/>
          <w:lang w:val="cs-CZ"/>
        </w:rPr>
        <w:t>, z čehož vyplývá, že pozitivní opatření</w:t>
      </w:r>
      <w:r w:rsidR="002E4DAD" w:rsidRPr="00D51C74">
        <w:rPr>
          <w:szCs w:val="24"/>
          <w:lang w:val="cs-CZ"/>
        </w:rPr>
        <w:t xml:space="preserve"> v žádném případě </w:t>
      </w:r>
      <w:r w:rsidR="009C1DC8" w:rsidRPr="00D51C74">
        <w:rPr>
          <w:szCs w:val="24"/>
          <w:lang w:val="cs-CZ"/>
        </w:rPr>
        <w:t xml:space="preserve">nejsou </w:t>
      </w:r>
      <w:r w:rsidR="002E4DAD" w:rsidRPr="00D51C74">
        <w:rPr>
          <w:szCs w:val="24"/>
          <w:lang w:val="cs-CZ"/>
        </w:rPr>
        <w:t>apriorně aprobovány</w:t>
      </w:r>
      <w:r w:rsidR="00261896" w:rsidRPr="00D51C74">
        <w:rPr>
          <w:szCs w:val="24"/>
          <w:lang w:val="cs-CZ"/>
        </w:rPr>
        <w:t xml:space="preserve">. Nejvyšší soud USA </w:t>
      </w:r>
      <w:r w:rsidR="002E4DAD" w:rsidRPr="00D51C74">
        <w:rPr>
          <w:szCs w:val="24"/>
          <w:lang w:val="cs-CZ"/>
        </w:rPr>
        <w:t xml:space="preserve">tak </w:t>
      </w:r>
      <w:r w:rsidR="00261896" w:rsidRPr="00D51C74">
        <w:rPr>
          <w:szCs w:val="24"/>
          <w:lang w:val="cs-CZ"/>
        </w:rPr>
        <w:t xml:space="preserve">v </w:t>
      </w:r>
      <w:r w:rsidR="002B7342" w:rsidRPr="00D51C74">
        <w:rPr>
          <w:szCs w:val="24"/>
          <w:lang w:val="cs-CZ"/>
        </w:rPr>
        <w:t xml:space="preserve">případech, </w:t>
      </w:r>
      <w:r w:rsidR="00B20EF7" w:rsidRPr="00D51C74">
        <w:rPr>
          <w:szCs w:val="24"/>
          <w:lang w:val="cs-CZ"/>
        </w:rPr>
        <w:t xml:space="preserve">které zahrnují tzv. </w:t>
      </w:r>
      <w:r w:rsidR="00261896" w:rsidRPr="00223EDC">
        <w:rPr>
          <w:i/>
          <w:szCs w:val="24"/>
          <w:lang w:val="cs-CZ"/>
        </w:rPr>
        <w:t>podezřelé kritérium</w:t>
      </w:r>
      <w:r w:rsidR="00DC507D">
        <w:rPr>
          <w:szCs w:val="24"/>
          <w:lang w:val="cs-CZ"/>
        </w:rPr>
        <w:t>,</w:t>
      </w:r>
      <w:r w:rsidR="00261896" w:rsidRPr="00D51C74">
        <w:rPr>
          <w:rStyle w:val="Znakapoznpodarou"/>
          <w:szCs w:val="24"/>
          <w:lang w:val="cs-CZ"/>
        </w:rPr>
        <w:footnoteReference w:id="31"/>
      </w:r>
      <w:r w:rsidR="00261896" w:rsidRPr="00D51C74">
        <w:rPr>
          <w:szCs w:val="24"/>
          <w:lang w:val="cs-CZ"/>
        </w:rPr>
        <w:t xml:space="preserve"> automaticky apli</w:t>
      </w:r>
      <w:r w:rsidR="002E4DAD" w:rsidRPr="00D51C74">
        <w:rPr>
          <w:szCs w:val="24"/>
          <w:lang w:val="cs-CZ"/>
        </w:rPr>
        <w:t>kuje nejpřísnější možný přezkum</w:t>
      </w:r>
      <w:r w:rsidR="00DC507D">
        <w:rPr>
          <w:szCs w:val="24"/>
          <w:lang w:val="cs-CZ"/>
        </w:rPr>
        <w:t xml:space="preserve"> (</w:t>
      </w:r>
      <w:proofErr w:type="spellStart"/>
      <w:r w:rsidR="00DC507D" w:rsidRPr="00DC507D">
        <w:rPr>
          <w:i/>
          <w:szCs w:val="24"/>
          <w:lang w:val="cs-CZ"/>
        </w:rPr>
        <w:t>strict</w:t>
      </w:r>
      <w:proofErr w:type="spellEnd"/>
      <w:r w:rsidR="00DC507D" w:rsidRPr="00DC507D">
        <w:rPr>
          <w:i/>
          <w:szCs w:val="24"/>
          <w:lang w:val="cs-CZ"/>
        </w:rPr>
        <w:t xml:space="preserve"> </w:t>
      </w:r>
      <w:proofErr w:type="spellStart"/>
      <w:r w:rsidR="00DC507D" w:rsidRPr="00DC507D">
        <w:rPr>
          <w:i/>
          <w:szCs w:val="24"/>
          <w:lang w:val="cs-CZ"/>
        </w:rPr>
        <w:t>scrutiny</w:t>
      </w:r>
      <w:proofErr w:type="spellEnd"/>
      <w:r w:rsidR="00DC507D">
        <w:rPr>
          <w:szCs w:val="24"/>
          <w:lang w:val="cs-CZ"/>
        </w:rPr>
        <w:t>)</w:t>
      </w:r>
      <w:r w:rsidR="00223EDC">
        <w:rPr>
          <w:szCs w:val="24"/>
          <w:lang w:val="cs-CZ"/>
        </w:rPr>
        <w:t>, při kterém</w:t>
      </w:r>
      <w:r w:rsidR="002E4DAD" w:rsidRPr="00D51C74">
        <w:rPr>
          <w:szCs w:val="24"/>
          <w:lang w:val="cs-CZ"/>
        </w:rPr>
        <w:t xml:space="preserve"> </w:t>
      </w:r>
      <w:r w:rsidR="00223EDC">
        <w:rPr>
          <w:szCs w:val="24"/>
          <w:lang w:val="cs-CZ"/>
        </w:rPr>
        <w:t xml:space="preserve">je </w:t>
      </w:r>
      <w:r w:rsidR="002E4DAD" w:rsidRPr="00D51C74">
        <w:rPr>
          <w:szCs w:val="24"/>
          <w:lang w:val="cs-CZ"/>
        </w:rPr>
        <w:t>j</w:t>
      </w:r>
      <w:r w:rsidR="00261896" w:rsidRPr="00D51C74">
        <w:rPr>
          <w:szCs w:val="24"/>
          <w:lang w:val="cs-CZ"/>
        </w:rPr>
        <w:t>edním z testovaných aspektů</w:t>
      </w:r>
      <w:r w:rsidR="00223EDC">
        <w:rPr>
          <w:szCs w:val="24"/>
          <w:lang w:val="cs-CZ"/>
        </w:rPr>
        <w:t xml:space="preserve"> takto analyzovaného opatření</w:t>
      </w:r>
      <w:r w:rsidR="00261896" w:rsidRPr="00D51C74">
        <w:rPr>
          <w:szCs w:val="24"/>
          <w:lang w:val="cs-CZ"/>
        </w:rPr>
        <w:t xml:space="preserve"> sledování významného státního </w:t>
      </w:r>
      <w:r w:rsidR="00E97E09" w:rsidRPr="00D51C74">
        <w:rPr>
          <w:szCs w:val="24"/>
          <w:lang w:val="cs-CZ"/>
        </w:rPr>
        <w:t>zájmu (</w:t>
      </w:r>
      <w:proofErr w:type="spellStart"/>
      <w:r w:rsidR="00E97E09" w:rsidRPr="00DE6F41">
        <w:rPr>
          <w:i/>
          <w:szCs w:val="24"/>
          <w:lang w:val="cs-CZ"/>
        </w:rPr>
        <w:t>compelling</w:t>
      </w:r>
      <w:proofErr w:type="spellEnd"/>
      <w:r w:rsidR="00E97E09" w:rsidRPr="00DE6F41">
        <w:rPr>
          <w:i/>
          <w:szCs w:val="24"/>
          <w:lang w:val="cs-CZ"/>
        </w:rPr>
        <w:t xml:space="preserve"> </w:t>
      </w:r>
      <w:proofErr w:type="spellStart"/>
      <w:r w:rsidR="00E97E09" w:rsidRPr="00DE6F41">
        <w:rPr>
          <w:i/>
          <w:szCs w:val="24"/>
          <w:lang w:val="cs-CZ"/>
        </w:rPr>
        <w:t>state</w:t>
      </w:r>
      <w:proofErr w:type="spellEnd"/>
      <w:r w:rsidR="00E97E09" w:rsidRPr="00DE6F41">
        <w:rPr>
          <w:i/>
          <w:szCs w:val="24"/>
          <w:lang w:val="cs-CZ"/>
        </w:rPr>
        <w:t xml:space="preserve"> </w:t>
      </w:r>
      <w:proofErr w:type="spellStart"/>
      <w:r w:rsidR="00E97E09" w:rsidRPr="00DE6F41">
        <w:rPr>
          <w:i/>
          <w:szCs w:val="24"/>
          <w:lang w:val="cs-CZ"/>
        </w:rPr>
        <w:t>interest</w:t>
      </w:r>
      <w:proofErr w:type="spellEnd"/>
      <w:r w:rsidR="00261896" w:rsidRPr="00D51C74">
        <w:rPr>
          <w:szCs w:val="24"/>
          <w:lang w:val="cs-CZ"/>
        </w:rPr>
        <w:t>). Podobně se k pozitivním opatřením staví i český Ústavní soud, který kritérium objektivního a rozumného ospravedlnění akceptoval jako pravi</w:t>
      </w:r>
      <w:r w:rsidR="008D3329" w:rsidRPr="00D51C74">
        <w:rPr>
          <w:szCs w:val="24"/>
          <w:lang w:val="cs-CZ"/>
        </w:rPr>
        <w:t>delnou součást argumentace ÚS</w:t>
      </w:r>
      <w:r w:rsidR="00261896" w:rsidRPr="00D51C74">
        <w:rPr>
          <w:szCs w:val="24"/>
          <w:lang w:val="cs-CZ"/>
        </w:rPr>
        <w:t>.</w:t>
      </w:r>
      <w:r w:rsidR="00261896" w:rsidRPr="00D51C74">
        <w:rPr>
          <w:rStyle w:val="Znakapoznpodarou"/>
          <w:szCs w:val="24"/>
          <w:lang w:val="cs-CZ"/>
        </w:rPr>
        <w:footnoteReference w:id="32"/>
      </w:r>
      <w:r w:rsidR="00261896" w:rsidRPr="00D51C74">
        <w:rPr>
          <w:szCs w:val="24"/>
          <w:lang w:val="cs-CZ"/>
        </w:rPr>
        <w:t xml:space="preserve"> Jak již bylo výše zmíněno</w:t>
      </w:r>
      <w:r>
        <w:rPr>
          <w:szCs w:val="24"/>
          <w:lang w:val="cs-CZ"/>
        </w:rPr>
        <w:t>,</w:t>
      </w:r>
      <w:r w:rsidR="00261896" w:rsidRPr="00D51C74">
        <w:rPr>
          <w:szCs w:val="24"/>
          <w:lang w:val="cs-CZ"/>
        </w:rPr>
        <w:t xml:space="preserve"> pouze legitimní cíl může odůvodnit takové rozdílné zacházení.</w:t>
      </w:r>
      <w:r w:rsidR="0000649F" w:rsidRPr="00D51C74">
        <w:rPr>
          <w:szCs w:val="24"/>
          <w:lang w:val="cs-CZ"/>
        </w:rPr>
        <w:t xml:space="preserve"> Toto kritérium však zdaleka není jediným testem pozitivních opatření. Komplexnějšímu rozboru celého testu ústavní konformity se tak budu věnovat v rámci druhé části m</w:t>
      </w:r>
      <w:r w:rsidR="00DC507D">
        <w:rPr>
          <w:szCs w:val="24"/>
          <w:lang w:val="cs-CZ"/>
        </w:rPr>
        <w:t>é</w:t>
      </w:r>
      <w:r w:rsidR="0000649F" w:rsidRPr="00D51C74">
        <w:rPr>
          <w:szCs w:val="24"/>
          <w:lang w:val="cs-CZ"/>
        </w:rPr>
        <w:t xml:space="preserve"> práce.</w:t>
      </w:r>
    </w:p>
    <w:p w:rsidR="00261896" w:rsidRPr="00D51C74" w:rsidRDefault="00261896" w:rsidP="00261896">
      <w:pPr>
        <w:widowControl w:val="0"/>
        <w:autoSpaceDE w:val="0"/>
        <w:autoSpaceDN w:val="0"/>
        <w:adjustRightInd w:val="0"/>
        <w:spacing w:line="360" w:lineRule="auto"/>
        <w:ind w:firstLine="720"/>
        <w:rPr>
          <w:szCs w:val="24"/>
          <w:lang w:val="cs-CZ"/>
        </w:rPr>
        <w:sectPr w:rsidR="00261896" w:rsidRPr="00D51C74" w:rsidSect="00CC39AC">
          <w:footerReference w:type="default" r:id="rId8"/>
          <w:pgSz w:w="11920" w:h="16840"/>
          <w:pgMar w:top="1321" w:right="1298" w:bottom="278" w:left="1298" w:header="0" w:footer="1004" w:gutter="0"/>
          <w:cols w:space="708"/>
          <w:noEndnote/>
          <w:titlePg/>
        </w:sectPr>
      </w:pPr>
    </w:p>
    <w:p w:rsidR="00A34AB9" w:rsidRPr="00D51C74" w:rsidRDefault="00261896" w:rsidP="00630FDC">
      <w:pPr>
        <w:pStyle w:val="Nadpis1"/>
      </w:pPr>
      <w:bookmarkStart w:id="43" w:name="_Toc382415757"/>
      <w:bookmarkStart w:id="44" w:name="_Toc382418715"/>
      <w:bookmarkStart w:id="45" w:name="_Toc383722224"/>
      <w:bookmarkStart w:id="46" w:name="_Toc383722577"/>
      <w:bookmarkStart w:id="47" w:name="_Toc384014074"/>
      <w:r w:rsidRPr="00D51C74">
        <w:rPr>
          <w:spacing w:val="-1"/>
        </w:rPr>
        <w:lastRenderedPageBreak/>
        <w:t>P</w:t>
      </w:r>
      <w:r w:rsidRPr="00D51C74">
        <w:t>o</w:t>
      </w:r>
      <w:r w:rsidRPr="00D51C74">
        <w:rPr>
          <w:spacing w:val="-3"/>
        </w:rPr>
        <w:t>z</w:t>
      </w:r>
      <w:r w:rsidRPr="00D51C74">
        <w:rPr>
          <w:spacing w:val="3"/>
        </w:rPr>
        <w:t>i</w:t>
      </w:r>
      <w:r w:rsidRPr="00D51C74">
        <w:t>tivní</w:t>
      </w:r>
      <w:r w:rsidRPr="00D51C74">
        <w:rPr>
          <w:spacing w:val="-11"/>
        </w:rPr>
        <w:t xml:space="preserve"> </w:t>
      </w:r>
      <w:r w:rsidRPr="00D51C74">
        <w:t>opatření</w:t>
      </w:r>
      <w:r w:rsidRPr="00D51C74">
        <w:rPr>
          <w:spacing w:val="-9"/>
        </w:rPr>
        <w:t xml:space="preserve"> </w:t>
      </w:r>
      <w:r w:rsidRPr="00D51C74">
        <w:t>v USA</w:t>
      </w:r>
      <w:bookmarkEnd w:id="43"/>
      <w:bookmarkEnd w:id="44"/>
      <w:bookmarkEnd w:id="45"/>
      <w:bookmarkEnd w:id="46"/>
      <w:bookmarkEnd w:id="47"/>
    </w:p>
    <w:p w:rsidR="00261896" w:rsidRPr="00D51C74" w:rsidRDefault="00261896" w:rsidP="00630FDC">
      <w:pPr>
        <w:pStyle w:val="Nadpis2"/>
      </w:pPr>
      <w:bookmarkStart w:id="48" w:name="_Toc382415758"/>
      <w:bookmarkStart w:id="49" w:name="_Toc382418716"/>
      <w:bookmarkStart w:id="50" w:name="_Toc383722225"/>
      <w:bookmarkStart w:id="51" w:name="_Toc383722578"/>
      <w:bookmarkStart w:id="52" w:name="_Toc384014075"/>
      <w:r w:rsidRPr="00D51C74">
        <w:rPr>
          <w:spacing w:val="-1"/>
        </w:rPr>
        <w:t>Ú</w:t>
      </w:r>
      <w:r w:rsidRPr="00D51C74">
        <w:t xml:space="preserve">vod </w:t>
      </w:r>
      <w:r w:rsidRPr="00D51C74">
        <w:rPr>
          <w:spacing w:val="-3"/>
        </w:rPr>
        <w:t>d</w:t>
      </w:r>
      <w:r w:rsidRPr="00D51C74">
        <w:t>o p</w:t>
      </w:r>
      <w:r w:rsidRPr="00D51C74">
        <w:rPr>
          <w:spacing w:val="-3"/>
        </w:rPr>
        <w:t>r</w:t>
      </w:r>
      <w:r w:rsidRPr="00D51C74">
        <w:t>ob</w:t>
      </w:r>
      <w:r w:rsidRPr="00D51C74">
        <w:rPr>
          <w:spacing w:val="-1"/>
        </w:rPr>
        <w:t>l</w:t>
      </w:r>
      <w:r w:rsidRPr="00D51C74">
        <w:t>e</w:t>
      </w:r>
      <w:r w:rsidRPr="00D51C74">
        <w:rPr>
          <w:spacing w:val="-3"/>
        </w:rPr>
        <w:t>m</w:t>
      </w:r>
      <w:r w:rsidRPr="00D51C74">
        <w:t>at</w:t>
      </w:r>
      <w:r w:rsidRPr="00D51C74">
        <w:rPr>
          <w:spacing w:val="-1"/>
        </w:rPr>
        <w:t>i</w:t>
      </w:r>
      <w:r w:rsidRPr="00D51C74">
        <w:rPr>
          <w:spacing w:val="-5"/>
        </w:rPr>
        <w:t>k</w:t>
      </w:r>
      <w:r w:rsidRPr="00D51C74">
        <w:t>y</w:t>
      </w:r>
      <w:bookmarkEnd w:id="48"/>
      <w:bookmarkEnd w:id="49"/>
      <w:bookmarkEnd w:id="50"/>
      <w:bookmarkEnd w:id="51"/>
      <w:bookmarkEnd w:id="52"/>
    </w:p>
    <w:p w:rsidR="00261896" w:rsidRPr="00D51C74" w:rsidRDefault="00261896" w:rsidP="006C6F1E">
      <w:pPr>
        <w:widowControl w:val="0"/>
        <w:autoSpaceDE w:val="0"/>
        <w:autoSpaceDN w:val="0"/>
        <w:adjustRightInd w:val="0"/>
        <w:spacing w:line="360" w:lineRule="auto"/>
        <w:ind w:firstLine="720"/>
        <w:jc w:val="both"/>
        <w:rPr>
          <w:szCs w:val="24"/>
          <w:lang w:val="cs-CZ"/>
        </w:rPr>
      </w:pPr>
      <w:r w:rsidRPr="00D51C74">
        <w:rPr>
          <w:spacing w:val="1"/>
          <w:szCs w:val="24"/>
          <w:lang w:val="cs-CZ"/>
        </w:rPr>
        <w:t>P</w:t>
      </w:r>
      <w:r w:rsidRPr="00D51C74">
        <w:rPr>
          <w:szCs w:val="24"/>
          <w:lang w:val="cs-CZ"/>
        </w:rPr>
        <w:t>o</w:t>
      </w:r>
      <w:r w:rsidRPr="00D51C74">
        <w:rPr>
          <w:spacing w:val="1"/>
          <w:szCs w:val="24"/>
          <w:lang w:val="cs-CZ"/>
        </w:rPr>
        <w:t>z</w:t>
      </w:r>
      <w:r w:rsidRPr="00D51C74">
        <w:rPr>
          <w:szCs w:val="24"/>
          <w:lang w:val="cs-CZ"/>
        </w:rPr>
        <w:t>i</w:t>
      </w:r>
      <w:r w:rsidRPr="00D51C74">
        <w:rPr>
          <w:spacing w:val="-1"/>
          <w:szCs w:val="24"/>
          <w:lang w:val="cs-CZ"/>
        </w:rPr>
        <w:t>t</w:t>
      </w:r>
      <w:r w:rsidRPr="00D51C74">
        <w:rPr>
          <w:szCs w:val="24"/>
          <w:lang w:val="cs-CZ"/>
        </w:rPr>
        <w:t>ivní op</w:t>
      </w:r>
      <w:r w:rsidRPr="00D51C74">
        <w:rPr>
          <w:spacing w:val="-1"/>
          <w:szCs w:val="24"/>
          <w:lang w:val="cs-CZ"/>
        </w:rPr>
        <w:t>a</w:t>
      </w:r>
      <w:r w:rsidRPr="00D51C74">
        <w:rPr>
          <w:szCs w:val="24"/>
          <w:lang w:val="cs-CZ"/>
        </w:rPr>
        <w:t>tř</w:t>
      </w:r>
      <w:r w:rsidRPr="00D51C74">
        <w:rPr>
          <w:spacing w:val="-1"/>
          <w:szCs w:val="24"/>
          <w:lang w:val="cs-CZ"/>
        </w:rPr>
        <w:t>e</w:t>
      </w:r>
      <w:r w:rsidRPr="00D51C74">
        <w:rPr>
          <w:szCs w:val="24"/>
          <w:lang w:val="cs-CZ"/>
        </w:rPr>
        <w:t>ní se ve</w:t>
      </w:r>
      <w:r w:rsidRPr="00D51C74">
        <w:rPr>
          <w:spacing w:val="4"/>
          <w:szCs w:val="24"/>
          <w:lang w:val="cs-CZ"/>
        </w:rPr>
        <w:t xml:space="preserve"> </w:t>
      </w:r>
      <w:r w:rsidRPr="00D51C74">
        <w:rPr>
          <w:spacing w:val="1"/>
          <w:szCs w:val="24"/>
          <w:lang w:val="cs-CZ"/>
        </w:rPr>
        <w:t>S</w:t>
      </w:r>
      <w:r w:rsidRPr="00D51C74">
        <w:rPr>
          <w:szCs w:val="24"/>
          <w:lang w:val="cs-CZ"/>
        </w:rPr>
        <w:t>poje</w:t>
      </w:r>
      <w:r w:rsidRPr="00D51C74">
        <w:rPr>
          <w:spacing w:val="2"/>
          <w:szCs w:val="24"/>
          <w:lang w:val="cs-CZ"/>
        </w:rPr>
        <w:t>n</w:t>
      </w:r>
      <w:r w:rsidRPr="00D51C74">
        <w:rPr>
          <w:spacing w:val="-5"/>
          <w:szCs w:val="24"/>
          <w:lang w:val="cs-CZ"/>
        </w:rPr>
        <w:t>ý</w:t>
      </w:r>
      <w:r w:rsidRPr="00D51C74">
        <w:rPr>
          <w:spacing w:val="-1"/>
          <w:szCs w:val="24"/>
          <w:lang w:val="cs-CZ"/>
        </w:rPr>
        <w:t>c</w:t>
      </w:r>
      <w:r w:rsidRPr="00D51C74">
        <w:rPr>
          <w:szCs w:val="24"/>
          <w:lang w:val="cs-CZ"/>
        </w:rPr>
        <w:t>h stá</w:t>
      </w:r>
      <w:r w:rsidRPr="00D51C74">
        <w:rPr>
          <w:spacing w:val="2"/>
          <w:szCs w:val="24"/>
          <w:lang w:val="cs-CZ"/>
        </w:rPr>
        <w:t>t</w:t>
      </w:r>
      <w:r w:rsidRPr="00D51C74">
        <w:rPr>
          <w:spacing w:val="-1"/>
          <w:szCs w:val="24"/>
          <w:lang w:val="cs-CZ"/>
        </w:rPr>
        <w:t>ec</w:t>
      </w:r>
      <w:r w:rsidRPr="00D51C74">
        <w:rPr>
          <w:szCs w:val="24"/>
          <w:lang w:val="cs-CZ"/>
        </w:rPr>
        <w:t>h u</w:t>
      </w:r>
      <w:r w:rsidRPr="00D51C74">
        <w:rPr>
          <w:spacing w:val="1"/>
          <w:szCs w:val="24"/>
          <w:lang w:val="cs-CZ"/>
        </w:rPr>
        <w:t>ž</w:t>
      </w:r>
      <w:r w:rsidRPr="00D51C74">
        <w:rPr>
          <w:szCs w:val="24"/>
          <w:lang w:val="cs-CZ"/>
        </w:rPr>
        <w:t>ívají v mnoha oblaste</w:t>
      </w:r>
      <w:r w:rsidRPr="00D51C74">
        <w:rPr>
          <w:spacing w:val="-2"/>
          <w:szCs w:val="24"/>
          <w:lang w:val="cs-CZ"/>
        </w:rPr>
        <w:t>c</w:t>
      </w:r>
      <w:r w:rsidRPr="00D51C74">
        <w:rPr>
          <w:szCs w:val="24"/>
          <w:lang w:val="cs-CZ"/>
        </w:rPr>
        <w:t>h spol</w:t>
      </w:r>
      <w:r w:rsidRPr="00D51C74">
        <w:rPr>
          <w:spacing w:val="-1"/>
          <w:szCs w:val="24"/>
          <w:lang w:val="cs-CZ"/>
        </w:rPr>
        <w:t>eče</w:t>
      </w:r>
      <w:r w:rsidRPr="00D51C74">
        <w:rPr>
          <w:szCs w:val="24"/>
          <w:lang w:val="cs-CZ"/>
        </w:rPr>
        <w:t>nské</w:t>
      </w:r>
      <w:r w:rsidRPr="00D51C74">
        <w:rPr>
          <w:spacing w:val="-1"/>
          <w:szCs w:val="24"/>
          <w:lang w:val="cs-CZ"/>
        </w:rPr>
        <w:t>h</w:t>
      </w:r>
      <w:r w:rsidRPr="00D51C74">
        <w:rPr>
          <w:szCs w:val="24"/>
          <w:lang w:val="cs-CZ"/>
        </w:rPr>
        <w:t xml:space="preserve">o </w:t>
      </w:r>
      <w:r w:rsidRPr="00D51C74">
        <w:rPr>
          <w:spacing w:val="1"/>
          <w:szCs w:val="24"/>
          <w:lang w:val="cs-CZ"/>
        </w:rPr>
        <w:t>ž</w:t>
      </w:r>
      <w:r w:rsidRPr="00D51C74">
        <w:rPr>
          <w:szCs w:val="24"/>
          <w:lang w:val="cs-CZ"/>
        </w:rPr>
        <w:t>ivo</w:t>
      </w:r>
      <w:r w:rsidRPr="00D51C74">
        <w:rPr>
          <w:spacing w:val="1"/>
          <w:szCs w:val="24"/>
          <w:lang w:val="cs-CZ"/>
        </w:rPr>
        <w:t>t</w:t>
      </w:r>
      <w:r w:rsidRPr="00D51C74">
        <w:rPr>
          <w:spacing w:val="-1"/>
          <w:szCs w:val="24"/>
          <w:lang w:val="cs-CZ"/>
        </w:rPr>
        <w:t>a</w:t>
      </w:r>
      <w:r w:rsidRPr="00D51C74">
        <w:rPr>
          <w:szCs w:val="24"/>
          <w:lang w:val="cs-CZ"/>
        </w:rPr>
        <w:t>.</w:t>
      </w:r>
      <w:r w:rsidRPr="00D51C74">
        <w:rPr>
          <w:spacing w:val="26"/>
          <w:szCs w:val="24"/>
          <w:lang w:val="cs-CZ"/>
        </w:rPr>
        <w:t xml:space="preserve"> </w:t>
      </w:r>
      <w:r w:rsidRPr="00D51C74">
        <w:rPr>
          <w:spacing w:val="1"/>
          <w:szCs w:val="24"/>
          <w:lang w:val="cs-CZ"/>
        </w:rPr>
        <w:t>P</w:t>
      </w:r>
      <w:r w:rsidRPr="00D51C74">
        <w:rPr>
          <w:szCs w:val="24"/>
          <w:lang w:val="cs-CZ"/>
        </w:rPr>
        <w:t>r</w:t>
      </w:r>
      <w:r w:rsidRPr="00D51C74">
        <w:rPr>
          <w:spacing w:val="-2"/>
          <w:szCs w:val="24"/>
          <w:lang w:val="cs-CZ"/>
        </w:rPr>
        <w:t>a</w:t>
      </w:r>
      <w:r w:rsidRPr="00D51C74">
        <w:rPr>
          <w:szCs w:val="24"/>
          <w:lang w:val="cs-CZ"/>
        </w:rPr>
        <w:t>vd</w:t>
      </w:r>
      <w:r w:rsidRPr="00D51C74">
        <w:rPr>
          <w:spacing w:val="-1"/>
          <w:szCs w:val="24"/>
          <w:lang w:val="cs-CZ"/>
        </w:rPr>
        <w:t>ě</w:t>
      </w:r>
      <w:r w:rsidRPr="00D51C74">
        <w:rPr>
          <w:szCs w:val="24"/>
          <w:lang w:val="cs-CZ"/>
        </w:rPr>
        <w:t>podobně</w:t>
      </w:r>
      <w:r w:rsidRPr="00D51C74">
        <w:rPr>
          <w:spacing w:val="25"/>
          <w:szCs w:val="24"/>
          <w:lang w:val="cs-CZ"/>
        </w:rPr>
        <w:t xml:space="preserve"> </w:t>
      </w:r>
      <w:r w:rsidRPr="00D51C74">
        <w:rPr>
          <w:spacing w:val="2"/>
          <w:szCs w:val="24"/>
          <w:lang w:val="cs-CZ"/>
        </w:rPr>
        <w:t>n</w:t>
      </w:r>
      <w:r w:rsidRPr="00D51C74">
        <w:rPr>
          <w:spacing w:val="-1"/>
          <w:szCs w:val="24"/>
          <w:lang w:val="cs-CZ"/>
        </w:rPr>
        <w:t>e</w:t>
      </w:r>
      <w:r w:rsidRPr="00D51C74">
        <w:rPr>
          <w:szCs w:val="24"/>
          <w:lang w:val="cs-CZ"/>
        </w:rPr>
        <w:t>jv</w:t>
      </w:r>
      <w:r w:rsidRPr="00D51C74">
        <w:rPr>
          <w:spacing w:val="1"/>
          <w:szCs w:val="24"/>
          <w:lang w:val="cs-CZ"/>
        </w:rPr>
        <w:t>í</w:t>
      </w:r>
      <w:r w:rsidRPr="00D51C74">
        <w:rPr>
          <w:spacing w:val="-1"/>
          <w:szCs w:val="24"/>
          <w:lang w:val="cs-CZ"/>
        </w:rPr>
        <w:t>c</w:t>
      </w:r>
      <w:r w:rsidRPr="00D51C74">
        <w:rPr>
          <w:szCs w:val="24"/>
          <w:lang w:val="cs-CZ"/>
        </w:rPr>
        <w:t>e</w:t>
      </w:r>
      <w:r w:rsidRPr="00D51C74">
        <w:rPr>
          <w:spacing w:val="25"/>
          <w:szCs w:val="24"/>
          <w:lang w:val="cs-CZ"/>
        </w:rPr>
        <w:t xml:space="preserve"> </w:t>
      </w:r>
      <w:r w:rsidRPr="00D51C74">
        <w:rPr>
          <w:szCs w:val="24"/>
          <w:lang w:val="cs-CZ"/>
        </w:rPr>
        <w:t>p</w:t>
      </w:r>
      <w:r w:rsidRPr="00D51C74">
        <w:rPr>
          <w:spacing w:val="-1"/>
          <w:szCs w:val="24"/>
          <w:lang w:val="cs-CZ"/>
        </w:rPr>
        <w:t>r</w:t>
      </w:r>
      <w:r w:rsidRPr="00D51C74">
        <w:rPr>
          <w:szCs w:val="24"/>
          <w:lang w:val="cs-CZ"/>
        </w:rPr>
        <w:t>o</w:t>
      </w:r>
      <w:r w:rsidRPr="00D51C74">
        <w:rPr>
          <w:spacing w:val="2"/>
          <w:szCs w:val="24"/>
          <w:lang w:val="cs-CZ"/>
        </w:rPr>
        <w:t>p</w:t>
      </w:r>
      <w:r w:rsidRPr="00D51C74">
        <w:rPr>
          <w:spacing w:val="1"/>
          <w:szCs w:val="24"/>
          <w:lang w:val="cs-CZ"/>
        </w:rPr>
        <w:t>a</w:t>
      </w:r>
      <w:r w:rsidRPr="00D51C74">
        <w:rPr>
          <w:spacing w:val="-2"/>
          <w:szCs w:val="24"/>
          <w:lang w:val="cs-CZ"/>
        </w:rPr>
        <w:t>g</w:t>
      </w:r>
      <w:r w:rsidRPr="00D51C74">
        <w:rPr>
          <w:szCs w:val="24"/>
          <w:lang w:val="cs-CZ"/>
        </w:rPr>
        <w:t>ov</w:t>
      </w:r>
      <w:r w:rsidRPr="00D51C74">
        <w:rPr>
          <w:spacing w:val="-1"/>
          <w:szCs w:val="24"/>
          <w:lang w:val="cs-CZ"/>
        </w:rPr>
        <w:t>a</w:t>
      </w:r>
      <w:r w:rsidRPr="00D51C74">
        <w:rPr>
          <w:szCs w:val="24"/>
          <w:lang w:val="cs-CZ"/>
        </w:rPr>
        <w:t>n</w:t>
      </w:r>
      <w:r w:rsidRPr="00D51C74">
        <w:rPr>
          <w:spacing w:val="-1"/>
          <w:szCs w:val="24"/>
          <w:lang w:val="cs-CZ"/>
        </w:rPr>
        <w:t>é</w:t>
      </w:r>
      <w:r w:rsidRPr="00D51C74">
        <w:rPr>
          <w:szCs w:val="24"/>
          <w:lang w:val="cs-CZ"/>
        </w:rPr>
        <w:t>,</w:t>
      </w:r>
      <w:r w:rsidRPr="00D51C74">
        <w:rPr>
          <w:spacing w:val="28"/>
          <w:szCs w:val="24"/>
          <w:lang w:val="cs-CZ"/>
        </w:rPr>
        <w:t xml:space="preserve"> </w:t>
      </w:r>
      <w:r w:rsidRPr="00D51C74">
        <w:rPr>
          <w:szCs w:val="24"/>
          <w:lang w:val="cs-CZ"/>
        </w:rPr>
        <w:t>a</w:t>
      </w:r>
      <w:r w:rsidRPr="00D51C74">
        <w:rPr>
          <w:spacing w:val="25"/>
          <w:szCs w:val="24"/>
          <w:lang w:val="cs-CZ"/>
        </w:rPr>
        <w:t xml:space="preserve"> </w:t>
      </w:r>
      <w:r w:rsidRPr="00D51C74">
        <w:rPr>
          <w:spacing w:val="1"/>
          <w:szCs w:val="24"/>
          <w:lang w:val="cs-CZ"/>
        </w:rPr>
        <w:t>zá</w:t>
      </w:r>
      <w:r w:rsidRPr="00D51C74">
        <w:rPr>
          <w:szCs w:val="24"/>
          <w:lang w:val="cs-CZ"/>
        </w:rPr>
        <w:t>rov</w:t>
      </w:r>
      <w:r w:rsidRPr="00D51C74">
        <w:rPr>
          <w:spacing w:val="-2"/>
          <w:szCs w:val="24"/>
          <w:lang w:val="cs-CZ"/>
        </w:rPr>
        <w:t>e</w:t>
      </w:r>
      <w:r w:rsidRPr="00D51C74">
        <w:rPr>
          <w:szCs w:val="24"/>
          <w:lang w:val="cs-CZ"/>
        </w:rPr>
        <w:t>ň</w:t>
      </w:r>
      <w:r w:rsidRPr="00D51C74">
        <w:rPr>
          <w:spacing w:val="26"/>
          <w:szCs w:val="24"/>
          <w:lang w:val="cs-CZ"/>
        </w:rPr>
        <w:t xml:space="preserve"> </w:t>
      </w:r>
      <w:r w:rsidRPr="00D51C74">
        <w:rPr>
          <w:szCs w:val="24"/>
          <w:lang w:val="cs-CZ"/>
        </w:rPr>
        <w:t>diskutova</w:t>
      </w:r>
      <w:r w:rsidRPr="00D51C74">
        <w:rPr>
          <w:spacing w:val="5"/>
          <w:szCs w:val="24"/>
          <w:lang w:val="cs-CZ"/>
        </w:rPr>
        <w:t>n</w:t>
      </w:r>
      <w:r w:rsidRPr="00D51C74">
        <w:rPr>
          <w:spacing w:val="-1"/>
          <w:szCs w:val="24"/>
          <w:lang w:val="cs-CZ"/>
        </w:rPr>
        <w:t>é</w:t>
      </w:r>
      <w:r w:rsidRPr="00D51C74">
        <w:rPr>
          <w:szCs w:val="24"/>
          <w:lang w:val="cs-CZ"/>
        </w:rPr>
        <w:t>,</w:t>
      </w:r>
      <w:r w:rsidRPr="00D51C74">
        <w:rPr>
          <w:spacing w:val="26"/>
          <w:szCs w:val="24"/>
          <w:lang w:val="cs-CZ"/>
        </w:rPr>
        <w:t xml:space="preserve"> </w:t>
      </w:r>
      <w:r w:rsidRPr="00D51C74">
        <w:rPr>
          <w:szCs w:val="24"/>
          <w:lang w:val="cs-CZ"/>
        </w:rPr>
        <w:t>jsou</w:t>
      </w:r>
      <w:r w:rsidRPr="00D51C74">
        <w:rPr>
          <w:spacing w:val="29"/>
          <w:szCs w:val="24"/>
          <w:lang w:val="cs-CZ"/>
        </w:rPr>
        <w:t xml:space="preserve"> </w:t>
      </w:r>
      <w:r w:rsidRPr="00D51C74">
        <w:rPr>
          <w:szCs w:val="24"/>
          <w:lang w:val="cs-CZ"/>
        </w:rPr>
        <w:t>však</w:t>
      </w:r>
      <w:r w:rsidRPr="00D51C74">
        <w:rPr>
          <w:spacing w:val="25"/>
          <w:szCs w:val="24"/>
          <w:lang w:val="cs-CZ"/>
        </w:rPr>
        <w:t xml:space="preserve"> </w:t>
      </w:r>
      <w:r w:rsidRPr="00D51C74">
        <w:rPr>
          <w:szCs w:val="24"/>
          <w:lang w:val="cs-CZ"/>
        </w:rPr>
        <w:t>tato</w:t>
      </w:r>
      <w:r w:rsidRPr="00D51C74">
        <w:rPr>
          <w:spacing w:val="26"/>
          <w:szCs w:val="24"/>
          <w:lang w:val="cs-CZ"/>
        </w:rPr>
        <w:t xml:space="preserve"> </w:t>
      </w:r>
      <w:r w:rsidRPr="00D51C74">
        <w:rPr>
          <w:szCs w:val="24"/>
          <w:lang w:val="cs-CZ"/>
        </w:rPr>
        <w:t>op</w:t>
      </w:r>
      <w:r w:rsidRPr="00D51C74">
        <w:rPr>
          <w:spacing w:val="-1"/>
          <w:szCs w:val="24"/>
          <w:lang w:val="cs-CZ"/>
        </w:rPr>
        <w:t>a</w:t>
      </w:r>
      <w:r w:rsidRPr="00D51C74">
        <w:rPr>
          <w:szCs w:val="24"/>
          <w:lang w:val="cs-CZ"/>
        </w:rPr>
        <w:t>t</w:t>
      </w:r>
      <w:r w:rsidRPr="00D51C74">
        <w:rPr>
          <w:spacing w:val="2"/>
          <w:szCs w:val="24"/>
          <w:lang w:val="cs-CZ"/>
        </w:rPr>
        <w:t>ř</w:t>
      </w:r>
      <w:r w:rsidRPr="00D51C74">
        <w:rPr>
          <w:spacing w:val="-1"/>
          <w:szCs w:val="24"/>
          <w:lang w:val="cs-CZ"/>
        </w:rPr>
        <w:t>e</w:t>
      </w:r>
      <w:r w:rsidRPr="00D51C74">
        <w:rPr>
          <w:szCs w:val="24"/>
          <w:lang w:val="cs-CZ"/>
        </w:rPr>
        <w:t>ní ve</w:t>
      </w:r>
      <w:r w:rsidRPr="00D51C74">
        <w:rPr>
          <w:spacing w:val="35"/>
          <w:szCs w:val="24"/>
          <w:lang w:val="cs-CZ"/>
        </w:rPr>
        <w:t xml:space="preserve"> </w:t>
      </w:r>
      <w:r w:rsidRPr="00D51C74">
        <w:rPr>
          <w:szCs w:val="24"/>
          <w:lang w:val="cs-CZ"/>
        </w:rPr>
        <w:t>tř</w:t>
      </w:r>
      <w:r w:rsidRPr="00D51C74">
        <w:rPr>
          <w:spacing w:val="-1"/>
          <w:szCs w:val="24"/>
          <w:lang w:val="cs-CZ"/>
        </w:rPr>
        <w:t>ec</w:t>
      </w:r>
      <w:r w:rsidRPr="00D51C74">
        <w:rPr>
          <w:szCs w:val="24"/>
          <w:lang w:val="cs-CZ"/>
        </w:rPr>
        <w:t>h</w:t>
      </w:r>
      <w:r w:rsidRPr="00D51C74">
        <w:rPr>
          <w:spacing w:val="36"/>
          <w:szCs w:val="24"/>
          <w:lang w:val="cs-CZ"/>
        </w:rPr>
        <w:t xml:space="preserve"> </w:t>
      </w:r>
      <w:r w:rsidRPr="00D51C74">
        <w:rPr>
          <w:szCs w:val="24"/>
          <w:lang w:val="cs-CZ"/>
        </w:rPr>
        <w:t>kon</w:t>
      </w:r>
      <w:r w:rsidRPr="00D51C74">
        <w:rPr>
          <w:spacing w:val="2"/>
          <w:szCs w:val="24"/>
          <w:lang w:val="cs-CZ"/>
        </w:rPr>
        <w:t>k</w:t>
      </w:r>
      <w:r w:rsidRPr="00D51C74">
        <w:rPr>
          <w:szCs w:val="24"/>
          <w:lang w:val="cs-CZ"/>
        </w:rPr>
        <w:t>r</w:t>
      </w:r>
      <w:r w:rsidRPr="00D51C74">
        <w:rPr>
          <w:spacing w:val="-2"/>
          <w:szCs w:val="24"/>
          <w:lang w:val="cs-CZ"/>
        </w:rPr>
        <w:t>é</w:t>
      </w:r>
      <w:r w:rsidRPr="00D51C74">
        <w:rPr>
          <w:szCs w:val="24"/>
          <w:lang w:val="cs-CZ"/>
        </w:rPr>
        <w:t>tn</w:t>
      </w:r>
      <w:r w:rsidRPr="00D51C74">
        <w:rPr>
          <w:spacing w:val="1"/>
          <w:szCs w:val="24"/>
          <w:lang w:val="cs-CZ"/>
        </w:rPr>
        <w:t>í</w:t>
      </w:r>
      <w:r w:rsidRPr="00D51C74">
        <w:rPr>
          <w:spacing w:val="-1"/>
          <w:szCs w:val="24"/>
          <w:lang w:val="cs-CZ"/>
        </w:rPr>
        <w:t>c</w:t>
      </w:r>
      <w:r w:rsidRPr="00D51C74">
        <w:rPr>
          <w:szCs w:val="24"/>
          <w:lang w:val="cs-CZ"/>
        </w:rPr>
        <w:t>h</w:t>
      </w:r>
      <w:r w:rsidRPr="00D51C74">
        <w:rPr>
          <w:spacing w:val="36"/>
          <w:szCs w:val="24"/>
          <w:lang w:val="cs-CZ"/>
        </w:rPr>
        <w:t xml:space="preserve"> </w:t>
      </w:r>
      <w:r w:rsidRPr="00D51C74">
        <w:rPr>
          <w:szCs w:val="24"/>
          <w:lang w:val="cs-CZ"/>
        </w:rPr>
        <w:t>sf</w:t>
      </w:r>
      <w:r w:rsidRPr="00D51C74">
        <w:rPr>
          <w:spacing w:val="1"/>
          <w:szCs w:val="24"/>
          <w:lang w:val="cs-CZ"/>
        </w:rPr>
        <w:t>é</w:t>
      </w:r>
      <w:r w:rsidRPr="00D51C74">
        <w:rPr>
          <w:szCs w:val="24"/>
          <w:lang w:val="cs-CZ"/>
        </w:rPr>
        <w:t>r</w:t>
      </w:r>
      <w:r w:rsidRPr="00D51C74">
        <w:rPr>
          <w:spacing w:val="-2"/>
          <w:szCs w:val="24"/>
          <w:lang w:val="cs-CZ"/>
        </w:rPr>
        <w:t>á</w:t>
      </w:r>
      <w:r w:rsidRPr="00D51C74">
        <w:rPr>
          <w:spacing w:val="-1"/>
          <w:szCs w:val="24"/>
          <w:lang w:val="cs-CZ"/>
        </w:rPr>
        <w:t>c</w:t>
      </w:r>
      <w:r w:rsidRPr="00D51C74">
        <w:rPr>
          <w:szCs w:val="24"/>
          <w:lang w:val="cs-CZ"/>
        </w:rPr>
        <w:t>h.</w:t>
      </w:r>
      <w:r w:rsidRPr="00D51C74">
        <w:rPr>
          <w:spacing w:val="36"/>
          <w:szCs w:val="24"/>
          <w:lang w:val="cs-CZ"/>
        </w:rPr>
        <w:t xml:space="preserve"> </w:t>
      </w:r>
      <w:r w:rsidRPr="00D51C74">
        <w:rPr>
          <w:szCs w:val="24"/>
          <w:lang w:val="cs-CZ"/>
        </w:rPr>
        <w:t>Kon</w:t>
      </w:r>
      <w:r w:rsidRPr="00D51C74">
        <w:rPr>
          <w:spacing w:val="2"/>
          <w:szCs w:val="24"/>
          <w:lang w:val="cs-CZ"/>
        </w:rPr>
        <w:t>k</w:t>
      </w:r>
      <w:r w:rsidRPr="00D51C74">
        <w:rPr>
          <w:szCs w:val="24"/>
          <w:lang w:val="cs-CZ"/>
        </w:rPr>
        <w:t>r</w:t>
      </w:r>
      <w:r w:rsidRPr="00D51C74">
        <w:rPr>
          <w:spacing w:val="-2"/>
          <w:szCs w:val="24"/>
          <w:lang w:val="cs-CZ"/>
        </w:rPr>
        <w:t>é</w:t>
      </w:r>
      <w:r w:rsidRPr="00D51C74">
        <w:rPr>
          <w:szCs w:val="24"/>
          <w:lang w:val="cs-CZ"/>
        </w:rPr>
        <w:t>tně</w:t>
      </w:r>
      <w:r w:rsidRPr="00D51C74">
        <w:rPr>
          <w:spacing w:val="35"/>
          <w:szCs w:val="24"/>
          <w:lang w:val="cs-CZ"/>
        </w:rPr>
        <w:t xml:space="preserve"> </w:t>
      </w:r>
      <w:r w:rsidRPr="00D51C74">
        <w:rPr>
          <w:szCs w:val="24"/>
          <w:lang w:val="cs-CZ"/>
        </w:rPr>
        <w:t>jde</w:t>
      </w:r>
      <w:r w:rsidRPr="00D51C74">
        <w:rPr>
          <w:spacing w:val="35"/>
          <w:szCs w:val="24"/>
          <w:lang w:val="cs-CZ"/>
        </w:rPr>
        <w:t xml:space="preserve"> </w:t>
      </w:r>
      <w:r w:rsidRPr="00D51C74">
        <w:rPr>
          <w:szCs w:val="24"/>
          <w:lang w:val="cs-CZ"/>
        </w:rPr>
        <w:t>o</w:t>
      </w:r>
      <w:r w:rsidRPr="00D51C74">
        <w:rPr>
          <w:spacing w:val="36"/>
          <w:szCs w:val="24"/>
          <w:lang w:val="cs-CZ"/>
        </w:rPr>
        <w:t xml:space="preserve"> </w:t>
      </w:r>
      <w:r w:rsidRPr="00D51C74">
        <w:rPr>
          <w:spacing w:val="4"/>
          <w:szCs w:val="24"/>
          <w:lang w:val="cs-CZ"/>
        </w:rPr>
        <w:t>z</w:t>
      </w:r>
      <w:r w:rsidRPr="00D51C74">
        <w:rPr>
          <w:spacing w:val="-1"/>
          <w:szCs w:val="24"/>
          <w:lang w:val="cs-CZ"/>
        </w:rPr>
        <w:t>a</w:t>
      </w:r>
      <w:r w:rsidRPr="00D51C74">
        <w:rPr>
          <w:szCs w:val="24"/>
          <w:lang w:val="cs-CZ"/>
        </w:rPr>
        <w:t>městn</w:t>
      </w:r>
      <w:r w:rsidRPr="00D51C74">
        <w:rPr>
          <w:spacing w:val="-1"/>
          <w:szCs w:val="24"/>
          <w:lang w:val="cs-CZ"/>
        </w:rPr>
        <w:t>á</w:t>
      </w:r>
      <w:r w:rsidRPr="00D51C74">
        <w:rPr>
          <w:szCs w:val="24"/>
          <w:lang w:val="cs-CZ"/>
        </w:rPr>
        <w:t>v</w:t>
      </w:r>
      <w:r w:rsidRPr="00D51C74">
        <w:rPr>
          <w:spacing w:val="-1"/>
          <w:szCs w:val="24"/>
          <w:lang w:val="cs-CZ"/>
        </w:rPr>
        <w:t>á</w:t>
      </w:r>
      <w:r w:rsidRPr="00D51C74">
        <w:rPr>
          <w:szCs w:val="24"/>
          <w:lang w:val="cs-CZ"/>
        </w:rPr>
        <w:t>ní</w:t>
      </w:r>
      <w:r w:rsidRPr="00D51C74">
        <w:rPr>
          <w:spacing w:val="36"/>
          <w:szCs w:val="24"/>
          <w:lang w:val="cs-CZ"/>
        </w:rPr>
        <w:t xml:space="preserve"> </w:t>
      </w:r>
      <w:r w:rsidRPr="00D51C74">
        <w:rPr>
          <w:szCs w:val="24"/>
          <w:lang w:val="cs-CZ"/>
        </w:rPr>
        <w:t>a</w:t>
      </w:r>
      <w:r w:rsidRPr="00D51C74">
        <w:rPr>
          <w:spacing w:val="35"/>
          <w:szCs w:val="24"/>
          <w:lang w:val="cs-CZ"/>
        </w:rPr>
        <w:t xml:space="preserve"> </w:t>
      </w:r>
      <w:r w:rsidRPr="00D51C74">
        <w:rPr>
          <w:spacing w:val="2"/>
          <w:szCs w:val="24"/>
          <w:lang w:val="cs-CZ"/>
        </w:rPr>
        <w:t>n</w:t>
      </w:r>
      <w:r w:rsidRPr="00D51C74">
        <w:rPr>
          <w:spacing w:val="-1"/>
          <w:szCs w:val="24"/>
          <w:lang w:val="cs-CZ"/>
        </w:rPr>
        <w:t>a</w:t>
      </w:r>
      <w:r w:rsidRPr="00D51C74">
        <w:rPr>
          <w:szCs w:val="24"/>
          <w:lang w:val="cs-CZ"/>
        </w:rPr>
        <w:t>bír</w:t>
      </w:r>
      <w:r w:rsidRPr="00D51C74">
        <w:rPr>
          <w:spacing w:val="-1"/>
          <w:szCs w:val="24"/>
          <w:lang w:val="cs-CZ"/>
        </w:rPr>
        <w:t>á</w:t>
      </w:r>
      <w:r w:rsidRPr="00D51C74">
        <w:rPr>
          <w:szCs w:val="24"/>
          <w:lang w:val="cs-CZ"/>
        </w:rPr>
        <w:t>ní</w:t>
      </w:r>
      <w:r w:rsidRPr="00D51C74">
        <w:rPr>
          <w:spacing w:val="39"/>
          <w:szCs w:val="24"/>
          <w:lang w:val="cs-CZ"/>
        </w:rPr>
        <w:t xml:space="preserve"> </w:t>
      </w:r>
      <w:r w:rsidRPr="00D51C74">
        <w:rPr>
          <w:szCs w:val="24"/>
          <w:lang w:val="cs-CZ"/>
        </w:rPr>
        <w:t>no</w:t>
      </w:r>
      <w:r w:rsidRPr="00D51C74">
        <w:rPr>
          <w:spacing w:val="7"/>
          <w:szCs w:val="24"/>
          <w:lang w:val="cs-CZ"/>
        </w:rPr>
        <w:t>v</w:t>
      </w:r>
      <w:r w:rsidRPr="00D51C74">
        <w:rPr>
          <w:spacing w:val="-5"/>
          <w:szCs w:val="24"/>
          <w:lang w:val="cs-CZ"/>
        </w:rPr>
        <w:t>ý</w:t>
      </w:r>
      <w:r w:rsidRPr="00D51C74">
        <w:rPr>
          <w:spacing w:val="-1"/>
          <w:szCs w:val="24"/>
          <w:lang w:val="cs-CZ"/>
        </w:rPr>
        <w:t>c</w:t>
      </w:r>
      <w:r w:rsidRPr="00D51C74">
        <w:rPr>
          <w:szCs w:val="24"/>
          <w:lang w:val="cs-CZ"/>
        </w:rPr>
        <w:t>h</w:t>
      </w:r>
      <w:r w:rsidRPr="00D51C74">
        <w:rPr>
          <w:spacing w:val="36"/>
          <w:szCs w:val="24"/>
          <w:lang w:val="cs-CZ"/>
        </w:rPr>
        <w:t xml:space="preserve"> </w:t>
      </w:r>
      <w:r w:rsidRPr="00D51C74">
        <w:rPr>
          <w:spacing w:val="2"/>
          <w:szCs w:val="24"/>
          <w:lang w:val="cs-CZ"/>
        </w:rPr>
        <w:t>p</w:t>
      </w:r>
      <w:r w:rsidRPr="00D51C74">
        <w:rPr>
          <w:szCs w:val="24"/>
          <w:lang w:val="cs-CZ"/>
        </w:rPr>
        <w:t>r</w:t>
      </w:r>
      <w:r w:rsidRPr="00D51C74">
        <w:rPr>
          <w:spacing w:val="-2"/>
          <w:szCs w:val="24"/>
          <w:lang w:val="cs-CZ"/>
        </w:rPr>
        <w:t>a</w:t>
      </w:r>
      <w:r w:rsidRPr="00D51C74">
        <w:rPr>
          <w:spacing w:val="-1"/>
          <w:szCs w:val="24"/>
          <w:lang w:val="cs-CZ"/>
        </w:rPr>
        <w:t>c</w:t>
      </w:r>
      <w:r w:rsidRPr="00D51C74">
        <w:rPr>
          <w:szCs w:val="24"/>
          <w:lang w:val="cs-CZ"/>
        </w:rPr>
        <w:t>ovníků (j</w:t>
      </w:r>
      <w:r w:rsidRPr="00D51C74">
        <w:rPr>
          <w:spacing w:val="-1"/>
          <w:szCs w:val="24"/>
          <w:lang w:val="cs-CZ"/>
        </w:rPr>
        <w:t>a</w:t>
      </w:r>
      <w:r w:rsidRPr="00D51C74">
        <w:rPr>
          <w:szCs w:val="24"/>
          <w:lang w:val="cs-CZ"/>
        </w:rPr>
        <w:t>k ve v</w:t>
      </w:r>
      <w:r w:rsidRPr="00D51C74">
        <w:rPr>
          <w:spacing w:val="-1"/>
          <w:szCs w:val="24"/>
          <w:lang w:val="cs-CZ"/>
        </w:rPr>
        <w:t>e</w:t>
      </w:r>
      <w:r w:rsidRPr="00D51C74">
        <w:rPr>
          <w:szCs w:val="24"/>
          <w:lang w:val="cs-CZ"/>
        </w:rPr>
        <w:t>ř</w:t>
      </w:r>
      <w:r w:rsidRPr="00D51C74">
        <w:rPr>
          <w:spacing w:val="-2"/>
          <w:szCs w:val="24"/>
          <w:lang w:val="cs-CZ"/>
        </w:rPr>
        <w:t>e</w:t>
      </w:r>
      <w:r w:rsidRPr="00D51C74">
        <w:rPr>
          <w:szCs w:val="24"/>
          <w:lang w:val="cs-CZ"/>
        </w:rPr>
        <w:t>j</w:t>
      </w:r>
      <w:r w:rsidRPr="00D51C74">
        <w:rPr>
          <w:spacing w:val="3"/>
          <w:szCs w:val="24"/>
          <w:lang w:val="cs-CZ"/>
        </w:rPr>
        <w:t>n</w:t>
      </w:r>
      <w:r w:rsidRPr="00D51C74">
        <w:rPr>
          <w:spacing w:val="-1"/>
          <w:szCs w:val="24"/>
          <w:lang w:val="cs-CZ"/>
        </w:rPr>
        <w:t>é</w:t>
      </w:r>
      <w:r w:rsidRPr="00D51C74">
        <w:rPr>
          <w:szCs w:val="24"/>
          <w:lang w:val="cs-CZ"/>
        </w:rPr>
        <w:t>m tak i soukrom</w:t>
      </w:r>
      <w:r w:rsidRPr="00D51C74">
        <w:rPr>
          <w:spacing w:val="-1"/>
          <w:szCs w:val="24"/>
          <w:lang w:val="cs-CZ"/>
        </w:rPr>
        <w:t>é</w:t>
      </w:r>
      <w:r w:rsidRPr="00D51C74">
        <w:rPr>
          <w:szCs w:val="24"/>
          <w:lang w:val="cs-CZ"/>
        </w:rPr>
        <w:t>m s</w:t>
      </w:r>
      <w:r w:rsidRPr="00D51C74">
        <w:rPr>
          <w:spacing w:val="-1"/>
          <w:szCs w:val="24"/>
          <w:lang w:val="cs-CZ"/>
        </w:rPr>
        <w:t>e</w:t>
      </w:r>
      <w:r w:rsidRPr="00D51C74">
        <w:rPr>
          <w:szCs w:val="24"/>
          <w:lang w:val="cs-CZ"/>
        </w:rPr>
        <w:t>ktoru</w:t>
      </w:r>
      <w:r w:rsidRPr="00D51C74">
        <w:rPr>
          <w:spacing w:val="-1"/>
          <w:szCs w:val="24"/>
          <w:lang w:val="cs-CZ"/>
        </w:rPr>
        <w:t>)</w:t>
      </w:r>
      <w:r w:rsidRPr="00D51C74">
        <w:rPr>
          <w:szCs w:val="24"/>
          <w:lang w:val="cs-CZ"/>
        </w:rPr>
        <w:t>, rozd</w:t>
      </w:r>
      <w:r w:rsidRPr="00D51C74">
        <w:rPr>
          <w:spacing w:val="-1"/>
          <w:szCs w:val="24"/>
          <w:lang w:val="cs-CZ"/>
        </w:rPr>
        <w:t>ě</w:t>
      </w:r>
      <w:r w:rsidRPr="00D51C74">
        <w:rPr>
          <w:szCs w:val="24"/>
          <w:lang w:val="cs-CZ"/>
        </w:rPr>
        <w:t>lování v</w:t>
      </w:r>
      <w:r w:rsidRPr="00D51C74">
        <w:rPr>
          <w:spacing w:val="-1"/>
          <w:szCs w:val="24"/>
          <w:lang w:val="cs-CZ"/>
        </w:rPr>
        <w:t>e</w:t>
      </w:r>
      <w:r w:rsidRPr="00D51C74">
        <w:rPr>
          <w:szCs w:val="24"/>
          <w:lang w:val="cs-CZ"/>
        </w:rPr>
        <w:t>ř</w:t>
      </w:r>
      <w:r w:rsidRPr="00D51C74">
        <w:rPr>
          <w:spacing w:val="-2"/>
          <w:szCs w:val="24"/>
          <w:lang w:val="cs-CZ"/>
        </w:rPr>
        <w:t>e</w:t>
      </w:r>
      <w:r w:rsidRPr="00D51C74">
        <w:rPr>
          <w:szCs w:val="24"/>
          <w:lang w:val="cs-CZ"/>
        </w:rPr>
        <w:t>j</w:t>
      </w:r>
      <w:r w:rsidRPr="00D51C74">
        <w:rPr>
          <w:spacing w:val="3"/>
          <w:szCs w:val="24"/>
          <w:lang w:val="cs-CZ"/>
        </w:rPr>
        <w:t>n</w:t>
      </w:r>
      <w:r w:rsidRPr="00D51C74">
        <w:rPr>
          <w:spacing w:val="-5"/>
          <w:szCs w:val="24"/>
          <w:lang w:val="cs-CZ"/>
        </w:rPr>
        <w:t>ý</w:t>
      </w:r>
      <w:r w:rsidRPr="00D51C74">
        <w:rPr>
          <w:spacing w:val="1"/>
          <w:szCs w:val="24"/>
          <w:lang w:val="cs-CZ"/>
        </w:rPr>
        <w:t>c</w:t>
      </w:r>
      <w:r w:rsidRPr="00D51C74">
        <w:rPr>
          <w:szCs w:val="24"/>
          <w:lang w:val="cs-CZ"/>
        </w:rPr>
        <w:t xml:space="preserve">h </w:t>
      </w:r>
      <w:r w:rsidRPr="00D51C74">
        <w:rPr>
          <w:spacing w:val="1"/>
          <w:szCs w:val="24"/>
          <w:lang w:val="cs-CZ"/>
        </w:rPr>
        <w:t>z</w:t>
      </w:r>
      <w:r w:rsidRPr="00D51C74">
        <w:rPr>
          <w:spacing w:val="-1"/>
          <w:szCs w:val="24"/>
          <w:lang w:val="cs-CZ"/>
        </w:rPr>
        <w:t>a</w:t>
      </w:r>
      <w:r w:rsidRPr="00D51C74">
        <w:rPr>
          <w:szCs w:val="24"/>
          <w:lang w:val="cs-CZ"/>
        </w:rPr>
        <w:t>k</w:t>
      </w:r>
      <w:r w:rsidRPr="00D51C74">
        <w:rPr>
          <w:spacing w:val="-1"/>
          <w:szCs w:val="24"/>
          <w:lang w:val="cs-CZ"/>
        </w:rPr>
        <w:t>á</w:t>
      </w:r>
      <w:r w:rsidRPr="00D51C74">
        <w:rPr>
          <w:spacing w:val="1"/>
          <w:szCs w:val="24"/>
          <w:lang w:val="cs-CZ"/>
        </w:rPr>
        <w:t>z</w:t>
      </w:r>
      <w:r w:rsidRPr="00D51C74">
        <w:rPr>
          <w:spacing w:val="-1"/>
          <w:szCs w:val="24"/>
          <w:lang w:val="cs-CZ"/>
        </w:rPr>
        <w:t>e</w:t>
      </w:r>
      <w:r w:rsidRPr="00D51C74">
        <w:rPr>
          <w:szCs w:val="24"/>
          <w:lang w:val="cs-CZ"/>
        </w:rPr>
        <w:t>k a oblast v</w:t>
      </w:r>
      <w:r w:rsidRPr="00D51C74">
        <w:rPr>
          <w:spacing w:val="1"/>
          <w:szCs w:val="24"/>
          <w:lang w:val="cs-CZ"/>
        </w:rPr>
        <w:t>z</w:t>
      </w:r>
      <w:r w:rsidRPr="00D51C74">
        <w:rPr>
          <w:szCs w:val="24"/>
          <w:lang w:val="cs-CZ"/>
        </w:rPr>
        <w:t>d</w:t>
      </w:r>
      <w:r w:rsidRPr="00D51C74">
        <w:rPr>
          <w:spacing w:val="-1"/>
          <w:szCs w:val="24"/>
          <w:lang w:val="cs-CZ"/>
        </w:rPr>
        <w:t>ě</w:t>
      </w:r>
      <w:r w:rsidRPr="00D51C74">
        <w:rPr>
          <w:szCs w:val="24"/>
          <w:lang w:val="cs-CZ"/>
        </w:rPr>
        <w:t>láv</w:t>
      </w:r>
      <w:r w:rsidRPr="00D51C74">
        <w:rPr>
          <w:spacing w:val="-1"/>
          <w:szCs w:val="24"/>
          <w:lang w:val="cs-CZ"/>
        </w:rPr>
        <w:t>á</w:t>
      </w:r>
      <w:r w:rsidRPr="00D51C74">
        <w:rPr>
          <w:szCs w:val="24"/>
          <w:lang w:val="cs-CZ"/>
        </w:rPr>
        <w:t>ní</w:t>
      </w:r>
      <w:r w:rsidRPr="00D51C74">
        <w:rPr>
          <w:spacing w:val="25"/>
          <w:szCs w:val="24"/>
          <w:lang w:val="cs-CZ"/>
        </w:rPr>
        <w:t xml:space="preserve"> </w:t>
      </w:r>
      <w:r w:rsidRPr="00D51C74">
        <w:rPr>
          <w:szCs w:val="24"/>
          <w:lang w:val="cs-CZ"/>
        </w:rPr>
        <w:t>(p</w:t>
      </w:r>
      <w:r w:rsidRPr="00D51C74">
        <w:rPr>
          <w:spacing w:val="-1"/>
          <w:szCs w:val="24"/>
          <w:lang w:val="cs-CZ"/>
        </w:rPr>
        <w:t>ře</w:t>
      </w:r>
      <w:r w:rsidRPr="00D51C74">
        <w:rPr>
          <w:szCs w:val="24"/>
          <w:lang w:val="cs-CZ"/>
        </w:rPr>
        <w:t>d</w:t>
      </w:r>
      <w:r w:rsidRPr="00D51C74">
        <w:rPr>
          <w:spacing w:val="-1"/>
          <w:szCs w:val="24"/>
          <w:lang w:val="cs-CZ"/>
        </w:rPr>
        <w:t>e</w:t>
      </w:r>
      <w:r w:rsidRPr="00D51C74">
        <w:rPr>
          <w:szCs w:val="24"/>
          <w:lang w:val="cs-CZ"/>
        </w:rPr>
        <w:t>vším</w:t>
      </w:r>
      <w:r w:rsidRPr="00D51C74">
        <w:rPr>
          <w:spacing w:val="25"/>
          <w:szCs w:val="24"/>
          <w:lang w:val="cs-CZ"/>
        </w:rPr>
        <w:t xml:space="preserve"> </w:t>
      </w:r>
      <w:proofErr w:type="spellStart"/>
      <w:r w:rsidRPr="00D51C74">
        <w:rPr>
          <w:szCs w:val="24"/>
          <w:lang w:val="cs-CZ"/>
        </w:rPr>
        <w:t>te</w:t>
      </w:r>
      <w:r w:rsidRPr="00D51C74">
        <w:rPr>
          <w:spacing w:val="-1"/>
          <w:szCs w:val="24"/>
          <w:lang w:val="cs-CZ"/>
        </w:rPr>
        <w:t>rc</w:t>
      </w:r>
      <w:r w:rsidRPr="00D51C74">
        <w:rPr>
          <w:szCs w:val="24"/>
          <w:lang w:val="cs-CZ"/>
        </w:rPr>
        <w:t>iální</w:t>
      </w:r>
      <w:proofErr w:type="spellEnd"/>
      <w:r w:rsidRPr="00D51C74">
        <w:rPr>
          <w:spacing w:val="26"/>
          <w:szCs w:val="24"/>
          <w:lang w:val="cs-CZ"/>
        </w:rPr>
        <w:t xml:space="preserve"> </w:t>
      </w:r>
      <w:r w:rsidRPr="00D51C74">
        <w:rPr>
          <w:szCs w:val="24"/>
          <w:lang w:val="cs-CZ"/>
        </w:rPr>
        <w:t>–</w:t>
      </w:r>
      <w:r w:rsidRPr="00D51C74">
        <w:rPr>
          <w:spacing w:val="24"/>
          <w:szCs w:val="24"/>
          <w:lang w:val="cs-CZ"/>
        </w:rPr>
        <w:t xml:space="preserve"> </w:t>
      </w:r>
      <w:r w:rsidRPr="00D51C74">
        <w:rPr>
          <w:spacing w:val="2"/>
          <w:szCs w:val="24"/>
          <w:lang w:val="cs-CZ"/>
        </w:rPr>
        <w:t>v</w:t>
      </w:r>
      <w:r w:rsidRPr="00D51C74">
        <w:rPr>
          <w:spacing w:val="-5"/>
          <w:szCs w:val="24"/>
          <w:lang w:val="cs-CZ"/>
        </w:rPr>
        <w:t>y</w:t>
      </w:r>
      <w:r w:rsidRPr="00D51C74">
        <w:rPr>
          <w:szCs w:val="24"/>
          <w:lang w:val="cs-CZ"/>
        </w:rPr>
        <w:t>sokoško</w:t>
      </w:r>
      <w:r w:rsidRPr="00D51C74">
        <w:rPr>
          <w:spacing w:val="1"/>
          <w:szCs w:val="24"/>
          <w:lang w:val="cs-CZ"/>
        </w:rPr>
        <w:t>l</w:t>
      </w:r>
      <w:r w:rsidRPr="00D51C74">
        <w:rPr>
          <w:szCs w:val="24"/>
          <w:lang w:val="cs-CZ"/>
        </w:rPr>
        <w:t>sk</w:t>
      </w:r>
      <w:r w:rsidRPr="00D51C74">
        <w:rPr>
          <w:spacing w:val="1"/>
          <w:szCs w:val="24"/>
          <w:lang w:val="cs-CZ"/>
        </w:rPr>
        <w:t>é</w:t>
      </w:r>
      <w:r w:rsidRPr="00D51C74">
        <w:rPr>
          <w:szCs w:val="24"/>
          <w:lang w:val="cs-CZ"/>
        </w:rPr>
        <w:t>).</w:t>
      </w:r>
      <w:r w:rsidRPr="00D51C74">
        <w:rPr>
          <w:spacing w:val="23"/>
          <w:szCs w:val="24"/>
          <w:lang w:val="cs-CZ"/>
        </w:rPr>
        <w:t xml:space="preserve"> </w:t>
      </w:r>
      <w:r w:rsidRPr="00D51C74">
        <w:rPr>
          <w:spacing w:val="1"/>
          <w:szCs w:val="24"/>
          <w:lang w:val="cs-CZ"/>
        </w:rPr>
        <w:t>P</w:t>
      </w:r>
      <w:r w:rsidRPr="00D51C74">
        <w:rPr>
          <w:szCs w:val="24"/>
          <w:lang w:val="cs-CZ"/>
        </w:rPr>
        <w:t>rávě</w:t>
      </w:r>
      <w:r w:rsidRPr="00D51C74">
        <w:rPr>
          <w:spacing w:val="9"/>
          <w:szCs w:val="24"/>
          <w:lang w:val="cs-CZ"/>
        </w:rPr>
        <w:t xml:space="preserve"> </w:t>
      </w:r>
      <w:r w:rsidRPr="00D51C74">
        <w:rPr>
          <w:szCs w:val="24"/>
          <w:lang w:val="cs-CZ"/>
        </w:rPr>
        <w:t>oblast vyššího vzdělávání</w:t>
      </w:r>
      <w:r w:rsidRPr="00D51C74">
        <w:rPr>
          <w:spacing w:val="10"/>
          <w:szCs w:val="24"/>
          <w:lang w:val="cs-CZ"/>
        </w:rPr>
        <w:t xml:space="preserve"> </w:t>
      </w:r>
      <w:r w:rsidRPr="00D51C74">
        <w:rPr>
          <w:szCs w:val="24"/>
          <w:lang w:val="cs-CZ"/>
        </w:rPr>
        <w:t>je</w:t>
      </w:r>
      <w:r w:rsidRPr="00D51C74">
        <w:rPr>
          <w:spacing w:val="9"/>
          <w:szCs w:val="24"/>
          <w:lang w:val="cs-CZ"/>
        </w:rPr>
        <w:t xml:space="preserve"> </w:t>
      </w:r>
      <w:r w:rsidRPr="00D51C74">
        <w:rPr>
          <w:szCs w:val="24"/>
          <w:lang w:val="cs-CZ"/>
        </w:rPr>
        <w:t>dle mého</w:t>
      </w:r>
      <w:r w:rsidRPr="00D51C74">
        <w:rPr>
          <w:spacing w:val="16"/>
          <w:szCs w:val="24"/>
          <w:lang w:val="cs-CZ"/>
        </w:rPr>
        <w:t xml:space="preserve"> </w:t>
      </w:r>
      <w:r w:rsidRPr="00D51C74">
        <w:rPr>
          <w:szCs w:val="24"/>
          <w:lang w:val="cs-CZ"/>
        </w:rPr>
        <w:t>n</w:t>
      </w:r>
      <w:r w:rsidRPr="00D51C74">
        <w:rPr>
          <w:spacing w:val="-1"/>
          <w:szCs w:val="24"/>
          <w:lang w:val="cs-CZ"/>
        </w:rPr>
        <w:t>á</w:t>
      </w:r>
      <w:r w:rsidRPr="00D51C74">
        <w:rPr>
          <w:spacing w:val="1"/>
          <w:szCs w:val="24"/>
          <w:lang w:val="cs-CZ"/>
        </w:rPr>
        <w:t>z</w:t>
      </w:r>
      <w:r w:rsidRPr="00D51C74">
        <w:rPr>
          <w:szCs w:val="24"/>
          <w:lang w:val="cs-CZ"/>
        </w:rPr>
        <w:t>o</w:t>
      </w:r>
      <w:r w:rsidRPr="00D51C74">
        <w:rPr>
          <w:spacing w:val="-1"/>
          <w:szCs w:val="24"/>
          <w:lang w:val="cs-CZ"/>
        </w:rPr>
        <w:t>r</w:t>
      </w:r>
      <w:r w:rsidRPr="00D51C74">
        <w:rPr>
          <w:szCs w:val="24"/>
          <w:lang w:val="cs-CZ"/>
        </w:rPr>
        <w:t>u</w:t>
      </w:r>
      <w:r w:rsidRPr="00D51C74">
        <w:rPr>
          <w:spacing w:val="17"/>
          <w:szCs w:val="24"/>
          <w:lang w:val="cs-CZ"/>
        </w:rPr>
        <w:t xml:space="preserve"> </w:t>
      </w:r>
      <w:r w:rsidRPr="00D51C74">
        <w:rPr>
          <w:szCs w:val="24"/>
          <w:lang w:val="cs-CZ"/>
        </w:rPr>
        <w:t>n</w:t>
      </w:r>
      <w:r w:rsidRPr="00D51C74">
        <w:rPr>
          <w:spacing w:val="-1"/>
          <w:szCs w:val="24"/>
          <w:lang w:val="cs-CZ"/>
        </w:rPr>
        <w:t>e</w:t>
      </w:r>
      <w:r w:rsidRPr="00D51C74">
        <w:rPr>
          <w:szCs w:val="24"/>
          <w:lang w:val="cs-CZ"/>
        </w:rPr>
        <w:t>jdů</w:t>
      </w:r>
      <w:r w:rsidRPr="00D51C74">
        <w:rPr>
          <w:spacing w:val="1"/>
          <w:szCs w:val="24"/>
          <w:lang w:val="cs-CZ"/>
        </w:rPr>
        <w:t>l</w:t>
      </w:r>
      <w:r w:rsidRPr="00D51C74">
        <w:rPr>
          <w:spacing w:val="-1"/>
          <w:szCs w:val="24"/>
          <w:lang w:val="cs-CZ"/>
        </w:rPr>
        <w:t>e</w:t>
      </w:r>
      <w:r w:rsidRPr="00D51C74">
        <w:rPr>
          <w:spacing w:val="1"/>
          <w:szCs w:val="24"/>
          <w:lang w:val="cs-CZ"/>
        </w:rPr>
        <w:t>ž</w:t>
      </w:r>
      <w:r w:rsidRPr="00D51C74">
        <w:rPr>
          <w:szCs w:val="24"/>
          <w:lang w:val="cs-CZ"/>
        </w:rPr>
        <w:t>i</w:t>
      </w:r>
      <w:r w:rsidRPr="00D51C74">
        <w:rPr>
          <w:spacing w:val="1"/>
          <w:szCs w:val="24"/>
          <w:lang w:val="cs-CZ"/>
        </w:rPr>
        <w:t>t</w:t>
      </w:r>
      <w:r w:rsidRPr="00D51C74">
        <w:rPr>
          <w:spacing w:val="-1"/>
          <w:szCs w:val="24"/>
          <w:lang w:val="cs-CZ"/>
        </w:rPr>
        <w:t>ě</w:t>
      </w:r>
      <w:r w:rsidRPr="00D51C74">
        <w:rPr>
          <w:szCs w:val="24"/>
          <w:lang w:val="cs-CZ"/>
        </w:rPr>
        <w:t>jší</w:t>
      </w:r>
      <w:r w:rsidRPr="00D51C74">
        <w:rPr>
          <w:spacing w:val="18"/>
          <w:szCs w:val="24"/>
          <w:lang w:val="cs-CZ"/>
        </w:rPr>
        <w:t xml:space="preserve"> </w:t>
      </w:r>
      <w:r w:rsidRPr="00D51C74">
        <w:rPr>
          <w:szCs w:val="24"/>
          <w:lang w:val="cs-CZ"/>
        </w:rPr>
        <w:t>v podm</w:t>
      </w:r>
      <w:r w:rsidRPr="00D51C74">
        <w:rPr>
          <w:spacing w:val="1"/>
          <w:szCs w:val="24"/>
          <w:lang w:val="cs-CZ"/>
        </w:rPr>
        <w:t>í</w:t>
      </w:r>
      <w:r w:rsidRPr="00D51C74">
        <w:rPr>
          <w:szCs w:val="24"/>
          <w:lang w:val="cs-CZ"/>
        </w:rPr>
        <w:t>nk</w:t>
      </w:r>
      <w:r w:rsidRPr="00D51C74">
        <w:rPr>
          <w:spacing w:val="-1"/>
          <w:szCs w:val="24"/>
          <w:lang w:val="cs-CZ"/>
        </w:rPr>
        <w:t>ác</w:t>
      </w:r>
      <w:r w:rsidRPr="00D51C74">
        <w:rPr>
          <w:szCs w:val="24"/>
          <w:lang w:val="cs-CZ"/>
        </w:rPr>
        <w:t>h</w:t>
      </w:r>
      <w:r w:rsidRPr="00D51C74">
        <w:rPr>
          <w:spacing w:val="17"/>
          <w:szCs w:val="24"/>
          <w:lang w:val="cs-CZ"/>
        </w:rPr>
        <w:t xml:space="preserve"> </w:t>
      </w:r>
      <w:r w:rsidRPr="00D51C74">
        <w:rPr>
          <w:spacing w:val="-1"/>
          <w:szCs w:val="24"/>
          <w:lang w:val="cs-CZ"/>
        </w:rPr>
        <w:t>a</w:t>
      </w:r>
      <w:r w:rsidRPr="00D51C74">
        <w:rPr>
          <w:szCs w:val="24"/>
          <w:lang w:val="cs-CZ"/>
        </w:rPr>
        <w:t>me</w:t>
      </w:r>
      <w:r w:rsidRPr="00D51C74">
        <w:rPr>
          <w:spacing w:val="-1"/>
          <w:szCs w:val="24"/>
          <w:lang w:val="cs-CZ"/>
        </w:rPr>
        <w:t>r</w:t>
      </w:r>
      <w:r w:rsidRPr="00D51C74">
        <w:rPr>
          <w:szCs w:val="24"/>
          <w:lang w:val="cs-CZ"/>
        </w:rPr>
        <w:t>i</w:t>
      </w:r>
      <w:r w:rsidRPr="00D51C74">
        <w:rPr>
          <w:spacing w:val="2"/>
          <w:szCs w:val="24"/>
          <w:lang w:val="cs-CZ"/>
        </w:rPr>
        <w:t>c</w:t>
      </w:r>
      <w:r w:rsidRPr="00D51C74">
        <w:rPr>
          <w:szCs w:val="24"/>
          <w:lang w:val="cs-CZ"/>
        </w:rPr>
        <w:t>ké</w:t>
      </w:r>
      <w:r w:rsidRPr="00D51C74">
        <w:rPr>
          <w:spacing w:val="16"/>
          <w:szCs w:val="24"/>
          <w:lang w:val="cs-CZ"/>
        </w:rPr>
        <w:t xml:space="preserve"> </w:t>
      </w:r>
      <w:r w:rsidRPr="00D51C74">
        <w:rPr>
          <w:spacing w:val="-1"/>
          <w:szCs w:val="24"/>
          <w:lang w:val="cs-CZ"/>
        </w:rPr>
        <w:t>e</w:t>
      </w:r>
      <w:r w:rsidRPr="00D51C74">
        <w:rPr>
          <w:szCs w:val="24"/>
          <w:lang w:val="cs-CZ"/>
        </w:rPr>
        <w:t>l</w:t>
      </w:r>
      <w:r w:rsidRPr="00D51C74">
        <w:rPr>
          <w:spacing w:val="1"/>
          <w:szCs w:val="24"/>
          <w:lang w:val="cs-CZ"/>
        </w:rPr>
        <w:t>i</w:t>
      </w:r>
      <w:r w:rsidRPr="00D51C74">
        <w:rPr>
          <w:szCs w:val="24"/>
          <w:lang w:val="cs-CZ"/>
        </w:rPr>
        <w:t>tá</w:t>
      </w:r>
      <w:r w:rsidRPr="00D51C74">
        <w:rPr>
          <w:spacing w:val="-1"/>
          <w:szCs w:val="24"/>
          <w:lang w:val="cs-CZ"/>
        </w:rPr>
        <w:t>ř</w:t>
      </w:r>
      <w:r w:rsidRPr="00D51C74">
        <w:rPr>
          <w:szCs w:val="24"/>
          <w:lang w:val="cs-CZ"/>
        </w:rPr>
        <w:t>ské</w:t>
      </w:r>
      <w:r w:rsidRPr="00D51C74">
        <w:rPr>
          <w:spacing w:val="18"/>
          <w:szCs w:val="24"/>
          <w:lang w:val="cs-CZ"/>
        </w:rPr>
        <w:t xml:space="preserve"> </w:t>
      </w:r>
      <w:r w:rsidRPr="00D51C74">
        <w:rPr>
          <w:szCs w:val="24"/>
          <w:lang w:val="cs-CZ"/>
        </w:rPr>
        <w:t>spol</w:t>
      </w:r>
      <w:r w:rsidRPr="00D51C74">
        <w:rPr>
          <w:spacing w:val="1"/>
          <w:szCs w:val="24"/>
          <w:lang w:val="cs-CZ"/>
        </w:rPr>
        <w:t>e</w:t>
      </w:r>
      <w:r w:rsidRPr="00D51C74">
        <w:rPr>
          <w:spacing w:val="-1"/>
          <w:szCs w:val="24"/>
          <w:lang w:val="cs-CZ"/>
        </w:rPr>
        <w:t>č</w:t>
      </w:r>
      <w:r w:rsidRPr="00D51C74">
        <w:rPr>
          <w:szCs w:val="24"/>
          <w:lang w:val="cs-CZ"/>
        </w:rPr>
        <w:t>nosti,</w:t>
      </w:r>
      <w:r w:rsidRPr="00D51C74">
        <w:rPr>
          <w:spacing w:val="17"/>
          <w:szCs w:val="24"/>
          <w:lang w:val="cs-CZ"/>
        </w:rPr>
        <w:t xml:space="preserve"> </w:t>
      </w:r>
      <w:r w:rsidRPr="00D51C74">
        <w:rPr>
          <w:szCs w:val="24"/>
          <w:lang w:val="cs-CZ"/>
        </w:rPr>
        <w:t>kde</w:t>
      </w:r>
      <w:r w:rsidRPr="00D51C74">
        <w:rPr>
          <w:spacing w:val="18"/>
          <w:szCs w:val="24"/>
          <w:lang w:val="cs-CZ"/>
        </w:rPr>
        <w:t xml:space="preserve"> </w:t>
      </w:r>
      <w:r w:rsidRPr="00D51C74">
        <w:rPr>
          <w:spacing w:val="2"/>
          <w:szCs w:val="24"/>
          <w:lang w:val="cs-CZ"/>
        </w:rPr>
        <w:t>v</w:t>
      </w:r>
      <w:r w:rsidRPr="00D51C74">
        <w:rPr>
          <w:spacing w:val="-5"/>
          <w:szCs w:val="24"/>
          <w:lang w:val="cs-CZ"/>
        </w:rPr>
        <w:t>y</w:t>
      </w:r>
      <w:r w:rsidRPr="00D51C74">
        <w:rPr>
          <w:szCs w:val="24"/>
          <w:lang w:val="cs-CZ"/>
        </w:rPr>
        <w:t>sokoško</w:t>
      </w:r>
      <w:r w:rsidRPr="00D51C74">
        <w:rPr>
          <w:spacing w:val="1"/>
          <w:szCs w:val="24"/>
          <w:lang w:val="cs-CZ"/>
        </w:rPr>
        <w:t>l</w:t>
      </w:r>
      <w:r w:rsidRPr="00D51C74">
        <w:rPr>
          <w:szCs w:val="24"/>
          <w:lang w:val="cs-CZ"/>
        </w:rPr>
        <w:t>s</w:t>
      </w:r>
      <w:r w:rsidRPr="00D51C74">
        <w:rPr>
          <w:spacing w:val="5"/>
          <w:szCs w:val="24"/>
          <w:lang w:val="cs-CZ"/>
        </w:rPr>
        <w:t>k</w:t>
      </w:r>
      <w:r w:rsidRPr="00D51C74">
        <w:rPr>
          <w:szCs w:val="24"/>
          <w:lang w:val="cs-CZ"/>
        </w:rPr>
        <w:t>ý dip</w:t>
      </w:r>
      <w:r w:rsidRPr="00D51C74">
        <w:rPr>
          <w:spacing w:val="1"/>
          <w:szCs w:val="24"/>
          <w:lang w:val="cs-CZ"/>
        </w:rPr>
        <w:t>l</w:t>
      </w:r>
      <w:r w:rsidRPr="00D51C74">
        <w:rPr>
          <w:szCs w:val="24"/>
          <w:lang w:val="cs-CZ"/>
        </w:rPr>
        <w:t>om z</w:t>
      </w:r>
      <w:r w:rsidRPr="00D51C74">
        <w:rPr>
          <w:spacing w:val="2"/>
          <w:szCs w:val="24"/>
          <w:lang w:val="cs-CZ"/>
        </w:rPr>
        <w:t xml:space="preserve"> </w:t>
      </w:r>
      <w:r w:rsidRPr="00D51C74">
        <w:rPr>
          <w:szCs w:val="24"/>
          <w:lang w:val="cs-CZ"/>
        </w:rPr>
        <w:t>p</w:t>
      </w:r>
      <w:r w:rsidRPr="00D51C74">
        <w:rPr>
          <w:spacing w:val="-1"/>
          <w:szCs w:val="24"/>
          <w:lang w:val="cs-CZ"/>
        </w:rPr>
        <w:t>re</w:t>
      </w:r>
      <w:r w:rsidRPr="00D51C74">
        <w:rPr>
          <w:szCs w:val="24"/>
          <w:lang w:val="cs-CZ"/>
        </w:rPr>
        <w:t>st</w:t>
      </w:r>
      <w:r w:rsidRPr="00D51C74">
        <w:rPr>
          <w:spacing w:val="-1"/>
          <w:szCs w:val="24"/>
          <w:lang w:val="cs-CZ"/>
        </w:rPr>
        <w:t>i</w:t>
      </w:r>
      <w:r w:rsidRPr="00D51C74">
        <w:rPr>
          <w:spacing w:val="1"/>
          <w:szCs w:val="24"/>
          <w:lang w:val="cs-CZ"/>
        </w:rPr>
        <w:t>ž</w:t>
      </w:r>
      <w:r w:rsidRPr="00D51C74">
        <w:rPr>
          <w:szCs w:val="24"/>
          <w:lang w:val="cs-CZ"/>
        </w:rPr>
        <w:t xml:space="preserve">ní </w:t>
      </w:r>
      <w:r w:rsidRPr="00D51C74">
        <w:rPr>
          <w:spacing w:val="1"/>
          <w:szCs w:val="24"/>
          <w:lang w:val="cs-CZ"/>
        </w:rPr>
        <w:t>i</w:t>
      </w:r>
      <w:r w:rsidRPr="00D51C74">
        <w:rPr>
          <w:szCs w:val="24"/>
          <w:lang w:val="cs-CZ"/>
        </w:rPr>
        <w:t>ns</w:t>
      </w:r>
      <w:r w:rsidRPr="00D51C74">
        <w:rPr>
          <w:spacing w:val="-2"/>
          <w:szCs w:val="24"/>
          <w:lang w:val="cs-CZ"/>
        </w:rPr>
        <w:t>t</w:t>
      </w:r>
      <w:r w:rsidRPr="00D51C74">
        <w:rPr>
          <w:szCs w:val="24"/>
          <w:lang w:val="cs-CZ"/>
        </w:rPr>
        <w:t>i</w:t>
      </w:r>
      <w:r w:rsidRPr="00D51C74">
        <w:rPr>
          <w:spacing w:val="1"/>
          <w:szCs w:val="24"/>
          <w:lang w:val="cs-CZ"/>
        </w:rPr>
        <w:t>t</w:t>
      </w:r>
      <w:r w:rsidRPr="00D51C74">
        <w:rPr>
          <w:spacing w:val="-2"/>
          <w:szCs w:val="24"/>
          <w:lang w:val="cs-CZ"/>
        </w:rPr>
        <w:t>u</w:t>
      </w:r>
      <w:r w:rsidRPr="00D51C74">
        <w:rPr>
          <w:spacing w:val="-1"/>
          <w:szCs w:val="24"/>
          <w:lang w:val="cs-CZ"/>
        </w:rPr>
        <w:t>c</w:t>
      </w:r>
      <w:r w:rsidRPr="00D51C74">
        <w:rPr>
          <w:szCs w:val="24"/>
          <w:lang w:val="cs-CZ"/>
        </w:rPr>
        <w:t xml:space="preserve">e je v </w:t>
      </w:r>
      <w:r w:rsidRPr="00D51C74">
        <w:rPr>
          <w:spacing w:val="1"/>
          <w:szCs w:val="24"/>
          <w:lang w:val="cs-CZ"/>
        </w:rPr>
        <w:t>z</w:t>
      </w:r>
      <w:r w:rsidRPr="00D51C74">
        <w:rPr>
          <w:spacing w:val="-1"/>
          <w:szCs w:val="24"/>
          <w:lang w:val="cs-CZ"/>
        </w:rPr>
        <w:t>á</w:t>
      </w:r>
      <w:r w:rsidRPr="00D51C74">
        <w:rPr>
          <w:szCs w:val="24"/>
          <w:lang w:val="cs-CZ"/>
        </w:rPr>
        <w:t>s</w:t>
      </w:r>
      <w:r w:rsidRPr="00D51C74">
        <w:rPr>
          <w:spacing w:val="-1"/>
          <w:szCs w:val="24"/>
          <w:lang w:val="cs-CZ"/>
        </w:rPr>
        <w:t>a</w:t>
      </w:r>
      <w:r w:rsidRPr="00D51C74">
        <w:rPr>
          <w:szCs w:val="24"/>
          <w:lang w:val="cs-CZ"/>
        </w:rPr>
        <w:t>dě</w:t>
      </w:r>
      <w:r w:rsidRPr="00D51C74">
        <w:rPr>
          <w:spacing w:val="-1"/>
          <w:szCs w:val="24"/>
          <w:lang w:val="cs-CZ"/>
        </w:rPr>
        <w:t xml:space="preserve"> </w:t>
      </w:r>
      <w:r w:rsidRPr="00D51C74">
        <w:rPr>
          <w:szCs w:val="24"/>
          <w:lang w:val="cs-CZ"/>
        </w:rPr>
        <w:t>kl</w:t>
      </w:r>
      <w:r w:rsidRPr="00D51C74">
        <w:rPr>
          <w:spacing w:val="1"/>
          <w:szCs w:val="24"/>
          <w:lang w:val="cs-CZ"/>
        </w:rPr>
        <w:t>í</w:t>
      </w:r>
      <w:r w:rsidRPr="00D51C74">
        <w:rPr>
          <w:szCs w:val="24"/>
          <w:lang w:val="cs-CZ"/>
        </w:rPr>
        <w:t>č k ús</w:t>
      </w:r>
      <w:r w:rsidRPr="00D51C74">
        <w:rPr>
          <w:spacing w:val="2"/>
          <w:szCs w:val="24"/>
          <w:lang w:val="cs-CZ"/>
        </w:rPr>
        <w:t>p</w:t>
      </w:r>
      <w:r w:rsidRPr="00D51C74">
        <w:rPr>
          <w:spacing w:val="1"/>
          <w:szCs w:val="24"/>
          <w:lang w:val="cs-CZ"/>
        </w:rPr>
        <w:t>ě</w:t>
      </w:r>
      <w:r w:rsidRPr="00D51C74">
        <w:rPr>
          <w:szCs w:val="24"/>
          <w:lang w:val="cs-CZ"/>
        </w:rPr>
        <w:t>šné a</w:t>
      </w:r>
      <w:r w:rsidRPr="00D51C74">
        <w:rPr>
          <w:spacing w:val="-2"/>
          <w:szCs w:val="24"/>
          <w:lang w:val="cs-CZ"/>
        </w:rPr>
        <w:t xml:space="preserve"> </w:t>
      </w:r>
      <w:r w:rsidRPr="00D51C74">
        <w:rPr>
          <w:spacing w:val="1"/>
          <w:szCs w:val="24"/>
          <w:lang w:val="cs-CZ"/>
        </w:rPr>
        <w:t>z</w:t>
      </w:r>
      <w:r w:rsidRPr="00D51C74">
        <w:rPr>
          <w:spacing w:val="-1"/>
          <w:szCs w:val="24"/>
          <w:lang w:val="cs-CZ"/>
        </w:rPr>
        <w:t>a</w:t>
      </w:r>
      <w:r w:rsidRPr="00D51C74">
        <w:rPr>
          <w:szCs w:val="24"/>
          <w:lang w:val="cs-CZ"/>
        </w:rPr>
        <w:t>b</w:t>
      </w:r>
      <w:r w:rsidRPr="00D51C74">
        <w:rPr>
          <w:spacing w:val="-1"/>
          <w:szCs w:val="24"/>
          <w:lang w:val="cs-CZ"/>
        </w:rPr>
        <w:t>e</w:t>
      </w:r>
      <w:r w:rsidRPr="00D51C74">
        <w:rPr>
          <w:spacing w:val="1"/>
          <w:szCs w:val="24"/>
          <w:lang w:val="cs-CZ"/>
        </w:rPr>
        <w:t>z</w:t>
      </w:r>
      <w:r w:rsidRPr="00D51C74">
        <w:rPr>
          <w:szCs w:val="24"/>
          <w:lang w:val="cs-CZ"/>
        </w:rPr>
        <w:t>p</w:t>
      </w:r>
      <w:r w:rsidRPr="00D51C74">
        <w:rPr>
          <w:spacing w:val="-1"/>
          <w:szCs w:val="24"/>
          <w:lang w:val="cs-CZ"/>
        </w:rPr>
        <w:t>eče</w:t>
      </w:r>
      <w:r w:rsidRPr="00D51C74">
        <w:rPr>
          <w:spacing w:val="2"/>
          <w:szCs w:val="24"/>
          <w:lang w:val="cs-CZ"/>
        </w:rPr>
        <w:t>n</w:t>
      </w:r>
      <w:r w:rsidRPr="00D51C74">
        <w:rPr>
          <w:szCs w:val="24"/>
          <w:lang w:val="cs-CZ"/>
        </w:rPr>
        <w:t>é</w:t>
      </w:r>
      <w:r w:rsidRPr="00D51C74">
        <w:rPr>
          <w:spacing w:val="-1"/>
          <w:szCs w:val="24"/>
          <w:lang w:val="cs-CZ"/>
        </w:rPr>
        <w:t xml:space="preserve"> </w:t>
      </w:r>
      <w:r w:rsidRPr="00D51C74">
        <w:rPr>
          <w:szCs w:val="24"/>
          <w:lang w:val="cs-CZ"/>
        </w:rPr>
        <w:t>bu</w:t>
      </w:r>
      <w:r w:rsidRPr="00D51C74">
        <w:rPr>
          <w:spacing w:val="2"/>
          <w:szCs w:val="24"/>
          <w:lang w:val="cs-CZ"/>
        </w:rPr>
        <w:t>d</w:t>
      </w:r>
      <w:r w:rsidRPr="00D51C74">
        <w:rPr>
          <w:szCs w:val="24"/>
          <w:lang w:val="cs-CZ"/>
        </w:rPr>
        <w:t>o</w:t>
      </w:r>
      <w:r w:rsidRPr="00D51C74">
        <w:rPr>
          <w:spacing w:val="2"/>
          <w:szCs w:val="24"/>
          <w:lang w:val="cs-CZ"/>
        </w:rPr>
        <w:t>u</w:t>
      </w:r>
      <w:r w:rsidRPr="00D51C74">
        <w:rPr>
          <w:spacing w:val="-1"/>
          <w:szCs w:val="24"/>
          <w:lang w:val="cs-CZ"/>
        </w:rPr>
        <w:t>c</w:t>
      </w:r>
      <w:r w:rsidRPr="00D51C74">
        <w:rPr>
          <w:szCs w:val="24"/>
          <w:lang w:val="cs-CZ"/>
        </w:rPr>
        <w:t>nosti.</w:t>
      </w:r>
      <w:r w:rsidR="009C1DC8" w:rsidRPr="00D51C74">
        <w:rPr>
          <w:szCs w:val="24"/>
          <w:lang w:val="cs-CZ"/>
        </w:rPr>
        <w:t xml:space="preserve"> V následujících kapitolách se zaměřím na vývoj, kterým</w:t>
      </w:r>
      <w:r w:rsidR="008478E7" w:rsidRPr="00D51C74">
        <w:rPr>
          <w:szCs w:val="24"/>
          <w:lang w:val="cs-CZ"/>
        </w:rPr>
        <w:t xml:space="preserve"> pozitivní</w:t>
      </w:r>
      <w:r w:rsidR="009C1DC8" w:rsidRPr="00D51C74">
        <w:rPr>
          <w:szCs w:val="24"/>
          <w:lang w:val="cs-CZ"/>
        </w:rPr>
        <w:t xml:space="preserve"> opatření v této strategické oblasti uplatňování </w:t>
      </w:r>
      <w:r w:rsidR="008478E7" w:rsidRPr="00D51C74">
        <w:rPr>
          <w:szCs w:val="24"/>
          <w:lang w:val="cs-CZ"/>
        </w:rPr>
        <w:t>prošly.</w:t>
      </w:r>
    </w:p>
    <w:p w:rsidR="00261896" w:rsidRPr="00D51C74" w:rsidRDefault="00261896" w:rsidP="00630FDC">
      <w:pPr>
        <w:pStyle w:val="Nadpis2"/>
      </w:pPr>
      <w:bookmarkStart w:id="53" w:name="_Toc382415759"/>
      <w:bookmarkStart w:id="54" w:name="_Toc382418717"/>
      <w:bookmarkStart w:id="55" w:name="_Toc383722226"/>
      <w:bookmarkStart w:id="56" w:name="_Toc383722579"/>
      <w:bookmarkStart w:id="57" w:name="_Toc384014076"/>
      <w:r w:rsidRPr="00D51C74">
        <w:rPr>
          <w:spacing w:val="-1"/>
        </w:rPr>
        <w:t>P</w:t>
      </w:r>
      <w:r w:rsidRPr="00D51C74">
        <w:t>očát</w:t>
      </w:r>
      <w:r w:rsidRPr="00D51C74">
        <w:rPr>
          <w:spacing w:val="-5"/>
        </w:rPr>
        <w:t>k</w:t>
      </w:r>
      <w:r w:rsidRPr="00D51C74">
        <w:t>y po</w:t>
      </w:r>
      <w:r w:rsidRPr="00D51C74">
        <w:rPr>
          <w:spacing w:val="-2"/>
        </w:rPr>
        <w:t>z</w:t>
      </w:r>
      <w:r w:rsidRPr="00D51C74">
        <w:t>it</w:t>
      </w:r>
      <w:r w:rsidRPr="00D51C74">
        <w:rPr>
          <w:spacing w:val="-1"/>
        </w:rPr>
        <w:t>i</w:t>
      </w:r>
      <w:r w:rsidRPr="00D51C74">
        <w:t>v</w:t>
      </w:r>
      <w:r w:rsidRPr="00D51C74">
        <w:rPr>
          <w:spacing w:val="-3"/>
        </w:rPr>
        <w:t>n</w:t>
      </w:r>
      <w:r w:rsidRPr="00D51C74">
        <w:t>ích</w:t>
      </w:r>
      <w:r w:rsidRPr="00D51C74">
        <w:rPr>
          <w:spacing w:val="-3"/>
        </w:rPr>
        <w:t xml:space="preserve"> </w:t>
      </w:r>
      <w:r w:rsidRPr="00D51C74">
        <w:t>op</w:t>
      </w:r>
      <w:r w:rsidRPr="00D51C74">
        <w:rPr>
          <w:spacing w:val="-1"/>
        </w:rPr>
        <w:t>a</w:t>
      </w:r>
      <w:r w:rsidRPr="00D51C74">
        <w:t>tře</w:t>
      </w:r>
      <w:r w:rsidRPr="00D51C74">
        <w:rPr>
          <w:spacing w:val="-2"/>
        </w:rPr>
        <w:t>n</w:t>
      </w:r>
      <w:r w:rsidRPr="00D51C74">
        <w:t>í v </w:t>
      </w:r>
      <w:r w:rsidRPr="00D51C74">
        <w:rPr>
          <w:spacing w:val="-1"/>
        </w:rPr>
        <w:t>U</w:t>
      </w:r>
      <w:r w:rsidRPr="00D51C74">
        <w:t>SA</w:t>
      </w:r>
      <w:bookmarkEnd w:id="53"/>
      <w:bookmarkEnd w:id="54"/>
      <w:bookmarkEnd w:id="55"/>
      <w:bookmarkEnd w:id="56"/>
      <w:bookmarkEnd w:id="57"/>
    </w:p>
    <w:p w:rsidR="00261896" w:rsidRPr="00D51C74" w:rsidRDefault="00261896" w:rsidP="00261896">
      <w:pPr>
        <w:spacing w:after="120" w:line="360" w:lineRule="auto"/>
        <w:ind w:firstLine="567"/>
        <w:jc w:val="both"/>
        <w:rPr>
          <w:szCs w:val="24"/>
          <w:lang w:val="cs-CZ"/>
        </w:rPr>
      </w:pPr>
      <w:r w:rsidRPr="00D51C74">
        <w:rPr>
          <w:szCs w:val="24"/>
          <w:lang w:val="cs-CZ"/>
        </w:rPr>
        <w:t>Počátky pozitivníc</w:t>
      </w:r>
      <w:r w:rsidR="00757530">
        <w:rPr>
          <w:szCs w:val="24"/>
          <w:lang w:val="cs-CZ"/>
        </w:rPr>
        <w:t>h opatření v USA jsou vnímány různě</w:t>
      </w:r>
      <w:r w:rsidR="00CC600D" w:rsidRPr="00D51C74">
        <w:rPr>
          <w:szCs w:val="24"/>
          <w:lang w:val="cs-CZ"/>
        </w:rPr>
        <w:t xml:space="preserve">. Někteří autoři vidí jejich </w:t>
      </w:r>
      <w:r w:rsidRPr="00D51C74">
        <w:rPr>
          <w:szCs w:val="24"/>
          <w:lang w:val="cs-CZ"/>
        </w:rPr>
        <w:t>první známky již v průběhu období rekonstrukce po občanské válce,</w:t>
      </w:r>
      <w:r w:rsidRPr="00D51C74">
        <w:rPr>
          <w:rStyle w:val="Znakapoznpodarou"/>
          <w:rFonts w:eastAsia="Times New Roman"/>
          <w:szCs w:val="24"/>
          <w:lang w:val="cs-CZ"/>
        </w:rPr>
        <w:footnoteReference w:id="33"/>
      </w:r>
      <w:r w:rsidRPr="00D51C74">
        <w:rPr>
          <w:szCs w:val="24"/>
          <w:lang w:val="cs-CZ"/>
        </w:rPr>
        <w:t xml:space="preserve"> zatímco jiní spojují jejich začátky s administrativami prezidentů Roosevelta a Trumana.</w:t>
      </w:r>
      <w:r w:rsidRPr="00D51C74">
        <w:rPr>
          <w:rStyle w:val="Znakapoznpodarou"/>
          <w:rFonts w:eastAsia="Times New Roman"/>
          <w:szCs w:val="24"/>
          <w:lang w:val="cs-CZ"/>
        </w:rPr>
        <w:footnoteReference w:id="34"/>
      </w:r>
      <w:r w:rsidRPr="00D51C74">
        <w:rPr>
          <w:szCs w:val="24"/>
          <w:lang w:val="cs-CZ"/>
        </w:rPr>
        <w:t xml:space="preserve"> Většina autorů však označují za pravý počátek pozitivních opatření rok 1961, kdy prezident J.F. </w:t>
      </w:r>
      <w:proofErr w:type="spellStart"/>
      <w:r w:rsidRPr="00D51C74">
        <w:rPr>
          <w:szCs w:val="24"/>
          <w:lang w:val="cs-CZ"/>
        </w:rPr>
        <w:t>Kennedy</w:t>
      </w:r>
      <w:proofErr w:type="spellEnd"/>
      <w:r w:rsidRPr="00D51C74">
        <w:rPr>
          <w:szCs w:val="24"/>
          <w:lang w:val="cs-CZ"/>
        </w:rPr>
        <w:t xml:space="preserve"> vydal vládní nařízení, které zakazovalo soukr</w:t>
      </w:r>
      <w:r w:rsidR="00757530">
        <w:rPr>
          <w:szCs w:val="24"/>
          <w:lang w:val="cs-CZ"/>
        </w:rPr>
        <w:t>omým podnikům a jiným subjektům</w:t>
      </w:r>
      <w:r w:rsidRPr="00D51C74">
        <w:rPr>
          <w:szCs w:val="24"/>
          <w:lang w:val="cs-CZ"/>
        </w:rPr>
        <w:t xml:space="preserve"> vykonávají</w:t>
      </w:r>
      <w:r w:rsidR="00223EDC">
        <w:rPr>
          <w:szCs w:val="24"/>
          <w:lang w:val="cs-CZ"/>
        </w:rPr>
        <w:t>cích služby pro federální vládu</w:t>
      </w:r>
      <w:r w:rsidRPr="00D51C74">
        <w:rPr>
          <w:szCs w:val="24"/>
          <w:lang w:val="cs-CZ"/>
        </w:rPr>
        <w:t xml:space="preserve"> diskriminaci na základě rasy, vyznání, barvy pleti nebo národnostního původu. Zároveň toto nař</w:t>
      </w:r>
      <w:r w:rsidR="00757530">
        <w:rPr>
          <w:szCs w:val="24"/>
          <w:lang w:val="cs-CZ"/>
        </w:rPr>
        <w:t>ízení požadovalo, aby tyto subjekty</w:t>
      </w:r>
      <w:r w:rsidRPr="00D51C74">
        <w:rPr>
          <w:szCs w:val="24"/>
          <w:lang w:val="cs-CZ"/>
        </w:rPr>
        <w:t xml:space="preserve"> přijaly pozitivn</w:t>
      </w:r>
      <w:r w:rsidR="00742EED">
        <w:rPr>
          <w:szCs w:val="24"/>
          <w:lang w:val="cs-CZ"/>
        </w:rPr>
        <w:t>í opatření (</w:t>
      </w:r>
      <w:proofErr w:type="spellStart"/>
      <w:r w:rsidR="00742EED" w:rsidRPr="00742EED">
        <w:rPr>
          <w:i/>
          <w:szCs w:val="24"/>
          <w:lang w:val="cs-CZ"/>
        </w:rPr>
        <w:t>affirmative</w:t>
      </w:r>
      <w:proofErr w:type="spellEnd"/>
      <w:r w:rsidR="00742EED" w:rsidRPr="00742EED">
        <w:rPr>
          <w:i/>
          <w:szCs w:val="24"/>
          <w:lang w:val="cs-CZ"/>
        </w:rPr>
        <w:t xml:space="preserve"> </w:t>
      </w:r>
      <w:proofErr w:type="spellStart"/>
      <w:r w:rsidR="00742EED" w:rsidRPr="00742EED">
        <w:rPr>
          <w:i/>
          <w:szCs w:val="24"/>
          <w:lang w:val="cs-CZ"/>
        </w:rPr>
        <w:t>action</w:t>
      </w:r>
      <w:proofErr w:type="spellEnd"/>
      <w:r w:rsidRPr="00D51C74">
        <w:rPr>
          <w:szCs w:val="24"/>
          <w:lang w:val="cs-CZ"/>
        </w:rPr>
        <w:t>), k zabránění takové diskriminace.</w:t>
      </w:r>
      <w:r w:rsidR="000454F5">
        <w:rPr>
          <w:rStyle w:val="Znakapoznpodarou"/>
          <w:szCs w:val="24"/>
          <w:lang w:val="cs-CZ"/>
        </w:rPr>
        <w:footnoteReference w:id="35"/>
      </w:r>
      <w:r w:rsidRPr="00D51C74">
        <w:rPr>
          <w:szCs w:val="24"/>
          <w:lang w:val="cs-CZ"/>
        </w:rPr>
        <w:t xml:space="preserve"> Po přijetí Zákona o občanských právech v roce 1964 (</w:t>
      </w:r>
      <w:r w:rsidRPr="00223EDC">
        <w:rPr>
          <w:i/>
          <w:szCs w:val="24"/>
          <w:lang w:val="cs-CZ"/>
        </w:rPr>
        <w:t xml:space="preserve">Civil </w:t>
      </w:r>
      <w:proofErr w:type="spellStart"/>
      <w:r w:rsidRPr="00223EDC">
        <w:rPr>
          <w:i/>
          <w:szCs w:val="24"/>
          <w:lang w:val="cs-CZ"/>
        </w:rPr>
        <w:t>Rights</w:t>
      </w:r>
      <w:proofErr w:type="spellEnd"/>
      <w:r w:rsidRPr="00223EDC">
        <w:rPr>
          <w:i/>
          <w:szCs w:val="24"/>
          <w:lang w:val="cs-CZ"/>
        </w:rPr>
        <w:t xml:space="preserve"> </w:t>
      </w:r>
      <w:proofErr w:type="spellStart"/>
      <w:r w:rsidRPr="00223EDC">
        <w:rPr>
          <w:i/>
          <w:szCs w:val="24"/>
          <w:lang w:val="cs-CZ"/>
        </w:rPr>
        <w:t>Act</w:t>
      </w:r>
      <w:proofErr w:type="spellEnd"/>
      <w:r w:rsidRPr="00D51C74">
        <w:rPr>
          <w:szCs w:val="24"/>
          <w:lang w:val="cs-CZ"/>
        </w:rPr>
        <w:t>)</w:t>
      </w:r>
      <w:r w:rsidR="00CC600D" w:rsidRPr="00D51C74">
        <w:rPr>
          <w:rStyle w:val="Znakapoznpodarou"/>
          <w:szCs w:val="24"/>
          <w:lang w:val="cs-CZ"/>
        </w:rPr>
        <w:footnoteReference w:id="36"/>
      </w:r>
      <w:r w:rsidRPr="00D51C74">
        <w:rPr>
          <w:szCs w:val="24"/>
          <w:lang w:val="cs-CZ"/>
        </w:rPr>
        <w:t xml:space="preserve"> se politik</w:t>
      </w:r>
      <w:r w:rsidR="00223EDC">
        <w:rPr>
          <w:szCs w:val="24"/>
          <w:lang w:val="cs-CZ"/>
        </w:rPr>
        <w:t>a</w:t>
      </w:r>
      <w:r w:rsidRPr="00D51C74">
        <w:rPr>
          <w:szCs w:val="24"/>
          <w:lang w:val="cs-CZ"/>
        </w:rPr>
        <w:t xml:space="preserve"> podporující všeobecnou</w:t>
      </w:r>
      <w:r w:rsidR="00223EDC">
        <w:rPr>
          <w:szCs w:val="24"/>
          <w:lang w:val="cs-CZ"/>
        </w:rPr>
        <w:t xml:space="preserve"> rovnost v americké společnosti</w:t>
      </w:r>
      <w:r w:rsidRPr="00D51C74">
        <w:rPr>
          <w:szCs w:val="24"/>
          <w:lang w:val="cs-CZ"/>
        </w:rPr>
        <w:t xml:space="preserve"> stala jednou z hlavních priorit pro národní kongres, což následně ovlivnilo </w:t>
      </w:r>
      <w:r w:rsidR="00223EDC">
        <w:rPr>
          <w:szCs w:val="24"/>
          <w:lang w:val="cs-CZ"/>
        </w:rPr>
        <w:t xml:space="preserve">téměř </w:t>
      </w:r>
      <w:r w:rsidRPr="00D51C74">
        <w:rPr>
          <w:szCs w:val="24"/>
          <w:lang w:val="cs-CZ"/>
        </w:rPr>
        <w:t>všechny oblasti života americké společnosti.</w:t>
      </w:r>
    </w:p>
    <w:p w:rsidR="00261896" w:rsidRPr="00D51C74" w:rsidRDefault="00261896" w:rsidP="00261896">
      <w:pPr>
        <w:spacing w:after="120" w:line="360" w:lineRule="auto"/>
        <w:ind w:firstLine="567"/>
        <w:jc w:val="both"/>
        <w:rPr>
          <w:szCs w:val="24"/>
          <w:lang w:val="cs-CZ"/>
        </w:rPr>
      </w:pPr>
      <w:r w:rsidRPr="00D51C74">
        <w:rPr>
          <w:szCs w:val="24"/>
          <w:lang w:val="cs-CZ"/>
        </w:rPr>
        <w:t xml:space="preserve">Celý koncept pozitivních opatření </w:t>
      </w:r>
      <w:r w:rsidR="00CC600D" w:rsidRPr="00D51C74">
        <w:rPr>
          <w:szCs w:val="24"/>
          <w:lang w:val="cs-CZ"/>
        </w:rPr>
        <w:t>byl dále rozvíjen prez</w:t>
      </w:r>
      <w:r w:rsidRPr="00D51C74">
        <w:rPr>
          <w:szCs w:val="24"/>
          <w:lang w:val="cs-CZ"/>
        </w:rPr>
        <w:t xml:space="preserve">identem </w:t>
      </w:r>
      <w:proofErr w:type="spellStart"/>
      <w:r w:rsidRPr="00D51C74">
        <w:rPr>
          <w:szCs w:val="24"/>
          <w:lang w:val="cs-CZ"/>
        </w:rPr>
        <w:t>Lyndonem</w:t>
      </w:r>
      <w:proofErr w:type="spellEnd"/>
      <w:r w:rsidRPr="00D51C74">
        <w:rPr>
          <w:szCs w:val="24"/>
          <w:lang w:val="cs-CZ"/>
        </w:rPr>
        <w:t xml:space="preserve"> </w:t>
      </w:r>
      <w:proofErr w:type="spellStart"/>
      <w:r w:rsidRPr="00D51C74">
        <w:rPr>
          <w:szCs w:val="24"/>
          <w:lang w:val="cs-CZ"/>
        </w:rPr>
        <w:t>Johnsonem</w:t>
      </w:r>
      <w:proofErr w:type="spellEnd"/>
      <w:r w:rsidRPr="00D51C74">
        <w:rPr>
          <w:szCs w:val="24"/>
          <w:lang w:val="cs-CZ"/>
        </w:rPr>
        <w:t xml:space="preserve">, který </w:t>
      </w:r>
      <w:r w:rsidR="00757530" w:rsidRPr="00D51C74">
        <w:rPr>
          <w:szCs w:val="24"/>
          <w:lang w:val="cs-CZ"/>
        </w:rPr>
        <w:t xml:space="preserve">tuto myšlenku </w:t>
      </w:r>
      <w:r w:rsidRPr="00D51C74">
        <w:rPr>
          <w:szCs w:val="24"/>
          <w:lang w:val="cs-CZ"/>
        </w:rPr>
        <w:t xml:space="preserve">podpořil </w:t>
      </w:r>
      <w:r w:rsidR="00CC600D" w:rsidRPr="00D51C74">
        <w:rPr>
          <w:szCs w:val="24"/>
          <w:lang w:val="cs-CZ"/>
        </w:rPr>
        <w:t xml:space="preserve">také </w:t>
      </w:r>
      <w:r w:rsidRPr="00D51C74">
        <w:rPr>
          <w:szCs w:val="24"/>
          <w:lang w:val="cs-CZ"/>
        </w:rPr>
        <w:t xml:space="preserve">ve svém </w:t>
      </w:r>
      <w:r w:rsidR="00223EDC">
        <w:rPr>
          <w:szCs w:val="24"/>
          <w:lang w:val="cs-CZ"/>
        </w:rPr>
        <w:t xml:space="preserve">slavném </w:t>
      </w:r>
      <w:r w:rsidRPr="00D51C74">
        <w:rPr>
          <w:szCs w:val="24"/>
          <w:lang w:val="cs-CZ"/>
        </w:rPr>
        <w:t xml:space="preserve">projevu na </w:t>
      </w:r>
      <w:proofErr w:type="spellStart"/>
      <w:r w:rsidRPr="00D51C74">
        <w:rPr>
          <w:szCs w:val="24"/>
          <w:lang w:val="cs-CZ"/>
        </w:rPr>
        <w:t>Howard</w:t>
      </w:r>
      <w:proofErr w:type="spellEnd"/>
      <w:r w:rsidRPr="00D51C74">
        <w:rPr>
          <w:szCs w:val="24"/>
          <w:lang w:val="cs-CZ"/>
        </w:rPr>
        <w:t xml:space="preserve"> University v roce 1965.</w:t>
      </w:r>
    </w:p>
    <w:p w:rsidR="00261896" w:rsidRPr="00D51C74" w:rsidRDefault="00261896" w:rsidP="00261896">
      <w:pPr>
        <w:spacing w:after="120" w:line="360" w:lineRule="auto"/>
        <w:ind w:firstLine="567"/>
        <w:jc w:val="both"/>
        <w:rPr>
          <w:szCs w:val="24"/>
          <w:lang w:val="cs-CZ"/>
        </w:rPr>
      </w:pPr>
      <w:r w:rsidRPr="00D51C74">
        <w:rPr>
          <w:i/>
          <w:szCs w:val="24"/>
          <w:lang w:val="cs-CZ"/>
        </w:rPr>
        <w:t>„</w:t>
      </w:r>
      <w:r w:rsidR="00FD393A" w:rsidRPr="00D51C74">
        <w:rPr>
          <w:i/>
          <w:szCs w:val="24"/>
          <w:lang w:val="cs-CZ"/>
        </w:rPr>
        <w:t>Samotná svoboda nestačí</w:t>
      </w:r>
      <w:r w:rsidR="008478E7" w:rsidRPr="00D51C74">
        <w:rPr>
          <w:i/>
          <w:szCs w:val="24"/>
          <w:lang w:val="cs-CZ"/>
        </w:rPr>
        <w:t xml:space="preserve"> </w:t>
      </w:r>
      <w:r w:rsidR="008478E7" w:rsidRPr="00D51C74">
        <w:rPr>
          <w:i/>
          <w:szCs w:val="24"/>
        </w:rPr>
        <w:t>[...]</w:t>
      </w:r>
      <w:r w:rsidRPr="00D51C74">
        <w:rPr>
          <w:i/>
          <w:szCs w:val="24"/>
          <w:lang w:val="cs-CZ"/>
        </w:rPr>
        <w:t xml:space="preserve">Někoho, kdo byl po léta svázán řetězy, nelze osvobodit, přivést na </w:t>
      </w:r>
      <w:r w:rsidR="00FD393A" w:rsidRPr="00D51C74">
        <w:rPr>
          <w:i/>
          <w:szCs w:val="24"/>
          <w:lang w:val="cs-CZ"/>
        </w:rPr>
        <w:t xml:space="preserve">pomyslnou </w:t>
      </w:r>
      <w:r w:rsidR="008478E7" w:rsidRPr="00D51C74">
        <w:rPr>
          <w:i/>
          <w:szCs w:val="24"/>
          <w:lang w:val="cs-CZ"/>
        </w:rPr>
        <w:t xml:space="preserve">startovní čáru závodu, </w:t>
      </w:r>
      <w:r w:rsidRPr="00D51C74">
        <w:rPr>
          <w:i/>
          <w:szCs w:val="24"/>
          <w:lang w:val="cs-CZ"/>
        </w:rPr>
        <w:t>říct</w:t>
      </w:r>
      <w:r w:rsidR="008478E7" w:rsidRPr="00D51C74">
        <w:rPr>
          <w:i/>
          <w:szCs w:val="24"/>
          <w:lang w:val="cs-CZ"/>
        </w:rPr>
        <w:t xml:space="preserve"> mu</w:t>
      </w:r>
      <w:r w:rsidRPr="00D51C74">
        <w:rPr>
          <w:i/>
          <w:szCs w:val="24"/>
          <w:lang w:val="cs-CZ"/>
        </w:rPr>
        <w:t xml:space="preserve">: </w:t>
      </w:r>
      <w:r w:rsidR="008478E7" w:rsidRPr="00D51C74">
        <w:rPr>
          <w:i/>
          <w:szCs w:val="24"/>
          <w:lang w:val="cs-CZ"/>
        </w:rPr>
        <w:t xml:space="preserve">Teď </w:t>
      </w:r>
      <w:r w:rsidRPr="00D51C74">
        <w:rPr>
          <w:i/>
          <w:szCs w:val="24"/>
          <w:lang w:val="cs-CZ"/>
        </w:rPr>
        <w:t>můžeš soupeřit se všemi ostatními</w:t>
      </w:r>
      <w:r w:rsidR="008478E7" w:rsidRPr="00D51C74">
        <w:rPr>
          <w:i/>
          <w:szCs w:val="24"/>
          <w:lang w:val="cs-CZ"/>
        </w:rPr>
        <w:t xml:space="preserve">, </w:t>
      </w:r>
      <w:r w:rsidR="008478E7" w:rsidRPr="00D51C74">
        <w:rPr>
          <w:i/>
          <w:szCs w:val="24"/>
          <w:lang w:val="cs-CZ"/>
        </w:rPr>
        <w:lastRenderedPageBreak/>
        <w:t xml:space="preserve">a </w:t>
      </w:r>
      <w:r w:rsidR="00CC600D" w:rsidRPr="00D51C74">
        <w:rPr>
          <w:i/>
          <w:szCs w:val="24"/>
          <w:lang w:val="cs-CZ"/>
        </w:rPr>
        <w:t>přitom věřit, že jste byli zcela</w:t>
      </w:r>
      <w:r w:rsidR="008478E7" w:rsidRPr="00D51C74">
        <w:rPr>
          <w:i/>
          <w:szCs w:val="24"/>
          <w:lang w:val="cs-CZ"/>
        </w:rPr>
        <w:t xml:space="preserve"> spravedliví</w:t>
      </w:r>
      <w:r w:rsidRPr="00D51C74">
        <w:rPr>
          <w:szCs w:val="24"/>
          <w:lang w:val="cs-CZ"/>
        </w:rPr>
        <w:t>.</w:t>
      </w:r>
      <w:r w:rsidR="008478E7" w:rsidRPr="00D51C74">
        <w:rPr>
          <w:szCs w:val="24"/>
          <w:lang w:val="cs-CZ"/>
        </w:rPr>
        <w:t xml:space="preserve"> </w:t>
      </w:r>
      <w:r w:rsidR="008478E7" w:rsidRPr="00D51C74">
        <w:rPr>
          <w:i/>
          <w:szCs w:val="24"/>
          <w:lang w:val="cs-CZ"/>
        </w:rPr>
        <w:t>Proto nestačí pouze otevřít brány příležitostí. Všichni naši občané musí být schopni těmito branami projít.</w:t>
      </w:r>
      <w:r w:rsidRPr="00D51C74">
        <w:rPr>
          <w:i/>
          <w:szCs w:val="24"/>
          <w:lang w:val="cs-CZ"/>
        </w:rPr>
        <w:t>“</w:t>
      </w:r>
      <w:r w:rsidRPr="00D51C74">
        <w:rPr>
          <w:rStyle w:val="Znakapoznpodarou"/>
          <w:rFonts w:eastAsia="Times New Roman"/>
          <w:i/>
          <w:szCs w:val="24"/>
          <w:lang w:val="cs-CZ"/>
        </w:rPr>
        <w:footnoteReference w:id="37"/>
      </w:r>
    </w:p>
    <w:p w:rsidR="00261896" w:rsidRPr="00D51C74" w:rsidRDefault="00261896" w:rsidP="00261896">
      <w:pPr>
        <w:spacing w:after="120" w:line="360" w:lineRule="auto"/>
        <w:ind w:firstLine="567"/>
        <w:jc w:val="both"/>
        <w:rPr>
          <w:szCs w:val="24"/>
          <w:lang w:val="cs-CZ"/>
        </w:rPr>
      </w:pPr>
      <w:r w:rsidRPr="00D51C74">
        <w:rPr>
          <w:szCs w:val="24"/>
          <w:lang w:val="cs-CZ"/>
        </w:rPr>
        <w:t>Z výše uvedeného lze zpozorovat, že pozitivní opatření ve Spojených státech na samém počátku vycházely z myšlenky, že vláda měla povinnost napravit důsledky předchozí diskriminace a nespravedlivého zacházení s černošským obyvatelstvem.</w:t>
      </w:r>
      <w:r w:rsidRPr="00D51C74">
        <w:rPr>
          <w:rStyle w:val="Znakapoznpodarou"/>
          <w:rFonts w:eastAsia="Times New Roman"/>
          <w:szCs w:val="24"/>
          <w:lang w:val="cs-CZ"/>
        </w:rPr>
        <w:footnoteReference w:id="38"/>
      </w:r>
      <w:r w:rsidRPr="00D51C74">
        <w:rPr>
          <w:szCs w:val="24"/>
          <w:lang w:val="cs-CZ"/>
        </w:rPr>
        <w:t xml:space="preserve"> V polovině 70. let však</w:t>
      </w:r>
      <w:r w:rsidR="00757530">
        <w:rPr>
          <w:szCs w:val="24"/>
          <w:lang w:val="cs-CZ"/>
        </w:rPr>
        <w:t xml:space="preserve"> jejich</w:t>
      </w:r>
      <w:r w:rsidRPr="00D51C74">
        <w:rPr>
          <w:szCs w:val="24"/>
          <w:lang w:val="cs-CZ"/>
        </w:rPr>
        <w:t xml:space="preserve"> zas</w:t>
      </w:r>
      <w:r w:rsidR="00223EDC">
        <w:rPr>
          <w:szCs w:val="24"/>
          <w:lang w:val="cs-CZ"/>
        </w:rPr>
        <w:t>tánci přišli s novým argumentem</w:t>
      </w:r>
      <w:r w:rsidRPr="00D51C74">
        <w:rPr>
          <w:szCs w:val="24"/>
          <w:lang w:val="cs-CZ"/>
        </w:rPr>
        <w:t xml:space="preserve"> podporujícím tyto programy. Konkrétně se jednalo o to, že by vláda měla podporovat myšlenku rozmanitosti a různor</w:t>
      </w:r>
      <w:r w:rsidR="0000649F" w:rsidRPr="00D51C74">
        <w:rPr>
          <w:szCs w:val="24"/>
          <w:lang w:val="cs-CZ"/>
        </w:rPr>
        <w:t>odosti („</w:t>
      </w:r>
      <w:proofErr w:type="spellStart"/>
      <w:r w:rsidR="0000649F" w:rsidRPr="00D51C74">
        <w:rPr>
          <w:szCs w:val="24"/>
          <w:lang w:val="cs-CZ"/>
        </w:rPr>
        <w:t>diverz</w:t>
      </w:r>
      <w:r w:rsidRPr="00D51C74">
        <w:rPr>
          <w:szCs w:val="24"/>
          <w:lang w:val="cs-CZ"/>
        </w:rPr>
        <w:t>ity</w:t>
      </w:r>
      <w:proofErr w:type="spellEnd"/>
      <w:r w:rsidRPr="00D51C74">
        <w:rPr>
          <w:szCs w:val="24"/>
          <w:lang w:val="cs-CZ"/>
        </w:rPr>
        <w:t>“) v oblastech jako zaměstnanost</w:t>
      </w:r>
      <w:r w:rsidR="00757530">
        <w:rPr>
          <w:szCs w:val="24"/>
          <w:lang w:val="cs-CZ"/>
        </w:rPr>
        <w:t>, rozdělování veřejných zakázek</w:t>
      </w:r>
      <w:r w:rsidRPr="00D51C74">
        <w:rPr>
          <w:szCs w:val="24"/>
          <w:lang w:val="cs-CZ"/>
        </w:rPr>
        <w:t xml:space="preserve"> či vzdělávání. Tento posléze jmenovaný argument</w:t>
      </w:r>
      <w:r w:rsidR="00811240">
        <w:rPr>
          <w:szCs w:val="24"/>
          <w:lang w:val="cs-CZ"/>
        </w:rPr>
        <w:t xml:space="preserve"> (dále též </w:t>
      </w:r>
      <w:r w:rsidR="00811240" w:rsidRPr="00D51C74">
        <w:rPr>
          <w:szCs w:val="24"/>
          <w:lang w:val="cs-CZ"/>
        </w:rPr>
        <w:t>„</w:t>
      </w:r>
      <w:r w:rsidR="00811240">
        <w:rPr>
          <w:szCs w:val="24"/>
          <w:lang w:val="cs-CZ"/>
        </w:rPr>
        <w:t xml:space="preserve">argument </w:t>
      </w:r>
      <w:proofErr w:type="spellStart"/>
      <w:r w:rsidR="00811240">
        <w:rPr>
          <w:szCs w:val="24"/>
          <w:lang w:val="cs-CZ"/>
        </w:rPr>
        <w:t>diverzitou</w:t>
      </w:r>
      <w:proofErr w:type="spellEnd"/>
      <w:r w:rsidR="00811240" w:rsidRPr="00D51C74">
        <w:rPr>
          <w:szCs w:val="24"/>
          <w:lang w:val="cs-CZ"/>
        </w:rPr>
        <w:t>“</w:t>
      </w:r>
      <w:r w:rsidR="00811240">
        <w:rPr>
          <w:szCs w:val="24"/>
          <w:lang w:val="cs-CZ"/>
        </w:rPr>
        <w:t>)</w:t>
      </w:r>
      <w:r w:rsidRPr="00D51C74">
        <w:rPr>
          <w:szCs w:val="24"/>
          <w:lang w:val="cs-CZ"/>
        </w:rPr>
        <w:t xml:space="preserve"> nejenom, že měl ve finále pomoci příslušníkům </w:t>
      </w:r>
      <w:proofErr w:type="spellStart"/>
      <w:r w:rsidRPr="00D51C74">
        <w:rPr>
          <w:szCs w:val="24"/>
          <w:lang w:val="cs-CZ"/>
        </w:rPr>
        <w:t>marginalizovaných</w:t>
      </w:r>
      <w:proofErr w:type="spellEnd"/>
      <w:r w:rsidRPr="00D51C74">
        <w:rPr>
          <w:szCs w:val="24"/>
          <w:lang w:val="cs-CZ"/>
        </w:rPr>
        <w:t xml:space="preserve"> skupin dostat se do vyšších vrstev a na vedoucí pozice společnosti, ale hlavně sloužil společnosti jako celku, když každý americký občan měl následně těžit z rozmanitosti původů, názorů a postojů podporovaných osob. Debata nad těmito argumenty brzy dostala politický i ústavní rozměr, neboť se programy podporující pozitivní opatření ve své povaze zdály být v rozporu s jinými sociálně a politicky zaručenými principy, zejména pak ustanoven</w:t>
      </w:r>
      <w:r w:rsidR="00757530">
        <w:rPr>
          <w:szCs w:val="24"/>
          <w:lang w:val="cs-CZ"/>
        </w:rPr>
        <w:t>ím o rovnosti</w:t>
      </w:r>
      <w:r w:rsidR="00223EDC">
        <w:rPr>
          <w:szCs w:val="24"/>
          <w:lang w:val="cs-CZ"/>
        </w:rPr>
        <w:t xml:space="preserve"> občanů</w:t>
      </w:r>
      <w:r w:rsidR="00757530">
        <w:rPr>
          <w:szCs w:val="24"/>
          <w:lang w:val="cs-CZ"/>
        </w:rPr>
        <w:t xml:space="preserve"> (</w:t>
      </w:r>
      <w:proofErr w:type="spellStart"/>
      <w:r w:rsidR="00757530" w:rsidRPr="00757530">
        <w:rPr>
          <w:i/>
          <w:szCs w:val="24"/>
          <w:lang w:val="cs-CZ"/>
        </w:rPr>
        <w:t>equality</w:t>
      </w:r>
      <w:proofErr w:type="spellEnd"/>
      <w:r w:rsidR="00757530" w:rsidRPr="00757530">
        <w:rPr>
          <w:i/>
          <w:szCs w:val="24"/>
          <w:lang w:val="cs-CZ"/>
        </w:rPr>
        <w:t xml:space="preserve"> </w:t>
      </w:r>
      <w:proofErr w:type="spellStart"/>
      <w:r w:rsidR="00757530" w:rsidRPr="00757530">
        <w:rPr>
          <w:i/>
          <w:szCs w:val="24"/>
          <w:lang w:val="cs-CZ"/>
        </w:rPr>
        <w:t>clause</w:t>
      </w:r>
      <w:proofErr w:type="spellEnd"/>
      <w:r w:rsidRPr="00D51C74">
        <w:rPr>
          <w:szCs w:val="24"/>
          <w:lang w:val="cs-CZ"/>
        </w:rPr>
        <w:t>) dle čtrnáctého dodatku americké ústavy.</w:t>
      </w:r>
    </w:p>
    <w:p w:rsidR="00261896" w:rsidRPr="00D51C74" w:rsidRDefault="00261896" w:rsidP="00630FDC">
      <w:pPr>
        <w:pStyle w:val="Nadpis2"/>
      </w:pPr>
      <w:bookmarkStart w:id="58" w:name="_Toc353981414"/>
      <w:bookmarkStart w:id="59" w:name="_Toc382415760"/>
      <w:bookmarkStart w:id="60" w:name="_Toc382418718"/>
      <w:bookmarkStart w:id="61" w:name="_Toc383722227"/>
      <w:bookmarkStart w:id="62" w:name="_Toc383722580"/>
      <w:bookmarkStart w:id="63" w:name="_Toc384014077"/>
      <w:r w:rsidRPr="00D51C74">
        <w:t>Vývoj pozitivních opatření na vysokých školách</w:t>
      </w:r>
      <w:bookmarkEnd w:id="58"/>
      <w:bookmarkEnd w:id="59"/>
      <w:bookmarkEnd w:id="60"/>
      <w:bookmarkEnd w:id="61"/>
      <w:bookmarkEnd w:id="62"/>
      <w:bookmarkEnd w:id="63"/>
    </w:p>
    <w:p w:rsidR="00261896" w:rsidRPr="00D51C74" w:rsidRDefault="00261896" w:rsidP="00261896">
      <w:pPr>
        <w:spacing w:after="120" w:line="360" w:lineRule="auto"/>
        <w:ind w:firstLine="708"/>
        <w:jc w:val="both"/>
        <w:rPr>
          <w:szCs w:val="24"/>
          <w:lang w:val="cs-CZ"/>
        </w:rPr>
      </w:pPr>
      <w:r w:rsidRPr="00D51C74">
        <w:rPr>
          <w:szCs w:val="24"/>
          <w:lang w:val="cs-CZ"/>
        </w:rPr>
        <w:t>Touha studovat na nejlepších vysokých školách v USA je společná prakticky všem jednotlivcům, kteří se po střední škole rozhodnou věnovat dalšímu studiu. V minulosti byl však přístup k institucím vyššího vzdělávání často odmítán členům minoritních skupin, obzvláště pak černošskému obyvatelstvu. Před rokem 1964</w:t>
      </w:r>
      <w:r w:rsidR="00CC600D" w:rsidRPr="00D51C74">
        <w:rPr>
          <w:szCs w:val="24"/>
          <w:lang w:val="cs-CZ"/>
        </w:rPr>
        <w:t xml:space="preserve"> </w:t>
      </w:r>
      <w:r w:rsidRPr="00D51C74">
        <w:rPr>
          <w:szCs w:val="24"/>
          <w:lang w:val="cs-CZ"/>
        </w:rPr>
        <w:t>byly jejich šance na přijetí velmi malé, jelikož diskriminace byla toliko legální na všech školách USA.</w:t>
      </w:r>
      <w:r w:rsidRPr="00D51C74">
        <w:rPr>
          <w:rStyle w:val="Znakapoznpodarou"/>
          <w:rFonts w:eastAsia="Times New Roman"/>
          <w:szCs w:val="24"/>
          <w:lang w:val="cs-CZ"/>
        </w:rPr>
        <w:footnoteReference w:id="39"/>
      </w:r>
      <w:r w:rsidRPr="00D51C74">
        <w:rPr>
          <w:szCs w:val="24"/>
          <w:lang w:val="cs-CZ"/>
        </w:rPr>
        <w:t xml:space="preserve"> Po </w:t>
      </w:r>
      <w:r w:rsidR="00223EDC">
        <w:rPr>
          <w:szCs w:val="24"/>
          <w:lang w:val="cs-CZ"/>
        </w:rPr>
        <w:t xml:space="preserve">přijetí </w:t>
      </w:r>
      <w:r w:rsidR="00757530">
        <w:rPr>
          <w:szCs w:val="24"/>
          <w:lang w:val="cs-CZ"/>
        </w:rPr>
        <w:t xml:space="preserve">výše zmíněného Zákona o občanských právech </w:t>
      </w:r>
      <w:r w:rsidRPr="00D51C74">
        <w:rPr>
          <w:szCs w:val="24"/>
          <w:lang w:val="cs-CZ"/>
        </w:rPr>
        <w:t xml:space="preserve">se však situace změnila. Školy se bály sankcí za porušování tohoto zákona ve formě ztráty federálních </w:t>
      </w:r>
      <w:r w:rsidR="006D01CE" w:rsidRPr="00D51C74">
        <w:rPr>
          <w:szCs w:val="24"/>
          <w:lang w:val="cs-CZ"/>
        </w:rPr>
        <w:t>dotací a začaly zavádět programy</w:t>
      </w:r>
      <w:r w:rsidRPr="00D51C74">
        <w:rPr>
          <w:szCs w:val="24"/>
          <w:lang w:val="cs-CZ"/>
        </w:rPr>
        <w:t>, které podporovaly přijímání studentů z menšinových skupin. Uplatňování takových opatření však nevyhnutelně vedlo k přijímání příslušn</w:t>
      </w:r>
      <w:r w:rsidR="0000649F" w:rsidRPr="00D51C74">
        <w:rPr>
          <w:szCs w:val="24"/>
          <w:lang w:val="cs-CZ"/>
        </w:rPr>
        <w:t>íků menšin na úkor papírově</w:t>
      </w:r>
      <w:r w:rsidRPr="00D51C74">
        <w:rPr>
          <w:szCs w:val="24"/>
          <w:lang w:val="cs-CZ"/>
        </w:rPr>
        <w:t xml:space="preserve"> kvalifiko</w:t>
      </w:r>
      <w:r w:rsidR="00223EDC">
        <w:rPr>
          <w:szCs w:val="24"/>
          <w:lang w:val="cs-CZ"/>
        </w:rPr>
        <w:t>vanějších neminoritních uchazečů</w:t>
      </w:r>
      <w:r w:rsidRPr="00D51C74">
        <w:rPr>
          <w:szCs w:val="24"/>
          <w:lang w:val="cs-CZ"/>
        </w:rPr>
        <w:t>.</w:t>
      </w:r>
      <w:r w:rsidRPr="00D51C74">
        <w:rPr>
          <w:rStyle w:val="Znakapoznpodarou"/>
          <w:rFonts w:eastAsia="Times New Roman"/>
          <w:szCs w:val="24"/>
          <w:lang w:val="cs-CZ"/>
        </w:rPr>
        <w:footnoteReference w:id="40"/>
      </w:r>
      <w:r w:rsidRPr="00D51C74">
        <w:rPr>
          <w:szCs w:val="24"/>
          <w:lang w:val="cs-CZ"/>
        </w:rPr>
        <w:t xml:space="preserve"> To však bylo některými vnímáno jako rozpor s ústavními zárukami, a tak bylo jen otázkou času, kdy se objeví první soudní spory.</w:t>
      </w:r>
    </w:p>
    <w:p w:rsidR="00261896" w:rsidRPr="00D51C74" w:rsidRDefault="00261896" w:rsidP="00261896">
      <w:pPr>
        <w:spacing w:after="120" w:line="360" w:lineRule="auto"/>
        <w:ind w:firstLine="708"/>
        <w:jc w:val="both"/>
        <w:rPr>
          <w:szCs w:val="24"/>
          <w:lang w:val="cs-CZ"/>
        </w:rPr>
      </w:pPr>
      <w:r w:rsidRPr="00D51C74">
        <w:rPr>
          <w:szCs w:val="24"/>
          <w:lang w:val="cs-CZ"/>
        </w:rPr>
        <w:lastRenderedPageBreak/>
        <w:t xml:space="preserve">Debata nad pozitivními opatřeními v oblasti </w:t>
      </w:r>
      <w:proofErr w:type="spellStart"/>
      <w:r w:rsidRPr="00D51C74">
        <w:rPr>
          <w:szCs w:val="24"/>
          <w:lang w:val="cs-CZ"/>
        </w:rPr>
        <w:t>terciálního</w:t>
      </w:r>
      <w:proofErr w:type="spellEnd"/>
      <w:r w:rsidRPr="00D51C74">
        <w:rPr>
          <w:szCs w:val="24"/>
          <w:lang w:val="cs-CZ"/>
        </w:rPr>
        <w:t xml:space="preserve"> vzdělávání </w:t>
      </w:r>
      <w:r w:rsidR="00757530">
        <w:rPr>
          <w:szCs w:val="24"/>
          <w:lang w:val="cs-CZ"/>
        </w:rPr>
        <w:t>se poprvé dostala k Nejvyššímu s</w:t>
      </w:r>
      <w:r w:rsidRPr="00D51C74">
        <w:rPr>
          <w:szCs w:val="24"/>
          <w:lang w:val="cs-CZ"/>
        </w:rPr>
        <w:t>oudu</w:t>
      </w:r>
      <w:r w:rsidR="00757530">
        <w:rPr>
          <w:szCs w:val="24"/>
          <w:lang w:val="cs-CZ"/>
        </w:rPr>
        <w:t xml:space="preserve"> USA</w:t>
      </w:r>
      <w:r w:rsidRPr="00D51C74">
        <w:rPr>
          <w:szCs w:val="24"/>
          <w:lang w:val="cs-CZ"/>
        </w:rPr>
        <w:t xml:space="preserve"> v roce 1978 v rámci sporu </w:t>
      </w:r>
      <w:proofErr w:type="spellStart"/>
      <w:r w:rsidRPr="00742EED">
        <w:rPr>
          <w:i/>
          <w:szCs w:val="24"/>
          <w:lang w:val="cs-CZ"/>
        </w:rPr>
        <w:t>Regents</w:t>
      </w:r>
      <w:proofErr w:type="spellEnd"/>
      <w:r w:rsidRPr="00742EED">
        <w:rPr>
          <w:i/>
          <w:szCs w:val="24"/>
          <w:lang w:val="cs-CZ"/>
        </w:rPr>
        <w:t xml:space="preserve"> </w:t>
      </w:r>
      <w:proofErr w:type="spellStart"/>
      <w:r w:rsidRPr="00742EED">
        <w:rPr>
          <w:i/>
          <w:szCs w:val="24"/>
          <w:lang w:val="cs-CZ"/>
        </w:rPr>
        <w:t>of</w:t>
      </w:r>
      <w:proofErr w:type="spellEnd"/>
      <w:r w:rsidRPr="00742EED">
        <w:rPr>
          <w:i/>
          <w:szCs w:val="24"/>
          <w:lang w:val="cs-CZ"/>
        </w:rPr>
        <w:t xml:space="preserve"> University </w:t>
      </w:r>
      <w:proofErr w:type="spellStart"/>
      <w:r w:rsidRPr="00742EED">
        <w:rPr>
          <w:i/>
          <w:szCs w:val="24"/>
          <w:lang w:val="cs-CZ"/>
        </w:rPr>
        <w:t>of</w:t>
      </w:r>
      <w:proofErr w:type="spellEnd"/>
      <w:r w:rsidRPr="00742EED">
        <w:rPr>
          <w:i/>
          <w:szCs w:val="24"/>
          <w:lang w:val="cs-CZ"/>
        </w:rPr>
        <w:t xml:space="preserve"> </w:t>
      </w:r>
      <w:proofErr w:type="spellStart"/>
      <w:r w:rsidRPr="00742EED">
        <w:rPr>
          <w:i/>
          <w:szCs w:val="24"/>
          <w:lang w:val="cs-CZ"/>
        </w:rPr>
        <w:t>California</w:t>
      </w:r>
      <w:proofErr w:type="spellEnd"/>
      <w:r w:rsidRPr="00742EED">
        <w:rPr>
          <w:i/>
          <w:szCs w:val="24"/>
          <w:lang w:val="cs-CZ"/>
        </w:rPr>
        <w:t xml:space="preserve"> v. </w:t>
      </w:r>
      <w:proofErr w:type="spellStart"/>
      <w:r w:rsidRPr="00742EED">
        <w:rPr>
          <w:i/>
          <w:szCs w:val="24"/>
          <w:lang w:val="cs-CZ"/>
        </w:rPr>
        <w:t>Bakke</w:t>
      </w:r>
      <w:proofErr w:type="spellEnd"/>
      <w:r w:rsidRPr="00D51C74">
        <w:rPr>
          <w:szCs w:val="24"/>
          <w:lang w:val="cs-CZ"/>
        </w:rPr>
        <w:t>.</w:t>
      </w:r>
      <w:r w:rsidRPr="00D51C74">
        <w:rPr>
          <w:rStyle w:val="Znakapoznpodarou"/>
          <w:rFonts w:eastAsia="Times New Roman"/>
          <w:szCs w:val="24"/>
          <w:lang w:val="cs-CZ"/>
        </w:rPr>
        <w:footnoteReference w:id="41"/>
      </w:r>
      <w:r w:rsidRPr="00D51C74">
        <w:rPr>
          <w:szCs w:val="24"/>
          <w:lang w:val="cs-CZ"/>
        </w:rPr>
        <w:t xml:space="preserve"> Alan </w:t>
      </w:r>
      <w:proofErr w:type="spellStart"/>
      <w:r w:rsidRPr="00D51C74">
        <w:rPr>
          <w:szCs w:val="24"/>
          <w:lang w:val="cs-CZ"/>
        </w:rPr>
        <w:t>Bakke</w:t>
      </w:r>
      <w:proofErr w:type="spellEnd"/>
      <w:r w:rsidRPr="00D51C74">
        <w:rPr>
          <w:szCs w:val="24"/>
          <w:lang w:val="cs-CZ"/>
        </w:rPr>
        <w:t xml:space="preserve"> v</w:t>
      </w:r>
      <w:r w:rsidR="0000649F" w:rsidRPr="00D51C74">
        <w:rPr>
          <w:szCs w:val="24"/>
          <w:lang w:val="cs-CZ"/>
        </w:rPr>
        <w:t>e své žalobě zpochybnil praxi</w:t>
      </w:r>
      <w:r w:rsidRPr="00D51C74">
        <w:rPr>
          <w:szCs w:val="24"/>
          <w:lang w:val="cs-CZ"/>
        </w:rPr>
        <w:t xml:space="preserve"> University </w:t>
      </w:r>
      <w:proofErr w:type="spellStart"/>
      <w:r w:rsidRPr="00D51C74">
        <w:rPr>
          <w:szCs w:val="24"/>
          <w:lang w:val="cs-CZ"/>
        </w:rPr>
        <w:t>of</w:t>
      </w:r>
      <w:proofErr w:type="spellEnd"/>
      <w:r w:rsidRPr="00D51C74">
        <w:rPr>
          <w:szCs w:val="24"/>
          <w:lang w:val="cs-CZ"/>
        </w:rPr>
        <w:t xml:space="preserve"> </w:t>
      </w:r>
      <w:proofErr w:type="spellStart"/>
      <w:r w:rsidRPr="00D51C74">
        <w:rPr>
          <w:szCs w:val="24"/>
          <w:lang w:val="cs-CZ"/>
        </w:rPr>
        <w:t>California</w:t>
      </w:r>
      <w:proofErr w:type="spellEnd"/>
      <w:r w:rsidRPr="00D51C74">
        <w:rPr>
          <w:szCs w:val="24"/>
          <w:lang w:val="cs-CZ"/>
        </w:rPr>
        <w:t xml:space="preserve">, Davis </w:t>
      </w:r>
      <w:proofErr w:type="spellStart"/>
      <w:r w:rsidRPr="00D51C74">
        <w:rPr>
          <w:szCs w:val="24"/>
          <w:lang w:val="cs-CZ"/>
        </w:rPr>
        <w:t>Medical</w:t>
      </w:r>
      <w:proofErr w:type="spellEnd"/>
      <w:r w:rsidRPr="00D51C74">
        <w:rPr>
          <w:szCs w:val="24"/>
          <w:lang w:val="cs-CZ"/>
        </w:rPr>
        <w:t xml:space="preserve"> </w:t>
      </w:r>
      <w:proofErr w:type="spellStart"/>
      <w:r w:rsidRPr="00D51C74">
        <w:rPr>
          <w:szCs w:val="24"/>
          <w:lang w:val="cs-CZ"/>
        </w:rPr>
        <w:t>School</w:t>
      </w:r>
      <w:proofErr w:type="spellEnd"/>
      <w:r w:rsidRPr="00D51C74">
        <w:rPr>
          <w:szCs w:val="24"/>
          <w:lang w:val="cs-CZ"/>
        </w:rPr>
        <w:t>, v rámci níž se vyhrazovalo šestnáct míst ze sta pro „znevýhodněné“ menšinové studenty. Tito studenti by</w:t>
      </w:r>
      <w:r w:rsidR="00940639">
        <w:rPr>
          <w:szCs w:val="24"/>
          <w:lang w:val="cs-CZ"/>
        </w:rPr>
        <w:t xml:space="preserve">li školou definováni jako </w:t>
      </w:r>
      <w:proofErr w:type="spellStart"/>
      <w:r w:rsidR="00940639">
        <w:rPr>
          <w:szCs w:val="24"/>
          <w:lang w:val="cs-CZ"/>
        </w:rPr>
        <w:t>Afroa</w:t>
      </w:r>
      <w:r w:rsidRPr="00D51C74">
        <w:rPr>
          <w:szCs w:val="24"/>
          <w:lang w:val="cs-CZ"/>
        </w:rPr>
        <w:t>meričané</w:t>
      </w:r>
      <w:proofErr w:type="spellEnd"/>
      <w:r w:rsidRPr="00D51C74">
        <w:rPr>
          <w:szCs w:val="24"/>
          <w:lang w:val="cs-CZ"/>
        </w:rPr>
        <w:t>, studenti hispánského a asijského původu a také potomci původního amerického obyvatelstva.</w:t>
      </w:r>
      <w:r w:rsidRPr="00D51C74">
        <w:rPr>
          <w:rStyle w:val="Znakapoznpodarou"/>
          <w:rFonts w:eastAsia="Times New Roman"/>
          <w:szCs w:val="24"/>
          <w:lang w:val="cs-CZ"/>
        </w:rPr>
        <w:footnoteReference w:id="42"/>
      </w:r>
      <w:r w:rsidRPr="00D51C74">
        <w:rPr>
          <w:szCs w:val="24"/>
          <w:lang w:val="cs-CZ"/>
        </w:rPr>
        <w:t xml:space="preserve"> V tomto případě byl žalobce sám běloch, kterému bylo přijetí odmítnuto. Ve své žalobě tvrdil, že univerzitní politika porušila jeho ústavní právo na rovné zacházení v rámci vzdělávacího systému podporovaného z veřejných prostředků.</w:t>
      </w:r>
      <w:r w:rsidR="00223EDC">
        <w:rPr>
          <w:rStyle w:val="Znakapoznpodarou"/>
          <w:szCs w:val="24"/>
          <w:lang w:val="cs-CZ"/>
        </w:rPr>
        <w:footnoteReference w:id="43"/>
      </w:r>
      <w:r w:rsidRPr="00D51C74">
        <w:rPr>
          <w:szCs w:val="24"/>
          <w:lang w:val="cs-CZ"/>
        </w:rPr>
        <w:t xml:space="preserve"> Soud ve věci rozhodl v poměru pět ku čtyřem hlasům, že škola prostřednictvím takových opatření zaváděla nezákonné kvóty, které diskriminovaly studenty na základě rasy. </w:t>
      </w:r>
    </w:p>
    <w:p w:rsidR="00261896" w:rsidRPr="00D51C74" w:rsidRDefault="00261896" w:rsidP="00261896">
      <w:pPr>
        <w:spacing w:after="120" w:line="360" w:lineRule="auto"/>
        <w:ind w:firstLine="708"/>
        <w:jc w:val="both"/>
        <w:rPr>
          <w:szCs w:val="24"/>
          <w:lang w:val="cs-CZ"/>
        </w:rPr>
      </w:pPr>
      <w:r w:rsidRPr="00D51C74">
        <w:rPr>
          <w:szCs w:val="24"/>
          <w:lang w:val="cs-CZ"/>
        </w:rPr>
        <w:t xml:space="preserve">Soudce </w:t>
      </w:r>
      <w:proofErr w:type="spellStart"/>
      <w:r w:rsidRPr="00D51C74">
        <w:rPr>
          <w:szCs w:val="24"/>
          <w:lang w:val="cs-CZ"/>
        </w:rPr>
        <w:t>Lewis</w:t>
      </w:r>
      <w:proofErr w:type="spellEnd"/>
      <w:r w:rsidRPr="00D51C74">
        <w:rPr>
          <w:szCs w:val="24"/>
          <w:lang w:val="cs-CZ"/>
        </w:rPr>
        <w:t xml:space="preserve"> </w:t>
      </w:r>
      <w:proofErr w:type="spellStart"/>
      <w:r w:rsidRPr="00D51C74">
        <w:rPr>
          <w:szCs w:val="24"/>
          <w:lang w:val="cs-CZ"/>
        </w:rPr>
        <w:t>Powell</w:t>
      </w:r>
      <w:proofErr w:type="spellEnd"/>
      <w:r w:rsidRPr="00D51C74">
        <w:rPr>
          <w:szCs w:val="24"/>
          <w:lang w:val="cs-CZ"/>
        </w:rPr>
        <w:t xml:space="preserve">, který </w:t>
      </w:r>
      <w:r w:rsidR="00704CCB" w:rsidRPr="00D51C74">
        <w:rPr>
          <w:szCs w:val="24"/>
          <w:lang w:val="cs-CZ"/>
        </w:rPr>
        <w:t xml:space="preserve">v tomto případě </w:t>
      </w:r>
      <w:r w:rsidR="00704CCB">
        <w:rPr>
          <w:szCs w:val="24"/>
          <w:lang w:val="cs-CZ"/>
        </w:rPr>
        <w:t>se</w:t>
      </w:r>
      <w:r w:rsidRPr="00D51C74">
        <w:rPr>
          <w:szCs w:val="24"/>
          <w:lang w:val="cs-CZ"/>
        </w:rPr>
        <w:t>hrál klíčovou roli, uvedl, že preferování členů jakékoliv skupiny pouze na základě rasy nebo etnického původu, je ze své povahy diskriminačním jednáním.</w:t>
      </w:r>
      <w:r w:rsidRPr="00D51C74">
        <w:rPr>
          <w:rStyle w:val="Znakapoznpodarou"/>
          <w:rFonts w:eastAsia="Times New Roman"/>
          <w:szCs w:val="24"/>
          <w:lang w:val="cs-CZ"/>
        </w:rPr>
        <w:footnoteReference w:id="44"/>
      </w:r>
      <w:r w:rsidRPr="00D51C74">
        <w:rPr>
          <w:szCs w:val="24"/>
          <w:lang w:val="cs-CZ"/>
        </w:rPr>
        <w:t xml:space="preserve"> Nicméně, dále ve svém stanovisku uvedl, že by naopak bylo naprosto přípustné, pokud by univerzity používaly rasu jako jeden z mnoha faktorů, které se v procesu příjímání studentů berou v úvahu.</w:t>
      </w:r>
      <w:r w:rsidRPr="00D51C74">
        <w:rPr>
          <w:rStyle w:val="Znakapoznpodarou"/>
          <w:rFonts w:eastAsia="Times New Roman"/>
          <w:szCs w:val="24"/>
          <w:lang w:val="cs-CZ"/>
        </w:rPr>
        <w:footnoteReference w:id="45"/>
      </w:r>
      <w:r w:rsidRPr="00D51C74">
        <w:rPr>
          <w:szCs w:val="24"/>
          <w:lang w:val="cs-CZ"/>
        </w:rPr>
        <w:t xml:space="preserve"> To vše za účelem zvýšení rozmanitosti a </w:t>
      </w:r>
      <w:proofErr w:type="spellStart"/>
      <w:r w:rsidRPr="00D51C74">
        <w:rPr>
          <w:szCs w:val="24"/>
          <w:lang w:val="cs-CZ"/>
        </w:rPr>
        <w:t>diverzity</w:t>
      </w:r>
      <w:proofErr w:type="spellEnd"/>
      <w:r w:rsidRPr="00D51C74">
        <w:rPr>
          <w:szCs w:val="24"/>
          <w:lang w:val="cs-CZ"/>
        </w:rPr>
        <w:t xml:space="preserve"> složení studentského stavu, což je beze sporu legitimní zájem vzdělávacích institucí. Právě toto stanovisko stálo na počátku výše zmíněné změny v argumentaci osprav</w:t>
      </w:r>
      <w:r w:rsidR="00742EED">
        <w:rPr>
          <w:szCs w:val="24"/>
          <w:lang w:val="cs-CZ"/>
        </w:rPr>
        <w:t>edlňování pozitivních opatření.</w:t>
      </w:r>
    </w:p>
    <w:p w:rsidR="00261896" w:rsidRPr="00D51C74" w:rsidRDefault="00261896" w:rsidP="00261896">
      <w:pPr>
        <w:spacing w:after="120" w:line="360" w:lineRule="auto"/>
        <w:ind w:firstLine="708"/>
        <w:jc w:val="both"/>
        <w:rPr>
          <w:szCs w:val="24"/>
          <w:lang w:val="cs-CZ"/>
        </w:rPr>
      </w:pPr>
      <w:r w:rsidRPr="00D51C74">
        <w:rPr>
          <w:szCs w:val="24"/>
          <w:lang w:val="cs-CZ"/>
        </w:rPr>
        <w:t xml:space="preserve">Jakkoliv kontroverzní toto soudní rozhodnutí bylo, sledovaný cíl se dostavil a příslušníci menšinových skupin se </w:t>
      </w:r>
      <w:r w:rsidR="00742EED">
        <w:rPr>
          <w:szCs w:val="24"/>
          <w:lang w:val="cs-CZ"/>
        </w:rPr>
        <w:t xml:space="preserve">postupně </w:t>
      </w:r>
      <w:r w:rsidRPr="00D51C74">
        <w:rPr>
          <w:szCs w:val="24"/>
          <w:lang w:val="cs-CZ"/>
        </w:rPr>
        <w:t xml:space="preserve">začali masivně hlásit na vysoké školy po celé zemi. Počet černošských studentů na vysokých školách se zvýšil o 30% v letech 1986 až </w:t>
      </w:r>
      <w:r w:rsidR="00742EED">
        <w:rPr>
          <w:szCs w:val="24"/>
          <w:lang w:val="cs-CZ"/>
        </w:rPr>
        <w:t>1994. Ve stejném časovém období</w:t>
      </w:r>
      <w:r w:rsidRPr="00D51C74">
        <w:rPr>
          <w:szCs w:val="24"/>
          <w:lang w:val="cs-CZ"/>
        </w:rPr>
        <w:t xml:space="preserve"> se počet Afro-Američanů, kteří získali bakalářský titul, vzrostl o 34%, počet studentů v rámci této skupiny s magisterským titulem vzrostl o 40%. </w:t>
      </w:r>
      <w:r w:rsidR="00704CCB">
        <w:rPr>
          <w:szCs w:val="24"/>
          <w:lang w:val="cs-CZ"/>
        </w:rPr>
        <w:t>S</w:t>
      </w:r>
      <w:r w:rsidRPr="00D51C74">
        <w:rPr>
          <w:szCs w:val="24"/>
          <w:lang w:val="cs-CZ"/>
        </w:rPr>
        <w:t>tudenti</w:t>
      </w:r>
      <w:r w:rsidR="00704CCB">
        <w:rPr>
          <w:szCs w:val="24"/>
          <w:lang w:val="cs-CZ"/>
        </w:rPr>
        <w:t xml:space="preserve"> hispánského původu zaznamenali </w:t>
      </w:r>
      <w:r w:rsidR="00704CCB" w:rsidRPr="00D51C74">
        <w:rPr>
          <w:szCs w:val="24"/>
          <w:lang w:val="cs-CZ"/>
        </w:rPr>
        <w:t xml:space="preserve">v rámci magisterských programů </w:t>
      </w:r>
      <w:r w:rsidRPr="00D51C74">
        <w:rPr>
          <w:szCs w:val="24"/>
          <w:lang w:val="cs-CZ"/>
        </w:rPr>
        <w:t>téměř stejný nárů</w:t>
      </w:r>
      <w:r w:rsidR="00CC600D" w:rsidRPr="00D51C74">
        <w:rPr>
          <w:szCs w:val="24"/>
          <w:lang w:val="cs-CZ"/>
        </w:rPr>
        <w:t>st</w:t>
      </w:r>
      <w:r w:rsidRPr="00D51C74">
        <w:rPr>
          <w:szCs w:val="24"/>
          <w:lang w:val="cs-CZ"/>
        </w:rPr>
        <w:t>.</w:t>
      </w:r>
      <w:r w:rsidRPr="00D51C74">
        <w:rPr>
          <w:rStyle w:val="Znakapoznpodarou"/>
          <w:rFonts w:eastAsia="Times New Roman"/>
          <w:szCs w:val="24"/>
          <w:lang w:val="cs-CZ"/>
        </w:rPr>
        <w:footnoteReference w:id="46"/>
      </w:r>
    </w:p>
    <w:p w:rsidR="00261896" w:rsidRPr="00D51C74" w:rsidRDefault="00261896" w:rsidP="00261896">
      <w:pPr>
        <w:spacing w:after="120" w:line="360" w:lineRule="auto"/>
        <w:ind w:firstLine="708"/>
        <w:jc w:val="both"/>
        <w:rPr>
          <w:szCs w:val="24"/>
          <w:lang w:val="cs-CZ"/>
        </w:rPr>
      </w:pPr>
      <w:r w:rsidRPr="00D51C74">
        <w:rPr>
          <w:szCs w:val="24"/>
          <w:lang w:val="cs-CZ"/>
        </w:rPr>
        <w:lastRenderedPageBreak/>
        <w:t xml:space="preserve">V průběhu devadesátých let však nižší soudy začaly přehodnocovat přístup zaujatý Nejvyšším soudem z rozhodnutí v případě </w:t>
      </w:r>
      <w:proofErr w:type="spellStart"/>
      <w:r w:rsidRPr="00742EED">
        <w:rPr>
          <w:i/>
          <w:szCs w:val="24"/>
          <w:lang w:val="cs-CZ"/>
        </w:rPr>
        <w:t>Bakke</w:t>
      </w:r>
      <w:proofErr w:type="spellEnd"/>
      <w:r w:rsidRPr="00D51C74">
        <w:rPr>
          <w:szCs w:val="24"/>
          <w:lang w:val="cs-CZ"/>
        </w:rPr>
        <w:t xml:space="preserve">. V rozhodnutí </w:t>
      </w:r>
      <w:proofErr w:type="spellStart"/>
      <w:r w:rsidRPr="00742EED">
        <w:rPr>
          <w:i/>
          <w:szCs w:val="24"/>
          <w:lang w:val="cs-CZ"/>
        </w:rPr>
        <w:t>Hopwood</w:t>
      </w:r>
      <w:proofErr w:type="spellEnd"/>
      <w:r w:rsidRPr="00742EED">
        <w:rPr>
          <w:i/>
          <w:szCs w:val="24"/>
          <w:lang w:val="cs-CZ"/>
        </w:rPr>
        <w:t xml:space="preserve"> v. Texas</w:t>
      </w:r>
      <w:r w:rsidRPr="00D51C74">
        <w:rPr>
          <w:rStyle w:val="Znakapoznpodarou"/>
          <w:rFonts w:eastAsia="Times New Roman"/>
          <w:szCs w:val="24"/>
          <w:lang w:val="cs-CZ"/>
        </w:rPr>
        <w:footnoteReference w:id="47"/>
      </w:r>
      <w:r w:rsidRPr="00D51C74">
        <w:rPr>
          <w:szCs w:val="24"/>
          <w:lang w:val="cs-CZ"/>
        </w:rPr>
        <w:t xml:space="preserve"> z roku 2000, texaský soud pro 5. obvod zrušil program University </w:t>
      </w:r>
      <w:proofErr w:type="spellStart"/>
      <w:r w:rsidRPr="00D51C74">
        <w:rPr>
          <w:szCs w:val="24"/>
          <w:lang w:val="cs-CZ"/>
        </w:rPr>
        <w:t>of</w:t>
      </w:r>
      <w:proofErr w:type="spellEnd"/>
      <w:r w:rsidRPr="00D51C74">
        <w:rPr>
          <w:szCs w:val="24"/>
          <w:lang w:val="cs-CZ"/>
        </w:rPr>
        <w:t xml:space="preserve"> Texas </w:t>
      </w:r>
      <w:proofErr w:type="spellStart"/>
      <w:r w:rsidRPr="00D51C74">
        <w:rPr>
          <w:szCs w:val="24"/>
          <w:lang w:val="cs-CZ"/>
        </w:rPr>
        <w:t>Law</w:t>
      </w:r>
      <w:proofErr w:type="spellEnd"/>
      <w:r w:rsidRPr="00D51C74">
        <w:rPr>
          <w:szCs w:val="24"/>
          <w:lang w:val="cs-CZ"/>
        </w:rPr>
        <w:t xml:space="preserve"> </w:t>
      </w:r>
      <w:proofErr w:type="spellStart"/>
      <w:r w:rsidRPr="00D51C74">
        <w:rPr>
          <w:szCs w:val="24"/>
          <w:lang w:val="cs-CZ"/>
        </w:rPr>
        <w:t>School</w:t>
      </w:r>
      <w:proofErr w:type="spellEnd"/>
      <w:r w:rsidRPr="00D51C74">
        <w:rPr>
          <w:szCs w:val="24"/>
          <w:lang w:val="cs-CZ"/>
        </w:rPr>
        <w:t xml:space="preserve">, který bral rasu jako faktor v procesu příjímání studentů, a odmítl tak názor soudce </w:t>
      </w:r>
      <w:proofErr w:type="spellStart"/>
      <w:r w:rsidRPr="00D51C74">
        <w:rPr>
          <w:szCs w:val="24"/>
          <w:lang w:val="cs-CZ"/>
        </w:rPr>
        <w:t>Powella</w:t>
      </w:r>
      <w:proofErr w:type="spellEnd"/>
      <w:r w:rsidRPr="00D51C74">
        <w:rPr>
          <w:szCs w:val="24"/>
          <w:lang w:val="cs-CZ"/>
        </w:rPr>
        <w:t xml:space="preserve">. Soud v této věci prohlásil, že ani zájem na různorodém a rozmanitém studentském sboru, ani snaha napravit důsledky předchozí diskriminace nepředstavují </w:t>
      </w:r>
      <w:r w:rsidR="0000649F" w:rsidRPr="00D51C74">
        <w:rPr>
          <w:szCs w:val="24"/>
          <w:lang w:val="cs-CZ"/>
        </w:rPr>
        <w:t>závažné státní zájmy</w:t>
      </w:r>
      <w:r w:rsidR="00CC600D" w:rsidRPr="00D51C74">
        <w:rPr>
          <w:szCs w:val="24"/>
          <w:lang w:val="cs-CZ"/>
        </w:rPr>
        <w:t xml:space="preserve"> z pohledu přísného ústavního přezkumu</w:t>
      </w:r>
      <w:r w:rsidRPr="00D51C74">
        <w:rPr>
          <w:szCs w:val="24"/>
          <w:lang w:val="cs-CZ"/>
        </w:rPr>
        <w:t>.</w:t>
      </w:r>
      <w:r w:rsidRPr="00D51C74">
        <w:rPr>
          <w:rStyle w:val="Znakapoznpodarou"/>
          <w:rFonts w:eastAsia="Times New Roman"/>
          <w:szCs w:val="24"/>
          <w:lang w:val="cs-CZ"/>
        </w:rPr>
        <w:footnoteReference w:id="48"/>
      </w:r>
      <w:r w:rsidR="00704CCB">
        <w:rPr>
          <w:szCs w:val="24"/>
          <w:lang w:val="cs-CZ"/>
        </w:rPr>
        <w:t xml:space="preserve"> Jednalo se o první soudní zpochybnění názoru</w:t>
      </w:r>
      <w:r w:rsidRPr="00D51C74">
        <w:rPr>
          <w:szCs w:val="24"/>
          <w:lang w:val="cs-CZ"/>
        </w:rPr>
        <w:t xml:space="preserve"> vysloveném ve věci </w:t>
      </w:r>
      <w:proofErr w:type="spellStart"/>
      <w:r w:rsidRPr="00742EED">
        <w:rPr>
          <w:i/>
          <w:szCs w:val="24"/>
          <w:lang w:val="cs-CZ"/>
        </w:rPr>
        <w:t>Bakke</w:t>
      </w:r>
      <w:proofErr w:type="spellEnd"/>
      <w:r w:rsidR="00704CCB">
        <w:rPr>
          <w:szCs w:val="24"/>
          <w:lang w:val="cs-CZ"/>
        </w:rPr>
        <w:t>, a proto</w:t>
      </w:r>
      <w:r w:rsidRPr="00D51C74">
        <w:rPr>
          <w:szCs w:val="24"/>
          <w:lang w:val="cs-CZ"/>
        </w:rPr>
        <w:t xml:space="preserve"> bylo</w:t>
      </w:r>
      <w:r w:rsidR="00704CCB">
        <w:rPr>
          <w:szCs w:val="24"/>
          <w:lang w:val="cs-CZ"/>
        </w:rPr>
        <w:t xml:space="preserve"> jen</w:t>
      </w:r>
      <w:r w:rsidRPr="00D51C74">
        <w:rPr>
          <w:szCs w:val="24"/>
          <w:lang w:val="cs-CZ"/>
        </w:rPr>
        <w:t xml:space="preserve"> otázkou času, kdy bude Nejvyšší soud vyzván, aby přehodnotil svůj postoj k tomuto problému.</w:t>
      </w:r>
    </w:p>
    <w:p w:rsidR="00261896" w:rsidRDefault="00261896" w:rsidP="00261896">
      <w:pPr>
        <w:spacing w:after="120" w:line="360" w:lineRule="auto"/>
        <w:ind w:firstLine="708"/>
        <w:jc w:val="both"/>
        <w:rPr>
          <w:szCs w:val="24"/>
          <w:lang w:val="cs-CZ"/>
        </w:rPr>
      </w:pPr>
      <w:r w:rsidRPr="00D51C74">
        <w:rPr>
          <w:szCs w:val="24"/>
          <w:lang w:val="cs-CZ"/>
        </w:rPr>
        <w:t xml:space="preserve">Tuto výzvu přijal Nejvyšší soud v roce 2003 ve věci </w:t>
      </w:r>
      <w:proofErr w:type="spellStart"/>
      <w:r w:rsidRPr="00742EED">
        <w:rPr>
          <w:i/>
          <w:szCs w:val="24"/>
          <w:lang w:val="cs-CZ"/>
        </w:rPr>
        <w:t>Grutter</w:t>
      </w:r>
      <w:proofErr w:type="spellEnd"/>
      <w:r w:rsidRPr="00742EED">
        <w:rPr>
          <w:i/>
          <w:szCs w:val="24"/>
          <w:lang w:val="cs-CZ"/>
        </w:rPr>
        <w:t xml:space="preserve"> v. </w:t>
      </w:r>
      <w:proofErr w:type="spellStart"/>
      <w:r w:rsidRPr="00742EED">
        <w:rPr>
          <w:i/>
          <w:szCs w:val="24"/>
          <w:lang w:val="cs-CZ"/>
        </w:rPr>
        <w:t>Bolinger</w:t>
      </w:r>
      <w:proofErr w:type="spellEnd"/>
      <w:r w:rsidRPr="00D51C74">
        <w:rPr>
          <w:szCs w:val="24"/>
          <w:lang w:val="cs-CZ"/>
        </w:rPr>
        <w:t>.</w:t>
      </w:r>
      <w:r w:rsidRPr="00D51C74">
        <w:rPr>
          <w:rStyle w:val="Znakapoznpodarou"/>
          <w:rFonts w:eastAsia="Times New Roman"/>
          <w:szCs w:val="24"/>
          <w:lang w:val="cs-CZ"/>
        </w:rPr>
        <w:footnoteReference w:id="49"/>
      </w:r>
      <w:r w:rsidRPr="00D51C74">
        <w:rPr>
          <w:szCs w:val="24"/>
          <w:lang w:val="cs-CZ"/>
        </w:rPr>
        <w:t xml:space="preserve"> Navrhovatelka Barbara </w:t>
      </w:r>
      <w:proofErr w:type="spellStart"/>
      <w:r w:rsidRPr="00D51C74">
        <w:rPr>
          <w:szCs w:val="24"/>
          <w:lang w:val="cs-CZ"/>
        </w:rPr>
        <w:t>Grutter</w:t>
      </w:r>
      <w:proofErr w:type="spellEnd"/>
      <w:r w:rsidRPr="00D51C74">
        <w:rPr>
          <w:szCs w:val="24"/>
          <w:lang w:val="cs-CZ"/>
        </w:rPr>
        <w:t xml:space="preserve">, bílá občanka státu Michigan tvrdila, že ji škola (University </w:t>
      </w:r>
      <w:proofErr w:type="spellStart"/>
      <w:r w:rsidRPr="00D51C74">
        <w:rPr>
          <w:szCs w:val="24"/>
          <w:lang w:val="cs-CZ"/>
        </w:rPr>
        <w:t>of</w:t>
      </w:r>
      <w:proofErr w:type="spellEnd"/>
      <w:r w:rsidRPr="00D51C74">
        <w:rPr>
          <w:szCs w:val="24"/>
          <w:lang w:val="cs-CZ"/>
        </w:rPr>
        <w:t xml:space="preserve"> Michigan) diskriminovala na základě rasy, což je v rozporu s čtrnáctým dodatkem americké Ústavy. Stěžovatelka </w:t>
      </w:r>
      <w:r w:rsidR="003B6717">
        <w:rPr>
          <w:szCs w:val="24"/>
          <w:lang w:val="cs-CZ"/>
        </w:rPr>
        <w:t xml:space="preserve">dále </w:t>
      </w:r>
      <w:r w:rsidRPr="00D51C74">
        <w:rPr>
          <w:szCs w:val="24"/>
          <w:lang w:val="cs-CZ"/>
        </w:rPr>
        <w:t>tvrdila, že nebyla přijata ke studiu, jelikož škola hl</w:t>
      </w:r>
      <w:r w:rsidR="003B6717">
        <w:rPr>
          <w:szCs w:val="24"/>
          <w:lang w:val="cs-CZ"/>
        </w:rPr>
        <w:t xml:space="preserve">eděla na rasu uchazeče jako na </w:t>
      </w:r>
      <w:r w:rsidR="003B6717" w:rsidRPr="00D51C74">
        <w:rPr>
          <w:szCs w:val="24"/>
          <w:lang w:val="cs-CZ"/>
        </w:rPr>
        <w:t>„</w:t>
      </w:r>
      <w:r w:rsidR="003B6717">
        <w:rPr>
          <w:szCs w:val="24"/>
          <w:lang w:val="cs-CZ"/>
        </w:rPr>
        <w:t>převládající</w:t>
      </w:r>
      <w:r w:rsidR="003B6717" w:rsidRPr="00D51C74">
        <w:rPr>
          <w:szCs w:val="24"/>
          <w:lang w:val="cs-CZ"/>
        </w:rPr>
        <w:t>“</w:t>
      </w:r>
      <w:r w:rsidRPr="00D51C74">
        <w:rPr>
          <w:szCs w:val="24"/>
          <w:lang w:val="cs-CZ"/>
        </w:rPr>
        <w:t xml:space="preserve"> faktor, což žadatelům patřící do určité menšinové skupiny významně zvyšuje pravděpodobnost přijetí ve srovnání ke stejně kvalifikovaným studentům nepatřících do pref</w:t>
      </w:r>
      <w:r w:rsidR="003B6717">
        <w:rPr>
          <w:szCs w:val="24"/>
          <w:lang w:val="cs-CZ"/>
        </w:rPr>
        <w:t>erovaných rasových</w:t>
      </w:r>
      <w:r w:rsidRPr="00D51C74">
        <w:rPr>
          <w:szCs w:val="24"/>
          <w:lang w:val="cs-CZ"/>
        </w:rPr>
        <w:t xml:space="preserve"> či etnických skupin. </w:t>
      </w:r>
      <w:proofErr w:type="spellStart"/>
      <w:r w:rsidRPr="00D51C74">
        <w:rPr>
          <w:szCs w:val="24"/>
          <w:lang w:val="cs-CZ"/>
        </w:rPr>
        <w:t>Grutter</w:t>
      </w:r>
      <w:proofErr w:type="spellEnd"/>
      <w:r w:rsidRPr="00D51C74">
        <w:rPr>
          <w:szCs w:val="24"/>
          <w:lang w:val="cs-CZ"/>
        </w:rPr>
        <w:t xml:space="preserve"> v této věci také uvedla, že škola pro takové zacházení postrádá závažný zájem</w:t>
      </w:r>
      <w:r w:rsidR="003B6717">
        <w:rPr>
          <w:szCs w:val="24"/>
          <w:lang w:val="cs-CZ"/>
        </w:rPr>
        <w:t xml:space="preserve"> (</w:t>
      </w:r>
      <w:proofErr w:type="spellStart"/>
      <w:r w:rsidR="003B6717" w:rsidRPr="003B6717">
        <w:rPr>
          <w:i/>
          <w:szCs w:val="24"/>
          <w:lang w:val="cs-CZ"/>
        </w:rPr>
        <w:t>compelling</w:t>
      </w:r>
      <w:proofErr w:type="spellEnd"/>
      <w:r w:rsidR="003B6717" w:rsidRPr="003B6717">
        <w:rPr>
          <w:i/>
          <w:szCs w:val="24"/>
          <w:lang w:val="cs-CZ"/>
        </w:rPr>
        <w:t xml:space="preserve"> </w:t>
      </w:r>
      <w:proofErr w:type="spellStart"/>
      <w:r w:rsidR="003B6717" w:rsidRPr="003B6717">
        <w:rPr>
          <w:i/>
          <w:szCs w:val="24"/>
          <w:lang w:val="cs-CZ"/>
        </w:rPr>
        <w:t>interest</w:t>
      </w:r>
      <w:proofErr w:type="spellEnd"/>
      <w:r w:rsidR="003B6717">
        <w:rPr>
          <w:szCs w:val="24"/>
          <w:lang w:val="cs-CZ"/>
        </w:rPr>
        <w:t>)</w:t>
      </w:r>
      <w:r w:rsidRPr="00D51C74">
        <w:rPr>
          <w:szCs w:val="24"/>
          <w:lang w:val="cs-CZ"/>
        </w:rPr>
        <w:t>.</w:t>
      </w:r>
      <w:r w:rsidRPr="00D51C74">
        <w:rPr>
          <w:rStyle w:val="Znakapoznpodarou"/>
          <w:rFonts w:eastAsia="Times New Roman"/>
          <w:szCs w:val="24"/>
          <w:lang w:val="cs-CZ"/>
        </w:rPr>
        <w:footnoteReference w:id="50"/>
      </w:r>
      <w:r w:rsidRPr="00D51C74">
        <w:rPr>
          <w:szCs w:val="24"/>
          <w:lang w:val="cs-CZ"/>
        </w:rPr>
        <w:t xml:space="preserve"> Přestože Nejvyšší soud ve svém rozhodnutí žalobu zamítl a potvrdil tak svůj přístup z případu</w:t>
      </w:r>
      <w:r w:rsidRPr="00742EED">
        <w:rPr>
          <w:i/>
          <w:szCs w:val="24"/>
          <w:lang w:val="cs-CZ"/>
        </w:rPr>
        <w:t xml:space="preserve"> </w:t>
      </w:r>
      <w:proofErr w:type="spellStart"/>
      <w:r w:rsidRPr="00742EED">
        <w:rPr>
          <w:i/>
          <w:szCs w:val="24"/>
          <w:lang w:val="cs-CZ"/>
        </w:rPr>
        <w:t>Bakk</w:t>
      </w:r>
      <w:r w:rsidR="003B6717">
        <w:rPr>
          <w:i/>
          <w:szCs w:val="24"/>
          <w:lang w:val="cs-CZ"/>
        </w:rPr>
        <w:t>e</w:t>
      </w:r>
      <w:proofErr w:type="spellEnd"/>
      <w:r w:rsidR="003B6717">
        <w:rPr>
          <w:szCs w:val="24"/>
          <w:lang w:val="cs-CZ"/>
        </w:rPr>
        <w:t>,</w:t>
      </w:r>
      <w:r w:rsidRPr="00D51C74">
        <w:rPr>
          <w:szCs w:val="24"/>
          <w:lang w:val="cs-CZ"/>
        </w:rPr>
        <w:t xml:space="preserve"> ve svém rozhodnutí uvedl: „</w:t>
      </w:r>
      <w:r w:rsidRPr="00D51C74">
        <w:rPr>
          <w:i/>
          <w:szCs w:val="24"/>
          <w:lang w:val="cs-CZ"/>
        </w:rPr>
        <w:t xml:space="preserve">Očekáváme, že </w:t>
      </w:r>
      <w:r w:rsidR="00742EED">
        <w:rPr>
          <w:i/>
          <w:szCs w:val="24"/>
          <w:lang w:val="cs-CZ"/>
        </w:rPr>
        <w:t>do 25 let od nynějška</w:t>
      </w:r>
      <w:r w:rsidRPr="00D51C74">
        <w:rPr>
          <w:i/>
          <w:szCs w:val="24"/>
          <w:lang w:val="cs-CZ"/>
        </w:rPr>
        <w:t>, nebude již používání rasových preferencí nutné k podporování těchto zájmů</w:t>
      </w:r>
      <w:r w:rsidRPr="00D51C74">
        <w:rPr>
          <w:szCs w:val="24"/>
          <w:lang w:val="cs-CZ"/>
        </w:rPr>
        <w:t>.“</w:t>
      </w:r>
      <w:r w:rsidRPr="00D51C74">
        <w:rPr>
          <w:rStyle w:val="Znakapoznpodarou"/>
          <w:rFonts w:eastAsia="Times New Roman"/>
          <w:szCs w:val="24"/>
          <w:lang w:val="cs-CZ"/>
        </w:rPr>
        <w:footnoteReference w:id="51"/>
      </w:r>
    </w:p>
    <w:p w:rsidR="00507A14" w:rsidRDefault="00D956E2" w:rsidP="00261896">
      <w:pPr>
        <w:spacing w:after="120" w:line="360" w:lineRule="auto"/>
        <w:ind w:firstLine="708"/>
        <w:jc w:val="both"/>
        <w:rPr>
          <w:szCs w:val="24"/>
          <w:lang w:val="cs-CZ"/>
        </w:rPr>
      </w:pPr>
      <w:r>
        <w:rPr>
          <w:szCs w:val="24"/>
          <w:lang w:val="cs-CZ"/>
        </w:rPr>
        <w:t>Navzdory tomu, že programy pozitivních opatření ustály ústavní přezkum v roce 2003, byl velmi zajímavý následný vývoj této otázky, především pak z pohledu samotné Michiganské univerzity, která patří k největším zastáncům pozitivních opatření. V roce 2006 si totiž občané státu Michigan v rámci místního referenda rozhodli o zákazu diskriminace či poskytování preferenčního zacházení jednotlivcům nebo skupinám na základě rasy, pohlaví, barvy pleti, etnického či národnostního původu v mnoha oblastech společenského života, včetně veřejného vzdělávání.</w:t>
      </w:r>
      <w:r w:rsidR="001246C6">
        <w:rPr>
          <w:szCs w:val="24"/>
          <w:lang w:val="cs-CZ"/>
        </w:rPr>
        <w:t xml:space="preserve"> Michigan se tak stal po Kalifornii, Washingtonu a Floridě dalším státem, v němž si občané odhlasovali zákaz programů zavádějících pozitivní opatření. Právě například v Kalifornii, kde byly tyto programy zakázány již v roce 1996, mělo zrušení </w:t>
      </w:r>
      <w:r w:rsidR="001246C6">
        <w:rPr>
          <w:szCs w:val="24"/>
          <w:lang w:val="cs-CZ"/>
        </w:rPr>
        <w:lastRenderedPageBreak/>
        <w:t>pozitivních opatření výrazný vliv na složení studentského stavu, když počet zapsaných menšinových studentů výrazně klesl.</w:t>
      </w:r>
      <w:r w:rsidR="001246C6">
        <w:rPr>
          <w:rStyle w:val="Znakapoznpodarou"/>
          <w:szCs w:val="24"/>
          <w:lang w:val="cs-CZ"/>
        </w:rPr>
        <w:footnoteReference w:id="52"/>
      </w:r>
      <w:r w:rsidR="001A59A2">
        <w:rPr>
          <w:szCs w:val="24"/>
          <w:lang w:val="cs-CZ"/>
        </w:rPr>
        <w:t xml:space="preserve"> Pro instituce, které tolik usilují o různorodý studentský stav, jako typicky samotná University </w:t>
      </w:r>
      <w:proofErr w:type="spellStart"/>
      <w:r w:rsidR="001A59A2">
        <w:rPr>
          <w:szCs w:val="24"/>
          <w:lang w:val="cs-CZ"/>
        </w:rPr>
        <w:t>of</w:t>
      </w:r>
      <w:proofErr w:type="spellEnd"/>
      <w:r w:rsidR="001A59A2">
        <w:rPr>
          <w:szCs w:val="24"/>
          <w:lang w:val="cs-CZ"/>
        </w:rPr>
        <w:t xml:space="preserve"> Michigan, tak tyto zákazy </w:t>
      </w:r>
      <w:r w:rsidR="003B6717">
        <w:rPr>
          <w:szCs w:val="24"/>
          <w:lang w:val="cs-CZ"/>
        </w:rPr>
        <w:t xml:space="preserve">představovaly a stále představují </w:t>
      </w:r>
      <w:r w:rsidR="001A59A2">
        <w:rPr>
          <w:szCs w:val="24"/>
          <w:lang w:val="cs-CZ"/>
        </w:rPr>
        <w:t>z</w:t>
      </w:r>
      <w:r w:rsidR="003B6717">
        <w:rPr>
          <w:szCs w:val="24"/>
          <w:lang w:val="cs-CZ"/>
        </w:rPr>
        <w:t>ásadní problém v naplňování jejich</w:t>
      </w:r>
      <w:r w:rsidR="001A59A2">
        <w:rPr>
          <w:szCs w:val="24"/>
          <w:lang w:val="cs-CZ"/>
        </w:rPr>
        <w:t xml:space="preserve"> vize vyššího vzdělávání.</w:t>
      </w:r>
    </w:p>
    <w:p w:rsidR="003509E0" w:rsidRPr="003509E0" w:rsidRDefault="003509E0" w:rsidP="00261896">
      <w:pPr>
        <w:spacing w:after="120" w:line="360" w:lineRule="auto"/>
        <w:ind w:firstLine="708"/>
        <w:jc w:val="both"/>
        <w:rPr>
          <w:szCs w:val="24"/>
          <w:lang w:val="cs-CZ"/>
        </w:rPr>
      </w:pPr>
      <w:r w:rsidRPr="003509E0">
        <w:rPr>
          <w:szCs w:val="24"/>
          <w:lang w:val="cs-CZ"/>
        </w:rPr>
        <w:t>Veřejné vzdělávací inst</w:t>
      </w:r>
      <w:r w:rsidR="001023A0">
        <w:rPr>
          <w:szCs w:val="24"/>
          <w:lang w:val="cs-CZ"/>
        </w:rPr>
        <w:t xml:space="preserve">ituce na snahy o dosahování </w:t>
      </w:r>
      <w:proofErr w:type="spellStart"/>
      <w:r w:rsidR="001023A0">
        <w:rPr>
          <w:szCs w:val="24"/>
          <w:lang w:val="cs-CZ"/>
        </w:rPr>
        <w:t>dive</w:t>
      </w:r>
      <w:r w:rsidRPr="003509E0">
        <w:rPr>
          <w:szCs w:val="24"/>
          <w:lang w:val="cs-CZ"/>
        </w:rPr>
        <w:t>rzitního</w:t>
      </w:r>
      <w:proofErr w:type="spellEnd"/>
      <w:r w:rsidRPr="003509E0">
        <w:rPr>
          <w:szCs w:val="24"/>
          <w:lang w:val="cs-CZ"/>
        </w:rPr>
        <w:t xml:space="preserve"> studentského stavu </w:t>
      </w:r>
      <w:r w:rsidR="003B6717">
        <w:rPr>
          <w:szCs w:val="24"/>
          <w:lang w:val="cs-CZ"/>
        </w:rPr>
        <w:t xml:space="preserve">však </w:t>
      </w:r>
      <w:r w:rsidRPr="003509E0">
        <w:rPr>
          <w:szCs w:val="24"/>
          <w:lang w:val="cs-CZ"/>
        </w:rPr>
        <w:t>roz</w:t>
      </w:r>
      <w:r w:rsidR="003B6717">
        <w:rPr>
          <w:szCs w:val="24"/>
          <w:lang w:val="cs-CZ"/>
        </w:rPr>
        <w:t>hodně nerezignovaly. Musely ovšem</w:t>
      </w:r>
      <w:r w:rsidRPr="003509E0">
        <w:rPr>
          <w:szCs w:val="24"/>
          <w:lang w:val="cs-CZ"/>
        </w:rPr>
        <w:t xml:space="preserve"> přijít s opatřeními</w:t>
      </w:r>
      <w:r w:rsidR="003B6717">
        <w:rPr>
          <w:szCs w:val="24"/>
          <w:lang w:val="cs-CZ"/>
        </w:rPr>
        <w:t>,</w:t>
      </w:r>
      <w:r w:rsidRPr="003509E0">
        <w:rPr>
          <w:szCs w:val="24"/>
          <w:lang w:val="cs-CZ"/>
        </w:rPr>
        <w:t xml:space="preserve"> jak příslušníky minoritních skupin ke studiu přilákat, aniž by užívaly kritérium rasy jako faktor v samotném přijímacím řízení. V úvahu tak přicházelo zavedení kritéria sociálního postavení (</w:t>
      </w:r>
      <w:proofErr w:type="spellStart"/>
      <w:r w:rsidRPr="003509E0">
        <w:rPr>
          <w:i/>
          <w:szCs w:val="24"/>
          <w:lang w:val="cs-CZ"/>
        </w:rPr>
        <w:t>class</w:t>
      </w:r>
      <w:proofErr w:type="spellEnd"/>
      <w:r w:rsidRPr="003509E0">
        <w:rPr>
          <w:i/>
          <w:szCs w:val="24"/>
          <w:lang w:val="cs-CZ"/>
        </w:rPr>
        <w:t xml:space="preserve"> – </w:t>
      </w:r>
      <w:proofErr w:type="spellStart"/>
      <w:r w:rsidRPr="003509E0">
        <w:rPr>
          <w:i/>
          <w:szCs w:val="24"/>
          <w:lang w:val="cs-CZ"/>
        </w:rPr>
        <w:t>based</w:t>
      </w:r>
      <w:proofErr w:type="spellEnd"/>
      <w:r w:rsidRPr="003509E0">
        <w:rPr>
          <w:i/>
          <w:szCs w:val="24"/>
          <w:lang w:val="cs-CZ"/>
        </w:rPr>
        <w:t xml:space="preserve"> </w:t>
      </w:r>
      <w:proofErr w:type="spellStart"/>
      <w:r w:rsidRPr="003509E0">
        <w:rPr>
          <w:i/>
          <w:szCs w:val="24"/>
          <w:lang w:val="cs-CZ"/>
        </w:rPr>
        <w:t>affirmative</w:t>
      </w:r>
      <w:proofErr w:type="spellEnd"/>
      <w:r w:rsidRPr="003509E0">
        <w:rPr>
          <w:i/>
          <w:szCs w:val="24"/>
          <w:lang w:val="cs-CZ"/>
        </w:rPr>
        <w:t xml:space="preserve"> </w:t>
      </w:r>
      <w:proofErr w:type="spellStart"/>
      <w:r w:rsidRPr="003509E0">
        <w:rPr>
          <w:i/>
          <w:szCs w:val="24"/>
          <w:lang w:val="cs-CZ"/>
        </w:rPr>
        <w:t>action</w:t>
      </w:r>
      <w:proofErr w:type="spellEnd"/>
      <w:r w:rsidRPr="003509E0">
        <w:rPr>
          <w:szCs w:val="24"/>
          <w:lang w:val="cs-CZ"/>
        </w:rPr>
        <w:t>) nebo celkové snížení náročnosti přijímacího řízení.</w:t>
      </w:r>
      <w:r>
        <w:rPr>
          <w:szCs w:val="24"/>
          <w:lang w:val="cs-CZ"/>
        </w:rPr>
        <w:t xml:space="preserve"> Za zmínku na tomto místě stojí řešení, které se ujalo ve státě Texas. V reakci na výše popsané soudní zpochybnění programů zavádějící pozitivní opatření v případě </w:t>
      </w:r>
      <w:proofErr w:type="spellStart"/>
      <w:r w:rsidRPr="003509E0">
        <w:rPr>
          <w:i/>
          <w:szCs w:val="24"/>
          <w:lang w:val="cs-CZ"/>
        </w:rPr>
        <w:t>Hopwood</w:t>
      </w:r>
      <w:proofErr w:type="spellEnd"/>
      <w:r w:rsidRPr="003509E0">
        <w:rPr>
          <w:i/>
          <w:szCs w:val="24"/>
          <w:lang w:val="cs-CZ"/>
        </w:rPr>
        <w:t xml:space="preserve"> v. Texas</w:t>
      </w:r>
      <w:r>
        <w:rPr>
          <w:szCs w:val="24"/>
          <w:lang w:val="cs-CZ"/>
        </w:rPr>
        <w:t xml:space="preserve"> se legislativci v tomto státě rozhodli udržet podporu minoritních studentů skrze </w:t>
      </w:r>
      <w:r w:rsidR="00BA7541">
        <w:rPr>
          <w:szCs w:val="24"/>
          <w:lang w:val="cs-CZ"/>
        </w:rPr>
        <w:t xml:space="preserve">zákon, který zaručuje středoškolským absolventům přímé přijetí na jakoukoliv veřejnou vysokou školu (včetně nejprestižnějších státních vzdělávacích institucí University </w:t>
      </w:r>
      <w:proofErr w:type="spellStart"/>
      <w:r w:rsidR="00BA7541">
        <w:rPr>
          <w:szCs w:val="24"/>
          <w:lang w:val="cs-CZ"/>
        </w:rPr>
        <w:t>of</w:t>
      </w:r>
      <w:proofErr w:type="spellEnd"/>
      <w:r w:rsidR="00BA7541">
        <w:rPr>
          <w:szCs w:val="24"/>
          <w:lang w:val="cs-CZ"/>
        </w:rPr>
        <w:t xml:space="preserve"> Texas), pokud se svými studijními výsledky umístí mezi nejlepšími 10% absolventské třídy dané střední školy</w:t>
      </w:r>
      <w:r w:rsidR="00AE2187">
        <w:rPr>
          <w:szCs w:val="24"/>
          <w:lang w:val="cs-CZ"/>
        </w:rPr>
        <w:t xml:space="preserve"> (TOP 10% Rule)</w:t>
      </w:r>
      <w:r w:rsidR="00BA7541">
        <w:rPr>
          <w:szCs w:val="24"/>
          <w:lang w:val="cs-CZ"/>
        </w:rPr>
        <w:t xml:space="preserve">. </w:t>
      </w:r>
      <w:r w:rsidR="00327CD0">
        <w:rPr>
          <w:szCs w:val="24"/>
          <w:lang w:val="cs-CZ"/>
        </w:rPr>
        <w:t>Kouzlo o</w:t>
      </w:r>
      <w:r w:rsidR="00BA7541">
        <w:rPr>
          <w:szCs w:val="24"/>
          <w:lang w:val="cs-CZ"/>
        </w:rPr>
        <w:t>patření</w:t>
      </w:r>
      <w:r w:rsidR="00327CD0">
        <w:rPr>
          <w:szCs w:val="24"/>
          <w:lang w:val="cs-CZ"/>
        </w:rPr>
        <w:t xml:space="preserve"> spočívá v tom, že</w:t>
      </w:r>
      <w:r w:rsidR="00BA7541">
        <w:rPr>
          <w:szCs w:val="24"/>
          <w:lang w:val="cs-CZ"/>
        </w:rPr>
        <w:t xml:space="preserve"> využívá faktické </w:t>
      </w:r>
      <w:r w:rsidR="00327CD0">
        <w:rPr>
          <w:szCs w:val="24"/>
          <w:lang w:val="cs-CZ"/>
        </w:rPr>
        <w:t xml:space="preserve">rasové </w:t>
      </w:r>
      <w:r w:rsidR="00BA7541">
        <w:rPr>
          <w:szCs w:val="24"/>
          <w:lang w:val="cs-CZ"/>
        </w:rPr>
        <w:t>segregace středních škol, kte</w:t>
      </w:r>
      <w:r w:rsidR="00AE2187">
        <w:rPr>
          <w:szCs w:val="24"/>
          <w:lang w:val="cs-CZ"/>
        </w:rPr>
        <w:t xml:space="preserve">ré je dodnes realitou texaského </w:t>
      </w:r>
      <w:r w:rsidR="00327CD0">
        <w:rPr>
          <w:szCs w:val="24"/>
          <w:lang w:val="cs-CZ"/>
        </w:rPr>
        <w:t>vzdělávacího systému. Pokud tedy určitou střední školu navštěvují téměř výlučně studenti hispánského původu, bude oněch 10% automaticky přijatých studentů také hispánského původu. Taková regulace tedy přináší potenciál udržení rozmanitého studentského stavu napříč</w:t>
      </w:r>
      <w:r w:rsidR="00BA7541">
        <w:rPr>
          <w:szCs w:val="24"/>
          <w:lang w:val="cs-CZ"/>
        </w:rPr>
        <w:t xml:space="preserve"> </w:t>
      </w:r>
      <w:r w:rsidR="00327CD0">
        <w:rPr>
          <w:szCs w:val="24"/>
          <w:lang w:val="cs-CZ"/>
        </w:rPr>
        <w:t xml:space="preserve">texaským vysokým školstvím, aniž </w:t>
      </w:r>
      <w:r w:rsidR="00BA7541">
        <w:rPr>
          <w:szCs w:val="24"/>
          <w:lang w:val="cs-CZ"/>
        </w:rPr>
        <w:t>by samotné instituce musely implementovat rasově koncipovaná kritéria v rámci přijímacího procesu.</w:t>
      </w:r>
    </w:p>
    <w:p w:rsidR="0000649F" w:rsidRDefault="00AE2187" w:rsidP="00261896">
      <w:pPr>
        <w:spacing w:after="120" w:line="360" w:lineRule="auto"/>
        <w:ind w:firstLine="708"/>
        <w:jc w:val="both"/>
        <w:rPr>
          <w:szCs w:val="24"/>
          <w:lang w:val="cs-CZ"/>
        </w:rPr>
      </w:pPr>
      <w:r>
        <w:rPr>
          <w:szCs w:val="24"/>
          <w:lang w:val="cs-CZ"/>
        </w:rPr>
        <w:t xml:space="preserve">Pokud jde o další vývoj debaty pozitivních opatření před Nejvyšším soudem USA tak je nutno poznamenat, že </w:t>
      </w:r>
      <w:r w:rsidR="0089024F">
        <w:rPr>
          <w:szCs w:val="24"/>
          <w:lang w:val="cs-CZ"/>
        </w:rPr>
        <w:t xml:space="preserve">výše uvedený </w:t>
      </w:r>
      <w:r>
        <w:rPr>
          <w:szCs w:val="24"/>
          <w:lang w:val="cs-CZ"/>
        </w:rPr>
        <w:t>odhad soudkyně O</w:t>
      </w:r>
      <w:r>
        <w:rPr>
          <w:szCs w:val="24"/>
        </w:rPr>
        <w:t>’Connor</w:t>
      </w:r>
      <w:r>
        <w:rPr>
          <w:szCs w:val="24"/>
          <w:lang w:val="cs-CZ"/>
        </w:rPr>
        <w:t xml:space="preserve"> z rozhodnutí </w:t>
      </w:r>
      <w:proofErr w:type="spellStart"/>
      <w:r w:rsidRPr="00AE2187">
        <w:rPr>
          <w:i/>
          <w:szCs w:val="24"/>
          <w:lang w:val="cs-CZ"/>
        </w:rPr>
        <w:t>Grutter</w:t>
      </w:r>
      <w:proofErr w:type="spellEnd"/>
      <w:r w:rsidR="0089024F">
        <w:rPr>
          <w:szCs w:val="24"/>
          <w:lang w:val="cs-CZ"/>
        </w:rPr>
        <w:t xml:space="preserve"> </w:t>
      </w:r>
      <w:r>
        <w:rPr>
          <w:szCs w:val="24"/>
          <w:lang w:val="cs-CZ"/>
        </w:rPr>
        <w:t>ohledně časového rámce užívání pozitivních opatření</w:t>
      </w:r>
      <w:r w:rsidR="0089024F">
        <w:rPr>
          <w:szCs w:val="24"/>
          <w:lang w:val="cs-CZ"/>
        </w:rPr>
        <w:t>,</w:t>
      </w:r>
      <w:r>
        <w:rPr>
          <w:szCs w:val="24"/>
          <w:lang w:val="cs-CZ"/>
        </w:rPr>
        <w:t xml:space="preserve"> se příliš nepovedl. NS USA</w:t>
      </w:r>
      <w:r w:rsidR="0000649F" w:rsidRPr="00D51C74">
        <w:rPr>
          <w:szCs w:val="24"/>
          <w:lang w:val="cs-CZ"/>
        </w:rPr>
        <w:t xml:space="preserve"> již v únoru 2012</w:t>
      </w:r>
      <w:r>
        <w:rPr>
          <w:szCs w:val="24"/>
          <w:lang w:val="cs-CZ"/>
        </w:rPr>
        <w:t xml:space="preserve"> (tedy 9 let od rozhodnutí </w:t>
      </w:r>
      <w:proofErr w:type="spellStart"/>
      <w:r w:rsidRPr="00AE2187">
        <w:rPr>
          <w:i/>
          <w:szCs w:val="24"/>
          <w:lang w:val="cs-CZ"/>
        </w:rPr>
        <w:t>Grutter</w:t>
      </w:r>
      <w:proofErr w:type="spellEnd"/>
      <w:r>
        <w:rPr>
          <w:szCs w:val="24"/>
          <w:lang w:val="cs-CZ"/>
        </w:rPr>
        <w:t>, nikoliv 25)</w:t>
      </w:r>
      <w:r w:rsidR="003B6717">
        <w:rPr>
          <w:szCs w:val="24"/>
          <w:lang w:val="cs-CZ"/>
        </w:rPr>
        <w:t xml:space="preserve"> přijal další případ</w:t>
      </w:r>
      <w:r w:rsidR="0000649F" w:rsidRPr="00D51C74">
        <w:rPr>
          <w:szCs w:val="24"/>
          <w:lang w:val="cs-CZ"/>
        </w:rPr>
        <w:t xml:space="preserve"> týkající se pozitivních opatření na vysokých školách. </w:t>
      </w:r>
      <w:r w:rsidR="003B6717">
        <w:rPr>
          <w:szCs w:val="24"/>
          <w:lang w:val="cs-CZ"/>
        </w:rPr>
        <w:t>Vzhledem ke složení Nejvyššího soudu v době, kdy</w:t>
      </w:r>
      <w:r w:rsidR="00875090" w:rsidRPr="00D51C74">
        <w:rPr>
          <w:szCs w:val="24"/>
          <w:lang w:val="cs-CZ"/>
        </w:rPr>
        <w:t xml:space="preserve"> měl ve věci </w:t>
      </w:r>
      <w:proofErr w:type="spellStart"/>
      <w:r w:rsidR="00875090" w:rsidRPr="00742EED">
        <w:rPr>
          <w:i/>
          <w:szCs w:val="24"/>
          <w:lang w:val="cs-CZ"/>
        </w:rPr>
        <w:t>Fisher</w:t>
      </w:r>
      <w:proofErr w:type="spellEnd"/>
      <w:r w:rsidR="00875090" w:rsidRPr="00742EED">
        <w:rPr>
          <w:i/>
          <w:szCs w:val="24"/>
          <w:lang w:val="cs-CZ"/>
        </w:rPr>
        <w:t xml:space="preserve"> v. University </w:t>
      </w:r>
      <w:proofErr w:type="spellStart"/>
      <w:r w:rsidR="00875090" w:rsidRPr="00742EED">
        <w:rPr>
          <w:i/>
          <w:szCs w:val="24"/>
          <w:lang w:val="cs-CZ"/>
        </w:rPr>
        <w:t>of</w:t>
      </w:r>
      <w:proofErr w:type="spellEnd"/>
      <w:r w:rsidR="00875090" w:rsidRPr="00742EED">
        <w:rPr>
          <w:i/>
          <w:szCs w:val="24"/>
          <w:lang w:val="cs-CZ"/>
        </w:rPr>
        <w:t xml:space="preserve"> Texas</w:t>
      </w:r>
      <w:r>
        <w:rPr>
          <w:rStyle w:val="Znakapoznpodarou"/>
          <w:i/>
          <w:szCs w:val="24"/>
          <w:lang w:val="cs-CZ"/>
        </w:rPr>
        <w:footnoteReference w:id="53"/>
      </w:r>
      <w:r w:rsidR="00875090" w:rsidRPr="00D51C74">
        <w:rPr>
          <w:szCs w:val="24"/>
          <w:lang w:val="cs-CZ"/>
        </w:rPr>
        <w:t xml:space="preserve"> rozhodovat, se odborná veřejnost domnívala, že užití pozitivních opatření při přijímání studentů na instituce podporované z veřejných prostředků </w:t>
      </w:r>
      <w:r w:rsidR="00875090" w:rsidRPr="00D51C74">
        <w:rPr>
          <w:szCs w:val="24"/>
          <w:lang w:val="cs-CZ"/>
        </w:rPr>
        <w:lastRenderedPageBreak/>
        <w:t xml:space="preserve">budou </w:t>
      </w:r>
      <w:r w:rsidR="003B6717">
        <w:rPr>
          <w:szCs w:val="24"/>
          <w:lang w:val="cs-CZ"/>
        </w:rPr>
        <w:t>NS USA</w:t>
      </w:r>
      <w:r w:rsidR="00875090" w:rsidRPr="00D51C74">
        <w:rPr>
          <w:szCs w:val="24"/>
          <w:lang w:val="cs-CZ"/>
        </w:rPr>
        <w:t xml:space="preserve"> v této věci </w:t>
      </w:r>
      <w:r w:rsidR="003B6717">
        <w:rPr>
          <w:szCs w:val="24"/>
          <w:lang w:val="cs-CZ"/>
        </w:rPr>
        <w:t>s konečnou platností zakázána</w:t>
      </w:r>
      <w:r w:rsidR="0000649F" w:rsidRPr="00D51C74">
        <w:rPr>
          <w:szCs w:val="24"/>
          <w:lang w:val="cs-CZ"/>
        </w:rPr>
        <w:t>.</w:t>
      </w:r>
      <w:r w:rsidR="0000649F" w:rsidRPr="00D51C74">
        <w:rPr>
          <w:rStyle w:val="Znakapoznpodarou"/>
          <w:szCs w:val="24"/>
          <w:lang w:val="cs-CZ"/>
        </w:rPr>
        <w:footnoteReference w:id="54"/>
      </w:r>
      <w:r w:rsidR="00875090" w:rsidRPr="00D51C74">
        <w:rPr>
          <w:szCs w:val="24"/>
          <w:lang w:val="cs-CZ"/>
        </w:rPr>
        <w:t xml:space="preserve"> Nejvyšší soud </w:t>
      </w:r>
      <w:r w:rsidR="0063024E" w:rsidRPr="00D51C74">
        <w:rPr>
          <w:szCs w:val="24"/>
          <w:lang w:val="cs-CZ"/>
        </w:rPr>
        <w:t>se však k samotnému meritu věci vůbec nedostal, když odvolacímu soudu vytkl procesní pochybení spočívající v neužití přísného přezkumu (</w:t>
      </w:r>
      <w:proofErr w:type="spellStart"/>
      <w:r w:rsidR="0063024E" w:rsidRPr="008F3C3D">
        <w:rPr>
          <w:i/>
          <w:szCs w:val="24"/>
          <w:lang w:val="cs-CZ"/>
        </w:rPr>
        <w:t>strict</w:t>
      </w:r>
      <w:proofErr w:type="spellEnd"/>
      <w:r w:rsidR="0063024E" w:rsidRPr="008F3C3D">
        <w:rPr>
          <w:i/>
          <w:szCs w:val="24"/>
          <w:lang w:val="cs-CZ"/>
        </w:rPr>
        <w:t xml:space="preserve"> </w:t>
      </w:r>
      <w:proofErr w:type="spellStart"/>
      <w:r w:rsidR="0063024E" w:rsidRPr="008F3C3D">
        <w:rPr>
          <w:i/>
          <w:szCs w:val="24"/>
          <w:lang w:val="cs-CZ"/>
        </w:rPr>
        <w:t>scrutiny</w:t>
      </w:r>
      <w:proofErr w:type="spellEnd"/>
      <w:r w:rsidR="008F3C3D">
        <w:rPr>
          <w:szCs w:val="24"/>
          <w:lang w:val="cs-CZ"/>
        </w:rPr>
        <w:t>). Nejvyšší soud</w:t>
      </w:r>
      <w:r w:rsidR="0063024E" w:rsidRPr="00D51C74">
        <w:rPr>
          <w:szCs w:val="24"/>
          <w:lang w:val="cs-CZ"/>
        </w:rPr>
        <w:t xml:space="preserve"> tak věc poslal zpět k rozhodnutí nižšímu soudu</w:t>
      </w:r>
      <w:r w:rsidR="00241FA4">
        <w:rPr>
          <w:szCs w:val="24"/>
          <w:lang w:val="cs-CZ"/>
        </w:rPr>
        <w:t xml:space="preserve"> a pozitivní opatření z pohledu federální Ústavy tak zatím zakázány nebyly</w:t>
      </w:r>
      <w:r w:rsidR="0063024E" w:rsidRPr="00D51C74">
        <w:rPr>
          <w:szCs w:val="24"/>
          <w:lang w:val="cs-CZ"/>
        </w:rPr>
        <w:t>.</w:t>
      </w:r>
      <w:r w:rsidR="0063024E" w:rsidRPr="00D51C74">
        <w:rPr>
          <w:rStyle w:val="Znakapoznpodarou"/>
          <w:szCs w:val="24"/>
          <w:lang w:val="cs-CZ"/>
        </w:rPr>
        <w:footnoteReference w:id="55"/>
      </w:r>
    </w:p>
    <w:p w:rsidR="00241FA4" w:rsidRPr="00D51C74" w:rsidRDefault="00241FA4" w:rsidP="00261896">
      <w:pPr>
        <w:spacing w:after="120" w:line="360" w:lineRule="auto"/>
        <w:ind w:firstLine="708"/>
        <w:jc w:val="both"/>
        <w:rPr>
          <w:szCs w:val="24"/>
          <w:lang w:val="cs-CZ"/>
        </w:rPr>
      </w:pPr>
      <w:r>
        <w:rPr>
          <w:szCs w:val="24"/>
          <w:lang w:val="cs-CZ"/>
        </w:rPr>
        <w:t xml:space="preserve">Jak jsem již několikrát naznačoval, společenský a ústavní vývoj pozitivních opatření bude v některých ohledech sloužit jako inspirace pro mé další zkoumání z ústavněprávního pohledu České republiky.  Na tomto místě bych rád předeslal, že jsem si dobře vědom </w:t>
      </w:r>
      <w:r w:rsidR="00A87AF9">
        <w:rPr>
          <w:szCs w:val="24"/>
          <w:lang w:val="cs-CZ"/>
        </w:rPr>
        <w:t xml:space="preserve">jak </w:t>
      </w:r>
      <w:r>
        <w:rPr>
          <w:szCs w:val="24"/>
          <w:lang w:val="cs-CZ"/>
        </w:rPr>
        <w:t>zásadních historických, společenských</w:t>
      </w:r>
      <w:r w:rsidR="00A87AF9">
        <w:rPr>
          <w:szCs w:val="24"/>
          <w:lang w:val="cs-CZ"/>
        </w:rPr>
        <w:t>, demografických a dalších odlišností mezi Českou republikou a USA, tak i z těchto rozdílů vyplývající</w:t>
      </w:r>
      <w:r>
        <w:rPr>
          <w:szCs w:val="24"/>
          <w:lang w:val="cs-CZ"/>
        </w:rPr>
        <w:t xml:space="preserve"> nutnost být opatrný při přejímání jednotlivých východisek a závěrů pro svou komparativní analýzu. Navzdory</w:t>
      </w:r>
      <w:r w:rsidR="00E67452">
        <w:rPr>
          <w:szCs w:val="24"/>
          <w:lang w:val="cs-CZ"/>
        </w:rPr>
        <w:t xml:space="preserve"> všem</w:t>
      </w:r>
      <w:r>
        <w:rPr>
          <w:szCs w:val="24"/>
          <w:lang w:val="cs-CZ"/>
        </w:rPr>
        <w:t xml:space="preserve"> odlišnostem</w:t>
      </w:r>
      <w:r w:rsidR="00E67452">
        <w:rPr>
          <w:szCs w:val="24"/>
          <w:lang w:val="cs-CZ"/>
        </w:rPr>
        <w:t xml:space="preserve"> zkoumaných systémů</w:t>
      </w:r>
      <w:r>
        <w:rPr>
          <w:szCs w:val="24"/>
          <w:lang w:val="cs-CZ"/>
        </w:rPr>
        <w:t xml:space="preserve"> však stále věřím, že </w:t>
      </w:r>
      <w:r w:rsidR="00E67452">
        <w:rPr>
          <w:szCs w:val="24"/>
          <w:lang w:val="cs-CZ"/>
        </w:rPr>
        <w:t>příklad Spojených států amerických</w:t>
      </w:r>
      <w:r>
        <w:rPr>
          <w:szCs w:val="24"/>
          <w:lang w:val="cs-CZ"/>
        </w:rPr>
        <w:t xml:space="preserve"> </w:t>
      </w:r>
      <w:r w:rsidR="00E67452">
        <w:rPr>
          <w:szCs w:val="24"/>
          <w:lang w:val="cs-CZ"/>
        </w:rPr>
        <w:t>může být v mnohých aspektech pro budoucí možný vývoj pozitivních opatření v České republice značně užitečný.</w:t>
      </w:r>
    </w:p>
    <w:p w:rsidR="00507A14" w:rsidRDefault="009E777C" w:rsidP="00630FDC">
      <w:pPr>
        <w:pStyle w:val="Nadpis1"/>
      </w:pPr>
      <w:bookmarkStart w:id="64" w:name="_Toc382415761"/>
      <w:bookmarkStart w:id="65" w:name="_Toc382418719"/>
      <w:bookmarkStart w:id="66" w:name="_Toc383722228"/>
      <w:bookmarkStart w:id="67" w:name="_Toc383722581"/>
      <w:bookmarkStart w:id="68" w:name="_Toc384014078"/>
      <w:r w:rsidRPr="00D51C74">
        <w:lastRenderedPageBreak/>
        <w:t>Právní rámec pozitivních opatření z pohledu ČR</w:t>
      </w:r>
      <w:bookmarkEnd w:id="64"/>
      <w:bookmarkEnd w:id="65"/>
      <w:bookmarkEnd w:id="66"/>
      <w:bookmarkEnd w:id="67"/>
      <w:bookmarkEnd w:id="68"/>
    </w:p>
    <w:p w:rsidR="009E777C" w:rsidRPr="00D51C74" w:rsidRDefault="00B451EE" w:rsidP="009E777C">
      <w:pPr>
        <w:widowControl w:val="0"/>
        <w:autoSpaceDE w:val="0"/>
        <w:autoSpaceDN w:val="0"/>
        <w:adjustRightInd w:val="0"/>
        <w:spacing w:after="100" w:afterAutospacing="1" w:line="360" w:lineRule="auto"/>
        <w:jc w:val="both"/>
        <w:rPr>
          <w:szCs w:val="24"/>
          <w:lang w:val="cs-CZ"/>
        </w:rPr>
      </w:pPr>
      <w:r w:rsidRPr="00D51C74">
        <w:rPr>
          <w:szCs w:val="24"/>
          <w:lang w:val="cs-CZ"/>
        </w:rPr>
        <w:t>Právní zakotvení</w:t>
      </w:r>
      <w:r w:rsidR="00C43ACE" w:rsidRPr="00D51C74">
        <w:rPr>
          <w:szCs w:val="24"/>
          <w:lang w:val="cs-CZ"/>
        </w:rPr>
        <w:t xml:space="preserve"> </w:t>
      </w:r>
      <w:r w:rsidR="00CA2D1C">
        <w:rPr>
          <w:szCs w:val="24"/>
          <w:lang w:val="cs-CZ"/>
        </w:rPr>
        <w:t xml:space="preserve">diskriminace a </w:t>
      </w:r>
      <w:r w:rsidR="00C43ACE" w:rsidRPr="00D51C74">
        <w:rPr>
          <w:szCs w:val="24"/>
          <w:lang w:val="cs-CZ"/>
        </w:rPr>
        <w:t>p</w:t>
      </w:r>
      <w:r w:rsidR="009E777C" w:rsidRPr="00D51C74">
        <w:rPr>
          <w:szCs w:val="24"/>
          <w:lang w:val="cs-CZ"/>
        </w:rPr>
        <w:t>ozitivní</w:t>
      </w:r>
      <w:r w:rsidR="00C43ACE" w:rsidRPr="00D51C74">
        <w:rPr>
          <w:szCs w:val="24"/>
          <w:lang w:val="cs-CZ"/>
        </w:rPr>
        <w:t>ch</w:t>
      </w:r>
      <w:r w:rsidR="009E777C" w:rsidRPr="00D51C74">
        <w:rPr>
          <w:szCs w:val="24"/>
          <w:lang w:val="cs-CZ"/>
        </w:rPr>
        <w:t xml:space="preserve"> opatření </w:t>
      </w:r>
      <w:r w:rsidR="00CA2D1C">
        <w:rPr>
          <w:szCs w:val="24"/>
          <w:lang w:val="cs-CZ"/>
        </w:rPr>
        <w:t xml:space="preserve">představuje </w:t>
      </w:r>
      <w:r w:rsidR="009E777C" w:rsidRPr="00D51C74">
        <w:rPr>
          <w:szCs w:val="24"/>
          <w:lang w:val="cs-CZ"/>
        </w:rPr>
        <w:t xml:space="preserve">z pohledu České republiky </w:t>
      </w:r>
      <w:r w:rsidR="00CA2D1C">
        <w:rPr>
          <w:szCs w:val="24"/>
          <w:lang w:val="cs-CZ"/>
        </w:rPr>
        <w:t>relativně komplexní úpravu</w:t>
      </w:r>
      <w:r w:rsidR="007D5FC7" w:rsidRPr="00D51C74">
        <w:rPr>
          <w:szCs w:val="24"/>
          <w:lang w:val="cs-CZ"/>
        </w:rPr>
        <w:t xml:space="preserve">. </w:t>
      </w:r>
      <w:r w:rsidR="009E777C" w:rsidRPr="00D51C74">
        <w:rPr>
          <w:szCs w:val="24"/>
          <w:lang w:val="cs-CZ"/>
        </w:rPr>
        <w:t>Jsou to především mezinárodněprávní závazky, které tvoří primární rámec úpravy jak diskriminace, tak i samotných opatření. Dokumenty vypracované na půdě OSN, Rady Evropy, tak i právo Evr</w:t>
      </w:r>
      <w:r w:rsidR="005F2C9E">
        <w:rPr>
          <w:szCs w:val="24"/>
          <w:lang w:val="cs-CZ"/>
        </w:rPr>
        <w:t>opské unie</w:t>
      </w:r>
      <w:r w:rsidRPr="00D51C74">
        <w:rPr>
          <w:szCs w:val="24"/>
          <w:lang w:val="cs-CZ"/>
        </w:rPr>
        <w:t xml:space="preserve"> obsahují veledůležitou</w:t>
      </w:r>
      <w:r w:rsidR="009E777C" w:rsidRPr="00D51C74">
        <w:rPr>
          <w:szCs w:val="24"/>
          <w:lang w:val="cs-CZ"/>
        </w:rPr>
        <w:t xml:space="preserve"> úpravu této matérie</w:t>
      </w:r>
      <w:r w:rsidR="005F2C9E">
        <w:rPr>
          <w:szCs w:val="24"/>
          <w:lang w:val="cs-CZ"/>
        </w:rPr>
        <w:t>,</w:t>
      </w:r>
      <w:r w:rsidR="009E777C" w:rsidRPr="00D51C74">
        <w:rPr>
          <w:szCs w:val="24"/>
          <w:lang w:val="cs-CZ"/>
        </w:rPr>
        <w:t xml:space="preserve"> a je tedy nutné nejprve analyzovat tyto prameny práva předtím, než se dostaneme k samotné úpravě českým právem.</w:t>
      </w:r>
    </w:p>
    <w:p w:rsidR="00507A14" w:rsidRDefault="009E777C" w:rsidP="007B6404">
      <w:pPr>
        <w:pStyle w:val="Nadpis2"/>
      </w:pPr>
      <w:bookmarkStart w:id="69" w:name="_Toc383722229"/>
      <w:bookmarkStart w:id="70" w:name="_Toc383722582"/>
      <w:bookmarkStart w:id="71" w:name="_Toc384014079"/>
      <w:r w:rsidRPr="00D51C74">
        <w:t>Organizace spojených národů</w:t>
      </w:r>
      <w:bookmarkEnd w:id="69"/>
      <w:bookmarkEnd w:id="70"/>
      <w:bookmarkEnd w:id="71"/>
    </w:p>
    <w:p w:rsidR="00507A14" w:rsidRDefault="009E777C" w:rsidP="009E777C">
      <w:pPr>
        <w:widowControl w:val="0"/>
        <w:autoSpaceDE w:val="0"/>
        <w:autoSpaceDN w:val="0"/>
        <w:adjustRightInd w:val="0"/>
        <w:spacing w:after="100" w:afterAutospacing="1" w:line="360" w:lineRule="auto"/>
        <w:jc w:val="both"/>
        <w:rPr>
          <w:szCs w:val="24"/>
          <w:lang w:val="cs-CZ"/>
        </w:rPr>
      </w:pPr>
      <w:r w:rsidRPr="00D51C74">
        <w:rPr>
          <w:szCs w:val="24"/>
          <w:lang w:val="cs-CZ"/>
        </w:rPr>
        <w:t>Nejdůležitějším dokumentem v oblasti rasové diskriminace vypracovaným na půdě OSN je Úmluva o odstranění všech forem rasové diskriminace.</w:t>
      </w:r>
      <w:r w:rsidR="007D5FC7" w:rsidRPr="00D51C74">
        <w:rPr>
          <w:rStyle w:val="Znakapoznpodarou"/>
          <w:szCs w:val="24"/>
          <w:lang w:val="cs-CZ"/>
        </w:rPr>
        <w:footnoteReference w:id="56"/>
      </w:r>
      <w:r w:rsidRPr="00D51C74">
        <w:rPr>
          <w:szCs w:val="24"/>
          <w:lang w:val="cs-CZ"/>
        </w:rPr>
        <w:t xml:space="preserve"> </w:t>
      </w:r>
      <w:r w:rsidR="00D51C74" w:rsidRPr="00D51C74">
        <w:rPr>
          <w:szCs w:val="24"/>
          <w:lang w:val="cs-CZ"/>
        </w:rPr>
        <w:t>Ve</w:t>
      </w:r>
      <w:r w:rsidRPr="00D51C74">
        <w:rPr>
          <w:szCs w:val="24"/>
          <w:lang w:val="cs-CZ"/>
        </w:rPr>
        <w:t xml:space="preserve"> svém čl. 2 odst. 2 </w:t>
      </w:r>
      <w:r w:rsidR="00D51C74" w:rsidRPr="00D51C74">
        <w:rPr>
          <w:szCs w:val="24"/>
          <w:lang w:val="cs-CZ"/>
        </w:rPr>
        <w:t>tato úmluva</w:t>
      </w:r>
      <w:r w:rsidRPr="00D51C74">
        <w:rPr>
          <w:szCs w:val="24"/>
          <w:lang w:val="cs-CZ"/>
        </w:rPr>
        <w:t xml:space="preserve"> výslovně st</w:t>
      </w:r>
      <w:r w:rsidR="00C43ACE" w:rsidRPr="00D51C74">
        <w:rPr>
          <w:szCs w:val="24"/>
          <w:lang w:val="cs-CZ"/>
        </w:rPr>
        <w:t>anoví možnost smluvních států provést</w:t>
      </w:r>
      <w:r w:rsidRPr="00D51C74">
        <w:rPr>
          <w:szCs w:val="24"/>
          <w:lang w:val="cs-CZ"/>
        </w:rPr>
        <w:t xml:space="preserve"> zvláštní opatření v různých oblastech společenského života tak, aby rasovým skupinám a jejich příslušníkům byl zaručen přiměřený rozvoje a aby jim bylo zaručeno plné a rovné užívání lidských práv a základních svobod.</w:t>
      </w:r>
    </w:p>
    <w:p w:rsidR="009E777C" w:rsidRPr="00D51C74" w:rsidRDefault="009E777C" w:rsidP="009E777C">
      <w:pPr>
        <w:widowControl w:val="0"/>
        <w:autoSpaceDE w:val="0"/>
        <w:autoSpaceDN w:val="0"/>
        <w:adjustRightInd w:val="0"/>
        <w:spacing w:after="100" w:afterAutospacing="1" w:line="360" w:lineRule="auto"/>
        <w:jc w:val="both"/>
        <w:rPr>
          <w:szCs w:val="24"/>
          <w:lang w:val="cs-CZ"/>
        </w:rPr>
      </w:pPr>
      <w:r w:rsidRPr="00D51C74">
        <w:rPr>
          <w:szCs w:val="24"/>
          <w:lang w:val="cs-CZ"/>
        </w:rPr>
        <w:t>Takové zakotvení pozitivních opatření tedy za splnění dalších podmínek podporuje smluvní státy v jejich zavádění</w:t>
      </w:r>
      <w:r w:rsidR="005F2C9E">
        <w:rPr>
          <w:szCs w:val="24"/>
          <w:lang w:val="cs-CZ"/>
        </w:rPr>
        <w:t>,</w:t>
      </w:r>
      <w:r w:rsidRPr="00D51C74">
        <w:rPr>
          <w:szCs w:val="24"/>
          <w:lang w:val="cs-CZ"/>
        </w:rPr>
        <w:t xml:space="preserve"> a nelze tedy v žádném případě pochybovat o jejich přípustnosti z hlediska tohoto mezinárodněprávního dokumentu</w:t>
      </w:r>
      <w:r w:rsidR="000C03E8" w:rsidRPr="00D51C74">
        <w:rPr>
          <w:szCs w:val="24"/>
          <w:lang w:val="cs-CZ"/>
        </w:rPr>
        <w:t>.</w:t>
      </w:r>
      <w:r w:rsidRPr="00D51C74">
        <w:rPr>
          <w:rStyle w:val="Znakapoznpodarou"/>
          <w:lang w:val="cs-CZ"/>
        </w:rPr>
        <w:footnoteReference w:id="57"/>
      </w:r>
    </w:p>
    <w:p w:rsidR="00507A14" w:rsidRDefault="009E777C" w:rsidP="00630FDC">
      <w:pPr>
        <w:pStyle w:val="Nadpis2"/>
      </w:pPr>
      <w:bookmarkStart w:id="72" w:name="_Toc382415762"/>
      <w:bookmarkStart w:id="73" w:name="_Toc382418720"/>
      <w:bookmarkStart w:id="74" w:name="_Toc383722230"/>
      <w:bookmarkStart w:id="75" w:name="_Toc383722583"/>
      <w:bookmarkStart w:id="76" w:name="_Toc384014080"/>
      <w:r w:rsidRPr="00D51C74">
        <w:t>Rada Evropy</w:t>
      </w:r>
      <w:bookmarkEnd w:id="72"/>
      <w:bookmarkEnd w:id="73"/>
      <w:bookmarkEnd w:id="74"/>
      <w:bookmarkEnd w:id="75"/>
      <w:bookmarkEnd w:id="76"/>
    </w:p>
    <w:p w:rsidR="00507A14" w:rsidRDefault="009E777C" w:rsidP="009E777C">
      <w:pPr>
        <w:widowControl w:val="0"/>
        <w:autoSpaceDE w:val="0"/>
        <w:autoSpaceDN w:val="0"/>
        <w:adjustRightInd w:val="0"/>
        <w:spacing w:after="100" w:afterAutospacing="1" w:line="360" w:lineRule="auto"/>
        <w:jc w:val="both"/>
        <w:rPr>
          <w:szCs w:val="24"/>
          <w:lang w:val="cs-CZ"/>
        </w:rPr>
      </w:pPr>
      <w:r w:rsidRPr="00D51C74">
        <w:rPr>
          <w:szCs w:val="24"/>
          <w:lang w:val="cs-CZ"/>
        </w:rPr>
        <w:t>Na půdě Rady Evropy je v obecné rovině nejdůležitějším dokumentem Evropská úmluva ochraně základních práv a svobod,</w:t>
      </w:r>
      <w:r w:rsidR="007D5FC7" w:rsidRPr="00D51C74">
        <w:rPr>
          <w:rStyle w:val="Znakapoznpodarou"/>
          <w:szCs w:val="24"/>
          <w:lang w:val="cs-CZ"/>
        </w:rPr>
        <w:footnoteReference w:id="58"/>
      </w:r>
      <w:r w:rsidRPr="00D51C74">
        <w:rPr>
          <w:szCs w:val="24"/>
          <w:lang w:val="cs-CZ"/>
        </w:rPr>
        <w:t xml:space="preserve"> která má nezastupitelné místo ve všech členských zemích. V kontextu ochrany jednotlivců proti diskriminačnímu jednání jednotlivých států je pak samotná úprava této matérie upraven</w:t>
      </w:r>
      <w:r w:rsidR="005F2C9E">
        <w:rPr>
          <w:szCs w:val="24"/>
          <w:lang w:val="cs-CZ"/>
        </w:rPr>
        <w:t>a ve čl.</w:t>
      </w:r>
      <w:r w:rsidRPr="00D51C74">
        <w:rPr>
          <w:szCs w:val="24"/>
          <w:lang w:val="cs-CZ"/>
        </w:rPr>
        <w:t xml:space="preserve"> 14. Právní rámec je </w:t>
      </w:r>
      <w:r w:rsidR="000C03E8" w:rsidRPr="00D51C74">
        <w:rPr>
          <w:szCs w:val="24"/>
          <w:lang w:val="cs-CZ"/>
        </w:rPr>
        <w:t>však vytyčen vcelku stručně, jelikož</w:t>
      </w:r>
      <w:r w:rsidRPr="00D51C74">
        <w:rPr>
          <w:szCs w:val="24"/>
          <w:lang w:val="cs-CZ"/>
        </w:rPr>
        <w:t xml:space="preserve"> se Úmluva omezuje pouze na obecné pravidlo zákazu diskriminace v souvislosti s užíváním práv a svobod </w:t>
      </w:r>
      <w:r w:rsidR="000C03E8" w:rsidRPr="00D51C74">
        <w:rPr>
          <w:szCs w:val="24"/>
          <w:lang w:val="cs-CZ"/>
        </w:rPr>
        <w:t xml:space="preserve">jí </w:t>
      </w:r>
      <w:r w:rsidRPr="00D51C74">
        <w:rPr>
          <w:szCs w:val="24"/>
          <w:lang w:val="cs-CZ"/>
        </w:rPr>
        <w:t>přiznaných na základě demonstrativně uvedených důvodů. Vzhledem ke stručnosti této</w:t>
      </w:r>
      <w:r w:rsidR="005F2C9E">
        <w:rPr>
          <w:szCs w:val="24"/>
          <w:lang w:val="cs-CZ"/>
        </w:rPr>
        <w:t xml:space="preserve"> úpravy, v rámci které</w:t>
      </w:r>
      <w:r w:rsidRPr="00D51C74">
        <w:rPr>
          <w:szCs w:val="24"/>
          <w:lang w:val="cs-CZ"/>
        </w:rPr>
        <w:t xml:space="preserve"> není definován ani samotný pojem diskriminace, nepřekvapí fakt, že se Úmluva výslovně nezmiňuje ani o pozitivních opatřeních. Všechny tyto aspekty jsou tak vyhrazeny judikatuře Evropského soudu pro lidská práva.</w:t>
      </w:r>
    </w:p>
    <w:p w:rsidR="009E777C" w:rsidRPr="00D51C74" w:rsidRDefault="000C03E8" w:rsidP="009E777C">
      <w:pPr>
        <w:widowControl w:val="0"/>
        <w:autoSpaceDE w:val="0"/>
        <w:autoSpaceDN w:val="0"/>
        <w:adjustRightInd w:val="0"/>
        <w:spacing w:after="100" w:afterAutospacing="1" w:line="360" w:lineRule="auto"/>
        <w:jc w:val="both"/>
        <w:rPr>
          <w:szCs w:val="24"/>
          <w:lang w:val="cs-CZ"/>
        </w:rPr>
      </w:pPr>
      <w:r w:rsidRPr="00D51C74">
        <w:rPr>
          <w:szCs w:val="24"/>
          <w:lang w:val="cs-CZ"/>
        </w:rPr>
        <w:lastRenderedPageBreak/>
        <w:t>Evropský soud</w:t>
      </w:r>
      <w:r w:rsidR="009E777C" w:rsidRPr="00D51C74">
        <w:rPr>
          <w:szCs w:val="24"/>
          <w:lang w:val="cs-CZ"/>
        </w:rPr>
        <w:t xml:space="preserve"> pro lidská práva </w:t>
      </w:r>
      <w:r w:rsidRPr="00D51C74">
        <w:rPr>
          <w:szCs w:val="24"/>
          <w:lang w:val="cs-CZ"/>
        </w:rPr>
        <w:t xml:space="preserve">se k </w:t>
      </w:r>
      <w:r w:rsidR="009E777C" w:rsidRPr="00D51C74">
        <w:rPr>
          <w:szCs w:val="24"/>
          <w:lang w:val="cs-CZ"/>
        </w:rPr>
        <w:t>pozitivní</w:t>
      </w:r>
      <w:r w:rsidRPr="00D51C74">
        <w:rPr>
          <w:szCs w:val="24"/>
          <w:lang w:val="cs-CZ"/>
        </w:rPr>
        <w:t>m</w:t>
      </w:r>
      <w:r w:rsidR="009E777C" w:rsidRPr="00D51C74">
        <w:rPr>
          <w:szCs w:val="24"/>
          <w:lang w:val="cs-CZ"/>
        </w:rPr>
        <w:t xml:space="preserve"> opatření</w:t>
      </w:r>
      <w:r w:rsidRPr="00D51C74">
        <w:rPr>
          <w:szCs w:val="24"/>
          <w:lang w:val="cs-CZ"/>
        </w:rPr>
        <w:t xml:space="preserve">m staví </w:t>
      </w:r>
      <w:r w:rsidR="00D51C74" w:rsidRPr="00D51C74">
        <w:rPr>
          <w:szCs w:val="24"/>
          <w:lang w:val="cs-CZ"/>
        </w:rPr>
        <w:t xml:space="preserve">zásadně </w:t>
      </w:r>
      <w:r w:rsidRPr="00D51C74">
        <w:rPr>
          <w:szCs w:val="24"/>
          <w:lang w:val="cs-CZ"/>
        </w:rPr>
        <w:t>kladně</w:t>
      </w:r>
      <w:r w:rsidR="009E777C" w:rsidRPr="00D51C74">
        <w:rPr>
          <w:szCs w:val="24"/>
          <w:lang w:val="cs-CZ"/>
        </w:rPr>
        <w:t xml:space="preserve"> a dovodil tak jejich možné uplatnění nezávisle na nedostatku výslovné úpravy v Úmluvě.</w:t>
      </w:r>
      <w:r w:rsidR="009E777C" w:rsidRPr="00D51C74">
        <w:rPr>
          <w:rStyle w:val="Znakapoznpodarou"/>
          <w:lang w:val="cs-CZ"/>
        </w:rPr>
        <w:footnoteReference w:id="59"/>
      </w:r>
      <w:r w:rsidR="009E777C" w:rsidRPr="00D51C74">
        <w:rPr>
          <w:szCs w:val="24"/>
          <w:lang w:val="cs-CZ"/>
        </w:rPr>
        <w:t xml:space="preserve"> K tomu, aby rozdílné zacházení</w:t>
      </w:r>
      <w:r w:rsidRPr="00D51C74">
        <w:rPr>
          <w:szCs w:val="24"/>
          <w:lang w:val="cs-CZ"/>
        </w:rPr>
        <w:t xml:space="preserve"> (pozitivní opatření) </w:t>
      </w:r>
      <w:r w:rsidR="009E777C" w:rsidRPr="00D51C74">
        <w:rPr>
          <w:szCs w:val="24"/>
          <w:lang w:val="cs-CZ"/>
        </w:rPr>
        <w:t>byl</w:t>
      </w:r>
      <w:r w:rsidRPr="00D51C74">
        <w:rPr>
          <w:szCs w:val="24"/>
          <w:lang w:val="cs-CZ"/>
        </w:rPr>
        <w:t xml:space="preserve">o </w:t>
      </w:r>
      <w:r w:rsidR="009E777C" w:rsidRPr="00D51C74">
        <w:rPr>
          <w:szCs w:val="24"/>
          <w:lang w:val="cs-CZ"/>
        </w:rPr>
        <w:t>obhajitelné</w:t>
      </w:r>
      <w:r w:rsidRPr="00D51C74">
        <w:rPr>
          <w:szCs w:val="24"/>
          <w:lang w:val="cs-CZ"/>
        </w:rPr>
        <w:t>,</w:t>
      </w:r>
      <w:r w:rsidR="009E777C" w:rsidRPr="00D51C74">
        <w:rPr>
          <w:szCs w:val="24"/>
          <w:lang w:val="cs-CZ"/>
        </w:rPr>
        <w:t xml:space="preserve"> musí být splněny určité podmínky, které se</w:t>
      </w:r>
      <w:r w:rsidRPr="00D51C74">
        <w:rPr>
          <w:szCs w:val="24"/>
          <w:lang w:val="cs-CZ"/>
        </w:rPr>
        <w:t xml:space="preserve"> z pohledu </w:t>
      </w:r>
      <w:proofErr w:type="spellStart"/>
      <w:r w:rsidRPr="00D51C74">
        <w:rPr>
          <w:szCs w:val="24"/>
          <w:lang w:val="cs-CZ"/>
        </w:rPr>
        <w:t>judikatorní</w:t>
      </w:r>
      <w:proofErr w:type="spellEnd"/>
      <w:r w:rsidRPr="00D51C74">
        <w:rPr>
          <w:szCs w:val="24"/>
          <w:lang w:val="cs-CZ"/>
        </w:rPr>
        <w:t xml:space="preserve"> činnosti ESLP</w:t>
      </w:r>
      <w:r w:rsidR="009E777C" w:rsidRPr="00D51C74">
        <w:rPr>
          <w:szCs w:val="24"/>
          <w:lang w:val="cs-CZ"/>
        </w:rPr>
        <w:t xml:space="preserve"> dají shrnout následovně: </w:t>
      </w:r>
    </w:p>
    <w:p w:rsidR="009E777C" w:rsidRPr="00D51C74" w:rsidRDefault="005F2C9E" w:rsidP="009E777C">
      <w:pPr>
        <w:widowControl w:val="0"/>
        <w:autoSpaceDE w:val="0"/>
        <w:autoSpaceDN w:val="0"/>
        <w:adjustRightInd w:val="0"/>
        <w:spacing w:after="100" w:afterAutospacing="1" w:line="360" w:lineRule="auto"/>
        <w:jc w:val="both"/>
        <w:rPr>
          <w:szCs w:val="24"/>
          <w:lang w:val="cs-CZ"/>
        </w:rPr>
      </w:pPr>
      <w:r>
        <w:rPr>
          <w:szCs w:val="24"/>
          <w:lang w:val="cs-CZ"/>
        </w:rPr>
        <w:t>1. Rozdílné zacházení musí sledovat</w:t>
      </w:r>
      <w:r w:rsidR="009E777C" w:rsidRPr="00D51C74">
        <w:rPr>
          <w:szCs w:val="24"/>
          <w:lang w:val="cs-CZ"/>
        </w:rPr>
        <w:t xml:space="preserve"> legitimní cíl</w:t>
      </w:r>
      <w:r w:rsidR="009E777C" w:rsidRPr="00D51C74">
        <w:rPr>
          <w:rStyle w:val="Znakapoznpodarou"/>
          <w:lang w:val="cs-CZ"/>
        </w:rPr>
        <w:footnoteReference w:id="60"/>
      </w:r>
    </w:p>
    <w:p w:rsidR="009E777C" w:rsidRPr="00D51C74" w:rsidRDefault="009E777C" w:rsidP="009E777C">
      <w:pPr>
        <w:widowControl w:val="0"/>
        <w:autoSpaceDE w:val="0"/>
        <w:autoSpaceDN w:val="0"/>
        <w:adjustRightInd w:val="0"/>
        <w:spacing w:after="100" w:afterAutospacing="1" w:line="360" w:lineRule="auto"/>
        <w:jc w:val="both"/>
        <w:rPr>
          <w:szCs w:val="24"/>
          <w:lang w:val="cs-CZ"/>
        </w:rPr>
      </w:pPr>
      <w:r w:rsidRPr="00D51C74">
        <w:rPr>
          <w:szCs w:val="24"/>
          <w:lang w:val="cs-CZ"/>
        </w:rPr>
        <w:t>2. Dotčené zacházení musí užít proporcionálních prostředků ve vztahu k danému legitimnímu cíli</w:t>
      </w:r>
      <w:r w:rsidRPr="00D51C74">
        <w:rPr>
          <w:rStyle w:val="Znakapoznpodarou"/>
          <w:lang w:val="cs-CZ"/>
        </w:rPr>
        <w:footnoteReference w:id="61"/>
      </w:r>
    </w:p>
    <w:p w:rsidR="00507A14" w:rsidRDefault="009E777C" w:rsidP="009E777C">
      <w:pPr>
        <w:widowControl w:val="0"/>
        <w:autoSpaceDE w:val="0"/>
        <w:autoSpaceDN w:val="0"/>
        <w:adjustRightInd w:val="0"/>
        <w:spacing w:after="100" w:afterAutospacing="1" w:line="360" w:lineRule="auto"/>
        <w:jc w:val="both"/>
        <w:rPr>
          <w:szCs w:val="24"/>
          <w:lang w:val="cs-CZ"/>
        </w:rPr>
      </w:pPr>
      <w:r w:rsidRPr="00D51C74">
        <w:rPr>
          <w:szCs w:val="24"/>
          <w:lang w:val="cs-CZ"/>
        </w:rPr>
        <w:t>3. Rozdílné zacházení nesmí vybočit z hranic volného uvážení daného státu</w:t>
      </w:r>
      <w:r w:rsidRPr="00D51C74">
        <w:rPr>
          <w:rStyle w:val="Znakapoznpodarou"/>
          <w:lang w:val="cs-CZ"/>
        </w:rPr>
        <w:footnoteReference w:id="62"/>
      </w:r>
    </w:p>
    <w:p w:rsidR="009E777C" w:rsidRPr="00D51C74" w:rsidRDefault="009E777C" w:rsidP="009E777C">
      <w:pPr>
        <w:widowControl w:val="0"/>
        <w:autoSpaceDE w:val="0"/>
        <w:autoSpaceDN w:val="0"/>
        <w:adjustRightInd w:val="0"/>
        <w:spacing w:after="100" w:afterAutospacing="1" w:line="360" w:lineRule="auto"/>
        <w:jc w:val="both"/>
        <w:rPr>
          <w:szCs w:val="24"/>
          <w:lang w:val="cs-CZ"/>
        </w:rPr>
      </w:pPr>
      <w:r w:rsidRPr="00D51C74">
        <w:rPr>
          <w:szCs w:val="24"/>
          <w:lang w:val="cs-CZ"/>
        </w:rPr>
        <w:t>Lze tedy shrnout, že pozitivní opatření nejsou v žádném případě a priori limitována ani Úmluvou ani Evropským soudem pro lidská práva a za splnění judikaturou vytvořených podmínek jich lze užít na základě všech diskriminačních důvodů, tedy i na základě rasy. Z judikatury pak nevplývají ani žádná omezení co se týče oblastí, ve kterýc</w:t>
      </w:r>
      <w:r w:rsidR="00CA2D1C">
        <w:rPr>
          <w:szCs w:val="24"/>
          <w:lang w:val="cs-CZ"/>
        </w:rPr>
        <w:t>h by se pozitivní opatření mohla</w:t>
      </w:r>
      <w:r w:rsidRPr="00D51C74">
        <w:rPr>
          <w:szCs w:val="24"/>
          <w:lang w:val="cs-CZ"/>
        </w:rPr>
        <w:t xml:space="preserve"> uplatňovat. Vyšší vzdělávání je tedy pozitivním opatřením otevřeno.</w:t>
      </w:r>
    </w:p>
    <w:p w:rsidR="009E777C" w:rsidRPr="00D51C74" w:rsidRDefault="009E777C" w:rsidP="00630FDC">
      <w:pPr>
        <w:pStyle w:val="Nadpis2"/>
      </w:pPr>
      <w:bookmarkStart w:id="77" w:name="_Toc382415763"/>
      <w:bookmarkStart w:id="78" w:name="_Toc382418721"/>
      <w:bookmarkStart w:id="79" w:name="_Toc383722231"/>
      <w:bookmarkStart w:id="80" w:name="_Toc383722584"/>
      <w:bookmarkStart w:id="81" w:name="_Toc384014081"/>
      <w:r w:rsidRPr="00D51C74">
        <w:t xml:space="preserve">Právo </w:t>
      </w:r>
      <w:bookmarkEnd w:id="77"/>
      <w:bookmarkEnd w:id="78"/>
      <w:r w:rsidR="00CA2D1C">
        <w:t>Evropské unie</w:t>
      </w:r>
      <w:bookmarkEnd w:id="79"/>
      <w:bookmarkEnd w:id="80"/>
      <w:bookmarkEnd w:id="81"/>
    </w:p>
    <w:p w:rsidR="009E777C" w:rsidRPr="00D51C74" w:rsidRDefault="009E777C" w:rsidP="009E777C">
      <w:pPr>
        <w:widowControl w:val="0"/>
        <w:autoSpaceDE w:val="0"/>
        <w:autoSpaceDN w:val="0"/>
        <w:adjustRightInd w:val="0"/>
        <w:spacing w:after="100" w:afterAutospacing="1" w:line="360" w:lineRule="auto"/>
        <w:ind w:firstLine="720"/>
        <w:jc w:val="both"/>
        <w:rPr>
          <w:szCs w:val="24"/>
          <w:lang w:val="cs-CZ"/>
        </w:rPr>
      </w:pPr>
      <w:r w:rsidRPr="00D51C74">
        <w:rPr>
          <w:szCs w:val="24"/>
          <w:lang w:val="cs-CZ"/>
        </w:rPr>
        <w:t>Také právo</w:t>
      </w:r>
      <w:r w:rsidR="00CA2D1C">
        <w:rPr>
          <w:szCs w:val="24"/>
          <w:lang w:val="cs-CZ"/>
        </w:rPr>
        <w:t xml:space="preserve"> EU</w:t>
      </w:r>
      <w:r w:rsidRPr="00D51C74">
        <w:rPr>
          <w:szCs w:val="24"/>
          <w:lang w:val="cs-CZ"/>
        </w:rPr>
        <w:t xml:space="preserve"> poskytuje ochranu před diskriminačním jednáním a to jak v rámci primárního</w:t>
      </w:r>
      <w:r w:rsidR="005F2C9E">
        <w:rPr>
          <w:szCs w:val="24"/>
          <w:lang w:val="cs-CZ"/>
        </w:rPr>
        <w:t>,</w:t>
      </w:r>
      <w:r w:rsidRPr="00D51C74">
        <w:rPr>
          <w:szCs w:val="24"/>
          <w:lang w:val="cs-CZ"/>
        </w:rPr>
        <w:t xml:space="preserve"> tak </w:t>
      </w:r>
      <w:r w:rsidR="005F2C9E">
        <w:rPr>
          <w:szCs w:val="24"/>
          <w:lang w:val="cs-CZ"/>
        </w:rPr>
        <w:t xml:space="preserve">i </w:t>
      </w:r>
      <w:r w:rsidRPr="00D51C74">
        <w:rPr>
          <w:szCs w:val="24"/>
          <w:lang w:val="cs-CZ"/>
        </w:rPr>
        <w:t xml:space="preserve">sekundárního práva. Právě v pramenech práva primárního je </w:t>
      </w:r>
      <w:r w:rsidR="00CA2D1C">
        <w:rPr>
          <w:szCs w:val="24"/>
          <w:lang w:val="cs-CZ"/>
        </w:rPr>
        <w:t xml:space="preserve">také </w:t>
      </w:r>
      <w:r w:rsidRPr="00D51C74">
        <w:rPr>
          <w:szCs w:val="24"/>
          <w:lang w:val="cs-CZ"/>
        </w:rPr>
        <w:t xml:space="preserve">nejlépe vidět dominantní postavení, které se v evropských souvislostech poskytuje rovnosti mezi oběma pohlavími. Důkazem toho je právě článek 141 SES (čl. 119 podle dřívějšího označení), který navíc souvisí primárně s rovným pracovním uplatněním a rovným odmněňováním mužů a žen. Byla to až Amsterdamská smlouva, která do primárního práva začlenila nový čl. 6a SES, dnes označovaný jako 13 SES, který rozšířil ochranu i na jiné důvody, než pouze pohlaví, včetně rasy. </w:t>
      </w:r>
    </w:p>
    <w:p w:rsidR="009E777C" w:rsidRPr="00D51C74" w:rsidRDefault="009E777C" w:rsidP="009E777C">
      <w:pPr>
        <w:widowControl w:val="0"/>
        <w:autoSpaceDE w:val="0"/>
        <w:autoSpaceDN w:val="0"/>
        <w:adjustRightInd w:val="0"/>
        <w:spacing w:after="100" w:afterAutospacing="1" w:line="360" w:lineRule="auto"/>
        <w:ind w:firstLine="720"/>
        <w:jc w:val="both"/>
        <w:rPr>
          <w:szCs w:val="24"/>
          <w:lang w:val="cs-CZ"/>
        </w:rPr>
      </w:pPr>
      <w:r w:rsidRPr="00D51C74">
        <w:rPr>
          <w:szCs w:val="24"/>
          <w:lang w:val="cs-CZ"/>
        </w:rPr>
        <w:t xml:space="preserve">V oblasti práva sekundárního hrají dominantní roli směrnice, kterých je v oblasti </w:t>
      </w:r>
      <w:r w:rsidRPr="00D51C74">
        <w:rPr>
          <w:szCs w:val="24"/>
          <w:lang w:val="cs-CZ"/>
        </w:rPr>
        <w:lastRenderedPageBreak/>
        <w:t>ochrany před diskriminací obzvláště velké množství.</w:t>
      </w:r>
      <w:r w:rsidR="00D51C74">
        <w:rPr>
          <w:rStyle w:val="Znakapoznpodarou"/>
          <w:szCs w:val="24"/>
          <w:lang w:val="cs-CZ"/>
        </w:rPr>
        <w:footnoteReference w:id="63"/>
      </w:r>
      <w:r w:rsidRPr="00D51C74">
        <w:rPr>
          <w:szCs w:val="24"/>
          <w:lang w:val="cs-CZ"/>
        </w:rPr>
        <w:t xml:space="preserve"> Z hlediska zákazu diskriminace na základě rasy je nejdůležitější směrnice Rady 2000/43/ES.</w:t>
      </w:r>
      <w:r w:rsidRPr="00D51C74">
        <w:rPr>
          <w:rStyle w:val="Znakapoznpodarou"/>
          <w:szCs w:val="24"/>
          <w:lang w:val="cs-CZ"/>
        </w:rPr>
        <w:footnoteReference w:id="64"/>
      </w:r>
      <w:r w:rsidRPr="00D51C74">
        <w:rPr>
          <w:szCs w:val="24"/>
          <w:lang w:val="cs-CZ"/>
        </w:rPr>
        <w:t xml:space="preserve"> Tato směrnice je</w:t>
      </w:r>
      <w:r w:rsidR="007359BE" w:rsidRPr="00D51C74">
        <w:rPr>
          <w:szCs w:val="24"/>
          <w:lang w:val="cs-CZ"/>
        </w:rPr>
        <w:t xml:space="preserve"> zvláštní v několika ohledech, </w:t>
      </w:r>
      <w:r w:rsidRPr="00D51C74">
        <w:rPr>
          <w:szCs w:val="24"/>
          <w:lang w:val="cs-CZ"/>
        </w:rPr>
        <w:t>nejdůležitějším aspektem však je její neobvykle široký záběr. Směrnice tak kryje nej</w:t>
      </w:r>
      <w:r w:rsidR="007359BE" w:rsidRPr="00D51C74">
        <w:rPr>
          <w:szCs w:val="24"/>
          <w:lang w:val="cs-CZ"/>
        </w:rPr>
        <w:t>en tradiční oblasti, na které jsme zvyklí</w:t>
      </w:r>
      <w:r w:rsidRPr="00D51C74">
        <w:rPr>
          <w:szCs w:val="24"/>
          <w:lang w:val="cs-CZ"/>
        </w:rPr>
        <w:t xml:space="preserve"> i u jiných směrnic</w:t>
      </w:r>
      <w:r w:rsidR="007359BE" w:rsidRPr="00D51C74">
        <w:rPr>
          <w:szCs w:val="24"/>
          <w:lang w:val="cs-CZ"/>
        </w:rPr>
        <w:t xml:space="preserve"> (</w:t>
      </w:r>
      <w:r w:rsidR="002F3A61">
        <w:rPr>
          <w:szCs w:val="24"/>
          <w:lang w:val="cs-CZ"/>
        </w:rPr>
        <w:t xml:space="preserve">zejména </w:t>
      </w:r>
      <w:r w:rsidR="007359BE" w:rsidRPr="00D51C74">
        <w:rPr>
          <w:szCs w:val="24"/>
          <w:lang w:val="cs-CZ"/>
        </w:rPr>
        <w:t>oblast</w:t>
      </w:r>
      <w:r w:rsidR="002F3A61">
        <w:rPr>
          <w:szCs w:val="24"/>
          <w:lang w:val="cs-CZ"/>
        </w:rPr>
        <w:t xml:space="preserve"> zaměstnanosti</w:t>
      </w:r>
      <w:r w:rsidR="007359BE" w:rsidRPr="00D51C74">
        <w:rPr>
          <w:szCs w:val="24"/>
          <w:lang w:val="cs-CZ"/>
        </w:rPr>
        <w:t>)</w:t>
      </w:r>
      <w:r w:rsidRPr="00D51C74">
        <w:rPr>
          <w:szCs w:val="24"/>
          <w:lang w:val="cs-CZ"/>
        </w:rPr>
        <w:t>, ale také právní vztahy v oblasti sociální, zdravotní, přístup ke zboží a službám a v neposlední řadě se tato směrnice aplikuje též na oblast vzdělávání.</w:t>
      </w:r>
      <w:r w:rsidRPr="00D51C74">
        <w:rPr>
          <w:rStyle w:val="Znakapoznpodarou"/>
          <w:lang w:val="cs-CZ"/>
        </w:rPr>
        <w:footnoteReference w:id="65"/>
      </w:r>
      <w:r w:rsidRPr="00D51C74">
        <w:rPr>
          <w:szCs w:val="24"/>
          <w:lang w:val="cs-CZ"/>
        </w:rPr>
        <w:t xml:space="preserve"> Samotná pozitivní opatření jsou pak v této směrnici zakotveny v čl. 5, který stanoví, že </w:t>
      </w:r>
      <w:r w:rsidRPr="00D51C74">
        <w:rPr>
          <w:i/>
          <w:szCs w:val="24"/>
          <w:lang w:val="cs-CZ"/>
        </w:rPr>
        <w:t>„pro zajištění plné rovnosti v praxi nebrání zásada rovného zacházení žádnému členskému státu zachovávat nebo přijímat zvláštní opatření pro předcházení nevýhodám souvisejícím s rasou nebo etnickým původem a pro jejich vyrovnání“</w:t>
      </w:r>
      <w:r w:rsidRPr="00D51C74">
        <w:rPr>
          <w:szCs w:val="24"/>
          <w:lang w:val="cs-CZ"/>
        </w:rPr>
        <w:t>.</w:t>
      </w:r>
      <w:r w:rsidRPr="00D51C74">
        <w:rPr>
          <w:rStyle w:val="Znakapoznpodarou"/>
          <w:lang w:val="cs-CZ"/>
        </w:rPr>
        <w:footnoteReference w:id="66"/>
      </w:r>
      <w:r w:rsidR="002F3A61">
        <w:rPr>
          <w:szCs w:val="24"/>
          <w:lang w:val="cs-CZ"/>
        </w:rPr>
        <w:t xml:space="preserve"> Právo ES je tak myšlence pozitivních opatření na základě rasy též otevřeno</w:t>
      </w:r>
      <w:r w:rsidR="00CA2D1C">
        <w:rPr>
          <w:szCs w:val="24"/>
          <w:lang w:val="cs-CZ"/>
        </w:rPr>
        <w:t>,</w:t>
      </w:r>
      <w:r w:rsidR="002F3A61">
        <w:rPr>
          <w:szCs w:val="24"/>
          <w:lang w:val="cs-CZ"/>
        </w:rPr>
        <w:t xml:space="preserve"> a potvrzuje tak v zásadě jednotnou mezinárodní úpravu této oblasti. </w:t>
      </w:r>
    </w:p>
    <w:p w:rsidR="009E777C" w:rsidRPr="00D51C74" w:rsidRDefault="009E777C" w:rsidP="00630FDC">
      <w:pPr>
        <w:pStyle w:val="Nadpis2"/>
      </w:pPr>
      <w:bookmarkStart w:id="82" w:name="_Toc382415764"/>
      <w:bookmarkStart w:id="83" w:name="_Toc382418722"/>
      <w:bookmarkStart w:id="84" w:name="_Toc383722232"/>
      <w:bookmarkStart w:id="85" w:name="_Toc383722585"/>
      <w:bookmarkStart w:id="86" w:name="_Toc384014082"/>
      <w:r w:rsidRPr="00D51C74">
        <w:t>Právní řád České republiky</w:t>
      </w:r>
      <w:bookmarkEnd w:id="82"/>
      <w:bookmarkEnd w:id="83"/>
      <w:bookmarkEnd w:id="84"/>
      <w:bookmarkEnd w:id="85"/>
      <w:bookmarkEnd w:id="86"/>
    </w:p>
    <w:p w:rsidR="009E777C" w:rsidRPr="00D51C74" w:rsidRDefault="009E777C" w:rsidP="009E777C">
      <w:pPr>
        <w:widowControl w:val="0"/>
        <w:autoSpaceDE w:val="0"/>
        <w:autoSpaceDN w:val="0"/>
        <w:adjustRightInd w:val="0"/>
        <w:spacing w:after="100" w:afterAutospacing="1" w:line="360" w:lineRule="auto"/>
        <w:ind w:firstLine="720"/>
        <w:jc w:val="both"/>
        <w:rPr>
          <w:bCs/>
          <w:szCs w:val="24"/>
          <w:lang w:val="cs-CZ"/>
        </w:rPr>
      </w:pPr>
      <w:r w:rsidRPr="00D51C74">
        <w:rPr>
          <w:bCs/>
          <w:szCs w:val="24"/>
          <w:lang w:val="cs-CZ"/>
        </w:rPr>
        <w:t>V obecné rovině Ústava České republiky</w:t>
      </w:r>
      <w:r w:rsidR="007359BE" w:rsidRPr="00D51C74">
        <w:rPr>
          <w:rStyle w:val="Znakapoznpodarou"/>
          <w:bCs/>
          <w:szCs w:val="24"/>
          <w:lang w:val="cs-CZ"/>
        </w:rPr>
        <w:footnoteReference w:id="67"/>
      </w:r>
      <w:r w:rsidRPr="00D51C74">
        <w:rPr>
          <w:bCs/>
          <w:szCs w:val="24"/>
          <w:lang w:val="cs-CZ"/>
        </w:rPr>
        <w:t xml:space="preserve"> stanoví generální zákaz diskriminace, který je upraven v čl. 3 </w:t>
      </w:r>
      <w:r w:rsidR="007359BE" w:rsidRPr="00D51C74">
        <w:rPr>
          <w:bCs/>
          <w:szCs w:val="24"/>
          <w:lang w:val="cs-CZ"/>
        </w:rPr>
        <w:t>Listiny základních práv a svobod</w:t>
      </w:r>
      <w:r w:rsidR="003A4079">
        <w:rPr>
          <w:bCs/>
          <w:szCs w:val="24"/>
          <w:lang w:val="cs-CZ"/>
        </w:rPr>
        <w:t>,</w:t>
      </w:r>
      <w:r w:rsidR="007359BE" w:rsidRPr="00D51C74">
        <w:rPr>
          <w:rStyle w:val="Znakapoznpodarou"/>
          <w:bCs/>
          <w:szCs w:val="24"/>
          <w:lang w:val="cs-CZ"/>
        </w:rPr>
        <w:footnoteReference w:id="68"/>
      </w:r>
      <w:r w:rsidRPr="00D51C74">
        <w:rPr>
          <w:bCs/>
          <w:szCs w:val="24"/>
          <w:lang w:val="cs-CZ"/>
        </w:rPr>
        <w:t xml:space="preserve"> podle něhož jsou základní práva a svobody zaručeny bez rozdílu pohlaví, rasy, barvy pleti, jazyka, víry a náboženství, politického či jiného smýšlení, národního nebo sociálního původu, příslušnosti k národnostní nebo etnické menšině, majetku, rodu nebo jiného postavení. Tím však úprava disk</w:t>
      </w:r>
      <w:r w:rsidR="00C43ACE" w:rsidRPr="00D51C74">
        <w:rPr>
          <w:bCs/>
          <w:szCs w:val="24"/>
          <w:lang w:val="cs-CZ"/>
        </w:rPr>
        <w:t>riminační problematiky</w:t>
      </w:r>
      <w:r w:rsidRPr="00D51C74">
        <w:rPr>
          <w:bCs/>
          <w:szCs w:val="24"/>
          <w:lang w:val="cs-CZ"/>
        </w:rPr>
        <w:t xml:space="preserve"> v rámci ústavního pořádku končí a konkrétnější </w:t>
      </w:r>
      <w:r w:rsidR="00C43ACE" w:rsidRPr="00D51C74">
        <w:rPr>
          <w:bCs/>
          <w:szCs w:val="24"/>
          <w:lang w:val="cs-CZ"/>
        </w:rPr>
        <w:t xml:space="preserve">pravidla upravující </w:t>
      </w:r>
      <w:r w:rsidR="00C7547B" w:rsidRPr="00D51C74">
        <w:rPr>
          <w:bCs/>
          <w:szCs w:val="24"/>
          <w:lang w:val="cs-CZ"/>
        </w:rPr>
        <w:t>diskriminaci či</w:t>
      </w:r>
      <w:r w:rsidR="00C43ACE" w:rsidRPr="00D51C74">
        <w:rPr>
          <w:bCs/>
          <w:szCs w:val="24"/>
          <w:lang w:val="cs-CZ"/>
        </w:rPr>
        <w:t xml:space="preserve"> pozitivní</w:t>
      </w:r>
      <w:r w:rsidRPr="00D51C74">
        <w:rPr>
          <w:bCs/>
          <w:szCs w:val="24"/>
          <w:lang w:val="cs-CZ"/>
        </w:rPr>
        <w:t xml:space="preserve"> opatření je tedy třeba hledat na zákonné úrovni.</w:t>
      </w:r>
      <w:r w:rsidR="003A4079">
        <w:rPr>
          <w:rStyle w:val="Znakapoznpodarou"/>
          <w:bCs/>
          <w:szCs w:val="24"/>
          <w:lang w:val="cs-CZ"/>
        </w:rPr>
        <w:footnoteReference w:id="69"/>
      </w:r>
      <w:r w:rsidRPr="00D51C74">
        <w:rPr>
          <w:bCs/>
          <w:szCs w:val="24"/>
          <w:lang w:val="cs-CZ"/>
        </w:rPr>
        <w:t xml:space="preserve"> </w:t>
      </w:r>
    </w:p>
    <w:p w:rsidR="009E777C" w:rsidRPr="00D51C74" w:rsidRDefault="009E777C" w:rsidP="00D6210C">
      <w:pPr>
        <w:widowControl w:val="0"/>
        <w:autoSpaceDE w:val="0"/>
        <w:autoSpaceDN w:val="0"/>
        <w:adjustRightInd w:val="0"/>
        <w:spacing w:after="100" w:afterAutospacing="1" w:line="360" w:lineRule="auto"/>
        <w:ind w:firstLine="720"/>
        <w:jc w:val="both"/>
        <w:rPr>
          <w:rStyle w:val="Nadpis1Char"/>
          <w:rFonts w:eastAsia="Calibri"/>
          <w:b w:val="0"/>
          <w:szCs w:val="24"/>
          <w:lang w:val="cs-CZ"/>
        </w:rPr>
      </w:pPr>
      <w:r w:rsidRPr="00D51C74">
        <w:rPr>
          <w:bCs/>
          <w:szCs w:val="24"/>
          <w:lang w:val="cs-CZ"/>
        </w:rPr>
        <w:t xml:space="preserve">V současné době je problematika ochrany před diskriminací </w:t>
      </w:r>
      <w:r w:rsidR="00C43ACE" w:rsidRPr="00D51C74">
        <w:rPr>
          <w:bCs/>
          <w:szCs w:val="24"/>
          <w:lang w:val="cs-CZ"/>
        </w:rPr>
        <w:t xml:space="preserve">alespoň </w:t>
      </w:r>
      <w:r w:rsidRPr="00D51C74">
        <w:rPr>
          <w:bCs/>
          <w:szCs w:val="24"/>
          <w:lang w:val="cs-CZ"/>
        </w:rPr>
        <w:t>částečně upravena v několika zákonech jako např. zákon o zaměstnanosti,</w:t>
      </w:r>
      <w:r w:rsidRPr="00D51C74">
        <w:rPr>
          <w:rStyle w:val="Znakapoznpodarou"/>
          <w:bCs/>
          <w:szCs w:val="24"/>
          <w:lang w:val="cs-CZ"/>
        </w:rPr>
        <w:footnoteReference w:id="70"/>
      </w:r>
      <w:r w:rsidRPr="00D51C74">
        <w:rPr>
          <w:bCs/>
          <w:szCs w:val="24"/>
          <w:lang w:val="cs-CZ"/>
        </w:rPr>
        <w:t xml:space="preserve"> zákoník práce,</w:t>
      </w:r>
      <w:r w:rsidRPr="00D51C74">
        <w:rPr>
          <w:rStyle w:val="Znakapoznpodarou"/>
          <w:bCs/>
          <w:szCs w:val="24"/>
          <w:lang w:val="cs-CZ"/>
        </w:rPr>
        <w:footnoteReference w:id="71"/>
      </w:r>
      <w:r w:rsidRPr="00D51C74">
        <w:rPr>
          <w:bCs/>
          <w:szCs w:val="24"/>
          <w:lang w:val="cs-CZ"/>
        </w:rPr>
        <w:t xml:space="preserve"> zákon o služebním poměru příslušníků bezpečnostních sborů</w:t>
      </w:r>
      <w:r w:rsidR="005F2C9E">
        <w:rPr>
          <w:bCs/>
          <w:szCs w:val="24"/>
          <w:lang w:val="cs-CZ"/>
        </w:rPr>
        <w:t>,</w:t>
      </w:r>
      <w:r w:rsidRPr="00D51C74">
        <w:rPr>
          <w:rStyle w:val="Znakapoznpodarou"/>
          <w:bCs/>
          <w:szCs w:val="24"/>
          <w:lang w:val="cs-CZ"/>
        </w:rPr>
        <w:footnoteReference w:id="72"/>
      </w:r>
      <w:r w:rsidR="00C43ACE" w:rsidRPr="00D51C74">
        <w:rPr>
          <w:bCs/>
          <w:szCs w:val="24"/>
          <w:lang w:val="cs-CZ"/>
        </w:rPr>
        <w:t xml:space="preserve"> atd.</w:t>
      </w:r>
      <w:r w:rsidRPr="00D51C74">
        <w:rPr>
          <w:bCs/>
          <w:szCs w:val="24"/>
          <w:lang w:val="cs-CZ"/>
        </w:rPr>
        <w:t xml:space="preserve"> Detailnější úpravu</w:t>
      </w:r>
      <w:r w:rsidR="00C43ACE" w:rsidRPr="00D51C74">
        <w:rPr>
          <w:bCs/>
          <w:szCs w:val="24"/>
          <w:lang w:val="cs-CZ"/>
        </w:rPr>
        <w:t xml:space="preserve"> této oblasti</w:t>
      </w:r>
      <w:r w:rsidR="007359BE" w:rsidRPr="00D51C74">
        <w:rPr>
          <w:bCs/>
          <w:szCs w:val="24"/>
          <w:lang w:val="cs-CZ"/>
        </w:rPr>
        <w:t xml:space="preserve"> je </w:t>
      </w:r>
      <w:r w:rsidR="007359BE" w:rsidRPr="00D51C74">
        <w:rPr>
          <w:bCs/>
          <w:szCs w:val="24"/>
          <w:lang w:val="cs-CZ"/>
        </w:rPr>
        <w:lastRenderedPageBreak/>
        <w:t xml:space="preserve">však třeba hledat v </w:t>
      </w:r>
      <w:proofErr w:type="spellStart"/>
      <w:r w:rsidR="007359BE" w:rsidRPr="00D51C74">
        <w:rPr>
          <w:bCs/>
          <w:szCs w:val="24"/>
          <w:lang w:val="cs-CZ"/>
        </w:rPr>
        <w:t>a</w:t>
      </w:r>
      <w:r w:rsidRPr="00D51C74">
        <w:rPr>
          <w:bCs/>
          <w:szCs w:val="24"/>
          <w:lang w:val="cs-CZ"/>
        </w:rPr>
        <w:t>ntidiskriminačním</w:t>
      </w:r>
      <w:proofErr w:type="spellEnd"/>
      <w:r w:rsidRPr="00D51C74">
        <w:rPr>
          <w:bCs/>
          <w:szCs w:val="24"/>
          <w:lang w:val="cs-CZ"/>
        </w:rPr>
        <w:t xml:space="preserve"> zákoně</w:t>
      </w:r>
      <w:r w:rsidR="00C43ACE" w:rsidRPr="00D51C74">
        <w:rPr>
          <w:bCs/>
          <w:szCs w:val="24"/>
          <w:lang w:val="cs-CZ"/>
        </w:rPr>
        <w:t>, který</w:t>
      </w:r>
      <w:r w:rsidRPr="00D51C74">
        <w:rPr>
          <w:bCs/>
          <w:szCs w:val="24"/>
          <w:lang w:val="cs-CZ"/>
        </w:rPr>
        <w:t xml:space="preserve"> představuje komplexní úpravu ochrany před diskriminací, a to především v rovině horizontální. Právě horizontální působení ADZ doplňuje výše zmíněný zákaz diskriminace v ústavněprávní úrovni, který však přímo působí pouze vertikálně.</w:t>
      </w:r>
      <w:r w:rsidR="006D24BA">
        <w:rPr>
          <w:rStyle w:val="Znakapoznpodarou"/>
          <w:bCs/>
          <w:szCs w:val="24"/>
          <w:lang w:val="cs-CZ"/>
        </w:rPr>
        <w:footnoteReference w:id="73"/>
      </w:r>
      <w:r w:rsidRPr="00D51C74">
        <w:rPr>
          <w:bCs/>
          <w:szCs w:val="24"/>
          <w:lang w:val="cs-CZ"/>
        </w:rPr>
        <w:t xml:space="preserve"> Po nabytí účinnosti ADZ tak právní řád ČR disponuje komplexní ochranou před diskriminací a zaručuje tak jednotlivcům na území ČR plný evropský standard. Rozborem relevantních ustanovení tohoto zákona se pak budu zabývat v druhé části mé práce.</w:t>
      </w:r>
    </w:p>
    <w:p w:rsidR="00507A14" w:rsidRDefault="00261896" w:rsidP="00630FDC">
      <w:pPr>
        <w:pStyle w:val="Nadpis1"/>
        <w:rPr>
          <w:szCs w:val="24"/>
        </w:rPr>
      </w:pPr>
      <w:bookmarkStart w:id="87" w:name="_Toc382415765"/>
      <w:bookmarkStart w:id="88" w:name="_Toc382418723"/>
      <w:bookmarkStart w:id="89" w:name="_Toc383722233"/>
      <w:bookmarkStart w:id="90" w:name="_Toc383722586"/>
      <w:bookmarkStart w:id="91" w:name="_Toc384014083"/>
      <w:r w:rsidRPr="00D51C74">
        <w:lastRenderedPageBreak/>
        <w:t>Důvody pro zavádění pozitivních opatření</w:t>
      </w:r>
      <w:bookmarkEnd w:id="87"/>
      <w:bookmarkEnd w:id="88"/>
      <w:bookmarkEnd w:id="89"/>
      <w:bookmarkEnd w:id="90"/>
      <w:bookmarkEnd w:id="91"/>
    </w:p>
    <w:p w:rsidR="00507A14" w:rsidRDefault="00261896" w:rsidP="00261896">
      <w:pPr>
        <w:widowControl w:val="0"/>
        <w:autoSpaceDE w:val="0"/>
        <w:autoSpaceDN w:val="0"/>
        <w:adjustRightInd w:val="0"/>
        <w:spacing w:after="100" w:afterAutospacing="1" w:line="360" w:lineRule="auto"/>
        <w:jc w:val="both"/>
        <w:rPr>
          <w:szCs w:val="24"/>
          <w:lang w:val="cs-CZ"/>
        </w:rPr>
      </w:pPr>
      <w:r w:rsidRPr="00D51C74">
        <w:rPr>
          <w:szCs w:val="24"/>
          <w:lang w:val="cs-CZ"/>
        </w:rPr>
        <w:t>Jak již bylo naznačeno výše, sledování legitimního cíl</w:t>
      </w:r>
      <w:r w:rsidR="00BB4968">
        <w:rPr>
          <w:szCs w:val="24"/>
          <w:lang w:val="cs-CZ"/>
        </w:rPr>
        <w:t>e</w:t>
      </w:r>
      <w:r w:rsidRPr="00D51C74">
        <w:rPr>
          <w:szCs w:val="24"/>
          <w:lang w:val="cs-CZ"/>
        </w:rPr>
        <w:t xml:space="preserve"> je nezbytné pro zavádění pozitivních opatření. V této kapitole se soustředím na popsání důvodů, které se v souvislosti s pozitivními opatřeními pros</w:t>
      </w:r>
      <w:r w:rsidR="00BB4968">
        <w:rPr>
          <w:szCs w:val="24"/>
          <w:lang w:val="cs-CZ"/>
        </w:rPr>
        <w:t>azovaly v rámci Spojených států, přičemž t</w:t>
      </w:r>
      <w:r w:rsidRPr="00D51C74">
        <w:rPr>
          <w:szCs w:val="24"/>
          <w:lang w:val="cs-CZ"/>
        </w:rPr>
        <w:t xml:space="preserve">yto cíle poslouží jako možná východiska pro případné zavádění pozitivních opaření v rámci vysokých škol v České republice. </w:t>
      </w:r>
      <w:r w:rsidR="009E777C" w:rsidRPr="00D51C74">
        <w:rPr>
          <w:szCs w:val="24"/>
          <w:lang w:val="cs-CZ"/>
        </w:rPr>
        <w:t>Ú</w:t>
      </w:r>
      <w:r w:rsidR="00375535" w:rsidRPr="00D51C74">
        <w:rPr>
          <w:szCs w:val="24"/>
          <w:lang w:val="cs-CZ"/>
        </w:rPr>
        <w:t>va</w:t>
      </w:r>
      <w:r w:rsidRPr="00D51C74">
        <w:rPr>
          <w:szCs w:val="24"/>
          <w:lang w:val="cs-CZ"/>
        </w:rPr>
        <w:t>ha právě na toto té</w:t>
      </w:r>
      <w:r w:rsidR="00CA2D1C">
        <w:rPr>
          <w:szCs w:val="24"/>
          <w:lang w:val="cs-CZ"/>
        </w:rPr>
        <w:t>ma bude následovat v dalších kapitolách</w:t>
      </w:r>
      <w:r w:rsidRPr="00D51C74">
        <w:rPr>
          <w:szCs w:val="24"/>
          <w:lang w:val="cs-CZ"/>
        </w:rPr>
        <w:t xml:space="preserve"> mé práce.</w:t>
      </w:r>
    </w:p>
    <w:p w:rsidR="00261896" w:rsidRPr="00D51C74" w:rsidRDefault="00261896" w:rsidP="00261896">
      <w:pPr>
        <w:widowControl w:val="0"/>
        <w:autoSpaceDE w:val="0"/>
        <w:autoSpaceDN w:val="0"/>
        <w:adjustRightInd w:val="0"/>
        <w:spacing w:after="100" w:afterAutospacing="1" w:line="360" w:lineRule="auto"/>
        <w:jc w:val="both"/>
        <w:rPr>
          <w:szCs w:val="24"/>
          <w:lang w:val="cs-CZ"/>
        </w:rPr>
      </w:pPr>
      <w:r w:rsidRPr="00D51C74">
        <w:rPr>
          <w:szCs w:val="24"/>
          <w:lang w:val="cs-CZ"/>
        </w:rPr>
        <w:t xml:space="preserve">Odborná literatura jak v České republice tak USA </w:t>
      </w:r>
      <w:r w:rsidR="00BB4968">
        <w:rPr>
          <w:szCs w:val="24"/>
          <w:lang w:val="cs-CZ"/>
        </w:rPr>
        <w:t>se</w:t>
      </w:r>
      <w:r w:rsidRPr="00D51C74">
        <w:rPr>
          <w:szCs w:val="24"/>
          <w:lang w:val="cs-CZ"/>
        </w:rPr>
        <w:t xml:space="preserve"> většinou </w:t>
      </w:r>
      <w:r w:rsidR="00BB4968">
        <w:rPr>
          <w:szCs w:val="24"/>
          <w:lang w:val="cs-CZ"/>
        </w:rPr>
        <w:t>nesnaží o kategorizaci</w:t>
      </w:r>
      <w:r w:rsidRPr="00D51C74">
        <w:rPr>
          <w:szCs w:val="24"/>
          <w:lang w:val="cs-CZ"/>
        </w:rPr>
        <w:t xml:space="preserve"> těchto důvodů a omezí </w:t>
      </w:r>
      <w:r w:rsidR="00BB4968">
        <w:rPr>
          <w:szCs w:val="24"/>
          <w:lang w:val="cs-CZ"/>
        </w:rPr>
        <w:t xml:space="preserve">se </w:t>
      </w:r>
      <w:r w:rsidRPr="00D51C74">
        <w:rPr>
          <w:szCs w:val="24"/>
          <w:lang w:val="cs-CZ"/>
        </w:rPr>
        <w:t>na prosté vyjmenování.</w:t>
      </w:r>
      <w:r w:rsidRPr="00D51C74">
        <w:rPr>
          <w:rStyle w:val="Znakapoznpodarou"/>
          <w:szCs w:val="24"/>
          <w:lang w:val="cs-CZ"/>
        </w:rPr>
        <w:footnoteReference w:id="74"/>
      </w:r>
      <w:r w:rsidRPr="00D51C74">
        <w:rPr>
          <w:szCs w:val="24"/>
          <w:lang w:val="cs-CZ"/>
        </w:rPr>
        <w:t xml:space="preserve"> Pro lepší </w:t>
      </w:r>
      <w:r w:rsidR="00BB4968">
        <w:rPr>
          <w:szCs w:val="24"/>
          <w:lang w:val="cs-CZ"/>
        </w:rPr>
        <w:t>orientaci v problematice prosazovaných argumentů</w:t>
      </w:r>
      <w:r w:rsidRPr="00D51C74">
        <w:rPr>
          <w:szCs w:val="24"/>
          <w:lang w:val="cs-CZ"/>
        </w:rPr>
        <w:t xml:space="preserve"> však v </w:t>
      </w:r>
      <w:r w:rsidR="009E777C" w:rsidRPr="00D51C74">
        <w:rPr>
          <w:szCs w:val="24"/>
          <w:lang w:val="cs-CZ"/>
        </w:rPr>
        <w:t>této práci přináším alespoň sche</w:t>
      </w:r>
      <w:r w:rsidR="00BB4968">
        <w:rPr>
          <w:szCs w:val="24"/>
          <w:lang w:val="cs-CZ"/>
        </w:rPr>
        <w:t xml:space="preserve">matické rozčlenění, </w:t>
      </w:r>
      <w:r w:rsidRPr="00D51C74">
        <w:rPr>
          <w:szCs w:val="24"/>
          <w:lang w:val="cs-CZ"/>
        </w:rPr>
        <w:t>které pomůže pocho</w:t>
      </w:r>
      <w:r w:rsidR="00BB4968">
        <w:rPr>
          <w:szCs w:val="24"/>
          <w:lang w:val="cs-CZ"/>
        </w:rPr>
        <w:t>pit celkový vývoj této oblasti i samotné problematické aspekty implementace pozitivních opatření.</w:t>
      </w:r>
    </w:p>
    <w:p w:rsidR="00507A14" w:rsidRDefault="00261896" w:rsidP="00630FDC">
      <w:pPr>
        <w:pStyle w:val="Nadpis2"/>
      </w:pPr>
      <w:bookmarkStart w:id="92" w:name="_Toc382415766"/>
      <w:bookmarkStart w:id="93" w:name="_Toc382418724"/>
      <w:bookmarkStart w:id="94" w:name="_Toc383722234"/>
      <w:bookmarkStart w:id="95" w:name="_Toc383722587"/>
      <w:bookmarkStart w:id="96" w:name="_Toc384014084"/>
      <w:r w:rsidRPr="00D51C74">
        <w:t>Důvody primárně sledující zájmy příslušníků historicky znevýhodněných skupin</w:t>
      </w:r>
      <w:bookmarkEnd w:id="92"/>
      <w:bookmarkEnd w:id="93"/>
      <w:bookmarkEnd w:id="94"/>
      <w:bookmarkEnd w:id="95"/>
      <w:bookmarkEnd w:id="96"/>
    </w:p>
    <w:p w:rsidR="00261896" w:rsidRPr="00D51C74" w:rsidRDefault="00261896" w:rsidP="00D6210C">
      <w:pPr>
        <w:widowControl w:val="0"/>
        <w:autoSpaceDE w:val="0"/>
        <w:autoSpaceDN w:val="0"/>
        <w:adjustRightInd w:val="0"/>
        <w:spacing w:after="100" w:afterAutospacing="1" w:line="360" w:lineRule="auto"/>
        <w:jc w:val="both"/>
        <w:rPr>
          <w:szCs w:val="24"/>
          <w:lang w:val="cs-CZ"/>
        </w:rPr>
      </w:pPr>
      <w:r w:rsidRPr="00D51C74">
        <w:rPr>
          <w:szCs w:val="24"/>
          <w:lang w:val="cs-CZ"/>
        </w:rPr>
        <w:t xml:space="preserve">Do této skupiny se řadí v zásadě dva </w:t>
      </w:r>
      <w:r w:rsidR="00FB5CB9" w:rsidRPr="00D51C74">
        <w:rPr>
          <w:szCs w:val="24"/>
          <w:lang w:val="cs-CZ"/>
        </w:rPr>
        <w:t xml:space="preserve">argumenty, jejichž primární optikou je zlepšení znevýhodněného postavení </w:t>
      </w:r>
      <w:proofErr w:type="spellStart"/>
      <w:r w:rsidR="00FB5CB9" w:rsidRPr="00D51C74">
        <w:rPr>
          <w:szCs w:val="24"/>
          <w:lang w:val="cs-CZ"/>
        </w:rPr>
        <w:t>marginalizovaných</w:t>
      </w:r>
      <w:proofErr w:type="spellEnd"/>
      <w:r w:rsidR="00FB5CB9" w:rsidRPr="00D51C74">
        <w:rPr>
          <w:szCs w:val="24"/>
          <w:lang w:val="cs-CZ"/>
        </w:rPr>
        <w:t xml:space="preserve"> skupin ve společnosti.</w:t>
      </w:r>
      <w:r w:rsidR="006C684A">
        <w:rPr>
          <w:szCs w:val="24"/>
          <w:lang w:val="cs-CZ"/>
        </w:rPr>
        <w:t xml:space="preserve"> Tato odůvodnění mají společné to, že užitek ze zaváděných pozitivních opatření má </w:t>
      </w:r>
      <w:r w:rsidR="00CA2D1C">
        <w:rPr>
          <w:szCs w:val="24"/>
          <w:lang w:val="cs-CZ"/>
        </w:rPr>
        <w:t>sloužit především jedinci</w:t>
      </w:r>
      <w:r w:rsidR="006C684A">
        <w:rPr>
          <w:szCs w:val="24"/>
          <w:lang w:val="cs-CZ"/>
        </w:rPr>
        <w:t>, kterému dané opatření v konkrétním případě pomáhá.</w:t>
      </w:r>
    </w:p>
    <w:p w:rsidR="00261896" w:rsidRPr="00D51C74" w:rsidRDefault="00261896" w:rsidP="00630FDC">
      <w:pPr>
        <w:pStyle w:val="Nadpis3"/>
      </w:pPr>
      <w:bookmarkStart w:id="97" w:name="_Toc382415767"/>
      <w:bookmarkStart w:id="98" w:name="_Toc382418725"/>
      <w:bookmarkStart w:id="99" w:name="_Toc383722235"/>
      <w:bookmarkStart w:id="100" w:name="_Toc383722588"/>
      <w:bookmarkStart w:id="101" w:name="_Toc384014085"/>
      <w:r w:rsidRPr="00D51C74">
        <w:t>Náprava křivd z minulosti</w:t>
      </w:r>
      <w:bookmarkEnd w:id="97"/>
      <w:bookmarkEnd w:id="98"/>
      <w:bookmarkEnd w:id="99"/>
      <w:bookmarkEnd w:id="100"/>
      <w:bookmarkEnd w:id="101"/>
    </w:p>
    <w:p w:rsidR="00507A14" w:rsidRDefault="00261896" w:rsidP="00261896">
      <w:pPr>
        <w:spacing w:after="120" w:line="360" w:lineRule="auto"/>
        <w:ind w:firstLine="708"/>
        <w:jc w:val="both"/>
        <w:rPr>
          <w:szCs w:val="24"/>
          <w:lang w:val="cs-CZ"/>
        </w:rPr>
      </w:pPr>
      <w:r w:rsidRPr="00D51C74">
        <w:rPr>
          <w:szCs w:val="24"/>
          <w:lang w:val="cs-CZ"/>
        </w:rPr>
        <w:t>Názor, že existuje zřejmá potřeba napravit dlouholeté křivdy, jako otroctví samotné či násle</w:t>
      </w:r>
      <w:r w:rsidR="00D06DB7">
        <w:rPr>
          <w:szCs w:val="24"/>
          <w:lang w:val="cs-CZ"/>
        </w:rPr>
        <w:t xml:space="preserve">dnou legální diskriminace, byl </w:t>
      </w:r>
      <w:r w:rsidRPr="00D51C74">
        <w:rPr>
          <w:szCs w:val="24"/>
          <w:lang w:val="cs-CZ"/>
        </w:rPr>
        <w:t>původním důvodem ospravedlňující pozitivní opatření v USA.  Základní idea je zde ta, že právní prostředek nápravy musí být k dispozici každému, kdo byl neprávem poškozen na svých právech. Tento obecný princip je základním kamenem právního řádu každého m</w:t>
      </w:r>
      <w:r w:rsidR="00FC3407">
        <w:rPr>
          <w:szCs w:val="24"/>
          <w:lang w:val="cs-CZ"/>
        </w:rPr>
        <w:t>oderního státu. Otázkou</w:t>
      </w:r>
      <w:r w:rsidRPr="00D51C74">
        <w:rPr>
          <w:szCs w:val="24"/>
          <w:lang w:val="cs-CZ"/>
        </w:rPr>
        <w:t xml:space="preserve"> však je, zda by se tento princip měl uplatnit i v této sit</w:t>
      </w:r>
      <w:r w:rsidR="00FC3407">
        <w:rPr>
          <w:szCs w:val="24"/>
          <w:lang w:val="cs-CZ"/>
        </w:rPr>
        <w:t>uaci. K zodpovězení</w:t>
      </w:r>
      <w:r w:rsidRPr="00D51C74">
        <w:rPr>
          <w:szCs w:val="24"/>
          <w:lang w:val="cs-CZ"/>
        </w:rPr>
        <w:t xml:space="preserve"> je potřeba se obrátit k historickým</w:t>
      </w:r>
      <w:r w:rsidR="00D06DB7">
        <w:rPr>
          <w:szCs w:val="24"/>
          <w:lang w:val="cs-CZ"/>
        </w:rPr>
        <w:t xml:space="preserve"> souvislostem, vývoji americké Ú</w:t>
      </w:r>
      <w:r w:rsidRPr="00D51C74">
        <w:rPr>
          <w:szCs w:val="24"/>
          <w:lang w:val="cs-CZ"/>
        </w:rPr>
        <w:t>stavy a přijetí jejích doda</w:t>
      </w:r>
      <w:r w:rsidR="0097513A" w:rsidRPr="00D51C74">
        <w:rPr>
          <w:szCs w:val="24"/>
          <w:lang w:val="cs-CZ"/>
        </w:rPr>
        <w:t xml:space="preserve">tků. </w:t>
      </w:r>
      <w:proofErr w:type="spellStart"/>
      <w:r w:rsidR="0097513A" w:rsidRPr="00D51C74">
        <w:rPr>
          <w:szCs w:val="24"/>
          <w:lang w:val="cs-CZ"/>
        </w:rPr>
        <w:t>Edieth</w:t>
      </w:r>
      <w:proofErr w:type="spellEnd"/>
      <w:r w:rsidR="0097513A" w:rsidRPr="00D51C74">
        <w:rPr>
          <w:szCs w:val="24"/>
          <w:lang w:val="cs-CZ"/>
        </w:rPr>
        <w:t xml:space="preserve"> </w:t>
      </w:r>
      <w:proofErr w:type="spellStart"/>
      <w:r w:rsidR="0097513A" w:rsidRPr="00D51C74">
        <w:rPr>
          <w:szCs w:val="24"/>
          <w:lang w:val="cs-CZ"/>
        </w:rPr>
        <w:t>Wu</w:t>
      </w:r>
      <w:proofErr w:type="spellEnd"/>
      <w:r w:rsidR="0097513A" w:rsidRPr="00D51C74">
        <w:rPr>
          <w:szCs w:val="24"/>
          <w:lang w:val="cs-CZ"/>
        </w:rPr>
        <w:t>, profesorka</w:t>
      </w:r>
      <w:r w:rsidRPr="00D51C74">
        <w:rPr>
          <w:szCs w:val="24"/>
          <w:lang w:val="cs-CZ"/>
        </w:rPr>
        <w:t xml:space="preserve"> na </w:t>
      </w:r>
      <w:proofErr w:type="spellStart"/>
      <w:r w:rsidRPr="00D51C74">
        <w:rPr>
          <w:szCs w:val="24"/>
          <w:lang w:val="cs-CZ"/>
        </w:rPr>
        <w:t>Thurgood</w:t>
      </w:r>
      <w:proofErr w:type="spellEnd"/>
      <w:r w:rsidRPr="00D51C74">
        <w:rPr>
          <w:szCs w:val="24"/>
          <w:lang w:val="cs-CZ"/>
        </w:rPr>
        <w:t xml:space="preserve"> </w:t>
      </w:r>
      <w:proofErr w:type="spellStart"/>
      <w:r w:rsidRPr="00D51C74">
        <w:rPr>
          <w:szCs w:val="24"/>
          <w:lang w:val="cs-CZ"/>
        </w:rPr>
        <w:t>Mars</w:t>
      </w:r>
      <w:r w:rsidR="00F72A32" w:rsidRPr="00D51C74">
        <w:rPr>
          <w:szCs w:val="24"/>
          <w:lang w:val="cs-CZ"/>
        </w:rPr>
        <w:t>h</w:t>
      </w:r>
      <w:r w:rsidRPr="00D51C74">
        <w:rPr>
          <w:szCs w:val="24"/>
          <w:lang w:val="cs-CZ"/>
        </w:rPr>
        <w:t>all</w:t>
      </w:r>
      <w:proofErr w:type="spellEnd"/>
      <w:r w:rsidRPr="00D51C74">
        <w:rPr>
          <w:szCs w:val="24"/>
          <w:lang w:val="cs-CZ"/>
        </w:rPr>
        <w:t xml:space="preserve"> </w:t>
      </w:r>
      <w:proofErr w:type="spellStart"/>
      <w:r w:rsidRPr="00D51C74">
        <w:rPr>
          <w:szCs w:val="24"/>
          <w:lang w:val="cs-CZ"/>
        </w:rPr>
        <w:t>School</w:t>
      </w:r>
      <w:proofErr w:type="spellEnd"/>
      <w:r w:rsidRPr="00D51C74">
        <w:rPr>
          <w:szCs w:val="24"/>
          <w:lang w:val="cs-CZ"/>
        </w:rPr>
        <w:t xml:space="preserve"> </w:t>
      </w:r>
      <w:proofErr w:type="spellStart"/>
      <w:r w:rsidRPr="00D51C74">
        <w:rPr>
          <w:szCs w:val="24"/>
          <w:lang w:val="cs-CZ"/>
        </w:rPr>
        <w:t>of</w:t>
      </w:r>
      <w:proofErr w:type="spellEnd"/>
      <w:r w:rsidRPr="00D51C74">
        <w:rPr>
          <w:szCs w:val="24"/>
          <w:lang w:val="cs-CZ"/>
        </w:rPr>
        <w:t xml:space="preserve"> </w:t>
      </w:r>
      <w:proofErr w:type="spellStart"/>
      <w:r w:rsidRPr="00D51C74">
        <w:rPr>
          <w:szCs w:val="24"/>
          <w:lang w:val="cs-CZ"/>
        </w:rPr>
        <w:t>Law</w:t>
      </w:r>
      <w:proofErr w:type="spellEnd"/>
      <w:r w:rsidRPr="00D51C74">
        <w:rPr>
          <w:szCs w:val="24"/>
          <w:lang w:val="cs-CZ"/>
        </w:rPr>
        <w:t>, tak aspoň činí za účelem analyzování závazků americké vlády vůči africkým Američanům.</w:t>
      </w:r>
      <w:r w:rsidRPr="00D51C74">
        <w:rPr>
          <w:rStyle w:val="Znakapoznpodarou"/>
          <w:rFonts w:eastAsia="Times New Roman"/>
          <w:szCs w:val="24"/>
          <w:lang w:val="cs-CZ"/>
        </w:rPr>
        <w:footnoteReference w:id="75"/>
      </w:r>
    </w:p>
    <w:p w:rsidR="00507A14" w:rsidRDefault="00261896" w:rsidP="00261896">
      <w:pPr>
        <w:spacing w:after="120" w:line="360" w:lineRule="auto"/>
        <w:jc w:val="both"/>
        <w:rPr>
          <w:szCs w:val="24"/>
          <w:lang w:val="cs-CZ"/>
        </w:rPr>
      </w:pPr>
      <w:proofErr w:type="spellStart"/>
      <w:r w:rsidRPr="00D51C74">
        <w:rPr>
          <w:szCs w:val="24"/>
          <w:lang w:val="cs-CZ"/>
        </w:rPr>
        <w:t>Wu</w:t>
      </w:r>
      <w:proofErr w:type="spellEnd"/>
      <w:r w:rsidRPr="00D51C74">
        <w:rPr>
          <w:szCs w:val="24"/>
          <w:lang w:val="cs-CZ"/>
        </w:rPr>
        <w:t xml:space="preserve"> začíná analýzou třináctého dodatku americké ústavy. Zde poukazuje na jeho účel a naději, k</w:t>
      </w:r>
      <w:r w:rsidR="00B32CA1">
        <w:rPr>
          <w:szCs w:val="24"/>
          <w:lang w:val="cs-CZ"/>
        </w:rPr>
        <w:t xml:space="preserve">terou tento dodatek dal </w:t>
      </w:r>
      <w:proofErr w:type="spellStart"/>
      <w:r w:rsidR="00B32CA1">
        <w:rPr>
          <w:szCs w:val="24"/>
          <w:lang w:val="cs-CZ"/>
        </w:rPr>
        <w:t>Afroa</w:t>
      </w:r>
      <w:r w:rsidRPr="00D51C74">
        <w:rPr>
          <w:szCs w:val="24"/>
          <w:lang w:val="cs-CZ"/>
        </w:rPr>
        <w:t>meričanům</w:t>
      </w:r>
      <w:proofErr w:type="spellEnd"/>
      <w:r w:rsidRPr="00D51C74">
        <w:rPr>
          <w:szCs w:val="24"/>
          <w:lang w:val="cs-CZ"/>
        </w:rPr>
        <w:t xml:space="preserve"> napříč USA, což však podle autorky bylo </w:t>
      </w:r>
      <w:r w:rsidRPr="00D51C74">
        <w:rPr>
          <w:szCs w:val="24"/>
          <w:lang w:val="cs-CZ"/>
        </w:rPr>
        <w:lastRenderedPageBreak/>
        <w:t xml:space="preserve">následováno naprostým selháním vlády jakkoliv tento dodatek vynucovat. Profesorka </w:t>
      </w:r>
      <w:proofErr w:type="spellStart"/>
      <w:r w:rsidRPr="00D51C74">
        <w:rPr>
          <w:szCs w:val="24"/>
          <w:lang w:val="cs-CZ"/>
        </w:rPr>
        <w:t>Wu</w:t>
      </w:r>
      <w:proofErr w:type="spellEnd"/>
      <w:r w:rsidRPr="00D51C74">
        <w:rPr>
          <w:szCs w:val="24"/>
          <w:lang w:val="cs-CZ"/>
        </w:rPr>
        <w:t xml:space="preserve"> popisuje utrpení černochů v USA, kterým bylo přislíbeno žít ve svobodné společnosti bez otroctví, ve které by konečně mohli uplatňovat svou svobodnou vůli a žít svobodným životem. Realita však byla daleko od očekávání. Masivní segregace, přetrvávající nenávist a hlavně další zavádění Jim </w:t>
      </w:r>
      <w:proofErr w:type="spellStart"/>
      <w:r w:rsidRPr="00D51C74">
        <w:rPr>
          <w:szCs w:val="24"/>
          <w:lang w:val="cs-CZ"/>
        </w:rPr>
        <w:t>Crow</w:t>
      </w:r>
      <w:proofErr w:type="spellEnd"/>
      <w:r w:rsidRPr="00D51C74">
        <w:rPr>
          <w:szCs w:val="24"/>
          <w:lang w:val="cs-CZ"/>
        </w:rPr>
        <w:t xml:space="preserve"> zákon</w:t>
      </w:r>
      <w:r w:rsidR="00A56855" w:rsidRPr="00D51C74">
        <w:rPr>
          <w:szCs w:val="24"/>
          <w:lang w:val="cs-CZ"/>
        </w:rPr>
        <w:t>ů</w:t>
      </w:r>
      <w:r w:rsidRPr="00D51C74">
        <w:rPr>
          <w:rStyle w:val="Znakapoznpodarou"/>
          <w:rFonts w:eastAsia="Times New Roman"/>
          <w:szCs w:val="24"/>
          <w:lang w:val="cs-CZ"/>
        </w:rPr>
        <w:footnoteReference w:id="76"/>
      </w:r>
      <w:r w:rsidRPr="00D51C74">
        <w:rPr>
          <w:szCs w:val="24"/>
          <w:lang w:val="cs-CZ"/>
        </w:rPr>
        <w:t xml:space="preserve"> se staly konstantními připomínkami, že tato země nebyla zdaleka svobodná. Profesorka </w:t>
      </w:r>
      <w:proofErr w:type="spellStart"/>
      <w:r w:rsidRPr="00D51C74">
        <w:rPr>
          <w:szCs w:val="24"/>
          <w:lang w:val="cs-CZ"/>
        </w:rPr>
        <w:t>Wu</w:t>
      </w:r>
      <w:proofErr w:type="spellEnd"/>
      <w:r w:rsidRPr="00D51C74">
        <w:rPr>
          <w:szCs w:val="24"/>
          <w:lang w:val="cs-CZ"/>
        </w:rPr>
        <w:t xml:space="preserve"> poznamenává, že každá zásadní změna systému potřebuje rozsáhlou legislativní podporu. Avšak v tomto bodě nebyla žádná další podpora provedena ze strany americké vlády</w:t>
      </w:r>
      <w:r w:rsidR="00FC3407">
        <w:rPr>
          <w:szCs w:val="24"/>
          <w:lang w:val="cs-CZ"/>
        </w:rPr>
        <w:t>,</w:t>
      </w:r>
      <w:r w:rsidRPr="00D51C74">
        <w:rPr>
          <w:szCs w:val="24"/>
          <w:lang w:val="cs-CZ"/>
        </w:rPr>
        <w:t xml:space="preserve"> a tak zůstal 13. dodatek po svém zavedení pouhým příslibem do budoucna, jehož naplnění nebylo v blízké budoucnosti možné.</w:t>
      </w:r>
      <w:r w:rsidR="00446D88">
        <w:rPr>
          <w:rStyle w:val="Znakapoznpodarou"/>
          <w:szCs w:val="24"/>
          <w:lang w:val="cs-CZ"/>
        </w:rPr>
        <w:footnoteReference w:id="77"/>
      </w:r>
      <w:r w:rsidRPr="00D51C74">
        <w:rPr>
          <w:szCs w:val="24"/>
          <w:lang w:val="cs-CZ"/>
        </w:rPr>
        <w:t xml:space="preserve"> Téměř shodné závěry jsou autorkou popisovány také pří analýze 14. a 15. dodatku.</w:t>
      </w:r>
      <w:r w:rsidR="00446D88">
        <w:rPr>
          <w:rStyle w:val="Znakapoznpodarou"/>
          <w:szCs w:val="24"/>
          <w:lang w:val="cs-CZ"/>
        </w:rPr>
        <w:footnoteReference w:id="78"/>
      </w:r>
      <w:r w:rsidRPr="00D51C74">
        <w:rPr>
          <w:szCs w:val="24"/>
          <w:lang w:val="cs-CZ"/>
        </w:rPr>
        <w:t xml:space="preserve"> Neschopnost americké vlády dostatečně zajistit a vynutit změny v Ústavě dle autorky indikují, že státní instituce selhaly zásadním způsobem, a proto uškodily černošskému obyvatelstvu. Institucionální selhání v čele s federální vlá</w:t>
      </w:r>
      <w:r w:rsidR="00B32CA1">
        <w:rPr>
          <w:szCs w:val="24"/>
          <w:lang w:val="cs-CZ"/>
        </w:rPr>
        <w:t xml:space="preserve">dou tak odůvodňují nároky </w:t>
      </w:r>
      <w:proofErr w:type="spellStart"/>
      <w:r w:rsidR="00B32CA1">
        <w:rPr>
          <w:szCs w:val="24"/>
          <w:lang w:val="cs-CZ"/>
        </w:rPr>
        <w:t>Afroa</w:t>
      </w:r>
      <w:r w:rsidR="00FC3407">
        <w:rPr>
          <w:szCs w:val="24"/>
          <w:lang w:val="cs-CZ"/>
        </w:rPr>
        <w:t>meričanů</w:t>
      </w:r>
      <w:proofErr w:type="spellEnd"/>
      <w:r w:rsidR="00FC3407">
        <w:rPr>
          <w:szCs w:val="24"/>
          <w:lang w:val="cs-CZ"/>
        </w:rPr>
        <w:t xml:space="preserve"> na vznášení </w:t>
      </w:r>
      <w:r w:rsidRPr="00D51C74">
        <w:rPr>
          <w:szCs w:val="24"/>
          <w:lang w:val="cs-CZ"/>
        </w:rPr>
        <w:t>nároků k odstranění těchto křivd.</w:t>
      </w:r>
    </w:p>
    <w:p w:rsidR="00507A14" w:rsidRDefault="00261896" w:rsidP="00261896">
      <w:pPr>
        <w:spacing w:after="120" w:line="360" w:lineRule="auto"/>
        <w:jc w:val="both"/>
        <w:rPr>
          <w:szCs w:val="24"/>
          <w:lang w:val="cs-CZ"/>
        </w:rPr>
      </w:pPr>
      <w:proofErr w:type="spellStart"/>
      <w:r w:rsidRPr="00D51C74">
        <w:rPr>
          <w:szCs w:val="24"/>
          <w:lang w:val="cs-CZ"/>
        </w:rPr>
        <w:t>Kim</w:t>
      </w:r>
      <w:proofErr w:type="spellEnd"/>
      <w:r w:rsidRPr="00D51C74">
        <w:rPr>
          <w:szCs w:val="24"/>
          <w:lang w:val="cs-CZ"/>
        </w:rPr>
        <w:t xml:space="preserve"> </w:t>
      </w:r>
      <w:proofErr w:type="spellStart"/>
      <w:r w:rsidRPr="00D51C74">
        <w:rPr>
          <w:szCs w:val="24"/>
          <w:lang w:val="cs-CZ"/>
        </w:rPr>
        <w:t>Mazraui</w:t>
      </w:r>
      <w:proofErr w:type="spellEnd"/>
      <w:r w:rsidRPr="00D51C74">
        <w:rPr>
          <w:szCs w:val="24"/>
          <w:lang w:val="cs-CZ"/>
        </w:rPr>
        <w:t xml:space="preserve">, profesorka práva na University </w:t>
      </w:r>
      <w:proofErr w:type="spellStart"/>
      <w:r w:rsidRPr="00D51C74">
        <w:rPr>
          <w:szCs w:val="24"/>
          <w:lang w:val="cs-CZ"/>
        </w:rPr>
        <w:t>of</w:t>
      </w:r>
      <w:proofErr w:type="spellEnd"/>
      <w:r w:rsidRPr="00D51C74">
        <w:rPr>
          <w:szCs w:val="24"/>
          <w:lang w:val="cs-CZ"/>
        </w:rPr>
        <w:t xml:space="preserve"> </w:t>
      </w:r>
      <w:proofErr w:type="spellStart"/>
      <w:r w:rsidRPr="00D51C74">
        <w:rPr>
          <w:szCs w:val="24"/>
          <w:lang w:val="cs-CZ"/>
        </w:rPr>
        <w:t>Virginia</w:t>
      </w:r>
      <w:proofErr w:type="spellEnd"/>
      <w:r w:rsidRPr="00D51C74">
        <w:rPr>
          <w:szCs w:val="24"/>
          <w:lang w:val="cs-CZ"/>
        </w:rPr>
        <w:t xml:space="preserve">, přichází k podobným závěrům, které odůvodňují pozitivní opatření na základě historických nespravedlností vůči černošskému obyvatelstvu. </w:t>
      </w:r>
      <w:proofErr w:type="spellStart"/>
      <w:r w:rsidRPr="00D51C74">
        <w:rPr>
          <w:szCs w:val="24"/>
          <w:lang w:val="cs-CZ"/>
        </w:rPr>
        <w:t>Mazrui</w:t>
      </w:r>
      <w:proofErr w:type="spellEnd"/>
      <w:r w:rsidRPr="00D51C74">
        <w:rPr>
          <w:szCs w:val="24"/>
          <w:lang w:val="cs-CZ"/>
        </w:rPr>
        <w:t xml:space="preserve"> ve svém článku hledá odpověď na otázku, jaký je důvod pro tak propastné sociální rozdíly mezi bělochy a černochy, které jsou pozorovatel</w:t>
      </w:r>
      <w:r w:rsidR="0018023C" w:rsidRPr="00D51C74">
        <w:rPr>
          <w:szCs w:val="24"/>
          <w:lang w:val="cs-CZ"/>
        </w:rPr>
        <w:t xml:space="preserve">né dodnes. Podobně jako </w:t>
      </w:r>
      <w:proofErr w:type="spellStart"/>
      <w:r w:rsidR="00D06DB7">
        <w:rPr>
          <w:szCs w:val="24"/>
          <w:lang w:val="cs-CZ"/>
        </w:rPr>
        <w:t>Edieth</w:t>
      </w:r>
      <w:proofErr w:type="spellEnd"/>
      <w:r w:rsidR="00D06DB7">
        <w:rPr>
          <w:szCs w:val="24"/>
          <w:lang w:val="cs-CZ"/>
        </w:rPr>
        <w:t xml:space="preserve"> </w:t>
      </w:r>
      <w:proofErr w:type="spellStart"/>
      <w:r w:rsidR="00D06DB7">
        <w:rPr>
          <w:szCs w:val="24"/>
          <w:lang w:val="cs-CZ"/>
        </w:rPr>
        <w:t>Wu</w:t>
      </w:r>
      <w:proofErr w:type="spellEnd"/>
      <w:r w:rsidRPr="00D51C74">
        <w:rPr>
          <w:szCs w:val="24"/>
          <w:lang w:val="cs-CZ"/>
        </w:rPr>
        <w:t xml:space="preserve"> si i ona všímá historického vývoje americké společnosti. Odpovědnost za tyto rozdíly podle ní však nenese pouze vláda a státní instituce</w:t>
      </w:r>
      <w:r w:rsidR="00D06DB7">
        <w:rPr>
          <w:szCs w:val="24"/>
          <w:lang w:val="cs-CZ"/>
        </w:rPr>
        <w:t>, ale i majoritní společnost</w:t>
      </w:r>
      <w:r w:rsidRPr="00D51C74">
        <w:rPr>
          <w:szCs w:val="24"/>
          <w:lang w:val="cs-CZ"/>
        </w:rPr>
        <w:t xml:space="preserve"> jejíž příslušníci dodnes těží z nespravedlivě vydobytého výsadního postavení, kterého se nemíní vzdát.</w:t>
      </w:r>
      <w:r w:rsidRPr="00D51C74">
        <w:rPr>
          <w:rStyle w:val="Znakapoznpodarou"/>
          <w:rFonts w:eastAsia="Times New Roman"/>
          <w:szCs w:val="24"/>
          <w:lang w:val="cs-CZ"/>
        </w:rPr>
        <w:footnoteReference w:id="79"/>
      </w:r>
    </w:p>
    <w:p w:rsidR="00261896" w:rsidRPr="00D51C74" w:rsidRDefault="00261896" w:rsidP="00261896">
      <w:pPr>
        <w:spacing w:after="120" w:line="360" w:lineRule="auto"/>
        <w:jc w:val="both"/>
        <w:rPr>
          <w:szCs w:val="24"/>
          <w:lang w:val="cs-CZ"/>
        </w:rPr>
      </w:pPr>
      <w:r w:rsidRPr="00D51C74">
        <w:rPr>
          <w:szCs w:val="24"/>
          <w:lang w:val="cs-CZ"/>
        </w:rPr>
        <w:t>Jak sama autorka přiznává, většina těchto závěrů je však založena</w:t>
      </w:r>
      <w:r w:rsidR="00D06DB7">
        <w:rPr>
          <w:szCs w:val="24"/>
          <w:lang w:val="cs-CZ"/>
        </w:rPr>
        <w:t xml:space="preserve"> pouze</w:t>
      </w:r>
      <w:r w:rsidRPr="00D51C74">
        <w:rPr>
          <w:szCs w:val="24"/>
          <w:lang w:val="cs-CZ"/>
        </w:rPr>
        <w:t xml:space="preserve"> na morálních základech vzhledem k tomu, že diskriminační praktiky nebyly </w:t>
      </w:r>
      <w:r w:rsidR="00FC3407">
        <w:rPr>
          <w:szCs w:val="24"/>
          <w:lang w:val="cs-CZ"/>
        </w:rPr>
        <w:t>právně zakázány až do 60.</w:t>
      </w:r>
      <w:r w:rsidRPr="00D51C74">
        <w:rPr>
          <w:szCs w:val="24"/>
          <w:lang w:val="cs-CZ"/>
        </w:rPr>
        <w:t xml:space="preserve"> let minulého století.  Odvolávání na morální hodnoty </w:t>
      </w:r>
      <w:r w:rsidR="00FC3407">
        <w:rPr>
          <w:szCs w:val="24"/>
          <w:lang w:val="cs-CZ"/>
        </w:rPr>
        <w:t>však působí</w:t>
      </w:r>
      <w:r w:rsidR="00D06DB7">
        <w:rPr>
          <w:szCs w:val="24"/>
          <w:lang w:val="cs-CZ"/>
        </w:rPr>
        <w:t xml:space="preserve"> dvousečně</w:t>
      </w:r>
      <w:r w:rsidRPr="00D51C74">
        <w:rPr>
          <w:szCs w:val="24"/>
          <w:lang w:val="cs-CZ"/>
        </w:rPr>
        <w:t>, neboť může být použita i proti tomuto argumentu. Nejčastějším protiargument</w:t>
      </w:r>
      <w:r w:rsidR="00FC3407">
        <w:rPr>
          <w:szCs w:val="24"/>
          <w:lang w:val="cs-CZ"/>
        </w:rPr>
        <w:t>em kritiků reparačního přístupu</w:t>
      </w:r>
      <w:r w:rsidRPr="00D51C74">
        <w:rPr>
          <w:szCs w:val="24"/>
          <w:lang w:val="cs-CZ"/>
        </w:rPr>
        <w:t xml:space="preserve"> je fakt, že by bylo nesprávné a nemorální vztahovat důsledky historických nespravedlností na dnešní společnost. Jinými slovy, nebylo by spravedlivé, aby  společnost, která se fakticky nikdy neúčastnila lynčování, otroctví nebo aktivní segregace, nesla břemeno nápravy.</w:t>
      </w:r>
    </w:p>
    <w:p w:rsidR="00261896" w:rsidRPr="001F4A3D" w:rsidRDefault="00261896" w:rsidP="001F4A3D">
      <w:pPr>
        <w:spacing w:after="120" w:line="360" w:lineRule="auto"/>
        <w:ind w:firstLine="708"/>
        <w:jc w:val="both"/>
        <w:rPr>
          <w:szCs w:val="24"/>
          <w:lang w:val="cs-CZ"/>
        </w:rPr>
      </w:pPr>
      <w:r w:rsidRPr="00D51C74">
        <w:rPr>
          <w:szCs w:val="24"/>
          <w:lang w:val="cs-CZ"/>
        </w:rPr>
        <w:lastRenderedPageBreak/>
        <w:t>Fakt, že společnost, která kastovní systém vytvořila, není složená z jedinců, ze kterých je společnost složená dnes</w:t>
      </w:r>
      <w:r w:rsidR="00D06DB7">
        <w:rPr>
          <w:szCs w:val="24"/>
          <w:lang w:val="cs-CZ"/>
        </w:rPr>
        <w:t>,</w:t>
      </w:r>
      <w:r w:rsidRPr="00D51C74">
        <w:rPr>
          <w:szCs w:val="24"/>
          <w:lang w:val="cs-CZ"/>
        </w:rPr>
        <w:t xml:space="preserve"> však nepředstavuje absolutní důvod pro svržení této idey. Profesorka </w:t>
      </w:r>
      <w:proofErr w:type="spellStart"/>
      <w:r w:rsidRPr="00D51C74">
        <w:rPr>
          <w:szCs w:val="24"/>
          <w:lang w:val="cs-CZ"/>
        </w:rPr>
        <w:t>Mazrui</w:t>
      </w:r>
      <w:proofErr w:type="spellEnd"/>
      <w:r w:rsidRPr="00D51C74">
        <w:rPr>
          <w:szCs w:val="24"/>
          <w:lang w:val="cs-CZ"/>
        </w:rPr>
        <w:t xml:space="preserve"> tvrdí, že důsledky historického znevýhodňování jsou v dnešní společnosti stále přítomny. Přetrvávající neschopnost adekvátní nápravy černošskému obyvatelstvu za</w:t>
      </w:r>
      <w:r w:rsidR="00FC3407">
        <w:rPr>
          <w:szCs w:val="24"/>
          <w:lang w:val="cs-CZ"/>
        </w:rPr>
        <w:t xml:space="preserve"> historicky vytvořené okolnosti podle profesorky </w:t>
      </w:r>
      <w:proofErr w:type="spellStart"/>
      <w:r w:rsidR="00FC3407">
        <w:rPr>
          <w:szCs w:val="24"/>
          <w:lang w:val="cs-CZ"/>
        </w:rPr>
        <w:t>Mazrui</w:t>
      </w:r>
      <w:proofErr w:type="spellEnd"/>
      <w:r w:rsidRPr="00D51C74">
        <w:rPr>
          <w:szCs w:val="24"/>
          <w:lang w:val="cs-CZ"/>
        </w:rPr>
        <w:t xml:space="preserve"> vytváří nové a nové závazky vůči tomuto obyvatelstvu. Svou analýzu uzavírá výrokem, že </w:t>
      </w:r>
      <w:r w:rsidRPr="00D51C74">
        <w:rPr>
          <w:i/>
          <w:szCs w:val="24"/>
          <w:lang w:val="cs-CZ"/>
        </w:rPr>
        <w:t>„dokud společnost nenaplní svou odpovědnost adekvátně se zabývat rasovou nespravedlností napříč společenským spektrem, její morální obligace zůstává nedotčena“</w:t>
      </w:r>
      <w:r w:rsidRPr="00D51C74">
        <w:rPr>
          <w:szCs w:val="24"/>
          <w:lang w:val="cs-CZ"/>
        </w:rPr>
        <w:t>.</w:t>
      </w:r>
      <w:r w:rsidRPr="00D51C74">
        <w:rPr>
          <w:rStyle w:val="Znakapoznpodarou"/>
          <w:rFonts w:eastAsia="Times New Roman"/>
          <w:szCs w:val="24"/>
          <w:lang w:val="cs-CZ"/>
        </w:rPr>
        <w:footnoteReference w:id="80"/>
      </w:r>
      <w:r w:rsidR="00354F8A">
        <w:t xml:space="preserve"> </w:t>
      </w:r>
    </w:p>
    <w:p w:rsidR="00507A14" w:rsidRDefault="00261896" w:rsidP="00630FDC">
      <w:pPr>
        <w:pStyle w:val="Nadpis3"/>
      </w:pPr>
      <w:bookmarkStart w:id="102" w:name="_Toc382415768"/>
      <w:bookmarkStart w:id="103" w:name="_Toc382418726"/>
      <w:bookmarkStart w:id="104" w:name="_Toc383722236"/>
      <w:bookmarkStart w:id="105" w:name="_Toc383722589"/>
      <w:bookmarkStart w:id="106" w:name="_Toc384014086"/>
      <w:r w:rsidRPr="00D51C74">
        <w:t>Redistribuce statků</w:t>
      </w:r>
      <w:bookmarkEnd w:id="102"/>
      <w:bookmarkEnd w:id="103"/>
      <w:bookmarkEnd w:id="104"/>
      <w:bookmarkEnd w:id="105"/>
      <w:bookmarkEnd w:id="106"/>
    </w:p>
    <w:p w:rsidR="00725129" w:rsidRPr="00D51C74" w:rsidRDefault="00725129" w:rsidP="00261896">
      <w:pPr>
        <w:widowControl w:val="0"/>
        <w:autoSpaceDE w:val="0"/>
        <w:autoSpaceDN w:val="0"/>
        <w:adjustRightInd w:val="0"/>
        <w:spacing w:line="360" w:lineRule="auto"/>
        <w:jc w:val="both"/>
        <w:rPr>
          <w:bCs/>
          <w:spacing w:val="2"/>
          <w:szCs w:val="24"/>
          <w:lang w:val="cs-CZ"/>
        </w:rPr>
      </w:pPr>
      <w:r w:rsidRPr="00D51C74">
        <w:rPr>
          <w:bCs/>
          <w:spacing w:val="2"/>
          <w:szCs w:val="24"/>
          <w:lang w:val="cs-CZ"/>
        </w:rPr>
        <w:t xml:space="preserve">Argumentace distributivní spravedlností na první pohled připomíná výše popsaný argument nápravy historických křivd, </w:t>
      </w:r>
      <w:r w:rsidR="00023D9D" w:rsidRPr="00D51C74">
        <w:rPr>
          <w:bCs/>
          <w:spacing w:val="2"/>
          <w:szCs w:val="24"/>
          <w:lang w:val="cs-CZ"/>
        </w:rPr>
        <w:t>jeho východiska jsou však odlišná. Distributivní spravedlnost se nezajímá primárně o důvody objektivně pozorovatelných rozdílů jako tomu je u předchozího argumentu, nýbrž izolovaně pozoruje nerovné rozložení statků ve společnosti</w:t>
      </w:r>
      <w:r w:rsidR="004A72EC" w:rsidRPr="00D51C74">
        <w:rPr>
          <w:bCs/>
          <w:spacing w:val="2"/>
          <w:szCs w:val="24"/>
          <w:lang w:val="cs-CZ"/>
        </w:rPr>
        <w:t xml:space="preserve"> a kritizuje</w:t>
      </w:r>
      <w:r w:rsidR="00023D9D" w:rsidRPr="00D51C74">
        <w:rPr>
          <w:bCs/>
          <w:spacing w:val="2"/>
          <w:szCs w:val="24"/>
          <w:lang w:val="cs-CZ"/>
        </w:rPr>
        <w:t xml:space="preserve"> snahy o zachování takového stavu. Zastánci tohoto argumentu pak vyzdvihují obecný zájem na dosažení skutečné rovnosti napříč společenským spektrem</w:t>
      </w:r>
      <w:r w:rsidR="004A72EC" w:rsidRPr="00D51C74">
        <w:rPr>
          <w:bCs/>
          <w:spacing w:val="2"/>
          <w:szCs w:val="24"/>
          <w:lang w:val="cs-CZ"/>
        </w:rPr>
        <w:t xml:space="preserve"> a odstranění všech forem </w:t>
      </w:r>
      <w:r w:rsidR="0018023C" w:rsidRPr="00D51C74">
        <w:rPr>
          <w:bCs/>
          <w:spacing w:val="2"/>
          <w:szCs w:val="24"/>
          <w:lang w:val="cs-CZ"/>
        </w:rPr>
        <w:t>diskriminace, k čemuž je třeba</w:t>
      </w:r>
      <w:r w:rsidR="004A72EC" w:rsidRPr="00D51C74">
        <w:rPr>
          <w:bCs/>
          <w:spacing w:val="2"/>
          <w:szCs w:val="24"/>
          <w:lang w:val="cs-CZ"/>
        </w:rPr>
        <w:t xml:space="preserve"> aktivní role vlády.</w:t>
      </w:r>
      <w:r w:rsidR="004A72EC" w:rsidRPr="00D51C74">
        <w:rPr>
          <w:rStyle w:val="Znakapoznpodarou"/>
          <w:bCs/>
          <w:spacing w:val="2"/>
          <w:szCs w:val="24"/>
          <w:lang w:val="cs-CZ"/>
        </w:rPr>
        <w:footnoteReference w:id="81"/>
      </w:r>
      <w:r w:rsidR="0018023C" w:rsidRPr="00D51C74">
        <w:rPr>
          <w:bCs/>
          <w:spacing w:val="2"/>
          <w:szCs w:val="24"/>
          <w:lang w:val="cs-CZ"/>
        </w:rPr>
        <w:t xml:space="preserve"> Ta skrze své programy má přerozdělovat společenské hodnoty a s</w:t>
      </w:r>
      <w:r w:rsidR="008B1311">
        <w:rPr>
          <w:bCs/>
          <w:spacing w:val="2"/>
          <w:szCs w:val="24"/>
          <w:lang w:val="cs-CZ"/>
        </w:rPr>
        <w:t>tatky tak, aby se dosáhlo</w:t>
      </w:r>
      <w:r w:rsidR="00FC3407">
        <w:rPr>
          <w:bCs/>
          <w:spacing w:val="2"/>
          <w:szCs w:val="24"/>
          <w:lang w:val="cs-CZ"/>
        </w:rPr>
        <w:t xml:space="preserve"> rovnosti</w:t>
      </w:r>
      <w:r w:rsidR="0018023C" w:rsidRPr="00D51C74">
        <w:rPr>
          <w:bCs/>
          <w:spacing w:val="2"/>
          <w:szCs w:val="24"/>
          <w:lang w:val="cs-CZ"/>
        </w:rPr>
        <w:t xml:space="preserve"> </w:t>
      </w:r>
      <w:r w:rsidR="008B1311">
        <w:rPr>
          <w:bCs/>
          <w:spacing w:val="2"/>
          <w:szCs w:val="24"/>
          <w:lang w:val="cs-CZ"/>
        </w:rPr>
        <w:t>odpovída</w:t>
      </w:r>
      <w:r w:rsidR="00FC3407">
        <w:rPr>
          <w:bCs/>
          <w:spacing w:val="2"/>
          <w:szCs w:val="24"/>
          <w:lang w:val="cs-CZ"/>
        </w:rPr>
        <w:t>jící</w:t>
      </w:r>
      <w:r w:rsidR="008B1311">
        <w:rPr>
          <w:bCs/>
          <w:spacing w:val="2"/>
          <w:szCs w:val="24"/>
          <w:lang w:val="cs-CZ"/>
        </w:rPr>
        <w:t xml:space="preserve"> zásadám</w:t>
      </w:r>
      <w:r w:rsidR="0018023C" w:rsidRPr="00D51C74">
        <w:rPr>
          <w:bCs/>
          <w:spacing w:val="2"/>
          <w:szCs w:val="24"/>
          <w:lang w:val="cs-CZ"/>
        </w:rPr>
        <w:t xml:space="preserve"> lidské soudržnosti a solidarity v dané společnosti za současného dodržení základních sociálních a politických principů.</w:t>
      </w:r>
      <w:r w:rsidR="004A72EC" w:rsidRPr="00D51C74">
        <w:rPr>
          <w:bCs/>
          <w:spacing w:val="2"/>
          <w:szCs w:val="24"/>
          <w:lang w:val="cs-CZ"/>
        </w:rPr>
        <w:t xml:space="preserve"> </w:t>
      </w:r>
    </w:p>
    <w:p w:rsidR="00507A14" w:rsidRDefault="00261896" w:rsidP="00630FDC">
      <w:pPr>
        <w:pStyle w:val="Nadpis2"/>
      </w:pPr>
      <w:bookmarkStart w:id="107" w:name="_Toc382415769"/>
      <w:bookmarkStart w:id="108" w:name="_Toc382418727"/>
      <w:bookmarkStart w:id="109" w:name="_Toc383722237"/>
      <w:bookmarkStart w:id="110" w:name="_Toc383722590"/>
      <w:bookmarkStart w:id="111" w:name="_Toc384014087"/>
      <w:r w:rsidRPr="00D51C74">
        <w:t>Důvody primárně sledující zájmy společnosti jako celku</w:t>
      </w:r>
      <w:bookmarkEnd w:id="107"/>
      <w:bookmarkEnd w:id="108"/>
      <w:bookmarkEnd w:id="109"/>
      <w:bookmarkEnd w:id="110"/>
      <w:bookmarkEnd w:id="111"/>
    </w:p>
    <w:p w:rsidR="00261896" w:rsidRPr="00D51C74" w:rsidRDefault="00261896" w:rsidP="00261896">
      <w:pPr>
        <w:widowControl w:val="0"/>
        <w:autoSpaceDE w:val="0"/>
        <w:autoSpaceDN w:val="0"/>
        <w:adjustRightInd w:val="0"/>
        <w:spacing w:line="360" w:lineRule="auto"/>
        <w:jc w:val="both"/>
        <w:rPr>
          <w:spacing w:val="2"/>
          <w:szCs w:val="24"/>
          <w:lang w:val="cs-CZ"/>
        </w:rPr>
      </w:pPr>
      <w:r w:rsidRPr="00D51C74">
        <w:rPr>
          <w:spacing w:val="2"/>
          <w:szCs w:val="24"/>
          <w:lang w:val="cs-CZ"/>
        </w:rPr>
        <w:t>Druhou skupinou důvodů podporujících pozitivní opatření vůči menšinovým skupinám jsou tvrzení, že skrze začlenění minorit do všech vrstev společnosti, tedy především vedoucích pozic jak v soukromém tak veřejném sektoru, to bude především společnost jako celek, kdo ponese užitky.</w:t>
      </w:r>
      <w:r w:rsidR="00653201">
        <w:rPr>
          <w:spacing w:val="2"/>
          <w:szCs w:val="24"/>
          <w:lang w:val="cs-CZ"/>
        </w:rPr>
        <w:t xml:space="preserve"> </w:t>
      </w:r>
      <w:r w:rsidR="00653201" w:rsidRPr="00D51C74">
        <w:rPr>
          <w:spacing w:val="2"/>
          <w:szCs w:val="24"/>
          <w:lang w:val="cs-CZ"/>
        </w:rPr>
        <w:t>Tyto přínosy mohou pak nabírat podobu rozmanitosti akademických</w:t>
      </w:r>
      <w:r w:rsidR="00C264F4">
        <w:rPr>
          <w:spacing w:val="2"/>
          <w:szCs w:val="24"/>
          <w:lang w:val="cs-CZ"/>
        </w:rPr>
        <w:t>, pracovních a jiných prostředí či</w:t>
      </w:r>
      <w:r w:rsidR="00653201" w:rsidRPr="00D51C74">
        <w:rPr>
          <w:spacing w:val="2"/>
          <w:szCs w:val="24"/>
          <w:lang w:val="cs-CZ"/>
        </w:rPr>
        <w:t xml:space="preserve"> snížení sociálního napětí</w:t>
      </w:r>
      <w:r w:rsidR="00C264F4">
        <w:rPr>
          <w:spacing w:val="2"/>
          <w:szCs w:val="24"/>
          <w:lang w:val="cs-CZ"/>
        </w:rPr>
        <w:t>.</w:t>
      </w:r>
      <w:r w:rsidR="00653201" w:rsidRPr="00D51C74">
        <w:rPr>
          <w:spacing w:val="2"/>
          <w:szCs w:val="24"/>
          <w:lang w:val="cs-CZ"/>
        </w:rPr>
        <w:t xml:space="preserve"> </w:t>
      </w:r>
      <w:r w:rsidRPr="00D51C74">
        <w:rPr>
          <w:spacing w:val="2"/>
          <w:szCs w:val="24"/>
          <w:lang w:val="cs-CZ"/>
        </w:rPr>
        <w:t xml:space="preserve"> </w:t>
      </w:r>
      <w:r w:rsidR="006C684A">
        <w:rPr>
          <w:spacing w:val="2"/>
          <w:szCs w:val="24"/>
          <w:lang w:val="cs-CZ"/>
        </w:rPr>
        <w:t>Na rozdíl od první skupiny argumentů tak implementace pozitiv</w:t>
      </w:r>
      <w:r w:rsidR="00653201">
        <w:rPr>
          <w:spacing w:val="2"/>
          <w:szCs w:val="24"/>
          <w:lang w:val="cs-CZ"/>
        </w:rPr>
        <w:t>n</w:t>
      </w:r>
      <w:r w:rsidR="006C684A">
        <w:rPr>
          <w:spacing w:val="2"/>
          <w:szCs w:val="24"/>
          <w:lang w:val="cs-CZ"/>
        </w:rPr>
        <w:t xml:space="preserve">ích opatření z </w:t>
      </w:r>
      <w:r w:rsidR="00653201">
        <w:rPr>
          <w:spacing w:val="2"/>
          <w:szCs w:val="24"/>
          <w:lang w:val="cs-CZ"/>
        </w:rPr>
        <w:t>toho pohledu sleduje primárně zá</w:t>
      </w:r>
      <w:r w:rsidR="006C684A">
        <w:rPr>
          <w:spacing w:val="2"/>
          <w:szCs w:val="24"/>
          <w:lang w:val="cs-CZ"/>
        </w:rPr>
        <w:t>jmy společnosti jako celku</w:t>
      </w:r>
      <w:r w:rsidR="00C264F4">
        <w:rPr>
          <w:spacing w:val="2"/>
          <w:szCs w:val="24"/>
          <w:lang w:val="cs-CZ"/>
        </w:rPr>
        <w:t xml:space="preserve"> a k</w:t>
      </w:r>
      <w:r w:rsidR="006C684A">
        <w:rPr>
          <w:spacing w:val="2"/>
          <w:szCs w:val="24"/>
          <w:lang w:val="cs-CZ"/>
        </w:rPr>
        <w:t>onkrétní jedinec, kterému je v daném případě poskytnuta výhoda</w:t>
      </w:r>
      <w:r w:rsidR="00653201">
        <w:rPr>
          <w:spacing w:val="2"/>
          <w:szCs w:val="24"/>
          <w:lang w:val="cs-CZ"/>
        </w:rPr>
        <w:t xml:space="preserve">, tedy není hlavním objektem zájmu z perspektivy </w:t>
      </w:r>
      <w:r w:rsidR="00FE151C">
        <w:rPr>
          <w:spacing w:val="2"/>
          <w:szCs w:val="24"/>
          <w:lang w:val="cs-CZ"/>
        </w:rPr>
        <w:t>níže popsaných argumentů.</w:t>
      </w:r>
    </w:p>
    <w:p w:rsidR="00261896" w:rsidRPr="00D51C74" w:rsidRDefault="00261896" w:rsidP="00630FDC">
      <w:pPr>
        <w:pStyle w:val="Nadpis3"/>
      </w:pPr>
      <w:bookmarkStart w:id="112" w:name="_Toc382415770"/>
      <w:bookmarkStart w:id="113" w:name="_Toc382418728"/>
      <w:bookmarkStart w:id="114" w:name="_Toc383722238"/>
      <w:bookmarkStart w:id="115" w:name="_Toc383722591"/>
      <w:bookmarkStart w:id="116" w:name="_Toc384014088"/>
      <w:r w:rsidRPr="00D51C74">
        <w:rPr>
          <w:spacing w:val="-1"/>
        </w:rPr>
        <w:lastRenderedPageBreak/>
        <w:t>A</w:t>
      </w:r>
      <w:r w:rsidRPr="00D51C74">
        <w:t>r</w:t>
      </w:r>
      <w:r w:rsidRPr="00D51C74">
        <w:rPr>
          <w:spacing w:val="1"/>
        </w:rPr>
        <w:t>g</w:t>
      </w:r>
      <w:r w:rsidRPr="00D51C74">
        <w:t>u</w:t>
      </w:r>
      <w:r w:rsidRPr="00D51C74">
        <w:rPr>
          <w:spacing w:val="-4"/>
        </w:rPr>
        <w:t>m</w:t>
      </w:r>
      <w:r w:rsidRPr="00D51C74">
        <w:t xml:space="preserve">ent </w:t>
      </w:r>
      <w:proofErr w:type="spellStart"/>
      <w:r w:rsidRPr="00D51C74">
        <w:t>di</w:t>
      </w:r>
      <w:r w:rsidRPr="00D51C74">
        <w:rPr>
          <w:spacing w:val="1"/>
        </w:rPr>
        <w:t>v</w:t>
      </w:r>
      <w:r w:rsidRPr="00D51C74">
        <w:rPr>
          <w:spacing w:val="-2"/>
        </w:rPr>
        <w:t>e</w:t>
      </w:r>
      <w:r w:rsidRPr="00D51C74">
        <w:t>rz</w:t>
      </w:r>
      <w:r w:rsidRPr="00D51C74">
        <w:rPr>
          <w:spacing w:val="-1"/>
        </w:rPr>
        <w:t>i</w:t>
      </w:r>
      <w:r w:rsidRPr="00D51C74">
        <w:t>tou</w:t>
      </w:r>
      <w:bookmarkEnd w:id="112"/>
      <w:bookmarkEnd w:id="113"/>
      <w:bookmarkEnd w:id="114"/>
      <w:bookmarkEnd w:id="115"/>
      <w:bookmarkEnd w:id="116"/>
      <w:proofErr w:type="spellEnd"/>
    </w:p>
    <w:p w:rsidR="00261896" w:rsidRPr="00D51C74" w:rsidRDefault="008B1311" w:rsidP="00261896">
      <w:pPr>
        <w:pStyle w:val="Zkladntext"/>
        <w:spacing w:line="360" w:lineRule="auto"/>
        <w:ind w:firstLine="708"/>
        <w:jc w:val="both"/>
      </w:pPr>
      <w:r>
        <w:t>Velmi důležitým</w:t>
      </w:r>
      <w:r w:rsidR="00261896" w:rsidRPr="00D51C74">
        <w:t xml:space="preserve"> ospravedlněním pro zavádění programů podporujících pozitivní opatření, který je obzvláště příznačný pro oblast vysokého školství, je přínos různorodosti a rozmanitosti do vysokoškolských kampusů a učeben. </w:t>
      </w:r>
      <w:r>
        <w:t>Jak jsem již uvedl výše,</w:t>
      </w:r>
      <w:r w:rsidR="00261896" w:rsidRPr="00D51C74">
        <w:t xml:space="preserve"> toto zdůvodnění nebylo uváděno, když byly tyto politiky po</w:t>
      </w:r>
      <w:r w:rsidR="00FC3407">
        <w:t>prvé realizovány. Postupem času</w:t>
      </w:r>
      <w:r w:rsidR="00261896" w:rsidRPr="00D51C74">
        <w:t xml:space="preserve"> však vysoké školy </w:t>
      </w:r>
      <w:r w:rsidR="00C264F4">
        <w:t>a všeobecně zastánci pozitivních opatření</w:t>
      </w:r>
      <w:r w:rsidR="00261896" w:rsidRPr="00D51C74">
        <w:t xml:space="preserve"> přestali mluvit o potřebě napravit křivdy z minulosti a </w:t>
      </w:r>
      <w:r>
        <w:t xml:space="preserve">idea </w:t>
      </w:r>
      <w:proofErr w:type="spellStart"/>
      <w:r>
        <w:t>diverzity</w:t>
      </w:r>
      <w:proofErr w:type="spellEnd"/>
      <w:r>
        <w:t xml:space="preserve"> na vysokoškolských kampusech se stala primárním odůvodněním</w:t>
      </w:r>
      <w:r w:rsidR="00261896" w:rsidRPr="00D51C74">
        <w:t>. Reparační politika se tak odsunula na druhou kolej při zdůvodňování pozitivních opatření.</w:t>
      </w:r>
      <w:r w:rsidR="00261896" w:rsidRPr="00D51C74">
        <w:rPr>
          <w:rStyle w:val="Znakapoznpodarou"/>
        </w:rPr>
        <w:footnoteReference w:id="82"/>
      </w:r>
    </w:p>
    <w:p w:rsidR="00261896" w:rsidRPr="00D51C74" w:rsidRDefault="00261896" w:rsidP="00261896">
      <w:pPr>
        <w:pStyle w:val="Zkladntext"/>
        <w:spacing w:line="360" w:lineRule="auto"/>
        <w:ind w:firstLine="708"/>
        <w:jc w:val="both"/>
      </w:pPr>
      <w:r w:rsidRPr="00D51C74">
        <w:t xml:space="preserve">Podpora rozmanitosti na vysokoškolských kampusech byl konceptem, který se zdál mít méně vad než předchozí snahy o podporu menšinových skupin, soudě podle množství kritiky přicházející od oponentů pozitivních opatření, které jen zřídka zpochybňovaly či jinak útočily na toto odůvodnění. Podle </w:t>
      </w:r>
      <w:proofErr w:type="spellStart"/>
      <w:r w:rsidRPr="00D51C74">
        <w:t>Jasona</w:t>
      </w:r>
      <w:proofErr w:type="spellEnd"/>
      <w:r w:rsidRPr="00D51C74">
        <w:t xml:space="preserve"> </w:t>
      </w:r>
      <w:proofErr w:type="spellStart"/>
      <w:r w:rsidRPr="00D51C74">
        <w:t>Rileyho</w:t>
      </w:r>
      <w:proofErr w:type="spellEnd"/>
      <w:r w:rsidRPr="00D51C74">
        <w:t xml:space="preserve">, politického komentátora u </w:t>
      </w:r>
      <w:proofErr w:type="spellStart"/>
      <w:r w:rsidRPr="00D51C74">
        <w:t>Wall</w:t>
      </w:r>
      <w:proofErr w:type="spellEnd"/>
      <w:r w:rsidRPr="00D51C74">
        <w:t xml:space="preserve"> </w:t>
      </w:r>
      <w:proofErr w:type="spellStart"/>
      <w:r w:rsidRPr="00D51C74">
        <w:t>Street</w:t>
      </w:r>
      <w:proofErr w:type="spellEnd"/>
      <w:r w:rsidRPr="00D51C74">
        <w:t xml:space="preserve"> </w:t>
      </w:r>
      <w:proofErr w:type="spellStart"/>
      <w:r w:rsidRPr="00D51C74">
        <w:t>Journal</w:t>
      </w:r>
      <w:proofErr w:type="spellEnd"/>
      <w:r w:rsidRPr="00D51C74">
        <w:t>, toto odůvodnění pozitivních opatření má nesporný apel vůči celé společnosti. Různost názorů, postojů, přístupů a perspektiv jsou beze sporu aspekty, které do určité míry s rasou korelují, a proto podpora rasové rozmanitosti je legitimním opatřením, skrze které lze daných cílů dosáhnout.</w:t>
      </w:r>
      <w:r w:rsidRPr="00D51C74">
        <w:rPr>
          <w:rStyle w:val="Znakapoznpodarou"/>
        </w:rPr>
        <w:footnoteReference w:id="83"/>
      </w:r>
      <w:r w:rsidR="00C264F4">
        <w:t xml:space="preserve"> </w:t>
      </w:r>
      <w:proofErr w:type="spellStart"/>
      <w:r w:rsidR="00C264F4">
        <w:t>Eugene</w:t>
      </w:r>
      <w:proofErr w:type="spellEnd"/>
      <w:r w:rsidR="00C264F4">
        <w:t xml:space="preserve"> </w:t>
      </w:r>
      <w:proofErr w:type="spellStart"/>
      <w:r w:rsidR="00C264F4">
        <w:t>Volokh</w:t>
      </w:r>
      <w:proofErr w:type="spellEnd"/>
      <w:r w:rsidR="00C264F4">
        <w:t xml:space="preserve">, profesor na University </w:t>
      </w:r>
      <w:proofErr w:type="spellStart"/>
      <w:r w:rsidR="00C264F4">
        <w:t>of</w:t>
      </w:r>
      <w:proofErr w:type="spellEnd"/>
      <w:r w:rsidR="00C264F4">
        <w:t xml:space="preserve"> </w:t>
      </w:r>
      <w:proofErr w:type="spellStart"/>
      <w:r w:rsidR="00C264F4">
        <w:t>California</w:t>
      </w:r>
      <w:proofErr w:type="spellEnd"/>
      <w:r w:rsidR="00C264F4">
        <w:t>,</w:t>
      </w:r>
      <w:r w:rsidRPr="00D51C74">
        <w:t xml:space="preserve"> </w:t>
      </w:r>
      <w:r w:rsidR="00C264F4">
        <w:t xml:space="preserve">dále připomíná, </w:t>
      </w:r>
      <w:r w:rsidRPr="00D51C74">
        <w:t xml:space="preserve">že brilantnost tohoto odůvodnění je především pro to, čím není, než pro to, </w:t>
      </w:r>
      <w:r w:rsidR="0097075C" w:rsidRPr="00D51C74">
        <w:t xml:space="preserve">čím je. Profesor </w:t>
      </w:r>
      <w:proofErr w:type="spellStart"/>
      <w:r w:rsidR="0097075C" w:rsidRPr="00D51C74">
        <w:t>Volokh</w:t>
      </w:r>
      <w:proofErr w:type="spellEnd"/>
      <w:r w:rsidR="0097075C" w:rsidRPr="00D51C74">
        <w:t xml:space="preserve"> vyzdvihuje fakt, že tato</w:t>
      </w:r>
      <w:r w:rsidRPr="00D51C74">
        <w:t xml:space="preserve"> teorie není založena na předpokladu rasové odpovědnosti, není za</w:t>
      </w:r>
      <w:r w:rsidR="00FC3407">
        <w:t>ložena na vizi skupinových práv</w:t>
      </w:r>
      <w:r w:rsidRPr="00D51C74">
        <w:t xml:space="preserve"> či na teorii, že potřeba proporcionál</w:t>
      </w:r>
      <w:r w:rsidR="00FC3407">
        <w:t>ního rasového zastoupení je sama</w:t>
      </w:r>
      <w:r w:rsidRPr="00D51C74">
        <w:t xml:space="preserve"> o sobě důvodem pro podporu menšin.</w:t>
      </w:r>
      <w:r w:rsidRPr="00D51C74">
        <w:rPr>
          <w:rStyle w:val="Znakapoznpodarou"/>
        </w:rPr>
        <w:footnoteReference w:id="84"/>
      </w:r>
    </w:p>
    <w:p w:rsidR="00FC3407" w:rsidRDefault="00261896" w:rsidP="0097075C">
      <w:pPr>
        <w:pStyle w:val="Zkladntext"/>
        <w:spacing w:line="360" w:lineRule="auto"/>
        <w:ind w:firstLine="567"/>
        <w:jc w:val="both"/>
      </w:pPr>
      <w:proofErr w:type="spellStart"/>
      <w:r w:rsidRPr="00D51C74">
        <w:t>Lee</w:t>
      </w:r>
      <w:proofErr w:type="spellEnd"/>
      <w:r w:rsidRPr="00D51C74">
        <w:t xml:space="preserve"> </w:t>
      </w:r>
      <w:proofErr w:type="spellStart"/>
      <w:r w:rsidRPr="00D51C74">
        <w:t>Bollinger</w:t>
      </w:r>
      <w:proofErr w:type="spellEnd"/>
      <w:r w:rsidRPr="00D51C74">
        <w:t xml:space="preserve">, současný prezident Columbia University a bývalý prezident University </w:t>
      </w:r>
      <w:proofErr w:type="spellStart"/>
      <w:r w:rsidRPr="00D51C74">
        <w:t>of</w:t>
      </w:r>
      <w:proofErr w:type="spellEnd"/>
      <w:r w:rsidRPr="00D51C74">
        <w:t xml:space="preserve"> Michigan, vysvětluje, že rozmanitost a </w:t>
      </w:r>
      <w:proofErr w:type="spellStart"/>
      <w:r w:rsidRPr="00D51C74">
        <w:t>diverzita</w:t>
      </w:r>
      <w:proofErr w:type="spellEnd"/>
      <w:r w:rsidRPr="00D51C74">
        <w:t xml:space="preserve"> je zcela zásadní aspekt vysokoškolského prostředí. </w:t>
      </w:r>
      <w:proofErr w:type="spellStart"/>
      <w:r w:rsidRPr="00D51C74">
        <w:t>Bollinger</w:t>
      </w:r>
      <w:proofErr w:type="spellEnd"/>
      <w:r w:rsidRPr="00D51C74">
        <w:t xml:space="preserve"> dokonce tvrdí, že by univerzity při rozhodování o přijetí na vysokou školu měly nejen reflektovat předchozí výsledky kandidátů, ale především potenciál kandidáta přispět svou přítomností k různorodosti a </w:t>
      </w:r>
      <w:proofErr w:type="spellStart"/>
      <w:r w:rsidRPr="00D51C74">
        <w:t>diverzitě</w:t>
      </w:r>
      <w:proofErr w:type="spellEnd"/>
      <w:r w:rsidRPr="00D51C74">
        <w:t xml:space="preserve"> studentského stavu.</w:t>
      </w:r>
      <w:r w:rsidRPr="00D51C74">
        <w:rPr>
          <w:rStyle w:val="Znakapoznpodarou"/>
        </w:rPr>
        <w:footnoteReference w:id="85"/>
      </w:r>
      <w:r w:rsidRPr="00D51C74">
        <w:t xml:space="preserve"> Podle něj, pozitivní opatření mohou pomoci dosáhnout širšího cíle vzdělávacích institucí vytvořením rozmanitého prostředí, kde studenti z různých prostředí spolu </w:t>
      </w:r>
      <w:r w:rsidR="008B1311" w:rsidRPr="00D51C74">
        <w:t xml:space="preserve">budou </w:t>
      </w:r>
      <w:r w:rsidRPr="00D51C74">
        <w:t xml:space="preserve">žít, studovat a vzájemně na sebe působit. Právě to má totiž </w:t>
      </w:r>
      <w:r w:rsidR="00C264F4">
        <w:t xml:space="preserve">v dnešním světě </w:t>
      </w:r>
      <w:r w:rsidRPr="00D51C74">
        <w:t>zásadní význam pro</w:t>
      </w:r>
      <w:r w:rsidR="00C264F4">
        <w:t xml:space="preserve"> vzdělávání studentů</w:t>
      </w:r>
      <w:r w:rsidRPr="00D51C74">
        <w:t xml:space="preserve">. </w:t>
      </w:r>
      <w:proofErr w:type="spellStart"/>
      <w:r w:rsidRPr="00D51C74">
        <w:lastRenderedPageBreak/>
        <w:t>Bollinger</w:t>
      </w:r>
      <w:proofErr w:type="spellEnd"/>
      <w:r w:rsidRPr="00D51C74">
        <w:t xml:space="preserve"> věří, že takové prostředí donutí studenty vystoupit z komfortních zón toho, co se zdá přirozené a známé, a donutí je přemýšlet nad problémy ze všech možných úhlů pohledu. To má ve výsledku pozitivní dopad na budoucí vývoj studentů a jejich adaptaci na globální podmínky dnešního světa.  K procesu a systému přijímání studentů na vysoké školy </w:t>
      </w:r>
      <w:proofErr w:type="spellStart"/>
      <w:r w:rsidRPr="00D51C74">
        <w:t>Bollinger</w:t>
      </w:r>
      <w:proofErr w:type="spellEnd"/>
      <w:r w:rsidRPr="00D51C74">
        <w:t xml:space="preserve"> dodává: </w:t>
      </w:r>
    </w:p>
    <w:p w:rsidR="00D6210C" w:rsidRPr="00D51C74" w:rsidRDefault="00261896" w:rsidP="0097075C">
      <w:pPr>
        <w:pStyle w:val="Zkladntext"/>
        <w:spacing w:line="360" w:lineRule="auto"/>
        <w:ind w:firstLine="567"/>
        <w:jc w:val="both"/>
      </w:pPr>
      <w:r w:rsidRPr="00D51C74">
        <w:rPr>
          <w:i/>
        </w:rPr>
        <w:t>„Instituce vyššího vzdělávání by si měly dát záležet při výběru svých studentů a soustředit se na to, kteří žadatelé mohou přispět k vytvoření co nejsilnějšího prostředí. Takového prostředí může být dosaženo pouze, pokud studenti budou při svých studijních aktivitách neustále testováni a vyzýváni jinými názory a přístupy, než těmi, se kterými jsou obeznámeni a všeobecně je uznávají. Potenciál vytvořit takové prostředí by měl být hlavním faktorem, jelikož v dnešním globálním světě není možné konkurovat, aniž by člověk již věděl, jak porozumět, pochopit a spolupracovat s rozmanitým a různorodým spektrem kolegů, partnerů, zákazníků a vládních představitelů.“</w:t>
      </w:r>
      <w:r w:rsidRPr="00D51C74">
        <w:rPr>
          <w:rStyle w:val="Znakapoznpodarou"/>
          <w:i/>
        </w:rPr>
        <w:footnoteReference w:id="86"/>
      </w:r>
    </w:p>
    <w:p w:rsidR="00261896" w:rsidRPr="00D51C74" w:rsidRDefault="00261896" w:rsidP="00630FDC">
      <w:pPr>
        <w:pStyle w:val="Nadpis3"/>
      </w:pPr>
      <w:bookmarkStart w:id="117" w:name="_Toc382415771"/>
      <w:bookmarkStart w:id="118" w:name="_Toc382418729"/>
      <w:bookmarkStart w:id="119" w:name="_Toc383722239"/>
      <w:bookmarkStart w:id="120" w:name="_Toc383722592"/>
      <w:bookmarkStart w:id="121" w:name="_Toc384014089"/>
      <w:r w:rsidRPr="00D51C74">
        <w:t>Int</w:t>
      </w:r>
      <w:r w:rsidRPr="00D51C74">
        <w:rPr>
          <w:spacing w:val="-2"/>
        </w:rPr>
        <w:t>e</w:t>
      </w:r>
      <w:r w:rsidRPr="00D51C74">
        <w:t>g</w:t>
      </w:r>
      <w:r w:rsidRPr="00D51C74">
        <w:rPr>
          <w:spacing w:val="-2"/>
        </w:rPr>
        <w:t>r</w:t>
      </w:r>
      <w:r w:rsidRPr="00D51C74">
        <w:t xml:space="preserve">ace </w:t>
      </w:r>
      <w:r w:rsidRPr="00D51C74">
        <w:rPr>
          <w:spacing w:val="-4"/>
        </w:rPr>
        <w:t>m</w:t>
      </w:r>
      <w:r w:rsidRPr="00D51C74">
        <w:t>enšin</w:t>
      </w:r>
      <w:bookmarkEnd w:id="117"/>
      <w:bookmarkEnd w:id="118"/>
      <w:bookmarkEnd w:id="119"/>
      <w:bookmarkEnd w:id="120"/>
      <w:bookmarkEnd w:id="121"/>
    </w:p>
    <w:p w:rsidR="00261896" w:rsidRPr="00D51C74" w:rsidRDefault="00261896" w:rsidP="00261896">
      <w:pPr>
        <w:spacing w:after="120" w:line="360" w:lineRule="auto"/>
        <w:ind w:firstLine="708"/>
        <w:jc w:val="both"/>
        <w:rPr>
          <w:szCs w:val="24"/>
          <w:lang w:val="cs-CZ"/>
        </w:rPr>
      </w:pPr>
      <w:r w:rsidRPr="00D51C74">
        <w:rPr>
          <w:szCs w:val="24"/>
          <w:lang w:val="cs-CZ"/>
        </w:rPr>
        <w:t>Posle</w:t>
      </w:r>
      <w:r w:rsidR="007A641B">
        <w:rPr>
          <w:szCs w:val="24"/>
          <w:lang w:val="cs-CZ"/>
        </w:rPr>
        <w:t>dním ze série hlavních myšlenek</w:t>
      </w:r>
      <w:r w:rsidRPr="00D51C74">
        <w:rPr>
          <w:szCs w:val="24"/>
          <w:lang w:val="cs-CZ"/>
        </w:rPr>
        <w:t xml:space="preserve"> obhajující pozitivní opatření, vychází z faktu, že menšinové skupiny v USA jsou velmi nedostatečně zastoupeny téměř na všech vrcholných pozicích v soukromém a veřejn</w:t>
      </w:r>
      <w:r w:rsidR="00940FCB" w:rsidRPr="00D51C74">
        <w:rPr>
          <w:szCs w:val="24"/>
          <w:lang w:val="cs-CZ"/>
        </w:rPr>
        <w:t>ém sektoru v rámci celých Spojených států</w:t>
      </w:r>
      <w:r w:rsidRPr="00D51C74">
        <w:rPr>
          <w:szCs w:val="24"/>
          <w:lang w:val="cs-CZ"/>
        </w:rPr>
        <w:t xml:space="preserve">. Lepší odraz rozložení obyvatelstva na vedoucích místech je cíl, </w:t>
      </w:r>
      <w:r w:rsidR="007A641B">
        <w:rPr>
          <w:szCs w:val="24"/>
          <w:lang w:val="cs-CZ"/>
        </w:rPr>
        <w:t>který pozitivní opatření mohou sledovat</w:t>
      </w:r>
      <w:r w:rsidRPr="00D51C74">
        <w:rPr>
          <w:szCs w:val="24"/>
          <w:lang w:val="cs-CZ"/>
        </w:rPr>
        <w:t xml:space="preserve"> jako jednu ze svých priorit. Je zřejmé, že vzdělání, konkrétně pak vysokoškolské, je pomyslnou </w:t>
      </w:r>
      <w:r w:rsidR="007A641B">
        <w:rPr>
          <w:szCs w:val="24"/>
          <w:lang w:val="cs-CZ"/>
        </w:rPr>
        <w:t>bránou k těmto vedoucím pozicím</w:t>
      </w:r>
      <w:r w:rsidRPr="00D51C74">
        <w:rPr>
          <w:szCs w:val="24"/>
          <w:lang w:val="cs-CZ"/>
        </w:rPr>
        <w:t xml:space="preserve"> a po</w:t>
      </w:r>
      <w:r w:rsidR="007A641B">
        <w:rPr>
          <w:szCs w:val="24"/>
          <w:lang w:val="cs-CZ"/>
        </w:rPr>
        <w:t>litika pozitivních opatření může sloužit jako jeden z nejvhodnějších</w:t>
      </w:r>
      <w:r w:rsidRPr="00D51C74">
        <w:rPr>
          <w:szCs w:val="24"/>
          <w:lang w:val="cs-CZ"/>
        </w:rPr>
        <w:t xml:space="preserve"> prostředků</w:t>
      </w:r>
      <w:r w:rsidR="007A641B">
        <w:rPr>
          <w:szCs w:val="24"/>
          <w:lang w:val="cs-CZ"/>
        </w:rPr>
        <w:t>,</w:t>
      </w:r>
      <w:r w:rsidRPr="00D51C74">
        <w:rPr>
          <w:szCs w:val="24"/>
          <w:lang w:val="cs-CZ"/>
        </w:rPr>
        <w:t xml:space="preserve"> s cílem u</w:t>
      </w:r>
      <w:r w:rsidR="007A641B">
        <w:rPr>
          <w:szCs w:val="24"/>
          <w:lang w:val="cs-CZ"/>
        </w:rPr>
        <w:t>možnit nedostatečně zastoupeným</w:t>
      </w:r>
      <w:r w:rsidRPr="00D51C74">
        <w:rPr>
          <w:szCs w:val="24"/>
          <w:lang w:val="cs-CZ"/>
        </w:rPr>
        <w:t xml:space="preserve"> skupin</w:t>
      </w:r>
      <w:r w:rsidR="007A641B">
        <w:rPr>
          <w:szCs w:val="24"/>
          <w:lang w:val="cs-CZ"/>
        </w:rPr>
        <w:t>ám přístup k</w:t>
      </w:r>
      <w:r w:rsidRPr="00D51C74">
        <w:rPr>
          <w:szCs w:val="24"/>
          <w:lang w:val="cs-CZ"/>
        </w:rPr>
        <w:t xml:space="preserve"> elitní</w:t>
      </w:r>
      <w:r w:rsidR="007A641B">
        <w:rPr>
          <w:szCs w:val="24"/>
          <w:lang w:val="cs-CZ"/>
        </w:rPr>
        <w:t>mu</w:t>
      </w:r>
      <w:r w:rsidRPr="00D51C74">
        <w:rPr>
          <w:szCs w:val="24"/>
          <w:lang w:val="cs-CZ"/>
        </w:rPr>
        <w:t xml:space="preserve"> vzdělání a integrovat je do všech </w:t>
      </w:r>
      <w:r w:rsidR="00C264F4">
        <w:rPr>
          <w:szCs w:val="24"/>
          <w:lang w:val="cs-CZ"/>
        </w:rPr>
        <w:t xml:space="preserve">vrstev </w:t>
      </w:r>
      <w:r w:rsidRPr="00D51C74">
        <w:rPr>
          <w:szCs w:val="24"/>
          <w:lang w:val="cs-CZ"/>
        </w:rPr>
        <w:t>veřejného života.</w:t>
      </w:r>
    </w:p>
    <w:p w:rsidR="00261896" w:rsidRPr="00D51C74" w:rsidRDefault="00261896" w:rsidP="00261896">
      <w:pPr>
        <w:spacing w:after="120" w:line="360" w:lineRule="auto"/>
        <w:ind w:firstLine="708"/>
        <w:jc w:val="both"/>
        <w:rPr>
          <w:szCs w:val="24"/>
          <w:lang w:val="cs-CZ"/>
        </w:rPr>
      </w:pPr>
      <w:r w:rsidRPr="00D51C74">
        <w:rPr>
          <w:szCs w:val="24"/>
          <w:lang w:val="cs-CZ"/>
        </w:rPr>
        <w:t xml:space="preserve">Robert K. </w:t>
      </w:r>
      <w:proofErr w:type="spellStart"/>
      <w:r w:rsidRPr="00D51C74">
        <w:rPr>
          <w:szCs w:val="24"/>
          <w:lang w:val="cs-CZ"/>
        </w:rPr>
        <w:t>Fullinwider</w:t>
      </w:r>
      <w:proofErr w:type="spellEnd"/>
      <w:r w:rsidRPr="00D51C74">
        <w:rPr>
          <w:szCs w:val="24"/>
          <w:lang w:val="cs-CZ"/>
        </w:rPr>
        <w:t xml:space="preserve">, </w:t>
      </w:r>
      <w:r w:rsidR="00940FCB" w:rsidRPr="00D51C74">
        <w:rPr>
          <w:szCs w:val="24"/>
          <w:lang w:val="cs-CZ"/>
        </w:rPr>
        <w:t>profesor etiky a politologie</w:t>
      </w:r>
      <w:r w:rsidRPr="00D51C74">
        <w:rPr>
          <w:szCs w:val="24"/>
          <w:lang w:val="cs-CZ"/>
        </w:rPr>
        <w:t xml:space="preserve"> na </w:t>
      </w:r>
      <w:proofErr w:type="spellStart"/>
      <w:r w:rsidRPr="00D51C74">
        <w:rPr>
          <w:szCs w:val="24"/>
          <w:lang w:val="cs-CZ"/>
        </w:rPr>
        <w:t>George</w:t>
      </w:r>
      <w:proofErr w:type="spellEnd"/>
      <w:r w:rsidRPr="00D51C74">
        <w:rPr>
          <w:szCs w:val="24"/>
          <w:lang w:val="cs-CZ"/>
        </w:rPr>
        <w:t xml:space="preserve"> Washington University, ve své knize</w:t>
      </w:r>
      <w:r w:rsidRPr="00D51C74">
        <w:rPr>
          <w:rStyle w:val="Znakapoznpodarou"/>
          <w:szCs w:val="24"/>
          <w:lang w:val="cs-CZ"/>
        </w:rPr>
        <w:footnoteReference w:id="87"/>
      </w:r>
      <w:r w:rsidRPr="00D51C74">
        <w:rPr>
          <w:szCs w:val="24"/>
          <w:lang w:val="cs-CZ"/>
        </w:rPr>
        <w:t xml:space="preserve"> zmiňuje argumentaci předloženou </w:t>
      </w:r>
      <w:r w:rsidRPr="00C264F4">
        <w:rPr>
          <w:i/>
          <w:szCs w:val="24"/>
          <w:lang w:val="cs-CZ"/>
        </w:rPr>
        <w:t xml:space="preserve">University </w:t>
      </w:r>
      <w:proofErr w:type="spellStart"/>
      <w:r w:rsidRPr="00C264F4">
        <w:rPr>
          <w:i/>
          <w:szCs w:val="24"/>
          <w:lang w:val="cs-CZ"/>
        </w:rPr>
        <w:t>of</w:t>
      </w:r>
      <w:proofErr w:type="spellEnd"/>
      <w:r w:rsidRPr="00C264F4">
        <w:rPr>
          <w:i/>
          <w:szCs w:val="24"/>
          <w:lang w:val="cs-CZ"/>
        </w:rPr>
        <w:t xml:space="preserve"> Michigan v </w:t>
      </w:r>
      <w:proofErr w:type="spellStart"/>
      <w:r w:rsidRPr="00C264F4">
        <w:rPr>
          <w:i/>
          <w:szCs w:val="24"/>
          <w:lang w:val="cs-CZ"/>
        </w:rPr>
        <w:t>Grutter</w:t>
      </w:r>
      <w:proofErr w:type="spellEnd"/>
      <w:r w:rsidRPr="00C264F4">
        <w:rPr>
          <w:i/>
          <w:szCs w:val="24"/>
          <w:lang w:val="cs-CZ"/>
        </w:rPr>
        <w:t xml:space="preserve"> v. </w:t>
      </w:r>
      <w:proofErr w:type="spellStart"/>
      <w:r w:rsidRPr="00C264F4">
        <w:rPr>
          <w:i/>
          <w:szCs w:val="24"/>
          <w:lang w:val="cs-CZ"/>
        </w:rPr>
        <w:t>Bollinger</w:t>
      </w:r>
      <w:proofErr w:type="spellEnd"/>
      <w:r w:rsidRPr="00D51C74">
        <w:rPr>
          <w:szCs w:val="24"/>
          <w:lang w:val="cs-CZ"/>
        </w:rPr>
        <w:t>, k</w:t>
      </w:r>
      <w:r w:rsidR="007A641B">
        <w:rPr>
          <w:szCs w:val="24"/>
          <w:lang w:val="cs-CZ"/>
        </w:rPr>
        <w:t>dyž poukazuje na použité důvody</w:t>
      </w:r>
      <w:r w:rsidRPr="00D51C74">
        <w:rPr>
          <w:szCs w:val="24"/>
          <w:lang w:val="cs-CZ"/>
        </w:rPr>
        <w:t xml:space="preserve"> obhajující integraci prostřednictvím pozitivních opatření. University </w:t>
      </w:r>
      <w:proofErr w:type="spellStart"/>
      <w:r w:rsidRPr="00D51C74">
        <w:rPr>
          <w:szCs w:val="24"/>
          <w:lang w:val="cs-CZ"/>
        </w:rPr>
        <w:t>of</w:t>
      </w:r>
      <w:proofErr w:type="spellEnd"/>
      <w:r w:rsidRPr="00D51C74">
        <w:rPr>
          <w:szCs w:val="24"/>
          <w:lang w:val="cs-CZ"/>
        </w:rPr>
        <w:t xml:space="preserve"> Michigan </w:t>
      </w:r>
      <w:r w:rsidR="00C264F4">
        <w:rPr>
          <w:szCs w:val="24"/>
          <w:lang w:val="cs-CZ"/>
        </w:rPr>
        <w:t>v uvedeném soudním sporu argumentovala následovně</w:t>
      </w:r>
      <w:r w:rsidRPr="00D51C74">
        <w:rPr>
          <w:szCs w:val="24"/>
          <w:lang w:val="cs-CZ"/>
        </w:rPr>
        <w:t>:</w:t>
      </w:r>
    </w:p>
    <w:p w:rsidR="00261896" w:rsidRPr="00D51C74" w:rsidRDefault="00940FCB" w:rsidP="00261896">
      <w:pPr>
        <w:spacing w:after="120" w:line="360" w:lineRule="auto"/>
        <w:jc w:val="both"/>
        <w:rPr>
          <w:szCs w:val="24"/>
          <w:lang w:val="cs-CZ"/>
        </w:rPr>
      </w:pPr>
      <w:r w:rsidRPr="00D51C74">
        <w:rPr>
          <w:szCs w:val="24"/>
          <w:lang w:val="cs-CZ"/>
        </w:rPr>
        <w:t>1. V</w:t>
      </w:r>
      <w:r w:rsidR="00261896" w:rsidRPr="00D51C74">
        <w:rPr>
          <w:szCs w:val="24"/>
          <w:lang w:val="cs-CZ"/>
        </w:rPr>
        <w:t>edoucí pozice</w:t>
      </w:r>
      <w:r w:rsidRPr="00D51C74">
        <w:rPr>
          <w:szCs w:val="24"/>
          <w:lang w:val="cs-CZ"/>
        </w:rPr>
        <w:t xml:space="preserve"> jednotlivých států by měly být obsazovány tak, </w:t>
      </w:r>
      <w:r w:rsidR="007A641B">
        <w:rPr>
          <w:szCs w:val="24"/>
          <w:lang w:val="cs-CZ"/>
        </w:rPr>
        <w:t>aby zhruba odrážely demografickou skladbu</w:t>
      </w:r>
      <w:r w:rsidRPr="00D51C74">
        <w:rPr>
          <w:szCs w:val="24"/>
          <w:lang w:val="cs-CZ"/>
        </w:rPr>
        <w:t xml:space="preserve"> daného státu (včetně pohlaví, rasy a etnicity)</w:t>
      </w:r>
    </w:p>
    <w:p w:rsidR="00261896" w:rsidRPr="00D51C74" w:rsidRDefault="00261896" w:rsidP="00261896">
      <w:pPr>
        <w:spacing w:after="120" w:line="360" w:lineRule="auto"/>
        <w:jc w:val="both"/>
        <w:rPr>
          <w:szCs w:val="24"/>
          <w:lang w:val="cs-CZ"/>
        </w:rPr>
      </w:pPr>
      <w:r w:rsidRPr="00D51C74">
        <w:rPr>
          <w:szCs w:val="24"/>
          <w:lang w:val="cs-CZ"/>
        </w:rPr>
        <w:t>2. Jako elitní státní vzdělávací instituce by univerzita měla generovat rostoucí generaci budoucích vůdců a kvalifikovaných odborníků, kteří budou tento cíl naplňovat.</w:t>
      </w:r>
    </w:p>
    <w:p w:rsidR="00261896" w:rsidRPr="00D51C74" w:rsidRDefault="00261896" w:rsidP="00261896">
      <w:pPr>
        <w:spacing w:after="120" w:line="360" w:lineRule="auto"/>
        <w:jc w:val="both"/>
        <w:rPr>
          <w:szCs w:val="24"/>
          <w:lang w:val="cs-CZ"/>
        </w:rPr>
      </w:pPr>
      <w:r w:rsidRPr="00D51C74">
        <w:rPr>
          <w:szCs w:val="24"/>
          <w:lang w:val="cs-CZ"/>
        </w:rPr>
        <w:lastRenderedPageBreak/>
        <w:t>3. Aby Univerzita mohla generovat takové vůdce, je třeba přijímat rasově a etnicky reprezentativní třídy.</w:t>
      </w:r>
    </w:p>
    <w:p w:rsidR="00261896" w:rsidRPr="00D51C74" w:rsidRDefault="007A641B" w:rsidP="00261896">
      <w:pPr>
        <w:spacing w:after="120" w:line="360" w:lineRule="auto"/>
        <w:ind w:firstLine="567"/>
        <w:jc w:val="both"/>
        <w:rPr>
          <w:szCs w:val="24"/>
          <w:lang w:val="cs-CZ"/>
        </w:rPr>
      </w:pPr>
      <w:r>
        <w:rPr>
          <w:szCs w:val="24"/>
          <w:lang w:val="cs-CZ"/>
        </w:rPr>
        <w:t>Sandra O'</w:t>
      </w:r>
      <w:proofErr w:type="spellStart"/>
      <w:r>
        <w:rPr>
          <w:szCs w:val="24"/>
          <w:lang w:val="cs-CZ"/>
        </w:rPr>
        <w:t>Connor</w:t>
      </w:r>
      <w:proofErr w:type="spellEnd"/>
      <w:r>
        <w:rPr>
          <w:szCs w:val="24"/>
          <w:lang w:val="cs-CZ"/>
        </w:rPr>
        <w:t>, která</w:t>
      </w:r>
      <w:r w:rsidR="00261896" w:rsidRPr="00D51C74">
        <w:rPr>
          <w:szCs w:val="24"/>
          <w:lang w:val="cs-CZ"/>
        </w:rPr>
        <w:t xml:space="preserve"> byla jedním z devíti soudců v již zmíněné věci </w:t>
      </w:r>
      <w:proofErr w:type="spellStart"/>
      <w:r w:rsidR="00261896" w:rsidRPr="00C264F4">
        <w:rPr>
          <w:i/>
          <w:szCs w:val="24"/>
          <w:lang w:val="cs-CZ"/>
        </w:rPr>
        <w:t>Grutter</w:t>
      </w:r>
      <w:proofErr w:type="spellEnd"/>
      <w:r w:rsidR="00261896" w:rsidRPr="00C264F4">
        <w:rPr>
          <w:i/>
          <w:szCs w:val="24"/>
          <w:lang w:val="cs-CZ"/>
        </w:rPr>
        <w:t xml:space="preserve"> v. </w:t>
      </w:r>
      <w:proofErr w:type="spellStart"/>
      <w:r w:rsidR="00261896" w:rsidRPr="00C264F4">
        <w:rPr>
          <w:i/>
          <w:szCs w:val="24"/>
          <w:lang w:val="cs-CZ"/>
        </w:rPr>
        <w:t>Bollinger</w:t>
      </w:r>
      <w:proofErr w:type="spellEnd"/>
      <w:r w:rsidR="00261896" w:rsidRPr="00C264F4">
        <w:rPr>
          <w:i/>
          <w:szCs w:val="24"/>
          <w:lang w:val="cs-CZ"/>
        </w:rPr>
        <w:t xml:space="preserve"> </w:t>
      </w:r>
      <w:r w:rsidR="00261896" w:rsidRPr="00D51C74">
        <w:rPr>
          <w:szCs w:val="24"/>
          <w:lang w:val="cs-CZ"/>
        </w:rPr>
        <w:t>se také přiklonila k tomuto názoru, když ve svém stanovisku uvedla:</w:t>
      </w:r>
    </w:p>
    <w:p w:rsidR="00261896" w:rsidRPr="00D51C74" w:rsidRDefault="00261896" w:rsidP="00261896">
      <w:pPr>
        <w:spacing w:after="120" w:line="360" w:lineRule="auto"/>
        <w:jc w:val="both"/>
        <w:rPr>
          <w:i/>
          <w:szCs w:val="24"/>
          <w:lang w:val="cs-CZ"/>
        </w:rPr>
      </w:pPr>
      <w:r w:rsidRPr="00D51C74">
        <w:rPr>
          <w:i/>
          <w:szCs w:val="24"/>
          <w:lang w:val="cs-CZ"/>
        </w:rPr>
        <w:t>„K tomu, ab</w:t>
      </w:r>
      <w:r w:rsidR="00C264F4">
        <w:rPr>
          <w:i/>
          <w:szCs w:val="24"/>
          <w:lang w:val="cs-CZ"/>
        </w:rPr>
        <w:t>y se mohly generovat vůdčí jednotlivci</w:t>
      </w:r>
      <w:r w:rsidRPr="00D51C74">
        <w:rPr>
          <w:i/>
          <w:szCs w:val="24"/>
          <w:lang w:val="cs-CZ"/>
        </w:rPr>
        <w:t>, k</w:t>
      </w:r>
      <w:r w:rsidR="00C264F4">
        <w:rPr>
          <w:i/>
          <w:szCs w:val="24"/>
          <w:lang w:val="cs-CZ"/>
        </w:rPr>
        <w:t>teří mají v očích občanů plnou legitimitu</w:t>
      </w:r>
      <w:r w:rsidRPr="00D51C74">
        <w:rPr>
          <w:i/>
          <w:szCs w:val="24"/>
          <w:lang w:val="cs-CZ"/>
        </w:rPr>
        <w:t xml:space="preserve">, </w:t>
      </w:r>
      <w:r w:rsidR="00C264F4">
        <w:rPr>
          <w:i/>
          <w:szCs w:val="24"/>
          <w:lang w:val="cs-CZ"/>
        </w:rPr>
        <w:t>je nezbytné, aby cesta k vedoucím</w:t>
      </w:r>
      <w:r w:rsidRPr="00D51C74">
        <w:rPr>
          <w:i/>
          <w:szCs w:val="24"/>
          <w:lang w:val="cs-CZ"/>
        </w:rPr>
        <w:t xml:space="preserve"> pozicím byla viditelně otevřena pro nadané a kvalifikované osoby každé rasy a etnického původu. Všichni členové naší heterogenní společnosti musí mít důvěru v otevřenost a celistvost vzdělávacích institucí, které k tomuto cíli představují pomyslný klíč.“</w:t>
      </w:r>
      <w:r w:rsidRPr="00D51C74">
        <w:rPr>
          <w:rStyle w:val="Znakapoznpodarou"/>
          <w:i/>
          <w:szCs w:val="24"/>
          <w:lang w:val="cs-CZ"/>
        </w:rPr>
        <w:footnoteReference w:id="88"/>
      </w:r>
    </w:p>
    <w:p w:rsidR="00261896" w:rsidRDefault="00261896" w:rsidP="00312C9B">
      <w:pPr>
        <w:spacing w:after="120" w:line="360" w:lineRule="auto"/>
        <w:ind w:firstLine="567"/>
        <w:jc w:val="both"/>
        <w:rPr>
          <w:szCs w:val="24"/>
          <w:lang w:val="cs-CZ"/>
        </w:rPr>
      </w:pPr>
      <w:r w:rsidRPr="00D51C74">
        <w:rPr>
          <w:szCs w:val="24"/>
          <w:lang w:val="cs-CZ"/>
        </w:rPr>
        <w:t xml:space="preserve">Elizabeth Anderson, profesorka filosofie na University </w:t>
      </w:r>
      <w:proofErr w:type="spellStart"/>
      <w:r w:rsidRPr="00D51C74">
        <w:rPr>
          <w:szCs w:val="24"/>
          <w:lang w:val="cs-CZ"/>
        </w:rPr>
        <w:t>of</w:t>
      </w:r>
      <w:proofErr w:type="spellEnd"/>
      <w:r w:rsidRPr="00D51C74">
        <w:rPr>
          <w:szCs w:val="24"/>
          <w:lang w:val="cs-CZ"/>
        </w:rPr>
        <w:t xml:space="preserve"> Michigan, </w:t>
      </w:r>
      <w:r w:rsidR="008B1311">
        <w:rPr>
          <w:szCs w:val="24"/>
          <w:lang w:val="cs-CZ"/>
        </w:rPr>
        <w:t xml:space="preserve">se </w:t>
      </w:r>
      <w:r w:rsidRPr="00D51C74">
        <w:rPr>
          <w:szCs w:val="24"/>
          <w:lang w:val="cs-CZ"/>
        </w:rPr>
        <w:t>z velké části zabývá integračním argumentem v</w:t>
      </w:r>
      <w:r w:rsidR="007A641B">
        <w:rPr>
          <w:szCs w:val="24"/>
          <w:lang w:val="cs-CZ"/>
        </w:rPr>
        <w:t> jedné ze svých prací. Podle ní</w:t>
      </w:r>
      <w:r w:rsidR="008976A4">
        <w:rPr>
          <w:szCs w:val="24"/>
          <w:lang w:val="cs-CZ"/>
        </w:rPr>
        <w:t>,</w:t>
      </w:r>
      <w:r w:rsidRPr="00D51C74">
        <w:rPr>
          <w:szCs w:val="24"/>
          <w:lang w:val="cs-CZ"/>
        </w:rPr>
        <w:t xml:space="preserve"> zájem o začlenění znevýhodněných skupin do všech oblastí společenského života by měl být převažující argumentem zastánců pozitivních opatření. Věří, že tento důvod je třeba považovat mnohem důležitěji než argument rozmanitosti, který v poslední době nabírá na stále větším významu. Elizabeth Anderson je znepokojena touto politikou, kterou zastánci pozitivních opatření razí, jelikož samotnou integraci vnímá jako ten nejlegitimnější sociální a politický cíl.</w:t>
      </w:r>
      <w:r w:rsidRPr="00D51C74">
        <w:rPr>
          <w:rStyle w:val="Znakapoznpodarou"/>
          <w:szCs w:val="24"/>
          <w:lang w:val="cs-CZ"/>
        </w:rPr>
        <w:footnoteReference w:id="89"/>
      </w:r>
      <w:r w:rsidRPr="00D51C74">
        <w:rPr>
          <w:szCs w:val="24"/>
          <w:lang w:val="cs-CZ"/>
        </w:rPr>
        <w:t xml:space="preserve"> </w:t>
      </w:r>
      <w:proofErr w:type="spellStart"/>
      <w:r w:rsidRPr="00D51C74">
        <w:rPr>
          <w:szCs w:val="24"/>
          <w:lang w:val="cs-CZ"/>
        </w:rPr>
        <w:t>Fullinwider</w:t>
      </w:r>
      <w:proofErr w:type="spellEnd"/>
      <w:r w:rsidRPr="00D51C74">
        <w:rPr>
          <w:szCs w:val="24"/>
          <w:lang w:val="cs-CZ"/>
        </w:rPr>
        <w:t xml:space="preserve"> vnímá myšlenku integrace podobně jako profesorka Anderson. Ve své práci tvrdí, že stát jako je Michigan má závažný zájem na tom, aby vedoucí pozice jak v soukromém, tak veřejném sektoru zastával</w:t>
      </w:r>
      <w:r w:rsidR="008976A4">
        <w:rPr>
          <w:szCs w:val="24"/>
          <w:lang w:val="cs-CZ"/>
        </w:rPr>
        <w:t>i</w:t>
      </w:r>
      <w:r w:rsidRPr="00D51C74">
        <w:rPr>
          <w:szCs w:val="24"/>
          <w:lang w:val="cs-CZ"/>
        </w:rPr>
        <w:t xml:space="preserve"> jedinci, kteří do určité míry odráží rasové a etnické rozložení populace.</w:t>
      </w:r>
      <w:r w:rsidRPr="00D51C74">
        <w:rPr>
          <w:rStyle w:val="Znakapoznpodarou"/>
          <w:szCs w:val="24"/>
          <w:lang w:val="cs-CZ"/>
        </w:rPr>
        <w:footnoteReference w:id="90"/>
      </w:r>
    </w:p>
    <w:p w:rsidR="00261896" w:rsidRPr="008976A4" w:rsidRDefault="007C4C84" w:rsidP="008976A4">
      <w:pPr>
        <w:spacing w:after="120" w:line="360" w:lineRule="auto"/>
        <w:ind w:firstLine="567"/>
        <w:jc w:val="both"/>
        <w:rPr>
          <w:color w:val="000000"/>
          <w:szCs w:val="24"/>
          <w:lang w:val="cs-CZ"/>
        </w:rPr>
      </w:pPr>
      <w:r>
        <w:rPr>
          <w:szCs w:val="24"/>
          <w:lang w:val="cs-CZ"/>
        </w:rPr>
        <w:t xml:space="preserve">Z výše uvedeného výčtu </w:t>
      </w:r>
      <w:r w:rsidR="00D51493">
        <w:rPr>
          <w:szCs w:val="24"/>
          <w:lang w:val="cs-CZ"/>
        </w:rPr>
        <w:t>a popsání</w:t>
      </w:r>
      <w:r>
        <w:rPr>
          <w:szCs w:val="24"/>
          <w:lang w:val="cs-CZ"/>
        </w:rPr>
        <w:t xml:space="preserve"> hlavních odůvodnění pozitivních opatření je zřejmé, že tato problematika se v USA těší opravdu velké pozornosti. Jak již bylo několikrát uvedeno, pro vysoké školy zásadně platí, že argument </w:t>
      </w:r>
      <w:proofErr w:type="spellStart"/>
      <w:r>
        <w:rPr>
          <w:szCs w:val="24"/>
          <w:lang w:val="cs-CZ"/>
        </w:rPr>
        <w:t>diverzitou</w:t>
      </w:r>
      <w:proofErr w:type="spellEnd"/>
      <w:r>
        <w:rPr>
          <w:szCs w:val="24"/>
          <w:lang w:val="cs-CZ"/>
        </w:rPr>
        <w:t xml:space="preserve"> je pro tuto oblast nejpříznačnější. Ostatní odůvodnění plní spíše doplňkovou funkci, nebo se jich z různých důvodů již pro obhajobu pozitivních opatření vůbec neužívá. Na závěr je třeba dodat, že na jednotlivá odůvodnění lze pohlížet různě, a proto hranice mezi jednotlivými argumenty může být velmi tenká. To má za následek vzájemné prolínání jednotlivých argumentů a různé přístupy k jejich kategorizaci a popsání v odborné literatuře. </w:t>
      </w:r>
    </w:p>
    <w:p w:rsidR="00210036" w:rsidRPr="00D51C74" w:rsidRDefault="00210036" w:rsidP="00630FDC">
      <w:pPr>
        <w:pStyle w:val="Nadpis1"/>
      </w:pPr>
      <w:bookmarkStart w:id="122" w:name="_Toc382415772"/>
      <w:bookmarkStart w:id="123" w:name="_Toc382418730"/>
      <w:bookmarkStart w:id="124" w:name="_Toc383722240"/>
      <w:bookmarkStart w:id="125" w:name="_Toc383722593"/>
      <w:bookmarkStart w:id="126" w:name="_Toc384014090"/>
      <w:r w:rsidRPr="00D51C74">
        <w:lastRenderedPageBreak/>
        <w:t xml:space="preserve">Ústavnost pozitivních opatření na základě rasy v oblasti </w:t>
      </w:r>
      <w:r w:rsidR="00A81F58" w:rsidRPr="00D51C74">
        <w:t>vy</w:t>
      </w:r>
      <w:r w:rsidRPr="00D51C74">
        <w:t>ššího vzdělávání</w:t>
      </w:r>
      <w:bookmarkEnd w:id="122"/>
      <w:bookmarkEnd w:id="123"/>
      <w:bookmarkEnd w:id="124"/>
      <w:bookmarkEnd w:id="125"/>
      <w:bookmarkEnd w:id="126"/>
    </w:p>
    <w:p w:rsidR="00D3409D" w:rsidRPr="00D51C74" w:rsidRDefault="0001286F" w:rsidP="00630FDC">
      <w:pPr>
        <w:pStyle w:val="Nadpis2"/>
      </w:pPr>
      <w:bookmarkStart w:id="127" w:name="_Toc382415773"/>
      <w:bookmarkStart w:id="128" w:name="_Toc382418731"/>
      <w:bookmarkStart w:id="129" w:name="_Toc383722241"/>
      <w:bookmarkStart w:id="130" w:name="_Toc383722594"/>
      <w:bookmarkStart w:id="131" w:name="_Toc384014091"/>
      <w:r w:rsidRPr="00D51C74">
        <w:t>Ú</w:t>
      </w:r>
      <w:r w:rsidR="00D3409D" w:rsidRPr="00D51C74">
        <w:t>vod</w:t>
      </w:r>
      <w:r w:rsidR="008A7D42" w:rsidRPr="00D51C74">
        <w:t>em</w:t>
      </w:r>
      <w:bookmarkEnd w:id="127"/>
      <w:bookmarkEnd w:id="128"/>
      <w:bookmarkEnd w:id="129"/>
      <w:bookmarkEnd w:id="130"/>
      <w:bookmarkEnd w:id="131"/>
    </w:p>
    <w:p w:rsidR="00F078A6" w:rsidRPr="00D51C74" w:rsidRDefault="007E380E" w:rsidP="003D54A9">
      <w:pPr>
        <w:spacing w:after="100" w:afterAutospacing="1" w:line="360" w:lineRule="auto"/>
        <w:ind w:firstLine="720"/>
        <w:jc w:val="both"/>
        <w:rPr>
          <w:szCs w:val="24"/>
          <w:lang w:val="cs-CZ"/>
        </w:rPr>
      </w:pPr>
      <w:r w:rsidRPr="00D51C74">
        <w:rPr>
          <w:szCs w:val="24"/>
          <w:lang w:val="cs-CZ"/>
        </w:rPr>
        <w:t>V úvodní</w:t>
      </w:r>
      <w:r w:rsidR="00867115">
        <w:rPr>
          <w:szCs w:val="24"/>
          <w:lang w:val="cs-CZ"/>
        </w:rPr>
        <w:t>ch kapitolách</w:t>
      </w:r>
      <w:r w:rsidRPr="00D51C74">
        <w:rPr>
          <w:szCs w:val="24"/>
          <w:lang w:val="cs-CZ"/>
        </w:rPr>
        <w:t xml:space="preserve"> </w:t>
      </w:r>
      <w:r w:rsidR="00EC02DA" w:rsidRPr="00D51C74">
        <w:rPr>
          <w:szCs w:val="24"/>
          <w:lang w:val="cs-CZ"/>
        </w:rPr>
        <w:t xml:space="preserve">mé práce </w:t>
      </w:r>
      <w:r w:rsidRPr="00D51C74">
        <w:rPr>
          <w:szCs w:val="24"/>
          <w:lang w:val="cs-CZ"/>
        </w:rPr>
        <w:t>jsem se snažil o obecné shrnutí problematiky ochrany před diskriminací, přístupy k pojmu rovnosti</w:t>
      </w:r>
      <w:r w:rsidR="00E57268" w:rsidRPr="00D51C74">
        <w:rPr>
          <w:szCs w:val="24"/>
          <w:lang w:val="cs-CZ"/>
        </w:rPr>
        <w:t>,</w:t>
      </w:r>
      <w:r w:rsidRPr="00D51C74">
        <w:rPr>
          <w:szCs w:val="24"/>
          <w:lang w:val="cs-CZ"/>
        </w:rPr>
        <w:t xml:space="preserve"> abych se postupně dostal k obecnému vymezení pozitivních opatření a jejich zakotvení z</w:t>
      </w:r>
      <w:r w:rsidR="00814694" w:rsidRPr="00D51C74">
        <w:rPr>
          <w:szCs w:val="24"/>
          <w:lang w:val="cs-CZ"/>
        </w:rPr>
        <w:t xml:space="preserve"> </w:t>
      </w:r>
      <w:r w:rsidRPr="00D51C74">
        <w:rPr>
          <w:szCs w:val="24"/>
          <w:lang w:val="cs-CZ"/>
        </w:rPr>
        <w:t xml:space="preserve">hlediska mezinárodního i vnitrostátního práva. </w:t>
      </w:r>
      <w:r w:rsidR="00E57268" w:rsidRPr="00D51C74">
        <w:rPr>
          <w:szCs w:val="24"/>
          <w:lang w:val="cs-CZ"/>
        </w:rPr>
        <w:t xml:space="preserve">Z širokého okruhu diskriminačních důvodů to byla rasa a etnická příslušnost jako </w:t>
      </w:r>
      <w:r w:rsidRPr="00D51C74">
        <w:rPr>
          <w:szCs w:val="24"/>
          <w:lang w:val="cs-CZ"/>
        </w:rPr>
        <w:t>p</w:t>
      </w:r>
      <w:r w:rsidR="00E57268" w:rsidRPr="00D51C74">
        <w:rPr>
          <w:szCs w:val="24"/>
          <w:lang w:val="cs-CZ"/>
        </w:rPr>
        <w:t>rimární optika</w:t>
      </w:r>
      <w:r w:rsidRPr="00D51C74">
        <w:rPr>
          <w:szCs w:val="24"/>
          <w:lang w:val="cs-CZ"/>
        </w:rPr>
        <w:t>, kterou jsem výše zmíněnou problematiku pozoroval</w:t>
      </w:r>
      <w:r w:rsidR="00E57268" w:rsidRPr="00D51C74">
        <w:rPr>
          <w:szCs w:val="24"/>
          <w:lang w:val="cs-CZ"/>
        </w:rPr>
        <w:t>. I v druhé části mé práce zůstanu u tohoto objektu zkoumání, avšak od obecného výkladu se po</w:t>
      </w:r>
      <w:r w:rsidR="00371A78" w:rsidRPr="00D51C74">
        <w:rPr>
          <w:szCs w:val="24"/>
          <w:lang w:val="cs-CZ"/>
        </w:rPr>
        <w:t>sunu do roviny</w:t>
      </w:r>
      <w:r w:rsidR="00F078A6" w:rsidRPr="00D51C74">
        <w:rPr>
          <w:szCs w:val="24"/>
          <w:lang w:val="cs-CZ"/>
        </w:rPr>
        <w:t xml:space="preserve"> praktické. </w:t>
      </w:r>
      <w:r w:rsidR="00AA36E2" w:rsidRPr="00D51C74">
        <w:rPr>
          <w:szCs w:val="24"/>
          <w:lang w:val="cs-CZ"/>
        </w:rPr>
        <w:t>V</w:t>
      </w:r>
      <w:r w:rsidR="00E57268" w:rsidRPr="00D51C74">
        <w:rPr>
          <w:szCs w:val="24"/>
          <w:lang w:val="cs-CZ"/>
        </w:rPr>
        <w:t> následujících kapitolách se</w:t>
      </w:r>
      <w:r w:rsidR="00AA36E2" w:rsidRPr="00D51C74">
        <w:rPr>
          <w:szCs w:val="24"/>
          <w:lang w:val="cs-CZ"/>
        </w:rPr>
        <w:t xml:space="preserve"> </w:t>
      </w:r>
      <w:r w:rsidR="00F078A6" w:rsidRPr="00D51C74">
        <w:rPr>
          <w:szCs w:val="24"/>
          <w:lang w:val="cs-CZ"/>
        </w:rPr>
        <w:t xml:space="preserve">totiž </w:t>
      </w:r>
      <w:r w:rsidR="00EC02DA" w:rsidRPr="00D51C74">
        <w:rPr>
          <w:szCs w:val="24"/>
          <w:lang w:val="cs-CZ"/>
        </w:rPr>
        <w:t>budu snažit</w:t>
      </w:r>
      <w:r w:rsidR="00AA36E2" w:rsidRPr="00D51C74">
        <w:rPr>
          <w:szCs w:val="24"/>
          <w:lang w:val="cs-CZ"/>
        </w:rPr>
        <w:t xml:space="preserve"> nalézt odpověď na otázku, zda</w:t>
      </w:r>
      <w:r w:rsidR="00E8285C">
        <w:rPr>
          <w:szCs w:val="24"/>
          <w:lang w:val="cs-CZ"/>
        </w:rPr>
        <w:t xml:space="preserve"> </w:t>
      </w:r>
      <w:r w:rsidR="008976A4">
        <w:rPr>
          <w:szCs w:val="24"/>
          <w:lang w:val="cs-CZ"/>
        </w:rPr>
        <w:t>(</w:t>
      </w:r>
      <w:r w:rsidR="00E8285C">
        <w:rPr>
          <w:szCs w:val="24"/>
          <w:lang w:val="cs-CZ"/>
        </w:rPr>
        <w:t>popřípadě v j</w:t>
      </w:r>
      <w:r w:rsidR="008976A4">
        <w:rPr>
          <w:szCs w:val="24"/>
          <w:lang w:val="cs-CZ"/>
        </w:rPr>
        <w:t>aké podobě)</w:t>
      </w:r>
      <w:r w:rsidR="00AA36E2" w:rsidRPr="00D51C74">
        <w:rPr>
          <w:szCs w:val="24"/>
          <w:lang w:val="cs-CZ"/>
        </w:rPr>
        <w:t xml:space="preserve"> by pozitivní opatření na základě rasy a národnostního etnika</w:t>
      </w:r>
      <w:r w:rsidR="00C11258" w:rsidRPr="00D51C74">
        <w:rPr>
          <w:szCs w:val="24"/>
          <w:lang w:val="cs-CZ"/>
        </w:rPr>
        <w:t xml:space="preserve"> v oblasti vysokého školství </w:t>
      </w:r>
      <w:r w:rsidR="008976A4">
        <w:rPr>
          <w:szCs w:val="24"/>
          <w:lang w:val="cs-CZ"/>
        </w:rPr>
        <w:t>měla</w:t>
      </w:r>
      <w:r w:rsidR="00E57268" w:rsidRPr="00D51C74">
        <w:rPr>
          <w:szCs w:val="24"/>
          <w:lang w:val="cs-CZ"/>
        </w:rPr>
        <w:t xml:space="preserve"> potenciál projít</w:t>
      </w:r>
      <w:r w:rsidR="00EC02DA" w:rsidRPr="00D51C74">
        <w:rPr>
          <w:szCs w:val="24"/>
          <w:lang w:val="cs-CZ"/>
        </w:rPr>
        <w:t xml:space="preserve"> </w:t>
      </w:r>
      <w:r w:rsidR="00AA36E2" w:rsidRPr="00D51C74">
        <w:rPr>
          <w:szCs w:val="24"/>
          <w:lang w:val="cs-CZ"/>
        </w:rPr>
        <w:t>testem ústavní konformity</w:t>
      </w:r>
      <w:r w:rsidR="00E57268" w:rsidRPr="00D51C74">
        <w:rPr>
          <w:szCs w:val="24"/>
          <w:lang w:val="cs-CZ"/>
        </w:rPr>
        <w:t xml:space="preserve"> před Ústavním soudem České republiky</w:t>
      </w:r>
      <w:r w:rsidR="00AA36E2" w:rsidRPr="00D51C74">
        <w:rPr>
          <w:szCs w:val="24"/>
          <w:lang w:val="cs-CZ"/>
        </w:rPr>
        <w:t>.</w:t>
      </w:r>
      <w:r w:rsidR="0093140F" w:rsidRPr="00D51C74">
        <w:rPr>
          <w:szCs w:val="24"/>
          <w:lang w:val="cs-CZ"/>
        </w:rPr>
        <w:t xml:space="preserve"> </w:t>
      </w:r>
    </w:p>
    <w:p w:rsidR="003C3147" w:rsidRPr="00D51C74" w:rsidRDefault="0093140F" w:rsidP="003D54A9">
      <w:pPr>
        <w:spacing w:after="100" w:afterAutospacing="1" w:line="360" w:lineRule="auto"/>
        <w:ind w:firstLine="720"/>
        <w:jc w:val="both"/>
        <w:rPr>
          <w:szCs w:val="24"/>
          <w:lang w:val="cs-CZ"/>
        </w:rPr>
      </w:pPr>
      <w:r w:rsidRPr="00D51C74">
        <w:rPr>
          <w:szCs w:val="24"/>
          <w:lang w:val="cs-CZ"/>
        </w:rPr>
        <w:t>Před započetím s úvodním výkladem je na místě učinit několik</w:t>
      </w:r>
      <w:r w:rsidR="00AA36E2" w:rsidRPr="00D51C74">
        <w:rPr>
          <w:szCs w:val="24"/>
          <w:lang w:val="cs-CZ"/>
        </w:rPr>
        <w:t xml:space="preserve"> </w:t>
      </w:r>
      <w:r w:rsidRPr="00D51C74">
        <w:rPr>
          <w:szCs w:val="24"/>
          <w:lang w:val="cs-CZ"/>
        </w:rPr>
        <w:t>poznámek. První z nich se týká toho, že se Ústavní soud doposud pozitivními opatřeními zabýval jen ve velmi obecné rovině</w:t>
      </w:r>
      <w:r w:rsidR="00371A78" w:rsidRPr="00D51C74">
        <w:rPr>
          <w:szCs w:val="24"/>
          <w:lang w:val="cs-CZ"/>
        </w:rPr>
        <w:t>,</w:t>
      </w:r>
      <w:r w:rsidRPr="00D51C74">
        <w:rPr>
          <w:rStyle w:val="Znakapoznpodarou"/>
          <w:szCs w:val="24"/>
          <w:lang w:val="cs-CZ"/>
        </w:rPr>
        <w:footnoteReference w:id="91"/>
      </w:r>
      <w:r w:rsidR="00371A78" w:rsidRPr="00D51C74">
        <w:rPr>
          <w:szCs w:val="24"/>
          <w:lang w:val="cs-CZ"/>
        </w:rPr>
        <w:t xml:space="preserve"> z</w:t>
      </w:r>
      <w:r w:rsidRPr="00D51C74">
        <w:rPr>
          <w:szCs w:val="24"/>
          <w:lang w:val="cs-CZ"/>
        </w:rPr>
        <w:t xml:space="preserve"> hlediska </w:t>
      </w:r>
      <w:r w:rsidR="00371A78" w:rsidRPr="00D51C74">
        <w:rPr>
          <w:szCs w:val="24"/>
          <w:lang w:val="cs-CZ"/>
        </w:rPr>
        <w:t>zákonného vymezení v ADZ pak</w:t>
      </w:r>
      <w:r w:rsidRPr="00D51C74">
        <w:rPr>
          <w:szCs w:val="24"/>
          <w:lang w:val="cs-CZ"/>
        </w:rPr>
        <w:t xml:space="preserve"> vůbec.</w:t>
      </w:r>
      <w:r w:rsidR="00726FF3" w:rsidRPr="00D51C74">
        <w:rPr>
          <w:szCs w:val="24"/>
          <w:lang w:val="cs-CZ"/>
        </w:rPr>
        <w:t xml:space="preserve"> O mnoho víc nápomocná nejsou v tomto ohledu ani nadnárodní soudní tělesa, která se daleko více ve své </w:t>
      </w:r>
      <w:proofErr w:type="spellStart"/>
      <w:r w:rsidR="00726FF3" w:rsidRPr="00D51C74">
        <w:rPr>
          <w:szCs w:val="24"/>
          <w:lang w:val="cs-CZ"/>
        </w:rPr>
        <w:t>judikatorní</w:t>
      </w:r>
      <w:proofErr w:type="spellEnd"/>
      <w:r w:rsidR="00726FF3" w:rsidRPr="00D51C74">
        <w:rPr>
          <w:szCs w:val="24"/>
          <w:lang w:val="cs-CZ"/>
        </w:rPr>
        <w:t xml:space="preserve"> činnosti zabývají jinými diskriminačními důvody, typicky pohlavím.</w:t>
      </w:r>
      <w:r w:rsidR="003C3147" w:rsidRPr="00D51C74">
        <w:rPr>
          <w:szCs w:val="24"/>
          <w:lang w:val="cs-CZ"/>
        </w:rPr>
        <w:t xml:space="preserve"> </w:t>
      </w:r>
      <w:r w:rsidRPr="00D51C74">
        <w:rPr>
          <w:szCs w:val="24"/>
          <w:lang w:val="cs-CZ"/>
        </w:rPr>
        <w:t>Následující postup</w:t>
      </w:r>
      <w:r w:rsidR="00371A78" w:rsidRPr="00D51C74">
        <w:rPr>
          <w:szCs w:val="24"/>
          <w:lang w:val="cs-CZ"/>
        </w:rPr>
        <w:t xml:space="preserve">, který nabízím je </w:t>
      </w:r>
      <w:r w:rsidR="00867115">
        <w:rPr>
          <w:szCs w:val="24"/>
          <w:lang w:val="cs-CZ"/>
        </w:rPr>
        <w:t xml:space="preserve">tedy </w:t>
      </w:r>
      <w:r w:rsidR="00371A78" w:rsidRPr="00D51C74">
        <w:rPr>
          <w:szCs w:val="24"/>
          <w:lang w:val="cs-CZ"/>
        </w:rPr>
        <w:t xml:space="preserve">pouze jedním z možných provedení </w:t>
      </w:r>
      <w:r w:rsidR="003C3147" w:rsidRPr="00D51C74">
        <w:rPr>
          <w:szCs w:val="24"/>
          <w:lang w:val="cs-CZ"/>
        </w:rPr>
        <w:t>jednotlivých kroků, které</w:t>
      </w:r>
      <w:r w:rsidR="00726FF3" w:rsidRPr="00D51C74">
        <w:rPr>
          <w:szCs w:val="24"/>
          <w:lang w:val="cs-CZ"/>
        </w:rPr>
        <w:t xml:space="preserve"> Ústavní soud</w:t>
      </w:r>
      <w:r w:rsidRPr="00D51C74">
        <w:rPr>
          <w:szCs w:val="24"/>
          <w:lang w:val="cs-CZ"/>
        </w:rPr>
        <w:t xml:space="preserve"> v souvislosti </w:t>
      </w:r>
      <w:r w:rsidR="003C3147" w:rsidRPr="00D51C74">
        <w:rPr>
          <w:szCs w:val="24"/>
          <w:lang w:val="cs-CZ"/>
        </w:rPr>
        <w:t xml:space="preserve">s </w:t>
      </w:r>
      <w:r w:rsidR="00726FF3" w:rsidRPr="00D51C74">
        <w:rPr>
          <w:szCs w:val="24"/>
          <w:lang w:val="cs-CZ"/>
        </w:rPr>
        <w:t>úvahami nad</w:t>
      </w:r>
      <w:r w:rsidRPr="00D51C74">
        <w:rPr>
          <w:szCs w:val="24"/>
          <w:lang w:val="cs-CZ"/>
        </w:rPr>
        <w:t xml:space="preserve"> imperativem </w:t>
      </w:r>
      <w:r w:rsidR="00726FF3" w:rsidRPr="00D51C74">
        <w:rPr>
          <w:szCs w:val="24"/>
          <w:lang w:val="cs-CZ"/>
        </w:rPr>
        <w:t>rovného zacházení</w:t>
      </w:r>
      <w:r w:rsidR="00371A78" w:rsidRPr="00D51C74">
        <w:rPr>
          <w:szCs w:val="24"/>
          <w:lang w:val="cs-CZ"/>
        </w:rPr>
        <w:t xml:space="preserve"> činí</w:t>
      </w:r>
      <w:r w:rsidR="00726FF3" w:rsidRPr="00D51C74">
        <w:rPr>
          <w:szCs w:val="24"/>
          <w:lang w:val="cs-CZ"/>
        </w:rPr>
        <w:t>. V žádném p</w:t>
      </w:r>
      <w:r w:rsidR="003C3147" w:rsidRPr="00D51C74">
        <w:rPr>
          <w:szCs w:val="24"/>
          <w:lang w:val="cs-CZ"/>
        </w:rPr>
        <w:t xml:space="preserve">řípadě se však nejedná o jediné možné </w:t>
      </w:r>
      <w:r w:rsidR="00E8285C">
        <w:rPr>
          <w:szCs w:val="24"/>
          <w:lang w:val="cs-CZ"/>
        </w:rPr>
        <w:t xml:space="preserve">závěry, </w:t>
      </w:r>
      <w:r w:rsidR="008976A4">
        <w:rPr>
          <w:szCs w:val="24"/>
          <w:lang w:val="cs-CZ"/>
        </w:rPr>
        <w:t>argumenty a faktory, které by ÚS případně bral</w:t>
      </w:r>
      <w:r w:rsidR="00726FF3" w:rsidRPr="00D51C74">
        <w:rPr>
          <w:szCs w:val="24"/>
          <w:lang w:val="cs-CZ"/>
        </w:rPr>
        <w:t xml:space="preserve"> v potaz. </w:t>
      </w:r>
    </w:p>
    <w:p w:rsidR="008B06E3" w:rsidRPr="00D51C74" w:rsidRDefault="00371A78" w:rsidP="003D54A9">
      <w:pPr>
        <w:spacing w:after="100" w:afterAutospacing="1" w:line="360" w:lineRule="auto"/>
        <w:ind w:firstLine="720"/>
        <w:jc w:val="both"/>
        <w:rPr>
          <w:szCs w:val="24"/>
          <w:lang w:val="cs-CZ"/>
        </w:rPr>
      </w:pPr>
      <w:r w:rsidRPr="00D51C74">
        <w:rPr>
          <w:szCs w:val="24"/>
          <w:lang w:val="cs-CZ"/>
        </w:rPr>
        <w:t>Další</w:t>
      </w:r>
      <w:r w:rsidR="008B06E3" w:rsidRPr="00D51C74">
        <w:rPr>
          <w:szCs w:val="24"/>
          <w:lang w:val="cs-CZ"/>
        </w:rPr>
        <w:t xml:space="preserve"> poznámkou je pak předeslání, </w:t>
      </w:r>
      <w:r w:rsidRPr="00D51C74">
        <w:rPr>
          <w:szCs w:val="24"/>
          <w:lang w:val="cs-CZ"/>
        </w:rPr>
        <w:t>že i když se na určitý</w:t>
      </w:r>
      <w:r w:rsidR="00867115">
        <w:rPr>
          <w:szCs w:val="24"/>
          <w:lang w:val="cs-CZ"/>
        </w:rPr>
        <w:t>ch místech nevyhnu subjektivnímu</w:t>
      </w:r>
      <w:r w:rsidRPr="00D51C74">
        <w:rPr>
          <w:szCs w:val="24"/>
          <w:lang w:val="cs-CZ"/>
        </w:rPr>
        <w:t xml:space="preserve"> hodnocení některých z aspektů problematiky pozitivních opatření, nemají</w:t>
      </w:r>
      <w:r w:rsidR="008B06E3" w:rsidRPr="00D51C74">
        <w:rPr>
          <w:szCs w:val="24"/>
          <w:lang w:val="cs-CZ"/>
        </w:rPr>
        <w:t xml:space="preserve"> níže </w:t>
      </w:r>
      <w:r w:rsidRPr="00D51C74">
        <w:rPr>
          <w:szCs w:val="24"/>
          <w:lang w:val="cs-CZ"/>
        </w:rPr>
        <w:t>uvedené ú</w:t>
      </w:r>
      <w:r w:rsidR="00867115">
        <w:rPr>
          <w:szCs w:val="24"/>
          <w:lang w:val="cs-CZ"/>
        </w:rPr>
        <w:t>vahy</w:t>
      </w:r>
      <w:r w:rsidRPr="00D51C74">
        <w:rPr>
          <w:szCs w:val="24"/>
          <w:lang w:val="cs-CZ"/>
        </w:rPr>
        <w:t xml:space="preserve"> </w:t>
      </w:r>
      <w:r w:rsidR="008B06E3" w:rsidRPr="00D51C74">
        <w:rPr>
          <w:szCs w:val="24"/>
          <w:lang w:val="cs-CZ"/>
        </w:rPr>
        <w:t>v úmyslu čin</w:t>
      </w:r>
      <w:r w:rsidRPr="00D51C74">
        <w:rPr>
          <w:szCs w:val="24"/>
          <w:lang w:val="cs-CZ"/>
        </w:rPr>
        <w:t>it závěry nad správností či</w:t>
      </w:r>
      <w:r w:rsidR="008B06E3" w:rsidRPr="00D51C74">
        <w:rPr>
          <w:szCs w:val="24"/>
          <w:lang w:val="cs-CZ"/>
        </w:rPr>
        <w:t xml:space="preserve"> spravedlností navrhovaných opatření. Jedná se </w:t>
      </w:r>
      <w:r w:rsidRPr="00D51C74">
        <w:rPr>
          <w:szCs w:val="24"/>
          <w:lang w:val="cs-CZ"/>
        </w:rPr>
        <w:t xml:space="preserve">tak </w:t>
      </w:r>
      <w:r w:rsidR="008B06E3" w:rsidRPr="00D51C74">
        <w:rPr>
          <w:szCs w:val="24"/>
          <w:lang w:val="cs-CZ"/>
        </w:rPr>
        <w:t xml:space="preserve">čistě o </w:t>
      </w:r>
      <w:r w:rsidRPr="00D51C74">
        <w:rPr>
          <w:szCs w:val="24"/>
          <w:lang w:val="cs-CZ"/>
        </w:rPr>
        <w:t xml:space="preserve">akademickou </w:t>
      </w:r>
      <w:r w:rsidR="00E8285C">
        <w:rPr>
          <w:szCs w:val="24"/>
          <w:lang w:val="cs-CZ"/>
        </w:rPr>
        <w:t>úvahu na</w:t>
      </w:r>
      <w:r w:rsidR="003C3147" w:rsidRPr="00D51C74">
        <w:rPr>
          <w:szCs w:val="24"/>
          <w:lang w:val="cs-CZ"/>
        </w:rPr>
        <w:t xml:space="preserve"> </w:t>
      </w:r>
      <w:r w:rsidR="008B06E3" w:rsidRPr="00D51C74">
        <w:rPr>
          <w:szCs w:val="24"/>
          <w:lang w:val="cs-CZ"/>
        </w:rPr>
        <w:t xml:space="preserve">téma, </w:t>
      </w:r>
      <w:r w:rsidR="003C3147" w:rsidRPr="00D51C74">
        <w:rPr>
          <w:szCs w:val="24"/>
          <w:lang w:val="cs-CZ"/>
        </w:rPr>
        <w:t>které má dle mého názoru potenciál</w:t>
      </w:r>
      <w:r w:rsidR="008B06E3" w:rsidRPr="00D51C74">
        <w:rPr>
          <w:szCs w:val="24"/>
          <w:lang w:val="cs-CZ"/>
        </w:rPr>
        <w:t xml:space="preserve"> stát </w:t>
      </w:r>
      <w:r w:rsidR="003C3147" w:rsidRPr="00D51C74">
        <w:rPr>
          <w:szCs w:val="24"/>
          <w:lang w:val="cs-CZ"/>
        </w:rPr>
        <w:t xml:space="preserve">se </w:t>
      </w:r>
      <w:r w:rsidR="008B06E3" w:rsidRPr="00D51C74">
        <w:rPr>
          <w:szCs w:val="24"/>
          <w:lang w:val="cs-CZ"/>
        </w:rPr>
        <w:t>budoucí agendou v rámci vysokých škol a následně i soudní soustavy České republiky.</w:t>
      </w:r>
    </w:p>
    <w:p w:rsidR="00371A78" w:rsidRPr="00D51C74" w:rsidRDefault="00371A78" w:rsidP="003D54A9">
      <w:pPr>
        <w:spacing w:after="100" w:afterAutospacing="1" w:line="360" w:lineRule="auto"/>
        <w:ind w:firstLine="720"/>
        <w:jc w:val="both"/>
        <w:rPr>
          <w:szCs w:val="24"/>
          <w:lang w:val="cs-CZ"/>
        </w:rPr>
      </w:pPr>
      <w:r w:rsidRPr="00D51C74">
        <w:rPr>
          <w:szCs w:val="24"/>
          <w:lang w:val="cs-CZ"/>
        </w:rPr>
        <w:t>V následujícím výkladu budu zpravidla hovořit obecně o pozitivních opatřeních ve vztahu k menšinám</w:t>
      </w:r>
      <w:r w:rsidR="00EE0019" w:rsidRPr="00D51C74">
        <w:rPr>
          <w:szCs w:val="24"/>
          <w:lang w:val="cs-CZ"/>
        </w:rPr>
        <w:t>. Je však nasnadě,</w:t>
      </w:r>
      <w:r w:rsidRPr="00D51C74">
        <w:rPr>
          <w:szCs w:val="24"/>
          <w:lang w:val="cs-CZ"/>
        </w:rPr>
        <w:t xml:space="preserve"> že v podmínkách</w:t>
      </w:r>
      <w:r w:rsidR="00EE0019" w:rsidRPr="00D51C74">
        <w:rPr>
          <w:szCs w:val="24"/>
          <w:lang w:val="cs-CZ"/>
        </w:rPr>
        <w:t xml:space="preserve"> naší společnosti by se taková opatření aplikovala především ve vztahu k příslušníkům romské menšiny, a proto budu na určitých místech hovořit o jejich zavádění v kontextu podpory této konkrétní skupiny obyvatel. </w:t>
      </w:r>
      <w:r w:rsidRPr="00D51C74">
        <w:rPr>
          <w:szCs w:val="24"/>
          <w:lang w:val="cs-CZ"/>
        </w:rPr>
        <w:t xml:space="preserve"> </w:t>
      </w:r>
    </w:p>
    <w:p w:rsidR="00210036" w:rsidRPr="00D51C74" w:rsidRDefault="0001286F" w:rsidP="003D54A9">
      <w:pPr>
        <w:spacing w:after="100" w:afterAutospacing="1" w:line="360" w:lineRule="auto"/>
        <w:ind w:firstLine="720"/>
        <w:jc w:val="both"/>
        <w:rPr>
          <w:szCs w:val="24"/>
          <w:lang w:val="cs-CZ"/>
        </w:rPr>
      </w:pPr>
      <w:r w:rsidRPr="00D51C74">
        <w:rPr>
          <w:szCs w:val="24"/>
          <w:lang w:val="cs-CZ"/>
        </w:rPr>
        <w:lastRenderedPageBreak/>
        <w:t>Předpokladem pro testování pozitivních opatření před Ústavním soudem</w:t>
      </w:r>
      <w:r w:rsidR="00AA36E2" w:rsidRPr="00D51C74">
        <w:rPr>
          <w:szCs w:val="24"/>
          <w:lang w:val="cs-CZ"/>
        </w:rPr>
        <w:t xml:space="preserve"> by samozřejmě bylo nejprve zavedení </w:t>
      </w:r>
      <w:r w:rsidRPr="00D51C74">
        <w:rPr>
          <w:szCs w:val="24"/>
          <w:lang w:val="cs-CZ"/>
        </w:rPr>
        <w:t>takového opatření na vysoké škole v ČR a posléze zpochybnění jeho ústavnosti</w:t>
      </w:r>
      <w:r w:rsidR="00AA36E2" w:rsidRPr="00D51C74">
        <w:rPr>
          <w:szCs w:val="24"/>
          <w:lang w:val="cs-CZ"/>
        </w:rPr>
        <w:t>.</w:t>
      </w:r>
      <w:r w:rsidR="00BC0E5E" w:rsidRPr="00D51C74">
        <w:rPr>
          <w:szCs w:val="24"/>
          <w:lang w:val="cs-CZ"/>
        </w:rPr>
        <w:t xml:space="preserve"> Nejdříve se proto budu zabývat problematikou pozitivních opatření na vysokých školách v obecné rovině.</w:t>
      </w:r>
      <w:r w:rsidR="008976A4">
        <w:rPr>
          <w:szCs w:val="24"/>
          <w:lang w:val="cs-CZ"/>
        </w:rPr>
        <w:t xml:space="preserve"> Zde se pokusím navrhnout</w:t>
      </w:r>
      <w:r w:rsidR="00BC0E5E" w:rsidRPr="00D51C74">
        <w:rPr>
          <w:szCs w:val="24"/>
          <w:lang w:val="cs-CZ"/>
        </w:rPr>
        <w:t xml:space="preserve"> podobu takových opatření</w:t>
      </w:r>
      <w:r w:rsidRPr="00D51C74">
        <w:rPr>
          <w:szCs w:val="24"/>
          <w:lang w:val="cs-CZ"/>
        </w:rPr>
        <w:t xml:space="preserve"> a také oblasti jejich využití</w:t>
      </w:r>
      <w:r w:rsidR="00BC0E5E" w:rsidRPr="00D51C74">
        <w:rPr>
          <w:szCs w:val="24"/>
          <w:lang w:val="cs-CZ"/>
        </w:rPr>
        <w:t>. Druhou částí pak již bude sam</w:t>
      </w:r>
      <w:r w:rsidR="00B1568A" w:rsidRPr="00D51C74">
        <w:rPr>
          <w:szCs w:val="24"/>
          <w:lang w:val="cs-CZ"/>
        </w:rPr>
        <w:t>otná úvaha nad ústavností takový</w:t>
      </w:r>
      <w:r w:rsidR="00BC0E5E" w:rsidRPr="00D51C74">
        <w:rPr>
          <w:szCs w:val="24"/>
          <w:lang w:val="cs-CZ"/>
        </w:rPr>
        <w:t>ch opatření z pohledu praxe českého Ústavního soudu.</w:t>
      </w:r>
    </w:p>
    <w:p w:rsidR="0001286F" w:rsidRPr="00D51C74" w:rsidRDefault="0001286F" w:rsidP="00793169">
      <w:pPr>
        <w:pStyle w:val="Nadpis2"/>
      </w:pPr>
      <w:bookmarkStart w:id="132" w:name="_Toc382415774"/>
      <w:bookmarkStart w:id="133" w:name="_Toc382418732"/>
      <w:bookmarkStart w:id="134" w:name="_Toc383722242"/>
      <w:bookmarkStart w:id="135" w:name="_Toc383722595"/>
      <w:bookmarkStart w:id="136" w:name="_Toc384014092"/>
      <w:r w:rsidRPr="00D51C74">
        <w:t>Pozitivní opatření na základě rasy na vysoké škole</w:t>
      </w:r>
      <w:bookmarkEnd w:id="132"/>
      <w:bookmarkEnd w:id="133"/>
      <w:bookmarkEnd w:id="134"/>
      <w:bookmarkEnd w:id="135"/>
      <w:bookmarkEnd w:id="136"/>
    </w:p>
    <w:p w:rsidR="00E20A99" w:rsidRPr="00D51C74" w:rsidRDefault="00A81F58" w:rsidP="003D54A9">
      <w:pPr>
        <w:spacing w:after="100" w:afterAutospacing="1" w:line="360" w:lineRule="auto"/>
        <w:ind w:firstLine="720"/>
        <w:jc w:val="both"/>
        <w:rPr>
          <w:szCs w:val="24"/>
          <w:lang w:val="cs-CZ"/>
        </w:rPr>
      </w:pPr>
      <w:r w:rsidRPr="00D51C74">
        <w:rPr>
          <w:szCs w:val="24"/>
          <w:lang w:val="cs-CZ"/>
        </w:rPr>
        <w:t>Zavádění pozitivních opatření na vysokých školách by jistě nebylo záležitostí jednoduchou</w:t>
      </w:r>
      <w:r w:rsidR="00B1568A" w:rsidRPr="00D51C74">
        <w:rPr>
          <w:szCs w:val="24"/>
          <w:lang w:val="cs-CZ"/>
        </w:rPr>
        <w:t xml:space="preserve"> a jedním z důvodů by byla také komplikovaná</w:t>
      </w:r>
      <w:r w:rsidR="00867115">
        <w:rPr>
          <w:szCs w:val="24"/>
          <w:lang w:val="cs-CZ"/>
        </w:rPr>
        <w:t xml:space="preserve"> právní úprava</w:t>
      </w:r>
      <w:r w:rsidRPr="00D51C74">
        <w:rPr>
          <w:szCs w:val="24"/>
          <w:lang w:val="cs-CZ"/>
        </w:rPr>
        <w:t xml:space="preserve">, která se vysokých škol týká. Základ </w:t>
      </w:r>
      <w:r w:rsidR="00261896" w:rsidRPr="00D51C74">
        <w:rPr>
          <w:szCs w:val="24"/>
          <w:lang w:val="cs-CZ"/>
        </w:rPr>
        <w:t xml:space="preserve">zde </w:t>
      </w:r>
      <w:r w:rsidRPr="00D51C74">
        <w:rPr>
          <w:szCs w:val="24"/>
          <w:lang w:val="cs-CZ"/>
        </w:rPr>
        <w:t>v tomto případě tvoří zákon 111/1998 o vysokých školách.</w:t>
      </w:r>
      <w:r w:rsidR="0021608B" w:rsidRPr="00D51C74">
        <w:rPr>
          <w:rStyle w:val="Znakapoznpodarou"/>
          <w:szCs w:val="24"/>
          <w:lang w:val="cs-CZ"/>
        </w:rPr>
        <w:footnoteReference w:id="92"/>
      </w:r>
      <w:r w:rsidR="0021608B" w:rsidRPr="00D51C74">
        <w:rPr>
          <w:szCs w:val="24"/>
          <w:lang w:val="cs-CZ"/>
        </w:rPr>
        <w:t xml:space="preserve"> Zákon rozlišuje vysoké školy na veřejné, státní a soukromé.</w:t>
      </w:r>
      <w:r w:rsidR="0021608B" w:rsidRPr="00D51C74">
        <w:rPr>
          <w:rStyle w:val="Znakapoznpodarou"/>
          <w:szCs w:val="24"/>
          <w:lang w:val="cs-CZ"/>
        </w:rPr>
        <w:footnoteReference w:id="93"/>
      </w:r>
      <w:r w:rsidR="0021608B" w:rsidRPr="00D51C74">
        <w:rPr>
          <w:szCs w:val="24"/>
          <w:lang w:val="cs-CZ"/>
        </w:rPr>
        <w:t xml:space="preserve"> Zavádění pozitivních opatření na různých typech vyso</w:t>
      </w:r>
      <w:r w:rsidR="0001286F" w:rsidRPr="00D51C74">
        <w:rPr>
          <w:szCs w:val="24"/>
          <w:lang w:val="cs-CZ"/>
        </w:rPr>
        <w:t>kých škol by představovalo rozlišný postup a jiné zákonné podmínky. P</w:t>
      </w:r>
      <w:r w:rsidR="0021608B" w:rsidRPr="00D51C74">
        <w:rPr>
          <w:szCs w:val="24"/>
          <w:lang w:val="cs-CZ"/>
        </w:rPr>
        <w:t xml:space="preserve">ředevším by </w:t>
      </w:r>
      <w:r w:rsidR="0001286F" w:rsidRPr="00D51C74">
        <w:rPr>
          <w:szCs w:val="24"/>
          <w:lang w:val="cs-CZ"/>
        </w:rPr>
        <w:t xml:space="preserve">pak </w:t>
      </w:r>
      <w:r w:rsidR="0021608B" w:rsidRPr="00D51C74">
        <w:rPr>
          <w:szCs w:val="24"/>
          <w:lang w:val="cs-CZ"/>
        </w:rPr>
        <w:t xml:space="preserve">byl zřejmý rozdíl mezi uplatněním pozitivních opatřeních na vysokých školách veřejných a státních od jejich možného uplatnění na soukromých vysokých školách. Pro účely své práce se </w:t>
      </w:r>
      <w:r w:rsidR="0001286F" w:rsidRPr="00D51C74">
        <w:rPr>
          <w:szCs w:val="24"/>
          <w:lang w:val="cs-CZ"/>
        </w:rPr>
        <w:t>tedy problematikou budu</w:t>
      </w:r>
      <w:r w:rsidR="0021608B" w:rsidRPr="00D51C74">
        <w:rPr>
          <w:szCs w:val="24"/>
          <w:lang w:val="cs-CZ"/>
        </w:rPr>
        <w:t xml:space="preserve"> zabývat pouze z pohledu </w:t>
      </w:r>
      <w:r w:rsidR="00896909" w:rsidRPr="00D51C74">
        <w:rPr>
          <w:szCs w:val="24"/>
          <w:lang w:val="cs-CZ"/>
        </w:rPr>
        <w:t>veřejných vysokých škol, které v podmínkách České</w:t>
      </w:r>
      <w:r w:rsidR="00261896" w:rsidRPr="00D51C74">
        <w:rPr>
          <w:szCs w:val="24"/>
          <w:lang w:val="cs-CZ"/>
        </w:rPr>
        <w:t xml:space="preserve"> republiky zaujímají dominantní postavení</w:t>
      </w:r>
      <w:r w:rsidR="00E8285C">
        <w:rPr>
          <w:szCs w:val="24"/>
          <w:lang w:val="cs-CZ"/>
        </w:rPr>
        <w:t>.</w:t>
      </w:r>
      <w:r w:rsidR="00896909" w:rsidRPr="00D51C74">
        <w:rPr>
          <w:rStyle w:val="Znakapoznpodarou"/>
          <w:szCs w:val="24"/>
          <w:lang w:val="cs-CZ"/>
        </w:rPr>
        <w:footnoteReference w:id="94"/>
      </w:r>
      <w:r w:rsidR="00896909" w:rsidRPr="00D51C74">
        <w:rPr>
          <w:szCs w:val="24"/>
          <w:lang w:val="cs-CZ"/>
        </w:rPr>
        <w:t xml:space="preserve"> </w:t>
      </w:r>
    </w:p>
    <w:p w:rsidR="00507A14" w:rsidRDefault="00B12B01" w:rsidP="00793169">
      <w:pPr>
        <w:pStyle w:val="Nadpis2"/>
      </w:pPr>
      <w:bookmarkStart w:id="137" w:name="_Toc382415775"/>
      <w:bookmarkStart w:id="138" w:name="_Toc382418733"/>
      <w:bookmarkStart w:id="139" w:name="_Toc383722243"/>
      <w:bookmarkStart w:id="140" w:name="_Toc383722596"/>
      <w:bookmarkStart w:id="141" w:name="_Toc384014093"/>
      <w:r w:rsidRPr="00D51C74">
        <w:t>Způsoby</w:t>
      </w:r>
      <w:r w:rsidR="00D3409D" w:rsidRPr="00D51C74">
        <w:t xml:space="preserve"> zavádějící pozitivní opatření v oblasti veřejných vysokých škol</w:t>
      </w:r>
      <w:bookmarkEnd w:id="137"/>
      <w:bookmarkEnd w:id="138"/>
      <w:bookmarkEnd w:id="139"/>
      <w:bookmarkEnd w:id="140"/>
      <w:bookmarkEnd w:id="141"/>
    </w:p>
    <w:p w:rsidR="00507A14" w:rsidRDefault="00D3409D" w:rsidP="003D54A9">
      <w:pPr>
        <w:spacing w:after="100" w:afterAutospacing="1" w:line="360" w:lineRule="auto"/>
        <w:jc w:val="both"/>
        <w:rPr>
          <w:szCs w:val="24"/>
          <w:lang w:val="cs-CZ"/>
        </w:rPr>
      </w:pPr>
      <w:r w:rsidRPr="00D51C74">
        <w:rPr>
          <w:szCs w:val="24"/>
          <w:lang w:val="cs-CZ"/>
        </w:rPr>
        <w:t xml:space="preserve">V obecné rovině lze uvažovat v zásadě o dvou způsobech zavádění pozitivních opatření na půdě veřejných vysokých škol. Prvním z nich je centrálně nařízená </w:t>
      </w:r>
      <w:r w:rsidR="00B1568A" w:rsidRPr="00D51C74">
        <w:rPr>
          <w:szCs w:val="24"/>
          <w:lang w:val="cs-CZ"/>
        </w:rPr>
        <w:t>politik</w:t>
      </w:r>
      <w:r w:rsidR="00E8285C">
        <w:rPr>
          <w:szCs w:val="24"/>
          <w:lang w:val="cs-CZ"/>
        </w:rPr>
        <w:t>a</w:t>
      </w:r>
      <w:r w:rsidR="00B1568A" w:rsidRPr="00D51C74">
        <w:rPr>
          <w:szCs w:val="24"/>
          <w:lang w:val="cs-CZ"/>
        </w:rPr>
        <w:t xml:space="preserve"> </w:t>
      </w:r>
      <w:r w:rsidRPr="00D51C74">
        <w:rPr>
          <w:szCs w:val="24"/>
          <w:lang w:val="cs-CZ"/>
        </w:rPr>
        <w:t>pozitivní</w:t>
      </w:r>
      <w:r w:rsidR="00B1568A" w:rsidRPr="00D51C74">
        <w:rPr>
          <w:szCs w:val="24"/>
          <w:lang w:val="cs-CZ"/>
        </w:rPr>
        <w:t>ch opatření</w:t>
      </w:r>
      <w:r w:rsidRPr="00D51C74">
        <w:rPr>
          <w:szCs w:val="24"/>
          <w:lang w:val="cs-CZ"/>
        </w:rPr>
        <w:t xml:space="preserve"> </w:t>
      </w:r>
      <w:r w:rsidR="002A00BA" w:rsidRPr="00D51C74">
        <w:rPr>
          <w:szCs w:val="24"/>
          <w:lang w:val="cs-CZ"/>
        </w:rPr>
        <w:t>v podobě zákonného ustanovení. P</w:t>
      </w:r>
      <w:r w:rsidR="0001286F" w:rsidRPr="00D51C74">
        <w:rPr>
          <w:szCs w:val="24"/>
          <w:lang w:val="cs-CZ"/>
        </w:rPr>
        <w:t>říkl</w:t>
      </w:r>
      <w:r w:rsidRPr="00D51C74">
        <w:rPr>
          <w:szCs w:val="24"/>
          <w:lang w:val="cs-CZ"/>
        </w:rPr>
        <w:t>adem by mohla být novela zákona o</w:t>
      </w:r>
      <w:r w:rsidR="00B1568A" w:rsidRPr="00D51C74">
        <w:rPr>
          <w:szCs w:val="24"/>
          <w:lang w:val="cs-CZ"/>
        </w:rPr>
        <w:t xml:space="preserve"> vysoký</w:t>
      </w:r>
      <w:r w:rsidR="00261896" w:rsidRPr="00D51C74">
        <w:rPr>
          <w:szCs w:val="24"/>
          <w:lang w:val="cs-CZ"/>
        </w:rPr>
        <w:t>ch školách, v rámci níž</w:t>
      </w:r>
      <w:r w:rsidRPr="00D51C74">
        <w:rPr>
          <w:szCs w:val="24"/>
          <w:lang w:val="cs-CZ"/>
        </w:rPr>
        <w:t xml:space="preserve"> </w:t>
      </w:r>
      <w:r w:rsidR="002019A0" w:rsidRPr="00D51C74">
        <w:rPr>
          <w:szCs w:val="24"/>
          <w:lang w:val="cs-CZ"/>
        </w:rPr>
        <w:t xml:space="preserve">by se zakotvila </w:t>
      </w:r>
      <w:r w:rsidR="002A00BA" w:rsidRPr="00D51C74">
        <w:rPr>
          <w:szCs w:val="24"/>
          <w:lang w:val="cs-CZ"/>
        </w:rPr>
        <w:t xml:space="preserve">možnost či </w:t>
      </w:r>
      <w:r w:rsidR="002019A0" w:rsidRPr="00D51C74">
        <w:rPr>
          <w:szCs w:val="24"/>
          <w:lang w:val="cs-CZ"/>
        </w:rPr>
        <w:t>povinnost vysoký</w:t>
      </w:r>
      <w:r w:rsidRPr="00D51C74">
        <w:rPr>
          <w:szCs w:val="24"/>
          <w:lang w:val="cs-CZ"/>
        </w:rPr>
        <w:t>ch škol</w:t>
      </w:r>
      <w:r w:rsidR="002019A0" w:rsidRPr="00D51C74">
        <w:rPr>
          <w:szCs w:val="24"/>
          <w:lang w:val="cs-CZ"/>
        </w:rPr>
        <w:t xml:space="preserve"> přijímat pozitivní opatření pro určité skupiny obyvatel v různých </w:t>
      </w:r>
      <w:r w:rsidR="00261896" w:rsidRPr="00D51C74">
        <w:rPr>
          <w:szCs w:val="24"/>
          <w:lang w:val="cs-CZ"/>
        </w:rPr>
        <w:t>oblastech jejich působnosti</w:t>
      </w:r>
      <w:r w:rsidR="002019A0" w:rsidRPr="00D51C74">
        <w:rPr>
          <w:szCs w:val="24"/>
          <w:lang w:val="cs-CZ"/>
        </w:rPr>
        <w:t xml:space="preserve">. </w:t>
      </w:r>
      <w:r w:rsidR="002A00BA" w:rsidRPr="00D51C74">
        <w:rPr>
          <w:szCs w:val="24"/>
          <w:lang w:val="cs-CZ"/>
        </w:rPr>
        <w:t xml:space="preserve">Je však nutno říci, že tato možnost </w:t>
      </w:r>
      <w:r w:rsidR="00B1568A" w:rsidRPr="00D51C74">
        <w:rPr>
          <w:szCs w:val="24"/>
          <w:lang w:val="cs-CZ"/>
        </w:rPr>
        <w:t>je z mnoha</w:t>
      </w:r>
      <w:r w:rsidR="009E7C54" w:rsidRPr="00D51C74">
        <w:rPr>
          <w:szCs w:val="24"/>
          <w:lang w:val="cs-CZ"/>
        </w:rPr>
        <w:t xml:space="preserve"> důvodů </w:t>
      </w:r>
      <w:r w:rsidR="002A00BA" w:rsidRPr="00D51C74">
        <w:rPr>
          <w:szCs w:val="24"/>
          <w:lang w:val="cs-CZ"/>
        </w:rPr>
        <w:t>krajně nepravděpodobná</w:t>
      </w:r>
      <w:r w:rsidR="002019A0" w:rsidRPr="00D51C74">
        <w:rPr>
          <w:szCs w:val="24"/>
          <w:lang w:val="cs-CZ"/>
        </w:rPr>
        <w:t>.</w:t>
      </w:r>
      <w:r w:rsidR="002019A0" w:rsidRPr="00D51C74">
        <w:rPr>
          <w:rStyle w:val="Znakapoznpodarou"/>
          <w:szCs w:val="24"/>
          <w:lang w:val="cs-CZ"/>
        </w:rPr>
        <w:footnoteReference w:id="95"/>
      </w:r>
      <w:r w:rsidR="002019A0" w:rsidRPr="00D51C74">
        <w:rPr>
          <w:szCs w:val="24"/>
          <w:lang w:val="cs-CZ"/>
        </w:rPr>
        <w:t xml:space="preserve"> </w:t>
      </w:r>
    </w:p>
    <w:p w:rsidR="002019A0" w:rsidRPr="00D51C74" w:rsidRDefault="002019A0" w:rsidP="003D54A9">
      <w:pPr>
        <w:spacing w:after="100" w:afterAutospacing="1" w:line="360" w:lineRule="auto"/>
        <w:jc w:val="both"/>
        <w:rPr>
          <w:szCs w:val="24"/>
          <w:lang w:val="cs-CZ"/>
        </w:rPr>
      </w:pPr>
      <w:r w:rsidRPr="00D51C74">
        <w:rPr>
          <w:szCs w:val="24"/>
          <w:lang w:val="cs-CZ"/>
        </w:rPr>
        <w:t>Druhým</w:t>
      </w:r>
      <w:r w:rsidR="00203DB5" w:rsidRPr="00D51C74">
        <w:rPr>
          <w:szCs w:val="24"/>
          <w:lang w:val="cs-CZ"/>
        </w:rPr>
        <w:t xml:space="preserve"> a zároveň mnohem reálnějším </w:t>
      </w:r>
      <w:r w:rsidRPr="00D51C74">
        <w:rPr>
          <w:szCs w:val="24"/>
          <w:lang w:val="cs-CZ"/>
        </w:rPr>
        <w:t>způsobem by pak bylo zavádění pozitivních opatření přímo jednotl</w:t>
      </w:r>
      <w:r w:rsidR="003D54A9" w:rsidRPr="00D51C74">
        <w:rPr>
          <w:szCs w:val="24"/>
          <w:lang w:val="cs-CZ"/>
        </w:rPr>
        <w:t>ivými vysokými školami. Dikce §</w:t>
      </w:r>
      <w:r w:rsidRPr="00D51C74">
        <w:rPr>
          <w:szCs w:val="24"/>
          <w:lang w:val="cs-CZ"/>
        </w:rPr>
        <w:t xml:space="preserve"> 6 zákona o vysokých školách st</w:t>
      </w:r>
      <w:r w:rsidR="005F68B2" w:rsidRPr="00D51C74">
        <w:rPr>
          <w:szCs w:val="24"/>
          <w:lang w:val="cs-CZ"/>
        </w:rPr>
        <w:t xml:space="preserve">anoví </w:t>
      </w:r>
      <w:proofErr w:type="spellStart"/>
      <w:r w:rsidR="005F68B2" w:rsidRPr="00D51C74">
        <w:rPr>
          <w:szCs w:val="24"/>
          <w:lang w:val="cs-CZ"/>
        </w:rPr>
        <w:t>příkladmo</w:t>
      </w:r>
      <w:proofErr w:type="spellEnd"/>
      <w:r w:rsidR="005F68B2" w:rsidRPr="00D51C74">
        <w:rPr>
          <w:szCs w:val="24"/>
          <w:lang w:val="cs-CZ"/>
        </w:rPr>
        <w:t xml:space="preserve"> oblasti činností</w:t>
      </w:r>
      <w:r w:rsidRPr="00D51C74">
        <w:rPr>
          <w:szCs w:val="24"/>
          <w:lang w:val="cs-CZ"/>
        </w:rPr>
        <w:t>, které si vysoká škola r</w:t>
      </w:r>
      <w:r w:rsidR="009C6DA0">
        <w:rPr>
          <w:szCs w:val="24"/>
          <w:lang w:val="cs-CZ"/>
        </w:rPr>
        <w:t>ealizuje sama v rámci samosprávné</w:t>
      </w:r>
      <w:r w:rsidRPr="00D51C74">
        <w:rPr>
          <w:szCs w:val="24"/>
          <w:lang w:val="cs-CZ"/>
        </w:rPr>
        <w:t xml:space="preserve"> </w:t>
      </w:r>
      <w:r w:rsidRPr="00D51C74">
        <w:rPr>
          <w:szCs w:val="24"/>
          <w:lang w:val="cs-CZ"/>
        </w:rPr>
        <w:lastRenderedPageBreak/>
        <w:t xml:space="preserve">působnosti. </w:t>
      </w:r>
      <w:r w:rsidR="009C6DA0">
        <w:rPr>
          <w:szCs w:val="24"/>
          <w:lang w:val="cs-CZ"/>
        </w:rPr>
        <w:t>Právě skrze samosprávnou</w:t>
      </w:r>
      <w:r w:rsidR="00426214" w:rsidRPr="00D51C74">
        <w:rPr>
          <w:szCs w:val="24"/>
          <w:lang w:val="cs-CZ"/>
        </w:rPr>
        <w:t xml:space="preserve"> působnost vysoká škola uplatňuje své poslání a vizi vzdělávání studentů v rámci nejvyššího článku vzdělávací soustavy</w:t>
      </w:r>
      <w:r w:rsidR="00E8285C">
        <w:rPr>
          <w:szCs w:val="24"/>
          <w:lang w:val="cs-CZ"/>
        </w:rPr>
        <w:t xml:space="preserve"> a jako taková by mohla sloužit jako </w:t>
      </w:r>
      <w:r w:rsidR="009C6DA0">
        <w:rPr>
          <w:szCs w:val="24"/>
          <w:lang w:val="cs-CZ"/>
        </w:rPr>
        <w:t>prostředek pro uplatňování pozitivních opatření</w:t>
      </w:r>
      <w:r w:rsidR="00426214" w:rsidRPr="00D51C74">
        <w:rPr>
          <w:szCs w:val="24"/>
          <w:lang w:val="cs-CZ"/>
        </w:rPr>
        <w:t xml:space="preserve">. </w:t>
      </w:r>
    </w:p>
    <w:p w:rsidR="00507A14" w:rsidRDefault="008963D5" w:rsidP="00793169">
      <w:pPr>
        <w:pStyle w:val="Nadpis2"/>
      </w:pPr>
      <w:bookmarkStart w:id="142" w:name="_Toc382415776"/>
      <w:bookmarkStart w:id="143" w:name="_Toc382418734"/>
      <w:bookmarkStart w:id="144" w:name="_Toc383722244"/>
      <w:bookmarkStart w:id="145" w:name="_Toc383722597"/>
      <w:bookmarkStart w:id="146" w:name="_Toc384014094"/>
      <w:r w:rsidRPr="00D51C74">
        <w:t xml:space="preserve">Oblast užití </w:t>
      </w:r>
      <w:r w:rsidR="00210036" w:rsidRPr="00D51C74">
        <w:t>pozitivních opatření</w:t>
      </w:r>
      <w:bookmarkEnd w:id="142"/>
      <w:bookmarkEnd w:id="143"/>
      <w:bookmarkEnd w:id="144"/>
      <w:bookmarkEnd w:id="145"/>
      <w:bookmarkEnd w:id="146"/>
    </w:p>
    <w:p w:rsidR="00507A14" w:rsidRDefault="009C6DA0" w:rsidP="003D54A9">
      <w:pPr>
        <w:spacing w:after="100" w:afterAutospacing="1" w:line="360" w:lineRule="auto"/>
        <w:jc w:val="both"/>
        <w:rPr>
          <w:szCs w:val="24"/>
          <w:lang w:val="cs-CZ"/>
        </w:rPr>
      </w:pPr>
      <w:r>
        <w:rPr>
          <w:szCs w:val="24"/>
          <w:lang w:val="cs-CZ"/>
        </w:rPr>
        <w:t>Jak již bylo řečeno</w:t>
      </w:r>
      <w:r w:rsidR="008976A4">
        <w:rPr>
          <w:szCs w:val="24"/>
          <w:lang w:val="cs-CZ"/>
        </w:rPr>
        <w:t>,</w:t>
      </w:r>
      <w:r>
        <w:rPr>
          <w:szCs w:val="24"/>
          <w:lang w:val="cs-CZ"/>
        </w:rPr>
        <w:t xml:space="preserve"> bude pro pozitivní opatření</w:t>
      </w:r>
      <w:r w:rsidR="00203DB5" w:rsidRPr="00D51C74">
        <w:rPr>
          <w:szCs w:val="24"/>
          <w:lang w:val="cs-CZ"/>
        </w:rPr>
        <w:t xml:space="preserve"> stěžejním institutem samosprávná působnost vysokých škol. Při pohl</w:t>
      </w:r>
      <w:r w:rsidR="003D54A9" w:rsidRPr="00D51C74">
        <w:rPr>
          <w:szCs w:val="24"/>
          <w:lang w:val="cs-CZ"/>
        </w:rPr>
        <w:t>edu na její vymezení v §</w:t>
      </w:r>
      <w:r w:rsidR="00203DB5" w:rsidRPr="00D51C74">
        <w:rPr>
          <w:szCs w:val="24"/>
          <w:lang w:val="cs-CZ"/>
        </w:rPr>
        <w:t xml:space="preserve"> 6</w:t>
      </w:r>
      <w:r w:rsidR="0049672C" w:rsidRPr="00D51C74">
        <w:rPr>
          <w:szCs w:val="24"/>
          <w:lang w:val="cs-CZ"/>
        </w:rPr>
        <w:t xml:space="preserve"> zákona o vysokých školách se již na první pohled dá identifikovat několik oblastí, kde by pozitivní opatření mohly najít uplatnění. Lze tak uvažovat </w:t>
      </w:r>
      <w:r w:rsidR="005F68B2" w:rsidRPr="00D51C74">
        <w:rPr>
          <w:szCs w:val="24"/>
          <w:lang w:val="cs-CZ"/>
        </w:rPr>
        <w:t xml:space="preserve">například </w:t>
      </w:r>
      <w:r w:rsidR="0049672C" w:rsidRPr="00D51C74">
        <w:rPr>
          <w:szCs w:val="24"/>
          <w:lang w:val="cs-CZ"/>
        </w:rPr>
        <w:t>o zvláštním zakotvení práv a povinno</w:t>
      </w:r>
      <w:r w:rsidR="000413F1" w:rsidRPr="00D51C74">
        <w:rPr>
          <w:szCs w:val="24"/>
          <w:lang w:val="cs-CZ"/>
        </w:rPr>
        <w:t xml:space="preserve">stí studentů z vymezené skupiny v průběhu jejich vysokoškolského studia. </w:t>
      </w:r>
      <w:r w:rsidR="005F68B2" w:rsidRPr="00D51C74">
        <w:rPr>
          <w:szCs w:val="24"/>
          <w:lang w:val="cs-CZ"/>
        </w:rPr>
        <w:t>Zde</w:t>
      </w:r>
      <w:r w:rsidR="000413F1" w:rsidRPr="00D51C74">
        <w:rPr>
          <w:szCs w:val="24"/>
          <w:lang w:val="cs-CZ"/>
        </w:rPr>
        <w:t xml:space="preserve"> by</w:t>
      </w:r>
      <w:r w:rsidR="0049672C" w:rsidRPr="00D51C74">
        <w:rPr>
          <w:szCs w:val="24"/>
          <w:lang w:val="cs-CZ"/>
        </w:rPr>
        <w:t xml:space="preserve"> se mohlo jednat o nejrůznější zvýhodnění</w:t>
      </w:r>
      <w:r w:rsidR="008976A4">
        <w:rPr>
          <w:szCs w:val="24"/>
          <w:lang w:val="cs-CZ"/>
        </w:rPr>
        <w:t>,</w:t>
      </w:r>
      <w:r w:rsidR="0049672C" w:rsidRPr="00D51C74">
        <w:rPr>
          <w:szCs w:val="24"/>
          <w:lang w:val="cs-CZ"/>
        </w:rPr>
        <w:t xml:space="preserve"> ať už z hlediska studijních povinností, speciální asistence se studiem či finanční podporou. Všech</w:t>
      </w:r>
      <w:r w:rsidR="000413F1" w:rsidRPr="00D51C74">
        <w:rPr>
          <w:szCs w:val="24"/>
          <w:lang w:val="cs-CZ"/>
        </w:rPr>
        <w:t>na ta</w:t>
      </w:r>
      <w:r w:rsidR="0049672C" w:rsidRPr="00D51C74">
        <w:rPr>
          <w:szCs w:val="24"/>
          <w:lang w:val="cs-CZ"/>
        </w:rPr>
        <w:t>to opatření</w:t>
      </w:r>
      <w:r>
        <w:rPr>
          <w:szCs w:val="24"/>
          <w:lang w:val="cs-CZ"/>
        </w:rPr>
        <w:t>, stejně jako následné uplatnění svého vzdělání na pracovním trhu,</w:t>
      </w:r>
      <w:r w:rsidR="0049672C" w:rsidRPr="00D51C74">
        <w:rPr>
          <w:szCs w:val="24"/>
          <w:lang w:val="cs-CZ"/>
        </w:rPr>
        <w:t xml:space="preserve"> vš</w:t>
      </w:r>
      <w:r w:rsidR="00867115">
        <w:rPr>
          <w:szCs w:val="24"/>
          <w:lang w:val="cs-CZ"/>
        </w:rPr>
        <w:t>ak jsou možná</w:t>
      </w:r>
      <w:r w:rsidR="0049672C" w:rsidRPr="00D51C74">
        <w:rPr>
          <w:szCs w:val="24"/>
          <w:lang w:val="cs-CZ"/>
        </w:rPr>
        <w:t xml:space="preserve"> pouze za předpokladu,</w:t>
      </w:r>
      <w:r w:rsidR="008C7DC0" w:rsidRPr="00D51C74">
        <w:rPr>
          <w:szCs w:val="24"/>
          <w:lang w:val="cs-CZ"/>
        </w:rPr>
        <w:t xml:space="preserve"> </w:t>
      </w:r>
      <w:r w:rsidR="0049672C" w:rsidRPr="00D51C74">
        <w:rPr>
          <w:szCs w:val="24"/>
          <w:lang w:val="cs-CZ"/>
        </w:rPr>
        <w:t>že se jednotlivci ze znevýhodněných skupin na vysokou školu vůbec dostanou.</w:t>
      </w:r>
      <w:r w:rsidR="00B1568A" w:rsidRPr="00D51C74">
        <w:rPr>
          <w:szCs w:val="24"/>
          <w:lang w:val="cs-CZ"/>
        </w:rPr>
        <w:t xml:space="preserve"> </w:t>
      </w:r>
      <w:r w:rsidR="0049672C" w:rsidRPr="00D51C74">
        <w:rPr>
          <w:szCs w:val="24"/>
          <w:lang w:val="cs-CZ"/>
        </w:rPr>
        <w:t>Obzvláště specifickou oblastí zavádění pozitivních opatření</w:t>
      </w:r>
      <w:r w:rsidR="008976A4">
        <w:rPr>
          <w:szCs w:val="24"/>
          <w:lang w:val="cs-CZ"/>
        </w:rPr>
        <w:t xml:space="preserve"> by tak bylo</w:t>
      </w:r>
      <w:r w:rsidR="008C7DC0" w:rsidRPr="00D51C74">
        <w:rPr>
          <w:szCs w:val="24"/>
          <w:lang w:val="cs-CZ"/>
        </w:rPr>
        <w:t xml:space="preserve"> samotné při</w:t>
      </w:r>
      <w:r w:rsidR="0049672C" w:rsidRPr="00D51C74">
        <w:rPr>
          <w:szCs w:val="24"/>
          <w:lang w:val="cs-CZ"/>
        </w:rPr>
        <w:t>jímací řízení na vysokou školu.</w:t>
      </w:r>
      <w:r w:rsidR="008C7DC0" w:rsidRPr="00D51C74">
        <w:rPr>
          <w:szCs w:val="24"/>
          <w:lang w:val="cs-CZ"/>
        </w:rPr>
        <w:t xml:space="preserve"> </w:t>
      </w:r>
    </w:p>
    <w:p w:rsidR="00507A14" w:rsidRDefault="008C7DC0" w:rsidP="003D54A9">
      <w:pPr>
        <w:spacing w:after="100" w:afterAutospacing="1" w:line="360" w:lineRule="auto"/>
        <w:jc w:val="both"/>
        <w:rPr>
          <w:szCs w:val="24"/>
          <w:lang w:val="cs-CZ"/>
        </w:rPr>
      </w:pPr>
      <w:r w:rsidRPr="00D51C74">
        <w:rPr>
          <w:szCs w:val="24"/>
          <w:lang w:val="cs-CZ"/>
        </w:rPr>
        <w:t xml:space="preserve">Právě </w:t>
      </w:r>
      <w:r w:rsidR="00B1568A" w:rsidRPr="00D51C74">
        <w:rPr>
          <w:szCs w:val="24"/>
          <w:lang w:val="cs-CZ"/>
        </w:rPr>
        <w:t>výběr uchazečů o studium na prestižních univerzitách</w:t>
      </w:r>
      <w:r w:rsidRPr="00D51C74">
        <w:rPr>
          <w:szCs w:val="24"/>
          <w:lang w:val="cs-CZ"/>
        </w:rPr>
        <w:t xml:space="preserve"> byl a stále je stěžejní oblastí z hlediska uplatňování pozitivní akce ve Spojen</w:t>
      </w:r>
      <w:r w:rsidR="009E7C54" w:rsidRPr="00D51C74">
        <w:rPr>
          <w:szCs w:val="24"/>
          <w:lang w:val="cs-CZ"/>
        </w:rPr>
        <w:t>ých státech amerických. Základní východiska</w:t>
      </w:r>
      <w:r w:rsidR="00B1568A" w:rsidRPr="00D51C74">
        <w:rPr>
          <w:szCs w:val="24"/>
          <w:lang w:val="cs-CZ"/>
        </w:rPr>
        <w:t xml:space="preserve"> stojící za touto skutečností</w:t>
      </w:r>
      <w:r w:rsidR="005C2D09" w:rsidRPr="00D51C74">
        <w:rPr>
          <w:szCs w:val="24"/>
          <w:lang w:val="cs-CZ"/>
        </w:rPr>
        <w:t xml:space="preserve"> se dají v</w:t>
      </w:r>
      <w:r w:rsidR="00C95A32" w:rsidRPr="00D51C74">
        <w:rPr>
          <w:szCs w:val="24"/>
          <w:lang w:val="cs-CZ"/>
        </w:rPr>
        <w:t> obecné rovině</w:t>
      </w:r>
      <w:r w:rsidR="005C2D09" w:rsidRPr="00D51C74">
        <w:rPr>
          <w:szCs w:val="24"/>
          <w:lang w:val="cs-CZ"/>
        </w:rPr>
        <w:t xml:space="preserve"> aplikovat i na podmínky v naší zemi. Tedy pokud </w:t>
      </w:r>
      <w:r w:rsidR="008963D5" w:rsidRPr="00D51C74">
        <w:rPr>
          <w:szCs w:val="24"/>
          <w:lang w:val="cs-CZ"/>
        </w:rPr>
        <w:t xml:space="preserve">v naší společnosti existuje skupina osob, </w:t>
      </w:r>
      <w:r w:rsidR="002953D9" w:rsidRPr="00D51C74">
        <w:rPr>
          <w:szCs w:val="24"/>
          <w:lang w:val="cs-CZ"/>
        </w:rPr>
        <w:t xml:space="preserve">jejichž příslušníci jsou ve </w:t>
      </w:r>
      <w:r w:rsidR="008963D5" w:rsidRPr="00D51C74">
        <w:rPr>
          <w:szCs w:val="24"/>
          <w:lang w:val="cs-CZ"/>
        </w:rPr>
        <w:t>srovnání s většinou v určité nevýhodě v nejrůznějších oblastech</w:t>
      </w:r>
      <w:r w:rsidR="002953D9" w:rsidRPr="00D51C74">
        <w:rPr>
          <w:szCs w:val="24"/>
          <w:lang w:val="cs-CZ"/>
        </w:rPr>
        <w:t xml:space="preserve"> společenského života, je pravděpodobné</w:t>
      </w:r>
      <w:r w:rsidR="008963D5" w:rsidRPr="00D51C74">
        <w:rPr>
          <w:szCs w:val="24"/>
          <w:lang w:val="cs-CZ"/>
        </w:rPr>
        <w:t xml:space="preserve">, že jejich </w:t>
      </w:r>
      <w:r w:rsidR="009E7C54" w:rsidRPr="00D51C74">
        <w:rPr>
          <w:szCs w:val="24"/>
          <w:lang w:val="cs-CZ"/>
        </w:rPr>
        <w:t xml:space="preserve">možnost přijetí </w:t>
      </w:r>
      <w:r w:rsidR="008976A4">
        <w:rPr>
          <w:szCs w:val="24"/>
          <w:lang w:val="cs-CZ"/>
        </w:rPr>
        <w:t xml:space="preserve">na </w:t>
      </w:r>
      <w:r w:rsidR="009E7C54" w:rsidRPr="00D51C74">
        <w:rPr>
          <w:szCs w:val="24"/>
          <w:lang w:val="cs-CZ"/>
        </w:rPr>
        <w:t>vysok</w:t>
      </w:r>
      <w:r w:rsidR="00C95A32" w:rsidRPr="00D51C74">
        <w:rPr>
          <w:szCs w:val="24"/>
          <w:lang w:val="cs-CZ"/>
        </w:rPr>
        <w:t>é</w:t>
      </w:r>
      <w:r w:rsidR="008963D5" w:rsidRPr="00D51C74">
        <w:rPr>
          <w:szCs w:val="24"/>
          <w:lang w:val="cs-CZ"/>
        </w:rPr>
        <w:t xml:space="preserve"> škol</w:t>
      </w:r>
      <w:r w:rsidR="00C95A32" w:rsidRPr="00D51C74">
        <w:rPr>
          <w:szCs w:val="24"/>
          <w:lang w:val="cs-CZ"/>
        </w:rPr>
        <w:t>y</w:t>
      </w:r>
      <w:r w:rsidR="008963D5" w:rsidRPr="00D51C74">
        <w:rPr>
          <w:szCs w:val="24"/>
          <w:lang w:val="cs-CZ"/>
        </w:rPr>
        <w:t xml:space="preserve"> bude podstatně nižší. </w:t>
      </w:r>
    </w:p>
    <w:p w:rsidR="00553CD5" w:rsidRPr="00D51C74" w:rsidRDefault="005C2D09" w:rsidP="003D54A9">
      <w:pPr>
        <w:spacing w:after="100" w:afterAutospacing="1" w:line="360" w:lineRule="auto"/>
        <w:jc w:val="both"/>
        <w:rPr>
          <w:szCs w:val="24"/>
          <w:lang w:val="cs-CZ"/>
        </w:rPr>
      </w:pPr>
      <w:r w:rsidRPr="00D51C74">
        <w:rPr>
          <w:szCs w:val="24"/>
          <w:lang w:val="cs-CZ"/>
        </w:rPr>
        <w:t>Celou situaci lze ilustrovat na příkladu právnických fakult</w:t>
      </w:r>
      <w:r w:rsidR="00C95A32" w:rsidRPr="00D51C74">
        <w:rPr>
          <w:szCs w:val="24"/>
          <w:lang w:val="cs-CZ"/>
        </w:rPr>
        <w:t xml:space="preserve"> v České republice</w:t>
      </w:r>
      <w:r w:rsidRPr="00D51C74">
        <w:rPr>
          <w:szCs w:val="24"/>
          <w:lang w:val="cs-CZ"/>
        </w:rPr>
        <w:t xml:space="preserve">. Na všech těchto fakultách se dnes </w:t>
      </w:r>
      <w:r w:rsidR="00992648" w:rsidRPr="00D51C74">
        <w:rPr>
          <w:szCs w:val="24"/>
          <w:lang w:val="cs-CZ"/>
        </w:rPr>
        <w:t xml:space="preserve">pro účely přijímacího řízení </w:t>
      </w:r>
      <w:r w:rsidRPr="00D51C74">
        <w:rPr>
          <w:szCs w:val="24"/>
          <w:lang w:val="cs-CZ"/>
        </w:rPr>
        <w:t xml:space="preserve">používají </w:t>
      </w:r>
      <w:r w:rsidR="00992648" w:rsidRPr="00D51C74">
        <w:rPr>
          <w:szCs w:val="24"/>
          <w:lang w:val="cs-CZ"/>
        </w:rPr>
        <w:t xml:space="preserve">výhradně </w:t>
      </w:r>
      <w:r w:rsidRPr="00D51C74">
        <w:rPr>
          <w:szCs w:val="24"/>
          <w:lang w:val="cs-CZ"/>
        </w:rPr>
        <w:t>tzv. standardizované testy studijních předpokladů.</w:t>
      </w:r>
      <w:r w:rsidR="00992648" w:rsidRPr="00D51C74">
        <w:rPr>
          <w:szCs w:val="24"/>
          <w:lang w:val="cs-CZ"/>
        </w:rPr>
        <w:t xml:space="preserve"> V obecné rovině </w:t>
      </w:r>
      <w:r w:rsidR="00C95A32" w:rsidRPr="00D51C74">
        <w:rPr>
          <w:szCs w:val="24"/>
          <w:lang w:val="cs-CZ"/>
        </w:rPr>
        <w:t xml:space="preserve">tedy </w:t>
      </w:r>
      <w:r w:rsidR="00992648" w:rsidRPr="00D51C74">
        <w:rPr>
          <w:szCs w:val="24"/>
          <w:lang w:val="cs-CZ"/>
        </w:rPr>
        <w:t>o přijetí studenta na právnickou fakultu nerozhoduje žádný jiný faktor. Ta</w:t>
      </w:r>
      <w:r w:rsidR="00C95A32" w:rsidRPr="00D51C74">
        <w:rPr>
          <w:szCs w:val="24"/>
          <w:lang w:val="cs-CZ"/>
        </w:rPr>
        <w:t>kto pojaté přijímací řízení</w:t>
      </w:r>
      <w:r w:rsidR="00992648" w:rsidRPr="00D51C74">
        <w:rPr>
          <w:szCs w:val="24"/>
          <w:lang w:val="cs-CZ"/>
        </w:rPr>
        <w:t xml:space="preserve"> představuje nejčistší podobu formální rovnosti, kdy existuje jedna standardizovaná podoba testu, kterou musí vykonat všichni bez rozdílu. </w:t>
      </w:r>
      <w:r w:rsidR="00C95A32" w:rsidRPr="00D51C74">
        <w:rPr>
          <w:szCs w:val="24"/>
          <w:lang w:val="cs-CZ"/>
        </w:rPr>
        <w:t>Pokud však lze doložit</w:t>
      </w:r>
      <w:r w:rsidR="00992648" w:rsidRPr="00D51C74">
        <w:rPr>
          <w:szCs w:val="24"/>
          <w:lang w:val="cs-CZ"/>
        </w:rPr>
        <w:t xml:space="preserve">, že </w:t>
      </w:r>
      <w:r w:rsidR="008963D5" w:rsidRPr="00D51C74">
        <w:rPr>
          <w:szCs w:val="24"/>
          <w:lang w:val="cs-CZ"/>
        </w:rPr>
        <w:t xml:space="preserve">např. </w:t>
      </w:r>
      <w:r w:rsidR="00992648" w:rsidRPr="00D51C74">
        <w:rPr>
          <w:szCs w:val="24"/>
          <w:lang w:val="cs-CZ"/>
        </w:rPr>
        <w:t>Romům se v zásadě nedostává stejných podmínek v rámci základního a středního vzdělávání,</w:t>
      </w:r>
      <w:r w:rsidR="00C95A32" w:rsidRPr="00D51C74">
        <w:rPr>
          <w:rStyle w:val="Znakapoznpodarou"/>
          <w:szCs w:val="24"/>
          <w:lang w:val="cs-CZ"/>
        </w:rPr>
        <w:footnoteReference w:id="96"/>
      </w:r>
      <w:r w:rsidR="00992648" w:rsidRPr="00D51C74">
        <w:rPr>
          <w:szCs w:val="24"/>
          <w:lang w:val="cs-CZ"/>
        </w:rPr>
        <w:t xml:space="preserve"> nelze s úspěšností tvrdit, že takto stanovené přijímací řízení je k Romům spravedlivé – minimálně určitě ne z pohledu materiální rovnosti.</w:t>
      </w:r>
    </w:p>
    <w:p w:rsidR="00C95A32" w:rsidRPr="00D51C74" w:rsidRDefault="008976A4" w:rsidP="00793169">
      <w:pPr>
        <w:pStyle w:val="Nadpis2"/>
      </w:pPr>
      <w:bookmarkStart w:id="147" w:name="_Toc382415777"/>
      <w:bookmarkStart w:id="148" w:name="_Toc382418735"/>
      <w:bookmarkStart w:id="149" w:name="_Toc383722245"/>
      <w:bookmarkStart w:id="150" w:name="_Toc383722598"/>
      <w:bookmarkStart w:id="151" w:name="_Toc384014095"/>
      <w:r>
        <w:lastRenderedPageBreak/>
        <w:t>Formy a podoby</w:t>
      </w:r>
      <w:r w:rsidR="00C95A32" w:rsidRPr="00D51C74">
        <w:t xml:space="preserve"> pozitivních opatření</w:t>
      </w:r>
      <w:bookmarkEnd w:id="147"/>
      <w:bookmarkEnd w:id="148"/>
      <w:bookmarkEnd w:id="149"/>
      <w:bookmarkEnd w:id="150"/>
      <w:bookmarkEnd w:id="151"/>
    </w:p>
    <w:p w:rsidR="00E20A99" w:rsidRPr="00D51C74" w:rsidRDefault="0007323D" w:rsidP="003D54A9">
      <w:pPr>
        <w:spacing w:after="100" w:afterAutospacing="1" w:line="360" w:lineRule="auto"/>
        <w:ind w:firstLine="720"/>
        <w:jc w:val="both"/>
        <w:rPr>
          <w:szCs w:val="24"/>
          <w:lang w:val="cs-CZ"/>
        </w:rPr>
      </w:pPr>
      <w:r w:rsidRPr="00D51C74">
        <w:rPr>
          <w:szCs w:val="24"/>
          <w:lang w:val="cs-CZ"/>
        </w:rPr>
        <w:t>Z již podaného obecného výkladu</w:t>
      </w:r>
      <w:r w:rsidR="00423128" w:rsidRPr="00D51C74">
        <w:rPr>
          <w:szCs w:val="24"/>
          <w:lang w:val="cs-CZ"/>
        </w:rPr>
        <w:t xml:space="preserve"> k pojmu rovnosti lze tedy usoudit, že pozitivní opatření mohou v zá</w:t>
      </w:r>
      <w:r w:rsidR="008976A4">
        <w:rPr>
          <w:szCs w:val="24"/>
          <w:lang w:val="cs-CZ"/>
        </w:rPr>
        <w:t>kladu nabírat dvě odlišné formy</w:t>
      </w:r>
      <w:r w:rsidR="00423128" w:rsidRPr="00D51C74">
        <w:rPr>
          <w:szCs w:val="24"/>
          <w:lang w:val="cs-CZ"/>
        </w:rPr>
        <w:t>. Podle toho, která idea rovnosti je v konkrétním případě sledována, lze uplatňovat pozitivní opatření v rámci rovnosti výsledků, nebo rovnosti příležitostí.</w:t>
      </w:r>
    </w:p>
    <w:p w:rsidR="00210036" w:rsidRPr="00D51C74" w:rsidRDefault="00210036" w:rsidP="00793169">
      <w:pPr>
        <w:pStyle w:val="Nadpis3"/>
      </w:pPr>
      <w:bookmarkStart w:id="152" w:name="_Toc382415778"/>
      <w:bookmarkStart w:id="153" w:name="_Toc382418736"/>
      <w:bookmarkStart w:id="154" w:name="_Toc383722246"/>
      <w:bookmarkStart w:id="155" w:name="_Toc383722599"/>
      <w:bookmarkStart w:id="156" w:name="_Toc384014096"/>
      <w:r w:rsidRPr="00D51C74">
        <w:t>V rámci rovnosti výsledků</w:t>
      </w:r>
      <w:bookmarkEnd w:id="152"/>
      <w:bookmarkEnd w:id="153"/>
      <w:bookmarkEnd w:id="154"/>
      <w:bookmarkEnd w:id="155"/>
      <w:bookmarkEnd w:id="156"/>
    </w:p>
    <w:p w:rsidR="00B32C89" w:rsidRDefault="00553CD5" w:rsidP="003D54A9">
      <w:pPr>
        <w:spacing w:after="100" w:afterAutospacing="1" w:line="360" w:lineRule="auto"/>
        <w:ind w:firstLine="720"/>
        <w:jc w:val="both"/>
        <w:rPr>
          <w:szCs w:val="24"/>
          <w:lang w:val="cs-CZ"/>
        </w:rPr>
      </w:pPr>
      <w:r w:rsidRPr="00D51C74">
        <w:rPr>
          <w:szCs w:val="24"/>
          <w:lang w:val="cs-CZ"/>
        </w:rPr>
        <w:t>Jak již bylo uvedeno v kapitole zabývající se typy rovností, typickým projevem rovnosti výsledků jsou kvóty. Pozitivním opatřením, které by se snažilo uchazeče romské</w:t>
      </w:r>
      <w:r w:rsidR="00780DE0" w:rsidRPr="00D51C74">
        <w:rPr>
          <w:szCs w:val="24"/>
          <w:lang w:val="cs-CZ"/>
        </w:rPr>
        <w:t xml:space="preserve"> či jiné</w:t>
      </w:r>
      <w:r w:rsidRPr="00D51C74">
        <w:rPr>
          <w:szCs w:val="24"/>
          <w:lang w:val="cs-CZ"/>
        </w:rPr>
        <w:t xml:space="preserve"> příslušnosti zvýho</w:t>
      </w:r>
      <w:r w:rsidR="008976A4">
        <w:rPr>
          <w:szCs w:val="24"/>
          <w:lang w:val="cs-CZ"/>
        </w:rPr>
        <w:t>dnit v rámci přijímacího řízení</w:t>
      </w:r>
      <w:r w:rsidRPr="00D51C74">
        <w:rPr>
          <w:szCs w:val="24"/>
          <w:lang w:val="cs-CZ"/>
        </w:rPr>
        <w:t xml:space="preserve"> a zároveň sledovalo rovnost výsledků, by tedy bylo rezervování určitého počtu míst v rámci studijního pr</w:t>
      </w:r>
      <w:r w:rsidR="00780DE0" w:rsidRPr="00D51C74">
        <w:rPr>
          <w:szCs w:val="24"/>
          <w:lang w:val="cs-CZ"/>
        </w:rPr>
        <w:t>ogramu</w:t>
      </w:r>
      <w:r w:rsidRPr="00D51C74">
        <w:rPr>
          <w:szCs w:val="24"/>
          <w:lang w:val="cs-CZ"/>
        </w:rPr>
        <w:t>.</w:t>
      </w:r>
      <w:r w:rsidR="001C7E11" w:rsidRPr="00D51C74">
        <w:rPr>
          <w:szCs w:val="24"/>
          <w:lang w:val="cs-CZ"/>
        </w:rPr>
        <w:t xml:space="preserve"> V</w:t>
      </w:r>
      <w:r w:rsidR="00780DE0" w:rsidRPr="00D51C74">
        <w:rPr>
          <w:szCs w:val="24"/>
          <w:lang w:val="cs-CZ"/>
        </w:rPr>
        <w:t> konečném důsledku by tak tito minoritní</w:t>
      </w:r>
      <w:r w:rsidR="001C7E11" w:rsidRPr="00D51C74">
        <w:rPr>
          <w:szCs w:val="24"/>
          <w:lang w:val="cs-CZ"/>
        </w:rPr>
        <w:t xml:space="preserve"> studenti soutěžili pouze mezi sebou</w:t>
      </w:r>
      <w:r w:rsidR="00867115">
        <w:rPr>
          <w:szCs w:val="24"/>
          <w:lang w:val="cs-CZ"/>
        </w:rPr>
        <w:t>,</w:t>
      </w:r>
      <w:r w:rsidR="001C7E11" w:rsidRPr="00D51C74">
        <w:rPr>
          <w:szCs w:val="24"/>
          <w:lang w:val="cs-CZ"/>
        </w:rPr>
        <w:t xml:space="preserve"> a </w:t>
      </w:r>
      <w:r w:rsidR="00780DE0" w:rsidRPr="00D51C74">
        <w:rPr>
          <w:szCs w:val="24"/>
          <w:lang w:val="cs-CZ"/>
        </w:rPr>
        <w:t>vy</w:t>
      </w:r>
      <w:r w:rsidR="001C7E11" w:rsidRPr="00D51C74">
        <w:rPr>
          <w:szCs w:val="24"/>
          <w:lang w:val="cs-CZ"/>
        </w:rPr>
        <w:t>tvořili by tak samostatnou kolej při přijímání ke studiu.</w:t>
      </w:r>
      <w:r w:rsidR="00227FA1" w:rsidRPr="00D51C74">
        <w:rPr>
          <w:szCs w:val="24"/>
          <w:lang w:val="cs-CZ"/>
        </w:rPr>
        <w:t xml:space="preserve"> </w:t>
      </w:r>
    </w:p>
    <w:p w:rsidR="00553CD5" w:rsidRPr="00D51C74" w:rsidRDefault="00227FA1" w:rsidP="003D54A9">
      <w:pPr>
        <w:spacing w:after="100" w:afterAutospacing="1" w:line="360" w:lineRule="auto"/>
        <w:ind w:firstLine="720"/>
        <w:jc w:val="both"/>
        <w:rPr>
          <w:szCs w:val="24"/>
          <w:lang w:val="cs-CZ"/>
        </w:rPr>
      </w:pPr>
      <w:r w:rsidRPr="00D51C74">
        <w:rPr>
          <w:szCs w:val="24"/>
          <w:lang w:val="cs-CZ"/>
        </w:rPr>
        <w:t xml:space="preserve">Přestože se možnost využití kvót může zdát </w:t>
      </w:r>
      <w:r w:rsidR="00CC09D5" w:rsidRPr="00D51C74">
        <w:rPr>
          <w:szCs w:val="24"/>
          <w:lang w:val="cs-CZ"/>
        </w:rPr>
        <w:t>na první pohled</w:t>
      </w:r>
      <w:r w:rsidR="00867115">
        <w:rPr>
          <w:szCs w:val="24"/>
          <w:lang w:val="cs-CZ"/>
        </w:rPr>
        <w:t xml:space="preserve"> jako</w:t>
      </w:r>
      <w:r w:rsidR="00CC09D5" w:rsidRPr="00D51C74">
        <w:rPr>
          <w:szCs w:val="24"/>
          <w:lang w:val="cs-CZ"/>
        </w:rPr>
        <w:t xml:space="preserve"> ne příliš reálná</w:t>
      </w:r>
      <w:r w:rsidR="00947E66" w:rsidRPr="00D51C74">
        <w:rPr>
          <w:szCs w:val="24"/>
          <w:lang w:val="cs-CZ"/>
        </w:rPr>
        <w:t xml:space="preserve"> ve světle</w:t>
      </w:r>
      <w:r w:rsidRPr="00D51C74">
        <w:rPr>
          <w:szCs w:val="24"/>
          <w:lang w:val="cs-CZ"/>
        </w:rPr>
        <w:t xml:space="preserve"> diskriminačního práva EU, je možné v poslední době </w:t>
      </w:r>
      <w:r w:rsidR="00CC09D5" w:rsidRPr="00D51C74">
        <w:rPr>
          <w:szCs w:val="24"/>
          <w:lang w:val="cs-CZ"/>
        </w:rPr>
        <w:t xml:space="preserve">sledovat </w:t>
      </w:r>
      <w:r w:rsidR="00947E66" w:rsidRPr="00D51C74">
        <w:rPr>
          <w:szCs w:val="24"/>
          <w:lang w:val="cs-CZ"/>
        </w:rPr>
        <w:t>určité návrhy</w:t>
      </w:r>
      <w:r w:rsidRPr="00D51C74">
        <w:rPr>
          <w:szCs w:val="24"/>
          <w:lang w:val="cs-CZ"/>
        </w:rPr>
        <w:t xml:space="preserve"> opatření </w:t>
      </w:r>
      <w:r w:rsidR="00867115">
        <w:rPr>
          <w:szCs w:val="24"/>
          <w:lang w:val="cs-CZ"/>
        </w:rPr>
        <w:t>této povahy jako</w:t>
      </w:r>
      <w:r w:rsidRPr="00D51C74">
        <w:rPr>
          <w:szCs w:val="24"/>
          <w:lang w:val="cs-CZ"/>
        </w:rPr>
        <w:t xml:space="preserve"> řešení některých problémů v souvislosti s diskriminační problematikou.</w:t>
      </w:r>
      <w:r w:rsidR="00947E66" w:rsidRPr="00D51C74">
        <w:rPr>
          <w:rStyle w:val="Znakapoznpodarou"/>
          <w:szCs w:val="24"/>
          <w:lang w:val="cs-CZ"/>
        </w:rPr>
        <w:footnoteReference w:id="97"/>
      </w:r>
      <w:r w:rsidRPr="00D51C74">
        <w:rPr>
          <w:szCs w:val="24"/>
          <w:lang w:val="cs-CZ"/>
        </w:rPr>
        <w:t xml:space="preserve"> Také kvóty v rámci přijímací</w:t>
      </w:r>
      <w:r w:rsidR="00780DE0" w:rsidRPr="00D51C74">
        <w:rPr>
          <w:szCs w:val="24"/>
          <w:lang w:val="cs-CZ"/>
        </w:rPr>
        <w:t xml:space="preserve">ho řízení </w:t>
      </w:r>
      <w:r w:rsidR="00947E66" w:rsidRPr="00D51C74">
        <w:rPr>
          <w:szCs w:val="24"/>
          <w:lang w:val="cs-CZ"/>
        </w:rPr>
        <w:t xml:space="preserve">na vysokou školu </w:t>
      </w:r>
      <w:r w:rsidR="00780DE0" w:rsidRPr="00D51C74">
        <w:rPr>
          <w:szCs w:val="24"/>
          <w:lang w:val="cs-CZ"/>
        </w:rPr>
        <w:t>budou</w:t>
      </w:r>
      <w:r w:rsidR="00867115">
        <w:rPr>
          <w:szCs w:val="24"/>
          <w:lang w:val="cs-CZ"/>
        </w:rPr>
        <w:t xml:space="preserve"> proto</w:t>
      </w:r>
      <w:r w:rsidR="00B32C89">
        <w:rPr>
          <w:szCs w:val="24"/>
          <w:lang w:val="cs-CZ"/>
        </w:rPr>
        <w:t xml:space="preserve"> v dalších částech mé práce</w:t>
      </w:r>
      <w:r w:rsidR="00780DE0" w:rsidRPr="00D51C74">
        <w:rPr>
          <w:szCs w:val="24"/>
          <w:lang w:val="cs-CZ"/>
        </w:rPr>
        <w:t xml:space="preserve"> předmětem zkoumání jejich ústavní konformity.</w:t>
      </w:r>
    </w:p>
    <w:p w:rsidR="00C06EBB" w:rsidRPr="00D51C74" w:rsidRDefault="00210036" w:rsidP="00793169">
      <w:pPr>
        <w:pStyle w:val="Nadpis3"/>
      </w:pPr>
      <w:bookmarkStart w:id="157" w:name="_Toc382415779"/>
      <w:bookmarkStart w:id="158" w:name="_Toc382418737"/>
      <w:bookmarkStart w:id="159" w:name="_Toc383722247"/>
      <w:bookmarkStart w:id="160" w:name="_Toc383722600"/>
      <w:bookmarkStart w:id="161" w:name="_Toc384014097"/>
      <w:r w:rsidRPr="00D51C74">
        <w:t>V rámci rovnosti příležitostí</w:t>
      </w:r>
      <w:bookmarkEnd w:id="157"/>
      <w:bookmarkEnd w:id="158"/>
      <w:bookmarkEnd w:id="159"/>
      <w:bookmarkEnd w:id="160"/>
      <w:bookmarkEnd w:id="161"/>
      <w:r w:rsidR="00AA36E2" w:rsidRPr="00D51C74">
        <w:t xml:space="preserve"> </w:t>
      </w:r>
    </w:p>
    <w:p w:rsidR="00492D14" w:rsidRPr="00D51C74" w:rsidRDefault="00867115" w:rsidP="003D54A9">
      <w:pPr>
        <w:spacing w:after="100" w:afterAutospacing="1" w:line="360" w:lineRule="auto"/>
        <w:ind w:firstLine="720"/>
        <w:jc w:val="both"/>
        <w:rPr>
          <w:szCs w:val="24"/>
          <w:lang w:val="cs-CZ"/>
        </w:rPr>
      </w:pPr>
      <w:r>
        <w:rPr>
          <w:szCs w:val="24"/>
          <w:lang w:val="cs-CZ"/>
        </w:rPr>
        <w:t>Podoba pozitivních opatření by se mohla radikálně změnit</w:t>
      </w:r>
      <w:r w:rsidR="000F473F" w:rsidRPr="00D51C74">
        <w:rPr>
          <w:szCs w:val="24"/>
          <w:lang w:val="cs-CZ"/>
        </w:rPr>
        <w:t>, pokud by se k</w:t>
      </w:r>
      <w:r w:rsidR="00780DE0" w:rsidRPr="00D51C74">
        <w:rPr>
          <w:szCs w:val="24"/>
          <w:lang w:val="cs-CZ"/>
        </w:rPr>
        <w:t> </w:t>
      </w:r>
      <w:r>
        <w:rPr>
          <w:szCs w:val="24"/>
          <w:lang w:val="cs-CZ"/>
        </w:rPr>
        <w:t>jejich zavádění</w:t>
      </w:r>
      <w:r w:rsidR="000F473F" w:rsidRPr="00D51C74">
        <w:rPr>
          <w:szCs w:val="24"/>
          <w:lang w:val="cs-CZ"/>
        </w:rPr>
        <w:t xml:space="preserve"> přistoupilo z hlediska rovnosti příležitostí. Zde se totiž otevírá o poznání větší manévrovací prostor než v předchozím případě. Při tomto přístupu lze uvažovat </w:t>
      </w:r>
      <w:r w:rsidR="00492D14" w:rsidRPr="00D51C74">
        <w:rPr>
          <w:szCs w:val="24"/>
          <w:lang w:val="cs-CZ"/>
        </w:rPr>
        <w:t xml:space="preserve">například </w:t>
      </w:r>
      <w:r w:rsidR="000F473F" w:rsidRPr="00D51C74">
        <w:rPr>
          <w:szCs w:val="24"/>
          <w:lang w:val="cs-CZ"/>
        </w:rPr>
        <w:t xml:space="preserve">o </w:t>
      </w:r>
      <w:r w:rsidR="00492D14" w:rsidRPr="00D51C74">
        <w:rPr>
          <w:szCs w:val="24"/>
          <w:lang w:val="cs-CZ"/>
        </w:rPr>
        <w:t>urči</w:t>
      </w:r>
      <w:r w:rsidR="00B32C89">
        <w:rPr>
          <w:szCs w:val="24"/>
          <w:lang w:val="cs-CZ"/>
        </w:rPr>
        <w:t>té speciální úpravě testů (jejich</w:t>
      </w:r>
      <w:r w:rsidR="00492D14" w:rsidRPr="00D51C74">
        <w:rPr>
          <w:szCs w:val="24"/>
          <w:lang w:val="cs-CZ"/>
        </w:rPr>
        <w:t xml:space="preserve"> rozsahu či obtížnosti</w:t>
      </w:r>
      <w:r w:rsidR="00B32C89">
        <w:rPr>
          <w:szCs w:val="24"/>
          <w:lang w:val="cs-CZ"/>
        </w:rPr>
        <w:t>)</w:t>
      </w:r>
      <w:r w:rsidR="00492D14" w:rsidRPr="00D51C74">
        <w:rPr>
          <w:szCs w:val="24"/>
          <w:lang w:val="cs-CZ"/>
        </w:rPr>
        <w:t xml:space="preserve">, která by reflektovala </w:t>
      </w:r>
      <w:r w:rsidR="00B32C89">
        <w:rPr>
          <w:szCs w:val="24"/>
          <w:lang w:val="cs-CZ"/>
        </w:rPr>
        <w:t xml:space="preserve">možný </w:t>
      </w:r>
      <w:r w:rsidR="00492D14" w:rsidRPr="00D51C74">
        <w:rPr>
          <w:szCs w:val="24"/>
          <w:lang w:val="cs-CZ"/>
        </w:rPr>
        <w:t>nedostatek přípravy na test vykonávaný ostatními studenty. V úvahu však přichází také postup</w:t>
      </w:r>
      <w:r w:rsidR="008B06E3" w:rsidRPr="00D51C74">
        <w:rPr>
          <w:szCs w:val="24"/>
          <w:lang w:val="cs-CZ"/>
        </w:rPr>
        <w:t xml:space="preserve"> již testovaný v USA</w:t>
      </w:r>
      <w:r w:rsidR="00492D14" w:rsidRPr="00D51C74">
        <w:rPr>
          <w:szCs w:val="24"/>
          <w:lang w:val="cs-CZ"/>
        </w:rPr>
        <w:t xml:space="preserve">, při kterém se </w:t>
      </w:r>
      <w:r w:rsidR="008B06E3" w:rsidRPr="00D51C74">
        <w:rPr>
          <w:szCs w:val="24"/>
          <w:lang w:val="cs-CZ"/>
        </w:rPr>
        <w:t>„</w:t>
      </w:r>
      <w:r w:rsidR="00492D14" w:rsidRPr="00D51C74">
        <w:rPr>
          <w:szCs w:val="24"/>
          <w:lang w:val="cs-CZ"/>
        </w:rPr>
        <w:t>znevýhodněnému</w:t>
      </w:r>
      <w:r w:rsidR="008B06E3" w:rsidRPr="00D51C74">
        <w:rPr>
          <w:szCs w:val="24"/>
          <w:lang w:val="cs-CZ"/>
        </w:rPr>
        <w:t>“</w:t>
      </w:r>
      <w:r w:rsidR="00492D14" w:rsidRPr="00D51C74">
        <w:rPr>
          <w:szCs w:val="24"/>
          <w:lang w:val="cs-CZ"/>
        </w:rPr>
        <w:t xml:space="preserve"> uchazeči automaticky přidají </w:t>
      </w:r>
      <w:r w:rsidR="00B32C89">
        <w:rPr>
          <w:szCs w:val="24"/>
          <w:lang w:val="cs-CZ"/>
        </w:rPr>
        <w:t>v rámci přijímacího řízení body</w:t>
      </w:r>
      <w:r w:rsidR="00492D14" w:rsidRPr="00D51C74">
        <w:rPr>
          <w:szCs w:val="24"/>
          <w:lang w:val="cs-CZ"/>
        </w:rPr>
        <w:t xml:space="preserve"> a to pouze na základě toho, že je</w:t>
      </w:r>
      <w:r w:rsidR="00780DE0" w:rsidRPr="00D51C74">
        <w:rPr>
          <w:szCs w:val="24"/>
          <w:lang w:val="cs-CZ"/>
        </w:rPr>
        <w:t>,</w:t>
      </w:r>
      <w:r w:rsidR="00492D14" w:rsidRPr="00D51C74">
        <w:rPr>
          <w:szCs w:val="24"/>
          <w:lang w:val="cs-CZ"/>
        </w:rPr>
        <w:t xml:space="preserve"> objektivně nahlíženo</w:t>
      </w:r>
      <w:r w:rsidR="00780DE0" w:rsidRPr="00D51C74">
        <w:rPr>
          <w:szCs w:val="24"/>
          <w:lang w:val="cs-CZ"/>
        </w:rPr>
        <w:t>,</w:t>
      </w:r>
      <w:r w:rsidR="00492D14" w:rsidRPr="00D51C74">
        <w:rPr>
          <w:szCs w:val="24"/>
          <w:lang w:val="cs-CZ"/>
        </w:rPr>
        <w:t xml:space="preserve"> příslušníkem z</w:t>
      </w:r>
      <w:r w:rsidR="00780DE0" w:rsidRPr="00D51C74">
        <w:rPr>
          <w:szCs w:val="24"/>
          <w:lang w:val="cs-CZ"/>
        </w:rPr>
        <w:t xml:space="preserve">nevýhodněné skupiny. </w:t>
      </w:r>
      <w:r w:rsidR="008B06E3" w:rsidRPr="00D51C74">
        <w:rPr>
          <w:szCs w:val="24"/>
          <w:lang w:val="cs-CZ"/>
        </w:rPr>
        <w:t>Právě touto podobou</w:t>
      </w:r>
      <w:r w:rsidR="00780DE0" w:rsidRPr="00D51C74">
        <w:rPr>
          <w:szCs w:val="24"/>
          <w:lang w:val="cs-CZ"/>
        </w:rPr>
        <w:t xml:space="preserve"> poz</w:t>
      </w:r>
      <w:r w:rsidR="002953D9" w:rsidRPr="00D51C74">
        <w:rPr>
          <w:szCs w:val="24"/>
          <w:lang w:val="cs-CZ"/>
        </w:rPr>
        <w:t>itivních opatření prosazující</w:t>
      </w:r>
      <w:r w:rsidR="00780DE0" w:rsidRPr="00D51C74">
        <w:rPr>
          <w:szCs w:val="24"/>
          <w:lang w:val="cs-CZ"/>
        </w:rPr>
        <w:t xml:space="preserve"> rovnost</w:t>
      </w:r>
      <w:r w:rsidR="008B06E3" w:rsidRPr="00D51C74">
        <w:rPr>
          <w:szCs w:val="24"/>
          <w:lang w:val="cs-CZ"/>
        </w:rPr>
        <w:t xml:space="preserve"> příležitostí se budu v rámci testování ústavní konformity</w:t>
      </w:r>
      <w:r w:rsidR="00780DE0" w:rsidRPr="00D51C74">
        <w:rPr>
          <w:szCs w:val="24"/>
          <w:lang w:val="cs-CZ"/>
        </w:rPr>
        <w:t xml:space="preserve"> </w:t>
      </w:r>
      <w:r w:rsidR="008976A4">
        <w:rPr>
          <w:szCs w:val="24"/>
          <w:lang w:val="cs-CZ"/>
        </w:rPr>
        <w:t xml:space="preserve">také </w:t>
      </w:r>
      <w:r w:rsidR="00780DE0" w:rsidRPr="00D51C74">
        <w:rPr>
          <w:szCs w:val="24"/>
          <w:lang w:val="cs-CZ"/>
        </w:rPr>
        <w:t>zabývat.</w:t>
      </w:r>
    </w:p>
    <w:p w:rsidR="00507A14" w:rsidRDefault="004F2D77" w:rsidP="00793169">
      <w:pPr>
        <w:pStyle w:val="Nadpis2"/>
      </w:pPr>
      <w:bookmarkStart w:id="162" w:name="_Toc382415780"/>
      <w:bookmarkStart w:id="163" w:name="_Toc382418738"/>
      <w:bookmarkStart w:id="164" w:name="_Toc383722248"/>
      <w:bookmarkStart w:id="165" w:name="_Toc383722601"/>
      <w:bookmarkStart w:id="166" w:name="_Toc384014098"/>
      <w:r w:rsidRPr="00D51C74">
        <w:lastRenderedPageBreak/>
        <w:t>Právní postavení veřejné vysoké školy</w:t>
      </w:r>
      <w:bookmarkEnd w:id="162"/>
      <w:bookmarkEnd w:id="163"/>
      <w:bookmarkEnd w:id="164"/>
      <w:bookmarkEnd w:id="165"/>
      <w:bookmarkEnd w:id="166"/>
    </w:p>
    <w:p w:rsidR="008A02B8" w:rsidRPr="00D51C74" w:rsidRDefault="008A02B8" w:rsidP="003D54A9">
      <w:pPr>
        <w:spacing w:after="100" w:afterAutospacing="1" w:line="360" w:lineRule="auto"/>
        <w:jc w:val="both"/>
        <w:rPr>
          <w:szCs w:val="24"/>
          <w:lang w:val="cs-CZ"/>
        </w:rPr>
      </w:pPr>
      <w:r w:rsidRPr="00D51C74">
        <w:rPr>
          <w:szCs w:val="24"/>
          <w:lang w:val="cs-CZ"/>
        </w:rPr>
        <w:t>Postavení veřejné vysoké školy z hlediska českého právního řádu by jistě mohlo b</w:t>
      </w:r>
      <w:r w:rsidR="00DE7BAF" w:rsidRPr="00D51C74">
        <w:rPr>
          <w:szCs w:val="24"/>
          <w:lang w:val="cs-CZ"/>
        </w:rPr>
        <w:t>ýt tématem na samostatnou práci. P</w:t>
      </w:r>
      <w:r w:rsidR="003D54A9" w:rsidRPr="00D51C74">
        <w:rPr>
          <w:szCs w:val="24"/>
          <w:lang w:val="cs-CZ"/>
        </w:rPr>
        <w:t>ro účely dalšího postupu</w:t>
      </w:r>
      <w:r w:rsidRPr="00D51C74">
        <w:rPr>
          <w:szCs w:val="24"/>
          <w:lang w:val="cs-CZ"/>
        </w:rPr>
        <w:t xml:space="preserve"> je však obzvláště důležitý jeden</w:t>
      </w:r>
      <w:r w:rsidR="002953D9" w:rsidRPr="00D51C74">
        <w:rPr>
          <w:szCs w:val="24"/>
          <w:lang w:val="cs-CZ"/>
        </w:rPr>
        <w:t xml:space="preserve"> konkrétní právní aspekt, kterým </w:t>
      </w:r>
      <w:r w:rsidR="003D54A9" w:rsidRPr="00D51C74">
        <w:rPr>
          <w:szCs w:val="24"/>
          <w:lang w:val="cs-CZ"/>
        </w:rPr>
        <w:t>je fakt,</w:t>
      </w:r>
      <w:r w:rsidRPr="00D51C74">
        <w:rPr>
          <w:szCs w:val="24"/>
          <w:lang w:val="cs-CZ"/>
        </w:rPr>
        <w:t xml:space="preserve"> že </w:t>
      </w:r>
      <w:r w:rsidR="008976A4">
        <w:rPr>
          <w:szCs w:val="24"/>
          <w:lang w:val="cs-CZ"/>
        </w:rPr>
        <w:t xml:space="preserve">veřejná </w:t>
      </w:r>
      <w:r w:rsidRPr="00D51C74">
        <w:rPr>
          <w:szCs w:val="24"/>
          <w:lang w:val="cs-CZ"/>
        </w:rPr>
        <w:t>vysoká škola je právnickou osobou veřejného práva. Ačkoliv je teoretické dělení právnických osob na veřejné a soukromé tématem n</w:t>
      </w:r>
      <w:r w:rsidR="00DE7BAF" w:rsidRPr="00D51C74">
        <w:rPr>
          <w:szCs w:val="24"/>
          <w:lang w:val="cs-CZ"/>
        </w:rPr>
        <w:t>e zcela univerzálně akceptova</w:t>
      </w:r>
      <w:r w:rsidRPr="00D51C74">
        <w:rPr>
          <w:szCs w:val="24"/>
          <w:lang w:val="cs-CZ"/>
        </w:rPr>
        <w:t>ným</w:t>
      </w:r>
      <w:r w:rsidR="00DE7BAF" w:rsidRPr="00D51C74">
        <w:rPr>
          <w:szCs w:val="24"/>
          <w:lang w:val="cs-CZ"/>
        </w:rPr>
        <w:t>,</w:t>
      </w:r>
      <w:r w:rsidR="005D7914" w:rsidRPr="00D51C74">
        <w:rPr>
          <w:rStyle w:val="Znakapoznpodarou"/>
          <w:szCs w:val="24"/>
          <w:lang w:val="cs-CZ"/>
        </w:rPr>
        <w:footnoteReference w:id="98"/>
      </w:r>
      <w:r w:rsidR="00DE7BAF" w:rsidRPr="00D51C74">
        <w:rPr>
          <w:szCs w:val="24"/>
          <w:lang w:val="cs-CZ"/>
        </w:rPr>
        <w:t xml:space="preserve"> převládající doktrína</w:t>
      </w:r>
      <w:r w:rsidRPr="00D51C74">
        <w:rPr>
          <w:szCs w:val="24"/>
          <w:lang w:val="cs-CZ"/>
        </w:rPr>
        <w:t xml:space="preserve"> se k tomuto vymezení staví kladně</w:t>
      </w:r>
      <w:r w:rsidR="00DE7BAF" w:rsidRPr="00D51C74">
        <w:rPr>
          <w:szCs w:val="24"/>
          <w:lang w:val="cs-CZ"/>
        </w:rPr>
        <w:t>. Z</w:t>
      </w:r>
      <w:r w:rsidRPr="00D51C74">
        <w:rPr>
          <w:szCs w:val="24"/>
          <w:lang w:val="cs-CZ"/>
        </w:rPr>
        <w:t xml:space="preserve">ároveň </w:t>
      </w:r>
      <w:r w:rsidR="00DE7BAF" w:rsidRPr="00D51C74">
        <w:rPr>
          <w:szCs w:val="24"/>
          <w:lang w:val="cs-CZ"/>
        </w:rPr>
        <w:t xml:space="preserve">pak </w:t>
      </w:r>
      <w:r w:rsidRPr="00D51C74">
        <w:rPr>
          <w:szCs w:val="24"/>
          <w:lang w:val="cs-CZ"/>
        </w:rPr>
        <w:t>určuje znaky právnických osob veřejného práva, kterými se odlišuje od so</w:t>
      </w:r>
      <w:r w:rsidR="00DE7BAF" w:rsidRPr="00D51C74">
        <w:rPr>
          <w:szCs w:val="24"/>
          <w:lang w:val="cs-CZ"/>
        </w:rPr>
        <w:t>ukromých právnických osob. Těmi</w:t>
      </w:r>
      <w:r w:rsidRPr="00D51C74">
        <w:rPr>
          <w:szCs w:val="24"/>
          <w:lang w:val="cs-CZ"/>
        </w:rPr>
        <w:t>to rozlišovacími kritérii jsou:</w:t>
      </w:r>
    </w:p>
    <w:p w:rsidR="008A02B8" w:rsidRPr="008976A4" w:rsidRDefault="008A02B8" w:rsidP="008976A4">
      <w:pPr>
        <w:pStyle w:val="Odstavecseseznamem"/>
        <w:numPr>
          <w:ilvl w:val="0"/>
          <w:numId w:val="14"/>
        </w:numPr>
        <w:spacing w:after="100" w:afterAutospacing="1" w:line="360" w:lineRule="auto"/>
        <w:jc w:val="both"/>
      </w:pPr>
      <w:r w:rsidRPr="008976A4">
        <w:t>veřejnoprávní způsob zřízení</w:t>
      </w:r>
    </w:p>
    <w:p w:rsidR="004F2D77" w:rsidRPr="008976A4" w:rsidRDefault="008A02B8" w:rsidP="008976A4">
      <w:pPr>
        <w:pStyle w:val="Odstavecseseznamem"/>
        <w:numPr>
          <w:ilvl w:val="0"/>
          <w:numId w:val="14"/>
        </w:numPr>
        <w:spacing w:after="100" w:afterAutospacing="1" w:line="360" w:lineRule="auto"/>
        <w:jc w:val="both"/>
      </w:pPr>
      <w:r w:rsidRPr="008976A4">
        <w:t>plnění úkolů veřejné správy, či úkolů veřejného zájmu</w:t>
      </w:r>
    </w:p>
    <w:p w:rsidR="008A02B8" w:rsidRPr="008976A4" w:rsidRDefault="008A02B8" w:rsidP="008976A4">
      <w:pPr>
        <w:pStyle w:val="Odstavecseseznamem"/>
        <w:numPr>
          <w:ilvl w:val="0"/>
          <w:numId w:val="14"/>
        </w:numPr>
        <w:spacing w:after="100" w:afterAutospacing="1" w:line="360" w:lineRule="auto"/>
        <w:jc w:val="both"/>
      </w:pPr>
      <w:r w:rsidRPr="008976A4">
        <w:t>veřejnoprávní moc</w:t>
      </w:r>
      <w:r w:rsidR="005D7914" w:rsidRPr="00D51C74">
        <w:rPr>
          <w:rStyle w:val="Znakapoznpodarou"/>
        </w:rPr>
        <w:footnoteReference w:id="99"/>
      </w:r>
    </w:p>
    <w:p w:rsidR="00037C67" w:rsidRDefault="003D54A9" w:rsidP="003D54A9">
      <w:pPr>
        <w:spacing w:after="100" w:afterAutospacing="1" w:line="360" w:lineRule="auto"/>
        <w:ind w:firstLine="720"/>
        <w:jc w:val="both"/>
        <w:rPr>
          <w:rFonts w:eastAsia="Times New Roman"/>
          <w:szCs w:val="24"/>
          <w:lang w:val="cs-CZ"/>
        </w:rPr>
      </w:pPr>
      <w:r w:rsidRPr="00D51C74">
        <w:rPr>
          <w:szCs w:val="24"/>
          <w:lang w:val="cs-CZ"/>
        </w:rPr>
        <w:t>Z pohledu následující analýzy</w:t>
      </w:r>
      <w:r w:rsidR="005D7914" w:rsidRPr="00D51C74">
        <w:rPr>
          <w:szCs w:val="24"/>
          <w:lang w:val="cs-CZ"/>
        </w:rPr>
        <w:t xml:space="preserve"> je stěžejní právě třetí znak, tedy uplatňování veřejnoprávní moci.</w:t>
      </w:r>
      <w:r w:rsidR="00DE7BAF" w:rsidRPr="00D51C74">
        <w:rPr>
          <w:rStyle w:val="Znakapoznpodarou"/>
          <w:szCs w:val="24"/>
          <w:lang w:val="cs-CZ"/>
        </w:rPr>
        <w:footnoteReference w:id="100"/>
      </w:r>
      <w:r w:rsidR="00DE7BAF" w:rsidRPr="00D51C74">
        <w:rPr>
          <w:szCs w:val="24"/>
          <w:lang w:val="cs-CZ"/>
        </w:rPr>
        <w:t xml:space="preserve"> </w:t>
      </w:r>
      <w:r w:rsidR="005D7914" w:rsidRPr="00D51C74">
        <w:rPr>
          <w:color w:val="000000"/>
          <w:szCs w:val="24"/>
          <w:lang w:val="cs-CZ"/>
        </w:rPr>
        <w:t>Výkon veřejné moci provádějí orgány veřejné moci, avšak pouze na základě a v mezích zákona</w:t>
      </w:r>
      <w:r w:rsidR="00805A50" w:rsidRPr="00D51C74">
        <w:rPr>
          <w:color w:val="000000"/>
          <w:szCs w:val="24"/>
          <w:lang w:val="cs-CZ"/>
        </w:rPr>
        <w:t>.</w:t>
      </w:r>
      <w:r w:rsidR="005D7914" w:rsidRPr="00D51C74">
        <w:rPr>
          <w:rStyle w:val="Znakapoznpodarou"/>
          <w:color w:val="000000"/>
          <w:szCs w:val="24"/>
          <w:lang w:val="cs-CZ"/>
        </w:rPr>
        <w:footnoteReference w:id="101"/>
      </w:r>
      <w:r w:rsidR="00805A50" w:rsidRPr="00D51C74">
        <w:rPr>
          <w:color w:val="000000"/>
          <w:szCs w:val="24"/>
          <w:lang w:val="cs-CZ"/>
        </w:rPr>
        <w:t xml:space="preserve"> </w:t>
      </w:r>
      <w:r w:rsidR="00DE7BAF" w:rsidRPr="00D51C74">
        <w:rPr>
          <w:color w:val="000000"/>
          <w:szCs w:val="24"/>
          <w:lang w:val="cs-CZ"/>
        </w:rPr>
        <w:t xml:space="preserve"> </w:t>
      </w:r>
      <w:r w:rsidR="00961CF2" w:rsidRPr="00D51C74">
        <w:rPr>
          <w:rFonts w:eastAsia="Times New Roman"/>
          <w:szCs w:val="24"/>
          <w:lang w:val="cs-CZ"/>
        </w:rPr>
        <w:t xml:space="preserve">Vzhledem k tomu, že pro veřejné vysoké školy, jako subjekt veřejné správy a orgán veřejné moci, platí </w:t>
      </w:r>
      <w:r w:rsidR="001E536F">
        <w:rPr>
          <w:rFonts w:eastAsia="Times New Roman"/>
          <w:szCs w:val="24"/>
          <w:lang w:val="cs-CZ"/>
        </w:rPr>
        <w:t xml:space="preserve">právě popsaná </w:t>
      </w:r>
      <w:r w:rsidR="00961CF2" w:rsidRPr="00D51C74">
        <w:rPr>
          <w:rFonts w:eastAsia="Times New Roman"/>
          <w:szCs w:val="24"/>
          <w:lang w:val="cs-CZ"/>
        </w:rPr>
        <w:t xml:space="preserve">zásada </w:t>
      </w:r>
      <w:proofErr w:type="spellStart"/>
      <w:r w:rsidR="00961CF2" w:rsidRPr="00D51C74">
        <w:rPr>
          <w:rFonts w:eastAsia="Times New Roman"/>
          <w:szCs w:val="24"/>
          <w:lang w:val="cs-CZ"/>
        </w:rPr>
        <w:t>enumerativnosti</w:t>
      </w:r>
      <w:proofErr w:type="spellEnd"/>
      <w:r w:rsidR="00961CF2" w:rsidRPr="00D51C74">
        <w:rPr>
          <w:rFonts w:eastAsia="Times New Roman"/>
          <w:szCs w:val="24"/>
          <w:lang w:val="cs-CZ"/>
        </w:rPr>
        <w:t xml:space="preserve"> veřejn</w:t>
      </w:r>
      <w:r w:rsidR="0085461B" w:rsidRPr="00D51C74">
        <w:rPr>
          <w:rFonts w:eastAsia="Times New Roman"/>
          <w:szCs w:val="24"/>
          <w:lang w:val="cs-CZ"/>
        </w:rPr>
        <w:t>oprávní</w:t>
      </w:r>
      <w:r w:rsidR="00961CF2" w:rsidRPr="00D51C74">
        <w:rPr>
          <w:rFonts w:eastAsia="Times New Roman"/>
          <w:szCs w:val="24"/>
          <w:lang w:val="cs-CZ"/>
        </w:rPr>
        <w:t>ch pretenzí, budou muset pozitivní opatření zaváděná vysokými školami vždy hledat opo</w:t>
      </w:r>
      <w:r w:rsidR="00037C67">
        <w:rPr>
          <w:rFonts w:eastAsia="Times New Roman"/>
          <w:szCs w:val="24"/>
          <w:lang w:val="cs-CZ"/>
        </w:rPr>
        <w:t>ru přímo v zákonném ustanovení.</w:t>
      </w:r>
    </w:p>
    <w:p w:rsidR="00B23AAB" w:rsidRPr="00D51C74" w:rsidRDefault="00961CF2" w:rsidP="003D54A9">
      <w:pPr>
        <w:spacing w:after="100" w:afterAutospacing="1" w:line="360" w:lineRule="auto"/>
        <w:ind w:firstLine="720"/>
        <w:jc w:val="both"/>
        <w:rPr>
          <w:rFonts w:eastAsia="Times New Roman"/>
          <w:szCs w:val="24"/>
          <w:lang w:val="cs-CZ"/>
        </w:rPr>
      </w:pPr>
      <w:r w:rsidRPr="00D51C74">
        <w:rPr>
          <w:rFonts w:eastAsia="Times New Roman"/>
          <w:szCs w:val="24"/>
          <w:lang w:val="cs-CZ"/>
        </w:rPr>
        <w:t xml:space="preserve">Jelikož zákon o vysokých školách se problematikou pozitivních opatření nijak nezabývá, je </w:t>
      </w:r>
      <w:r w:rsidR="00037C67">
        <w:rPr>
          <w:rFonts w:eastAsia="Times New Roman"/>
          <w:szCs w:val="24"/>
          <w:lang w:val="cs-CZ"/>
        </w:rPr>
        <w:t xml:space="preserve">v tomto ohledu </w:t>
      </w:r>
      <w:r w:rsidRPr="00D51C74">
        <w:rPr>
          <w:rFonts w:eastAsia="Times New Roman"/>
          <w:szCs w:val="24"/>
          <w:lang w:val="cs-CZ"/>
        </w:rPr>
        <w:t>potřeba analyzovat přísl</w:t>
      </w:r>
      <w:r w:rsidR="0085461B" w:rsidRPr="00D51C74">
        <w:rPr>
          <w:rFonts w:eastAsia="Times New Roman"/>
          <w:szCs w:val="24"/>
          <w:lang w:val="cs-CZ"/>
        </w:rPr>
        <w:t xml:space="preserve">ušná ustanovení </w:t>
      </w:r>
      <w:proofErr w:type="spellStart"/>
      <w:r w:rsidR="0085461B" w:rsidRPr="00D51C74">
        <w:rPr>
          <w:rFonts w:eastAsia="Times New Roman"/>
          <w:szCs w:val="24"/>
          <w:lang w:val="cs-CZ"/>
        </w:rPr>
        <w:t>antidi</w:t>
      </w:r>
      <w:r w:rsidR="001E536F">
        <w:rPr>
          <w:rFonts w:eastAsia="Times New Roman"/>
          <w:szCs w:val="24"/>
          <w:lang w:val="cs-CZ"/>
        </w:rPr>
        <w:t>s</w:t>
      </w:r>
      <w:r w:rsidR="0085461B" w:rsidRPr="00D51C74">
        <w:rPr>
          <w:rFonts w:eastAsia="Times New Roman"/>
          <w:szCs w:val="24"/>
          <w:lang w:val="cs-CZ"/>
        </w:rPr>
        <w:t>kriminační</w:t>
      </w:r>
      <w:r w:rsidRPr="00D51C74">
        <w:rPr>
          <w:rFonts w:eastAsia="Times New Roman"/>
          <w:szCs w:val="24"/>
          <w:lang w:val="cs-CZ"/>
        </w:rPr>
        <w:t>ho</w:t>
      </w:r>
      <w:proofErr w:type="spellEnd"/>
      <w:r w:rsidRPr="00D51C74">
        <w:rPr>
          <w:rFonts w:eastAsia="Times New Roman"/>
          <w:szCs w:val="24"/>
          <w:lang w:val="cs-CZ"/>
        </w:rPr>
        <w:t xml:space="preserve"> zákona, jako obecné úpravy ochrany před diskriminací. </w:t>
      </w:r>
    </w:p>
    <w:p w:rsidR="003D54A9" w:rsidRPr="00D51C74" w:rsidRDefault="003D54A9" w:rsidP="00793169">
      <w:pPr>
        <w:pStyle w:val="Nadpis1"/>
      </w:pPr>
      <w:bookmarkStart w:id="167" w:name="_Toc382415781"/>
      <w:bookmarkStart w:id="168" w:name="_Toc382418739"/>
      <w:bookmarkStart w:id="169" w:name="_Toc383722249"/>
      <w:bookmarkStart w:id="170" w:name="_Toc383722602"/>
      <w:bookmarkStart w:id="171" w:name="_Toc384014099"/>
      <w:r w:rsidRPr="00D51C74">
        <w:lastRenderedPageBreak/>
        <w:t>Pozitivní opatření v rámci ADZ</w:t>
      </w:r>
      <w:bookmarkEnd w:id="167"/>
      <w:bookmarkEnd w:id="168"/>
      <w:bookmarkEnd w:id="169"/>
      <w:bookmarkEnd w:id="170"/>
      <w:bookmarkEnd w:id="171"/>
    </w:p>
    <w:p w:rsidR="00AB31A3" w:rsidRPr="00D51C74" w:rsidRDefault="00961CF2" w:rsidP="003D54A9">
      <w:pPr>
        <w:spacing w:after="100" w:afterAutospacing="1" w:line="360" w:lineRule="auto"/>
        <w:ind w:firstLine="720"/>
        <w:jc w:val="both"/>
        <w:rPr>
          <w:rFonts w:eastAsia="Times New Roman"/>
          <w:szCs w:val="24"/>
          <w:lang w:val="cs-CZ"/>
        </w:rPr>
      </w:pPr>
      <w:r w:rsidRPr="00D51C74">
        <w:rPr>
          <w:rFonts w:eastAsia="Times New Roman"/>
          <w:szCs w:val="24"/>
          <w:lang w:val="cs-CZ"/>
        </w:rPr>
        <w:t>Pozitivní o</w:t>
      </w:r>
      <w:r w:rsidR="0085461B" w:rsidRPr="00D51C74">
        <w:rPr>
          <w:rFonts w:eastAsia="Times New Roman"/>
          <w:szCs w:val="24"/>
          <w:lang w:val="cs-CZ"/>
        </w:rPr>
        <w:t xml:space="preserve">patření jsou v </w:t>
      </w:r>
      <w:proofErr w:type="spellStart"/>
      <w:r w:rsidR="0085461B" w:rsidRPr="00D51C74">
        <w:rPr>
          <w:rFonts w:eastAsia="Times New Roman"/>
          <w:szCs w:val="24"/>
          <w:lang w:val="cs-CZ"/>
        </w:rPr>
        <w:t>antidiskriminační</w:t>
      </w:r>
      <w:r w:rsidRPr="00D51C74">
        <w:rPr>
          <w:rFonts w:eastAsia="Times New Roman"/>
          <w:szCs w:val="24"/>
          <w:lang w:val="cs-CZ"/>
        </w:rPr>
        <w:t>m</w:t>
      </w:r>
      <w:proofErr w:type="spellEnd"/>
      <w:r w:rsidRPr="00D51C74">
        <w:rPr>
          <w:rFonts w:eastAsia="Times New Roman"/>
          <w:szCs w:val="24"/>
          <w:lang w:val="cs-CZ"/>
        </w:rPr>
        <w:t xml:space="preserve"> zákoně upravena v </w:t>
      </w:r>
      <w:r w:rsidR="003D54A9" w:rsidRPr="00D51C74">
        <w:rPr>
          <w:rFonts w:eastAsia="Times New Roman"/>
          <w:szCs w:val="24"/>
          <w:lang w:val="cs-CZ"/>
        </w:rPr>
        <w:t xml:space="preserve">§ </w:t>
      </w:r>
      <w:r w:rsidRPr="00D51C74">
        <w:rPr>
          <w:rFonts w:eastAsia="Times New Roman"/>
          <w:szCs w:val="24"/>
          <w:lang w:val="cs-CZ"/>
        </w:rPr>
        <w:t xml:space="preserve">7 odst. 2. Toto ustanovení říká, že </w:t>
      </w:r>
      <w:r w:rsidR="003D54A9" w:rsidRPr="00D51C74">
        <w:rPr>
          <w:rFonts w:eastAsia="Times New Roman"/>
          <w:szCs w:val="24"/>
          <w:lang w:val="cs-CZ"/>
        </w:rPr>
        <w:t>„</w:t>
      </w:r>
      <w:r w:rsidRPr="00D51C74">
        <w:rPr>
          <w:rFonts w:eastAsia="Times New Roman"/>
          <w:i/>
          <w:szCs w:val="24"/>
          <w:lang w:val="cs-CZ"/>
        </w:rPr>
        <w:t xml:space="preserve">za diskriminaci se nepovažují opatření, jejichž cílem je předejít nebo vyrovnat nevýhody vyplývající z příslušnosti osoby ke skupině osob vymezené některým z důvodů uvedených v paragrafu 2 odst. </w:t>
      </w:r>
      <w:smartTag w:uri="urn:schemas-microsoft-com:office:smarttags" w:element="metricconverter">
        <w:smartTagPr>
          <w:attr w:name="ProductID" w:val="3 a"/>
        </w:smartTagPr>
        <w:r w:rsidRPr="00D51C74">
          <w:rPr>
            <w:rFonts w:eastAsia="Times New Roman"/>
            <w:i/>
            <w:szCs w:val="24"/>
            <w:lang w:val="cs-CZ"/>
          </w:rPr>
          <w:t>3 a</w:t>
        </w:r>
      </w:smartTag>
      <w:r w:rsidRPr="00D51C74">
        <w:rPr>
          <w:rFonts w:eastAsia="Times New Roman"/>
          <w:i/>
          <w:szCs w:val="24"/>
          <w:lang w:val="cs-CZ"/>
        </w:rPr>
        <w:t xml:space="preserve"> zajistit jí rovné zacházení a rovné příležitosti</w:t>
      </w:r>
      <w:r w:rsidRPr="00D51C74">
        <w:rPr>
          <w:rFonts w:eastAsia="Times New Roman"/>
          <w:szCs w:val="24"/>
          <w:lang w:val="cs-CZ"/>
        </w:rPr>
        <w:t>.</w:t>
      </w:r>
      <w:r w:rsidR="003D54A9" w:rsidRPr="00D51C74">
        <w:rPr>
          <w:rFonts w:eastAsia="Times New Roman"/>
          <w:szCs w:val="24"/>
          <w:lang w:val="cs-CZ"/>
        </w:rPr>
        <w:t>“</w:t>
      </w:r>
      <w:r w:rsidR="003D54A9" w:rsidRPr="00D51C74">
        <w:rPr>
          <w:rStyle w:val="Znakapoznpodarou"/>
          <w:rFonts w:eastAsia="Times New Roman"/>
          <w:szCs w:val="24"/>
          <w:lang w:val="cs-CZ"/>
        </w:rPr>
        <w:footnoteReference w:id="102"/>
      </w:r>
      <w:r w:rsidRPr="00D51C74">
        <w:rPr>
          <w:rFonts w:eastAsia="Times New Roman"/>
          <w:szCs w:val="24"/>
          <w:lang w:val="cs-CZ"/>
        </w:rPr>
        <w:t xml:space="preserve"> </w:t>
      </w:r>
      <w:r w:rsidR="0085461B" w:rsidRPr="00D51C74">
        <w:rPr>
          <w:rFonts w:eastAsia="Times New Roman"/>
          <w:szCs w:val="24"/>
          <w:lang w:val="cs-CZ"/>
        </w:rPr>
        <w:t>Antidiskriminační zákon</w:t>
      </w:r>
      <w:r w:rsidRPr="00D51C74">
        <w:rPr>
          <w:rFonts w:eastAsia="Times New Roman"/>
          <w:szCs w:val="24"/>
          <w:lang w:val="cs-CZ"/>
        </w:rPr>
        <w:t xml:space="preserve"> tedy dovoluje přijímat pozitivní opatření ve všech oblastech vymezených v </w:t>
      </w:r>
      <w:r w:rsidR="003D54A9" w:rsidRPr="00D51C74">
        <w:rPr>
          <w:rFonts w:eastAsia="Times New Roman"/>
          <w:szCs w:val="24"/>
          <w:lang w:val="cs-CZ"/>
        </w:rPr>
        <w:t>§</w:t>
      </w:r>
      <w:r w:rsidRPr="00D51C74">
        <w:rPr>
          <w:rFonts w:eastAsia="Times New Roman"/>
          <w:szCs w:val="24"/>
          <w:lang w:val="cs-CZ"/>
        </w:rPr>
        <w:t xml:space="preserve"> 1 </w:t>
      </w:r>
      <w:r w:rsidR="003D54A9" w:rsidRPr="00D51C74">
        <w:rPr>
          <w:rFonts w:eastAsia="Times New Roman"/>
          <w:szCs w:val="24"/>
          <w:lang w:val="cs-CZ"/>
        </w:rPr>
        <w:t xml:space="preserve">ADZ </w:t>
      </w:r>
      <w:r w:rsidRPr="00D51C74">
        <w:rPr>
          <w:rFonts w:eastAsia="Times New Roman"/>
          <w:szCs w:val="24"/>
          <w:lang w:val="cs-CZ"/>
        </w:rPr>
        <w:t>(včetně vzdělávání)</w:t>
      </w:r>
      <w:r w:rsidR="00D41B7C" w:rsidRPr="00D51C74">
        <w:rPr>
          <w:rFonts w:eastAsia="Times New Roman"/>
          <w:szCs w:val="24"/>
          <w:lang w:val="cs-CZ"/>
        </w:rPr>
        <w:t xml:space="preserve"> a na základě všech</w:t>
      </w:r>
      <w:r w:rsidRPr="00D51C74">
        <w:rPr>
          <w:rFonts w:eastAsia="Times New Roman"/>
          <w:szCs w:val="24"/>
          <w:lang w:val="cs-CZ"/>
        </w:rPr>
        <w:t xml:space="preserve"> důvodů vymezených v </w:t>
      </w:r>
      <w:r w:rsidR="003D54A9" w:rsidRPr="00D51C74">
        <w:rPr>
          <w:rFonts w:eastAsia="Times New Roman"/>
          <w:szCs w:val="24"/>
          <w:lang w:val="cs-CZ"/>
        </w:rPr>
        <w:t xml:space="preserve">§ </w:t>
      </w:r>
      <w:r w:rsidRPr="00D51C74">
        <w:rPr>
          <w:rFonts w:eastAsia="Times New Roman"/>
          <w:szCs w:val="24"/>
          <w:lang w:val="cs-CZ"/>
        </w:rPr>
        <w:t>2</w:t>
      </w:r>
      <w:r w:rsidR="00751C14" w:rsidRPr="00D51C74">
        <w:rPr>
          <w:rFonts w:eastAsia="Times New Roman"/>
          <w:szCs w:val="24"/>
          <w:lang w:val="cs-CZ"/>
        </w:rPr>
        <w:t xml:space="preserve"> odst. 3 </w:t>
      </w:r>
      <w:r w:rsidR="003D54A9" w:rsidRPr="00D51C74">
        <w:rPr>
          <w:rFonts w:eastAsia="Times New Roman"/>
          <w:szCs w:val="24"/>
          <w:lang w:val="cs-CZ"/>
        </w:rPr>
        <w:t>ADZ (tedy i na základě rasy).</w:t>
      </w:r>
    </w:p>
    <w:p w:rsidR="00824DB7" w:rsidRPr="00D51C74" w:rsidRDefault="00BE3BAE" w:rsidP="003D54A9">
      <w:pPr>
        <w:spacing w:after="100" w:afterAutospacing="1" w:line="360" w:lineRule="auto"/>
        <w:ind w:firstLine="720"/>
        <w:jc w:val="both"/>
        <w:rPr>
          <w:rFonts w:eastAsia="Times New Roman"/>
          <w:szCs w:val="24"/>
          <w:lang w:val="cs-CZ"/>
        </w:rPr>
      </w:pPr>
      <w:r>
        <w:rPr>
          <w:rFonts w:eastAsia="Times New Roman"/>
          <w:szCs w:val="24"/>
          <w:lang w:val="cs-CZ"/>
        </w:rPr>
        <w:t>Bližší pohled</w:t>
      </w:r>
      <w:r w:rsidR="00961CF2" w:rsidRPr="00D51C74">
        <w:rPr>
          <w:rFonts w:eastAsia="Times New Roman"/>
          <w:szCs w:val="24"/>
          <w:lang w:val="cs-CZ"/>
        </w:rPr>
        <w:t xml:space="preserve"> n</w:t>
      </w:r>
      <w:r w:rsidR="002808E4">
        <w:rPr>
          <w:rFonts w:eastAsia="Times New Roman"/>
          <w:szCs w:val="24"/>
          <w:lang w:val="cs-CZ"/>
        </w:rPr>
        <w:t>a zakotvení pozitivních opatření v ADZ</w:t>
      </w:r>
      <w:r>
        <w:rPr>
          <w:rFonts w:eastAsia="Times New Roman"/>
          <w:szCs w:val="24"/>
          <w:lang w:val="cs-CZ"/>
        </w:rPr>
        <w:t xml:space="preserve"> však nutí k zamyšlení nad jeho </w:t>
      </w:r>
      <w:r w:rsidR="002C43BD">
        <w:rPr>
          <w:rFonts w:eastAsia="Times New Roman"/>
          <w:szCs w:val="24"/>
          <w:lang w:val="cs-CZ"/>
        </w:rPr>
        <w:t>aplikačním prostorem z pohledu možných</w:t>
      </w:r>
      <w:r w:rsidR="002808E4">
        <w:rPr>
          <w:rFonts w:eastAsia="Times New Roman"/>
          <w:szCs w:val="24"/>
          <w:lang w:val="cs-CZ"/>
        </w:rPr>
        <w:t xml:space="preserve"> odůvodnění</w:t>
      </w:r>
      <w:r w:rsidR="002C43BD">
        <w:rPr>
          <w:rFonts w:eastAsia="Times New Roman"/>
          <w:szCs w:val="24"/>
          <w:lang w:val="cs-CZ"/>
        </w:rPr>
        <w:t xml:space="preserve">. </w:t>
      </w:r>
      <w:r w:rsidR="00483234">
        <w:rPr>
          <w:rFonts w:eastAsia="Times New Roman"/>
          <w:szCs w:val="24"/>
          <w:lang w:val="cs-CZ"/>
        </w:rPr>
        <w:t xml:space="preserve">Zde </w:t>
      </w:r>
      <w:r w:rsidR="00037C67">
        <w:rPr>
          <w:rFonts w:eastAsia="Times New Roman"/>
          <w:szCs w:val="24"/>
          <w:lang w:val="cs-CZ"/>
        </w:rPr>
        <w:t>totiž narážíme na problém spočívající</w:t>
      </w:r>
      <w:r w:rsidR="00483234">
        <w:rPr>
          <w:rFonts w:eastAsia="Times New Roman"/>
          <w:szCs w:val="24"/>
          <w:lang w:val="cs-CZ"/>
        </w:rPr>
        <w:t xml:space="preserve"> ve formulaci §</w:t>
      </w:r>
      <w:r w:rsidR="00172FA3">
        <w:rPr>
          <w:rFonts w:eastAsia="Times New Roman"/>
          <w:szCs w:val="24"/>
          <w:lang w:val="cs-CZ"/>
        </w:rPr>
        <w:t xml:space="preserve"> </w:t>
      </w:r>
      <w:r w:rsidR="00483234">
        <w:rPr>
          <w:rFonts w:eastAsia="Times New Roman"/>
          <w:szCs w:val="24"/>
          <w:lang w:val="cs-CZ"/>
        </w:rPr>
        <w:t>7 odst. 2, který pozitivní opatření</w:t>
      </w:r>
      <w:r w:rsidR="00172FA3">
        <w:rPr>
          <w:rFonts w:eastAsia="Times New Roman"/>
          <w:szCs w:val="24"/>
          <w:lang w:val="cs-CZ"/>
        </w:rPr>
        <w:t xml:space="preserve"> z pohledu ADZ</w:t>
      </w:r>
      <w:r w:rsidR="00483234">
        <w:rPr>
          <w:rFonts w:eastAsia="Times New Roman"/>
          <w:szCs w:val="24"/>
          <w:lang w:val="cs-CZ"/>
        </w:rPr>
        <w:t xml:space="preserve"> </w:t>
      </w:r>
      <w:r w:rsidR="00172FA3">
        <w:rPr>
          <w:rFonts w:eastAsia="Times New Roman"/>
          <w:szCs w:val="24"/>
          <w:lang w:val="cs-CZ"/>
        </w:rPr>
        <w:t xml:space="preserve">prakticky </w:t>
      </w:r>
      <w:r w:rsidR="00483234">
        <w:rPr>
          <w:rFonts w:eastAsia="Times New Roman"/>
          <w:szCs w:val="24"/>
          <w:lang w:val="cs-CZ"/>
        </w:rPr>
        <w:t>omezuje</w:t>
      </w:r>
      <w:r w:rsidR="00751C14" w:rsidRPr="00D51C74">
        <w:rPr>
          <w:rFonts w:eastAsia="Times New Roman"/>
          <w:szCs w:val="24"/>
          <w:lang w:val="cs-CZ"/>
        </w:rPr>
        <w:t xml:space="preserve"> na zajištění</w:t>
      </w:r>
      <w:r w:rsidR="00961CF2" w:rsidRPr="00D51C74">
        <w:rPr>
          <w:rFonts w:eastAsia="Times New Roman"/>
          <w:szCs w:val="24"/>
          <w:lang w:val="cs-CZ"/>
        </w:rPr>
        <w:t xml:space="preserve"> rovnosti příležitost</w:t>
      </w:r>
      <w:r w:rsidR="00961CF2" w:rsidRPr="00D51C74">
        <w:rPr>
          <w:szCs w:val="24"/>
          <w:lang w:val="cs-CZ"/>
        </w:rPr>
        <w:t>í</w:t>
      </w:r>
      <w:r w:rsidR="00814694" w:rsidRPr="00D51C74">
        <w:rPr>
          <w:color w:val="000000"/>
          <w:szCs w:val="24"/>
          <w:lang w:val="cs-CZ"/>
        </w:rPr>
        <w:t>.</w:t>
      </w:r>
      <w:r w:rsidR="006338A9" w:rsidRPr="00D51C74">
        <w:rPr>
          <w:color w:val="000000"/>
          <w:szCs w:val="24"/>
          <w:lang w:val="cs-CZ"/>
        </w:rPr>
        <w:t xml:space="preserve"> </w:t>
      </w:r>
      <w:r w:rsidR="00961CF2" w:rsidRPr="00D51C74">
        <w:rPr>
          <w:rFonts w:eastAsia="Times New Roman"/>
          <w:szCs w:val="24"/>
          <w:lang w:val="cs-CZ"/>
        </w:rPr>
        <w:t xml:space="preserve">Z aktuální dikce </w:t>
      </w:r>
      <w:r w:rsidR="003D54A9" w:rsidRPr="00D51C74">
        <w:rPr>
          <w:rFonts w:eastAsia="Times New Roman"/>
          <w:szCs w:val="24"/>
          <w:lang w:val="cs-CZ"/>
        </w:rPr>
        <w:t xml:space="preserve">§ </w:t>
      </w:r>
      <w:r w:rsidR="00961CF2" w:rsidRPr="00D51C74">
        <w:rPr>
          <w:rFonts w:eastAsia="Times New Roman"/>
          <w:szCs w:val="24"/>
          <w:lang w:val="cs-CZ"/>
        </w:rPr>
        <w:t>7</w:t>
      </w:r>
      <w:r w:rsidR="00751C14" w:rsidRPr="00D51C74">
        <w:rPr>
          <w:rFonts w:eastAsia="Times New Roman"/>
          <w:szCs w:val="24"/>
          <w:lang w:val="cs-CZ"/>
        </w:rPr>
        <w:t xml:space="preserve"> odst. 2 </w:t>
      </w:r>
      <w:r w:rsidR="002808E4">
        <w:rPr>
          <w:rFonts w:eastAsia="Times New Roman"/>
          <w:szCs w:val="24"/>
          <w:lang w:val="cs-CZ"/>
        </w:rPr>
        <w:t>lze tedy usuzovat</w:t>
      </w:r>
      <w:r w:rsidR="00961CF2" w:rsidRPr="00D51C74">
        <w:rPr>
          <w:rFonts w:eastAsia="Times New Roman"/>
          <w:szCs w:val="24"/>
          <w:lang w:val="cs-CZ"/>
        </w:rPr>
        <w:t xml:space="preserve">, že </w:t>
      </w:r>
      <w:r w:rsidR="002808E4">
        <w:rPr>
          <w:rFonts w:eastAsia="Times New Roman"/>
          <w:szCs w:val="24"/>
          <w:lang w:val="cs-CZ"/>
        </w:rPr>
        <w:t>zavádění pozitivních opatření ve formě rovnosti výsledků by mohlo být velmi riskantní záležitostí</w:t>
      </w:r>
      <w:r w:rsidR="00961CF2" w:rsidRPr="00D51C74">
        <w:rPr>
          <w:rFonts w:eastAsia="Times New Roman"/>
          <w:szCs w:val="24"/>
          <w:lang w:val="cs-CZ"/>
        </w:rPr>
        <w:t>.</w:t>
      </w:r>
      <w:r w:rsidR="00D41B7C" w:rsidRPr="00D51C74">
        <w:rPr>
          <w:rFonts w:eastAsia="Times New Roman"/>
          <w:szCs w:val="24"/>
          <w:lang w:val="cs-CZ"/>
        </w:rPr>
        <w:t xml:space="preserve"> Navzdory tomuto vymezení však budu i v dalším výkladu rozebírat také kvó</w:t>
      </w:r>
      <w:r w:rsidR="00172FA3">
        <w:rPr>
          <w:rFonts w:eastAsia="Times New Roman"/>
          <w:szCs w:val="24"/>
          <w:lang w:val="cs-CZ"/>
        </w:rPr>
        <w:t xml:space="preserve">ty, jelikož jak jsem již nastínil v úvodu, hranice mezi uplatňování rovnosti výsledků a rovnosti příležitostí </w:t>
      </w:r>
      <w:r w:rsidR="00D41B7C" w:rsidRPr="00D51C74">
        <w:rPr>
          <w:rFonts w:eastAsia="Times New Roman"/>
          <w:szCs w:val="24"/>
          <w:lang w:val="cs-CZ"/>
        </w:rPr>
        <w:t xml:space="preserve">nemusí být vždy zcela jasná. Navíc i zde platí již výše zmíněná poznámka o uvažování kvót pro řešení některých problému s diskriminací souvisejících.  </w:t>
      </w:r>
      <w:r w:rsidR="00961CF2" w:rsidRPr="00D51C74">
        <w:rPr>
          <w:rFonts w:eastAsia="Times New Roman"/>
          <w:szCs w:val="24"/>
          <w:lang w:val="cs-CZ"/>
        </w:rPr>
        <w:t xml:space="preserve"> </w:t>
      </w:r>
    </w:p>
    <w:p w:rsidR="00690626" w:rsidRPr="00D51C74" w:rsidRDefault="00D8129C" w:rsidP="003D54A9">
      <w:pPr>
        <w:spacing w:after="100" w:afterAutospacing="1" w:line="360" w:lineRule="auto"/>
        <w:ind w:firstLine="720"/>
        <w:jc w:val="both"/>
        <w:rPr>
          <w:rFonts w:eastAsia="Times New Roman"/>
          <w:szCs w:val="24"/>
          <w:lang w:val="cs-CZ"/>
        </w:rPr>
      </w:pPr>
      <w:r w:rsidRPr="00D51C74">
        <w:rPr>
          <w:rFonts w:eastAsia="Times New Roman"/>
          <w:szCs w:val="24"/>
          <w:lang w:val="cs-CZ"/>
        </w:rPr>
        <w:t>Dalším neméně důležitým závěr</w:t>
      </w:r>
      <w:r w:rsidR="00751C14" w:rsidRPr="00D51C74">
        <w:rPr>
          <w:rFonts w:eastAsia="Times New Roman"/>
          <w:szCs w:val="24"/>
          <w:lang w:val="cs-CZ"/>
        </w:rPr>
        <w:t>em, který lze ze znění § 7 odst. 2</w:t>
      </w:r>
      <w:r w:rsidRPr="00D51C74">
        <w:rPr>
          <w:rFonts w:eastAsia="Times New Roman"/>
          <w:szCs w:val="24"/>
          <w:lang w:val="cs-CZ"/>
        </w:rPr>
        <w:t xml:space="preserve"> </w:t>
      </w:r>
      <w:r w:rsidR="00751C14" w:rsidRPr="00D51C74">
        <w:rPr>
          <w:rFonts w:eastAsia="Times New Roman"/>
          <w:szCs w:val="24"/>
          <w:lang w:val="cs-CZ"/>
        </w:rPr>
        <w:t xml:space="preserve">ADZ </w:t>
      </w:r>
      <w:r w:rsidRPr="00D51C74">
        <w:rPr>
          <w:rFonts w:eastAsia="Times New Roman"/>
          <w:szCs w:val="24"/>
          <w:lang w:val="cs-CZ"/>
        </w:rPr>
        <w:t>vypozorovat je fakt, že pozitivní opa</w:t>
      </w:r>
      <w:r w:rsidR="00751C14" w:rsidRPr="00D51C74">
        <w:rPr>
          <w:rFonts w:eastAsia="Times New Roman"/>
          <w:szCs w:val="24"/>
          <w:lang w:val="cs-CZ"/>
        </w:rPr>
        <w:t xml:space="preserve">tření </w:t>
      </w:r>
      <w:r w:rsidR="002808E4">
        <w:rPr>
          <w:rFonts w:eastAsia="Times New Roman"/>
          <w:szCs w:val="24"/>
          <w:lang w:val="cs-CZ"/>
        </w:rPr>
        <w:t>se v našem právním řadu zdají být</w:t>
      </w:r>
      <w:r w:rsidR="00751C14" w:rsidRPr="00D51C74">
        <w:rPr>
          <w:rFonts w:eastAsia="Times New Roman"/>
          <w:szCs w:val="24"/>
          <w:lang w:val="cs-CZ"/>
        </w:rPr>
        <w:t xml:space="preserve"> omezeny též co do</w:t>
      </w:r>
      <w:r w:rsidRPr="00D51C74">
        <w:rPr>
          <w:rFonts w:eastAsia="Times New Roman"/>
          <w:szCs w:val="24"/>
          <w:lang w:val="cs-CZ"/>
        </w:rPr>
        <w:t xml:space="preserve"> samotného cíle. Dané ustanovení totiž cíl pozitivního opatření vymezuje jako </w:t>
      </w:r>
      <w:r w:rsidR="00483234" w:rsidRPr="00D51C74">
        <w:rPr>
          <w:rFonts w:eastAsia="Times New Roman"/>
          <w:szCs w:val="24"/>
          <w:lang w:val="cs-CZ"/>
        </w:rPr>
        <w:t>předejití</w:t>
      </w:r>
      <w:r w:rsidRPr="00D51C74">
        <w:rPr>
          <w:rFonts w:eastAsia="Times New Roman"/>
          <w:szCs w:val="24"/>
          <w:lang w:val="cs-CZ"/>
        </w:rPr>
        <w:t xml:space="preserve"> nebo vyrovnání nevýhody vyplývající z příslušnosti osoby ke skupině osob</w:t>
      </w:r>
      <w:r w:rsidR="00172FA3">
        <w:rPr>
          <w:rFonts w:eastAsia="Times New Roman"/>
          <w:szCs w:val="24"/>
          <w:lang w:val="cs-CZ"/>
        </w:rPr>
        <w:t xml:space="preserve">. </w:t>
      </w:r>
      <w:r w:rsidRPr="00D51C74">
        <w:rPr>
          <w:rFonts w:eastAsia="Times New Roman"/>
          <w:szCs w:val="24"/>
          <w:lang w:val="cs-CZ"/>
        </w:rPr>
        <w:t xml:space="preserve">Z hlediska obecně přijímaných odůvodnění pozitivních opatření jak </w:t>
      </w:r>
      <w:r w:rsidR="00172FA3">
        <w:rPr>
          <w:rFonts w:eastAsia="Times New Roman"/>
          <w:szCs w:val="24"/>
          <w:lang w:val="cs-CZ"/>
        </w:rPr>
        <w:t>byla definována v úvodních kapitolách</w:t>
      </w:r>
      <w:r w:rsidR="00751C14" w:rsidRPr="00D51C74">
        <w:rPr>
          <w:rFonts w:eastAsia="Times New Roman"/>
          <w:szCs w:val="24"/>
          <w:lang w:val="cs-CZ"/>
        </w:rPr>
        <w:t xml:space="preserve"> mé</w:t>
      </w:r>
      <w:r w:rsidR="002C43BD">
        <w:rPr>
          <w:rFonts w:eastAsia="Times New Roman"/>
          <w:szCs w:val="24"/>
          <w:lang w:val="cs-CZ"/>
        </w:rPr>
        <w:t xml:space="preserve"> práce je zřejmé</w:t>
      </w:r>
      <w:r w:rsidRPr="00D51C74">
        <w:rPr>
          <w:rFonts w:eastAsia="Times New Roman"/>
          <w:szCs w:val="24"/>
          <w:lang w:val="cs-CZ"/>
        </w:rPr>
        <w:t>, že zákonné vymezení pozitiv</w:t>
      </w:r>
      <w:r w:rsidR="00571CF6" w:rsidRPr="00D51C74">
        <w:rPr>
          <w:rFonts w:eastAsia="Times New Roman"/>
          <w:szCs w:val="24"/>
          <w:lang w:val="cs-CZ"/>
        </w:rPr>
        <w:t>ních opatření bere v úvahu především</w:t>
      </w:r>
      <w:r w:rsidRPr="00D51C74">
        <w:rPr>
          <w:rFonts w:eastAsia="Times New Roman"/>
          <w:szCs w:val="24"/>
          <w:lang w:val="cs-CZ"/>
        </w:rPr>
        <w:t xml:space="preserve"> důvody zaměřené toliko na zájmy příslušníků znevýhodněné skupiny. Nabízí se proto otázka, zda ostatní odůvodnění, zaměřené </w:t>
      </w:r>
      <w:r w:rsidR="00751C14" w:rsidRPr="00D51C74">
        <w:rPr>
          <w:rFonts w:eastAsia="Times New Roman"/>
          <w:szCs w:val="24"/>
          <w:lang w:val="cs-CZ"/>
        </w:rPr>
        <w:t xml:space="preserve">spíše </w:t>
      </w:r>
      <w:r w:rsidRPr="00D51C74">
        <w:rPr>
          <w:rFonts w:eastAsia="Times New Roman"/>
          <w:szCs w:val="24"/>
          <w:lang w:val="cs-CZ"/>
        </w:rPr>
        <w:t>na zájmy společnosti jako celku</w:t>
      </w:r>
      <w:r w:rsidR="00751C14" w:rsidRPr="00D51C74">
        <w:rPr>
          <w:rFonts w:eastAsia="Times New Roman"/>
          <w:szCs w:val="24"/>
          <w:lang w:val="cs-CZ"/>
        </w:rPr>
        <w:t>,</w:t>
      </w:r>
      <w:r w:rsidRPr="00D51C74">
        <w:rPr>
          <w:rFonts w:eastAsia="Times New Roman"/>
          <w:szCs w:val="24"/>
          <w:lang w:val="cs-CZ"/>
        </w:rPr>
        <w:t xml:space="preserve"> mají z hlediska </w:t>
      </w:r>
      <w:proofErr w:type="spellStart"/>
      <w:r w:rsidR="00172FA3">
        <w:rPr>
          <w:rFonts w:eastAsia="Times New Roman"/>
          <w:szCs w:val="24"/>
          <w:lang w:val="cs-CZ"/>
        </w:rPr>
        <w:t>antidiskriminačního</w:t>
      </w:r>
      <w:proofErr w:type="spellEnd"/>
      <w:r w:rsidR="00172FA3">
        <w:rPr>
          <w:rFonts w:eastAsia="Times New Roman"/>
          <w:szCs w:val="24"/>
          <w:lang w:val="cs-CZ"/>
        </w:rPr>
        <w:t xml:space="preserve"> zákona </w:t>
      </w:r>
      <w:r w:rsidRPr="00D51C74">
        <w:rPr>
          <w:rFonts w:eastAsia="Times New Roman"/>
          <w:szCs w:val="24"/>
          <w:lang w:val="cs-CZ"/>
        </w:rPr>
        <w:t xml:space="preserve">vůbec místo. </w:t>
      </w:r>
    </w:p>
    <w:p w:rsidR="00857E0D" w:rsidRPr="00D51C74" w:rsidRDefault="00D8129C" w:rsidP="003D54A9">
      <w:pPr>
        <w:spacing w:after="100" w:afterAutospacing="1" w:line="360" w:lineRule="auto"/>
        <w:ind w:firstLine="720"/>
        <w:jc w:val="both"/>
        <w:rPr>
          <w:rFonts w:eastAsia="Times New Roman"/>
          <w:szCs w:val="24"/>
          <w:lang w:val="cs-CZ"/>
        </w:rPr>
      </w:pPr>
      <w:r w:rsidRPr="00D51C74">
        <w:rPr>
          <w:rFonts w:eastAsia="Times New Roman"/>
          <w:szCs w:val="24"/>
          <w:lang w:val="cs-CZ"/>
        </w:rPr>
        <w:t>Jak již bylo zmíněno výše</w:t>
      </w:r>
      <w:r w:rsidR="00475365" w:rsidRPr="00D51C74">
        <w:rPr>
          <w:rFonts w:eastAsia="Times New Roman"/>
          <w:szCs w:val="24"/>
          <w:lang w:val="cs-CZ"/>
        </w:rPr>
        <w:t>,</w:t>
      </w:r>
      <w:r w:rsidRPr="00D51C74">
        <w:rPr>
          <w:rFonts w:eastAsia="Times New Roman"/>
          <w:szCs w:val="24"/>
          <w:lang w:val="cs-CZ"/>
        </w:rPr>
        <w:t xml:space="preserve"> pozitivní opat</w:t>
      </w:r>
      <w:r w:rsidR="002C43BD">
        <w:rPr>
          <w:rFonts w:eastAsia="Times New Roman"/>
          <w:szCs w:val="24"/>
          <w:lang w:val="cs-CZ"/>
        </w:rPr>
        <w:t>ření jsou jedním z mála případů, kdy je dovoleno rozlišovat mezi osobami na základě jejich rasy či etnika</w:t>
      </w:r>
      <w:r w:rsidRPr="00D51C74">
        <w:rPr>
          <w:rFonts w:eastAsia="Times New Roman"/>
          <w:szCs w:val="24"/>
          <w:lang w:val="cs-CZ"/>
        </w:rPr>
        <w:t xml:space="preserve">. </w:t>
      </w:r>
      <w:r w:rsidR="00475365" w:rsidRPr="00D51C74">
        <w:rPr>
          <w:rFonts w:eastAsia="Times New Roman"/>
          <w:szCs w:val="24"/>
          <w:lang w:val="cs-CZ"/>
        </w:rPr>
        <w:t>Vedle toho je však v</w:t>
      </w:r>
      <w:r w:rsidRPr="00D51C74">
        <w:rPr>
          <w:rFonts w:eastAsia="Times New Roman"/>
          <w:szCs w:val="24"/>
          <w:lang w:val="cs-CZ"/>
        </w:rPr>
        <w:t xml:space="preserve"> ADZ </w:t>
      </w:r>
      <w:r w:rsidR="002C43BD">
        <w:rPr>
          <w:rFonts w:eastAsia="Times New Roman"/>
          <w:szCs w:val="24"/>
          <w:lang w:val="cs-CZ"/>
        </w:rPr>
        <w:t>výslovně upraven</w:t>
      </w:r>
      <w:r w:rsidR="00475365" w:rsidRPr="00D51C74">
        <w:rPr>
          <w:rFonts w:eastAsia="Times New Roman"/>
          <w:szCs w:val="24"/>
          <w:lang w:val="cs-CZ"/>
        </w:rPr>
        <w:t xml:space="preserve"> </w:t>
      </w:r>
      <w:r w:rsidR="002C43BD">
        <w:rPr>
          <w:rFonts w:eastAsia="Times New Roman"/>
          <w:szCs w:val="24"/>
          <w:lang w:val="cs-CZ"/>
        </w:rPr>
        <w:t>i</w:t>
      </w:r>
      <w:r w:rsidRPr="00D51C74">
        <w:rPr>
          <w:rFonts w:eastAsia="Times New Roman"/>
          <w:szCs w:val="24"/>
          <w:lang w:val="cs-CZ"/>
        </w:rPr>
        <w:t xml:space="preserve"> </w:t>
      </w:r>
      <w:r w:rsidR="002C43BD">
        <w:rPr>
          <w:rFonts w:eastAsia="Times New Roman"/>
          <w:szCs w:val="24"/>
          <w:lang w:val="cs-CZ"/>
        </w:rPr>
        <w:t>další</w:t>
      </w:r>
      <w:r w:rsidR="00751C14" w:rsidRPr="00D51C74">
        <w:rPr>
          <w:rFonts w:eastAsia="Times New Roman"/>
          <w:szCs w:val="24"/>
          <w:lang w:val="cs-CZ"/>
        </w:rPr>
        <w:t xml:space="preserve"> </w:t>
      </w:r>
      <w:r w:rsidR="002C43BD">
        <w:rPr>
          <w:rFonts w:eastAsia="Times New Roman"/>
          <w:szCs w:val="24"/>
          <w:lang w:val="cs-CZ"/>
        </w:rPr>
        <w:t xml:space="preserve">případ, kdy se užitím obecně zakázaného diskriminačního důvodu </w:t>
      </w:r>
      <w:r w:rsidR="002C43BD">
        <w:rPr>
          <w:rFonts w:eastAsia="Times New Roman"/>
          <w:szCs w:val="24"/>
          <w:lang w:val="cs-CZ"/>
        </w:rPr>
        <w:lastRenderedPageBreak/>
        <w:t>jako rozlišovacího kritéria jednající osoba nedopustí diskriminace.</w:t>
      </w:r>
      <w:r w:rsidR="00857E0D" w:rsidRPr="00D51C74">
        <w:rPr>
          <w:rStyle w:val="Znakapoznpodarou"/>
          <w:color w:val="000000"/>
          <w:szCs w:val="24"/>
          <w:lang w:val="cs-CZ"/>
        </w:rPr>
        <w:footnoteReference w:id="103"/>
      </w:r>
      <w:r w:rsidR="006338A9" w:rsidRPr="00D51C74">
        <w:rPr>
          <w:color w:val="000000"/>
          <w:szCs w:val="24"/>
          <w:lang w:val="cs-CZ"/>
        </w:rPr>
        <w:t xml:space="preserve"> </w:t>
      </w:r>
      <w:r w:rsidR="00792800">
        <w:rPr>
          <w:rFonts w:eastAsia="Times New Roman"/>
          <w:szCs w:val="24"/>
          <w:lang w:val="cs-CZ"/>
        </w:rPr>
        <w:t>ADZ tak v</w:t>
      </w:r>
      <w:r w:rsidR="00475365" w:rsidRPr="00D51C74">
        <w:rPr>
          <w:rFonts w:eastAsia="Times New Roman"/>
          <w:szCs w:val="24"/>
          <w:lang w:val="cs-CZ"/>
        </w:rPr>
        <w:t xml:space="preserve"> § 7 odst. 1 </w:t>
      </w:r>
      <w:r w:rsidR="00C93EAE" w:rsidRPr="00D51C74">
        <w:rPr>
          <w:rFonts w:eastAsia="Times New Roman"/>
          <w:szCs w:val="24"/>
          <w:lang w:val="cs-CZ"/>
        </w:rPr>
        <w:t xml:space="preserve">stanoví, </w:t>
      </w:r>
      <w:r w:rsidRPr="00D51C74">
        <w:rPr>
          <w:rFonts w:eastAsia="Times New Roman"/>
          <w:szCs w:val="24"/>
          <w:lang w:val="cs-CZ"/>
        </w:rPr>
        <w:t>že pokud je rozdílné zacházení zdůvodněno legitimním cílem a prostředky k jeho dosažení jsou přiměřeně a nezbytné</w:t>
      </w:r>
      <w:r w:rsidR="00792800">
        <w:rPr>
          <w:rFonts w:eastAsia="Times New Roman"/>
          <w:szCs w:val="24"/>
          <w:lang w:val="cs-CZ"/>
        </w:rPr>
        <w:t>, nejedná se o diskriminaci</w:t>
      </w:r>
      <w:r w:rsidRPr="00D51C74">
        <w:rPr>
          <w:rFonts w:eastAsia="Times New Roman"/>
          <w:szCs w:val="24"/>
          <w:lang w:val="cs-CZ"/>
        </w:rPr>
        <w:t xml:space="preserve">. </w:t>
      </w:r>
      <w:r w:rsidR="00751C14" w:rsidRPr="00D51C74">
        <w:rPr>
          <w:rFonts w:eastAsia="Times New Roman"/>
          <w:szCs w:val="24"/>
          <w:lang w:val="cs-CZ"/>
        </w:rPr>
        <w:t>Z pohledu teorie tak toto ustanovení představuje obecnou fo</w:t>
      </w:r>
      <w:r w:rsidR="00843B11" w:rsidRPr="00D51C74">
        <w:rPr>
          <w:rFonts w:eastAsia="Times New Roman"/>
          <w:szCs w:val="24"/>
          <w:lang w:val="cs-CZ"/>
        </w:rPr>
        <w:t>r</w:t>
      </w:r>
      <w:r w:rsidR="00751C14" w:rsidRPr="00D51C74">
        <w:rPr>
          <w:rFonts w:eastAsia="Times New Roman"/>
          <w:szCs w:val="24"/>
          <w:lang w:val="cs-CZ"/>
        </w:rPr>
        <w:t>muli výjimky ze zákazu diskriminace</w:t>
      </w:r>
      <w:r w:rsidR="00A86D13" w:rsidRPr="00D51C74">
        <w:rPr>
          <w:rFonts w:eastAsia="Times New Roman"/>
          <w:szCs w:val="24"/>
          <w:lang w:val="cs-CZ"/>
        </w:rPr>
        <w:t>, a proto stejně jako pozitivní opatření nepředstavuje diskriminační praktiky</w:t>
      </w:r>
      <w:r w:rsidR="00751C14" w:rsidRPr="00D51C74">
        <w:rPr>
          <w:rFonts w:eastAsia="Times New Roman"/>
          <w:szCs w:val="24"/>
          <w:lang w:val="cs-CZ"/>
        </w:rPr>
        <w:t>.</w:t>
      </w:r>
      <w:r w:rsidR="00792800">
        <w:rPr>
          <w:rStyle w:val="Znakapoznpodarou"/>
          <w:rFonts w:eastAsia="Times New Roman"/>
          <w:szCs w:val="24"/>
          <w:lang w:val="cs-CZ"/>
        </w:rPr>
        <w:footnoteReference w:id="104"/>
      </w:r>
      <w:r w:rsidR="00751C14" w:rsidRPr="00D51C74">
        <w:rPr>
          <w:rFonts w:eastAsia="Times New Roman"/>
          <w:szCs w:val="24"/>
          <w:lang w:val="cs-CZ"/>
        </w:rPr>
        <w:t xml:space="preserve"> </w:t>
      </w:r>
      <w:r w:rsidRPr="00D51C74">
        <w:rPr>
          <w:rFonts w:eastAsia="Times New Roman"/>
          <w:szCs w:val="24"/>
          <w:lang w:val="cs-CZ"/>
        </w:rPr>
        <w:t>Nabízí se tedy otázka, zda by se další preferenční zacházení nedalo subsumovat pod tuto obecnou výjimku, která co do konkrétního účelu č</w:t>
      </w:r>
      <w:r w:rsidR="00A86D13" w:rsidRPr="00D51C74">
        <w:rPr>
          <w:rFonts w:eastAsia="Times New Roman"/>
          <w:szCs w:val="24"/>
          <w:lang w:val="cs-CZ"/>
        </w:rPr>
        <w:t>i prostředku dosažení není konkrétně</w:t>
      </w:r>
      <w:r w:rsidR="00475365" w:rsidRPr="00D51C74">
        <w:rPr>
          <w:rFonts w:eastAsia="Times New Roman"/>
          <w:szCs w:val="24"/>
          <w:lang w:val="cs-CZ"/>
        </w:rPr>
        <w:t xml:space="preserve"> definována a na první pohled je tak otevřena i opatřením, která primárně nemíří na zájmy příslušníků znevýhodněných skupin.</w:t>
      </w:r>
    </w:p>
    <w:p w:rsidR="00792800" w:rsidRDefault="00A86D13" w:rsidP="003D54A9">
      <w:pPr>
        <w:spacing w:after="100" w:afterAutospacing="1" w:line="360" w:lineRule="auto"/>
        <w:ind w:firstLine="720"/>
        <w:jc w:val="both"/>
        <w:rPr>
          <w:rFonts w:eastAsia="Times New Roman"/>
          <w:szCs w:val="24"/>
          <w:lang w:val="cs-CZ"/>
        </w:rPr>
      </w:pPr>
      <w:r w:rsidRPr="00D51C74">
        <w:rPr>
          <w:rFonts w:eastAsia="Times New Roman"/>
          <w:szCs w:val="24"/>
          <w:lang w:val="cs-CZ"/>
        </w:rPr>
        <w:t>V rámci výše zmíněného</w:t>
      </w:r>
      <w:r w:rsidR="00D8129C" w:rsidRPr="00D51C74">
        <w:rPr>
          <w:rFonts w:eastAsia="Times New Roman"/>
          <w:szCs w:val="24"/>
          <w:lang w:val="cs-CZ"/>
        </w:rPr>
        <w:t xml:space="preserve"> ustanovení</w:t>
      </w:r>
      <w:r w:rsidRPr="00D51C74">
        <w:rPr>
          <w:rFonts w:eastAsia="Times New Roman"/>
          <w:szCs w:val="24"/>
          <w:lang w:val="cs-CZ"/>
        </w:rPr>
        <w:t xml:space="preserve"> §</w:t>
      </w:r>
      <w:r w:rsidR="002808E4">
        <w:rPr>
          <w:rFonts w:eastAsia="Times New Roman"/>
          <w:szCs w:val="24"/>
          <w:lang w:val="cs-CZ"/>
        </w:rPr>
        <w:t xml:space="preserve"> </w:t>
      </w:r>
      <w:r w:rsidRPr="00D51C74">
        <w:rPr>
          <w:rFonts w:eastAsia="Times New Roman"/>
          <w:szCs w:val="24"/>
          <w:lang w:val="cs-CZ"/>
        </w:rPr>
        <w:t>7 odst. 1</w:t>
      </w:r>
      <w:r w:rsidR="00D8129C" w:rsidRPr="00D51C74">
        <w:rPr>
          <w:rFonts w:eastAsia="Times New Roman"/>
          <w:szCs w:val="24"/>
          <w:lang w:val="cs-CZ"/>
        </w:rPr>
        <w:t xml:space="preserve"> </w:t>
      </w:r>
      <w:r w:rsidR="002808E4">
        <w:rPr>
          <w:rFonts w:eastAsia="Times New Roman"/>
          <w:szCs w:val="24"/>
          <w:lang w:val="cs-CZ"/>
        </w:rPr>
        <w:t xml:space="preserve">ADZ </w:t>
      </w:r>
      <w:r w:rsidR="00D8129C" w:rsidRPr="00D51C74">
        <w:rPr>
          <w:rFonts w:eastAsia="Times New Roman"/>
          <w:szCs w:val="24"/>
          <w:lang w:val="cs-CZ"/>
        </w:rPr>
        <w:t xml:space="preserve">však narážíme na zásadní problém, kterým je absence důvodů rasy a etnika mezi ostatními důvody, pro které tato obecná výjimka platí. </w:t>
      </w:r>
      <w:r w:rsidR="00ED3AB0" w:rsidRPr="00D51C74">
        <w:rPr>
          <w:color w:val="000000"/>
          <w:szCs w:val="24"/>
          <w:lang w:val="cs-CZ"/>
        </w:rPr>
        <w:tab/>
      </w:r>
      <w:r w:rsidR="00D8129C" w:rsidRPr="00D51C74">
        <w:rPr>
          <w:rFonts w:eastAsia="Times New Roman"/>
          <w:szCs w:val="24"/>
          <w:lang w:val="cs-CZ"/>
        </w:rPr>
        <w:t xml:space="preserve">Komentář k </w:t>
      </w:r>
      <w:proofErr w:type="spellStart"/>
      <w:r w:rsidR="00D8129C" w:rsidRPr="00D51C74">
        <w:rPr>
          <w:rFonts w:eastAsia="Times New Roman"/>
          <w:szCs w:val="24"/>
          <w:lang w:val="cs-CZ"/>
        </w:rPr>
        <w:t>antidiskriminačnímu</w:t>
      </w:r>
      <w:proofErr w:type="spellEnd"/>
      <w:r w:rsidR="00D8129C" w:rsidRPr="00D51C74">
        <w:rPr>
          <w:rFonts w:eastAsia="Times New Roman"/>
          <w:szCs w:val="24"/>
          <w:lang w:val="cs-CZ"/>
        </w:rPr>
        <w:t xml:space="preserve"> zákonu v souvislosti s ustanovením </w:t>
      </w:r>
      <w:r w:rsidR="002808E4">
        <w:rPr>
          <w:rFonts w:eastAsia="Times New Roman"/>
          <w:szCs w:val="24"/>
          <w:lang w:val="cs-CZ"/>
        </w:rPr>
        <w:t xml:space="preserve">§ </w:t>
      </w:r>
      <w:r w:rsidR="00D8129C" w:rsidRPr="00D51C74">
        <w:rPr>
          <w:rFonts w:eastAsia="Times New Roman"/>
          <w:szCs w:val="24"/>
          <w:lang w:val="cs-CZ"/>
        </w:rPr>
        <w:t>7 o</w:t>
      </w:r>
      <w:r w:rsidR="002808E4">
        <w:rPr>
          <w:rFonts w:eastAsia="Times New Roman"/>
          <w:szCs w:val="24"/>
          <w:lang w:val="cs-CZ"/>
        </w:rPr>
        <w:t>dst. 1 říká, že zde stanovená</w:t>
      </w:r>
      <w:r w:rsidR="00D8129C" w:rsidRPr="00D51C74">
        <w:rPr>
          <w:rFonts w:eastAsia="Times New Roman"/>
          <w:szCs w:val="24"/>
          <w:lang w:val="cs-CZ"/>
        </w:rPr>
        <w:t xml:space="preserve"> výjimka se netýká rozdílného zacházení z důvodů rasy a etn</w:t>
      </w:r>
      <w:r w:rsidR="004A1CBD" w:rsidRPr="00D51C74">
        <w:rPr>
          <w:rFonts w:eastAsia="Times New Roman"/>
          <w:szCs w:val="24"/>
          <w:lang w:val="cs-CZ"/>
        </w:rPr>
        <w:t>ického původu, protože ve vztahu</w:t>
      </w:r>
      <w:r w:rsidR="00D8129C" w:rsidRPr="00D51C74">
        <w:rPr>
          <w:rFonts w:eastAsia="Times New Roman"/>
          <w:szCs w:val="24"/>
          <w:lang w:val="cs-CZ"/>
        </w:rPr>
        <w:t xml:space="preserve"> ke směrnici 2000/43 lze výjimku ze zásady rovného zacházení formulovat v podstatě jen v rozsahu podle </w:t>
      </w:r>
      <w:r w:rsidRPr="00D51C74">
        <w:rPr>
          <w:rFonts w:eastAsia="Times New Roman"/>
          <w:szCs w:val="24"/>
          <w:lang w:val="cs-CZ"/>
        </w:rPr>
        <w:t>§ 6 odst. 3</w:t>
      </w:r>
      <w:r w:rsidR="00D8129C" w:rsidRPr="00D51C74">
        <w:rPr>
          <w:rFonts w:eastAsia="Times New Roman"/>
          <w:szCs w:val="24"/>
          <w:lang w:val="cs-CZ"/>
        </w:rPr>
        <w:t xml:space="preserve"> ADZ.</w:t>
      </w:r>
      <w:r w:rsidRPr="00D51C74">
        <w:rPr>
          <w:rStyle w:val="Znakapoznpodarou"/>
          <w:rFonts w:eastAsia="Times New Roman"/>
          <w:szCs w:val="24"/>
          <w:lang w:val="cs-CZ"/>
        </w:rPr>
        <w:footnoteReference w:id="105"/>
      </w:r>
      <w:r w:rsidRPr="00D51C74">
        <w:rPr>
          <w:rFonts w:eastAsia="Times New Roman"/>
          <w:szCs w:val="24"/>
          <w:lang w:val="cs-CZ"/>
        </w:rPr>
        <w:t xml:space="preserve"> </w:t>
      </w:r>
      <w:r w:rsidR="00853088" w:rsidRPr="00D51C74">
        <w:rPr>
          <w:rFonts w:eastAsia="Times New Roman"/>
          <w:szCs w:val="24"/>
          <w:lang w:val="cs-CZ"/>
        </w:rPr>
        <w:t>Na tomto místě lze tedy spatřovat ono speciální postavení rasy a etnické příslušnosti mezi o</w:t>
      </w:r>
      <w:r w:rsidR="005E5FBC" w:rsidRPr="00D51C74">
        <w:rPr>
          <w:rFonts w:eastAsia="Times New Roman"/>
          <w:szCs w:val="24"/>
          <w:lang w:val="cs-CZ"/>
        </w:rPr>
        <w:t>statními diskriminačními důvody, které se vyz</w:t>
      </w:r>
      <w:r w:rsidR="002808E4">
        <w:rPr>
          <w:rFonts w:eastAsia="Times New Roman"/>
          <w:szCs w:val="24"/>
          <w:lang w:val="cs-CZ"/>
        </w:rPr>
        <w:t>načuje především její zvýšenou</w:t>
      </w:r>
      <w:r w:rsidR="005E5FBC" w:rsidRPr="00D51C74">
        <w:rPr>
          <w:rFonts w:eastAsia="Times New Roman"/>
          <w:szCs w:val="24"/>
          <w:lang w:val="cs-CZ"/>
        </w:rPr>
        <w:t xml:space="preserve"> ochranou. Proto jedinou oblastí, kde pozornost věnovaná rase určité osoby nelze považovat za </w:t>
      </w:r>
      <w:r w:rsidR="00792800">
        <w:rPr>
          <w:rFonts w:eastAsia="Times New Roman"/>
          <w:szCs w:val="24"/>
          <w:lang w:val="cs-CZ"/>
        </w:rPr>
        <w:t>diskriminaci, je oblast zaměstnanosti,</w:t>
      </w:r>
      <w:r w:rsidR="005E5FBC" w:rsidRPr="00D51C74">
        <w:rPr>
          <w:rFonts w:eastAsia="Times New Roman"/>
          <w:szCs w:val="24"/>
          <w:lang w:val="cs-CZ"/>
        </w:rPr>
        <w:t xml:space="preserve"> a </w:t>
      </w:r>
      <w:r w:rsidR="00792800">
        <w:rPr>
          <w:rFonts w:eastAsia="Times New Roman"/>
          <w:szCs w:val="24"/>
          <w:lang w:val="cs-CZ"/>
        </w:rPr>
        <w:t xml:space="preserve">to </w:t>
      </w:r>
      <w:r w:rsidR="005E5FBC" w:rsidRPr="00D51C74">
        <w:rPr>
          <w:rFonts w:eastAsia="Times New Roman"/>
          <w:szCs w:val="24"/>
          <w:lang w:val="cs-CZ"/>
        </w:rPr>
        <w:t>ještě ve zcela výjimečných případech spočívající</w:t>
      </w:r>
      <w:r w:rsidR="00792800">
        <w:rPr>
          <w:rFonts w:eastAsia="Times New Roman"/>
          <w:szCs w:val="24"/>
          <w:lang w:val="cs-CZ"/>
        </w:rPr>
        <w:t>ch</w:t>
      </w:r>
      <w:r w:rsidR="005E5FBC" w:rsidRPr="00D51C74">
        <w:rPr>
          <w:rFonts w:eastAsia="Times New Roman"/>
          <w:szCs w:val="24"/>
          <w:lang w:val="cs-CZ"/>
        </w:rPr>
        <w:t xml:space="preserve"> v povaze vykonávané práce nebo činnosti.</w:t>
      </w:r>
      <w:r w:rsidR="005E5FBC" w:rsidRPr="00D51C74">
        <w:rPr>
          <w:rStyle w:val="Znakapoznpodarou"/>
          <w:rFonts w:eastAsia="Times New Roman"/>
          <w:szCs w:val="24"/>
          <w:lang w:val="cs-CZ"/>
        </w:rPr>
        <w:footnoteReference w:id="106"/>
      </w:r>
      <w:r w:rsidR="003B409A" w:rsidRPr="00D51C74">
        <w:rPr>
          <w:rFonts w:eastAsia="Times New Roman"/>
          <w:szCs w:val="24"/>
          <w:lang w:val="cs-CZ"/>
        </w:rPr>
        <w:t xml:space="preserve"> </w:t>
      </w:r>
      <w:r w:rsidR="002953D9" w:rsidRPr="00D51C74">
        <w:rPr>
          <w:rFonts w:eastAsia="Times New Roman"/>
          <w:szCs w:val="24"/>
          <w:lang w:val="cs-CZ"/>
        </w:rPr>
        <w:t>Ačkoliv tak obecná výjimka kryje</w:t>
      </w:r>
      <w:r w:rsidR="003B409A" w:rsidRPr="00D51C74">
        <w:rPr>
          <w:rFonts w:eastAsia="Times New Roman"/>
          <w:szCs w:val="24"/>
          <w:lang w:val="cs-CZ"/>
        </w:rPr>
        <w:t xml:space="preserve"> případy zacházení </w:t>
      </w:r>
      <w:r w:rsidR="00927A8D" w:rsidRPr="00D51C74">
        <w:rPr>
          <w:rFonts w:eastAsia="Times New Roman"/>
          <w:szCs w:val="24"/>
          <w:lang w:val="cs-CZ"/>
        </w:rPr>
        <w:t xml:space="preserve">negativního </w:t>
      </w:r>
      <w:r w:rsidR="00927A8D">
        <w:rPr>
          <w:rFonts w:eastAsia="Times New Roman"/>
          <w:szCs w:val="24"/>
          <w:lang w:val="cs-CZ"/>
        </w:rPr>
        <w:t xml:space="preserve">i </w:t>
      </w:r>
      <w:r w:rsidR="003B409A" w:rsidRPr="00D51C74">
        <w:rPr>
          <w:rFonts w:eastAsia="Times New Roman"/>
          <w:szCs w:val="24"/>
          <w:lang w:val="cs-CZ"/>
        </w:rPr>
        <w:t>po</w:t>
      </w:r>
      <w:r w:rsidR="00927A8D">
        <w:rPr>
          <w:rFonts w:eastAsia="Times New Roman"/>
          <w:szCs w:val="24"/>
          <w:lang w:val="cs-CZ"/>
        </w:rPr>
        <w:t>zitivního</w:t>
      </w:r>
      <w:r w:rsidR="002953D9" w:rsidRPr="00D51C74">
        <w:rPr>
          <w:rFonts w:eastAsia="Times New Roman"/>
          <w:szCs w:val="24"/>
          <w:lang w:val="cs-CZ"/>
        </w:rPr>
        <w:t>, je</w:t>
      </w:r>
      <w:r w:rsidR="00927A8D">
        <w:rPr>
          <w:rFonts w:eastAsia="Times New Roman"/>
          <w:szCs w:val="24"/>
          <w:lang w:val="cs-CZ"/>
        </w:rPr>
        <w:t xml:space="preserve"> pro účely rasy a etnika pravděpodobně</w:t>
      </w:r>
      <w:r w:rsidR="003B409A" w:rsidRPr="00D51C74">
        <w:rPr>
          <w:rFonts w:eastAsia="Times New Roman"/>
          <w:szCs w:val="24"/>
          <w:lang w:val="cs-CZ"/>
        </w:rPr>
        <w:t xml:space="preserve"> zapovězena</w:t>
      </w:r>
      <w:r w:rsidR="00927A8D">
        <w:rPr>
          <w:rFonts w:eastAsia="Times New Roman"/>
          <w:szCs w:val="24"/>
          <w:lang w:val="cs-CZ"/>
        </w:rPr>
        <w:t>.</w:t>
      </w:r>
    </w:p>
    <w:p w:rsidR="00853088" w:rsidRPr="00D51C74" w:rsidRDefault="00792800" w:rsidP="003D54A9">
      <w:pPr>
        <w:spacing w:after="100" w:afterAutospacing="1" w:line="360" w:lineRule="auto"/>
        <w:ind w:firstLine="720"/>
        <w:jc w:val="both"/>
        <w:rPr>
          <w:rFonts w:eastAsia="Times New Roman"/>
          <w:szCs w:val="24"/>
          <w:lang w:val="cs-CZ"/>
        </w:rPr>
      </w:pPr>
      <w:r>
        <w:rPr>
          <w:rFonts w:eastAsia="Times New Roman"/>
          <w:szCs w:val="24"/>
          <w:lang w:val="cs-CZ"/>
        </w:rPr>
        <w:t>Jelikož obecná výjimka ze zákazu diskriminace není dle ADZ rase otevřena, budou</w:t>
      </w:r>
      <w:r w:rsidR="002953D9" w:rsidRPr="00D51C74">
        <w:rPr>
          <w:rFonts w:eastAsia="Times New Roman"/>
          <w:szCs w:val="24"/>
          <w:lang w:val="cs-CZ"/>
        </w:rPr>
        <w:t xml:space="preserve"> zkoum</w:t>
      </w:r>
      <w:r>
        <w:rPr>
          <w:rFonts w:eastAsia="Times New Roman"/>
          <w:szCs w:val="24"/>
          <w:lang w:val="cs-CZ"/>
        </w:rPr>
        <w:t>aná pozitivní opatření</w:t>
      </w:r>
      <w:r w:rsidR="002953D9" w:rsidRPr="00D51C74">
        <w:rPr>
          <w:rFonts w:eastAsia="Times New Roman"/>
          <w:szCs w:val="24"/>
          <w:lang w:val="cs-CZ"/>
        </w:rPr>
        <w:t xml:space="preserve"> muset vždy vyhovět výše zmíněným kritériím § 7 odst. 1 ADZ.</w:t>
      </w:r>
      <w:r w:rsidR="00483234">
        <w:rPr>
          <w:rFonts w:eastAsia="Times New Roman"/>
          <w:szCs w:val="24"/>
          <w:lang w:val="cs-CZ"/>
        </w:rPr>
        <w:t xml:space="preserve"> Ačkoliv </w:t>
      </w:r>
      <w:proofErr w:type="spellStart"/>
      <w:r w:rsidR="00483234">
        <w:rPr>
          <w:rFonts w:eastAsia="Times New Roman"/>
          <w:szCs w:val="24"/>
          <w:lang w:val="cs-CZ"/>
        </w:rPr>
        <w:t>diverzitní</w:t>
      </w:r>
      <w:proofErr w:type="spellEnd"/>
      <w:r w:rsidR="00483234">
        <w:rPr>
          <w:rFonts w:eastAsia="Times New Roman"/>
          <w:szCs w:val="24"/>
          <w:lang w:val="cs-CZ"/>
        </w:rPr>
        <w:t xml:space="preserve"> či integrační argument primárně nesledují zájmy jednotlivce, a na první pohled se tak vymykají vymezenému cí</w:t>
      </w:r>
      <w:r w:rsidR="006F7A77">
        <w:rPr>
          <w:rFonts w:eastAsia="Times New Roman"/>
          <w:szCs w:val="24"/>
          <w:lang w:val="cs-CZ"/>
        </w:rPr>
        <w:t xml:space="preserve">li v §7 odst. 2 ADZ, domnívám se, že jich lze v souvislosti s pozitivními opatřením užít. I když je z perspektivy těchto odůvodnění primárně usilováno o zájmy společnosti, je nesporné, že v daném případě by bylo </w:t>
      </w:r>
      <w:r w:rsidR="00927A8D">
        <w:rPr>
          <w:rFonts w:eastAsia="Times New Roman"/>
          <w:szCs w:val="24"/>
          <w:lang w:val="cs-CZ"/>
        </w:rPr>
        <w:t xml:space="preserve">zároveň </w:t>
      </w:r>
      <w:r w:rsidR="006F7A77">
        <w:rPr>
          <w:rFonts w:eastAsia="Times New Roman"/>
          <w:szCs w:val="24"/>
          <w:lang w:val="cs-CZ"/>
        </w:rPr>
        <w:t xml:space="preserve">dosaženo </w:t>
      </w:r>
      <w:r w:rsidR="00927A8D">
        <w:rPr>
          <w:rFonts w:eastAsia="Times New Roman"/>
          <w:szCs w:val="24"/>
          <w:lang w:val="cs-CZ"/>
        </w:rPr>
        <w:t xml:space="preserve">také </w:t>
      </w:r>
      <w:r w:rsidR="006F7A77">
        <w:rPr>
          <w:rFonts w:eastAsia="Times New Roman"/>
          <w:szCs w:val="24"/>
          <w:lang w:val="cs-CZ"/>
        </w:rPr>
        <w:t>zlepšení situace konkrétn</w:t>
      </w:r>
      <w:r w:rsidR="002808E4">
        <w:rPr>
          <w:rFonts w:eastAsia="Times New Roman"/>
          <w:szCs w:val="24"/>
          <w:lang w:val="cs-CZ"/>
        </w:rPr>
        <w:t>í</w:t>
      </w:r>
      <w:r w:rsidR="006F7A77">
        <w:rPr>
          <w:rFonts w:eastAsia="Times New Roman"/>
          <w:szCs w:val="24"/>
          <w:lang w:val="cs-CZ"/>
        </w:rPr>
        <w:t>ho jednotlivce. Je tedy zřejmé, že i kdyby nebyla situace příslušníka minoritní skupiny primárním důvodem zavádění pozitivních opatření, bude finál</w:t>
      </w:r>
      <w:r w:rsidR="00B25858">
        <w:rPr>
          <w:rFonts w:eastAsia="Times New Roman"/>
          <w:szCs w:val="24"/>
          <w:lang w:val="cs-CZ"/>
        </w:rPr>
        <w:t>ní řešení v souladu s tím</w:t>
      </w:r>
      <w:r w:rsidR="00217804">
        <w:rPr>
          <w:rFonts w:eastAsia="Times New Roman"/>
          <w:szCs w:val="24"/>
          <w:lang w:val="cs-CZ"/>
        </w:rPr>
        <w:t>,</w:t>
      </w:r>
      <w:r w:rsidR="006F7A77">
        <w:rPr>
          <w:rFonts w:eastAsia="Times New Roman"/>
          <w:szCs w:val="24"/>
          <w:lang w:val="cs-CZ"/>
        </w:rPr>
        <w:t xml:space="preserve"> </w:t>
      </w:r>
      <w:r w:rsidR="00B25858">
        <w:rPr>
          <w:rFonts w:eastAsia="Times New Roman"/>
          <w:szCs w:val="24"/>
          <w:lang w:val="cs-CZ"/>
        </w:rPr>
        <w:t>o co ustanovení</w:t>
      </w:r>
      <w:r w:rsidR="006F7A77">
        <w:rPr>
          <w:rFonts w:eastAsia="Times New Roman"/>
          <w:szCs w:val="24"/>
          <w:lang w:val="cs-CZ"/>
        </w:rPr>
        <w:t xml:space="preserve"> §7 odst</w:t>
      </w:r>
      <w:r w:rsidR="00217804">
        <w:rPr>
          <w:rFonts w:eastAsia="Times New Roman"/>
          <w:szCs w:val="24"/>
          <w:lang w:val="cs-CZ"/>
        </w:rPr>
        <w:t>. 2 ADZ</w:t>
      </w:r>
      <w:r w:rsidR="00B25858">
        <w:rPr>
          <w:rFonts w:eastAsia="Times New Roman"/>
          <w:szCs w:val="24"/>
          <w:lang w:val="cs-CZ"/>
        </w:rPr>
        <w:t xml:space="preserve"> usiluje, tedy odstranění nevýhod a </w:t>
      </w:r>
      <w:r w:rsidR="00B25858">
        <w:rPr>
          <w:rFonts w:eastAsia="Times New Roman"/>
          <w:szCs w:val="24"/>
          <w:lang w:val="cs-CZ"/>
        </w:rPr>
        <w:lastRenderedPageBreak/>
        <w:t>obecné zlepšení situace konkrétní osoby</w:t>
      </w:r>
      <w:r w:rsidR="00217804">
        <w:rPr>
          <w:rFonts w:eastAsia="Times New Roman"/>
          <w:szCs w:val="24"/>
          <w:lang w:val="cs-CZ"/>
        </w:rPr>
        <w:t xml:space="preserve">. Problém s formulací daného ustanovení, který jsem nastínil výše, by tedy neměl znamenat nemožnost užití argumentů zaměřených primárně na společnost jako celek. Pokládal jsem však za důležité na možné aplikační problémy upozornit.  </w:t>
      </w:r>
    </w:p>
    <w:p w:rsidR="00507A14" w:rsidRDefault="004F605F" w:rsidP="00793169">
      <w:pPr>
        <w:pStyle w:val="Nadpis1"/>
      </w:pPr>
      <w:bookmarkStart w:id="172" w:name="_Toc382415782"/>
      <w:bookmarkStart w:id="173" w:name="_Toc382418740"/>
      <w:bookmarkStart w:id="174" w:name="_Toc383722250"/>
      <w:bookmarkStart w:id="175" w:name="_Toc383722603"/>
      <w:bookmarkStart w:id="176" w:name="_Toc384014100"/>
      <w:r w:rsidRPr="00D51C74">
        <w:lastRenderedPageBreak/>
        <w:t>Test ústavní konformity</w:t>
      </w:r>
      <w:bookmarkEnd w:id="172"/>
      <w:bookmarkEnd w:id="173"/>
      <w:bookmarkEnd w:id="174"/>
      <w:bookmarkEnd w:id="175"/>
      <w:bookmarkEnd w:id="176"/>
    </w:p>
    <w:p w:rsidR="00C1138E" w:rsidRDefault="00C93EAE"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 xml:space="preserve">Východiskem analýzy v této části práce bude premisa, že zpochybnění preferenčního zacházení </w:t>
      </w:r>
      <w:r w:rsidR="00FC28D6" w:rsidRPr="00D51C74">
        <w:rPr>
          <w:rFonts w:ascii="Times New Roman" w:hAnsi="Times New Roman"/>
          <w:color w:val="000000"/>
          <w:sz w:val="24"/>
          <w:szCs w:val="24"/>
          <w:lang w:val="cs-CZ"/>
        </w:rPr>
        <w:t>by se před Ústavní soud dostalo</w:t>
      </w:r>
      <w:r w:rsidRPr="00D51C74">
        <w:rPr>
          <w:rFonts w:ascii="Times New Roman" w:hAnsi="Times New Roman"/>
          <w:color w:val="000000"/>
          <w:sz w:val="24"/>
          <w:szCs w:val="24"/>
          <w:lang w:val="cs-CZ"/>
        </w:rPr>
        <w:t xml:space="preserve"> skrze individuální ústavní stížnost. Podobně jako ve výše jmenovaných případech v USA, by i u nás osoba podávající stížnost mohla namítat zásah do ústavně zaručeného základního práva. Tím by s nejv</w:t>
      </w:r>
      <w:r w:rsidR="00992CA7">
        <w:rPr>
          <w:rFonts w:ascii="Times New Roman" w:hAnsi="Times New Roman"/>
          <w:color w:val="000000"/>
          <w:sz w:val="24"/>
          <w:szCs w:val="24"/>
          <w:lang w:val="cs-CZ"/>
        </w:rPr>
        <w:t>ětší pravděpodobností byl čl.</w:t>
      </w:r>
      <w:r w:rsidRPr="00D51C74">
        <w:rPr>
          <w:rFonts w:ascii="Times New Roman" w:hAnsi="Times New Roman"/>
          <w:color w:val="000000"/>
          <w:sz w:val="24"/>
          <w:szCs w:val="24"/>
          <w:lang w:val="cs-CZ"/>
        </w:rPr>
        <w:t xml:space="preserve"> 33 </w:t>
      </w:r>
      <w:r w:rsidR="00992CA7">
        <w:rPr>
          <w:rFonts w:ascii="Times New Roman" w:hAnsi="Times New Roman"/>
          <w:color w:val="000000"/>
          <w:sz w:val="24"/>
          <w:szCs w:val="24"/>
          <w:lang w:val="cs-CZ"/>
        </w:rPr>
        <w:t>Listiny</w:t>
      </w:r>
      <w:r w:rsidRPr="00D51C74">
        <w:rPr>
          <w:rFonts w:ascii="Times New Roman" w:hAnsi="Times New Roman"/>
          <w:color w:val="000000"/>
          <w:sz w:val="24"/>
          <w:szCs w:val="24"/>
          <w:lang w:val="cs-CZ"/>
        </w:rPr>
        <w:t xml:space="preserve">, tedy právo na vzdělání. Nebylo by však překvapením, </w:t>
      </w:r>
      <w:r w:rsidR="003B409A" w:rsidRPr="00D51C74">
        <w:rPr>
          <w:rFonts w:ascii="Times New Roman" w:hAnsi="Times New Roman"/>
          <w:color w:val="000000"/>
          <w:sz w:val="24"/>
          <w:szCs w:val="24"/>
          <w:lang w:val="cs-CZ"/>
        </w:rPr>
        <w:t>pokud by</w:t>
      </w:r>
      <w:r w:rsidRPr="00D51C74">
        <w:rPr>
          <w:rFonts w:ascii="Times New Roman" w:hAnsi="Times New Roman"/>
          <w:color w:val="000000"/>
          <w:sz w:val="24"/>
          <w:szCs w:val="24"/>
          <w:lang w:val="cs-CZ"/>
        </w:rPr>
        <w:t xml:space="preserve"> Ústavní soud dovodil v konkrétním případě kolizi základních práv</w:t>
      </w:r>
      <w:r w:rsidR="002808E4">
        <w:rPr>
          <w:rFonts w:ascii="Times New Roman" w:hAnsi="Times New Roman"/>
          <w:color w:val="000000"/>
          <w:sz w:val="24"/>
          <w:szCs w:val="24"/>
          <w:lang w:val="cs-CZ"/>
        </w:rPr>
        <w:t>.</w:t>
      </w:r>
      <w:r w:rsidR="000A7B22" w:rsidRPr="00D51C74">
        <w:rPr>
          <w:rFonts w:ascii="Times New Roman" w:hAnsi="Times New Roman"/>
          <w:color w:val="000000"/>
          <w:sz w:val="24"/>
          <w:szCs w:val="24"/>
          <w:lang w:val="cs-CZ"/>
        </w:rPr>
        <w:t xml:space="preserve"> </w:t>
      </w:r>
      <w:r w:rsidR="002808E4">
        <w:rPr>
          <w:rFonts w:ascii="Times New Roman" w:hAnsi="Times New Roman"/>
          <w:color w:val="000000"/>
          <w:sz w:val="24"/>
          <w:szCs w:val="24"/>
          <w:lang w:val="cs-CZ"/>
        </w:rPr>
        <w:t>N</w:t>
      </w:r>
      <w:r w:rsidR="000A7B22" w:rsidRPr="00D51C74">
        <w:rPr>
          <w:rFonts w:ascii="Times New Roman" w:hAnsi="Times New Roman"/>
          <w:color w:val="000000"/>
          <w:sz w:val="24"/>
          <w:szCs w:val="24"/>
          <w:lang w:val="cs-CZ"/>
        </w:rPr>
        <w:t xml:space="preserve">a řadu by pak </w:t>
      </w:r>
      <w:r w:rsidR="002808E4">
        <w:rPr>
          <w:rFonts w:ascii="Times New Roman" w:hAnsi="Times New Roman"/>
          <w:color w:val="000000"/>
          <w:sz w:val="24"/>
          <w:szCs w:val="24"/>
          <w:lang w:val="cs-CZ"/>
        </w:rPr>
        <w:t>přišel</w:t>
      </w:r>
      <w:r w:rsidR="002E63B0">
        <w:rPr>
          <w:rFonts w:ascii="Times New Roman" w:hAnsi="Times New Roman"/>
          <w:color w:val="000000"/>
          <w:sz w:val="24"/>
          <w:szCs w:val="24"/>
          <w:lang w:val="cs-CZ"/>
        </w:rPr>
        <w:t xml:space="preserve"> postup ÚS</w:t>
      </w:r>
      <w:r w:rsidRPr="00D51C74">
        <w:rPr>
          <w:rFonts w:ascii="Times New Roman" w:hAnsi="Times New Roman"/>
          <w:color w:val="000000"/>
          <w:sz w:val="24"/>
          <w:szCs w:val="24"/>
          <w:lang w:val="cs-CZ"/>
        </w:rPr>
        <w:t xml:space="preserve"> spojený s poměřováním základních práv.</w:t>
      </w:r>
      <w:r w:rsidR="000A7B22" w:rsidRPr="00D51C74">
        <w:rPr>
          <w:rStyle w:val="Znakapoznpodarou"/>
          <w:rFonts w:ascii="Times New Roman" w:hAnsi="Times New Roman"/>
          <w:color w:val="000000"/>
          <w:sz w:val="24"/>
          <w:szCs w:val="24"/>
          <w:lang w:val="cs-CZ"/>
        </w:rPr>
        <w:footnoteReference w:id="107"/>
      </w:r>
      <w:r w:rsidR="007436BC" w:rsidRPr="00D51C74">
        <w:rPr>
          <w:rFonts w:ascii="Times New Roman" w:hAnsi="Times New Roman"/>
          <w:color w:val="000000"/>
          <w:sz w:val="24"/>
          <w:szCs w:val="24"/>
          <w:lang w:val="cs-CZ"/>
        </w:rPr>
        <w:t xml:space="preserve"> </w:t>
      </w:r>
      <w:r w:rsidR="00590D68" w:rsidRPr="00D51C74">
        <w:rPr>
          <w:rFonts w:ascii="Times New Roman" w:hAnsi="Times New Roman"/>
          <w:color w:val="000000"/>
          <w:sz w:val="24"/>
          <w:szCs w:val="24"/>
          <w:lang w:val="cs-CZ"/>
        </w:rPr>
        <w:t>V takovém případě se v rámci prvního testu</w:t>
      </w:r>
      <w:r w:rsidR="007436BC" w:rsidRPr="00D51C74">
        <w:rPr>
          <w:rFonts w:ascii="Times New Roman" w:hAnsi="Times New Roman"/>
          <w:color w:val="000000"/>
          <w:sz w:val="24"/>
          <w:szCs w:val="24"/>
          <w:lang w:val="cs-CZ"/>
        </w:rPr>
        <w:t xml:space="preserve"> zkoumá odůvodněnost konkrétního opatření. Pokud opatření uspěje se svou odůvodněností</w:t>
      </w:r>
      <w:r w:rsidR="00590D68" w:rsidRPr="00D51C74">
        <w:rPr>
          <w:rFonts w:ascii="Times New Roman" w:hAnsi="Times New Roman"/>
          <w:color w:val="000000"/>
          <w:sz w:val="24"/>
          <w:szCs w:val="24"/>
          <w:lang w:val="cs-CZ"/>
        </w:rPr>
        <w:t>,</w:t>
      </w:r>
      <w:r w:rsidR="007436BC" w:rsidRPr="00D51C74">
        <w:rPr>
          <w:rFonts w:ascii="Times New Roman" w:hAnsi="Times New Roman"/>
          <w:color w:val="000000"/>
          <w:sz w:val="24"/>
          <w:szCs w:val="24"/>
          <w:lang w:val="cs-CZ"/>
        </w:rPr>
        <w:t xml:space="preserve"> přichází na řadu test proporcionality, který ve svých jednotlivých krocích analyzuje parametry daného opatření</w:t>
      </w:r>
      <w:r w:rsidR="00FC28D6" w:rsidRPr="00D51C74">
        <w:rPr>
          <w:rFonts w:ascii="Times New Roman" w:hAnsi="Times New Roman"/>
          <w:color w:val="000000"/>
          <w:sz w:val="24"/>
          <w:szCs w:val="24"/>
          <w:lang w:val="cs-CZ"/>
        </w:rPr>
        <w:t xml:space="preserve"> právě</w:t>
      </w:r>
      <w:r w:rsidR="007436BC" w:rsidRPr="00D51C74">
        <w:rPr>
          <w:rFonts w:ascii="Times New Roman" w:hAnsi="Times New Roman"/>
          <w:color w:val="000000"/>
          <w:sz w:val="24"/>
          <w:szCs w:val="24"/>
          <w:lang w:val="cs-CZ"/>
        </w:rPr>
        <w:t xml:space="preserve"> ve vztahu ke svému odůvodnění</w:t>
      </w:r>
      <w:r w:rsidR="002808E4">
        <w:rPr>
          <w:rFonts w:ascii="Times New Roman" w:hAnsi="Times New Roman"/>
          <w:color w:val="000000"/>
          <w:sz w:val="24"/>
          <w:szCs w:val="24"/>
          <w:lang w:val="cs-CZ"/>
        </w:rPr>
        <w:t xml:space="preserve"> a kolidujícímu základnímu právu</w:t>
      </w:r>
      <w:r w:rsidR="007436BC" w:rsidRPr="00D51C74">
        <w:rPr>
          <w:rFonts w:ascii="Times New Roman" w:hAnsi="Times New Roman"/>
          <w:color w:val="000000"/>
          <w:sz w:val="24"/>
          <w:szCs w:val="24"/>
          <w:lang w:val="cs-CZ"/>
        </w:rPr>
        <w:t>.</w:t>
      </w:r>
    </w:p>
    <w:p w:rsidR="00C93EAE" w:rsidRPr="00D51C74" w:rsidRDefault="00C51EF6" w:rsidP="003D54A9">
      <w:pPr>
        <w:pStyle w:val="FormtovanvHTML"/>
        <w:spacing w:after="100" w:afterAutospacing="1" w:line="360" w:lineRule="auto"/>
        <w:jc w:val="both"/>
        <w:rPr>
          <w:rFonts w:ascii="Times New Roman" w:hAnsi="Times New Roman"/>
          <w:color w:val="000000"/>
          <w:sz w:val="24"/>
          <w:szCs w:val="24"/>
          <w:lang w:val="cs-CZ"/>
        </w:rPr>
      </w:pPr>
      <w:r>
        <w:rPr>
          <w:rFonts w:ascii="Times New Roman" w:hAnsi="Times New Roman"/>
          <w:color w:val="000000"/>
          <w:sz w:val="24"/>
          <w:szCs w:val="24"/>
          <w:lang w:val="cs-CZ"/>
        </w:rPr>
        <w:t xml:space="preserve">Prvotním objektem zájmu v kontextu ústavního přezkoumávání pozitivních opatření pochopitelně musí být otázka, zda takové praktiky vůbec mají z pohledu naší Ústavy v české společnosti místo. Pokud </w:t>
      </w:r>
      <w:r w:rsidR="002808E4">
        <w:rPr>
          <w:rFonts w:ascii="Times New Roman" w:hAnsi="Times New Roman"/>
          <w:color w:val="000000"/>
          <w:sz w:val="24"/>
          <w:szCs w:val="24"/>
          <w:lang w:val="cs-CZ"/>
        </w:rPr>
        <w:t xml:space="preserve">však </w:t>
      </w:r>
      <w:r>
        <w:rPr>
          <w:rFonts w:ascii="Times New Roman" w:hAnsi="Times New Roman"/>
          <w:color w:val="000000"/>
          <w:sz w:val="24"/>
          <w:szCs w:val="24"/>
          <w:lang w:val="cs-CZ"/>
        </w:rPr>
        <w:t xml:space="preserve">dojdu k závěru, že formální pojetí rovnosti z tohoto pohledu musí ustoupit pojetí materiálnímu, je na místě zkoumat, v jaké formě a podobě by pozitivní opatření vysoké školy v rámci přijímacího řízení vyhovovalo ústavněprávním nárokům. </w:t>
      </w:r>
      <w:r w:rsidR="00FC28D6" w:rsidRPr="00D51C74">
        <w:rPr>
          <w:rFonts w:ascii="Times New Roman" w:hAnsi="Times New Roman"/>
          <w:color w:val="000000"/>
          <w:sz w:val="24"/>
          <w:szCs w:val="24"/>
          <w:lang w:val="cs-CZ"/>
        </w:rPr>
        <w:t>Vzhledem k absenci odpovídající judikatury v této oblasti, je n</w:t>
      </w:r>
      <w:r w:rsidR="00C93EAE" w:rsidRPr="00D51C74">
        <w:rPr>
          <w:rFonts w:ascii="Times New Roman" w:hAnsi="Times New Roman"/>
          <w:color w:val="000000"/>
          <w:sz w:val="24"/>
          <w:szCs w:val="24"/>
          <w:lang w:val="cs-CZ"/>
        </w:rPr>
        <w:t xml:space="preserve">a </w:t>
      </w:r>
      <w:r w:rsidR="00FC28D6" w:rsidRPr="00D51C74">
        <w:rPr>
          <w:rFonts w:ascii="Times New Roman" w:hAnsi="Times New Roman"/>
          <w:color w:val="000000"/>
          <w:sz w:val="24"/>
          <w:szCs w:val="24"/>
          <w:lang w:val="cs-CZ"/>
        </w:rPr>
        <w:t xml:space="preserve">tomto místě třeba opět </w:t>
      </w:r>
      <w:r w:rsidR="00C93EAE" w:rsidRPr="00D51C74">
        <w:rPr>
          <w:rFonts w:ascii="Times New Roman" w:hAnsi="Times New Roman"/>
          <w:color w:val="000000"/>
          <w:sz w:val="24"/>
          <w:szCs w:val="24"/>
          <w:lang w:val="cs-CZ"/>
        </w:rPr>
        <w:t>poznamenat, že se bude jednat o ú</w:t>
      </w:r>
      <w:r w:rsidR="00FC28D6" w:rsidRPr="00D51C74">
        <w:rPr>
          <w:rFonts w:ascii="Times New Roman" w:hAnsi="Times New Roman"/>
          <w:color w:val="000000"/>
          <w:sz w:val="24"/>
          <w:szCs w:val="24"/>
          <w:lang w:val="cs-CZ"/>
        </w:rPr>
        <w:t>vahy ve velmi teoretické rovině</w:t>
      </w:r>
      <w:r w:rsidR="00C93EAE" w:rsidRPr="00D51C74">
        <w:rPr>
          <w:rFonts w:ascii="Times New Roman" w:hAnsi="Times New Roman"/>
          <w:color w:val="000000"/>
          <w:sz w:val="24"/>
          <w:szCs w:val="24"/>
          <w:lang w:val="cs-CZ"/>
        </w:rPr>
        <w:t xml:space="preserve">. Domnívám se však, že o to zajímavější může následující argumentační analýza </w:t>
      </w:r>
      <w:r w:rsidR="004F605F" w:rsidRPr="00D51C74">
        <w:rPr>
          <w:rFonts w:ascii="Times New Roman" w:hAnsi="Times New Roman"/>
          <w:color w:val="000000"/>
          <w:sz w:val="24"/>
          <w:szCs w:val="24"/>
          <w:lang w:val="cs-CZ"/>
        </w:rPr>
        <w:t>na téma rasových preferenčních</w:t>
      </w:r>
      <w:r w:rsidR="00FC28D6" w:rsidRPr="00D51C74">
        <w:rPr>
          <w:rFonts w:ascii="Times New Roman" w:hAnsi="Times New Roman"/>
          <w:color w:val="000000"/>
          <w:sz w:val="24"/>
          <w:szCs w:val="24"/>
          <w:lang w:val="cs-CZ"/>
        </w:rPr>
        <w:t xml:space="preserve"> opatření být.</w:t>
      </w:r>
    </w:p>
    <w:p w:rsidR="00507A14" w:rsidRDefault="000D020E" w:rsidP="00FD4D32">
      <w:pPr>
        <w:pStyle w:val="Nadpis2"/>
      </w:pPr>
      <w:bookmarkStart w:id="177" w:name="_Toc382415783"/>
      <w:bookmarkStart w:id="178" w:name="_Toc382418741"/>
      <w:bookmarkStart w:id="179" w:name="_Toc383722251"/>
      <w:bookmarkStart w:id="180" w:name="_Toc383722604"/>
      <w:bookmarkStart w:id="181" w:name="_Toc384014101"/>
      <w:r w:rsidRPr="00D51C74">
        <w:t>Test o</w:t>
      </w:r>
      <w:r w:rsidR="00446415" w:rsidRPr="00D51C74">
        <w:t>důvodněnost</w:t>
      </w:r>
      <w:r w:rsidRPr="00D51C74">
        <w:t>i</w:t>
      </w:r>
      <w:r w:rsidR="00FC28D6" w:rsidRPr="00D51C74">
        <w:t xml:space="preserve"> (Legitimního cíle)</w:t>
      </w:r>
      <w:bookmarkEnd w:id="177"/>
      <w:bookmarkEnd w:id="178"/>
      <w:bookmarkEnd w:id="179"/>
      <w:bookmarkEnd w:id="180"/>
      <w:bookmarkEnd w:id="181"/>
    </w:p>
    <w:p w:rsidR="00507A14" w:rsidRDefault="00F04930" w:rsidP="003D54A9">
      <w:pPr>
        <w:pStyle w:val="FormtovanvHTML"/>
        <w:spacing w:after="100" w:afterAutospacing="1" w:line="360" w:lineRule="auto"/>
        <w:jc w:val="both"/>
        <w:rPr>
          <w:rFonts w:ascii="Times New Roman" w:hAnsi="Times New Roman"/>
          <w:color w:val="000000"/>
          <w:sz w:val="24"/>
          <w:szCs w:val="24"/>
          <w:lang w:val="cs-CZ"/>
        </w:rPr>
      </w:pPr>
      <w:r>
        <w:rPr>
          <w:rFonts w:ascii="Times New Roman" w:hAnsi="Times New Roman"/>
          <w:color w:val="000000"/>
          <w:sz w:val="24"/>
          <w:szCs w:val="24"/>
          <w:lang w:val="cs-CZ"/>
        </w:rPr>
        <w:t>Prvotním aspektem pozitivního</w:t>
      </w:r>
      <w:r w:rsidR="004F605F" w:rsidRPr="00D51C74">
        <w:rPr>
          <w:rFonts w:ascii="Times New Roman" w:hAnsi="Times New Roman"/>
          <w:color w:val="000000"/>
          <w:sz w:val="24"/>
          <w:szCs w:val="24"/>
          <w:lang w:val="cs-CZ"/>
        </w:rPr>
        <w:t xml:space="preserve"> opatření, kterým</w:t>
      </w:r>
      <w:r w:rsidR="00994E40" w:rsidRPr="00D51C74">
        <w:rPr>
          <w:rFonts w:ascii="Times New Roman" w:hAnsi="Times New Roman"/>
          <w:color w:val="000000"/>
          <w:sz w:val="24"/>
          <w:szCs w:val="24"/>
          <w:lang w:val="cs-CZ"/>
        </w:rPr>
        <w:t xml:space="preserve"> by se Ústavní soud </w:t>
      </w:r>
      <w:r>
        <w:rPr>
          <w:rFonts w:ascii="Times New Roman" w:hAnsi="Times New Roman"/>
          <w:color w:val="000000"/>
          <w:sz w:val="24"/>
          <w:szCs w:val="24"/>
          <w:lang w:val="cs-CZ"/>
        </w:rPr>
        <w:t xml:space="preserve">při jeho zpochybnění </w:t>
      </w:r>
      <w:r w:rsidR="00994E40" w:rsidRPr="00D51C74">
        <w:rPr>
          <w:rFonts w:ascii="Times New Roman" w:hAnsi="Times New Roman"/>
          <w:color w:val="000000"/>
          <w:sz w:val="24"/>
          <w:szCs w:val="24"/>
          <w:lang w:val="cs-CZ"/>
        </w:rPr>
        <w:t>primárně zabýval</w:t>
      </w:r>
      <w:r w:rsidR="000D020E" w:rsidRPr="00D51C74">
        <w:rPr>
          <w:rFonts w:ascii="Times New Roman" w:hAnsi="Times New Roman"/>
          <w:color w:val="000000"/>
          <w:sz w:val="24"/>
          <w:szCs w:val="24"/>
          <w:lang w:val="cs-CZ"/>
        </w:rPr>
        <w:t>,</w:t>
      </w:r>
      <w:r w:rsidR="004F605F" w:rsidRPr="00D51C74">
        <w:rPr>
          <w:rFonts w:ascii="Times New Roman" w:hAnsi="Times New Roman"/>
          <w:color w:val="000000"/>
          <w:sz w:val="24"/>
          <w:szCs w:val="24"/>
          <w:lang w:val="cs-CZ"/>
        </w:rPr>
        <w:t xml:space="preserve"> by byla</w:t>
      </w:r>
      <w:r w:rsidR="00446415" w:rsidRPr="00D51C74">
        <w:rPr>
          <w:rFonts w:ascii="Times New Roman" w:hAnsi="Times New Roman"/>
          <w:color w:val="000000"/>
          <w:sz w:val="24"/>
          <w:szCs w:val="24"/>
          <w:lang w:val="cs-CZ"/>
        </w:rPr>
        <w:t xml:space="preserve"> odůvodněnost</w:t>
      </w:r>
      <w:r>
        <w:rPr>
          <w:rFonts w:ascii="Times New Roman" w:hAnsi="Times New Roman"/>
          <w:color w:val="000000"/>
          <w:sz w:val="24"/>
          <w:szCs w:val="24"/>
          <w:lang w:val="cs-CZ"/>
        </w:rPr>
        <w:t xml:space="preserve"> rozdílného zacházení mezi jednotlivými uchazeči o studium</w:t>
      </w:r>
      <w:r w:rsidR="00446415" w:rsidRPr="00D51C74">
        <w:rPr>
          <w:rFonts w:ascii="Times New Roman" w:hAnsi="Times New Roman"/>
          <w:color w:val="000000"/>
          <w:sz w:val="24"/>
          <w:szCs w:val="24"/>
          <w:lang w:val="cs-CZ"/>
        </w:rPr>
        <w:t>.</w:t>
      </w:r>
      <w:r w:rsidR="003A35E9" w:rsidRPr="00D51C74">
        <w:rPr>
          <w:rFonts w:ascii="Times New Roman" w:hAnsi="Times New Roman"/>
          <w:color w:val="000000"/>
          <w:sz w:val="24"/>
          <w:szCs w:val="24"/>
          <w:lang w:val="cs-CZ"/>
        </w:rPr>
        <w:t xml:space="preserve"> Jde tedy o otázku, </w:t>
      </w:r>
      <w:r>
        <w:rPr>
          <w:rFonts w:ascii="Times New Roman" w:hAnsi="Times New Roman"/>
          <w:color w:val="000000"/>
          <w:sz w:val="24"/>
          <w:szCs w:val="24"/>
          <w:lang w:val="cs-CZ"/>
        </w:rPr>
        <w:t>zda by byl</w:t>
      </w:r>
      <w:r w:rsidR="00C868FA" w:rsidRPr="00D51C74">
        <w:rPr>
          <w:rFonts w:ascii="Times New Roman" w:hAnsi="Times New Roman"/>
          <w:color w:val="000000"/>
          <w:sz w:val="24"/>
          <w:szCs w:val="24"/>
          <w:lang w:val="cs-CZ"/>
        </w:rPr>
        <w:t xml:space="preserve"> </w:t>
      </w:r>
      <w:r w:rsidR="003A35E9" w:rsidRPr="00D51C74">
        <w:rPr>
          <w:rFonts w:ascii="Times New Roman" w:hAnsi="Times New Roman"/>
          <w:color w:val="000000"/>
          <w:sz w:val="24"/>
          <w:szCs w:val="24"/>
          <w:lang w:val="cs-CZ"/>
        </w:rPr>
        <w:t xml:space="preserve">cíl </w:t>
      </w:r>
      <w:r w:rsidRPr="00D51C74">
        <w:rPr>
          <w:rFonts w:ascii="Times New Roman" w:hAnsi="Times New Roman"/>
          <w:color w:val="000000"/>
          <w:sz w:val="24"/>
          <w:szCs w:val="24"/>
          <w:lang w:val="cs-CZ"/>
        </w:rPr>
        <w:t xml:space="preserve">sledovaný </w:t>
      </w:r>
      <w:r>
        <w:rPr>
          <w:rFonts w:ascii="Times New Roman" w:hAnsi="Times New Roman"/>
          <w:color w:val="000000"/>
          <w:sz w:val="24"/>
          <w:szCs w:val="24"/>
          <w:lang w:val="cs-CZ"/>
        </w:rPr>
        <w:t xml:space="preserve">vysokou školou, která pozitivní opatření zavedla, </w:t>
      </w:r>
      <w:r w:rsidR="003A35E9" w:rsidRPr="00D51C74">
        <w:rPr>
          <w:rFonts w:ascii="Times New Roman" w:hAnsi="Times New Roman"/>
          <w:color w:val="000000"/>
          <w:sz w:val="24"/>
          <w:szCs w:val="24"/>
          <w:lang w:val="cs-CZ"/>
        </w:rPr>
        <w:t>legitimně ospravedlnitelný.</w:t>
      </w:r>
      <w:r w:rsidR="00446415" w:rsidRPr="00D51C74">
        <w:rPr>
          <w:rFonts w:ascii="Times New Roman" w:hAnsi="Times New Roman"/>
          <w:color w:val="000000"/>
          <w:sz w:val="24"/>
          <w:szCs w:val="24"/>
          <w:lang w:val="cs-CZ"/>
        </w:rPr>
        <w:t xml:space="preserve"> </w:t>
      </w:r>
      <w:r w:rsidR="00C868FA" w:rsidRPr="00D51C74">
        <w:rPr>
          <w:rFonts w:ascii="Times New Roman" w:hAnsi="Times New Roman"/>
          <w:color w:val="000000"/>
          <w:sz w:val="24"/>
          <w:szCs w:val="24"/>
          <w:lang w:val="cs-CZ"/>
        </w:rPr>
        <w:t>Soud se testem odůvodněnosti</w:t>
      </w:r>
      <w:r w:rsidR="00446415" w:rsidRPr="00D51C74">
        <w:rPr>
          <w:rFonts w:ascii="Times New Roman" w:hAnsi="Times New Roman"/>
          <w:color w:val="000000"/>
          <w:sz w:val="24"/>
          <w:szCs w:val="24"/>
          <w:lang w:val="cs-CZ"/>
        </w:rPr>
        <w:t xml:space="preserve"> zabývá pravidelně</w:t>
      </w:r>
      <w:r w:rsidR="000D020E" w:rsidRPr="00D51C74">
        <w:rPr>
          <w:rFonts w:ascii="Times New Roman" w:hAnsi="Times New Roman"/>
          <w:color w:val="000000"/>
          <w:sz w:val="24"/>
          <w:szCs w:val="24"/>
          <w:lang w:val="cs-CZ"/>
        </w:rPr>
        <w:t xml:space="preserve"> vždy</w:t>
      </w:r>
      <w:r w:rsidR="00994E40" w:rsidRPr="00D51C74">
        <w:rPr>
          <w:rFonts w:ascii="Times New Roman" w:hAnsi="Times New Roman"/>
          <w:color w:val="000000"/>
          <w:sz w:val="24"/>
          <w:szCs w:val="24"/>
          <w:lang w:val="cs-CZ"/>
        </w:rPr>
        <w:t>, kdy</w:t>
      </w:r>
      <w:r w:rsidR="000D020E" w:rsidRPr="00D51C74">
        <w:rPr>
          <w:rFonts w:ascii="Times New Roman" w:hAnsi="Times New Roman"/>
          <w:color w:val="000000"/>
          <w:sz w:val="24"/>
          <w:szCs w:val="24"/>
          <w:lang w:val="cs-CZ"/>
        </w:rPr>
        <w:t>ž</w:t>
      </w:r>
      <w:r w:rsidR="00446415" w:rsidRPr="00D51C74">
        <w:rPr>
          <w:rFonts w:ascii="Times New Roman" w:hAnsi="Times New Roman"/>
          <w:color w:val="000000"/>
          <w:sz w:val="24"/>
          <w:szCs w:val="24"/>
          <w:lang w:val="cs-CZ"/>
        </w:rPr>
        <w:t xml:space="preserve"> přichází v úvahu výjimka ze</w:t>
      </w:r>
      <w:r w:rsidR="00C868FA" w:rsidRPr="00D51C74">
        <w:rPr>
          <w:rFonts w:ascii="Times New Roman" w:hAnsi="Times New Roman"/>
          <w:color w:val="000000"/>
          <w:sz w:val="24"/>
          <w:szCs w:val="24"/>
          <w:lang w:val="cs-CZ"/>
        </w:rPr>
        <w:t xml:space="preserve"> zákazu diskriminace</w:t>
      </w:r>
      <w:r>
        <w:rPr>
          <w:rFonts w:ascii="Times New Roman" w:hAnsi="Times New Roman"/>
          <w:color w:val="000000"/>
          <w:sz w:val="24"/>
          <w:szCs w:val="24"/>
          <w:lang w:val="cs-CZ"/>
        </w:rPr>
        <w:t>,</w:t>
      </w:r>
      <w:r w:rsidR="002E63B0">
        <w:rPr>
          <w:rStyle w:val="Znakapoznpodarou"/>
          <w:rFonts w:ascii="Times New Roman" w:hAnsi="Times New Roman"/>
          <w:color w:val="000000"/>
          <w:sz w:val="24"/>
          <w:szCs w:val="24"/>
          <w:lang w:val="cs-CZ"/>
        </w:rPr>
        <w:footnoteReference w:id="108"/>
      </w:r>
      <w:r w:rsidR="00C868FA" w:rsidRPr="00D51C74">
        <w:rPr>
          <w:rFonts w:ascii="Times New Roman" w:hAnsi="Times New Roman"/>
          <w:color w:val="000000"/>
          <w:sz w:val="24"/>
          <w:szCs w:val="24"/>
          <w:lang w:val="cs-CZ"/>
        </w:rPr>
        <w:t xml:space="preserve"> a v</w:t>
      </w:r>
      <w:r w:rsidR="005928EE" w:rsidRPr="00D51C74">
        <w:rPr>
          <w:rFonts w:ascii="Times New Roman" w:hAnsi="Times New Roman"/>
          <w:color w:val="000000"/>
          <w:sz w:val="24"/>
          <w:szCs w:val="24"/>
          <w:lang w:val="cs-CZ"/>
        </w:rPr>
        <w:t>y</w:t>
      </w:r>
      <w:r w:rsidR="00446415" w:rsidRPr="00D51C74">
        <w:rPr>
          <w:rFonts w:ascii="Times New Roman" w:hAnsi="Times New Roman"/>
          <w:color w:val="000000"/>
          <w:sz w:val="24"/>
          <w:szCs w:val="24"/>
          <w:lang w:val="cs-CZ"/>
        </w:rPr>
        <w:t>chází</w:t>
      </w:r>
      <w:r w:rsidR="00C868FA" w:rsidRPr="00D51C74">
        <w:rPr>
          <w:rFonts w:ascii="Times New Roman" w:hAnsi="Times New Roman"/>
          <w:color w:val="000000"/>
          <w:sz w:val="24"/>
          <w:szCs w:val="24"/>
          <w:lang w:val="cs-CZ"/>
        </w:rPr>
        <w:t xml:space="preserve"> zde</w:t>
      </w:r>
      <w:r w:rsidR="00446415" w:rsidRPr="00D51C74">
        <w:rPr>
          <w:rFonts w:ascii="Times New Roman" w:hAnsi="Times New Roman"/>
          <w:color w:val="000000"/>
          <w:sz w:val="24"/>
          <w:szCs w:val="24"/>
          <w:lang w:val="cs-CZ"/>
        </w:rPr>
        <w:t xml:space="preserve"> z pojetí rovnosti jako relativní a proměnné právní kate</w:t>
      </w:r>
      <w:r w:rsidR="00C868FA" w:rsidRPr="00D51C74">
        <w:rPr>
          <w:rFonts w:ascii="Times New Roman" w:hAnsi="Times New Roman"/>
          <w:color w:val="000000"/>
          <w:sz w:val="24"/>
          <w:szCs w:val="24"/>
          <w:lang w:val="cs-CZ"/>
        </w:rPr>
        <w:t>gorie. To</w:t>
      </w:r>
      <w:r w:rsidR="00446415" w:rsidRPr="00D51C74">
        <w:rPr>
          <w:rFonts w:ascii="Times New Roman" w:hAnsi="Times New Roman"/>
          <w:color w:val="000000"/>
          <w:sz w:val="24"/>
          <w:szCs w:val="24"/>
          <w:lang w:val="cs-CZ"/>
        </w:rPr>
        <w:t xml:space="preserve"> ve svém důsledku </w:t>
      </w:r>
      <w:r w:rsidR="00446415" w:rsidRPr="00D51C74">
        <w:rPr>
          <w:rFonts w:ascii="Times New Roman" w:hAnsi="Times New Roman"/>
          <w:color w:val="000000"/>
          <w:sz w:val="24"/>
          <w:szCs w:val="24"/>
          <w:lang w:val="cs-CZ"/>
        </w:rPr>
        <w:lastRenderedPageBreak/>
        <w:t>znamená, že za diskriminaci v rozporu s Ústavou nelze považovat jakékoliv rozlišování, ale pouze takové, které není odůvodněné.</w:t>
      </w:r>
      <w:r w:rsidR="00446415" w:rsidRPr="00D51C74">
        <w:rPr>
          <w:rStyle w:val="Znakapoznpodarou"/>
          <w:rFonts w:ascii="Times New Roman" w:hAnsi="Times New Roman"/>
          <w:color w:val="000000"/>
          <w:sz w:val="24"/>
          <w:szCs w:val="24"/>
          <w:lang w:val="cs-CZ"/>
        </w:rPr>
        <w:footnoteReference w:id="109"/>
      </w:r>
      <w:r w:rsidR="00446415" w:rsidRPr="00D51C74">
        <w:rPr>
          <w:rFonts w:ascii="Times New Roman" w:hAnsi="Times New Roman"/>
          <w:color w:val="000000"/>
          <w:sz w:val="24"/>
          <w:szCs w:val="24"/>
          <w:lang w:val="cs-CZ"/>
        </w:rPr>
        <w:t xml:space="preserve"> </w:t>
      </w:r>
    </w:p>
    <w:p w:rsidR="00446415" w:rsidRPr="00D51C74" w:rsidRDefault="004F605F"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 xml:space="preserve">V obecné části mé práce </w:t>
      </w:r>
      <w:r w:rsidR="00C868FA" w:rsidRPr="00D51C74">
        <w:rPr>
          <w:rFonts w:ascii="Times New Roman" w:hAnsi="Times New Roman"/>
          <w:color w:val="000000"/>
          <w:sz w:val="24"/>
          <w:szCs w:val="24"/>
          <w:lang w:val="cs-CZ"/>
        </w:rPr>
        <w:t>bylo vymezeno několik argumentů</w:t>
      </w:r>
      <w:r w:rsidRPr="00D51C74">
        <w:rPr>
          <w:rFonts w:ascii="Times New Roman" w:hAnsi="Times New Roman"/>
          <w:color w:val="000000"/>
          <w:sz w:val="24"/>
          <w:szCs w:val="24"/>
          <w:lang w:val="cs-CZ"/>
        </w:rPr>
        <w:t xml:space="preserve">, kterých se v souvislosti se zaváděním pozitivních opatření </w:t>
      </w:r>
      <w:r w:rsidR="00C868FA" w:rsidRPr="00D51C74">
        <w:rPr>
          <w:rFonts w:ascii="Times New Roman" w:hAnsi="Times New Roman"/>
          <w:color w:val="000000"/>
          <w:sz w:val="24"/>
          <w:szCs w:val="24"/>
          <w:lang w:val="cs-CZ"/>
        </w:rPr>
        <w:t xml:space="preserve">k jejich zdůvodnění </w:t>
      </w:r>
      <w:r w:rsidRPr="00D51C74">
        <w:rPr>
          <w:rFonts w:ascii="Times New Roman" w:hAnsi="Times New Roman"/>
          <w:color w:val="000000"/>
          <w:sz w:val="24"/>
          <w:szCs w:val="24"/>
          <w:lang w:val="cs-CZ"/>
        </w:rPr>
        <w:t>užívá. Právě tato odůvodnění by mohla být přebírána vysokými školami při obhajobě preferenčních zacházení v rámci přijímacích řízení.</w:t>
      </w:r>
    </w:p>
    <w:p w:rsidR="00507A14" w:rsidRDefault="00394CF5" w:rsidP="00793169">
      <w:pPr>
        <w:pStyle w:val="Nadpis3"/>
      </w:pPr>
      <w:bookmarkStart w:id="182" w:name="_Toc382415784"/>
      <w:bookmarkStart w:id="183" w:name="_Toc382418742"/>
      <w:bookmarkStart w:id="184" w:name="_Toc383722252"/>
      <w:bookmarkStart w:id="185" w:name="_Toc383722605"/>
      <w:bookmarkStart w:id="186" w:name="_Toc384014102"/>
      <w:proofErr w:type="spellStart"/>
      <w:r w:rsidRPr="00D51C74">
        <w:t>Diverzita</w:t>
      </w:r>
      <w:proofErr w:type="spellEnd"/>
      <w:r w:rsidR="00FC28D6" w:rsidRPr="00D51C74">
        <w:t xml:space="preserve"> a integrační argument</w:t>
      </w:r>
      <w:bookmarkEnd w:id="182"/>
      <w:bookmarkEnd w:id="183"/>
      <w:bookmarkEnd w:id="184"/>
      <w:bookmarkEnd w:id="185"/>
      <w:bookmarkEnd w:id="186"/>
    </w:p>
    <w:p w:rsidR="005928EE" w:rsidRPr="009F34F3" w:rsidRDefault="004F605F" w:rsidP="003D54A9">
      <w:pPr>
        <w:pStyle w:val="Zkladntext"/>
        <w:spacing w:after="100" w:afterAutospacing="1" w:line="360" w:lineRule="auto"/>
        <w:ind w:firstLine="708"/>
        <w:jc w:val="both"/>
        <w:rPr>
          <w:color w:val="000000"/>
        </w:rPr>
      </w:pPr>
      <w:r w:rsidRPr="00D51C74">
        <w:rPr>
          <w:color w:val="000000"/>
        </w:rPr>
        <w:t xml:space="preserve">Argument </w:t>
      </w:r>
      <w:proofErr w:type="spellStart"/>
      <w:r w:rsidRPr="00D51C74">
        <w:rPr>
          <w:color w:val="000000"/>
        </w:rPr>
        <w:t>diverzitou</w:t>
      </w:r>
      <w:proofErr w:type="spellEnd"/>
      <w:r w:rsidRPr="00D51C74">
        <w:rPr>
          <w:color w:val="000000"/>
        </w:rPr>
        <w:t xml:space="preserve"> se stal</w:t>
      </w:r>
      <w:r w:rsidR="000D020E" w:rsidRPr="00D51C74">
        <w:rPr>
          <w:color w:val="000000"/>
        </w:rPr>
        <w:t xml:space="preserve"> </w:t>
      </w:r>
      <w:r w:rsidR="00FC28D6" w:rsidRPr="00D51C74">
        <w:rPr>
          <w:color w:val="000000"/>
        </w:rPr>
        <w:t xml:space="preserve">postupem času </w:t>
      </w:r>
      <w:r w:rsidR="000D020E" w:rsidRPr="00D51C74">
        <w:rPr>
          <w:color w:val="000000"/>
        </w:rPr>
        <w:t xml:space="preserve">tradičním odůvodněním vysokých škol ve Spojených státech amerických. </w:t>
      </w:r>
      <w:r w:rsidRPr="00D51C74">
        <w:rPr>
          <w:color w:val="000000"/>
        </w:rPr>
        <w:t>Je však otázkou, zda by toto odůvodnění našlo uplatnění také v podmínkách českého vysokého školství</w:t>
      </w:r>
      <w:r w:rsidR="009F34F3">
        <w:rPr>
          <w:color w:val="000000"/>
        </w:rPr>
        <w:t xml:space="preserve">. </w:t>
      </w:r>
      <w:r w:rsidR="00994E40" w:rsidRPr="00D51C74">
        <w:t>Zvýšená interakce mezi většinový</w:t>
      </w:r>
      <w:r w:rsidR="005928EE" w:rsidRPr="00D51C74">
        <w:t xml:space="preserve">m obyvatelstvem a Romy (popřípadě jinou </w:t>
      </w:r>
      <w:r w:rsidR="00394CF5" w:rsidRPr="00D51C74">
        <w:t xml:space="preserve">rasovou či etnickou minoritou) </w:t>
      </w:r>
      <w:r w:rsidRPr="00D51C74">
        <w:t xml:space="preserve">na půdě vysokých škol </w:t>
      </w:r>
      <w:r w:rsidR="00261D9B" w:rsidRPr="00D51C74">
        <w:t xml:space="preserve">a s ní spojená různost názorů a postojů </w:t>
      </w:r>
      <w:r w:rsidRPr="00D51C74">
        <w:t xml:space="preserve">obecně </w:t>
      </w:r>
      <w:r w:rsidR="00940639">
        <w:t>má potenciál</w:t>
      </w:r>
      <w:r w:rsidR="00DE54BE" w:rsidRPr="00D51C74">
        <w:t xml:space="preserve"> přispět ku</w:t>
      </w:r>
      <w:r w:rsidR="005928EE" w:rsidRPr="00D51C74">
        <w:t xml:space="preserve"> prospěchu </w:t>
      </w:r>
      <w:r w:rsidRPr="00D51C74">
        <w:t>akademické debaty</w:t>
      </w:r>
      <w:r w:rsidR="005928EE" w:rsidRPr="00D51C74">
        <w:t>. Konkrétně samotná romská o</w:t>
      </w:r>
      <w:r w:rsidR="00261D9B" w:rsidRPr="00D51C74">
        <w:t xml:space="preserve">tázka je předmětem </w:t>
      </w:r>
      <w:r w:rsidR="005928EE" w:rsidRPr="00D51C74">
        <w:t>diskuzí na mnohých fakultách, ať už jde o obory pedagogické, právnické, ekonomické, filosofické, sociální</w:t>
      </w:r>
      <w:r w:rsidR="00940639">
        <w:t>,</w:t>
      </w:r>
      <w:r w:rsidR="005928EE" w:rsidRPr="00D51C74">
        <w:t xml:space="preserve"> atd. Možnost diskutovat řešení a poznatky různých životních situací a problémů přímo s příslušníky dotčené skupiny, je stejně důležité a prospěšné jako diskuze se zástupci obou pohlaví při nahlížení na problematiku </w:t>
      </w:r>
      <w:proofErr w:type="spellStart"/>
      <w:r w:rsidR="005928EE" w:rsidRPr="00D51C74">
        <w:t>genderových</w:t>
      </w:r>
      <w:proofErr w:type="spellEnd"/>
      <w:r w:rsidR="005928EE" w:rsidRPr="00D51C74">
        <w:t xml:space="preserve"> otázek.</w:t>
      </w:r>
    </w:p>
    <w:p w:rsidR="00394CF5" w:rsidRPr="00D51C74" w:rsidRDefault="005928EE" w:rsidP="003D54A9">
      <w:pPr>
        <w:pStyle w:val="Zkladntext"/>
        <w:spacing w:after="100" w:afterAutospacing="1" w:line="360" w:lineRule="auto"/>
        <w:ind w:firstLine="708"/>
        <w:jc w:val="both"/>
      </w:pPr>
      <w:r w:rsidRPr="00D51C74">
        <w:t xml:space="preserve">Prospěšnost vzájemné zvýšené interakce by se přitom vůbec nemusela omezovat pouze na diskuze ohledně řešení romské otázky, či problému týkající se této skupiny. Samotný fakt, že jsou Romové početnou skupinou v rámci našeho obyvatelstva, skýtá nutnost existence vědomí majoritního obyvatelstva o této skupině, její kultuře, kořenech, zvycích a hodnotách. Bez porozumění jednotlivých kultur a vzájemné interakce mezi nimi se bude dál veřejné mínění odvíjet od mediální masáže, která jak vidno, nemá tendence se měnit </w:t>
      </w:r>
      <w:r w:rsidR="009F34F3">
        <w:t>a dál pouští k veřejnosti takový</w:t>
      </w:r>
      <w:r w:rsidRPr="00D51C74">
        <w:t xml:space="preserve"> obsah zpráv, který prohlubuje zaryté předsudky obyvatelstva, a má tak největší potenciál zaujmout pozornost. Netřeba dodávat, že tyto zpráv</w:t>
      </w:r>
      <w:r w:rsidR="005E15CF" w:rsidRPr="00D51C74">
        <w:t>y jsou vesměs negativní povahy.</w:t>
      </w:r>
    </w:p>
    <w:p w:rsidR="000D020E" w:rsidRPr="00D51C74" w:rsidRDefault="000D020E" w:rsidP="003D54A9">
      <w:pPr>
        <w:pStyle w:val="Zkladntext"/>
        <w:spacing w:after="100" w:afterAutospacing="1" w:line="360" w:lineRule="auto"/>
        <w:ind w:firstLine="708"/>
        <w:jc w:val="both"/>
      </w:pPr>
      <w:r w:rsidRPr="00D51C74">
        <w:t>Možným d</w:t>
      </w:r>
      <w:r w:rsidR="005E15CF" w:rsidRPr="00D51C74">
        <w:t xml:space="preserve">ruhým stupněm </w:t>
      </w:r>
      <w:proofErr w:type="spellStart"/>
      <w:r w:rsidR="005E15CF" w:rsidRPr="00D51C74">
        <w:t>diverzitního</w:t>
      </w:r>
      <w:proofErr w:type="spellEnd"/>
      <w:r w:rsidR="005E15CF" w:rsidRPr="00D51C74">
        <w:t xml:space="preserve"> argumentu je násle</w:t>
      </w:r>
      <w:r w:rsidR="002E1270" w:rsidRPr="00D51C74">
        <w:t>dná integrace těchto</w:t>
      </w:r>
      <w:r w:rsidR="00940639">
        <w:t xml:space="preserve"> vzdělaných příslušníků</w:t>
      </w:r>
      <w:r w:rsidR="005E15CF" w:rsidRPr="00D51C74">
        <w:t xml:space="preserve"> me</w:t>
      </w:r>
      <w:r w:rsidR="002E1270" w:rsidRPr="00D51C74">
        <w:t>nšin do vedoucích pozic v nejširších</w:t>
      </w:r>
      <w:r w:rsidR="005E15CF" w:rsidRPr="00D51C74">
        <w:t xml:space="preserve"> sférách společnosti.</w:t>
      </w:r>
      <w:r w:rsidRPr="00D51C74">
        <w:t xml:space="preserve"> Podobně lze v této souvislosti identifikovat i jistý motivační faktor, který může taktéž hrát významnou </w:t>
      </w:r>
      <w:r w:rsidRPr="00D51C74">
        <w:lastRenderedPageBreak/>
        <w:t>roli pro ostatní příslušníky minority, kteří vidí, že cesta ke vzdě</w:t>
      </w:r>
      <w:r w:rsidR="002E1270" w:rsidRPr="00D51C74">
        <w:t>lání je otevřena opravdu všem.</w:t>
      </w:r>
      <w:r w:rsidRPr="00D51C74">
        <w:t xml:space="preserve"> </w:t>
      </w:r>
    </w:p>
    <w:p w:rsidR="005E15CF" w:rsidRPr="00D51C74" w:rsidRDefault="000D020E" w:rsidP="003D54A9">
      <w:pPr>
        <w:pStyle w:val="Zkladntext"/>
        <w:spacing w:after="100" w:afterAutospacing="1" w:line="360" w:lineRule="auto"/>
        <w:ind w:firstLine="708"/>
        <w:jc w:val="both"/>
      </w:pPr>
      <w:r w:rsidRPr="00D51C74">
        <w:t>Integrační a moti</w:t>
      </w:r>
      <w:r w:rsidR="00A0332A">
        <w:t>vační cíle pozitivních opatření</w:t>
      </w:r>
      <w:r w:rsidRPr="00D51C74">
        <w:t xml:space="preserve"> mohou být vnímány různě. Buď jako samostatné argumenty nebo jako možný produkt podpory minorit v oblasti vzdělávání v obecné rovině. Lze se však také domnívat, že jako potenciální přínos společnosti je lze podřadit právě pod sledování </w:t>
      </w:r>
      <w:proofErr w:type="spellStart"/>
      <w:r w:rsidRPr="00D51C74">
        <w:t>diverzity</w:t>
      </w:r>
      <w:proofErr w:type="spellEnd"/>
      <w:r w:rsidRPr="00D51C74">
        <w:t xml:space="preserve"> v nejširším významu.</w:t>
      </w:r>
      <w:r w:rsidRPr="00D51C74">
        <w:rPr>
          <w:rStyle w:val="Znakapoznpodarou"/>
        </w:rPr>
        <w:footnoteReference w:id="110"/>
      </w:r>
      <w:r w:rsidRPr="00D51C74">
        <w:t xml:space="preserve"> Pro účely této práce se tak těmito jednotlivými aspekty nebudu samostatně zabývat a dále budu pro další kroky ústavních testů pracovat po</w:t>
      </w:r>
      <w:r w:rsidR="00DE54BE" w:rsidRPr="00D51C74">
        <w:t xml:space="preserve">uze s argumentem </w:t>
      </w:r>
      <w:proofErr w:type="spellStart"/>
      <w:r w:rsidR="00DE54BE" w:rsidRPr="00D51C74">
        <w:t>diverzitou</w:t>
      </w:r>
      <w:proofErr w:type="spellEnd"/>
      <w:r w:rsidRPr="00D51C74">
        <w:t xml:space="preserve">. </w:t>
      </w:r>
    </w:p>
    <w:p w:rsidR="007806D7" w:rsidRPr="00D51C74" w:rsidRDefault="000D020E" w:rsidP="003D54A9">
      <w:pPr>
        <w:pStyle w:val="Zkladntext"/>
        <w:spacing w:after="100" w:afterAutospacing="1" w:line="360" w:lineRule="auto"/>
        <w:ind w:firstLine="708"/>
        <w:jc w:val="both"/>
      </w:pPr>
      <w:r w:rsidRPr="00D51C74">
        <w:t xml:space="preserve">Cíl dosažení rozmanitého prostředí na vysokých školách a s ním spojené </w:t>
      </w:r>
      <w:r w:rsidR="00A0332A">
        <w:t>integrační a motivační aspekty se zdají</w:t>
      </w:r>
      <w:r w:rsidR="005928EE" w:rsidRPr="00D51C74">
        <w:t xml:space="preserve"> </w:t>
      </w:r>
      <w:r w:rsidR="00394CF5" w:rsidRPr="00D51C74">
        <w:t xml:space="preserve">v mnohých ohledech </w:t>
      </w:r>
      <w:r w:rsidR="00A0332A">
        <w:t>jako legitimní</w:t>
      </w:r>
      <w:r w:rsidRPr="00D51C74">
        <w:t>. Takové snahy mají</w:t>
      </w:r>
      <w:r w:rsidR="005928EE" w:rsidRPr="00D51C74">
        <w:t xml:space="preserve"> potenciál nejen oživit debatu na těchto institucích</w:t>
      </w:r>
      <w:r w:rsidR="00A0332A">
        <w:t>,</w:t>
      </w:r>
      <w:r w:rsidR="005928EE" w:rsidRPr="00D51C74">
        <w:t xml:space="preserve"> ale zároveň </w:t>
      </w:r>
      <w:r w:rsidRPr="00D51C74">
        <w:t xml:space="preserve">postupem času integrovat menšiny do všech vrstev společnosti a </w:t>
      </w:r>
      <w:r w:rsidR="005928EE" w:rsidRPr="00D51C74">
        <w:t>pozitivně pracovat na postupném uvo</w:t>
      </w:r>
      <w:r w:rsidR="00394CF5" w:rsidRPr="00D51C74">
        <w:t>lňování sociálního napětí mezi r</w:t>
      </w:r>
      <w:r w:rsidR="005928EE" w:rsidRPr="00D51C74">
        <w:t>omskou minoritou a majoritním obyvatelstvem.</w:t>
      </w:r>
      <w:r w:rsidR="00DE54BE" w:rsidRPr="00D51C74">
        <w:t xml:space="preserve"> Domnívám se</w:t>
      </w:r>
      <w:r w:rsidR="007806D7" w:rsidRPr="00D51C74">
        <w:rPr>
          <w:color w:val="000000"/>
        </w:rPr>
        <w:t xml:space="preserve">, že </w:t>
      </w:r>
      <w:r w:rsidRPr="00D51C74">
        <w:rPr>
          <w:color w:val="000000"/>
        </w:rPr>
        <w:t>takto vymezený legitimní cíl by neměl mít mnoho obtíží při překonání prvního testu.</w:t>
      </w:r>
    </w:p>
    <w:p w:rsidR="00507A14" w:rsidRDefault="00FC28D6" w:rsidP="00793169">
      <w:pPr>
        <w:pStyle w:val="Nadpis3"/>
      </w:pPr>
      <w:bookmarkStart w:id="187" w:name="_Toc382415785"/>
      <w:bookmarkStart w:id="188" w:name="_Toc382418743"/>
      <w:bookmarkStart w:id="189" w:name="_Toc383722253"/>
      <w:bookmarkStart w:id="190" w:name="_Toc383722606"/>
      <w:bookmarkStart w:id="191" w:name="_Toc384014103"/>
      <w:r w:rsidRPr="00D51C74">
        <w:t>Náprava historických křivd a redistribuce statků</w:t>
      </w:r>
      <w:bookmarkEnd w:id="187"/>
      <w:bookmarkEnd w:id="188"/>
      <w:bookmarkEnd w:id="189"/>
      <w:bookmarkEnd w:id="190"/>
      <w:bookmarkEnd w:id="191"/>
    </w:p>
    <w:p w:rsidR="00507A14" w:rsidRDefault="00FC28D6"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Z historických důvodů se zcela specifickým pro zavádění pozitivních opatření v USA zdá</w:t>
      </w:r>
      <w:r w:rsidR="00E42C5C" w:rsidRPr="00D51C74">
        <w:rPr>
          <w:rFonts w:ascii="Times New Roman" w:hAnsi="Times New Roman"/>
          <w:color w:val="000000"/>
          <w:sz w:val="24"/>
          <w:szCs w:val="24"/>
          <w:lang w:val="cs-CZ"/>
        </w:rPr>
        <w:t xml:space="preserve"> </w:t>
      </w:r>
      <w:r w:rsidRPr="00D51C74">
        <w:rPr>
          <w:rFonts w:ascii="Times New Roman" w:hAnsi="Times New Roman"/>
          <w:color w:val="000000"/>
          <w:sz w:val="24"/>
          <w:szCs w:val="24"/>
          <w:lang w:val="cs-CZ"/>
        </w:rPr>
        <w:t xml:space="preserve">být </w:t>
      </w:r>
      <w:r w:rsidR="00E42C5C" w:rsidRPr="00D51C74">
        <w:rPr>
          <w:rFonts w:ascii="Times New Roman" w:hAnsi="Times New Roman"/>
          <w:color w:val="000000"/>
          <w:sz w:val="24"/>
          <w:szCs w:val="24"/>
          <w:lang w:val="cs-CZ"/>
        </w:rPr>
        <w:t>argument prosazující preferenční zacházení z důvodu</w:t>
      </w:r>
      <w:r w:rsidRPr="00D51C74">
        <w:rPr>
          <w:rFonts w:ascii="Times New Roman" w:hAnsi="Times New Roman"/>
          <w:color w:val="000000"/>
          <w:sz w:val="24"/>
          <w:szCs w:val="24"/>
          <w:lang w:val="cs-CZ"/>
        </w:rPr>
        <w:t xml:space="preserve"> nápravy</w:t>
      </w:r>
      <w:r w:rsidR="00E42C5C" w:rsidRPr="00D51C74">
        <w:rPr>
          <w:rFonts w:ascii="Times New Roman" w:hAnsi="Times New Roman"/>
          <w:color w:val="000000"/>
          <w:sz w:val="24"/>
          <w:szCs w:val="24"/>
          <w:lang w:val="cs-CZ"/>
        </w:rPr>
        <w:t xml:space="preserve"> historických křivd. Zatímco</w:t>
      </w:r>
      <w:r w:rsidR="00273BF2" w:rsidRPr="00D51C74">
        <w:rPr>
          <w:rFonts w:ascii="Times New Roman" w:hAnsi="Times New Roman"/>
          <w:color w:val="000000"/>
          <w:sz w:val="24"/>
          <w:szCs w:val="24"/>
          <w:lang w:val="cs-CZ"/>
        </w:rPr>
        <w:t xml:space="preserve"> v</w:t>
      </w:r>
      <w:r w:rsidR="00261D9B" w:rsidRPr="00D51C74">
        <w:rPr>
          <w:rFonts w:ascii="Times New Roman" w:hAnsi="Times New Roman"/>
          <w:color w:val="000000"/>
          <w:sz w:val="24"/>
          <w:szCs w:val="24"/>
          <w:lang w:val="cs-CZ"/>
        </w:rPr>
        <w:t> </w:t>
      </w:r>
      <w:r w:rsidR="00273BF2" w:rsidRPr="00D51C74">
        <w:rPr>
          <w:rFonts w:ascii="Times New Roman" w:hAnsi="Times New Roman"/>
          <w:color w:val="000000"/>
          <w:sz w:val="24"/>
          <w:szCs w:val="24"/>
          <w:lang w:val="cs-CZ"/>
        </w:rPr>
        <w:t>některých</w:t>
      </w:r>
      <w:r w:rsidR="00261D9B" w:rsidRPr="00D51C74">
        <w:rPr>
          <w:rFonts w:ascii="Times New Roman" w:hAnsi="Times New Roman"/>
          <w:color w:val="000000"/>
          <w:sz w:val="24"/>
          <w:szCs w:val="24"/>
          <w:lang w:val="cs-CZ"/>
        </w:rPr>
        <w:t xml:space="preserve"> akademických</w:t>
      </w:r>
      <w:r w:rsidR="00E42C5C" w:rsidRPr="00D51C74">
        <w:rPr>
          <w:rFonts w:ascii="Times New Roman" w:hAnsi="Times New Roman"/>
          <w:color w:val="000000"/>
          <w:sz w:val="24"/>
          <w:szCs w:val="24"/>
          <w:lang w:val="cs-CZ"/>
        </w:rPr>
        <w:t xml:space="preserve"> kruzích</w:t>
      </w:r>
      <w:r w:rsidR="00261D9B" w:rsidRPr="00D51C74">
        <w:rPr>
          <w:rFonts w:ascii="Times New Roman" w:hAnsi="Times New Roman"/>
          <w:color w:val="000000"/>
          <w:sz w:val="24"/>
          <w:szCs w:val="24"/>
          <w:lang w:val="cs-CZ"/>
        </w:rPr>
        <w:t xml:space="preserve"> v USA</w:t>
      </w:r>
      <w:r w:rsidR="00273BF2" w:rsidRPr="00D51C74">
        <w:rPr>
          <w:rFonts w:ascii="Times New Roman" w:hAnsi="Times New Roman"/>
          <w:color w:val="000000"/>
          <w:sz w:val="24"/>
          <w:szCs w:val="24"/>
          <w:lang w:val="cs-CZ"/>
        </w:rPr>
        <w:t xml:space="preserve"> </w:t>
      </w:r>
      <w:r w:rsidR="00E42C5C" w:rsidRPr="00D51C74">
        <w:rPr>
          <w:rFonts w:ascii="Times New Roman" w:hAnsi="Times New Roman"/>
          <w:color w:val="000000"/>
          <w:sz w:val="24"/>
          <w:szCs w:val="24"/>
          <w:lang w:val="cs-CZ"/>
        </w:rPr>
        <w:t>hraj</w:t>
      </w:r>
      <w:r w:rsidR="00CB136B">
        <w:rPr>
          <w:rFonts w:ascii="Times New Roman" w:hAnsi="Times New Roman"/>
          <w:color w:val="000000"/>
          <w:sz w:val="24"/>
          <w:szCs w:val="24"/>
          <w:lang w:val="cs-CZ"/>
        </w:rPr>
        <w:t xml:space="preserve">e tento argument </w:t>
      </w:r>
      <w:r w:rsidR="00CB136B" w:rsidRPr="00D51C74">
        <w:rPr>
          <w:rFonts w:ascii="Times New Roman" w:hAnsi="Times New Roman"/>
          <w:color w:val="000000"/>
          <w:sz w:val="24"/>
          <w:szCs w:val="24"/>
          <w:lang w:val="cs-CZ"/>
        </w:rPr>
        <w:t>zásadních roli</w:t>
      </w:r>
      <w:r w:rsidR="00CB136B">
        <w:rPr>
          <w:rFonts w:ascii="Times New Roman" w:hAnsi="Times New Roman"/>
          <w:color w:val="000000"/>
          <w:sz w:val="24"/>
          <w:szCs w:val="24"/>
          <w:lang w:val="cs-CZ"/>
        </w:rPr>
        <w:t xml:space="preserve"> i po desetiletích od prvních zavádění pozitivních opatření</w:t>
      </w:r>
      <w:r w:rsidR="00273BF2" w:rsidRPr="00D51C74">
        <w:rPr>
          <w:rFonts w:ascii="Times New Roman" w:hAnsi="Times New Roman"/>
          <w:color w:val="000000"/>
          <w:sz w:val="24"/>
          <w:szCs w:val="24"/>
          <w:lang w:val="cs-CZ"/>
        </w:rPr>
        <w:t>,</w:t>
      </w:r>
      <w:r w:rsidR="00B56FE3" w:rsidRPr="00D51C74">
        <w:rPr>
          <w:rStyle w:val="Znakapoznpodarou"/>
          <w:rFonts w:ascii="Times New Roman" w:hAnsi="Times New Roman"/>
          <w:color w:val="000000"/>
          <w:sz w:val="24"/>
          <w:szCs w:val="24"/>
          <w:lang w:val="cs-CZ"/>
        </w:rPr>
        <w:footnoteReference w:id="111"/>
      </w:r>
      <w:r w:rsidRPr="00D51C74">
        <w:rPr>
          <w:rFonts w:ascii="Times New Roman" w:hAnsi="Times New Roman"/>
          <w:color w:val="000000"/>
          <w:sz w:val="24"/>
          <w:szCs w:val="24"/>
          <w:lang w:val="cs-CZ"/>
        </w:rPr>
        <w:t xml:space="preserve"> je pravděpodobné,</w:t>
      </w:r>
      <w:r w:rsidR="00273BF2" w:rsidRPr="00D51C74">
        <w:rPr>
          <w:rFonts w:ascii="Times New Roman" w:hAnsi="Times New Roman"/>
          <w:color w:val="000000"/>
          <w:sz w:val="24"/>
          <w:szCs w:val="24"/>
          <w:lang w:val="cs-CZ"/>
        </w:rPr>
        <w:t xml:space="preserve"> že tato rétorika by mohla</w:t>
      </w:r>
      <w:r w:rsidR="00E42C5C" w:rsidRPr="00D51C74">
        <w:rPr>
          <w:rFonts w:ascii="Times New Roman" w:hAnsi="Times New Roman"/>
          <w:color w:val="000000"/>
          <w:sz w:val="24"/>
          <w:szCs w:val="24"/>
          <w:lang w:val="cs-CZ"/>
        </w:rPr>
        <w:t xml:space="preserve"> </w:t>
      </w:r>
      <w:r w:rsidR="00273BF2" w:rsidRPr="00D51C74">
        <w:rPr>
          <w:rFonts w:ascii="Times New Roman" w:hAnsi="Times New Roman"/>
          <w:color w:val="000000"/>
          <w:sz w:val="24"/>
          <w:szCs w:val="24"/>
          <w:lang w:val="cs-CZ"/>
        </w:rPr>
        <w:t xml:space="preserve">být v ČR přinejmenším problematická. </w:t>
      </w:r>
      <w:r w:rsidRPr="00D51C74">
        <w:rPr>
          <w:rFonts w:ascii="Times New Roman" w:hAnsi="Times New Roman"/>
          <w:color w:val="000000"/>
          <w:sz w:val="24"/>
          <w:szCs w:val="24"/>
          <w:lang w:val="cs-CZ"/>
        </w:rPr>
        <w:t xml:space="preserve">V takovém případě by totiž musela být dovozena potřeba </w:t>
      </w:r>
      <w:r w:rsidR="006208D9" w:rsidRPr="00D51C74">
        <w:rPr>
          <w:rFonts w:ascii="Times New Roman" w:hAnsi="Times New Roman"/>
          <w:color w:val="000000"/>
          <w:sz w:val="24"/>
          <w:szCs w:val="24"/>
          <w:lang w:val="cs-CZ"/>
        </w:rPr>
        <w:t>zavádění pozitivních opatření jako odčinění historick</w:t>
      </w:r>
      <w:r w:rsidR="00940639">
        <w:rPr>
          <w:rFonts w:ascii="Times New Roman" w:hAnsi="Times New Roman"/>
          <w:color w:val="000000"/>
          <w:sz w:val="24"/>
          <w:szCs w:val="24"/>
          <w:lang w:val="cs-CZ"/>
        </w:rPr>
        <w:t>ých nespravedlností spáchaných</w:t>
      </w:r>
      <w:r w:rsidR="00AC3775">
        <w:rPr>
          <w:rFonts w:ascii="Times New Roman" w:hAnsi="Times New Roman"/>
          <w:color w:val="000000"/>
          <w:sz w:val="24"/>
          <w:szCs w:val="24"/>
          <w:lang w:val="cs-CZ"/>
        </w:rPr>
        <w:t xml:space="preserve"> na</w:t>
      </w:r>
      <w:r w:rsidR="006208D9" w:rsidRPr="00D51C74">
        <w:rPr>
          <w:rFonts w:ascii="Times New Roman" w:hAnsi="Times New Roman"/>
          <w:color w:val="000000"/>
          <w:sz w:val="24"/>
          <w:szCs w:val="24"/>
          <w:lang w:val="cs-CZ"/>
        </w:rPr>
        <w:t xml:space="preserve"> romské menšině, které mají za následek jejich současnou </w:t>
      </w:r>
      <w:proofErr w:type="spellStart"/>
      <w:r w:rsidR="006208D9" w:rsidRPr="00D51C74">
        <w:rPr>
          <w:rFonts w:ascii="Times New Roman" w:hAnsi="Times New Roman"/>
          <w:color w:val="000000"/>
          <w:sz w:val="24"/>
          <w:szCs w:val="24"/>
          <w:lang w:val="cs-CZ"/>
        </w:rPr>
        <w:t>marginalizaci</w:t>
      </w:r>
      <w:proofErr w:type="spellEnd"/>
      <w:r w:rsidR="006208D9" w:rsidRPr="00D51C74">
        <w:rPr>
          <w:rFonts w:ascii="Times New Roman" w:hAnsi="Times New Roman"/>
          <w:color w:val="000000"/>
          <w:sz w:val="24"/>
          <w:szCs w:val="24"/>
          <w:lang w:val="cs-CZ"/>
        </w:rPr>
        <w:t xml:space="preserve"> v rámci společnosti. </w:t>
      </w:r>
    </w:p>
    <w:p w:rsidR="00507A14" w:rsidRDefault="00273BF2"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Uči</w:t>
      </w:r>
      <w:r w:rsidR="00E42C5C" w:rsidRPr="00D51C74">
        <w:rPr>
          <w:rFonts w:ascii="Times New Roman" w:hAnsi="Times New Roman"/>
          <w:color w:val="000000"/>
          <w:sz w:val="24"/>
          <w:szCs w:val="24"/>
          <w:lang w:val="cs-CZ"/>
        </w:rPr>
        <w:t>nit závěr nad použitelností argu</w:t>
      </w:r>
      <w:r w:rsidR="00A9333D" w:rsidRPr="00D51C74">
        <w:rPr>
          <w:rFonts w:ascii="Times New Roman" w:hAnsi="Times New Roman"/>
          <w:color w:val="000000"/>
          <w:sz w:val="24"/>
          <w:szCs w:val="24"/>
          <w:lang w:val="cs-CZ"/>
        </w:rPr>
        <w:t xml:space="preserve">mentu prosazujícího tuto formu </w:t>
      </w:r>
      <w:proofErr w:type="spellStart"/>
      <w:r w:rsidR="00A9333D" w:rsidRPr="00D51C74">
        <w:rPr>
          <w:rFonts w:ascii="Times New Roman" w:hAnsi="Times New Roman"/>
          <w:color w:val="000000"/>
          <w:sz w:val="24"/>
          <w:szCs w:val="24"/>
          <w:lang w:val="cs-CZ"/>
        </w:rPr>
        <w:t>re</w:t>
      </w:r>
      <w:r w:rsidR="00E42C5C" w:rsidRPr="00D51C74">
        <w:rPr>
          <w:rFonts w:ascii="Times New Roman" w:hAnsi="Times New Roman"/>
          <w:color w:val="000000"/>
          <w:sz w:val="24"/>
          <w:szCs w:val="24"/>
          <w:lang w:val="cs-CZ"/>
        </w:rPr>
        <w:t>tributivní</w:t>
      </w:r>
      <w:proofErr w:type="spellEnd"/>
      <w:r w:rsidR="00E42C5C" w:rsidRPr="00D51C74">
        <w:rPr>
          <w:rFonts w:ascii="Times New Roman" w:hAnsi="Times New Roman"/>
          <w:color w:val="000000"/>
          <w:sz w:val="24"/>
          <w:szCs w:val="24"/>
          <w:lang w:val="cs-CZ"/>
        </w:rPr>
        <w:t xml:space="preserve"> justice není předmětem mé</w:t>
      </w:r>
      <w:r w:rsidR="00AC3775">
        <w:rPr>
          <w:rFonts w:ascii="Times New Roman" w:hAnsi="Times New Roman"/>
          <w:color w:val="000000"/>
          <w:sz w:val="24"/>
          <w:szCs w:val="24"/>
          <w:lang w:val="cs-CZ"/>
        </w:rPr>
        <w:t xml:space="preserve"> práce</w:t>
      </w:r>
      <w:r w:rsidR="00940639">
        <w:rPr>
          <w:rFonts w:ascii="Times New Roman" w:hAnsi="Times New Roman"/>
          <w:color w:val="000000"/>
          <w:sz w:val="24"/>
          <w:szCs w:val="24"/>
          <w:lang w:val="cs-CZ"/>
        </w:rPr>
        <w:t>.</w:t>
      </w:r>
      <w:r w:rsidR="00E42C5C" w:rsidRPr="00D51C74">
        <w:rPr>
          <w:rFonts w:ascii="Times New Roman" w:hAnsi="Times New Roman"/>
          <w:color w:val="000000"/>
          <w:sz w:val="24"/>
          <w:szCs w:val="24"/>
          <w:lang w:val="cs-CZ"/>
        </w:rPr>
        <w:t xml:space="preserve"> </w:t>
      </w:r>
      <w:r w:rsidR="00AC3775">
        <w:rPr>
          <w:rFonts w:ascii="Times New Roman" w:hAnsi="Times New Roman"/>
          <w:color w:val="000000"/>
          <w:sz w:val="24"/>
          <w:szCs w:val="24"/>
          <w:lang w:val="cs-CZ"/>
        </w:rPr>
        <w:t>D</w:t>
      </w:r>
      <w:r w:rsidR="006208D9" w:rsidRPr="00D51C74">
        <w:rPr>
          <w:rFonts w:ascii="Times New Roman" w:hAnsi="Times New Roman"/>
          <w:color w:val="000000"/>
          <w:sz w:val="24"/>
          <w:szCs w:val="24"/>
          <w:lang w:val="cs-CZ"/>
        </w:rPr>
        <w:t>omnívám se však, že by se v našem historickém vývoji daly najít základy pro takový argument</w:t>
      </w:r>
      <w:r w:rsidR="00E42C5C" w:rsidRPr="00D51C74">
        <w:rPr>
          <w:rFonts w:ascii="Times New Roman" w:hAnsi="Times New Roman"/>
          <w:color w:val="000000"/>
          <w:sz w:val="24"/>
          <w:szCs w:val="24"/>
          <w:lang w:val="cs-CZ"/>
        </w:rPr>
        <w:t>.</w:t>
      </w:r>
      <w:r w:rsidR="00A633B6">
        <w:rPr>
          <w:rStyle w:val="Znakapoznpodarou"/>
          <w:rFonts w:ascii="Times New Roman" w:hAnsi="Times New Roman"/>
          <w:color w:val="000000"/>
          <w:sz w:val="24"/>
          <w:szCs w:val="24"/>
          <w:lang w:val="cs-CZ"/>
        </w:rPr>
        <w:footnoteReference w:id="112"/>
      </w:r>
      <w:r w:rsidR="006208D9" w:rsidRPr="00D51C74">
        <w:rPr>
          <w:rFonts w:ascii="Times New Roman" w:hAnsi="Times New Roman"/>
          <w:color w:val="000000"/>
          <w:sz w:val="24"/>
          <w:szCs w:val="24"/>
          <w:lang w:val="cs-CZ"/>
        </w:rPr>
        <w:t xml:space="preserve"> Na druhou stranu, zcela jistě by se nejednalo o historické </w:t>
      </w:r>
      <w:r w:rsidR="006208D9" w:rsidRPr="00D51C74">
        <w:rPr>
          <w:rFonts w:ascii="Times New Roman" w:hAnsi="Times New Roman"/>
          <w:color w:val="000000"/>
          <w:sz w:val="24"/>
          <w:szCs w:val="24"/>
          <w:lang w:val="cs-CZ"/>
        </w:rPr>
        <w:lastRenderedPageBreak/>
        <w:t>křivdy tak zásadního charakteru</w:t>
      </w:r>
      <w:r w:rsidR="00AC3775">
        <w:rPr>
          <w:rFonts w:ascii="Times New Roman" w:hAnsi="Times New Roman"/>
          <w:color w:val="000000"/>
          <w:sz w:val="24"/>
          <w:szCs w:val="24"/>
          <w:lang w:val="cs-CZ"/>
        </w:rPr>
        <w:t>,</w:t>
      </w:r>
      <w:r w:rsidR="006208D9" w:rsidRPr="00D51C74">
        <w:rPr>
          <w:rFonts w:ascii="Times New Roman" w:hAnsi="Times New Roman"/>
          <w:color w:val="000000"/>
          <w:sz w:val="24"/>
          <w:szCs w:val="24"/>
          <w:lang w:val="cs-CZ"/>
        </w:rPr>
        <w:t xml:space="preserve"> jaké byly v minulosti páchány na černošském obyvatelstvu v USA. Navíc se zdá, že ani tak intenzivní zásahy do lidských práv, jakými se zacházení s otroky v některých částech USA </w:t>
      </w:r>
      <w:r w:rsidR="0009060F" w:rsidRPr="00D51C74">
        <w:rPr>
          <w:rFonts w:ascii="Times New Roman" w:hAnsi="Times New Roman"/>
          <w:color w:val="000000"/>
          <w:sz w:val="24"/>
          <w:szCs w:val="24"/>
          <w:lang w:val="cs-CZ"/>
        </w:rPr>
        <w:t xml:space="preserve">v minulosti </w:t>
      </w:r>
      <w:r w:rsidR="006208D9" w:rsidRPr="00D51C74">
        <w:rPr>
          <w:rFonts w:ascii="Times New Roman" w:hAnsi="Times New Roman"/>
          <w:color w:val="000000"/>
          <w:sz w:val="24"/>
          <w:szCs w:val="24"/>
          <w:lang w:val="cs-CZ"/>
        </w:rPr>
        <w:t xml:space="preserve">vyznačovalo, </w:t>
      </w:r>
      <w:r w:rsidR="0009060F" w:rsidRPr="00D51C74">
        <w:rPr>
          <w:rFonts w:ascii="Times New Roman" w:hAnsi="Times New Roman"/>
          <w:color w:val="000000"/>
          <w:sz w:val="24"/>
          <w:szCs w:val="24"/>
          <w:lang w:val="cs-CZ"/>
        </w:rPr>
        <w:t>nedokázaly plně legitimizovat dnešní preferenční přístup k této skupině.</w:t>
      </w:r>
      <w:r w:rsidR="00E42C5C" w:rsidRPr="00D51C74">
        <w:rPr>
          <w:rFonts w:ascii="Times New Roman" w:hAnsi="Times New Roman"/>
          <w:color w:val="000000"/>
          <w:sz w:val="24"/>
          <w:szCs w:val="24"/>
          <w:lang w:val="cs-CZ"/>
        </w:rPr>
        <w:t xml:space="preserve"> </w:t>
      </w:r>
      <w:r w:rsidR="0009060F" w:rsidRPr="00D51C74">
        <w:rPr>
          <w:rFonts w:ascii="Times New Roman" w:hAnsi="Times New Roman"/>
          <w:color w:val="000000"/>
          <w:sz w:val="24"/>
          <w:szCs w:val="24"/>
          <w:lang w:val="cs-CZ"/>
        </w:rPr>
        <w:t>Je tedy otázkou, zda by se opačný závěr dal razit v podmínkách České republiky.</w:t>
      </w:r>
    </w:p>
    <w:p w:rsidR="00507A14" w:rsidRDefault="00E42C5C"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Je</w:t>
      </w:r>
      <w:r w:rsidR="00273BF2" w:rsidRPr="00D51C74">
        <w:rPr>
          <w:rFonts w:ascii="Times New Roman" w:hAnsi="Times New Roman"/>
          <w:color w:val="000000"/>
          <w:sz w:val="24"/>
          <w:szCs w:val="24"/>
          <w:lang w:val="cs-CZ"/>
        </w:rPr>
        <w:t xml:space="preserve"> však </w:t>
      </w:r>
      <w:r w:rsidRPr="00D51C74">
        <w:rPr>
          <w:rFonts w:ascii="Times New Roman" w:hAnsi="Times New Roman"/>
          <w:color w:val="000000"/>
          <w:sz w:val="24"/>
          <w:szCs w:val="24"/>
          <w:lang w:val="cs-CZ"/>
        </w:rPr>
        <w:t xml:space="preserve">nutné </w:t>
      </w:r>
      <w:r w:rsidR="00273BF2" w:rsidRPr="00D51C74">
        <w:rPr>
          <w:rFonts w:ascii="Times New Roman" w:hAnsi="Times New Roman"/>
          <w:color w:val="000000"/>
          <w:sz w:val="24"/>
          <w:szCs w:val="24"/>
          <w:lang w:val="cs-CZ"/>
        </w:rPr>
        <w:t>na</w:t>
      </w:r>
      <w:r w:rsidRPr="00D51C74">
        <w:rPr>
          <w:rFonts w:ascii="Times New Roman" w:hAnsi="Times New Roman"/>
          <w:color w:val="000000"/>
          <w:sz w:val="24"/>
          <w:szCs w:val="24"/>
          <w:lang w:val="cs-CZ"/>
        </w:rPr>
        <w:t xml:space="preserve"> tomto místě poukázat na jiný fenomén v rámci ČR</w:t>
      </w:r>
      <w:r w:rsidR="00273BF2" w:rsidRPr="00D51C74">
        <w:rPr>
          <w:rFonts w:ascii="Times New Roman" w:hAnsi="Times New Roman"/>
          <w:color w:val="000000"/>
          <w:sz w:val="24"/>
          <w:szCs w:val="24"/>
          <w:lang w:val="cs-CZ"/>
        </w:rPr>
        <w:t>,</w:t>
      </w:r>
      <w:r w:rsidRPr="00D51C74">
        <w:rPr>
          <w:rFonts w:ascii="Times New Roman" w:hAnsi="Times New Roman"/>
          <w:color w:val="000000"/>
          <w:sz w:val="24"/>
          <w:szCs w:val="24"/>
          <w:lang w:val="cs-CZ"/>
        </w:rPr>
        <w:t xml:space="preserve"> se kterým výše zmíněný argument potenciálně</w:t>
      </w:r>
      <w:r w:rsidR="00273BF2" w:rsidRPr="00D51C74">
        <w:rPr>
          <w:rFonts w:ascii="Times New Roman" w:hAnsi="Times New Roman"/>
          <w:color w:val="000000"/>
          <w:sz w:val="24"/>
          <w:szCs w:val="24"/>
          <w:lang w:val="cs-CZ"/>
        </w:rPr>
        <w:t xml:space="preserve"> souvisí – tedy </w:t>
      </w:r>
      <w:proofErr w:type="spellStart"/>
      <w:r w:rsidR="00273BF2" w:rsidRPr="00D51C74">
        <w:rPr>
          <w:rFonts w:ascii="Times New Roman" w:hAnsi="Times New Roman"/>
          <w:color w:val="000000"/>
          <w:sz w:val="24"/>
          <w:szCs w:val="24"/>
          <w:lang w:val="cs-CZ"/>
        </w:rPr>
        <w:t>marginalizace</w:t>
      </w:r>
      <w:proofErr w:type="spellEnd"/>
      <w:r w:rsidR="00273BF2" w:rsidRPr="00D51C74">
        <w:rPr>
          <w:rFonts w:ascii="Times New Roman" w:hAnsi="Times New Roman"/>
          <w:color w:val="000000"/>
          <w:sz w:val="24"/>
          <w:szCs w:val="24"/>
          <w:lang w:val="cs-CZ"/>
        </w:rPr>
        <w:t xml:space="preserve"> minoritních skupin a z toho </w:t>
      </w:r>
      <w:r w:rsidRPr="00D51C74">
        <w:rPr>
          <w:rFonts w:ascii="Times New Roman" w:hAnsi="Times New Roman"/>
          <w:color w:val="000000"/>
          <w:sz w:val="24"/>
          <w:szCs w:val="24"/>
          <w:lang w:val="cs-CZ"/>
        </w:rPr>
        <w:t>pramenící</w:t>
      </w:r>
      <w:r w:rsidR="00273BF2" w:rsidRPr="00D51C74">
        <w:rPr>
          <w:rFonts w:ascii="Times New Roman" w:hAnsi="Times New Roman"/>
          <w:color w:val="000000"/>
          <w:sz w:val="24"/>
          <w:szCs w:val="24"/>
          <w:lang w:val="cs-CZ"/>
        </w:rPr>
        <w:t xml:space="preserve"> znevýhodnění v rámci společnosti. Pro</w:t>
      </w:r>
      <w:r w:rsidR="00361A7C" w:rsidRPr="00D51C74">
        <w:rPr>
          <w:rFonts w:ascii="Times New Roman" w:hAnsi="Times New Roman"/>
          <w:color w:val="000000"/>
          <w:sz w:val="24"/>
          <w:szCs w:val="24"/>
          <w:lang w:val="cs-CZ"/>
        </w:rPr>
        <w:t xml:space="preserve"> účely této práce tedy ponechám</w:t>
      </w:r>
      <w:r w:rsidR="00273BF2" w:rsidRPr="00D51C74">
        <w:rPr>
          <w:rFonts w:ascii="Times New Roman" w:hAnsi="Times New Roman"/>
          <w:color w:val="000000"/>
          <w:sz w:val="24"/>
          <w:szCs w:val="24"/>
          <w:lang w:val="cs-CZ"/>
        </w:rPr>
        <w:t xml:space="preserve"> stranou otázku, zda jsou d</w:t>
      </w:r>
      <w:r w:rsidR="00361A7C" w:rsidRPr="00D51C74">
        <w:rPr>
          <w:rFonts w:ascii="Times New Roman" w:hAnsi="Times New Roman"/>
          <w:color w:val="000000"/>
          <w:sz w:val="24"/>
          <w:szCs w:val="24"/>
          <w:lang w:val="cs-CZ"/>
        </w:rPr>
        <w:t>ůvodem tohoto znevýhodnění právě</w:t>
      </w:r>
      <w:r w:rsidR="00273BF2" w:rsidRPr="00D51C74">
        <w:rPr>
          <w:rFonts w:ascii="Times New Roman" w:hAnsi="Times New Roman"/>
          <w:color w:val="000000"/>
          <w:sz w:val="24"/>
          <w:szCs w:val="24"/>
          <w:lang w:val="cs-CZ"/>
        </w:rPr>
        <w:t xml:space="preserve"> historické </w:t>
      </w:r>
      <w:r w:rsidR="00361A7C" w:rsidRPr="00D51C74">
        <w:rPr>
          <w:rFonts w:ascii="Times New Roman" w:hAnsi="Times New Roman"/>
          <w:color w:val="000000"/>
          <w:sz w:val="24"/>
          <w:szCs w:val="24"/>
          <w:lang w:val="cs-CZ"/>
        </w:rPr>
        <w:t>či jiné důvody a raději</w:t>
      </w:r>
      <w:r w:rsidRPr="00D51C74">
        <w:rPr>
          <w:rFonts w:ascii="Times New Roman" w:hAnsi="Times New Roman"/>
          <w:color w:val="000000"/>
          <w:sz w:val="24"/>
          <w:szCs w:val="24"/>
          <w:lang w:val="cs-CZ"/>
        </w:rPr>
        <w:t xml:space="preserve"> se</w:t>
      </w:r>
      <w:r w:rsidR="00361A7C" w:rsidRPr="00D51C74">
        <w:rPr>
          <w:rFonts w:ascii="Times New Roman" w:hAnsi="Times New Roman"/>
          <w:color w:val="000000"/>
          <w:sz w:val="24"/>
          <w:szCs w:val="24"/>
          <w:lang w:val="cs-CZ"/>
        </w:rPr>
        <w:t xml:space="preserve"> </w:t>
      </w:r>
      <w:r w:rsidR="0009060F" w:rsidRPr="00D51C74">
        <w:rPr>
          <w:rFonts w:ascii="Times New Roman" w:hAnsi="Times New Roman"/>
          <w:color w:val="000000"/>
          <w:sz w:val="24"/>
          <w:szCs w:val="24"/>
          <w:lang w:val="cs-CZ"/>
        </w:rPr>
        <w:t xml:space="preserve">optikou distributivní justice </w:t>
      </w:r>
      <w:r w:rsidR="00361A7C" w:rsidRPr="00D51C74">
        <w:rPr>
          <w:rFonts w:ascii="Times New Roman" w:hAnsi="Times New Roman"/>
          <w:color w:val="000000"/>
          <w:sz w:val="24"/>
          <w:szCs w:val="24"/>
          <w:lang w:val="cs-CZ"/>
        </w:rPr>
        <w:t>zaměřím</w:t>
      </w:r>
      <w:r w:rsidRPr="00D51C74">
        <w:rPr>
          <w:rFonts w:ascii="Times New Roman" w:hAnsi="Times New Roman"/>
          <w:color w:val="000000"/>
          <w:sz w:val="24"/>
          <w:szCs w:val="24"/>
          <w:lang w:val="cs-CZ"/>
        </w:rPr>
        <w:t xml:space="preserve"> na aktuální objektivně </w:t>
      </w:r>
      <w:r w:rsidR="00361A7C" w:rsidRPr="00D51C74">
        <w:rPr>
          <w:rFonts w:ascii="Times New Roman" w:hAnsi="Times New Roman"/>
          <w:color w:val="000000"/>
          <w:sz w:val="24"/>
          <w:szCs w:val="24"/>
          <w:lang w:val="cs-CZ"/>
        </w:rPr>
        <w:t xml:space="preserve">pozorovatelné </w:t>
      </w:r>
      <w:r w:rsidRPr="00D51C74">
        <w:rPr>
          <w:rFonts w:ascii="Times New Roman" w:hAnsi="Times New Roman"/>
          <w:color w:val="000000"/>
          <w:sz w:val="24"/>
          <w:szCs w:val="24"/>
          <w:lang w:val="cs-CZ"/>
        </w:rPr>
        <w:t>nevýhodné postavení Romů v</w:t>
      </w:r>
      <w:r w:rsidR="00361A7C" w:rsidRPr="00D51C74">
        <w:rPr>
          <w:rFonts w:ascii="Times New Roman" w:hAnsi="Times New Roman"/>
          <w:color w:val="000000"/>
          <w:sz w:val="24"/>
          <w:szCs w:val="24"/>
          <w:lang w:val="cs-CZ"/>
        </w:rPr>
        <w:t> ČR</w:t>
      </w:r>
      <w:r w:rsidR="00A0332A">
        <w:rPr>
          <w:rFonts w:ascii="Times New Roman" w:hAnsi="Times New Roman"/>
          <w:color w:val="000000"/>
          <w:sz w:val="24"/>
          <w:szCs w:val="24"/>
          <w:lang w:val="cs-CZ"/>
        </w:rPr>
        <w:t>.</w:t>
      </w:r>
      <w:r w:rsidR="00261D9B" w:rsidRPr="00D51C74">
        <w:rPr>
          <w:rStyle w:val="Znakapoznpodarou"/>
          <w:rFonts w:ascii="Times New Roman" w:hAnsi="Times New Roman"/>
          <w:color w:val="000000"/>
          <w:sz w:val="24"/>
          <w:szCs w:val="24"/>
          <w:lang w:val="cs-CZ"/>
        </w:rPr>
        <w:footnoteReference w:id="113"/>
      </w:r>
      <w:r w:rsidR="00361A7C" w:rsidRPr="00D51C74">
        <w:rPr>
          <w:rFonts w:ascii="Times New Roman" w:hAnsi="Times New Roman"/>
          <w:color w:val="000000"/>
          <w:sz w:val="24"/>
          <w:szCs w:val="24"/>
          <w:lang w:val="cs-CZ"/>
        </w:rPr>
        <w:t xml:space="preserve"> </w:t>
      </w:r>
    </w:p>
    <w:p w:rsidR="00E30B88" w:rsidRPr="00D51C74" w:rsidRDefault="00BB5750"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Současné postavení Romů předsta</w:t>
      </w:r>
      <w:r w:rsidR="003218DB" w:rsidRPr="00D51C74">
        <w:rPr>
          <w:rFonts w:ascii="Times New Roman" w:hAnsi="Times New Roman"/>
          <w:color w:val="000000"/>
          <w:sz w:val="24"/>
          <w:szCs w:val="24"/>
          <w:lang w:val="cs-CZ"/>
        </w:rPr>
        <w:t>vuje nesporné znevýhodnění v podstatě</w:t>
      </w:r>
      <w:r w:rsidRPr="00D51C74">
        <w:rPr>
          <w:rFonts w:ascii="Times New Roman" w:hAnsi="Times New Roman"/>
          <w:color w:val="000000"/>
          <w:sz w:val="24"/>
          <w:szCs w:val="24"/>
          <w:lang w:val="cs-CZ"/>
        </w:rPr>
        <w:t xml:space="preserve"> ve všech oblastech společnosti, tedy včetně vzdělávání.</w:t>
      </w:r>
      <w:r w:rsidR="00A9333D" w:rsidRPr="00D51C74">
        <w:rPr>
          <w:rStyle w:val="Znakapoznpodarou"/>
          <w:rFonts w:ascii="Times New Roman" w:hAnsi="Times New Roman"/>
          <w:color w:val="000000"/>
          <w:sz w:val="24"/>
          <w:szCs w:val="24"/>
          <w:lang w:val="cs-CZ"/>
        </w:rPr>
        <w:footnoteReference w:id="114"/>
      </w:r>
      <w:r w:rsidRPr="00D51C74">
        <w:rPr>
          <w:rFonts w:ascii="Times New Roman" w:hAnsi="Times New Roman"/>
          <w:color w:val="000000"/>
          <w:sz w:val="24"/>
          <w:szCs w:val="24"/>
          <w:lang w:val="cs-CZ"/>
        </w:rPr>
        <w:t xml:space="preserve"> Snaha o odstranění těchto nevýhod se tak z pohledu </w:t>
      </w:r>
      <w:r w:rsidR="00DE54BE" w:rsidRPr="00D51C74">
        <w:rPr>
          <w:rFonts w:ascii="Times New Roman" w:hAnsi="Times New Roman"/>
          <w:color w:val="000000"/>
          <w:sz w:val="24"/>
          <w:szCs w:val="24"/>
          <w:lang w:val="cs-CZ"/>
        </w:rPr>
        <w:t xml:space="preserve">České republiky jako </w:t>
      </w:r>
      <w:r w:rsidRPr="00D51C74">
        <w:rPr>
          <w:rFonts w:ascii="Times New Roman" w:hAnsi="Times New Roman"/>
          <w:color w:val="000000"/>
          <w:sz w:val="24"/>
          <w:szCs w:val="24"/>
          <w:lang w:val="cs-CZ"/>
        </w:rPr>
        <w:t xml:space="preserve">moderního státu dostává mezi hlavní úkoly politických </w:t>
      </w:r>
      <w:r w:rsidR="00940639">
        <w:rPr>
          <w:rFonts w:ascii="Times New Roman" w:hAnsi="Times New Roman"/>
          <w:color w:val="000000"/>
          <w:sz w:val="24"/>
          <w:szCs w:val="24"/>
          <w:lang w:val="cs-CZ"/>
        </w:rPr>
        <w:t xml:space="preserve">i jiných </w:t>
      </w:r>
      <w:r w:rsidRPr="00D51C74">
        <w:rPr>
          <w:rFonts w:ascii="Times New Roman" w:hAnsi="Times New Roman"/>
          <w:color w:val="000000"/>
          <w:sz w:val="24"/>
          <w:szCs w:val="24"/>
          <w:lang w:val="cs-CZ"/>
        </w:rPr>
        <w:t>subjektů. Požadavek řešení problému však kromě vnitrostátních impulsů přichází též ze stran mezinárodněprávních společenství,</w:t>
      </w:r>
      <w:r w:rsidR="00DE54BE" w:rsidRPr="00D51C74">
        <w:rPr>
          <w:rFonts w:ascii="Times New Roman" w:hAnsi="Times New Roman"/>
          <w:color w:val="000000"/>
          <w:sz w:val="24"/>
          <w:szCs w:val="24"/>
          <w:lang w:val="cs-CZ"/>
        </w:rPr>
        <w:t xml:space="preserve"> a</w:t>
      </w:r>
      <w:r w:rsidRPr="00D51C74">
        <w:rPr>
          <w:rFonts w:ascii="Times New Roman" w:hAnsi="Times New Roman"/>
          <w:color w:val="000000"/>
          <w:sz w:val="24"/>
          <w:szCs w:val="24"/>
          <w:lang w:val="cs-CZ"/>
        </w:rPr>
        <w:t xml:space="preserve"> </w:t>
      </w:r>
      <w:r w:rsidR="00DE54BE" w:rsidRPr="00D51C74">
        <w:rPr>
          <w:rFonts w:ascii="Times New Roman" w:hAnsi="Times New Roman"/>
          <w:color w:val="000000"/>
          <w:sz w:val="24"/>
          <w:szCs w:val="24"/>
          <w:lang w:val="cs-CZ"/>
        </w:rPr>
        <w:t xml:space="preserve">také z tohoto důvodu </w:t>
      </w:r>
      <w:r w:rsidRPr="00D51C74">
        <w:rPr>
          <w:rFonts w:ascii="Times New Roman" w:hAnsi="Times New Roman"/>
          <w:color w:val="000000"/>
          <w:sz w:val="24"/>
          <w:szCs w:val="24"/>
          <w:lang w:val="cs-CZ"/>
        </w:rPr>
        <w:t>nemůže být brán na lehkou váhu. Výsledkem těch</w:t>
      </w:r>
      <w:r w:rsidR="00261D9B" w:rsidRPr="00D51C74">
        <w:rPr>
          <w:rFonts w:ascii="Times New Roman" w:hAnsi="Times New Roman"/>
          <w:color w:val="000000"/>
          <w:sz w:val="24"/>
          <w:szCs w:val="24"/>
          <w:lang w:val="cs-CZ"/>
        </w:rPr>
        <w:t xml:space="preserve">to vlivů je již zmíněný § 7 odst. </w:t>
      </w:r>
      <w:r w:rsidRPr="00D51C74">
        <w:rPr>
          <w:rFonts w:ascii="Times New Roman" w:hAnsi="Times New Roman"/>
          <w:color w:val="000000"/>
          <w:sz w:val="24"/>
          <w:szCs w:val="24"/>
          <w:lang w:val="cs-CZ"/>
        </w:rPr>
        <w:t>2</w:t>
      </w:r>
      <w:r w:rsidR="003218DB" w:rsidRPr="00D51C74">
        <w:rPr>
          <w:rFonts w:ascii="Times New Roman" w:hAnsi="Times New Roman"/>
          <w:color w:val="000000"/>
          <w:sz w:val="24"/>
          <w:szCs w:val="24"/>
          <w:lang w:val="cs-CZ"/>
        </w:rPr>
        <w:t xml:space="preserve"> ADZ</w:t>
      </w:r>
      <w:r w:rsidRPr="00D51C74">
        <w:rPr>
          <w:rFonts w:ascii="Times New Roman" w:hAnsi="Times New Roman"/>
          <w:color w:val="000000"/>
          <w:sz w:val="24"/>
          <w:szCs w:val="24"/>
          <w:lang w:val="cs-CZ"/>
        </w:rPr>
        <w:t>, který upravuje pozitiv</w:t>
      </w:r>
      <w:r w:rsidR="003218DB" w:rsidRPr="00D51C74">
        <w:rPr>
          <w:rFonts w:ascii="Times New Roman" w:hAnsi="Times New Roman"/>
          <w:color w:val="000000"/>
          <w:sz w:val="24"/>
          <w:szCs w:val="24"/>
          <w:lang w:val="cs-CZ"/>
        </w:rPr>
        <w:t>ní opatření na zákonné úrovni, jehož základem byla již několikrát zmiňovaná rasová směrnice</w:t>
      </w:r>
      <w:r w:rsidRPr="00D51C74">
        <w:rPr>
          <w:rFonts w:ascii="Times New Roman" w:hAnsi="Times New Roman"/>
          <w:color w:val="000000"/>
          <w:sz w:val="24"/>
          <w:szCs w:val="24"/>
          <w:lang w:val="cs-CZ"/>
        </w:rPr>
        <w:t xml:space="preserve">. </w:t>
      </w:r>
      <w:r w:rsidR="003218DB" w:rsidRPr="00D51C74">
        <w:rPr>
          <w:rFonts w:ascii="Times New Roman" w:hAnsi="Times New Roman"/>
          <w:color w:val="000000"/>
          <w:sz w:val="24"/>
          <w:szCs w:val="24"/>
          <w:lang w:val="cs-CZ"/>
        </w:rPr>
        <w:t>Právě v rámci tohoto ustanovení je</w:t>
      </w:r>
      <w:r w:rsidRPr="00D51C74">
        <w:rPr>
          <w:rFonts w:ascii="Times New Roman" w:hAnsi="Times New Roman"/>
          <w:color w:val="000000"/>
          <w:sz w:val="24"/>
          <w:szCs w:val="24"/>
          <w:lang w:val="cs-CZ"/>
        </w:rPr>
        <w:t xml:space="preserve"> zakotven</w:t>
      </w:r>
      <w:r w:rsidR="003218DB" w:rsidRPr="00D51C74">
        <w:rPr>
          <w:rFonts w:ascii="Times New Roman" w:hAnsi="Times New Roman"/>
          <w:color w:val="000000"/>
          <w:sz w:val="24"/>
          <w:szCs w:val="24"/>
          <w:lang w:val="cs-CZ"/>
        </w:rPr>
        <w:t>a možnost</w:t>
      </w:r>
      <w:r w:rsidRPr="00D51C74">
        <w:rPr>
          <w:rFonts w:ascii="Times New Roman" w:hAnsi="Times New Roman"/>
          <w:color w:val="000000"/>
          <w:sz w:val="24"/>
          <w:szCs w:val="24"/>
          <w:lang w:val="cs-CZ"/>
        </w:rPr>
        <w:t xml:space="preserve"> odstraňování a předcházení nevýhod plynoucích z příslušnosti k vymezené skup</w:t>
      </w:r>
      <w:r w:rsidR="004E45B5">
        <w:rPr>
          <w:rFonts w:ascii="Times New Roman" w:hAnsi="Times New Roman"/>
          <w:color w:val="000000"/>
          <w:sz w:val="24"/>
          <w:szCs w:val="24"/>
          <w:lang w:val="cs-CZ"/>
        </w:rPr>
        <w:t>ině. Není proto pochyb, že</w:t>
      </w:r>
      <w:r w:rsidR="003218DB" w:rsidRPr="00D51C74">
        <w:rPr>
          <w:rFonts w:ascii="Times New Roman" w:hAnsi="Times New Roman"/>
          <w:color w:val="000000"/>
          <w:sz w:val="24"/>
          <w:szCs w:val="24"/>
          <w:lang w:val="cs-CZ"/>
        </w:rPr>
        <w:t xml:space="preserve"> by diskutovaný cíl neměl</w:t>
      </w:r>
      <w:r w:rsidRPr="00D51C74">
        <w:rPr>
          <w:rFonts w:ascii="Times New Roman" w:hAnsi="Times New Roman"/>
          <w:color w:val="000000"/>
          <w:sz w:val="24"/>
          <w:szCs w:val="24"/>
          <w:lang w:val="cs-CZ"/>
        </w:rPr>
        <w:t xml:space="preserve"> problém</w:t>
      </w:r>
      <w:r w:rsidR="003218DB" w:rsidRPr="00D51C74">
        <w:rPr>
          <w:rFonts w:ascii="Times New Roman" w:hAnsi="Times New Roman"/>
          <w:color w:val="000000"/>
          <w:sz w:val="24"/>
          <w:szCs w:val="24"/>
          <w:lang w:val="cs-CZ"/>
        </w:rPr>
        <w:t xml:space="preserve"> v testu</w:t>
      </w:r>
      <w:r w:rsidR="004E45B5">
        <w:rPr>
          <w:rFonts w:ascii="Times New Roman" w:hAnsi="Times New Roman"/>
          <w:color w:val="000000"/>
          <w:sz w:val="24"/>
          <w:szCs w:val="24"/>
          <w:lang w:val="cs-CZ"/>
        </w:rPr>
        <w:t xml:space="preserve"> obstát, především</w:t>
      </w:r>
      <w:r w:rsidR="004E45B5" w:rsidRPr="00D51C74">
        <w:rPr>
          <w:rFonts w:ascii="Times New Roman" w:hAnsi="Times New Roman"/>
          <w:color w:val="000000"/>
          <w:sz w:val="24"/>
          <w:szCs w:val="24"/>
          <w:lang w:val="cs-CZ"/>
        </w:rPr>
        <w:t xml:space="preserve"> </w:t>
      </w:r>
      <w:r w:rsidR="004E45B5">
        <w:rPr>
          <w:rFonts w:ascii="Times New Roman" w:hAnsi="Times New Roman"/>
          <w:color w:val="000000"/>
          <w:sz w:val="24"/>
          <w:szCs w:val="24"/>
          <w:lang w:val="cs-CZ"/>
        </w:rPr>
        <w:t>kvůli</w:t>
      </w:r>
      <w:r w:rsidR="004E45B5" w:rsidRPr="00D51C74">
        <w:rPr>
          <w:rFonts w:ascii="Times New Roman" w:hAnsi="Times New Roman"/>
          <w:color w:val="000000"/>
          <w:sz w:val="24"/>
          <w:szCs w:val="24"/>
          <w:lang w:val="cs-CZ"/>
        </w:rPr>
        <w:t xml:space="preserve"> </w:t>
      </w:r>
      <w:r w:rsidR="004E45B5">
        <w:rPr>
          <w:rFonts w:ascii="Times New Roman" w:hAnsi="Times New Roman"/>
          <w:color w:val="000000"/>
          <w:sz w:val="24"/>
          <w:szCs w:val="24"/>
          <w:lang w:val="cs-CZ"/>
        </w:rPr>
        <w:t>mezinárodněprávním závazkům, které daly základ diskutovanému ustanovení §7 odst. 2 ADZ.</w:t>
      </w:r>
    </w:p>
    <w:p w:rsidR="00507A14" w:rsidRDefault="00A9333D" w:rsidP="00793169">
      <w:pPr>
        <w:pStyle w:val="Nadpis3"/>
      </w:pPr>
      <w:bookmarkStart w:id="192" w:name="_Toc382415786"/>
      <w:bookmarkStart w:id="193" w:name="_Toc382418744"/>
      <w:bookmarkStart w:id="194" w:name="_Toc383722254"/>
      <w:bookmarkStart w:id="195" w:name="_Toc383722607"/>
      <w:bookmarkStart w:id="196" w:name="_Toc384014104"/>
      <w:r w:rsidRPr="00D51C74">
        <w:t>Argument ekonomický</w:t>
      </w:r>
      <w:bookmarkEnd w:id="192"/>
      <w:bookmarkEnd w:id="193"/>
      <w:bookmarkEnd w:id="194"/>
      <w:bookmarkEnd w:id="195"/>
      <w:bookmarkEnd w:id="196"/>
    </w:p>
    <w:p w:rsidR="00507A14" w:rsidRDefault="00620721"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lastRenderedPageBreak/>
        <w:t>V souvislosti s hledáním legitimního cíle odůvodňujícího zavádění pozitivní opatření lze z pohledu České republiky ve vztahu k </w:t>
      </w:r>
      <w:proofErr w:type="spellStart"/>
      <w:r w:rsidRPr="00D51C74">
        <w:rPr>
          <w:rFonts w:ascii="Times New Roman" w:hAnsi="Times New Roman"/>
          <w:color w:val="000000"/>
          <w:sz w:val="24"/>
          <w:szCs w:val="24"/>
          <w:lang w:val="cs-CZ"/>
        </w:rPr>
        <w:t>marginalizovaným</w:t>
      </w:r>
      <w:proofErr w:type="spellEnd"/>
      <w:r w:rsidRPr="00D51C74">
        <w:rPr>
          <w:rFonts w:ascii="Times New Roman" w:hAnsi="Times New Roman"/>
          <w:color w:val="000000"/>
          <w:sz w:val="24"/>
          <w:szCs w:val="24"/>
          <w:lang w:val="cs-CZ"/>
        </w:rPr>
        <w:t xml:space="preserve"> skupinám (především Romům) uvažovat ještě o jednom argumentu – argumentu ekonomickém. </w:t>
      </w:r>
      <w:r w:rsidR="00261D9B" w:rsidRPr="00D51C74">
        <w:rPr>
          <w:rFonts w:ascii="Times New Roman" w:hAnsi="Times New Roman"/>
          <w:color w:val="000000"/>
          <w:sz w:val="24"/>
          <w:szCs w:val="24"/>
          <w:lang w:val="cs-CZ"/>
        </w:rPr>
        <w:t>Jedná se o odůvodnění, které se v</w:t>
      </w:r>
      <w:r w:rsidR="00AD0C47" w:rsidRPr="00D51C74">
        <w:rPr>
          <w:rFonts w:ascii="Times New Roman" w:hAnsi="Times New Roman"/>
          <w:color w:val="000000"/>
          <w:sz w:val="24"/>
          <w:szCs w:val="24"/>
          <w:lang w:val="cs-CZ"/>
        </w:rPr>
        <w:t> rámci debaty v</w:t>
      </w:r>
      <w:r w:rsidR="00261D9B" w:rsidRPr="00D51C74">
        <w:rPr>
          <w:rFonts w:ascii="Times New Roman" w:hAnsi="Times New Roman"/>
          <w:color w:val="000000"/>
          <w:sz w:val="24"/>
          <w:szCs w:val="24"/>
          <w:lang w:val="cs-CZ"/>
        </w:rPr>
        <w:t xml:space="preserve"> </w:t>
      </w:r>
      <w:r w:rsidR="002D1EB5" w:rsidRPr="00D51C74">
        <w:rPr>
          <w:rFonts w:ascii="Times New Roman" w:hAnsi="Times New Roman"/>
          <w:color w:val="000000"/>
          <w:sz w:val="24"/>
          <w:szCs w:val="24"/>
          <w:lang w:val="cs-CZ"/>
        </w:rPr>
        <w:t>USA diskutovalo spíše</w:t>
      </w:r>
      <w:r w:rsidR="00AD0C47" w:rsidRPr="00D51C74">
        <w:rPr>
          <w:rFonts w:ascii="Times New Roman" w:hAnsi="Times New Roman"/>
          <w:color w:val="000000"/>
          <w:sz w:val="24"/>
          <w:szCs w:val="24"/>
          <w:lang w:val="cs-CZ"/>
        </w:rPr>
        <w:t xml:space="preserve"> okrajově.</w:t>
      </w:r>
      <w:r w:rsidR="00AD0C47" w:rsidRPr="00D51C74">
        <w:rPr>
          <w:rStyle w:val="Znakapoznpodarou"/>
          <w:rFonts w:ascii="Times New Roman" w:hAnsi="Times New Roman"/>
          <w:color w:val="000000"/>
          <w:sz w:val="24"/>
          <w:szCs w:val="24"/>
          <w:lang w:val="cs-CZ"/>
        </w:rPr>
        <w:footnoteReference w:id="115"/>
      </w:r>
      <w:r w:rsidR="00AD0C47" w:rsidRPr="00D51C74">
        <w:rPr>
          <w:rFonts w:ascii="Times New Roman" w:hAnsi="Times New Roman"/>
          <w:color w:val="000000"/>
          <w:sz w:val="24"/>
          <w:szCs w:val="24"/>
          <w:lang w:val="cs-CZ"/>
        </w:rPr>
        <w:t xml:space="preserve"> </w:t>
      </w:r>
      <w:r w:rsidRPr="00D51C74">
        <w:rPr>
          <w:rFonts w:ascii="Times New Roman" w:hAnsi="Times New Roman"/>
          <w:color w:val="000000"/>
          <w:sz w:val="24"/>
          <w:szCs w:val="24"/>
          <w:lang w:val="cs-CZ"/>
        </w:rPr>
        <w:t xml:space="preserve">Tento přístup by </w:t>
      </w:r>
      <w:r w:rsidR="00AD0C47" w:rsidRPr="00D51C74">
        <w:rPr>
          <w:rFonts w:ascii="Times New Roman" w:hAnsi="Times New Roman"/>
          <w:color w:val="000000"/>
          <w:sz w:val="24"/>
          <w:szCs w:val="24"/>
          <w:lang w:val="cs-CZ"/>
        </w:rPr>
        <w:t>mohl legitimizovat</w:t>
      </w:r>
      <w:r w:rsidRPr="00D51C74">
        <w:rPr>
          <w:rFonts w:ascii="Times New Roman" w:hAnsi="Times New Roman"/>
          <w:color w:val="000000"/>
          <w:sz w:val="24"/>
          <w:szCs w:val="24"/>
          <w:lang w:val="cs-CZ"/>
        </w:rPr>
        <w:t xml:space="preserve"> preferenční zacházení s minoritou na zá</w:t>
      </w:r>
      <w:r w:rsidR="00A9333D" w:rsidRPr="00D51C74">
        <w:rPr>
          <w:rFonts w:ascii="Times New Roman" w:hAnsi="Times New Roman"/>
          <w:color w:val="000000"/>
          <w:sz w:val="24"/>
          <w:szCs w:val="24"/>
          <w:lang w:val="cs-CZ"/>
        </w:rPr>
        <w:t>kladě toho, že pasivní přístup k</w:t>
      </w:r>
      <w:r w:rsidRPr="00D51C74">
        <w:rPr>
          <w:rFonts w:ascii="Times New Roman" w:hAnsi="Times New Roman"/>
          <w:color w:val="000000"/>
          <w:sz w:val="24"/>
          <w:szCs w:val="24"/>
          <w:lang w:val="cs-CZ"/>
        </w:rPr>
        <w:t xml:space="preserve"> otázce sociálního vyloučení má velmi negativní vliv na národní ekonomiku.</w:t>
      </w:r>
      <w:r w:rsidR="002D1EB5" w:rsidRPr="00D51C74">
        <w:rPr>
          <w:rStyle w:val="Znakapoznpodarou"/>
          <w:rFonts w:ascii="Times New Roman" w:hAnsi="Times New Roman"/>
          <w:color w:val="000000"/>
          <w:sz w:val="24"/>
          <w:szCs w:val="24"/>
          <w:lang w:val="cs-CZ"/>
        </w:rPr>
        <w:footnoteReference w:id="116"/>
      </w:r>
    </w:p>
    <w:p w:rsidR="00F72A32" w:rsidRPr="00D51C74" w:rsidRDefault="007806D7" w:rsidP="0084668C">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Co se týče ekonomického pohledu, je otázkou</w:t>
      </w:r>
      <w:r w:rsidR="00994E40" w:rsidRPr="00D51C74">
        <w:rPr>
          <w:rFonts w:ascii="Times New Roman" w:hAnsi="Times New Roman"/>
          <w:color w:val="000000"/>
          <w:sz w:val="24"/>
          <w:szCs w:val="24"/>
          <w:lang w:val="cs-CZ"/>
        </w:rPr>
        <w:t>,</w:t>
      </w:r>
      <w:r w:rsidRPr="00D51C74">
        <w:rPr>
          <w:rFonts w:ascii="Times New Roman" w:hAnsi="Times New Roman"/>
          <w:color w:val="000000"/>
          <w:sz w:val="24"/>
          <w:szCs w:val="24"/>
          <w:lang w:val="cs-CZ"/>
        </w:rPr>
        <w:t xml:space="preserve"> do jaké míry je </w:t>
      </w:r>
      <w:r w:rsidR="00A5150C" w:rsidRPr="00D51C74">
        <w:rPr>
          <w:rFonts w:ascii="Times New Roman" w:hAnsi="Times New Roman"/>
          <w:color w:val="000000"/>
          <w:sz w:val="24"/>
          <w:szCs w:val="24"/>
          <w:lang w:val="cs-CZ"/>
        </w:rPr>
        <w:t xml:space="preserve">vyhodnocení této analýzy příslušné vysokým školám. </w:t>
      </w:r>
      <w:r w:rsidR="00994E40" w:rsidRPr="00D51C74">
        <w:rPr>
          <w:rFonts w:ascii="Times New Roman" w:hAnsi="Times New Roman"/>
          <w:color w:val="000000"/>
          <w:sz w:val="24"/>
          <w:szCs w:val="24"/>
          <w:lang w:val="cs-CZ"/>
        </w:rPr>
        <w:t>Je možné se domnívat, že k této argumentaci je zdalek</w:t>
      </w:r>
      <w:r w:rsidR="00924386" w:rsidRPr="00D51C74">
        <w:rPr>
          <w:rFonts w:ascii="Times New Roman" w:hAnsi="Times New Roman"/>
          <w:color w:val="000000"/>
          <w:sz w:val="24"/>
          <w:szCs w:val="24"/>
          <w:lang w:val="cs-CZ"/>
        </w:rPr>
        <w:t>a více povolána vláda v souvislosti</w:t>
      </w:r>
      <w:r w:rsidR="00994E40" w:rsidRPr="00D51C74">
        <w:rPr>
          <w:rFonts w:ascii="Times New Roman" w:hAnsi="Times New Roman"/>
          <w:color w:val="000000"/>
          <w:sz w:val="24"/>
          <w:szCs w:val="24"/>
          <w:lang w:val="cs-CZ"/>
        </w:rPr>
        <w:t xml:space="preserve"> </w:t>
      </w:r>
      <w:r w:rsidR="00924386" w:rsidRPr="00D51C74">
        <w:rPr>
          <w:rFonts w:ascii="Times New Roman" w:hAnsi="Times New Roman"/>
          <w:color w:val="000000"/>
          <w:sz w:val="24"/>
          <w:szCs w:val="24"/>
          <w:lang w:val="cs-CZ"/>
        </w:rPr>
        <w:t>se svou</w:t>
      </w:r>
      <w:r w:rsidR="00994E40" w:rsidRPr="00D51C74">
        <w:rPr>
          <w:rFonts w:ascii="Times New Roman" w:hAnsi="Times New Roman"/>
          <w:color w:val="000000"/>
          <w:sz w:val="24"/>
          <w:szCs w:val="24"/>
          <w:lang w:val="cs-CZ"/>
        </w:rPr>
        <w:t xml:space="preserve"> </w:t>
      </w:r>
      <w:r w:rsidR="00924386" w:rsidRPr="00D51C74">
        <w:rPr>
          <w:rFonts w:ascii="Times New Roman" w:hAnsi="Times New Roman"/>
          <w:color w:val="000000"/>
          <w:sz w:val="24"/>
          <w:szCs w:val="24"/>
          <w:lang w:val="cs-CZ"/>
        </w:rPr>
        <w:t>politikou</w:t>
      </w:r>
      <w:r w:rsidR="00994E40" w:rsidRPr="00D51C74">
        <w:rPr>
          <w:rFonts w:ascii="Times New Roman" w:hAnsi="Times New Roman"/>
          <w:color w:val="000000"/>
          <w:sz w:val="24"/>
          <w:szCs w:val="24"/>
          <w:lang w:val="cs-CZ"/>
        </w:rPr>
        <w:t xml:space="preserve"> vůči </w:t>
      </w:r>
      <w:proofErr w:type="spellStart"/>
      <w:r w:rsidR="00994E40" w:rsidRPr="00D51C74">
        <w:rPr>
          <w:rFonts w:ascii="Times New Roman" w:hAnsi="Times New Roman"/>
          <w:color w:val="000000"/>
          <w:sz w:val="24"/>
          <w:szCs w:val="24"/>
          <w:lang w:val="cs-CZ"/>
        </w:rPr>
        <w:t>marginalizovaným</w:t>
      </w:r>
      <w:proofErr w:type="spellEnd"/>
      <w:r w:rsidR="00994E40" w:rsidRPr="00D51C74">
        <w:rPr>
          <w:rFonts w:ascii="Times New Roman" w:hAnsi="Times New Roman"/>
          <w:color w:val="000000"/>
          <w:sz w:val="24"/>
          <w:szCs w:val="24"/>
          <w:lang w:val="cs-CZ"/>
        </w:rPr>
        <w:t xml:space="preserve"> menšinám a systému sociálního zabezpečení. </w:t>
      </w:r>
      <w:r w:rsidR="00B56FE3" w:rsidRPr="00D51C74">
        <w:rPr>
          <w:rFonts w:ascii="Times New Roman" w:hAnsi="Times New Roman"/>
          <w:color w:val="000000"/>
          <w:sz w:val="24"/>
          <w:szCs w:val="24"/>
          <w:lang w:val="cs-CZ"/>
        </w:rPr>
        <w:t xml:space="preserve">Opatření sledující tento argument by tak měla být </w:t>
      </w:r>
      <w:r w:rsidR="00924386" w:rsidRPr="00D51C74">
        <w:rPr>
          <w:rFonts w:ascii="Times New Roman" w:hAnsi="Times New Roman"/>
          <w:color w:val="000000"/>
          <w:sz w:val="24"/>
          <w:szCs w:val="24"/>
          <w:lang w:val="cs-CZ"/>
        </w:rPr>
        <w:t xml:space="preserve">ražena </w:t>
      </w:r>
      <w:r w:rsidR="00B56FE3" w:rsidRPr="00D51C74">
        <w:rPr>
          <w:rFonts w:ascii="Times New Roman" w:hAnsi="Times New Roman"/>
          <w:color w:val="000000"/>
          <w:sz w:val="24"/>
          <w:szCs w:val="24"/>
          <w:lang w:val="cs-CZ"/>
        </w:rPr>
        <w:t>spí</w:t>
      </w:r>
      <w:r w:rsidR="002C465B" w:rsidRPr="00D51C74">
        <w:rPr>
          <w:rFonts w:ascii="Times New Roman" w:hAnsi="Times New Roman"/>
          <w:color w:val="000000"/>
          <w:sz w:val="24"/>
          <w:szCs w:val="24"/>
          <w:lang w:val="cs-CZ"/>
        </w:rPr>
        <w:t>še skrze</w:t>
      </w:r>
      <w:r w:rsidR="00924386" w:rsidRPr="00D51C74">
        <w:rPr>
          <w:rFonts w:ascii="Times New Roman" w:hAnsi="Times New Roman"/>
          <w:color w:val="000000"/>
          <w:sz w:val="24"/>
          <w:szCs w:val="24"/>
          <w:lang w:val="cs-CZ"/>
        </w:rPr>
        <w:t xml:space="preserve"> vládní aktivitu provázenou</w:t>
      </w:r>
      <w:r w:rsidR="002C465B" w:rsidRPr="00D51C74">
        <w:rPr>
          <w:rFonts w:ascii="Times New Roman" w:hAnsi="Times New Roman"/>
          <w:color w:val="000000"/>
          <w:sz w:val="24"/>
          <w:szCs w:val="24"/>
          <w:lang w:val="cs-CZ"/>
        </w:rPr>
        <w:t xml:space="preserve"> vyšší systematikou, která by jistě pro tento cíl byla nezbytná.</w:t>
      </w:r>
      <w:r w:rsidR="00924386" w:rsidRPr="00D51C74">
        <w:rPr>
          <w:rFonts w:ascii="Times New Roman" w:hAnsi="Times New Roman"/>
          <w:color w:val="000000"/>
          <w:sz w:val="24"/>
          <w:szCs w:val="24"/>
          <w:lang w:val="cs-CZ"/>
        </w:rPr>
        <w:t xml:space="preserve"> Není však</w:t>
      </w:r>
      <w:r w:rsidR="00A9333D" w:rsidRPr="00D51C74">
        <w:rPr>
          <w:rFonts w:ascii="Times New Roman" w:hAnsi="Times New Roman"/>
          <w:color w:val="000000"/>
          <w:sz w:val="24"/>
          <w:szCs w:val="24"/>
          <w:lang w:val="cs-CZ"/>
        </w:rPr>
        <w:t xml:space="preserve"> </w:t>
      </w:r>
      <w:r w:rsidR="00994E40" w:rsidRPr="00D51C74">
        <w:rPr>
          <w:rFonts w:ascii="Times New Roman" w:hAnsi="Times New Roman"/>
          <w:color w:val="000000"/>
          <w:sz w:val="24"/>
          <w:szCs w:val="24"/>
          <w:lang w:val="cs-CZ"/>
        </w:rPr>
        <w:t xml:space="preserve">nutné toto odůvodnění </w:t>
      </w:r>
      <w:r w:rsidR="002C465B" w:rsidRPr="00D51C74">
        <w:rPr>
          <w:rFonts w:ascii="Times New Roman" w:hAnsi="Times New Roman"/>
          <w:color w:val="000000"/>
          <w:sz w:val="24"/>
          <w:szCs w:val="24"/>
          <w:lang w:val="cs-CZ"/>
        </w:rPr>
        <w:t xml:space="preserve">na úrovni vysokých škol </w:t>
      </w:r>
      <w:r w:rsidR="00994E40" w:rsidRPr="00D51C74">
        <w:rPr>
          <w:rFonts w:ascii="Times New Roman" w:hAnsi="Times New Roman"/>
          <w:color w:val="000000"/>
          <w:sz w:val="24"/>
          <w:szCs w:val="24"/>
          <w:lang w:val="cs-CZ"/>
        </w:rPr>
        <w:t>předem automaticky zapovědět, neboť z hlediska legitimních cílů lze pozorovat určitou benevolentnost z pohledu Ústavního soudu</w:t>
      </w:r>
      <w:r w:rsidR="00A5150C" w:rsidRPr="00D51C74">
        <w:rPr>
          <w:rFonts w:ascii="Times New Roman" w:hAnsi="Times New Roman"/>
          <w:color w:val="000000"/>
          <w:sz w:val="24"/>
          <w:szCs w:val="24"/>
          <w:lang w:val="cs-CZ"/>
        </w:rPr>
        <w:t>.</w:t>
      </w:r>
      <w:r w:rsidR="006E29B1">
        <w:rPr>
          <w:rStyle w:val="Znakapoznpodarou"/>
          <w:rFonts w:ascii="Times New Roman" w:hAnsi="Times New Roman"/>
          <w:color w:val="000000"/>
          <w:sz w:val="24"/>
          <w:szCs w:val="24"/>
          <w:lang w:val="cs-CZ"/>
        </w:rPr>
        <w:footnoteReference w:id="117"/>
      </w:r>
      <w:r w:rsidR="00994E40" w:rsidRPr="00D51C74">
        <w:rPr>
          <w:rFonts w:ascii="Times New Roman" w:hAnsi="Times New Roman"/>
          <w:color w:val="000000"/>
          <w:sz w:val="24"/>
          <w:szCs w:val="24"/>
          <w:lang w:val="cs-CZ"/>
        </w:rPr>
        <w:t xml:space="preserve"> Problémy by však mohly nastat v dalších krocích testování ústavní konformity, kterým se budu věnovat dále.</w:t>
      </w:r>
      <w:r w:rsidR="00F17101" w:rsidRPr="00D51C74">
        <w:rPr>
          <w:rFonts w:ascii="Times New Roman" w:hAnsi="Times New Roman"/>
          <w:color w:val="000000"/>
          <w:sz w:val="24"/>
          <w:szCs w:val="24"/>
          <w:lang w:val="cs-CZ"/>
        </w:rPr>
        <w:t xml:space="preserve"> </w:t>
      </w:r>
    </w:p>
    <w:p w:rsidR="00507A14" w:rsidRDefault="00920883" w:rsidP="00793169">
      <w:pPr>
        <w:pStyle w:val="Nadpis2"/>
      </w:pPr>
      <w:bookmarkStart w:id="197" w:name="_Toc382415787"/>
      <w:bookmarkStart w:id="198" w:name="_Toc382418745"/>
      <w:bookmarkStart w:id="199" w:name="_Toc383722255"/>
      <w:bookmarkStart w:id="200" w:name="_Toc383722608"/>
      <w:bookmarkStart w:id="201" w:name="_Toc384014105"/>
      <w:r w:rsidRPr="00D51C74">
        <w:t>Test proporcionality</w:t>
      </w:r>
      <w:bookmarkEnd w:id="197"/>
      <w:bookmarkEnd w:id="198"/>
      <w:bookmarkEnd w:id="199"/>
      <w:bookmarkEnd w:id="200"/>
      <w:bookmarkEnd w:id="201"/>
      <w:r w:rsidRPr="00D51C74">
        <w:t xml:space="preserve"> </w:t>
      </w:r>
    </w:p>
    <w:p w:rsidR="008D418D" w:rsidRDefault="004F2DE3"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Pokud zpochybňované opatření projde testem odůvodněnosti, bud</w:t>
      </w:r>
      <w:r w:rsidR="00940639">
        <w:rPr>
          <w:rFonts w:ascii="Times New Roman" w:hAnsi="Times New Roman"/>
          <w:color w:val="000000"/>
          <w:sz w:val="24"/>
          <w:szCs w:val="24"/>
          <w:lang w:val="cs-CZ"/>
        </w:rPr>
        <w:t>e z pohledu</w:t>
      </w:r>
      <w:r w:rsidR="006E29B1">
        <w:rPr>
          <w:rFonts w:ascii="Times New Roman" w:hAnsi="Times New Roman"/>
          <w:color w:val="000000"/>
          <w:sz w:val="24"/>
          <w:szCs w:val="24"/>
          <w:lang w:val="cs-CZ"/>
        </w:rPr>
        <w:t xml:space="preserve"> praxe ÚS</w:t>
      </w:r>
      <w:r w:rsidRPr="00D51C74">
        <w:rPr>
          <w:rFonts w:ascii="Times New Roman" w:hAnsi="Times New Roman"/>
          <w:color w:val="000000"/>
          <w:sz w:val="24"/>
          <w:szCs w:val="24"/>
          <w:lang w:val="cs-CZ"/>
        </w:rPr>
        <w:t xml:space="preserve"> na řad</w:t>
      </w:r>
      <w:r w:rsidR="000D126C" w:rsidRPr="00D51C74">
        <w:rPr>
          <w:rFonts w:ascii="Times New Roman" w:hAnsi="Times New Roman"/>
          <w:color w:val="000000"/>
          <w:sz w:val="24"/>
          <w:szCs w:val="24"/>
          <w:lang w:val="cs-CZ"/>
        </w:rPr>
        <w:t>ě druhý, o poznání komplexnější</w:t>
      </w:r>
      <w:r w:rsidRPr="00D51C74">
        <w:rPr>
          <w:rFonts w:ascii="Times New Roman" w:hAnsi="Times New Roman"/>
          <w:color w:val="000000"/>
          <w:sz w:val="24"/>
          <w:szCs w:val="24"/>
          <w:lang w:val="cs-CZ"/>
        </w:rPr>
        <w:t xml:space="preserve"> test – test proporcionality.</w:t>
      </w:r>
      <w:r w:rsidR="00DE4C30" w:rsidRPr="00D51C74">
        <w:rPr>
          <w:rFonts w:ascii="Times New Roman" w:hAnsi="Times New Roman"/>
          <w:color w:val="000000"/>
          <w:sz w:val="24"/>
          <w:szCs w:val="24"/>
          <w:lang w:val="cs-CZ"/>
        </w:rPr>
        <w:t xml:space="preserve"> </w:t>
      </w:r>
      <w:r w:rsidR="008D418D">
        <w:rPr>
          <w:rFonts w:ascii="Times New Roman" w:hAnsi="Times New Roman"/>
          <w:color w:val="000000"/>
          <w:sz w:val="24"/>
          <w:szCs w:val="24"/>
          <w:lang w:val="cs-CZ"/>
        </w:rPr>
        <w:t>Právě aplikování tohoto test</w:t>
      </w:r>
      <w:r w:rsidR="001B633D">
        <w:rPr>
          <w:rFonts w:ascii="Times New Roman" w:hAnsi="Times New Roman"/>
          <w:color w:val="000000"/>
          <w:sz w:val="24"/>
          <w:szCs w:val="24"/>
          <w:lang w:val="cs-CZ"/>
        </w:rPr>
        <w:t xml:space="preserve">u nás dovede k závěru, zda </w:t>
      </w:r>
      <w:r w:rsidR="008D418D">
        <w:rPr>
          <w:rFonts w:ascii="Times New Roman" w:hAnsi="Times New Roman"/>
          <w:color w:val="000000"/>
          <w:sz w:val="24"/>
          <w:szCs w:val="24"/>
          <w:lang w:val="cs-CZ"/>
        </w:rPr>
        <w:t xml:space="preserve">pozitivní opatření představují </w:t>
      </w:r>
      <w:r w:rsidR="001B633D">
        <w:rPr>
          <w:rFonts w:ascii="Times New Roman" w:hAnsi="Times New Roman"/>
          <w:color w:val="000000"/>
          <w:sz w:val="24"/>
          <w:szCs w:val="24"/>
          <w:lang w:val="cs-CZ"/>
        </w:rPr>
        <w:t>v podmínkách</w:t>
      </w:r>
      <w:r w:rsidR="008D418D">
        <w:rPr>
          <w:rFonts w:ascii="Times New Roman" w:hAnsi="Times New Roman"/>
          <w:color w:val="000000"/>
          <w:sz w:val="24"/>
          <w:szCs w:val="24"/>
          <w:lang w:val="cs-CZ"/>
        </w:rPr>
        <w:t xml:space="preserve"> České republiky legitimní řešení některých sociálních rozdílů. Pokud tomu tak bude, je třeba ještě zjistit</w:t>
      </w:r>
      <w:r w:rsidR="001B633D">
        <w:rPr>
          <w:rFonts w:ascii="Times New Roman" w:hAnsi="Times New Roman"/>
          <w:color w:val="000000"/>
          <w:sz w:val="24"/>
          <w:szCs w:val="24"/>
          <w:lang w:val="cs-CZ"/>
        </w:rPr>
        <w:t>,</w:t>
      </w:r>
      <w:r w:rsidR="008D418D">
        <w:rPr>
          <w:rFonts w:ascii="Times New Roman" w:hAnsi="Times New Roman"/>
          <w:color w:val="000000"/>
          <w:sz w:val="24"/>
          <w:szCs w:val="24"/>
          <w:lang w:val="cs-CZ"/>
        </w:rPr>
        <w:t xml:space="preserve"> jaká </w:t>
      </w:r>
      <w:r w:rsidR="001B633D">
        <w:rPr>
          <w:rFonts w:ascii="Times New Roman" w:hAnsi="Times New Roman"/>
          <w:color w:val="000000"/>
          <w:sz w:val="24"/>
          <w:szCs w:val="24"/>
          <w:lang w:val="cs-CZ"/>
        </w:rPr>
        <w:t xml:space="preserve">forma či </w:t>
      </w:r>
      <w:r w:rsidR="008D418D">
        <w:rPr>
          <w:rFonts w:ascii="Times New Roman" w:hAnsi="Times New Roman"/>
          <w:color w:val="000000"/>
          <w:sz w:val="24"/>
          <w:szCs w:val="24"/>
          <w:lang w:val="cs-CZ"/>
        </w:rPr>
        <w:t xml:space="preserve">podoba takových opatření je </w:t>
      </w:r>
      <w:r w:rsidR="001B633D">
        <w:rPr>
          <w:rFonts w:ascii="Times New Roman" w:hAnsi="Times New Roman"/>
          <w:color w:val="000000"/>
          <w:sz w:val="24"/>
          <w:szCs w:val="24"/>
          <w:lang w:val="cs-CZ"/>
        </w:rPr>
        <w:t xml:space="preserve">z pohledu ústavního pořádku </w:t>
      </w:r>
      <w:r w:rsidR="008D418D">
        <w:rPr>
          <w:rFonts w:ascii="Times New Roman" w:hAnsi="Times New Roman"/>
          <w:color w:val="000000"/>
          <w:sz w:val="24"/>
          <w:szCs w:val="24"/>
          <w:lang w:val="cs-CZ"/>
        </w:rPr>
        <w:t>přípustná.</w:t>
      </w:r>
    </w:p>
    <w:p w:rsidR="00A9333D" w:rsidRPr="00D51C74" w:rsidRDefault="004410D4" w:rsidP="003D54A9">
      <w:pPr>
        <w:pStyle w:val="FormtovanvHTML"/>
        <w:spacing w:after="100" w:afterAutospacing="1" w:line="360" w:lineRule="auto"/>
        <w:jc w:val="both"/>
        <w:rPr>
          <w:rFonts w:ascii="Times New Roman" w:hAnsi="Times New Roman"/>
          <w:color w:val="000000"/>
          <w:sz w:val="24"/>
          <w:szCs w:val="24"/>
          <w:lang w:val="cs-CZ"/>
        </w:rPr>
      </w:pPr>
      <w:r>
        <w:rPr>
          <w:rFonts w:ascii="Times New Roman" w:hAnsi="Times New Roman"/>
          <w:color w:val="000000"/>
          <w:sz w:val="24"/>
          <w:szCs w:val="24"/>
          <w:lang w:val="cs-CZ"/>
        </w:rPr>
        <w:t>V rámci testu proporcionality</w:t>
      </w:r>
      <w:r w:rsidR="00DE4C30" w:rsidRPr="00D51C74">
        <w:rPr>
          <w:rFonts w:ascii="Times New Roman" w:hAnsi="Times New Roman"/>
          <w:color w:val="000000"/>
          <w:sz w:val="24"/>
          <w:szCs w:val="24"/>
          <w:lang w:val="cs-CZ"/>
        </w:rPr>
        <w:t xml:space="preserve"> se hledá</w:t>
      </w:r>
      <w:r>
        <w:rPr>
          <w:rFonts w:ascii="Times New Roman" w:hAnsi="Times New Roman"/>
          <w:color w:val="000000"/>
          <w:sz w:val="24"/>
          <w:szCs w:val="24"/>
          <w:lang w:val="cs-CZ"/>
        </w:rPr>
        <w:t xml:space="preserve"> odpověď na tři základní otázky:</w:t>
      </w:r>
      <w:r w:rsidR="008D418D">
        <w:rPr>
          <w:rFonts w:ascii="Times New Roman" w:hAnsi="Times New Roman"/>
          <w:color w:val="000000"/>
          <w:sz w:val="24"/>
          <w:szCs w:val="24"/>
          <w:lang w:val="cs-CZ"/>
        </w:rPr>
        <w:t xml:space="preserve"> </w:t>
      </w:r>
    </w:p>
    <w:p w:rsidR="00A9333D" w:rsidRPr="00D51C74" w:rsidRDefault="00A9333D" w:rsidP="003D54A9">
      <w:pPr>
        <w:pStyle w:val="FormtovanvHTML"/>
        <w:numPr>
          <w:ilvl w:val="0"/>
          <w:numId w:val="2"/>
        </w:numPr>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J</w:t>
      </w:r>
      <w:r w:rsidR="00DE4C30" w:rsidRPr="00D51C74">
        <w:rPr>
          <w:rFonts w:ascii="Times New Roman" w:hAnsi="Times New Roman"/>
          <w:color w:val="000000"/>
          <w:sz w:val="24"/>
          <w:szCs w:val="24"/>
          <w:lang w:val="cs-CZ"/>
        </w:rPr>
        <w:t>e opatření vhodné</w:t>
      </w:r>
      <w:r w:rsidRPr="00D51C74">
        <w:rPr>
          <w:rFonts w:ascii="Times New Roman" w:hAnsi="Times New Roman"/>
          <w:color w:val="000000"/>
          <w:sz w:val="24"/>
          <w:szCs w:val="24"/>
          <w:lang w:val="cs-CZ"/>
        </w:rPr>
        <w:t>? (</w:t>
      </w:r>
      <w:r w:rsidR="00DE4C30" w:rsidRPr="00D51C74">
        <w:rPr>
          <w:rFonts w:ascii="Times New Roman" w:hAnsi="Times New Roman"/>
          <w:color w:val="000000"/>
          <w:sz w:val="24"/>
          <w:szCs w:val="24"/>
          <w:lang w:val="cs-CZ"/>
        </w:rPr>
        <w:t>dosáhne požadovaného cíle</w:t>
      </w:r>
      <w:r w:rsidRPr="00D51C74">
        <w:rPr>
          <w:rFonts w:ascii="Times New Roman" w:hAnsi="Times New Roman"/>
          <w:color w:val="000000"/>
          <w:sz w:val="24"/>
          <w:szCs w:val="24"/>
          <w:lang w:val="cs-CZ"/>
        </w:rPr>
        <w:t>?)</w:t>
      </w:r>
    </w:p>
    <w:p w:rsidR="00A9333D" w:rsidRPr="00D51C74" w:rsidRDefault="00A9333D" w:rsidP="003D54A9">
      <w:pPr>
        <w:pStyle w:val="FormtovanvHTML"/>
        <w:numPr>
          <w:ilvl w:val="0"/>
          <w:numId w:val="2"/>
        </w:numPr>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J</w:t>
      </w:r>
      <w:r w:rsidR="00DE4C30" w:rsidRPr="00D51C74">
        <w:rPr>
          <w:rFonts w:ascii="Times New Roman" w:hAnsi="Times New Roman"/>
          <w:color w:val="000000"/>
          <w:sz w:val="24"/>
          <w:szCs w:val="24"/>
          <w:lang w:val="cs-CZ"/>
        </w:rPr>
        <w:t>e</w:t>
      </w:r>
      <w:r w:rsidRPr="00D51C74">
        <w:rPr>
          <w:rFonts w:ascii="Times New Roman" w:hAnsi="Times New Roman"/>
          <w:color w:val="000000"/>
          <w:sz w:val="24"/>
          <w:szCs w:val="24"/>
          <w:lang w:val="cs-CZ"/>
        </w:rPr>
        <w:t xml:space="preserve"> opatření</w:t>
      </w:r>
      <w:r w:rsidR="00DE4C30" w:rsidRPr="00D51C74">
        <w:rPr>
          <w:rFonts w:ascii="Times New Roman" w:hAnsi="Times New Roman"/>
          <w:color w:val="000000"/>
          <w:sz w:val="24"/>
          <w:szCs w:val="24"/>
          <w:lang w:val="cs-CZ"/>
        </w:rPr>
        <w:t xml:space="preserve"> potřebné</w:t>
      </w:r>
      <w:r w:rsidR="00924386" w:rsidRPr="00D51C74">
        <w:rPr>
          <w:rFonts w:ascii="Times New Roman" w:hAnsi="Times New Roman"/>
          <w:color w:val="000000"/>
          <w:sz w:val="24"/>
          <w:szCs w:val="24"/>
          <w:lang w:val="cs-CZ"/>
        </w:rPr>
        <w:t>?</w:t>
      </w:r>
      <w:r w:rsidR="00DE4C30" w:rsidRPr="00D51C74">
        <w:rPr>
          <w:rFonts w:ascii="Times New Roman" w:hAnsi="Times New Roman"/>
          <w:color w:val="000000"/>
          <w:sz w:val="24"/>
          <w:szCs w:val="24"/>
          <w:lang w:val="cs-CZ"/>
        </w:rPr>
        <w:t xml:space="preserve"> (</w:t>
      </w:r>
      <w:r w:rsidRPr="00D51C74">
        <w:rPr>
          <w:rFonts w:ascii="Times New Roman" w:hAnsi="Times New Roman"/>
          <w:color w:val="000000"/>
          <w:sz w:val="24"/>
          <w:szCs w:val="24"/>
          <w:lang w:val="cs-CZ"/>
        </w:rPr>
        <w:t>Lze dosáhnout cíle</w:t>
      </w:r>
      <w:r w:rsidR="00DE4C30" w:rsidRPr="00D51C74">
        <w:rPr>
          <w:rFonts w:ascii="Times New Roman" w:hAnsi="Times New Roman"/>
          <w:color w:val="000000"/>
          <w:sz w:val="24"/>
          <w:szCs w:val="24"/>
          <w:lang w:val="cs-CZ"/>
        </w:rPr>
        <w:t> jiným řešením</w:t>
      </w:r>
      <w:r w:rsidR="00924386" w:rsidRPr="00D51C74">
        <w:rPr>
          <w:rFonts w:ascii="Times New Roman" w:hAnsi="Times New Roman"/>
          <w:color w:val="000000"/>
          <w:sz w:val="24"/>
          <w:szCs w:val="24"/>
          <w:lang w:val="cs-CZ"/>
        </w:rPr>
        <w:t xml:space="preserve"> bez zásahu do základního práva</w:t>
      </w:r>
      <w:r w:rsidRPr="00D51C74">
        <w:rPr>
          <w:rFonts w:ascii="Times New Roman" w:hAnsi="Times New Roman"/>
          <w:color w:val="000000"/>
          <w:sz w:val="24"/>
          <w:szCs w:val="24"/>
          <w:lang w:val="cs-CZ"/>
        </w:rPr>
        <w:t>)</w:t>
      </w:r>
    </w:p>
    <w:p w:rsidR="00507A14" w:rsidRDefault="00A9333D" w:rsidP="003D54A9">
      <w:pPr>
        <w:pStyle w:val="FormtovanvHTML"/>
        <w:numPr>
          <w:ilvl w:val="0"/>
          <w:numId w:val="2"/>
        </w:numPr>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lastRenderedPageBreak/>
        <w:t>Při</w:t>
      </w:r>
      <w:r w:rsidR="00DE4C30" w:rsidRPr="00D51C74">
        <w:rPr>
          <w:rFonts w:ascii="Times New Roman" w:hAnsi="Times New Roman"/>
          <w:color w:val="000000"/>
          <w:sz w:val="24"/>
          <w:szCs w:val="24"/>
          <w:lang w:val="cs-CZ"/>
        </w:rPr>
        <w:t xml:space="preserve"> porovnání závažnosti obou v kolizi stojících práv</w:t>
      </w:r>
      <w:r w:rsidRPr="00D51C74">
        <w:rPr>
          <w:rFonts w:ascii="Times New Roman" w:hAnsi="Times New Roman"/>
          <w:color w:val="000000"/>
          <w:sz w:val="24"/>
          <w:szCs w:val="24"/>
          <w:lang w:val="cs-CZ"/>
        </w:rPr>
        <w:t>, které dostane přednost?</w:t>
      </w:r>
      <w:r w:rsidR="004F2DE3" w:rsidRPr="00D51C74">
        <w:rPr>
          <w:rStyle w:val="Znakapoznpodarou"/>
          <w:rFonts w:ascii="Times New Roman" w:hAnsi="Times New Roman"/>
          <w:color w:val="000000"/>
          <w:sz w:val="24"/>
          <w:szCs w:val="24"/>
          <w:lang w:val="cs-CZ"/>
        </w:rPr>
        <w:footnoteReference w:id="118"/>
      </w:r>
      <w:r w:rsidR="004013F0" w:rsidRPr="00D51C74">
        <w:rPr>
          <w:rFonts w:ascii="Times New Roman" w:hAnsi="Times New Roman"/>
          <w:color w:val="000000"/>
          <w:sz w:val="24"/>
          <w:szCs w:val="24"/>
          <w:lang w:val="cs-CZ"/>
        </w:rPr>
        <w:t xml:space="preserve"> </w:t>
      </w:r>
    </w:p>
    <w:p w:rsidR="00102D81" w:rsidRPr="00D51C74" w:rsidRDefault="00924386"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Zatímco p</w:t>
      </w:r>
      <w:r w:rsidR="004013F0" w:rsidRPr="00D51C74">
        <w:rPr>
          <w:rFonts w:ascii="Times New Roman" w:hAnsi="Times New Roman"/>
          <w:color w:val="000000"/>
          <w:sz w:val="24"/>
          <w:szCs w:val="24"/>
          <w:lang w:val="cs-CZ"/>
        </w:rPr>
        <w:t>rvní test (test odůvodněnosti) sledoval i</w:t>
      </w:r>
      <w:r w:rsidR="00A9333D" w:rsidRPr="00D51C74">
        <w:rPr>
          <w:rFonts w:ascii="Times New Roman" w:hAnsi="Times New Roman"/>
          <w:color w:val="000000"/>
          <w:sz w:val="24"/>
          <w:szCs w:val="24"/>
          <w:lang w:val="cs-CZ"/>
        </w:rPr>
        <w:t>zolovaně samotný cíl, kterého</w:t>
      </w:r>
      <w:r w:rsidR="004013F0" w:rsidRPr="00D51C74">
        <w:rPr>
          <w:rFonts w:ascii="Times New Roman" w:hAnsi="Times New Roman"/>
          <w:color w:val="000000"/>
          <w:sz w:val="24"/>
          <w:szCs w:val="24"/>
          <w:lang w:val="cs-CZ"/>
        </w:rPr>
        <w:t xml:space="preserve"> by se v</w:t>
      </w:r>
      <w:r w:rsidRPr="00D51C74">
        <w:rPr>
          <w:rFonts w:ascii="Times New Roman" w:hAnsi="Times New Roman"/>
          <w:color w:val="000000"/>
          <w:sz w:val="24"/>
          <w:szCs w:val="24"/>
          <w:lang w:val="cs-CZ"/>
        </w:rPr>
        <w:t xml:space="preserve">ysoké školy snažily dosáhnout, test proporcionality </w:t>
      </w:r>
      <w:r w:rsidR="004013F0" w:rsidRPr="00D51C74">
        <w:rPr>
          <w:rFonts w:ascii="Times New Roman" w:hAnsi="Times New Roman"/>
          <w:color w:val="000000"/>
          <w:sz w:val="24"/>
          <w:szCs w:val="24"/>
          <w:lang w:val="cs-CZ"/>
        </w:rPr>
        <w:t xml:space="preserve">takto izolovaný není. Zde se totiž řeší </w:t>
      </w:r>
      <w:r w:rsidR="00102D81" w:rsidRPr="00D51C74">
        <w:rPr>
          <w:rFonts w:ascii="Times New Roman" w:hAnsi="Times New Roman"/>
          <w:color w:val="000000"/>
          <w:sz w:val="24"/>
          <w:szCs w:val="24"/>
          <w:lang w:val="cs-CZ"/>
        </w:rPr>
        <w:t>daný cíl ve vztahu se zavedenou podobou preferenčního opatření. Předmětem dalších úvah</w:t>
      </w:r>
      <w:r w:rsidR="00A9333D" w:rsidRPr="00D51C74">
        <w:rPr>
          <w:rFonts w:ascii="Times New Roman" w:hAnsi="Times New Roman"/>
          <w:color w:val="000000"/>
          <w:sz w:val="24"/>
          <w:szCs w:val="24"/>
          <w:lang w:val="cs-CZ"/>
        </w:rPr>
        <w:t xml:space="preserve"> tedy</w:t>
      </w:r>
      <w:r w:rsidR="00102D81" w:rsidRPr="00D51C74">
        <w:rPr>
          <w:rFonts w:ascii="Times New Roman" w:hAnsi="Times New Roman"/>
          <w:color w:val="000000"/>
          <w:sz w:val="24"/>
          <w:szCs w:val="24"/>
          <w:lang w:val="cs-CZ"/>
        </w:rPr>
        <w:t xml:space="preserve"> budou </w:t>
      </w:r>
      <w:r w:rsidR="00102B77" w:rsidRPr="00D51C74">
        <w:rPr>
          <w:rFonts w:ascii="Times New Roman" w:hAnsi="Times New Roman"/>
          <w:color w:val="000000"/>
          <w:sz w:val="24"/>
          <w:szCs w:val="24"/>
          <w:lang w:val="cs-CZ"/>
        </w:rPr>
        <w:t xml:space="preserve">především </w:t>
      </w:r>
      <w:r w:rsidR="00102D81" w:rsidRPr="00D51C74">
        <w:rPr>
          <w:rFonts w:ascii="Times New Roman" w:hAnsi="Times New Roman"/>
          <w:color w:val="000000"/>
          <w:sz w:val="24"/>
          <w:szCs w:val="24"/>
          <w:lang w:val="cs-CZ"/>
        </w:rPr>
        <w:t xml:space="preserve">podoby </w:t>
      </w:r>
      <w:r w:rsidR="00A9333D" w:rsidRPr="00D51C74">
        <w:rPr>
          <w:rFonts w:ascii="Times New Roman" w:hAnsi="Times New Roman"/>
          <w:color w:val="000000"/>
          <w:sz w:val="24"/>
          <w:szCs w:val="24"/>
          <w:lang w:val="cs-CZ"/>
        </w:rPr>
        <w:t>pozitivních opatření</w:t>
      </w:r>
      <w:r w:rsidR="005D29BC" w:rsidRPr="00D51C74">
        <w:rPr>
          <w:rFonts w:ascii="Times New Roman" w:hAnsi="Times New Roman"/>
          <w:color w:val="000000"/>
          <w:sz w:val="24"/>
          <w:szCs w:val="24"/>
          <w:lang w:val="cs-CZ"/>
        </w:rPr>
        <w:t>,</w:t>
      </w:r>
      <w:r w:rsidR="00A9333D" w:rsidRPr="00D51C74">
        <w:rPr>
          <w:rFonts w:ascii="Times New Roman" w:hAnsi="Times New Roman"/>
          <w:color w:val="000000"/>
          <w:sz w:val="24"/>
          <w:szCs w:val="24"/>
          <w:lang w:val="cs-CZ"/>
        </w:rPr>
        <w:t xml:space="preserve"> jak jsem</w:t>
      </w:r>
      <w:r w:rsidR="00102D81" w:rsidRPr="00D51C74">
        <w:rPr>
          <w:rFonts w:ascii="Times New Roman" w:hAnsi="Times New Roman"/>
          <w:color w:val="000000"/>
          <w:sz w:val="24"/>
          <w:szCs w:val="24"/>
          <w:lang w:val="cs-CZ"/>
        </w:rPr>
        <w:t xml:space="preserve"> je vymezil v</w:t>
      </w:r>
      <w:r w:rsidR="0009060F" w:rsidRPr="00D51C74">
        <w:rPr>
          <w:rFonts w:ascii="Times New Roman" w:hAnsi="Times New Roman"/>
          <w:color w:val="000000"/>
          <w:sz w:val="24"/>
          <w:szCs w:val="24"/>
          <w:lang w:val="cs-CZ"/>
        </w:rPr>
        <w:t>ýše</w:t>
      </w:r>
      <w:r w:rsidR="00102D81" w:rsidRPr="00D51C74">
        <w:rPr>
          <w:rFonts w:ascii="Times New Roman" w:hAnsi="Times New Roman"/>
          <w:color w:val="FF0000"/>
          <w:sz w:val="24"/>
          <w:szCs w:val="24"/>
          <w:lang w:val="cs-CZ"/>
        </w:rPr>
        <w:t xml:space="preserve"> </w:t>
      </w:r>
      <w:r w:rsidR="00102D81" w:rsidRPr="00D51C74">
        <w:rPr>
          <w:rFonts w:ascii="Times New Roman" w:hAnsi="Times New Roman"/>
          <w:color w:val="000000"/>
          <w:sz w:val="24"/>
          <w:szCs w:val="24"/>
          <w:lang w:val="cs-CZ"/>
        </w:rPr>
        <w:t>(</w:t>
      </w:r>
      <w:r w:rsidR="00A9333D" w:rsidRPr="00D51C74">
        <w:rPr>
          <w:rFonts w:ascii="Times New Roman" w:hAnsi="Times New Roman"/>
          <w:color w:val="000000"/>
          <w:sz w:val="24"/>
          <w:szCs w:val="24"/>
          <w:lang w:val="cs-CZ"/>
        </w:rPr>
        <w:t>kvóty, bodová bonifikace</w:t>
      </w:r>
      <w:r w:rsidR="00102D81" w:rsidRPr="00D51C74">
        <w:rPr>
          <w:rFonts w:ascii="Times New Roman" w:hAnsi="Times New Roman"/>
          <w:color w:val="000000"/>
          <w:sz w:val="24"/>
          <w:szCs w:val="24"/>
          <w:lang w:val="cs-CZ"/>
        </w:rPr>
        <w:t>)</w:t>
      </w:r>
      <w:r w:rsidRPr="00D51C74">
        <w:rPr>
          <w:rFonts w:ascii="Times New Roman" w:hAnsi="Times New Roman"/>
          <w:color w:val="000000"/>
          <w:sz w:val="24"/>
          <w:szCs w:val="24"/>
          <w:lang w:val="cs-CZ"/>
        </w:rPr>
        <w:t>.</w:t>
      </w:r>
    </w:p>
    <w:p w:rsidR="00507A14" w:rsidRDefault="004E5DFD" w:rsidP="00793169">
      <w:pPr>
        <w:pStyle w:val="Nadpis3"/>
      </w:pPr>
      <w:bookmarkStart w:id="202" w:name="_Toc382415788"/>
      <w:bookmarkStart w:id="203" w:name="_Toc382418746"/>
      <w:bookmarkStart w:id="204" w:name="_Toc383722256"/>
      <w:bookmarkStart w:id="205" w:name="_Toc383722609"/>
      <w:bookmarkStart w:id="206" w:name="_Toc384014106"/>
      <w:r w:rsidRPr="00D51C74">
        <w:t>Vhodnost</w:t>
      </w:r>
      <w:bookmarkEnd w:id="202"/>
      <w:bookmarkEnd w:id="203"/>
      <w:bookmarkEnd w:id="204"/>
      <w:bookmarkEnd w:id="205"/>
      <w:bookmarkEnd w:id="206"/>
    </w:p>
    <w:p w:rsidR="00507A14" w:rsidRDefault="004E5A82"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 xml:space="preserve">V rámci prvního kroku testu </w:t>
      </w:r>
      <w:r w:rsidR="00F4243A" w:rsidRPr="00D51C74">
        <w:rPr>
          <w:rFonts w:ascii="Times New Roman" w:hAnsi="Times New Roman"/>
          <w:color w:val="000000"/>
          <w:sz w:val="24"/>
          <w:szCs w:val="24"/>
          <w:lang w:val="cs-CZ"/>
        </w:rPr>
        <w:t>proporcionality</w:t>
      </w:r>
      <w:r w:rsidRPr="00D51C74">
        <w:rPr>
          <w:rFonts w:ascii="Times New Roman" w:hAnsi="Times New Roman"/>
          <w:color w:val="000000"/>
          <w:sz w:val="24"/>
          <w:szCs w:val="24"/>
          <w:lang w:val="cs-CZ"/>
        </w:rPr>
        <w:t xml:space="preserve"> by se hledala odpověď na otázku, jestli zavedené opatření umožňuje dosáhnout sledovaného cíle. Z toho vyplývá</w:t>
      </w:r>
      <w:r w:rsidR="00355A6F" w:rsidRPr="00D51C74">
        <w:rPr>
          <w:rFonts w:ascii="Times New Roman" w:hAnsi="Times New Roman"/>
          <w:color w:val="000000"/>
          <w:sz w:val="24"/>
          <w:szCs w:val="24"/>
          <w:lang w:val="cs-CZ"/>
        </w:rPr>
        <w:t xml:space="preserve"> potřeba </w:t>
      </w:r>
      <w:r w:rsidR="00940639">
        <w:rPr>
          <w:rFonts w:ascii="Times New Roman" w:hAnsi="Times New Roman"/>
          <w:color w:val="000000"/>
          <w:sz w:val="24"/>
          <w:szCs w:val="24"/>
          <w:lang w:val="cs-CZ"/>
        </w:rPr>
        <w:t xml:space="preserve">alespoň částečně </w:t>
      </w:r>
      <w:r w:rsidR="00355A6F" w:rsidRPr="00D51C74">
        <w:rPr>
          <w:rFonts w:ascii="Times New Roman" w:hAnsi="Times New Roman"/>
          <w:color w:val="000000"/>
          <w:sz w:val="24"/>
          <w:szCs w:val="24"/>
          <w:lang w:val="cs-CZ"/>
        </w:rPr>
        <w:t>roz</w:t>
      </w:r>
      <w:r w:rsidR="005D29BC" w:rsidRPr="00D51C74">
        <w:rPr>
          <w:rFonts w:ascii="Times New Roman" w:hAnsi="Times New Roman"/>
          <w:color w:val="000000"/>
          <w:sz w:val="24"/>
          <w:szCs w:val="24"/>
          <w:lang w:val="cs-CZ"/>
        </w:rPr>
        <w:t xml:space="preserve">lišit mezi jednotlivými </w:t>
      </w:r>
      <w:r w:rsidR="00102B77" w:rsidRPr="00D51C74">
        <w:rPr>
          <w:rFonts w:ascii="Times New Roman" w:hAnsi="Times New Roman"/>
          <w:color w:val="000000"/>
          <w:sz w:val="24"/>
          <w:szCs w:val="24"/>
          <w:lang w:val="cs-CZ"/>
        </w:rPr>
        <w:t xml:space="preserve">uvažovanými </w:t>
      </w:r>
      <w:r w:rsidR="005D29BC" w:rsidRPr="00D51C74">
        <w:rPr>
          <w:rFonts w:ascii="Times New Roman" w:hAnsi="Times New Roman"/>
          <w:color w:val="000000"/>
          <w:sz w:val="24"/>
          <w:szCs w:val="24"/>
          <w:lang w:val="cs-CZ"/>
        </w:rPr>
        <w:t>podobam</w:t>
      </w:r>
      <w:r w:rsidR="00355A6F" w:rsidRPr="00D51C74">
        <w:rPr>
          <w:rFonts w:ascii="Times New Roman" w:hAnsi="Times New Roman"/>
          <w:color w:val="000000"/>
          <w:sz w:val="24"/>
          <w:szCs w:val="24"/>
          <w:lang w:val="cs-CZ"/>
        </w:rPr>
        <w:t>i preferenčních</w:t>
      </w:r>
      <w:r w:rsidRPr="00D51C74">
        <w:rPr>
          <w:rFonts w:ascii="Times New Roman" w:hAnsi="Times New Roman"/>
          <w:color w:val="000000"/>
          <w:sz w:val="24"/>
          <w:szCs w:val="24"/>
          <w:lang w:val="cs-CZ"/>
        </w:rPr>
        <w:t xml:space="preserve"> opatření, </w:t>
      </w:r>
      <w:r w:rsidR="00637F57" w:rsidRPr="00D51C74">
        <w:rPr>
          <w:rFonts w:ascii="Times New Roman" w:hAnsi="Times New Roman"/>
          <w:color w:val="000000"/>
          <w:sz w:val="24"/>
          <w:szCs w:val="24"/>
          <w:lang w:val="cs-CZ"/>
        </w:rPr>
        <w:t>jelikož každá z nich</w:t>
      </w:r>
      <w:r w:rsidR="00355A6F" w:rsidRPr="00D51C74">
        <w:rPr>
          <w:rFonts w:ascii="Times New Roman" w:hAnsi="Times New Roman"/>
          <w:color w:val="000000"/>
          <w:sz w:val="24"/>
          <w:szCs w:val="24"/>
          <w:lang w:val="cs-CZ"/>
        </w:rPr>
        <w:t xml:space="preserve"> může z</w:t>
      </w:r>
      <w:r w:rsidR="00637F57" w:rsidRPr="00D51C74">
        <w:rPr>
          <w:rFonts w:ascii="Times New Roman" w:hAnsi="Times New Roman"/>
          <w:color w:val="000000"/>
          <w:sz w:val="24"/>
          <w:szCs w:val="24"/>
          <w:lang w:val="cs-CZ"/>
        </w:rPr>
        <w:t xml:space="preserve"> </w:t>
      </w:r>
      <w:r w:rsidR="00355A6F" w:rsidRPr="00D51C74">
        <w:rPr>
          <w:rFonts w:ascii="Times New Roman" w:hAnsi="Times New Roman"/>
          <w:color w:val="000000"/>
          <w:sz w:val="24"/>
          <w:szCs w:val="24"/>
          <w:lang w:val="cs-CZ"/>
        </w:rPr>
        <w:t>hlediska vhodnosti vykázat jiný výsledek.</w:t>
      </w:r>
      <w:r w:rsidR="00637F57" w:rsidRPr="00D51C74">
        <w:rPr>
          <w:rFonts w:ascii="Times New Roman" w:hAnsi="Times New Roman"/>
          <w:color w:val="000000"/>
          <w:sz w:val="24"/>
          <w:szCs w:val="24"/>
          <w:lang w:val="cs-CZ"/>
        </w:rPr>
        <w:t xml:space="preserve"> </w:t>
      </w:r>
      <w:r w:rsidR="00880F33" w:rsidRPr="00D51C74">
        <w:rPr>
          <w:rFonts w:ascii="Times New Roman" w:hAnsi="Times New Roman"/>
          <w:color w:val="000000"/>
          <w:sz w:val="24"/>
          <w:szCs w:val="24"/>
          <w:lang w:val="cs-CZ"/>
        </w:rPr>
        <w:t xml:space="preserve"> Zároveň se </w:t>
      </w:r>
      <w:r w:rsidR="00637F57" w:rsidRPr="00D51C74">
        <w:rPr>
          <w:rFonts w:ascii="Times New Roman" w:hAnsi="Times New Roman"/>
          <w:color w:val="000000"/>
          <w:sz w:val="24"/>
          <w:szCs w:val="24"/>
          <w:lang w:val="cs-CZ"/>
        </w:rPr>
        <w:t xml:space="preserve">v rámci tohoto </w:t>
      </w:r>
      <w:r w:rsidR="00880F33" w:rsidRPr="00D51C74">
        <w:rPr>
          <w:rFonts w:ascii="Times New Roman" w:hAnsi="Times New Roman"/>
          <w:color w:val="000000"/>
          <w:sz w:val="24"/>
          <w:szCs w:val="24"/>
          <w:lang w:val="cs-CZ"/>
        </w:rPr>
        <w:t xml:space="preserve">bodu testu proporcionality </w:t>
      </w:r>
      <w:r w:rsidR="00F2558E" w:rsidRPr="00D51C74">
        <w:rPr>
          <w:rFonts w:ascii="Times New Roman" w:hAnsi="Times New Roman"/>
          <w:color w:val="000000"/>
          <w:sz w:val="24"/>
          <w:szCs w:val="24"/>
          <w:lang w:val="cs-CZ"/>
        </w:rPr>
        <w:t xml:space="preserve">pouze odpovídá na to, zda lze cíle </w:t>
      </w:r>
      <w:r w:rsidR="00991644" w:rsidRPr="00D51C74">
        <w:rPr>
          <w:rFonts w:ascii="Times New Roman" w:hAnsi="Times New Roman"/>
          <w:color w:val="000000"/>
          <w:sz w:val="24"/>
          <w:szCs w:val="24"/>
          <w:lang w:val="cs-CZ"/>
        </w:rPr>
        <w:t>konkrétním</w:t>
      </w:r>
      <w:r w:rsidR="004013F0" w:rsidRPr="00D51C74">
        <w:rPr>
          <w:rFonts w:ascii="Times New Roman" w:hAnsi="Times New Roman"/>
          <w:color w:val="000000"/>
          <w:sz w:val="24"/>
          <w:szCs w:val="24"/>
          <w:lang w:val="cs-CZ"/>
        </w:rPr>
        <w:t xml:space="preserve"> opatřením </w:t>
      </w:r>
      <w:r w:rsidR="00F2558E" w:rsidRPr="00D51C74">
        <w:rPr>
          <w:rFonts w:ascii="Times New Roman" w:hAnsi="Times New Roman"/>
          <w:color w:val="000000"/>
          <w:sz w:val="24"/>
          <w:szCs w:val="24"/>
          <w:lang w:val="cs-CZ"/>
        </w:rPr>
        <w:t>dosáhnout.</w:t>
      </w:r>
      <w:r w:rsidR="004013F0" w:rsidRPr="00D51C74">
        <w:rPr>
          <w:rFonts w:ascii="Times New Roman" w:hAnsi="Times New Roman"/>
          <w:color w:val="000000"/>
          <w:sz w:val="24"/>
          <w:szCs w:val="24"/>
          <w:lang w:val="cs-CZ"/>
        </w:rPr>
        <w:t xml:space="preserve"> Otázkou intenzity</w:t>
      </w:r>
      <w:r w:rsidR="00991644" w:rsidRPr="00D51C74">
        <w:rPr>
          <w:rFonts w:ascii="Times New Roman" w:hAnsi="Times New Roman"/>
          <w:color w:val="000000"/>
          <w:sz w:val="24"/>
          <w:szCs w:val="24"/>
          <w:lang w:val="cs-CZ"/>
        </w:rPr>
        <w:t xml:space="preserve"> a zásahu do kolidujícího základního práva</w:t>
      </w:r>
      <w:r w:rsidR="004013F0" w:rsidRPr="00D51C74">
        <w:rPr>
          <w:rFonts w:ascii="Times New Roman" w:hAnsi="Times New Roman"/>
          <w:color w:val="000000"/>
          <w:sz w:val="24"/>
          <w:szCs w:val="24"/>
          <w:lang w:val="cs-CZ"/>
        </w:rPr>
        <w:t xml:space="preserve"> se zabývají až další kroky testování proporcionality.</w:t>
      </w:r>
      <w:r w:rsidR="00F2558E" w:rsidRPr="00D51C74">
        <w:rPr>
          <w:rFonts w:ascii="Times New Roman" w:hAnsi="Times New Roman"/>
          <w:color w:val="000000"/>
          <w:sz w:val="24"/>
          <w:szCs w:val="24"/>
          <w:lang w:val="cs-CZ"/>
        </w:rPr>
        <w:t xml:space="preserve"> </w:t>
      </w:r>
    </w:p>
    <w:p w:rsidR="00507A14" w:rsidRDefault="00637F57"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 xml:space="preserve">Z hlediska argumentu </w:t>
      </w:r>
      <w:proofErr w:type="spellStart"/>
      <w:r w:rsidRPr="00D51C74">
        <w:rPr>
          <w:rFonts w:ascii="Times New Roman" w:hAnsi="Times New Roman"/>
          <w:color w:val="000000"/>
          <w:sz w:val="24"/>
          <w:szCs w:val="24"/>
          <w:lang w:val="cs-CZ"/>
        </w:rPr>
        <w:t>diverzitou</w:t>
      </w:r>
      <w:proofErr w:type="spellEnd"/>
      <w:r w:rsidRPr="00D51C74">
        <w:rPr>
          <w:rFonts w:ascii="Times New Roman" w:hAnsi="Times New Roman"/>
          <w:color w:val="000000"/>
          <w:sz w:val="24"/>
          <w:szCs w:val="24"/>
          <w:lang w:val="cs-CZ"/>
        </w:rPr>
        <w:t xml:space="preserve"> </w:t>
      </w:r>
      <w:r w:rsidR="00F87F79">
        <w:rPr>
          <w:rFonts w:ascii="Times New Roman" w:hAnsi="Times New Roman"/>
          <w:color w:val="000000"/>
          <w:sz w:val="24"/>
          <w:szCs w:val="24"/>
          <w:lang w:val="cs-CZ"/>
        </w:rPr>
        <w:t xml:space="preserve">se již v USA upozorňovalo, že prvotním problémem tohoto odůvodnění nebude </w:t>
      </w:r>
      <w:r w:rsidRPr="00D51C74">
        <w:rPr>
          <w:rFonts w:ascii="Times New Roman" w:hAnsi="Times New Roman"/>
          <w:color w:val="000000"/>
          <w:sz w:val="24"/>
          <w:szCs w:val="24"/>
          <w:lang w:val="cs-CZ"/>
        </w:rPr>
        <w:t>ot</w:t>
      </w:r>
      <w:r w:rsidR="00991644" w:rsidRPr="00D51C74">
        <w:rPr>
          <w:rFonts w:ascii="Times New Roman" w:hAnsi="Times New Roman"/>
          <w:color w:val="000000"/>
          <w:sz w:val="24"/>
          <w:szCs w:val="24"/>
          <w:lang w:val="cs-CZ"/>
        </w:rPr>
        <w:t>ázka jakým způs</w:t>
      </w:r>
      <w:r w:rsidR="005D29BC" w:rsidRPr="00D51C74">
        <w:rPr>
          <w:rFonts w:ascii="Times New Roman" w:hAnsi="Times New Roman"/>
          <w:color w:val="000000"/>
          <w:sz w:val="24"/>
          <w:szCs w:val="24"/>
          <w:lang w:val="cs-CZ"/>
        </w:rPr>
        <w:t>obem jí dosáhnout, nýbrž</w:t>
      </w:r>
      <w:r w:rsidR="00991644" w:rsidRPr="00D51C74">
        <w:rPr>
          <w:rFonts w:ascii="Times New Roman" w:hAnsi="Times New Roman"/>
          <w:color w:val="000000"/>
          <w:sz w:val="24"/>
          <w:szCs w:val="24"/>
          <w:lang w:val="cs-CZ"/>
        </w:rPr>
        <w:t xml:space="preserve"> obecné vymezení</w:t>
      </w:r>
      <w:r w:rsidR="000E4516">
        <w:rPr>
          <w:rFonts w:ascii="Times New Roman" w:hAnsi="Times New Roman"/>
          <w:color w:val="000000"/>
          <w:sz w:val="24"/>
          <w:szCs w:val="24"/>
          <w:lang w:val="cs-CZ"/>
        </w:rPr>
        <w:t>,</w:t>
      </w:r>
      <w:r w:rsidR="00991644" w:rsidRPr="00D51C74">
        <w:rPr>
          <w:rFonts w:ascii="Times New Roman" w:hAnsi="Times New Roman"/>
          <w:color w:val="000000"/>
          <w:sz w:val="24"/>
          <w:szCs w:val="24"/>
          <w:lang w:val="cs-CZ"/>
        </w:rPr>
        <w:t xml:space="preserve"> </w:t>
      </w:r>
      <w:r w:rsidR="00E23070" w:rsidRPr="00D51C74">
        <w:rPr>
          <w:rFonts w:ascii="Times New Roman" w:hAnsi="Times New Roman"/>
          <w:color w:val="000000"/>
          <w:sz w:val="24"/>
          <w:szCs w:val="24"/>
          <w:lang w:val="cs-CZ"/>
        </w:rPr>
        <w:t xml:space="preserve">co to ona </w:t>
      </w:r>
      <w:proofErr w:type="spellStart"/>
      <w:r w:rsidR="00E23070" w:rsidRPr="00D51C74">
        <w:rPr>
          <w:rFonts w:ascii="Times New Roman" w:hAnsi="Times New Roman"/>
          <w:color w:val="000000"/>
          <w:sz w:val="24"/>
          <w:szCs w:val="24"/>
          <w:lang w:val="cs-CZ"/>
        </w:rPr>
        <w:t>diverzita</w:t>
      </w:r>
      <w:proofErr w:type="spellEnd"/>
      <w:r w:rsidR="00E23070" w:rsidRPr="00D51C74">
        <w:rPr>
          <w:rFonts w:ascii="Times New Roman" w:hAnsi="Times New Roman"/>
          <w:color w:val="000000"/>
          <w:sz w:val="24"/>
          <w:szCs w:val="24"/>
          <w:lang w:val="cs-CZ"/>
        </w:rPr>
        <w:t xml:space="preserve"> vlastně je</w:t>
      </w:r>
      <w:r w:rsidR="000E4516">
        <w:rPr>
          <w:rFonts w:ascii="Times New Roman" w:hAnsi="Times New Roman"/>
          <w:color w:val="000000"/>
          <w:sz w:val="24"/>
          <w:szCs w:val="24"/>
          <w:lang w:val="cs-CZ"/>
        </w:rPr>
        <w:t>,</w:t>
      </w:r>
      <w:r w:rsidR="00E23070" w:rsidRPr="00D51C74">
        <w:rPr>
          <w:rFonts w:ascii="Times New Roman" w:hAnsi="Times New Roman"/>
          <w:color w:val="000000"/>
          <w:sz w:val="24"/>
          <w:szCs w:val="24"/>
          <w:lang w:val="cs-CZ"/>
        </w:rPr>
        <w:t xml:space="preserve"> a dále</w:t>
      </w:r>
      <w:r w:rsidR="00102B77" w:rsidRPr="00D51C74">
        <w:rPr>
          <w:rFonts w:ascii="Times New Roman" w:hAnsi="Times New Roman"/>
          <w:color w:val="000000"/>
          <w:sz w:val="24"/>
          <w:szCs w:val="24"/>
          <w:lang w:val="cs-CZ"/>
        </w:rPr>
        <w:t xml:space="preserve"> také možnost</w:t>
      </w:r>
      <w:r w:rsidR="00F87F79">
        <w:rPr>
          <w:rFonts w:ascii="Times New Roman" w:hAnsi="Times New Roman"/>
          <w:color w:val="000000"/>
          <w:sz w:val="24"/>
          <w:szCs w:val="24"/>
          <w:lang w:val="cs-CZ"/>
        </w:rPr>
        <w:t>i</w:t>
      </w:r>
      <w:r w:rsidR="00102B77" w:rsidRPr="00D51C74">
        <w:rPr>
          <w:rFonts w:ascii="Times New Roman" w:hAnsi="Times New Roman"/>
          <w:color w:val="000000"/>
          <w:sz w:val="24"/>
          <w:szCs w:val="24"/>
          <w:lang w:val="cs-CZ"/>
        </w:rPr>
        <w:t xml:space="preserve"> její</w:t>
      </w:r>
      <w:r w:rsidR="00E23070" w:rsidRPr="00D51C74">
        <w:rPr>
          <w:rFonts w:ascii="Times New Roman" w:hAnsi="Times New Roman"/>
          <w:color w:val="000000"/>
          <w:sz w:val="24"/>
          <w:szCs w:val="24"/>
          <w:lang w:val="cs-CZ"/>
        </w:rPr>
        <w:t xml:space="preserve"> měřitelnost</w:t>
      </w:r>
      <w:r w:rsidR="00102B77" w:rsidRPr="00D51C74">
        <w:rPr>
          <w:rFonts w:ascii="Times New Roman" w:hAnsi="Times New Roman"/>
          <w:color w:val="000000"/>
          <w:sz w:val="24"/>
          <w:szCs w:val="24"/>
          <w:lang w:val="cs-CZ"/>
        </w:rPr>
        <w:t>i</w:t>
      </w:r>
      <w:r w:rsidR="00E23070" w:rsidRPr="00D51C74">
        <w:rPr>
          <w:rFonts w:ascii="Times New Roman" w:hAnsi="Times New Roman"/>
          <w:color w:val="000000"/>
          <w:sz w:val="24"/>
          <w:szCs w:val="24"/>
          <w:lang w:val="cs-CZ"/>
        </w:rPr>
        <w:t>.</w:t>
      </w:r>
      <w:r w:rsidR="00F87F79">
        <w:rPr>
          <w:rStyle w:val="Znakapoznpodarou"/>
          <w:rFonts w:ascii="Times New Roman" w:hAnsi="Times New Roman"/>
          <w:color w:val="000000"/>
          <w:sz w:val="24"/>
          <w:szCs w:val="24"/>
          <w:lang w:val="cs-CZ"/>
        </w:rPr>
        <w:footnoteReference w:id="119"/>
      </w:r>
      <w:r w:rsidR="00E23070" w:rsidRPr="00D51C74">
        <w:rPr>
          <w:rFonts w:ascii="Times New Roman" w:hAnsi="Times New Roman"/>
          <w:color w:val="000000"/>
          <w:sz w:val="24"/>
          <w:szCs w:val="24"/>
          <w:lang w:val="cs-CZ"/>
        </w:rPr>
        <w:t xml:space="preserve"> </w:t>
      </w:r>
      <w:r w:rsidR="000E4516">
        <w:rPr>
          <w:rFonts w:ascii="Times New Roman" w:hAnsi="Times New Roman"/>
          <w:color w:val="000000"/>
          <w:sz w:val="24"/>
          <w:szCs w:val="24"/>
          <w:lang w:val="cs-CZ"/>
        </w:rPr>
        <w:t xml:space="preserve">Poukazovalo se především na </w:t>
      </w:r>
      <w:r w:rsidR="00880F33" w:rsidRPr="00D51C74">
        <w:rPr>
          <w:rFonts w:ascii="Times New Roman" w:hAnsi="Times New Roman"/>
          <w:color w:val="000000"/>
          <w:sz w:val="24"/>
          <w:szCs w:val="24"/>
          <w:lang w:val="cs-CZ"/>
        </w:rPr>
        <w:t>složitost vůbec</w:t>
      </w:r>
      <w:r w:rsidR="00991644" w:rsidRPr="00D51C74">
        <w:rPr>
          <w:rFonts w:ascii="Times New Roman" w:hAnsi="Times New Roman"/>
          <w:color w:val="000000"/>
          <w:sz w:val="24"/>
          <w:szCs w:val="24"/>
          <w:lang w:val="cs-CZ"/>
        </w:rPr>
        <w:t xml:space="preserve"> dovodit, co samo o sobě představuje </w:t>
      </w:r>
      <w:r w:rsidR="000E4516">
        <w:rPr>
          <w:rFonts w:ascii="Times New Roman" w:hAnsi="Times New Roman"/>
          <w:color w:val="000000"/>
          <w:sz w:val="24"/>
          <w:szCs w:val="24"/>
          <w:lang w:val="cs-CZ"/>
        </w:rPr>
        <w:t>zamýšlené</w:t>
      </w:r>
      <w:r w:rsidR="00F87F79">
        <w:rPr>
          <w:rFonts w:ascii="Times New Roman" w:hAnsi="Times New Roman"/>
          <w:color w:val="000000"/>
          <w:sz w:val="24"/>
          <w:szCs w:val="24"/>
          <w:lang w:val="cs-CZ"/>
        </w:rPr>
        <w:t xml:space="preserve"> </w:t>
      </w:r>
      <w:r w:rsidR="00B5295C">
        <w:rPr>
          <w:rFonts w:ascii="Times New Roman" w:hAnsi="Times New Roman"/>
          <w:color w:val="000000"/>
          <w:sz w:val="24"/>
          <w:szCs w:val="24"/>
          <w:lang w:val="cs-CZ"/>
        </w:rPr>
        <w:t xml:space="preserve">zvýšení </w:t>
      </w:r>
      <w:proofErr w:type="spellStart"/>
      <w:r w:rsidR="00B5295C">
        <w:rPr>
          <w:rFonts w:ascii="Times New Roman" w:hAnsi="Times New Roman"/>
          <w:color w:val="000000"/>
          <w:sz w:val="24"/>
          <w:szCs w:val="24"/>
          <w:lang w:val="cs-CZ"/>
        </w:rPr>
        <w:t>diverzity</w:t>
      </w:r>
      <w:proofErr w:type="spellEnd"/>
      <w:r w:rsidR="00991644" w:rsidRPr="00D51C74">
        <w:rPr>
          <w:rFonts w:ascii="Times New Roman" w:hAnsi="Times New Roman"/>
          <w:color w:val="000000"/>
          <w:sz w:val="24"/>
          <w:szCs w:val="24"/>
          <w:lang w:val="cs-CZ"/>
        </w:rPr>
        <w:t xml:space="preserve">. </w:t>
      </w:r>
      <w:r w:rsidR="000E4516">
        <w:rPr>
          <w:rFonts w:ascii="Times New Roman" w:hAnsi="Times New Roman"/>
          <w:color w:val="000000"/>
          <w:sz w:val="24"/>
          <w:szCs w:val="24"/>
          <w:lang w:val="cs-CZ"/>
        </w:rPr>
        <w:t xml:space="preserve">Podobná skepse by se mohla objevit i u nás. </w:t>
      </w:r>
      <w:r w:rsidR="00991644" w:rsidRPr="00D51C74">
        <w:rPr>
          <w:rFonts w:ascii="Times New Roman" w:hAnsi="Times New Roman"/>
          <w:color w:val="000000"/>
          <w:sz w:val="24"/>
          <w:szCs w:val="24"/>
          <w:lang w:val="cs-CZ"/>
        </w:rPr>
        <w:t>Jedna</w:t>
      </w:r>
      <w:r w:rsidR="00102B77" w:rsidRPr="00D51C74">
        <w:rPr>
          <w:rFonts w:ascii="Times New Roman" w:hAnsi="Times New Roman"/>
          <w:color w:val="000000"/>
          <w:sz w:val="24"/>
          <w:szCs w:val="24"/>
          <w:lang w:val="cs-CZ"/>
        </w:rPr>
        <w:t>lo by se v našich podmínkách o pět romských studentů nebo dvacet</w:t>
      </w:r>
      <w:r w:rsidR="00991644" w:rsidRPr="00D51C74">
        <w:rPr>
          <w:rFonts w:ascii="Times New Roman" w:hAnsi="Times New Roman"/>
          <w:color w:val="000000"/>
          <w:sz w:val="24"/>
          <w:szCs w:val="24"/>
          <w:lang w:val="cs-CZ"/>
        </w:rPr>
        <w:t xml:space="preserve"> v rámci jednoho studijního programu? Lze za </w:t>
      </w:r>
      <w:proofErr w:type="spellStart"/>
      <w:r w:rsidR="00991644" w:rsidRPr="00D51C74">
        <w:rPr>
          <w:rFonts w:ascii="Times New Roman" w:hAnsi="Times New Roman"/>
          <w:color w:val="000000"/>
          <w:sz w:val="24"/>
          <w:szCs w:val="24"/>
          <w:lang w:val="cs-CZ"/>
        </w:rPr>
        <w:t>diverzitu</w:t>
      </w:r>
      <w:proofErr w:type="spellEnd"/>
      <w:r w:rsidR="00991644" w:rsidRPr="00D51C74">
        <w:rPr>
          <w:rFonts w:ascii="Times New Roman" w:hAnsi="Times New Roman"/>
          <w:color w:val="000000"/>
          <w:sz w:val="24"/>
          <w:szCs w:val="24"/>
          <w:lang w:val="cs-CZ"/>
        </w:rPr>
        <w:t xml:space="preserve"> považovat přítomnost již jedné menšiny či se musí jednat o více menšin? </w:t>
      </w:r>
    </w:p>
    <w:p w:rsidR="00507A14" w:rsidRDefault="00991644"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 xml:space="preserve">Odpovědi na tyto a podobné otázky jsou nutné z hlediska </w:t>
      </w:r>
      <w:r w:rsidR="00E23070" w:rsidRPr="00D51C74">
        <w:rPr>
          <w:rFonts w:ascii="Times New Roman" w:hAnsi="Times New Roman"/>
          <w:color w:val="000000"/>
          <w:sz w:val="24"/>
          <w:szCs w:val="24"/>
          <w:lang w:val="cs-CZ"/>
        </w:rPr>
        <w:t>vhodnosti</w:t>
      </w:r>
      <w:r w:rsidRPr="00D51C74">
        <w:rPr>
          <w:rFonts w:ascii="Times New Roman" w:hAnsi="Times New Roman"/>
          <w:color w:val="000000"/>
          <w:sz w:val="24"/>
          <w:szCs w:val="24"/>
          <w:lang w:val="cs-CZ"/>
        </w:rPr>
        <w:t xml:space="preserve"> zaved</w:t>
      </w:r>
      <w:r w:rsidR="00342EB7" w:rsidRPr="00D51C74">
        <w:rPr>
          <w:rFonts w:ascii="Times New Roman" w:hAnsi="Times New Roman"/>
          <w:color w:val="000000"/>
          <w:sz w:val="24"/>
          <w:szCs w:val="24"/>
          <w:lang w:val="cs-CZ"/>
        </w:rPr>
        <w:t>e</w:t>
      </w:r>
      <w:r w:rsidRPr="00D51C74">
        <w:rPr>
          <w:rFonts w:ascii="Times New Roman" w:hAnsi="Times New Roman"/>
          <w:color w:val="000000"/>
          <w:sz w:val="24"/>
          <w:szCs w:val="24"/>
          <w:lang w:val="cs-CZ"/>
        </w:rPr>
        <w:t>ného opatření. Pokud by se totiž stanovilo</w:t>
      </w:r>
      <w:r w:rsidR="00E23070" w:rsidRPr="00D51C74">
        <w:rPr>
          <w:rFonts w:ascii="Times New Roman" w:hAnsi="Times New Roman"/>
          <w:color w:val="000000"/>
          <w:sz w:val="24"/>
          <w:szCs w:val="24"/>
          <w:lang w:val="cs-CZ"/>
        </w:rPr>
        <w:t xml:space="preserve"> například</w:t>
      </w:r>
      <w:r w:rsidRPr="00D51C74">
        <w:rPr>
          <w:rFonts w:ascii="Times New Roman" w:hAnsi="Times New Roman"/>
          <w:color w:val="000000"/>
          <w:sz w:val="24"/>
          <w:szCs w:val="24"/>
          <w:lang w:val="cs-CZ"/>
        </w:rPr>
        <w:t xml:space="preserve">, že </w:t>
      </w:r>
      <w:proofErr w:type="spellStart"/>
      <w:r w:rsidRPr="00D51C74">
        <w:rPr>
          <w:rFonts w:ascii="Times New Roman" w:hAnsi="Times New Roman"/>
          <w:color w:val="000000"/>
          <w:sz w:val="24"/>
          <w:szCs w:val="24"/>
          <w:lang w:val="cs-CZ"/>
        </w:rPr>
        <w:t>diverzitní</w:t>
      </w:r>
      <w:proofErr w:type="spellEnd"/>
      <w:r w:rsidRPr="00D51C74">
        <w:rPr>
          <w:rFonts w:ascii="Times New Roman" w:hAnsi="Times New Roman"/>
          <w:color w:val="000000"/>
          <w:sz w:val="24"/>
          <w:szCs w:val="24"/>
          <w:lang w:val="cs-CZ"/>
        </w:rPr>
        <w:t xml:space="preserve"> </w:t>
      </w:r>
      <w:r w:rsidR="00E23070" w:rsidRPr="00D51C74">
        <w:rPr>
          <w:rFonts w:ascii="Times New Roman" w:hAnsi="Times New Roman"/>
          <w:color w:val="000000"/>
          <w:sz w:val="24"/>
          <w:szCs w:val="24"/>
          <w:lang w:val="cs-CZ"/>
        </w:rPr>
        <w:t>students</w:t>
      </w:r>
      <w:r w:rsidR="00940639">
        <w:rPr>
          <w:rFonts w:ascii="Times New Roman" w:hAnsi="Times New Roman"/>
          <w:color w:val="000000"/>
          <w:sz w:val="24"/>
          <w:szCs w:val="24"/>
          <w:lang w:val="cs-CZ"/>
        </w:rPr>
        <w:t>ký stav bude dosažen pouze, pokud</w:t>
      </w:r>
      <w:r w:rsidR="00E23070" w:rsidRPr="00D51C74">
        <w:rPr>
          <w:rFonts w:ascii="Times New Roman" w:hAnsi="Times New Roman"/>
          <w:color w:val="000000"/>
          <w:sz w:val="24"/>
          <w:szCs w:val="24"/>
          <w:lang w:val="cs-CZ"/>
        </w:rPr>
        <w:t xml:space="preserve"> všechny spol</w:t>
      </w:r>
      <w:r w:rsidR="00940639">
        <w:rPr>
          <w:rFonts w:ascii="Times New Roman" w:hAnsi="Times New Roman"/>
          <w:color w:val="000000"/>
          <w:sz w:val="24"/>
          <w:szCs w:val="24"/>
          <w:lang w:val="cs-CZ"/>
        </w:rPr>
        <w:t>ečenské skupiny budou  proporcionálně zastou</w:t>
      </w:r>
      <w:r w:rsidR="00E23070" w:rsidRPr="00D51C74">
        <w:rPr>
          <w:rFonts w:ascii="Times New Roman" w:hAnsi="Times New Roman"/>
          <w:color w:val="000000"/>
          <w:sz w:val="24"/>
          <w:szCs w:val="24"/>
          <w:lang w:val="cs-CZ"/>
        </w:rPr>
        <w:t>peny, stěží by se takový stav dosahoval jinak než kvótami. Naopak jeden či dva studenti z vymezené minoritn</w:t>
      </w:r>
      <w:r w:rsidR="00B5295C">
        <w:rPr>
          <w:rFonts w:ascii="Times New Roman" w:hAnsi="Times New Roman"/>
          <w:color w:val="000000"/>
          <w:sz w:val="24"/>
          <w:szCs w:val="24"/>
          <w:lang w:val="cs-CZ"/>
        </w:rPr>
        <w:t>í skupiny by se do programu dali</w:t>
      </w:r>
      <w:r w:rsidR="00E23070" w:rsidRPr="00D51C74">
        <w:rPr>
          <w:rFonts w:ascii="Times New Roman" w:hAnsi="Times New Roman"/>
          <w:color w:val="000000"/>
          <w:sz w:val="24"/>
          <w:szCs w:val="24"/>
          <w:lang w:val="cs-CZ"/>
        </w:rPr>
        <w:t xml:space="preserve"> přijmout i skrze jiná opatření (např. bodová bonifikace).</w:t>
      </w:r>
    </w:p>
    <w:p w:rsidR="00507A14" w:rsidRDefault="000E4516" w:rsidP="003D54A9">
      <w:pPr>
        <w:pStyle w:val="FormtovanvHTML"/>
        <w:spacing w:after="100" w:afterAutospacing="1" w:line="360" w:lineRule="auto"/>
        <w:jc w:val="both"/>
        <w:rPr>
          <w:rFonts w:ascii="Times New Roman" w:hAnsi="Times New Roman"/>
          <w:color w:val="000000"/>
          <w:sz w:val="24"/>
          <w:szCs w:val="24"/>
          <w:lang w:val="cs-CZ"/>
        </w:rPr>
      </w:pPr>
      <w:r>
        <w:rPr>
          <w:rFonts w:ascii="Times New Roman" w:hAnsi="Times New Roman"/>
          <w:color w:val="000000"/>
          <w:sz w:val="24"/>
          <w:szCs w:val="24"/>
          <w:lang w:val="cs-CZ"/>
        </w:rPr>
        <w:lastRenderedPageBreak/>
        <w:t>Bližší úvaha na toto téma by tedy byla nutným krokem před učině</w:t>
      </w:r>
      <w:r w:rsidR="00940639">
        <w:rPr>
          <w:rFonts w:ascii="Times New Roman" w:hAnsi="Times New Roman"/>
          <w:color w:val="000000"/>
          <w:sz w:val="24"/>
          <w:szCs w:val="24"/>
          <w:lang w:val="cs-CZ"/>
        </w:rPr>
        <w:t>ním závěru, jakým způsobem (zde rozuměj</w:t>
      </w:r>
      <w:r>
        <w:rPr>
          <w:rFonts w:ascii="Times New Roman" w:hAnsi="Times New Roman"/>
          <w:color w:val="000000"/>
          <w:sz w:val="24"/>
          <w:szCs w:val="24"/>
          <w:lang w:val="cs-CZ"/>
        </w:rPr>
        <w:t xml:space="preserve"> sledování</w:t>
      </w:r>
      <w:r w:rsidR="00940639">
        <w:rPr>
          <w:rFonts w:ascii="Times New Roman" w:hAnsi="Times New Roman"/>
          <w:color w:val="000000"/>
          <w:sz w:val="24"/>
          <w:szCs w:val="24"/>
          <w:lang w:val="cs-CZ"/>
        </w:rPr>
        <w:t>m</w:t>
      </w:r>
      <w:r>
        <w:rPr>
          <w:rFonts w:ascii="Times New Roman" w:hAnsi="Times New Roman"/>
          <w:color w:val="000000"/>
          <w:sz w:val="24"/>
          <w:szCs w:val="24"/>
          <w:lang w:val="cs-CZ"/>
        </w:rPr>
        <w:t xml:space="preserve"> rovností výsledků, nebo rovnosti příležitostí)</w:t>
      </w:r>
      <w:r w:rsidR="00940639">
        <w:rPr>
          <w:rFonts w:ascii="Times New Roman" w:hAnsi="Times New Roman"/>
          <w:color w:val="000000"/>
          <w:sz w:val="24"/>
          <w:szCs w:val="24"/>
          <w:lang w:val="cs-CZ"/>
        </w:rPr>
        <w:t xml:space="preserve"> </w:t>
      </w:r>
      <w:proofErr w:type="spellStart"/>
      <w:r w:rsidR="00940639">
        <w:rPr>
          <w:rFonts w:ascii="Times New Roman" w:hAnsi="Times New Roman"/>
          <w:color w:val="000000"/>
          <w:sz w:val="24"/>
          <w:szCs w:val="24"/>
          <w:lang w:val="cs-CZ"/>
        </w:rPr>
        <w:t>diverzity</w:t>
      </w:r>
      <w:proofErr w:type="spellEnd"/>
      <w:r w:rsidR="00940639">
        <w:rPr>
          <w:rFonts w:ascii="Times New Roman" w:hAnsi="Times New Roman"/>
          <w:color w:val="000000"/>
          <w:sz w:val="24"/>
          <w:szCs w:val="24"/>
          <w:lang w:val="cs-CZ"/>
        </w:rPr>
        <w:t xml:space="preserve"> dosáhnout. Z praktických důvodů však pro účely dalšího postupu</w:t>
      </w:r>
      <w:r>
        <w:rPr>
          <w:rFonts w:ascii="Times New Roman" w:hAnsi="Times New Roman"/>
          <w:color w:val="000000"/>
          <w:sz w:val="24"/>
          <w:szCs w:val="24"/>
          <w:lang w:val="cs-CZ"/>
        </w:rPr>
        <w:t xml:space="preserve"> budu pracovat se</w:t>
      </w:r>
      <w:r w:rsidR="00940639">
        <w:rPr>
          <w:rFonts w:ascii="Times New Roman" w:hAnsi="Times New Roman"/>
          <w:color w:val="000000"/>
          <w:sz w:val="24"/>
          <w:szCs w:val="24"/>
          <w:lang w:val="cs-CZ"/>
        </w:rPr>
        <w:t xml:space="preserve"> závěrem, že zvýšení </w:t>
      </w:r>
      <w:proofErr w:type="spellStart"/>
      <w:r w:rsidR="00940639">
        <w:rPr>
          <w:rFonts w:ascii="Times New Roman" w:hAnsi="Times New Roman"/>
          <w:color w:val="000000"/>
          <w:sz w:val="24"/>
          <w:szCs w:val="24"/>
          <w:lang w:val="cs-CZ"/>
        </w:rPr>
        <w:t>diverzity</w:t>
      </w:r>
      <w:proofErr w:type="spellEnd"/>
      <w:r w:rsidR="00940639">
        <w:rPr>
          <w:rFonts w:ascii="Times New Roman" w:hAnsi="Times New Roman"/>
          <w:color w:val="000000"/>
          <w:sz w:val="24"/>
          <w:szCs w:val="24"/>
          <w:lang w:val="cs-CZ"/>
        </w:rPr>
        <w:t xml:space="preserve"> </w:t>
      </w:r>
      <w:r>
        <w:rPr>
          <w:rFonts w:ascii="Times New Roman" w:hAnsi="Times New Roman"/>
          <w:color w:val="000000"/>
          <w:sz w:val="24"/>
          <w:szCs w:val="24"/>
          <w:lang w:val="cs-CZ"/>
        </w:rPr>
        <w:t xml:space="preserve">by se dalo </w:t>
      </w:r>
      <w:r w:rsidR="00D731A8">
        <w:rPr>
          <w:rFonts w:ascii="Times New Roman" w:hAnsi="Times New Roman"/>
          <w:color w:val="000000"/>
          <w:sz w:val="24"/>
          <w:szCs w:val="24"/>
          <w:lang w:val="cs-CZ"/>
        </w:rPr>
        <w:t>dosáhnout oběma formami pozitivních opatření.</w:t>
      </w:r>
    </w:p>
    <w:p w:rsidR="00507A14" w:rsidRDefault="005253C9"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Z hlediska dalších argumentů není třeba zásadně rozlišovat mezi podobami pozitivních opatření, které by da</w:t>
      </w:r>
      <w:r w:rsidR="00D91216" w:rsidRPr="00D51C74">
        <w:rPr>
          <w:rFonts w:ascii="Times New Roman" w:hAnsi="Times New Roman"/>
          <w:color w:val="000000"/>
          <w:sz w:val="24"/>
          <w:szCs w:val="24"/>
          <w:lang w:val="cs-CZ"/>
        </w:rPr>
        <w:t>ných cílů měly dosáhnout. Důvodem se</w:t>
      </w:r>
      <w:r w:rsidRPr="00D51C74">
        <w:rPr>
          <w:rFonts w:ascii="Times New Roman" w:hAnsi="Times New Roman"/>
          <w:color w:val="000000"/>
          <w:sz w:val="24"/>
          <w:szCs w:val="24"/>
          <w:lang w:val="cs-CZ"/>
        </w:rPr>
        <w:t xml:space="preserve"> do jisté míry </w:t>
      </w:r>
      <w:r w:rsidR="00D91216" w:rsidRPr="00D51C74">
        <w:rPr>
          <w:rFonts w:ascii="Times New Roman" w:hAnsi="Times New Roman"/>
          <w:color w:val="000000"/>
          <w:sz w:val="24"/>
          <w:szCs w:val="24"/>
          <w:lang w:val="cs-CZ"/>
        </w:rPr>
        <w:t>jeví být rozdílná</w:t>
      </w:r>
      <w:r w:rsidRPr="00D51C74">
        <w:rPr>
          <w:rFonts w:ascii="Times New Roman" w:hAnsi="Times New Roman"/>
          <w:color w:val="000000"/>
          <w:sz w:val="24"/>
          <w:szCs w:val="24"/>
          <w:lang w:val="cs-CZ"/>
        </w:rPr>
        <w:t xml:space="preserve"> povahu cílů integrace či odstranění nevýhod na straně jedné </w:t>
      </w:r>
      <w:r w:rsidR="00D91216" w:rsidRPr="00D51C74">
        <w:rPr>
          <w:rFonts w:ascii="Times New Roman" w:hAnsi="Times New Roman"/>
          <w:color w:val="000000"/>
          <w:sz w:val="24"/>
          <w:szCs w:val="24"/>
          <w:lang w:val="cs-CZ"/>
        </w:rPr>
        <w:t xml:space="preserve">a </w:t>
      </w:r>
      <w:r w:rsidRPr="00D51C74">
        <w:rPr>
          <w:rFonts w:ascii="Times New Roman" w:hAnsi="Times New Roman"/>
          <w:color w:val="000000"/>
          <w:sz w:val="24"/>
          <w:szCs w:val="24"/>
          <w:lang w:val="cs-CZ"/>
        </w:rPr>
        <w:t xml:space="preserve">zvýšení </w:t>
      </w:r>
      <w:proofErr w:type="spellStart"/>
      <w:r w:rsidRPr="00D51C74">
        <w:rPr>
          <w:rFonts w:ascii="Times New Roman" w:hAnsi="Times New Roman"/>
          <w:color w:val="000000"/>
          <w:sz w:val="24"/>
          <w:szCs w:val="24"/>
          <w:lang w:val="cs-CZ"/>
        </w:rPr>
        <w:t>diverzitního</w:t>
      </w:r>
      <w:proofErr w:type="spellEnd"/>
      <w:r w:rsidRPr="00D51C74">
        <w:rPr>
          <w:rFonts w:ascii="Times New Roman" w:hAnsi="Times New Roman"/>
          <w:color w:val="000000"/>
          <w:sz w:val="24"/>
          <w:szCs w:val="24"/>
          <w:lang w:val="cs-CZ"/>
        </w:rPr>
        <w:t xml:space="preserve"> prostředí na straně druhé. Jestliže bude existovat shoda ohledně případné prospěšnosti a přínosech </w:t>
      </w:r>
      <w:proofErr w:type="spellStart"/>
      <w:r w:rsidRPr="00D51C74">
        <w:rPr>
          <w:rFonts w:ascii="Times New Roman" w:hAnsi="Times New Roman"/>
          <w:color w:val="000000"/>
          <w:sz w:val="24"/>
          <w:szCs w:val="24"/>
          <w:lang w:val="cs-CZ"/>
        </w:rPr>
        <w:t>diverzity</w:t>
      </w:r>
      <w:proofErr w:type="spellEnd"/>
      <w:r w:rsidRPr="00D51C74">
        <w:rPr>
          <w:rFonts w:ascii="Times New Roman" w:hAnsi="Times New Roman"/>
          <w:color w:val="000000"/>
          <w:sz w:val="24"/>
          <w:szCs w:val="24"/>
          <w:lang w:val="cs-CZ"/>
        </w:rPr>
        <w:t xml:space="preserve"> v rámci akademické obce, bude tento cíl zásadně naplněn již samotným přijetím minoritních studentů. Jiná je však situace ve vztahu k cílům jako odstraňování </w:t>
      </w:r>
      <w:r w:rsidR="00D91216" w:rsidRPr="00D51C74">
        <w:rPr>
          <w:rFonts w:ascii="Times New Roman" w:hAnsi="Times New Roman"/>
          <w:color w:val="000000"/>
          <w:sz w:val="24"/>
          <w:szCs w:val="24"/>
          <w:lang w:val="cs-CZ"/>
        </w:rPr>
        <w:t>nevýhod či následná integrace minoritních příslušníků</w:t>
      </w:r>
      <w:r w:rsidR="00D64EBF" w:rsidRPr="00D51C74">
        <w:rPr>
          <w:rFonts w:ascii="Times New Roman" w:hAnsi="Times New Roman"/>
          <w:color w:val="000000"/>
          <w:sz w:val="24"/>
          <w:szCs w:val="24"/>
          <w:lang w:val="cs-CZ"/>
        </w:rPr>
        <w:t>, kde nelze</w:t>
      </w:r>
      <w:r w:rsidR="00D91216" w:rsidRPr="00D51C74">
        <w:rPr>
          <w:rFonts w:ascii="Times New Roman" w:hAnsi="Times New Roman"/>
          <w:color w:val="000000"/>
          <w:sz w:val="24"/>
          <w:szCs w:val="24"/>
          <w:lang w:val="cs-CZ"/>
        </w:rPr>
        <w:t xml:space="preserve"> očekávat, že se jejich naplnění dosáhne již samotným přijetím daných uchazečů</w:t>
      </w:r>
      <w:r w:rsidR="00940639" w:rsidRPr="00940639">
        <w:rPr>
          <w:rFonts w:ascii="Times New Roman" w:hAnsi="Times New Roman"/>
          <w:color w:val="000000"/>
          <w:sz w:val="24"/>
          <w:szCs w:val="24"/>
          <w:lang w:val="cs-CZ"/>
        </w:rPr>
        <w:t xml:space="preserve"> </w:t>
      </w:r>
      <w:r w:rsidR="00940639" w:rsidRPr="00D51C74">
        <w:rPr>
          <w:rFonts w:ascii="Times New Roman" w:hAnsi="Times New Roman"/>
          <w:color w:val="000000"/>
          <w:sz w:val="24"/>
          <w:szCs w:val="24"/>
          <w:lang w:val="cs-CZ"/>
        </w:rPr>
        <w:t>ke studiu</w:t>
      </w:r>
      <w:r w:rsidR="00D64EBF" w:rsidRPr="00D51C74">
        <w:rPr>
          <w:rFonts w:ascii="Times New Roman" w:hAnsi="Times New Roman"/>
          <w:color w:val="000000"/>
          <w:sz w:val="24"/>
          <w:szCs w:val="24"/>
          <w:lang w:val="cs-CZ"/>
        </w:rPr>
        <w:t>.</w:t>
      </w:r>
      <w:r w:rsidR="00D91216" w:rsidRPr="00D51C74">
        <w:rPr>
          <w:rFonts w:ascii="Times New Roman" w:hAnsi="Times New Roman"/>
          <w:color w:val="000000"/>
          <w:sz w:val="24"/>
          <w:szCs w:val="24"/>
          <w:lang w:val="cs-CZ"/>
        </w:rPr>
        <w:t xml:space="preserve"> </w:t>
      </w:r>
      <w:r w:rsidR="00D64EBF" w:rsidRPr="00D51C74">
        <w:rPr>
          <w:rFonts w:ascii="Times New Roman" w:hAnsi="Times New Roman"/>
          <w:color w:val="000000"/>
          <w:sz w:val="24"/>
          <w:szCs w:val="24"/>
          <w:lang w:val="cs-CZ"/>
        </w:rPr>
        <w:t xml:space="preserve">To </w:t>
      </w:r>
      <w:r w:rsidR="00D91216" w:rsidRPr="00D51C74">
        <w:rPr>
          <w:rFonts w:ascii="Times New Roman" w:hAnsi="Times New Roman"/>
          <w:color w:val="000000"/>
          <w:sz w:val="24"/>
          <w:szCs w:val="24"/>
          <w:lang w:val="cs-CZ"/>
        </w:rPr>
        <w:t xml:space="preserve">ovšem neznamená, že by </w:t>
      </w:r>
      <w:r w:rsidR="00D64EBF" w:rsidRPr="00D51C74">
        <w:rPr>
          <w:rFonts w:ascii="Times New Roman" w:hAnsi="Times New Roman"/>
          <w:color w:val="000000"/>
          <w:sz w:val="24"/>
          <w:szCs w:val="24"/>
          <w:lang w:val="cs-CZ"/>
        </w:rPr>
        <w:t xml:space="preserve">taková praxe byla bez vlivu na podobu společnosti </w:t>
      </w:r>
      <w:r w:rsidR="00D91216" w:rsidRPr="00D51C74">
        <w:rPr>
          <w:rFonts w:ascii="Times New Roman" w:hAnsi="Times New Roman"/>
          <w:color w:val="000000"/>
          <w:sz w:val="24"/>
          <w:szCs w:val="24"/>
          <w:lang w:val="cs-CZ"/>
        </w:rPr>
        <w:t xml:space="preserve">v delším časovém horizontu. </w:t>
      </w:r>
      <w:r w:rsidR="00D64EBF" w:rsidRPr="00D51C74">
        <w:rPr>
          <w:rFonts w:ascii="Times New Roman" w:hAnsi="Times New Roman"/>
          <w:color w:val="000000"/>
          <w:sz w:val="24"/>
          <w:szCs w:val="24"/>
          <w:lang w:val="cs-CZ"/>
        </w:rPr>
        <w:t>Z</w:t>
      </w:r>
      <w:r w:rsidR="00D91216" w:rsidRPr="00D51C74">
        <w:rPr>
          <w:rFonts w:ascii="Times New Roman" w:hAnsi="Times New Roman"/>
          <w:color w:val="000000"/>
          <w:sz w:val="24"/>
          <w:szCs w:val="24"/>
          <w:lang w:val="cs-CZ"/>
        </w:rPr>
        <w:t xml:space="preserve"> hlediska dalších cílů jak byly vymezeny výše</w:t>
      </w:r>
      <w:r w:rsidR="00940639">
        <w:rPr>
          <w:rFonts w:ascii="Times New Roman" w:hAnsi="Times New Roman"/>
          <w:color w:val="000000"/>
          <w:sz w:val="24"/>
          <w:szCs w:val="24"/>
          <w:lang w:val="cs-CZ"/>
        </w:rPr>
        <w:t>, tedy nebudu zkoumat</w:t>
      </w:r>
      <w:r w:rsidR="00D91216" w:rsidRPr="00D51C74">
        <w:rPr>
          <w:rFonts w:ascii="Times New Roman" w:hAnsi="Times New Roman"/>
          <w:color w:val="000000"/>
          <w:sz w:val="24"/>
          <w:szCs w:val="24"/>
          <w:lang w:val="cs-CZ"/>
        </w:rPr>
        <w:t xml:space="preserve">, zda k jejich dosažení postačí samy pozitivní opatření </w:t>
      </w:r>
      <w:r w:rsidR="00940639">
        <w:rPr>
          <w:rFonts w:ascii="Times New Roman" w:hAnsi="Times New Roman"/>
          <w:color w:val="000000"/>
          <w:sz w:val="24"/>
          <w:szCs w:val="24"/>
          <w:lang w:val="cs-CZ"/>
        </w:rPr>
        <w:t>skrze rovnost</w:t>
      </w:r>
      <w:r w:rsidR="00D91216" w:rsidRPr="00D51C74">
        <w:rPr>
          <w:rFonts w:ascii="Times New Roman" w:hAnsi="Times New Roman"/>
          <w:color w:val="000000"/>
          <w:sz w:val="24"/>
          <w:szCs w:val="24"/>
          <w:lang w:val="cs-CZ"/>
        </w:rPr>
        <w:t xml:space="preserve"> výsledků či příležitostí</w:t>
      </w:r>
      <w:r w:rsidR="00134A59">
        <w:rPr>
          <w:rFonts w:ascii="Times New Roman" w:hAnsi="Times New Roman"/>
          <w:color w:val="000000"/>
          <w:sz w:val="24"/>
          <w:szCs w:val="24"/>
          <w:lang w:val="cs-CZ"/>
        </w:rPr>
        <w:t xml:space="preserve"> (budu zkoumat obě možnosti)</w:t>
      </w:r>
      <w:r w:rsidR="00D91216" w:rsidRPr="00D51C74">
        <w:rPr>
          <w:rFonts w:ascii="Times New Roman" w:hAnsi="Times New Roman"/>
          <w:color w:val="000000"/>
          <w:sz w:val="24"/>
          <w:szCs w:val="24"/>
          <w:lang w:val="cs-CZ"/>
        </w:rPr>
        <w:t>, ale spíše se zaměřím na to, zda by tako</w:t>
      </w:r>
      <w:r w:rsidR="00D64EBF" w:rsidRPr="00D51C74">
        <w:rPr>
          <w:rFonts w:ascii="Times New Roman" w:hAnsi="Times New Roman"/>
          <w:color w:val="000000"/>
          <w:sz w:val="24"/>
          <w:szCs w:val="24"/>
          <w:lang w:val="cs-CZ"/>
        </w:rPr>
        <w:t>vá podpora vůbec měla potenciál</w:t>
      </w:r>
      <w:r w:rsidR="00D91216" w:rsidRPr="00D51C74">
        <w:rPr>
          <w:rFonts w:ascii="Times New Roman" w:hAnsi="Times New Roman"/>
          <w:color w:val="000000"/>
          <w:sz w:val="24"/>
          <w:szCs w:val="24"/>
          <w:lang w:val="cs-CZ"/>
        </w:rPr>
        <w:t xml:space="preserve"> k zamýšleným cílů</w:t>
      </w:r>
      <w:r w:rsidR="00B5295C">
        <w:rPr>
          <w:rFonts w:ascii="Times New Roman" w:hAnsi="Times New Roman"/>
          <w:color w:val="000000"/>
          <w:sz w:val="24"/>
          <w:szCs w:val="24"/>
          <w:lang w:val="cs-CZ"/>
        </w:rPr>
        <w:t>m</w:t>
      </w:r>
      <w:r w:rsidR="00D91216" w:rsidRPr="00D51C74">
        <w:rPr>
          <w:rFonts w:ascii="Times New Roman" w:hAnsi="Times New Roman"/>
          <w:color w:val="000000"/>
          <w:sz w:val="24"/>
          <w:szCs w:val="24"/>
          <w:lang w:val="cs-CZ"/>
        </w:rPr>
        <w:t xml:space="preserve"> přispět. </w:t>
      </w:r>
    </w:p>
    <w:p w:rsidR="00507A14" w:rsidRDefault="008F7A6C" w:rsidP="003D54A9">
      <w:pPr>
        <w:pStyle w:val="FormtovanvHTML"/>
        <w:spacing w:after="100" w:afterAutospacing="1" w:line="360" w:lineRule="auto"/>
        <w:jc w:val="both"/>
        <w:rPr>
          <w:rFonts w:ascii="Times New Roman" w:hAnsi="Times New Roman"/>
          <w:color w:val="000000"/>
          <w:sz w:val="24"/>
          <w:szCs w:val="24"/>
          <w:lang w:val="cs-CZ"/>
        </w:rPr>
      </w:pPr>
      <w:r>
        <w:rPr>
          <w:rFonts w:ascii="Times New Roman" w:hAnsi="Times New Roman"/>
          <w:color w:val="000000"/>
          <w:sz w:val="24"/>
          <w:szCs w:val="24"/>
          <w:lang w:val="cs-CZ"/>
        </w:rPr>
        <w:t>Je</w:t>
      </w:r>
      <w:r w:rsidR="00D64EBF" w:rsidRPr="00D51C74">
        <w:rPr>
          <w:rFonts w:ascii="Times New Roman" w:hAnsi="Times New Roman"/>
          <w:color w:val="000000"/>
          <w:sz w:val="24"/>
          <w:szCs w:val="24"/>
          <w:lang w:val="cs-CZ"/>
        </w:rPr>
        <w:t xml:space="preserve"> zřejmé, že samotné přijetí na vysokou školu nezajistí samo o sobě více integrované zastoupení ve společnosti. Studium na vysoké škole skutečně nelze izolovaně vnímat jako dosažení samotného cíle, na druhou stranu lze však vnímat jako velmi důležitý krok k světlejší budoucnosti daného jednotlivce, což se pozitivně promítne</w:t>
      </w:r>
      <w:r>
        <w:rPr>
          <w:rFonts w:ascii="Times New Roman" w:hAnsi="Times New Roman"/>
          <w:color w:val="000000"/>
          <w:sz w:val="24"/>
          <w:szCs w:val="24"/>
          <w:lang w:val="cs-CZ"/>
        </w:rPr>
        <w:t xml:space="preserve"> i na vnímání skupiny jako celku</w:t>
      </w:r>
      <w:r w:rsidR="00D64EBF" w:rsidRPr="00D51C74">
        <w:rPr>
          <w:rFonts w:ascii="Times New Roman" w:hAnsi="Times New Roman"/>
          <w:color w:val="000000"/>
          <w:sz w:val="24"/>
          <w:szCs w:val="24"/>
          <w:lang w:val="cs-CZ"/>
        </w:rPr>
        <w:t xml:space="preserve"> majoritním obyvatelstvem. Tento závěr se ukázal jako pravdivý ve Spojených státech, kde </w:t>
      </w:r>
      <w:r w:rsidR="00940639">
        <w:rPr>
          <w:rFonts w:ascii="Times New Roman" w:hAnsi="Times New Roman"/>
          <w:color w:val="000000"/>
          <w:sz w:val="24"/>
          <w:szCs w:val="24"/>
          <w:lang w:val="cs-CZ"/>
        </w:rPr>
        <w:t xml:space="preserve">postupné začleňování </w:t>
      </w:r>
      <w:proofErr w:type="spellStart"/>
      <w:r w:rsidR="00940639">
        <w:rPr>
          <w:rFonts w:ascii="Times New Roman" w:hAnsi="Times New Roman"/>
          <w:color w:val="000000"/>
          <w:sz w:val="24"/>
          <w:szCs w:val="24"/>
          <w:lang w:val="cs-CZ"/>
        </w:rPr>
        <w:t>Afroa</w:t>
      </w:r>
      <w:r w:rsidR="00940639" w:rsidRPr="00D51C74">
        <w:rPr>
          <w:rFonts w:ascii="Times New Roman" w:hAnsi="Times New Roman"/>
          <w:color w:val="000000"/>
          <w:sz w:val="24"/>
          <w:szCs w:val="24"/>
          <w:lang w:val="cs-CZ"/>
        </w:rPr>
        <w:t>meričanů</w:t>
      </w:r>
      <w:proofErr w:type="spellEnd"/>
      <w:r w:rsidR="00D64EBF" w:rsidRPr="00D51C74">
        <w:rPr>
          <w:rFonts w:ascii="Times New Roman" w:hAnsi="Times New Roman"/>
          <w:color w:val="000000"/>
          <w:sz w:val="24"/>
          <w:szCs w:val="24"/>
          <w:lang w:val="cs-CZ"/>
        </w:rPr>
        <w:t xml:space="preserve"> disponujících vysokoškolskými diplomy z nejlepších univerzit USA do nejvyšších vrstev společnosti postupně měnil celkový obraz společnosti, stejně tak jako celkové vnímání </w:t>
      </w:r>
      <w:proofErr w:type="spellStart"/>
      <w:r w:rsidR="00D64EBF" w:rsidRPr="00D51C74">
        <w:rPr>
          <w:rFonts w:ascii="Times New Roman" w:hAnsi="Times New Roman"/>
          <w:color w:val="000000"/>
          <w:sz w:val="24"/>
          <w:szCs w:val="24"/>
          <w:lang w:val="cs-CZ"/>
        </w:rPr>
        <w:t>marginalizovaných</w:t>
      </w:r>
      <w:proofErr w:type="spellEnd"/>
      <w:r w:rsidR="00D64EBF" w:rsidRPr="00D51C74">
        <w:rPr>
          <w:rFonts w:ascii="Times New Roman" w:hAnsi="Times New Roman"/>
          <w:color w:val="000000"/>
          <w:sz w:val="24"/>
          <w:szCs w:val="24"/>
          <w:lang w:val="cs-CZ"/>
        </w:rPr>
        <w:t xml:space="preserve"> skupin.</w:t>
      </w:r>
      <w:r w:rsidR="00D64EBF" w:rsidRPr="00D51C74">
        <w:rPr>
          <w:rStyle w:val="Znakapoznpodarou"/>
          <w:rFonts w:ascii="Times New Roman" w:hAnsi="Times New Roman"/>
          <w:color w:val="000000"/>
          <w:sz w:val="24"/>
          <w:szCs w:val="24"/>
          <w:lang w:val="cs-CZ"/>
        </w:rPr>
        <w:footnoteReference w:id="120"/>
      </w:r>
      <w:r w:rsidR="00D64EBF" w:rsidRPr="00D51C74">
        <w:rPr>
          <w:rFonts w:ascii="Times New Roman" w:hAnsi="Times New Roman"/>
          <w:color w:val="000000"/>
          <w:sz w:val="24"/>
          <w:szCs w:val="24"/>
          <w:lang w:val="cs-CZ"/>
        </w:rPr>
        <w:t xml:space="preserve"> Domnívám se, že podobného efektu by bylo možno dosáhnout také v podmínkách České republiky a právě vysokoškolsky vzdělaní zástupci menšin jsou pro výše zmíněné cíle základním krokem.</w:t>
      </w:r>
      <w:r w:rsidR="00D91216" w:rsidRPr="00D51C74">
        <w:rPr>
          <w:rFonts w:ascii="Times New Roman" w:hAnsi="Times New Roman"/>
          <w:color w:val="000000"/>
          <w:sz w:val="24"/>
          <w:szCs w:val="24"/>
          <w:lang w:val="cs-CZ"/>
        </w:rPr>
        <w:tab/>
      </w:r>
    </w:p>
    <w:p w:rsidR="00507A14" w:rsidRDefault="008F7A6C" w:rsidP="003D54A9">
      <w:pPr>
        <w:pStyle w:val="FormtovanvHTML"/>
        <w:spacing w:after="100" w:afterAutospacing="1" w:line="360" w:lineRule="auto"/>
        <w:jc w:val="both"/>
        <w:rPr>
          <w:rFonts w:ascii="Times New Roman" w:hAnsi="Times New Roman"/>
          <w:color w:val="000000"/>
          <w:sz w:val="24"/>
          <w:szCs w:val="24"/>
          <w:lang w:val="cs-CZ"/>
        </w:rPr>
      </w:pPr>
      <w:r>
        <w:rPr>
          <w:rFonts w:ascii="Times New Roman" w:hAnsi="Times New Roman"/>
          <w:color w:val="000000"/>
          <w:sz w:val="24"/>
          <w:szCs w:val="24"/>
          <w:lang w:val="cs-CZ"/>
        </w:rPr>
        <w:t>Z hlediska kritéria vhodnosti platí o</w:t>
      </w:r>
      <w:r w:rsidR="00FC2988" w:rsidRPr="00D51C74">
        <w:rPr>
          <w:rFonts w:ascii="Times New Roman" w:hAnsi="Times New Roman"/>
          <w:color w:val="000000"/>
          <w:sz w:val="24"/>
          <w:szCs w:val="24"/>
          <w:lang w:val="cs-CZ"/>
        </w:rPr>
        <w:t xml:space="preserve"> o</w:t>
      </w:r>
      <w:r w:rsidR="000C4D19" w:rsidRPr="00D51C74">
        <w:rPr>
          <w:rFonts w:ascii="Times New Roman" w:hAnsi="Times New Roman"/>
          <w:color w:val="000000"/>
          <w:sz w:val="24"/>
          <w:szCs w:val="24"/>
          <w:lang w:val="cs-CZ"/>
        </w:rPr>
        <w:t>dstranění nevýhodného postavení</w:t>
      </w:r>
      <w:r>
        <w:rPr>
          <w:rFonts w:ascii="Times New Roman" w:hAnsi="Times New Roman"/>
          <w:color w:val="000000"/>
          <w:sz w:val="24"/>
          <w:szCs w:val="24"/>
          <w:lang w:val="cs-CZ"/>
        </w:rPr>
        <w:t>, jako cíli pozitivních opatření,</w:t>
      </w:r>
      <w:r w:rsidR="000C4D19" w:rsidRPr="00D51C74">
        <w:rPr>
          <w:rFonts w:ascii="Times New Roman" w:hAnsi="Times New Roman"/>
          <w:color w:val="000000"/>
          <w:sz w:val="24"/>
          <w:szCs w:val="24"/>
          <w:lang w:val="cs-CZ"/>
        </w:rPr>
        <w:t xml:space="preserve"> </w:t>
      </w:r>
      <w:r>
        <w:rPr>
          <w:rFonts w:ascii="Times New Roman" w:hAnsi="Times New Roman"/>
          <w:color w:val="000000"/>
          <w:sz w:val="24"/>
          <w:szCs w:val="24"/>
          <w:lang w:val="cs-CZ"/>
        </w:rPr>
        <w:t xml:space="preserve">to samé, </w:t>
      </w:r>
      <w:r w:rsidR="00C105E4" w:rsidRPr="00D51C74">
        <w:rPr>
          <w:rFonts w:ascii="Times New Roman" w:hAnsi="Times New Roman"/>
          <w:color w:val="000000"/>
          <w:sz w:val="24"/>
          <w:szCs w:val="24"/>
          <w:lang w:val="cs-CZ"/>
        </w:rPr>
        <w:t xml:space="preserve">co bylo výše řečeno o integračním aspektu pozitivních opatření. Ačkoliv tedy přijetí na vysokou školu automaticky danému Romskému </w:t>
      </w:r>
      <w:r w:rsidR="00C105E4" w:rsidRPr="00D51C74">
        <w:rPr>
          <w:rFonts w:ascii="Times New Roman" w:hAnsi="Times New Roman"/>
          <w:color w:val="000000"/>
          <w:sz w:val="24"/>
          <w:szCs w:val="24"/>
          <w:lang w:val="cs-CZ"/>
        </w:rPr>
        <w:lastRenderedPageBreak/>
        <w:t xml:space="preserve">příslušníkovi nezajistí odstranění nevýhod spojených s jeho příslušností, možné vylepšení společenského a pracovního uplatnění dává takovému jedinci </w:t>
      </w:r>
      <w:r>
        <w:rPr>
          <w:rFonts w:ascii="Times New Roman" w:hAnsi="Times New Roman"/>
          <w:color w:val="000000"/>
          <w:sz w:val="24"/>
          <w:szCs w:val="24"/>
          <w:lang w:val="cs-CZ"/>
        </w:rPr>
        <w:t>příležitost zlepšit</w:t>
      </w:r>
      <w:r w:rsidR="00C105E4" w:rsidRPr="00D51C74">
        <w:rPr>
          <w:rFonts w:ascii="Times New Roman" w:hAnsi="Times New Roman"/>
          <w:color w:val="000000"/>
          <w:sz w:val="24"/>
          <w:szCs w:val="24"/>
          <w:lang w:val="cs-CZ"/>
        </w:rPr>
        <w:t xml:space="preserve"> své budoucí postavení ve společnosti. </w:t>
      </w:r>
      <w:r>
        <w:rPr>
          <w:rFonts w:ascii="Times New Roman" w:hAnsi="Times New Roman"/>
          <w:color w:val="000000"/>
          <w:sz w:val="24"/>
          <w:szCs w:val="24"/>
          <w:lang w:val="cs-CZ"/>
        </w:rPr>
        <w:t>P</w:t>
      </w:r>
      <w:r w:rsidR="00D64EBF" w:rsidRPr="00D51C74">
        <w:rPr>
          <w:rFonts w:ascii="Times New Roman" w:hAnsi="Times New Roman"/>
          <w:color w:val="000000"/>
          <w:sz w:val="24"/>
          <w:szCs w:val="24"/>
          <w:lang w:val="cs-CZ"/>
        </w:rPr>
        <w:t>otenciál přispět k dosažení těchto cílů považuji za dostatečný k tomu, aby se takto formulovaná pozitivní opatření dostala přes tento kroku test</w:t>
      </w:r>
      <w:r w:rsidR="00FD269E" w:rsidRPr="00D51C74">
        <w:rPr>
          <w:rFonts w:ascii="Times New Roman" w:hAnsi="Times New Roman"/>
          <w:color w:val="000000"/>
          <w:sz w:val="24"/>
          <w:szCs w:val="24"/>
          <w:lang w:val="cs-CZ"/>
        </w:rPr>
        <w:t>u</w:t>
      </w:r>
      <w:r w:rsidR="00D64EBF" w:rsidRPr="00D51C74">
        <w:rPr>
          <w:rFonts w:ascii="Times New Roman" w:hAnsi="Times New Roman"/>
          <w:color w:val="000000"/>
          <w:sz w:val="24"/>
          <w:szCs w:val="24"/>
          <w:lang w:val="cs-CZ"/>
        </w:rPr>
        <w:t xml:space="preserve"> proporcionality.</w:t>
      </w:r>
    </w:p>
    <w:p w:rsidR="00507A14" w:rsidRDefault="00E30B88"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 xml:space="preserve">Problematickým by z hlediska kritéria vhodnosti mohl být argument </w:t>
      </w:r>
      <w:r w:rsidR="008F7A6C">
        <w:rPr>
          <w:rFonts w:ascii="Times New Roman" w:hAnsi="Times New Roman"/>
          <w:color w:val="000000"/>
          <w:sz w:val="24"/>
          <w:szCs w:val="24"/>
          <w:lang w:val="cs-CZ"/>
        </w:rPr>
        <w:t>ekonomický. V tomto případě by s</w:t>
      </w:r>
      <w:r w:rsidRPr="00D51C74">
        <w:rPr>
          <w:rFonts w:ascii="Times New Roman" w:hAnsi="Times New Roman"/>
          <w:color w:val="000000"/>
          <w:sz w:val="24"/>
          <w:szCs w:val="24"/>
          <w:lang w:val="cs-CZ"/>
        </w:rPr>
        <w:t>oud musel dojít k závěru, že skrze</w:t>
      </w:r>
      <w:r w:rsidR="00BC7BCB" w:rsidRPr="00D51C74">
        <w:rPr>
          <w:rFonts w:ascii="Times New Roman" w:hAnsi="Times New Roman"/>
          <w:color w:val="000000"/>
          <w:sz w:val="24"/>
          <w:szCs w:val="24"/>
          <w:lang w:val="cs-CZ"/>
        </w:rPr>
        <w:t> podporo</w:t>
      </w:r>
      <w:r w:rsidR="00F878EC" w:rsidRPr="00D51C74">
        <w:rPr>
          <w:rFonts w:ascii="Times New Roman" w:hAnsi="Times New Roman"/>
          <w:color w:val="000000"/>
          <w:sz w:val="24"/>
          <w:szCs w:val="24"/>
          <w:lang w:val="cs-CZ"/>
        </w:rPr>
        <w:t>vání minoritních příslušníků v rámci</w:t>
      </w:r>
      <w:r w:rsidRPr="00D51C74">
        <w:rPr>
          <w:rFonts w:ascii="Times New Roman" w:hAnsi="Times New Roman"/>
          <w:color w:val="000000"/>
          <w:sz w:val="24"/>
          <w:szCs w:val="24"/>
          <w:lang w:val="cs-CZ"/>
        </w:rPr>
        <w:t xml:space="preserve"> jejich</w:t>
      </w:r>
      <w:r w:rsidR="00BC7BCB" w:rsidRPr="00D51C74">
        <w:rPr>
          <w:rFonts w:ascii="Times New Roman" w:hAnsi="Times New Roman"/>
          <w:color w:val="000000"/>
          <w:sz w:val="24"/>
          <w:szCs w:val="24"/>
          <w:lang w:val="cs-CZ"/>
        </w:rPr>
        <w:t xml:space="preserve"> vzdělávání, tedy i</w:t>
      </w:r>
      <w:r w:rsidR="00F878EC" w:rsidRPr="00D51C74">
        <w:rPr>
          <w:rFonts w:ascii="Times New Roman" w:hAnsi="Times New Roman"/>
          <w:color w:val="000000"/>
          <w:sz w:val="24"/>
          <w:szCs w:val="24"/>
          <w:lang w:val="cs-CZ"/>
        </w:rPr>
        <w:t xml:space="preserve"> při přijímacím</w:t>
      </w:r>
      <w:r w:rsidR="00BC7BCB" w:rsidRPr="00D51C74">
        <w:rPr>
          <w:rFonts w:ascii="Times New Roman" w:hAnsi="Times New Roman"/>
          <w:color w:val="000000"/>
          <w:sz w:val="24"/>
          <w:szCs w:val="24"/>
          <w:lang w:val="cs-CZ"/>
        </w:rPr>
        <w:t xml:space="preserve"> řízení</w:t>
      </w:r>
      <w:r w:rsidRPr="00D51C74">
        <w:rPr>
          <w:rFonts w:ascii="Times New Roman" w:hAnsi="Times New Roman"/>
          <w:color w:val="000000"/>
          <w:sz w:val="24"/>
          <w:szCs w:val="24"/>
          <w:lang w:val="cs-CZ"/>
        </w:rPr>
        <w:t xml:space="preserve"> na vysoké školy, lze dosáhnout určitého ekonomického prospěchu</w:t>
      </w:r>
      <w:r w:rsidR="00BC7BCB" w:rsidRPr="00D51C74">
        <w:rPr>
          <w:rFonts w:ascii="Times New Roman" w:hAnsi="Times New Roman"/>
          <w:color w:val="000000"/>
          <w:sz w:val="24"/>
          <w:szCs w:val="24"/>
          <w:lang w:val="cs-CZ"/>
        </w:rPr>
        <w:t xml:space="preserve">. </w:t>
      </w:r>
      <w:r w:rsidRPr="00D51C74">
        <w:rPr>
          <w:rFonts w:ascii="Times New Roman" w:hAnsi="Times New Roman"/>
          <w:color w:val="000000"/>
          <w:sz w:val="24"/>
          <w:szCs w:val="24"/>
          <w:lang w:val="cs-CZ"/>
        </w:rPr>
        <w:t>Existují studie, které poukazují na obrovské náklady, které Českou republiku stojí udržování systému sociálního vyloučení.</w:t>
      </w:r>
      <w:r w:rsidRPr="00D51C74">
        <w:rPr>
          <w:rStyle w:val="Znakapoznpodarou"/>
          <w:rFonts w:ascii="Times New Roman" w:hAnsi="Times New Roman"/>
          <w:color w:val="000000"/>
          <w:sz w:val="24"/>
          <w:szCs w:val="24"/>
          <w:lang w:val="cs-CZ"/>
        </w:rPr>
        <w:footnoteReference w:id="121"/>
      </w:r>
      <w:r w:rsidRPr="00D51C74">
        <w:rPr>
          <w:rFonts w:ascii="Times New Roman" w:hAnsi="Times New Roman"/>
          <w:color w:val="000000"/>
          <w:sz w:val="24"/>
          <w:szCs w:val="24"/>
          <w:lang w:val="cs-CZ"/>
        </w:rPr>
        <w:t xml:space="preserve"> Ovšem ty samy o sobě nedokládají, že samotné zvýšení počtu minoritních studentů (v tomto případě tedy Romů) na vysokých školách bude mít na situaci jakýkoliv vliv. </w:t>
      </w:r>
      <w:r w:rsidR="00905DD9" w:rsidRPr="00D51C74">
        <w:rPr>
          <w:rFonts w:ascii="Times New Roman" w:hAnsi="Times New Roman"/>
          <w:color w:val="000000"/>
          <w:sz w:val="24"/>
          <w:szCs w:val="24"/>
          <w:lang w:val="cs-CZ"/>
        </w:rPr>
        <w:t xml:space="preserve">Osobně se domnívám, že v tomto případě je souvislost mezi opatřením a sledovaným cílem vzdálená natolik, že </w:t>
      </w:r>
      <w:r w:rsidR="008F7A6C">
        <w:rPr>
          <w:rFonts w:ascii="Times New Roman" w:hAnsi="Times New Roman"/>
          <w:color w:val="000000"/>
          <w:sz w:val="24"/>
          <w:szCs w:val="24"/>
          <w:lang w:val="cs-CZ"/>
        </w:rPr>
        <w:t xml:space="preserve">bez dokázání bližší spojitosti </w:t>
      </w:r>
      <w:r w:rsidR="00905DD9" w:rsidRPr="00D51C74">
        <w:rPr>
          <w:rFonts w:ascii="Times New Roman" w:hAnsi="Times New Roman"/>
          <w:color w:val="000000"/>
          <w:sz w:val="24"/>
          <w:szCs w:val="24"/>
          <w:lang w:val="cs-CZ"/>
        </w:rPr>
        <w:t>by nemusela vyhovovat právě analyzovanému</w:t>
      </w:r>
      <w:r w:rsidR="008F7A6C">
        <w:rPr>
          <w:rFonts w:ascii="Times New Roman" w:hAnsi="Times New Roman"/>
          <w:color w:val="000000"/>
          <w:sz w:val="24"/>
          <w:szCs w:val="24"/>
          <w:lang w:val="cs-CZ"/>
        </w:rPr>
        <w:t xml:space="preserve"> kritériu</w:t>
      </w:r>
      <w:r w:rsidR="00905DD9" w:rsidRPr="00D51C74">
        <w:rPr>
          <w:rFonts w:ascii="Times New Roman" w:hAnsi="Times New Roman"/>
          <w:color w:val="000000"/>
          <w:sz w:val="24"/>
          <w:szCs w:val="24"/>
          <w:lang w:val="cs-CZ"/>
        </w:rPr>
        <w:t xml:space="preserve"> testu ústavní konformity</w:t>
      </w:r>
      <w:r w:rsidR="00A3510E" w:rsidRPr="00D51C74">
        <w:rPr>
          <w:rFonts w:ascii="Times New Roman" w:hAnsi="Times New Roman"/>
          <w:color w:val="000000"/>
          <w:sz w:val="24"/>
          <w:szCs w:val="24"/>
          <w:lang w:val="cs-CZ"/>
        </w:rPr>
        <w:t>.</w:t>
      </w:r>
      <w:r w:rsidR="00134A59">
        <w:rPr>
          <w:rStyle w:val="Znakapoznpodarou"/>
          <w:rFonts w:ascii="Times New Roman" w:hAnsi="Times New Roman"/>
          <w:color w:val="000000"/>
          <w:sz w:val="24"/>
          <w:szCs w:val="24"/>
          <w:lang w:val="cs-CZ"/>
        </w:rPr>
        <w:footnoteReference w:id="122"/>
      </w:r>
      <w:r w:rsidR="00CB136B" w:rsidRPr="00D51C74">
        <w:rPr>
          <w:rFonts w:ascii="Times New Roman" w:hAnsi="Times New Roman"/>
          <w:color w:val="000000"/>
          <w:sz w:val="24"/>
          <w:szCs w:val="24"/>
          <w:lang w:val="cs-CZ"/>
        </w:rPr>
        <w:t xml:space="preserve"> </w:t>
      </w:r>
      <w:r w:rsidR="00A3510E" w:rsidRPr="00D51C74">
        <w:rPr>
          <w:rFonts w:ascii="Times New Roman" w:hAnsi="Times New Roman"/>
          <w:color w:val="000000"/>
          <w:sz w:val="24"/>
          <w:szCs w:val="24"/>
          <w:lang w:val="cs-CZ"/>
        </w:rPr>
        <w:t xml:space="preserve">Pro účely dalších úvah </w:t>
      </w:r>
      <w:r w:rsidR="00B32CA1">
        <w:rPr>
          <w:rFonts w:ascii="Times New Roman" w:hAnsi="Times New Roman"/>
          <w:color w:val="000000"/>
          <w:sz w:val="24"/>
          <w:szCs w:val="24"/>
          <w:lang w:val="cs-CZ"/>
        </w:rPr>
        <w:t xml:space="preserve">proto </w:t>
      </w:r>
      <w:r w:rsidR="00A3510E" w:rsidRPr="00D51C74">
        <w:rPr>
          <w:rFonts w:ascii="Times New Roman" w:hAnsi="Times New Roman"/>
          <w:color w:val="000000"/>
          <w:sz w:val="24"/>
          <w:szCs w:val="24"/>
          <w:lang w:val="cs-CZ"/>
        </w:rPr>
        <w:t>nebudu s tímt</w:t>
      </w:r>
      <w:r w:rsidR="00B32CA1">
        <w:rPr>
          <w:rFonts w:ascii="Times New Roman" w:hAnsi="Times New Roman"/>
          <w:color w:val="000000"/>
          <w:sz w:val="24"/>
          <w:szCs w:val="24"/>
          <w:lang w:val="cs-CZ"/>
        </w:rPr>
        <w:t>o argumentem primárně pracovat.</w:t>
      </w:r>
    </w:p>
    <w:p w:rsidR="005D29BC" w:rsidRPr="00D51C74" w:rsidRDefault="00E50DE5"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Z výše uvedeného</w:t>
      </w:r>
      <w:r w:rsidR="00A3510E" w:rsidRPr="00D51C74">
        <w:rPr>
          <w:rFonts w:ascii="Times New Roman" w:hAnsi="Times New Roman"/>
          <w:color w:val="000000"/>
          <w:sz w:val="24"/>
          <w:szCs w:val="24"/>
          <w:lang w:val="cs-CZ"/>
        </w:rPr>
        <w:t xml:space="preserve"> rozboru jednotlivých argumentů</w:t>
      </w:r>
      <w:r w:rsidRPr="00D51C74">
        <w:rPr>
          <w:rFonts w:ascii="Times New Roman" w:hAnsi="Times New Roman"/>
          <w:color w:val="000000"/>
          <w:sz w:val="24"/>
          <w:szCs w:val="24"/>
          <w:lang w:val="cs-CZ"/>
        </w:rPr>
        <w:t xml:space="preserve"> plyne fakt,</w:t>
      </w:r>
      <w:r w:rsidR="00CD1C8A" w:rsidRPr="00D51C74">
        <w:rPr>
          <w:rFonts w:ascii="Times New Roman" w:hAnsi="Times New Roman"/>
          <w:color w:val="000000"/>
          <w:sz w:val="24"/>
          <w:szCs w:val="24"/>
          <w:lang w:val="cs-CZ"/>
        </w:rPr>
        <w:t xml:space="preserve"> </w:t>
      </w:r>
      <w:r w:rsidRPr="00D51C74">
        <w:rPr>
          <w:rFonts w:ascii="Times New Roman" w:hAnsi="Times New Roman"/>
          <w:color w:val="000000"/>
          <w:sz w:val="24"/>
          <w:szCs w:val="24"/>
          <w:lang w:val="cs-CZ"/>
        </w:rPr>
        <w:t>že k</w:t>
      </w:r>
      <w:r w:rsidR="00FA4E48" w:rsidRPr="00D51C74">
        <w:rPr>
          <w:rFonts w:ascii="Times New Roman" w:hAnsi="Times New Roman"/>
          <w:color w:val="000000"/>
          <w:sz w:val="24"/>
          <w:szCs w:val="24"/>
          <w:lang w:val="cs-CZ"/>
        </w:rPr>
        <w:t xml:space="preserve">ritérium vhodnosti rozhodně </w:t>
      </w:r>
      <w:r w:rsidRPr="00D51C74">
        <w:rPr>
          <w:rFonts w:ascii="Times New Roman" w:hAnsi="Times New Roman"/>
          <w:color w:val="000000"/>
          <w:sz w:val="24"/>
          <w:szCs w:val="24"/>
          <w:lang w:val="cs-CZ"/>
        </w:rPr>
        <w:t>není radno brát na lehkou váhu. O tom</w:t>
      </w:r>
      <w:r w:rsidR="00FA4E48" w:rsidRPr="00D51C74">
        <w:rPr>
          <w:rFonts w:ascii="Times New Roman" w:hAnsi="Times New Roman"/>
          <w:color w:val="000000"/>
          <w:sz w:val="24"/>
          <w:szCs w:val="24"/>
          <w:lang w:val="cs-CZ"/>
        </w:rPr>
        <w:t xml:space="preserve"> svědčí </w:t>
      </w:r>
      <w:r w:rsidRPr="00D51C74">
        <w:rPr>
          <w:rFonts w:ascii="Times New Roman" w:hAnsi="Times New Roman"/>
          <w:color w:val="000000"/>
          <w:sz w:val="24"/>
          <w:szCs w:val="24"/>
          <w:lang w:val="cs-CZ"/>
        </w:rPr>
        <w:t xml:space="preserve">i  </w:t>
      </w:r>
      <w:r w:rsidR="00FA4E48" w:rsidRPr="00D51C74">
        <w:rPr>
          <w:rFonts w:ascii="Times New Roman" w:hAnsi="Times New Roman"/>
          <w:color w:val="000000"/>
          <w:sz w:val="24"/>
          <w:szCs w:val="24"/>
          <w:lang w:val="cs-CZ"/>
        </w:rPr>
        <w:t xml:space="preserve">vývoj debaty o pozitivních opatření </w:t>
      </w:r>
      <w:r w:rsidR="004E5DFD" w:rsidRPr="00D51C74">
        <w:rPr>
          <w:rFonts w:ascii="Times New Roman" w:hAnsi="Times New Roman"/>
          <w:color w:val="000000"/>
          <w:sz w:val="24"/>
          <w:szCs w:val="24"/>
          <w:lang w:val="cs-CZ"/>
        </w:rPr>
        <w:t xml:space="preserve">v USA. Jak již bylo zmíněno v předchozích kapitolách, odůvodnění vysokých škol se postupem času omezily pouze na argument </w:t>
      </w:r>
      <w:proofErr w:type="spellStart"/>
      <w:r w:rsidR="004E5DFD" w:rsidRPr="00D51C74">
        <w:rPr>
          <w:rFonts w:ascii="Times New Roman" w:hAnsi="Times New Roman"/>
          <w:color w:val="000000"/>
          <w:sz w:val="24"/>
          <w:szCs w:val="24"/>
          <w:lang w:val="cs-CZ"/>
        </w:rPr>
        <w:t>diverzity</w:t>
      </w:r>
      <w:proofErr w:type="spellEnd"/>
      <w:r w:rsidR="004E5DFD" w:rsidRPr="00D51C74">
        <w:rPr>
          <w:rFonts w:ascii="Times New Roman" w:hAnsi="Times New Roman"/>
          <w:color w:val="000000"/>
          <w:sz w:val="24"/>
          <w:szCs w:val="24"/>
          <w:lang w:val="cs-CZ"/>
        </w:rPr>
        <w:t>. Je</w:t>
      </w:r>
      <w:r w:rsidR="00D95ABA" w:rsidRPr="00D51C74">
        <w:rPr>
          <w:rFonts w:ascii="Times New Roman" w:hAnsi="Times New Roman"/>
          <w:color w:val="000000"/>
          <w:sz w:val="24"/>
          <w:szCs w:val="24"/>
          <w:lang w:val="cs-CZ"/>
        </w:rPr>
        <w:t xml:space="preserve">dním z důvodů proč se tak stalo, </w:t>
      </w:r>
      <w:r w:rsidR="00FA4E48" w:rsidRPr="00D51C74">
        <w:rPr>
          <w:rFonts w:ascii="Times New Roman" w:hAnsi="Times New Roman"/>
          <w:color w:val="000000"/>
          <w:sz w:val="24"/>
          <w:szCs w:val="24"/>
          <w:lang w:val="cs-CZ"/>
        </w:rPr>
        <w:t>byl již výše zmíněný postup</w:t>
      </w:r>
      <w:r w:rsidR="004E5DFD" w:rsidRPr="00D51C74">
        <w:rPr>
          <w:rFonts w:ascii="Times New Roman" w:hAnsi="Times New Roman"/>
          <w:color w:val="000000"/>
          <w:sz w:val="24"/>
          <w:szCs w:val="24"/>
          <w:lang w:val="cs-CZ"/>
        </w:rPr>
        <w:t xml:space="preserve"> </w:t>
      </w:r>
      <w:r w:rsidR="00FA4E48" w:rsidRPr="00D51C74">
        <w:rPr>
          <w:rFonts w:ascii="Times New Roman" w:hAnsi="Times New Roman"/>
          <w:color w:val="000000"/>
          <w:sz w:val="24"/>
          <w:szCs w:val="24"/>
          <w:lang w:val="cs-CZ"/>
        </w:rPr>
        <w:t>při ústavním přezkoumávání zavedeného opatření</w:t>
      </w:r>
      <w:r w:rsidR="00B32CA1">
        <w:rPr>
          <w:rFonts w:ascii="Times New Roman" w:hAnsi="Times New Roman"/>
          <w:color w:val="000000"/>
          <w:sz w:val="24"/>
          <w:szCs w:val="24"/>
          <w:lang w:val="cs-CZ"/>
        </w:rPr>
        <w:t>.</w:t>
      </w:r>
      <w:r w:rsidR="00EA7C1F">
        <w:rPr>
          <w:rFonts w:ascii="Times New Roman" w:hAnsi="Times New Roman"/>
          <w:color w:val="000000"/>
          <w:sz w:val="24"/>
          <w:szCs w:val="24"/>
          <w:lang w:val="cs-CZ"/>
        </w:rPr>
        <w:t xml:space="preserve"> </w:t>
      </w:r>
      <w:r w:rsidR="00FA4E48" w:rsidRPr="00D51C74">
        <w:rPr>
          <w:rFonts w:ascii="Times New Roman" w:hAnsi="Times New Roman"/>
          <w:color w:val="000000"/>
          <w:sz w:val="24"/>
          <w:szCs w:val="24"/>
          <w:lang w:val="cs-CZ"/>
        </w:rPr>
        <w:t>Jak již bylo řečeno</w:t>
      </w:r>
      <w:r w:rsidRPr="00D51C74">
        <w:rPr>
          <w:rFonts w:ascii="Times New Roman" w:hAnsi="Times New Roman"/>
          <w:color w:val="000000"/>
          <w:sz w:val="24"/>
          <w:szCs w:val="24"/>
          <w:lang w:val="cs-CZ"/>
        </w:rPr>
        <w:t>,</w:t>
      </w:r>
      <w:r w:rsidR="00FA4E48" w:rsidRPr="00D51C74">
        <w:rPr>
          <w:rFonts w:ascii="Times New Roman" w:hAnsi="Times New Roman"/>
          <w:color w:val="000000"/>
          <w:sz w:val="24"/>
          <w:szCs w:val="24"/>
          <w:lang w:val="cs-CZ"/>
        </w:rPr>
        <w:t xml:space="preserve"> tento test</w:t>
      </w:r>
      <w:r w:rsidRPr="00D51C74">
        <w:rPr>
          <w:rFonts w:ascii="Times New Roman" w:hAnsi="Times New Roman"/>
          <w:color w:val="000000"/>
          <w:sz w:val="24"/>
          <w:szCs w:val="24"/>
          <w:lang w:val="cs-CZ"/>
        </w:rPr>
        <w:t xml:space="preserve"> je v USA třístupňový. </w:t>
      </w:r>
      <w:r w:rsidR="00B32CA1">
        <w:rPr>
          <w:rFonts w:ascii="Times New Roman" w:hAnsi="Times New Roman"/>
          <w:color w:val="000000"/>
          <w:sz w:val="24"/>
          <w:szCs w:val="24"/>
          <w:lang w:val="cs-CZ"/>
        </w:rPr>
        <w:t>Rasa, jako rozlišovací kritérium, pak spadá do sféry přezkumu nejpřísnějšího. V rámci něj je v případě rasového rozlišování třeba doložit závažný státní zájem (</w:t>
      </w:r>
      <w:proofErr w:type="spellStart"/>
      <w:r w:rsidR="00B32CA1" w:rsidRPr="00B32CA1">
        <w:rPr>
          <w:rFonts w:ascii="Times New Roman" w:hAnsi="Times New Roman"/>
          <w:i/>
          <w:color w:val="000000"/>
          <w:sz w:val="24"/>
          <w:szCs w:val="24"/>
          <w:lang w:val="cs-CZ"/>
        </w:rPr>
        <w:t>compelling</w:t>
      </w:r>
      <w:proofErr w:type="spellEnd"/>
      <w:r w:rsidR="00B32CA1" w:rsidRPr="00B32CA1">
        <w:rPr>
          <w:rFonts w:ascii="Times New Roman" w:hAnsi="Times New Roman"/>
          <w:i/>
          <w:color w:val="000000"/>
          <w:sz w:val="24"/>
          <w:szCs w:val="24"/>
          <w:lang w:val="cs-CZ"/>
        </w:rPr>
        <w:t xml:space="preserve"> </w:t>
      </w:r>
      <w:proofErr w:type="spellStart"/>
      <w:r w:rsidR="00B32CA1" w:rsidRPr="00B32CA1">
        <w:rPr>
          <w:rFonts w:ascii="Times New Roman" w:hAnsi="Times New Roman"/>
          <w:i/>
          <w:color w:val="000000"/>
          <w:sz w:val="24"/>
          <w:szCs w:val="24"/>
          <w:lang w:val="cs-CZ"/>
        </w:rPr>
        <w:t>state</w:t>
      </w:r>
      <w:proofErr w:type="spellEnd"/>
      <w:r w:rsidR="00B32CA1" w:rsidRPr="00B32CA1">
        <w:rPr>
          <w:rFonts w:ascii="Times New Roman" w:hAnsi="Times New Roman"/>
          <w:i/>
          <w:color w:val="000000"/>
          <w:sz w:val="24"/>
          <w:szCs w:val="24"/>
          <w:lang w:val="cs-CZ"/>
        </w:rPr>
        <w:t xml:space="preserve"> </w:t>
      </w:r>
      <w:proofErr w:type="spellStart"/>
      <w:r w:rsidR="00B32CA1" w:rsidRPr="00B32CA1">
        <w:rPr>
          <w:rFonts w:ascii="Times New Roman" w:hAnsi="Times New Roman"/>
          <w:i/>
          <w:color w:val="000000"/>
          <w:sz w:val="24"/>
          <w:szCs w:val="24"/>
          <w:lang w:val="cs-CZ"/>
        </w:rPr>
        <w:t>interest</w:t>
      </w:r>
      <w:proofErr w:type="spellEnd"/>
      <w:r w:rsidR="00B32CA1">
        <w:rPr>
          <w:rFonts w:ascii="Times New Roman" w:hAnsi="Times New Roman"/>
          <w:color w:val="000000"/>
          <w:sz w:val="24"/>
          <w:szCs w:val="24"/>
          <w:lang w:val="cs-CZ"/>
        </w:rPr>
        <w:t>), který se rozdílným zacházením sleduje. Následně je pak třeba prokázat, že opatření, které samotné rozlišování zavádí, je na míru ušito (</w:t>
      </w:r>
      <w:proofErr w:type="spellStart"/>
      <w:r w:rsidR="00B32CA1" w:rsidRPr="00B32CA1">
        <w:rPr>
          <w:rFonts w:ascii="Times New Roman" w:hAnsi="Times New Roman"/>
          <w:i/>
          <w:color w:val="000000"/>
          <w:sz w:val="24"/>
          <w:szCs w:val="24"/>
          <w:lang w:val="cs-CZ"/>
        </w:rPr>
        <w:t>narrowly</w:t>
      </w:r>
      <w:proofErr w:type="spellEnd"/>
      <w:r w:rsidR="00B32CA1" w:rsidRPr="00B32CA1">
        <w:rPr>
          <w:rFonts w:ascii="Times New Roman" w:hAnsi="Times New Roman"/>
          <w:i/>
          <w:color w:val="000000"/>
          <w:sz w:val="24"/>
          <w:szCs w:val="24"/>
          <w:lang w:val="cs-CZ"/>
        </w:rPr>
        <w:t xml:space="preserve"> </w:t>
      </w:r>
      <w:proofErr w:type="spellStart"/>
      <w:r w:rsidR="00B32CA1" w:rsidRPr="00B32CA1">
        <w:rPr>
          <w:rFonts w:ascii="Times New Roman" w:hAnsi="Times New Roman"/>
          <w:i/>
          <w:color w:val="000000"/>
          <w:sz w:val="24"/>
          <w:szCs w:val="24"/>
          <w:lang w:val="cs-CZ"/>
        </w:rPr>
        <w:t>tailored</w:t>
      </w:r>
      <w:proofErr w:type="spellEnd"/>
      <w:r w:rsidR="00B32CA1">
        <w:rPr>
          <w:rFonts w:ascii="Times New Roman" w:hAnsi="Times New Roman"/>
          <w:color w:val="000000"/>
          <w:sz w:val="24"/>
          <w:szCs w:val="24"/>
          <w:lang w:val="cs-CZ"/>
        </w:rPr>
        <w:t>) k dosažení sledovaného zájmu. Zde by t</w:t>
      </w:r>
      <w:r w:rsidR="004E5DFD" w:rsidRPr="00D51C74">
        <w:rPr>
          <w:rFonts w:ascii="Times New Roman" w:hAnsi="Times New Roman"/>
          <w:color w:val="000000"/>
          <w:sz w:val="24"/>
          <w:szCs w:val="24"/>
          <w:lang w:val="cs-CZ"/>
        </w:rPr>
        <w:t xml:space="preserve">ak bylo velmi složité dokázat souvislost mezi přijetím </w:t>
      </w:r>
      <w:r w:rsidR="00042A70">
        <w:rPr>
          <w:rFonts w:ascii="Times New Roman" w:hAnsi="Times New Roman"/>
          <w:color w:val="000000"/>
          <w:sz w:val="24"/>
          <w:szCs w:val="24"/>
          <w:lang w:val="cs-CZ"/>
        </w:rPr>
        <w:t xml:space="preserve">uchazeče </w:t>
      </w:r>
      <w:r w:rsidR="004E5DFD" w:rsidRPr="00D51C74">
        <w:rPr>
          <w:rFonts w:ascii="Times New Roman" w:hAnsi="Times New Roman"/>
          <w:color w:val="000000"/>
          <w:sz w:val="24"/>
          <w:szCs w:val="24"/>
          <w:lang w:val="cs-CZ"/>
        </w:rPr>
        <w:t xml:space="preserve">ke studiu a </w:t>
      </w:r>
      <w:r w:rsidRPr="00D51C74">
        <w:rPr>
          <w:rFonts w:ascii="Times New Roman" w:hAnsi="Times New Roman"/>
          <w:color w:val="000000"/>
          <w:sz w:val="24"/>
          <w:szCs w:val="24"/>
          <w:lang w:val="cs-CZ"/>
        </w:rPr>
        <w:t xml:space="preserve">např. </w:t>
      </w:r>
      <w:r w:rsidR="004E5DFD" w:rsidRPr="00D51C74">
        <w:rPr>
          <w:rFonts w:ascii="Times New Roman" w:hAnsi="Times New Roman"/>
          <w:color w:val="000000"/>
          <w:sz w:val="24"/>
          <w:szCs w:val="24"/>
          <w:lang w:val="cs-CZ"/>
        </w:rPr>
        <w:t>následnou zvýšen</w:t>
      </w:r>
      <w:r w:rsidRPr="00D51C74">
        <w:rPr>
          <w:rFonts w:ascii="Times New Roman" w:hAnsi="Times New Roman"/>
          <w:color w:val="000000"/>
          <w:sz w:val="24"/>
          <w:szCs w:val="24"/>
          <w:lang w:val="cs-CZ"/>
        </w:rPr>
        <w:t>ou integ</w:t>
      </w:r>
      <w:r w:rsidR="00D95ABA" w:rsidRPr="00D51C74">
        <w:rPr>
          <w:rFonts w:ascii="Times New Roman" w:hAnsi="Times New Roman"/>
          <w:color w:val="000000"/>
          <w:sz w:val="24"/>
          <w:szCs w:val="24"/>
          <w:lang w:val="cs-CZ"/>
        </w:rPr>
        <w:t>rací v rámci celé společ</w:t>
      </w:r>
      <w:r w:rsidR="004E5DFD" w:rsidRPr="00D51C74">
        <w:rPr>
          <w:rFonts w:ascii="Times New Roman" w:hAnsi="Times New Roman"/>
          <w:color w:val="000000"/>
          <w:sz w:val="24"/>
          <w:szCs w:val="24"/>
          <w:lang w:val="cs-CZ"/>
        </w:rPr>
        <w:t>nosti. J</w:t>
      </w:r>
      <w:r w:rsidR="00B32CA1">
        <w:rPr>
          <w:rFonts w:ascii="Times New Roman" w:hAnsi="Times New Roman"/>
          <w:color w:val="000000"/>
          <w:sz w:val="24"/>
          <w:szCs w:val="24"/>
          <w:lang w:val="cs-CZ"/>
        </w:rPr>
        <w:t>e velmi pravděpodobné, že podobné</w:t>
      </w:r>
      <w:r w:rsidR="00D95ABA" w:rsidRPr="00D51C74">
        <w:rPr>
          <w:rFonts w:ascii="Times New Roman" w:hAnsi="Times New Roman"/>
          <w:color w:val="000000"/>
          <w:sz w:val="24"/>
          <w:szCs w:val="24"/>
          <w:lang w:val="cs-CZ"/>
        </w:rPr>
        <w:t xml:space="preserve"> argument</w:t>
      </w:r>
      <w:r w:rsidR="00B32CA1">
        <w:rPr>
          <w:rFonts w:ascii="Times New Roman" w:hAnsi="Times New Roman"/>
          <w:color w:val="000000"/>
          <w:sz w:val="24"/>
          <w:szCs w:val="24"/>
          <w:lang w:val="cs-CZ"/>
        </w:rPr>
        <w:t>y</w:t>
      </w:r>
      <w:r w:rsidR="00D95ABA" w:rsidRPr="00D51C74">
        <w:rPr>
          <w:rFonts w:ascii="Times New Roman" w:hAnsi="Times New Roman"/>
          <w:color w:val="000000"/>
          <w:sz w:val="24"/>
          <w:szCs w:val="24"/>
          <w:lang w:val="cs-CZ"/>
        </w:rPr>
        <w:t xml:space="preserve"> by z hlediska nejpřísnějšího</w:t>
      </w:r>
      <w:r w:rsidR="00EA7C1F">
        <w:rPr>
          <w:rFonts w:ascii="Times New Roman" w:hAnsi="Times New Roman"/>
          <w:color w:val="000000"/>
          <w:sz w:val="24"/>
          <w:szCs w:val="24"/>
          <w:lang w:val="cs-CZ"/>
        </w:rPr>
        <w:t xml:space="preserve"> posuzování</w:t>
      </w:r>
      <w:r w:rsidR="00042A70">
        <w:rPr>
          <w:rFonts w:ascii="Times New Roman" w:hAnsi="Times New Roman"/>
          <w:color w:val="000000"/>
          <w:sz w:val="24"/>
          <w:szCs w:val="24"/>
          <w:lang w:val="cs-CZ"/>
        </w:rPr>
        <w:t xml:space="preserve"> NS USA</w:t>
      </w:r>
      <w:r w:rsidR="00EA7C1F">
        <w:rPr>
          <w:rFonts w:ascii="Times New Roman" w:hAnsi="Times New Roman"/>
          <w:color w:val="000000"/>
          <w:sz w:val="24"/>
          <w:szCs w:val="24"/>
          <w:lang w:val="cs-CZ"/>
        </w:rPr>
        <w:t xml:space="preserve"> </w:t>
      </w:r>
      <w:r w:rsidR="004E5DFD" w:rsidRPr="00D51C74">
        <w:rPr>
          <w:rFonts w:ascii="Times New Roman" w:hAnsi="Times New Roman"/>
          <w:color w:val="000000"/>
          <w:sz w:val="24"/>
          <w:szCs w:val="24"/>
          <w:lang w:val="cs-CZ"/>
        </w:rPr>
        <w:t>neprošel.</w:t>
      </w:r>
      <w:r w:rsidR="00FA4E48" w:rsidRPr="00D51C74">
        <w:rPr>
          <w:rFonts w:ascii="Times New Roman" w:hAnsi="Times New Roman"/>
          <w:color w:val="000000"/>
          <w:sz w:val="24"/>
          <w:szCs w:val="24"/>
          <w:lang w:val="cs-CZ"/>
        </w:rPr>
        <w:t xml:space="preserve"> Č</w:t>
      </w:r>
      <w:r w:rsidR="00D95ABA" w:rsidRPr="00D51C74">
        <w:rPr>
          <w:rFonts w:ascii="Times New Roman" w:hAnsi="Times New Roman"/>
          <w:color w:val="000000"/>
          <w:sz w:val="24"/>
          <w:szCs w:val="24"/>
          <w:lang w:val="cs-CZ"/>
        </w:rPr>
        <w:t>esk</w:t>
      </w:r>
      <w:r w:rsidR="00EA7C1F">
        <w:rPr>
          <w:rFonts w:ascii="Times New Roman" w:hAnsi="Times New Roman"/>
          <w:color w:val="000000"/>
          <w:sz w:val="24"/>
          <w:szCs w:val="24"/>
          <w:lang w:val="cs-CZ"/>
        </w:rPr>
        <w:t>ý Ú</w:t>
      </w:r>
      <w:r w:rsidR="00D95ABA" w:rsidRPr="00D51C74">
        <w:rPr>
          <w:rFonts w:ascii="Times New Roman" w:hAnsi="Times New Roman"/>
          <w:color w:val="000000"/>
          <w:sz w:val="24"/>
          <w:szCs w:val="24"/>
          <w:lang w:val="cs-CZ"/>
        </w:rPr>
        <w:t>stavní soud</w:t>
      </w:r>
      <w:r w:rsidR="00C02336" w:rsidRPr="00D51C74">
        <w:rPr>
          <w:rFonts w:ascii="Times New Roman" w:hAnsi="Times New Roman"/>
          <w:color w:val="000000"/>
          <w:sz w:val="24"/>
          <w:szCs w:val="24"/>
          <w:lang w:val="cs-CZ"/>
        </w:rPr>
        <w:t xml:space="preserve"> </w:t>
      </w:r>
      <w:r w:rsidR="00FA4E48" w:rsidRPr="00D51C74">
        <w:rPr>
          <w:rFonts w:ascii="Times New Roman" w:hAnsi="Times New Roman"/>
          <w:color w:val="000000"/>
          <w:sz w:val="24"/>
          <w:szCs w:val="24"/>
          <w:lang w:val="cs-CZ"/>
        </w:rPr>
        <w:t xml:space="preserve">však </w:t>
      </w:r>
      <w:r w:rsidR="00C02336" w:rsidRPr="00D51C74">
        <w:rPr>
          <w:rFonts w:ascii="Times New Roman" w:hAnsi="Times New Roman"/>
          <w:color w:val="000000"/>
          <w:sz w:val="24"/>
          <w:szCs w:val="24"/>
          <w:lang w:val="cs-CZ"/>
        </w:rPr>
        <w:t xml:space="preserve">více stupňový test proporcionality </w:t>
      </w:r>
      <w:r w:rsidR="00C02336" w:rsidRPr="00D51C74">
        <w:rPr>
          <w:rFonts w:ascii="Times New Roman" w:hAnsi="Times New Roman"/>
          <w:color w:val="000000"/>
          <w:sz w:val="24"/>
          <w:szCs w:val="24"/>
          <w:lang w:val="cs-CZ"/>
        </w:rPr>
        <w:lastRenderedPageBreak/>
        <w:t>zatím nedovodil.</w:t>
      </w:r>
      <w:r w:rsidR="00042A70">
        <w:rPr>
          <w:rStyle w:val="Znakapoznpodarou"/>
          <w:rFonts w:ascii="Times New Roman" w:hAnsi="Times New Roman"/>
          <w:color w:val="000000"/>
          <w:sz w:val="24"/>
          <w:szCs w:val="24"/>
          <w:lang w:val="cs-CZ"/>
        </w:rPr>
        <w:footnoteReference w:id="123"/>
      </w:r>
      <w:r w:rsidR="004E5DFD" w:rsidRPr="00D51C74">
        <w:rPr>
          <w:rFonts w:ascii="Times New Roman" w:hAnsi="Times New Roman"/>
          <w:color w:val="000000"/>
          <w:sz w:val="24"/>
          <w:szCs w:val="24"/>
          <w:lang w:val="cs-CZ"/>
        </w:rPr>
        <w:t xml:space="preserve"> </w:t>
      </w:r>
      <w:r w:rsidR="00D95ABA" w:rsidRPr="00D51C74">
        <w:rPr>
          <w:rFonts w:ascii="Times New Roman" w:hAnsi="Times New Roman"/>
          <w:color w:val="000000"/>
          <w:sz w:val="24"/>
          <w:szCs w:val="24"/>
          <w:lang w:val="cs-CZ"/>
        </w:rPr>
        <w:t>Není proto vyloučeno, že by obecně nastavené kritérium vhodnosti pokořila všechna opatření</w:t>
      </w:r>
      <w:r w:rsidR="00042A70">
        <w:rPr>
          <w:rFonts w:ascii="Times New Roman" w:hAnsi="Times New Roman"/>
          <w:color w:val="000000"/>
          <w:sz w:val="24"/>
          <w:szCs w:val="24"/>
          <w:lang w:val="cs-CZ"/>
        </w:rPr>
        <w:t xml:space="preserve"> ve vztahu k jakémukoliv uvedenému cíli</w:t>
      </w:r>
      <w:r w:rsidR="00EA7C1F">
        <w:rPr>
          <w:rFonts w:ascii="Times New Roman" w:hAnsi="Times New Roman"/>
          <w:color w:val="000000"/>
          <w:sz w:val="24"/>
          <w:szCs w:val="24"/>
          <w:lang w:val="cs-CZ"/>
        </w:rPr>
        <w:t>.</w:t>
      </w:r>
    </w:p>
    <w:p w:rsidR="00507A14" w:rsidRDefault="00BA20C3" w:rsidP="00793169">
      <w:pPr>
        <w:pStyle w:val="Nadpis3"/>
      </w:pPr>
      <w:bookmarkStart w:id="207" w:name="_Toc382415789"/>
      <w:bookmarkStart w:id="208" w:name="_Toc382418747"/>
      <w:bookmarkStart w:id="209" w:name="_Toc383722257"/>
      <w:bookmarkStart w:id="210" w:name="_Toc383722610"/>
      <w:bookmarkStart w:id="211" w:name="_Toc384014107"/>
      <w:r w:rsidRPr="00D51C74">
        <w:t>Potřebnost</w:t>
      </w:r>
      <w:bookmarkEnd w:id="207"/>
      <w:bookmarkEnd w:id="208"/>
      <w:bookmarkEnd w:id="209"/>
      <w:bookmarkEnd w:id="210"/>
      <w:bookmarkEnd w:id="211"/>
    </w:p>
    <w:p w:rsidR="00507A14" w:rsidRDefault="0084092D"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 xml:space="preserve">Z hlediska potřebnosti Ústavní soud zvažuje, zda nelze dosáhnout stejného cíle jiným prostředkem, </w:t>
      </w:r>
      <w:r w:rsidR="00EA7C1F">
        <w:rPr>
          <w:rFonts w:ascii="Times New Roman" w:hAnsi="Times New Roman"/>
          <w:color w:val="000000"/>
          <w:sz w:val="24"/>
          <w:szCs w:val="24"/>
          <w:lang w:val="cs-CZ"/>
        </w:rPr>
        <w:t>který se nedotýká</w:t>
      </w:r>
      <w:r w:rsidRPr="00D51C74">
        <w:rPr>
          <w:rFonts w:ascii="Times New Roman" w:hAnsi="Times New Roman"/>
          <w:color w:val="000000"/>
          <w:sz w:val="24"/>
          <w:szCs w:val="24"/>
          <w:lang w:val="cs-CZ"/>
        </w:rPr>
        <w:t xml:space="preserve"> základního práva. Toto kritérium je třeba vždy posuzovat z</w:t>
      </w:r>
      <w:r w:rsidR="004D309B" w:rsidRPr="00D51C74">
        <w:rPr>
          <w:rFonts w:ascii="Times New Roman" w:hAnsi="Times New Roman"/>
          <w:color w:val="000000"/>
          <w:sz w:val="24"/>
          <w:szCs w:val="24"/>
          <w:lang w:val="cs-CZ"/>
        </w:rPr>
        <w:t xml:space="preserve"> </w:t>
      </w:r>
      <w:r w:rsidRPr="00D51C74">
        <w:rPr>
          <w:rFonts w:ascii="Times New Roman" w:hAnsi="Times New Roman"/>
          <w:color w:val="000000"/>
          <w:sz w:val="24"/>
          <w:szCs w:val="24"/>
          <w:lang w:val="cs-CZ"/>
        </w:rPr>
        <w:t>hlediska kon</w:t>
      </w:r>
      <w:r w:rsidR="00EA7C1F">
        <w:rPr>
          <w:rFonts w:ascii="Times New Roman" w:hAnsi="Times New Roman"/>
          <w:color w:val="000000"/>
          <w:sz w:val="24"/>
          <w:szCs w:val="24"/>
          <w:lang w:val="cs-CZ"/>
        </w:rPr>
        <w:t>k</w:t>
      </w:r>
      <w:r w:rsidRPr="00D51C74">
        <w:rPr>
          <w:rFonts w:ascii="Times New Roman" w:hAnsi="Times New Roman"/>
          <w:color w:val="000000"/>
          <w:sz w:val="24"/>
          <w:szCs w:val="24"/>
          <w:lang w:val="cs-CZ"/>
        </w:rPr>
        <w:t xml:space="preserve">rétního případu. Je však třeba říci, že </w:t>
      </w:r>
      <w:r w:rsidR="00D95ABA" w:rsidRPr="00D51C74">
        <w:rPr>
          <w:rFonts w:ascii="Times New Roman" w:hAnsi="Times New Roman"/>
          <w:color w:val="000000"/>
          <w:sz w:val="24"/>
          <w:szCs w:val="24"/>
          <w:lang w:val="cs-CZ"/>
        </w:rPr>
        <w:t>v případě pozitivních opatření se</w:t>
      </w:r>
      <w:r w:rsidR="00BD1375" w:rsidRPr="00D51C74">
        <w:rPr>
          <w:rFonts w:ascii="Times New Roman" w:hAnsi="Times New Roman"/>
          <w:color w:val="000000"/>
          <w:sz w:val="24"/>
          <w:szCs w:val="24"/>
          <w:lang w:val="cs-CZ"/>
        </w:rPr>
        <w:t xml:space="preserve"> pro jejich povahu</w:t>
      </w:r>
      <w:r w:rsidR="00D95ABA" w:rsidRPr="00D51C74">
        <w:rPr>
          <w:rFonts w:ascii="Times New Roman" w:hAnsi="Times New Roman"/>
          <w:color w:val="000000"/>
          <w:sz w:val="24"/>
          <w:szCs w:val="24"/>
          <w:lang w:val="cs-CZ"/>
        </w:rPr>
        <w:t xml:space="preserve"> </w:t>
      </w:r>
      <w:r w:rsidR="00BD1375" w:rsidRPr="00D51C74">
        <w:rPr>
          <w:rFonts w:ascii="Times New Roman" w:hAnsi="Times New Roman"/>
          <w:color w:val="000000"/>
          <w:sz w:val="24"/>
          <w:szCs w:val="24"/>
          <w:lang w:val="cs-CZ"/>
        </w:rPr>
        <w:t xml:space="preserve">bude </w:t>
      </w:r>
      <w:r w:rsidRPr="00D51C74">
        <w:rPr>
          <w:rFonts w:ascii="Times New Roman" w:hAnsi="Times New Roman"/>
          <w:color w:val="000000"/>
          <w:sz w:val="24"/>
          <w:szCs w:val="24"/>
          <w:lang w:val="cs-CZ"/>
        </w:rPr>
        <w:t>jen tě</w:t>
      </w:r>
      <w:r w:rsidR="00BD1375" w:rsidRPr="00D51C74">
        <w:rPr>
          <w:rFonts w:ascii="Times New Roman" w:hAnsi="Times New Roman"/>
          <w:color w:val="000000"/>
          <w:sz w:val="24"/>
          <w:szCs w:val="24"/>
          <w:lang w:val="cs-CZ"/>
        </w:rPr>
        <w:t>žko hledat</w:t>
      </w:r>
      <w:r w:rsidR="00D95ABA" w:rsidRPr="00D51C74">
        <w:rPr>
          <w:rFonts w:ascii="Times New Roman" w:hAnsi="Times New Roman"/>
          <w:color w:val="000000"/>
          <w:sz w:val="24"/>
          <w:szCs w:val="24"/>
          <w:lang w:val="cs-CZ"/>
        </w:rPr>
        <w:t xml:space="preserve"> prostředek do základního práva nezasahující.</w:t>
      </w:r>
      <w:r w:rsidR="00871771">
        <w:rPr>
          <w:rStyle w:val="Znakapoznpodarou"/>
          <w:rFonts w:ascii="Times New Roman" w:hAnsi="Times New Roman"/>
          <w:color w:val="000000"/>
          <w:sz w:val="24"/>
          <w:szCs w:val="24"/>
          <w:lang w:val="cs-CZ"/>
        </w:rPr>
        <w:footnoteReference w:id="124"/>
      </w:r>
      <w:r w:rsidR="00D95ABA" w:rsidRPr="00D51C74">
        <w:rPr>
          <w:rFonts w:ascii="Times New Roman" w:hAnsi="Times New Roman"/>
          <w:color w:val="000000"/>
          <w:sz w:val="24"/>
          <w:szCs w:val="24"/>
          <w:lang w:val="cs-CZ"/>
        </w:rPr>
        <w:t xml:space="preserve"> Je tomu tak proto, že </w:t>
      </w:r>
      <w:r w:rsidR="00001B4D" w:rsidRPr="00D51C74">
        <w:rPr>
          <w:rFonts w:ascii="Times New Roman" w:hAnsi="Times New Roman"/>
          <w:color w:val="000000"/>
          <w:sz w:val="24"/>
          <w:szCs w:val="24"/>
          <w:lang w:val="cs-CZ"/>
        </w:rPr>
        <w:t>preferenční zacházení je jako výjimka z imperativu rovného zacházení úzce spojeno s kategorií</w:t>
      </w:r>
      <w:r w:rsidR="00D95ABA" w:rsidRPr="00D51C74">
        <w:rPr>
          <w:rFonts w:ascii="Times New Roman" w:hAnsi="Times New Roman"/>
          <w:color w:val="000000"/>
          <w:sz w:val="24"/>
          <w:szCs w:val="24"/>
          <w:lang w:val="cs-CZ"/>
        </w:rPr>
        <w:t xml:space="preserve"> rovnosti</w:t>
      </w:r>
      <w:r w:rsidR="00001B4D" w:rsidRPr="00D51C74">
        <w:rPr>
          <w:rFonts w:ascii="Times New Roman" w:hAnsi="Times New Roman"/>
          <w:color w:val="000000"/>
          <w:sz w:val="24"/>
          <w:szCs w:val="24"/>
          <w:lang w:val="cs-CZ"/>
        </w:rPr>
        <w:t>. Ta</w:t>
      </w:r>
      <w:r w:rsidR="00D95ABA" w:rsidRPr="00D51C74">
        <w:rPr>
          <w:rFonts w:ascii="Times New Roman" w:hAnsi="Times New Roman"/>
          <w:color w:val="000000"/>
          <w:sz w:val="24"/>
          <w:szCs w:val="24"/>
          <w:lang w:val="cs-CZ"/>
        </w:rPr>
        <w:t xml:space="preserve"> je </w:t>
      </w:r>
      <w:r w:rsidR="00001B4D" w:rsidRPr="00D51C74">
        <w:rPr>
          <w:rFonts w:ascii="Times New Roman" w:hAnsi="Times New Roman"/>
          <w:color w:val="000000"/>
          <w:sz w:val="24"/>
          <w:szCs w:val="24"/>
          <w:lang w:val="cs-CZ"/>
        </w:rPr>
        <w:t xml:space="preserve">však </w:t>
      </w:r>
      <w:r w:rsidR="00D95ABA" w:rsidRPr="00D51C74">
        <w:rPr>
          <w:rFonts w:ascii="Times New Roman" w:hAnsi="Times New Roman"/>
          <w:color w:val="000000"/>
          <w:sz w:val="24"/>
          <w:szCs w:val="24"/>
          <w:lang w:val="cs-CZ"/>
        </w:rPr>
        <w:t>v samotné Listině zakotvena hned na několika místech</w:t>
      </w:r>
      <w:r w:rsidR="00042A70">
        <w:rPr>
          <w:rFonts w:ascii="Times New Roman" w:hAnsi="Times New Roman"/>
          <w:color w:val="000000"/>
          <w:sz w:val="24"/>
          <w:szCs w:val="24"/>
          <w:lang w:val="cs-CZ"/>
        </w:rPr>
        <w:t>,</w:t>
      </w:r>
      <w:r w:rsidR="00D95ABA" w:rsidRPr="00D51C74">
        <w:rPr>
          <w:rStyle w:val="Znakapoznpodarou"/>
          <w:rFonts w:ascii="Times New Roman" w:hAnsi="Times New Roman"/>
          <w:color w:val="000000"/>
          <w:sz w:val="24"/>
          <w:szCs w:val="24"/>
          <w:lang w:val="cs-CZ"/>
        </w:rPr>
        <w:footnoteReference w:id="125"/>
      </w:r>
      <w:r w:rsidR="00042A70">
        <w:rPr>
          <w:rFonts w:ascii="Times New Roman" w:hAnsi="Times New Roman"/>
          <w:color w:val="000000"/>
          <w:sz w:val="24"/>
          <w:szCs w:val="24"/>
          <w:lang w:val="cs-CZ"/>
        </w:rPr>
        <w:t xml:space="preserve"> a je proto prakticky nemožné vyhnout se zásahu do ústavně zaručeného práva. </w:t>
      </w:r>
    </w:p>
    <w:p w:rsidR="00D95ABA" w:rsidRPr="00D51C74" w:rsidRDefault="00D95ABA"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Kritérium potřebnosti však není jediný aspekt testu proporcionality,</w:t>
      </w:r>
      <w:r w:rsidR="00001B4D" w:rsidRPr="00D51C74">
        <w:rPr>
          <w:rFonts w:ascii="Times New Roman" w:hAnsi="Times New Roman"/>
          <w:color w:val="000000"/>
          <w:sz w:val="24"/>
          <w:szCs w:val="24"/>
          <w:lang w:val="cs-CZ"/>
        </w:rPr>
        <w:t xml:space="preserve"> který by se zabýval intenzitou konkrétního </w:t>
      </w:r>
      <w:r w:rsidRPr="00D51C74">
        <w:rPr>
          <w:rFonts w:ascii="Times New Roman" w:hAnsi="Times New Roman"/>
          <w:color w:val="000000"/>
          <w:sz w:val="24"/>
          <w:szCs w:val="24"/>
          <w:lang w:val="cs-CZ"/>
        </w:rPr>
        <w:t>opatření. Z tohoto pohledu tak bude významnější postup v rámci poměřování kolidujících základních práv</w:t>
      </w:r>
      <w:r w:rsidR="00001B4D" w:rsidRPr="00D51C74">
        <w:rPr>
          <w:rFonts w:ascii="Times New Roman" w:hAnsi="Times New Roman"/>
          <w:color w:val="000000"/>
          <w:sz w:val="24"/>
          <w:szCs w:val="24"/>
          <w:lang w:val="cs-CZ"/>
        </w:rPr>
        <w:t>, který na intenzitu opatření klade další nároky</w:t>
      </w:r>
      <w:r w:rsidR="00042A70">
        <w:rPr>
          <w:rFonts w:ascii="Times New Roman" w:hAnsi="Times New Roman"/>
          <w:color w:val="000000"/>
          <w:sz w:val="24"/>
          <w:szCs w:val="24"/>
          <w:lang w:val="cs-CZ"/>
        </w:rPr>
        <w:t>, a hledá tak opatření, které do základního práva zasahuje nejméně</w:t>
      </w:r>
      <w:r w:rsidR="00871771">
        <w:rPr>
          <w:rFonts w:ascii="Times New Roman" w:hAnsi="Times New Roman"/>
          <w:color w:val="000000"/>
          <w:sz w:val="24"/>
          <w:szCs w:val="24"/>
          <w:lang w:val="cs-CZ"/>
        </w:rPr>
        <w:t>.</w:t>
      </w:r>
    </w:p>
    <w:p w:rsidR="00507A14" w:rsidRDefault="005C7ADE" w:rsidP="00793169">
      <w:pPr>
        <w:pStyle w:val="Nadpis3"/>
      </w:pPr>
      <w:bookmarkStart w:id="212" w:name="_Toc382415790"/>
      <w:bookmarkStart w:id="213" w:name="_Toc382418748"/>
      <w:bookmarkStart w:id="214" w:name="_Toc383722258"/>
      <w:bookmarkStart w:id="215" w:name="_Toc383722611"/>
      <w:bookmarkStart w:id="216" w:name="_Toc384014108"/>
      <w:r w:rsidRPr="00D51C74">
        <w:t>Poměřování</w:t>
      </w:r>
      <w:r w:rsidR="008A7D42" w:rsidRPr="00D51C74">
        <w:t xml:space="preserve"> základních práv</w:t>
      </w:r>
      <w:bookmarkEnd w:id="212"/>
      <w:bookmarkEnd w:id="213"/>
      <w:bookmarkEnd w:id="214"/>
      <w:bookmarkEnd w:id="215"/>
      <w:bookmarkEnd w:id="216"/>
    </w:p>
    <w:p w:rsidR="00507A14" w:rsidRDefault="00F46558"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 xml:space="preserve">V rámci tohoto kroku testu proporcionality se hledá odpověď na otázku, které z kolidujících základních práv má v konkrétním případě dostat přednost. </w:t>
      </w:r>
      <w:r w:rsidR="005C7ADE" w:rsidRPr="00D51C74">
        <w:rPr>
          <w:rFonts w:ascii="Times New Roman" w:hAnsi="Times New Roman"/>
          <w:color w:val="000000"/>
          <w:sz w:val="24"/>
          <w:szCs w:val="24"/>
          <w:lang w:val="cs-CZ"/>
        </w:rPr>
        <w:t xml:space="preserve">Na </w:t>
      </w:r>
      <w:r w:rsidR="00404E16">
        <w:rPr>
          <w:rFonts w:ascii="Times New Roman" w:hAnsi="Times New Roman"/>
          <w:color w:val="000000"/>
          <w:sz w:val="24"/>
          <w:szCs w:val="24"/>
          <w:lang w:val="cs-CZ"/>
        </w:rPr>
        <w:t>tomto místě je třeba opět zdůraznit</w:t>
      </w:r>
      <w:r w:rsidR="005C7ADE" w:rsidRPr="00D51C74">
        <w:rPr>
          <w:rFonts w:ascii="Times New Roman" w:hAnsi="Times New Roman"/>
          <w:color w:val="000000"/>
          <w:sz w:val="24"/>
          <w:szCs w:val="24"/>
          <w:lang w:val="cs-CZ"/>
        </w:rPr>
        <w:t>, že v souvislosti s vysokými školami přichází v úvahu pře</w:t>
      </w:r>
      <w:r w:rsidR="002069DE">
        <w:rPr>
          <w:rFonts w:ascii="Times New Roman" w:hAnsi="Times New Roman"/>
          <w:color w:val="000000"/>
          <w:sz w:val="24"/>
          <w:szCs w:val="24"/>
          <w:lang w:val="cs-CZ"/>
        </w:rPr>
        <w:t>zkoumávání pozitivních opatření</w:t>
      </w:r>
      <w:r w:rsidR="005C7ADE" w:rsidRPr="00D51C74">
        <w:rPr>
          <w:rFonts w:ascii="Times New Roman" w:hAnsi="Times New Roman"/>
          <w:color w:val="000000"/>
          <w:sz w:val="24"/>
          <w:szCs w:val="24"/>
          <w:lang w:val="cs-CZ"/>
        </w:rPr>
        <w:t xml:space="preserve"> či obecně rozdílného zacházení pouze v rámci řízení o individuální ústavní </w:t>
      </w:r>
      <w:r w:rsidR="00426300" w:rsidRPr="00D51C74">
        <w:rPr>
          <w:rFonts w:ascii="Times New Roman" w:hAnsi="Times New Roman"/>
          <w:color w:val="000000"/>
          <w:sz w:val="24"/>
          <w:szCs w:val="24"/>
          <w:lang w:val="cs-CZ"/>
        </w:rPr>
        <w:t>stížnosti. Důležitost tohoto faktu spočívá v tom, že další postup v rámci testu proporcionality se liší při individuální stížnosti od postupu při abstraktní kontrole.</w:t>
      </w:r>
      <w:r w:rsidR="00426300" w:rsidRPr="00D51C74">
        <w:rPr>
          <w:rStyle w:val="Znakapoznpodarou"/>
          <w:rFonts w:ascii="Times New Roman" w:hAnsi="Times New Roman"/>
          <w:color w:val="000000"/>
          <w:sz w:val="24"/>
          <w:szCs w:val="24"/>
          <w:lang w:val="cs-CZ"/>
        </w:rPr>
        <w:footnoteReference w:id="126"/>
      </w:r>
      <w:r w:rsidR="008D7583" w:rsidRPr="00D51C74">
        <w:rPr>
          <w:rFonts w:ascii="Times New Roman" w:hAnsi="Times New Roman"/>
          <w:color w:val="000000"/>
          <w:sz w:val="24"/>
          <w:szCs w:val="24"/>
          <w:lang w:val="cs-CZ"/>
        </w:rPr>
        <w:tab/>
      </w:r>
    </w:p>
    <w:p w:rsidR="008D7583" w:rsidRPr="00D51C74" w:rsidRDefault="00426300"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lastRenderedPageBreak/>
        <w:t>Při</w:t>
      </w:r>
      <w:r w:rsidR="008D7583" w:rsidRPr="00D51C74">
        <w:rPr>
          <w:rFonts w:ascii="Times New Roman" w:hAnsi="Times New Roman"/>
          <w:color w:val="000000"/>
          <w:sz w:val="24"/>
          <w:szCs w:val="24"/>
          <w:lang w:val="cs-CZ"/>
        </w:rPr>
        <w:t xml:space="preserve"> poměřování</w:t>
      </w:r>
      <w:r w:rsidRPr="00D51C74">
        <w:rPr>
          <w:rFonts w:ascii="Times New Roman" w:hAnsi="Times New Roman"/>
          <w:color w:val="000000"/>
          <w:sz w:val="24"/>
          <w:szCs w:val="24"/>
          <w:lang w:val="cs-CZ"/>
        </w:rPr>
        <w:t xml:space="preserve"> základních práv v rámci řízení o individuální ús</w:t>
      </w:r>
      <w:r w:rsidR="00EA7C1F">
        <w:rPr>
          <w:rFonts w:ascii="Times New Roman" w:hAnsi="Times New Roman"/>
          <w:color w:val="000000"/>
          <w:sz w:val="24"/>
          <w:szCs w:val="24"/>
          <w:lang w:val="cs-CZ"/>
        </w:rPr>
        <w:t xml:space="preserve">tavní stížnosti </w:t>
      </w:r>
      <w:r w:rsidR="002069DE">
        <w:rPr>
          <w:rFonts w:ascii="Times New Roman" w:hAnsi="Times New Roman"/>
          <w:color w:val="000000"/>
          <w:sz w:val="24"/>
          <w:szCs w:val="24"/>
          <w:lang w:val="cs-CZ"/>
        </w:rPr>
        <w:t>zatím nebyl dovozen jednotný, ba ani pravideln</w:t>
      </w:r>
      <w:r w:rsidR="00545B4D">
        <w:rPr>
          <w:rFonts w:ascii="Times New Roman" w:hAnsi="Times New Roman"/>
          <w:color w:val="000000"/>
          <w:sz w:val="24"/>
          <w:szCs w:val="24"/>
          <w:lang w:val="cs-CZ"/>
        </w:rPr>
        <w:t>ý</w:t>
      </w:r>
      <w:r w:rsidR="002069DE">
        <w:rPr>
          <w:rFonts w:ascii="Times New Roman" w:hAnsi="Times New Roman"/>
          <w:color w:val="000000"/>
          <w:sz w:val="24"/>
          <w:szCs w:val="24"/>
          <w:lang w:val="cs-CZ"/>
        </w:rPr>
        <w:t xml:space="preserve"> postup v souvislosti s poměřováním základních práv. Navzdory tomu právní teorie shrnuje</w:t>
      </w:r>
      <w:r w:rsidR="00967626">
        <w:rPr>
          <w:rFonts w:ascii="Times New Roman" w:hAnsi="Times New Roman"/>
          <w:color w:val="000000"/>
          <w:sz w:val="24"/>
          <w:szCs w:val="24"/>
          <w:lang w:val="cs-CZ"/>
        </w:rPr>
        <w:t xml:space="preserve"> kroky</w:t>
      </w:r>
      <w:r w:rsidR="00EA7C1F">
        <w:rPr>
          <w:rFonts w:ascii="Times New Roman" w:hAnsi="Times New Roman"/>
          <w:color w:val="000000"/>
          <w:sz w:val="24"/>
          <w:szCs w:val="24"/>
          <w:lang w:val="cs-CZ"/>
        </w:rPr>
        <w:t xml:space="preserve"> ÚS</w:t>
      </w:r>
      <w:r w:rsidR="00967626">
        <w:rPr>
          <w:rFonts w:ascii="Times New Roman" w:hAnsi="Times New Roman"/>
          <w:color w:val="000000"/>
          <w:sz w:val="24"/>
          <w:szCs w:val="24"/>
          <w:lang w:val="cs-CZ"/>
        </w:rPr>
        <w:t xml:space="preserve"> v této souvislosti</w:t>
      </w:r>
      <w:r w:rsidRPr="00D51C74">
        <w:rPr>
          <w:rFonts w:ascii="Times New Roman" w:hAnsi="Times New Roman"/>
          <w:color w:val="000000"/>
          <w:sz w:val="24"/>
          <w:szCs w:val="24"/>
          <w:lang w:val="cs-CZ"/>
        </w:rPr>
        <w:t xml:space="preserve"> takto</w:t>
      </w:r>
      <w:r w:rsidR="00EA7C1F">
        <w:rPr>
          <w:rFonts w:ascii="Times New Roman" w:hAnsi="Times New Roman"/>
          <w:color w:val="000000"/>
          <w:sz w:val="24"/>
          <w:szCs w:val="24"/>
          <w:lang w:val="cs-CZ"/>
        </w:rPr>
        <w:t>:</w:t>
      </w:r>
      <w:r w:rsidR="00EC377D" w:rsidRPr="00D51C74">
        <w:rPr>
          <w:rStyle w:val="Znakapoznpodarou"/>
          <w:rFonts w:ascii="Times New Roman" w:hAnsi="Times New Roman"/>
          <w:color w:val="000000"/>
          <w:sz w:val="24"/>
          <w:szCs w:val="24"/>
          <w:lang w:val="cs-CZ"/>
        </w:rPr>
        <w:footnoteReference w:id="127"/>
      </w:r>
    </w:p>
    <w:p w:rsidR="00426300" w:rsidRPr="00D51C74" w:rsidRDefault="00356305"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(1) identifikace zákl</w:t>
      </w:r>
      <w:r w:rsidR="00426300" w:rsidRPr="00D51C74">
        <w:rPr>
          <w:rFonts w:ascii="Times New Roman" w:hAnsi="Times New Roman"/>
          <w:color w:val="000000"/>
          <w:sz w:val="24"/>
          <w:szCs w:val="24"/>
          <w:lang w:val="cs-CZ"/>
        </w:rPr>
        <w:t>adních práv, jež stojí v kolizi</w:t>
      </w:r>
    </w:p>
    <w:p w:rsidR="00426300" w:rsidRPr="00D51C74" w:rsidRDefault="00356305"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 xml:space="preserve">(2) snahy zachovat z obou základních práv co nejvíce; a teprve </w:t>
      </w:r>
    </w:p>
    <w:p w:rsidR="00507A14" w:rsidRDefault="00356305"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(3) pokud druhý krok není úspěšný, tak ÚS dá přednost tomu základnímu právu, v jehož prospěch svědčí „obecná idea spravedlnosti, resp. obecný princip“</w:t>
      </w:r>
    </w:p>
    <w:p w:rsidR="00BA20C3" w:rsidRPr="00D51C74" w:rsidRDefault="00EA7C1F" w:rsidP="003D54A9">
      <w:pPr>
        <w:pStyle w:val="FormtovanvHTML"/>
        <w:spacing w:after="100" w:afterAutospacing="1" w:line="360" w:lineRule="auto"/>
        <w:jc w:val="both"/>
        <w:rPr>
          <w:rFonts w:ascii="Times New Roman" w:hAnsi="Times New Roman"/>
          <w:color w:val="000000"/>
          <w:sz w:val="24"/>
          <w:szCs w:val="24"/>
          <w:lang w:val="cs-CZ"/>
        </w:rPr>
      </w:pPr>
      <w:r>
        <w:rPr>
          <w:rFonts w:ascii="Times New Roman" w:hAnsi="Times New Roman"/>
          <w:color w:val="000000"/>
          <w:sz w:val="24"/>
          <w:szCs w:val="24"/>
          <w:lang w:val="cs-CZ"/>
        </w:rPr>
        <w:t xml:space="preserve">Výše popsané kroky v rámci poměřování základních práv však neznamenají vyčerpání nároků kladených na zaváděné opatření. </w:t>
      </w:r>
      <w:r w:rsidR="005D29BC" w:rsidRPr="00D51C74">
        <w:rPr>
          <w:rFonts w:ascii="Times New Roman" w:hAnsi="Times New Roman"/>
          <w:color w:val="000000"/>
          <w:sz w:val="24"/>
          <w:szCs w:val="24"/>
          <w:lang w:val="cs-CZ"/>
        </w:rPr>
        <w:t>V návaznost</w:t>
      </w:r>
      <w:r w:rsidR="00967626">
        <w:rPr>
          <w:rFonts w:ascii="Times New Roman" w:hAnsi="Times New Roman"/>
          <w:color w:val="000000"/>
          <w:sz w:val="24"/>
          <w:szCs w:val="24"/>
          <w:lang w:val="cs-CZ"/>
        </w:rPr>
        <w:t>i na poměřování základ</w:t>
      </w:r>
      <w:r w:rsidR="00545B4D">
        <w:rPr>
          <w:rFonts w:ascii="Times New Roman" w:hAnsi="Times New Roman"/>
          <w:color w:val="000000"/>
          <w:sz w:val="24"/>
          <w:szCs w:val="24"/>
          <w:lang w:val="cs-CZ"/>
        </w:rPr>
        <w:t>ních práv představuje samostatné kritériu</w:t>
      </w:r>
      <w:r w:rsidR="005D29BC" w:rsidRPr="00D51C74">
        <w:rPr>
          <w:rFonts w:ascii="Times New Roman" w:hAnsi="Times New Roman"/>
          <w:color w:val="000000"/>
          <w:sz w:val="24"/>
          <w:szCs w:val="24"/>
          <w:lang w:val="cs-CZ"/>
        </w:rPr>
        <w:t>m</w:t>
      </w:r>
      <w:r w:rsidR="00426300" w:rsidRPr="00D51C74">
        <w:rPr>
          <w:rFonts w:ascii="Times New Roman" w:hAnsi="Times New Roman"/>
          <w:color w:val="000000"/>
          <w:sz w:val="24"/>
          <w:szCs w:val="24"/>
          <w:lang w:val="cs-CZ"/>
        </w:rPr>
        <w:t xml:space="preserve"> úvaha nad tím, zda </w:t>
      </w:r>
      <w:r w:rsidR="005D29BC" w:rsidRPr="00D51C74">
        <w:rPr>
          <w:rFonts w:ascii="Times New Roman" w:hAnsi="Times New Roman"/>
          <w:color w:val="000000"/>
          <w:sz w:val="24"/>
          <w:szCs w:val="24"/>
          <w:lang w:val="cs-CZ"/>
        </w:rPr>
        <w:t xml:space="preserve">bylo při </w:t>
      </w:r>
      <w:r w:rsidR="00967626">
        <w:rPr>
          <w:rFonts w:ascii="Times New Roman" w:hAnsi="Times New Roman"/>
          <w:color w:val="000000"/>
          <w:sz w:val="24"/>
          <w:szCs w:val="24"/>
          <w:lang w:val="cs-CZ"/>
        </w:rPr>
        <w:t>zásahu do kolidujícího</w:t>
      </w:r>
      <w:r w:rsidR="005D29BC" w:rsidRPr="00D51C74">
        <w:rPr>
          <w:rFonts w:ascii="Times New Roman" w:hAnsi="Times New Roman"/>
          <w:color w:val="000000"/>
          <w:sz w:val="24"/>
          <w:szCs w:val="24"/>
          <w:lang w:val="cs-CZ"/>
        </w:rPr>
        <w:t xml:space="preserve"> práva použito nejmírnějšího</w:t>
      </w:r>
      <w:r w:rsidR="00F46558" w:rsidRPr="00D51C74">
        <w:rPr>
          <w:rFonts w:ascii="Times New Roman" w:hAnsi="Times New Roman"/>
          <w:color w:val="000000"/>
          <w:sz w:val="24"/>
          <w:szCs w:val="24"/>
          <w:lang w:val="cs-CZ"/>
        </w:rPr>
        <w:t xml:space="preserve"> možného</w:t>
      </w:r>
      <w:r>
        <w:rPr>
          <w:rFonts w:ascii="Times New Roman" w:hAnsi="Times New Roman"/>
          <w:color w:val="000000"/>
          <w:sz w:val="24"/>
          <w:szCs w:val="24"/>
          <w:lang w:val="cs-CZ"/>
        </w:rPr>
        <w:t xml:space="preserve"> prostředku. </w:t>
      </w:r>
    </w:p>
    <w:p w:rsidR="00507A14" w:rsidRDefault="00AD1031" w:rsidP="00793169">
      <w:pPr>
        <w:pStyle w:val="Nadpis4"/>
      </w:pPr>
      <w:bookmarkStart w:id="217" w:name="_Toc382415791"/>
      <w:bookmarkStart w:id="218" w:name="_Toc382418749"/>
      <w:bookmarkStart w:id="219" w:name="_Toc383722259"/>
      <w:bookmarkStart w:id="220" w:name="_Toc383722612"/>
      <w:bookmarkStart w:id="221" w:name="_Toc384014109"/>
      <w:r w:rsidRPr="00D51C74">
        <w:t>Kolidující základní práva</w:t>
      </w:r>
      <w:bookmarkEnd w:id="217"/>
      <w:bookmarkEnd w:id="218"/>
      <w:bookmarkEnd w:id="219"/>
      <w:bookmarkEnd w:id="220"/>
      <w:bookmarkEnd w:id="221"/>
    </w:p>
    <w:p w:rsidR="00507A14" w:rsidRDefault="00A64EAA"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Vymezit kolidující základní práva v případě pozitivních opatření vyžaduje alespoň přibližně odhadnout, jak by mohla</w:t>
      </w:r>
      <w:r w:rsidR="00AD1031" w:rsidRPr="00D51C74">
        <w:rPr>
          <w:rFonts w:ascii="Times New Roman" w:hAnsi="Times New Roman"/>
          <w:color w:val="000000"/>
          <w:sz w:val="24"/>
          <w:szCs w:val="24"/>
          <w:lang w:val="cs-CZ"/>
        </w:rPr>
        <w:t xml:space="preserve"> vypadat ústavní stížnost stěžovatele, která by zpochybňovala postup vysoké školy při zavádění rozebíraných opatření. K inspiraci opět poslouží scénář z případu </w:t>
      </w:r>
      <w:proofErr w:type="spellStart"/>
      <w:r w:rsidR="00AD1031" w:rsidRPr="00EA7C1F">
        <w:rPr>
          <w:rFonts w:ascii="Times New Roman" w:hAnsi="Times New Roman"/>
          <w:i/>
          <w:color w:val="000000"/>
          <w:sz w:val="24"/>
          <w:szCs w:val="24"/>
          <w:lang w:val="cs-CZ"/>
        </w:rPr>
        <w:t>Grutter</w:t>
      </w:r>
      <w:proofErr w:type="spellEnd"/>
      <w:r w:rsidR="00AD1031" w:rsidRPr="00EA7C1F">
        <w:rPr>
          <w:rFonts w:ascii="Times New Roman" w:hAnsi="Times New Roman"/>
          <w:i/>
          <w:color w:val="000000"/>
          <w:sz w:val="24"/>
          <w:szCs w:val="24"/>
          <w:lang w:val="cs-CZ"/>
        </w:rPr>
        <w:t xml:space="preserve"> v. </w:t>
      </w:r>
      <w:proofErr w:type="spellStart"/>
      <w:r w:rsidR="00AD1031" w:rsidRPr="00EA7C1F">
        <w:rPr>
          <w:rFonts w:ascii="Times New Roman" w:hAnsi="Times New Roman"/>
          <w:i/>
          <w:color w:val="000000"/>
          <w:sz w:val="24"/>
          <w:szCs w:val="24"/>
          <w:lang w:val="cs-CZ"/>
        </w:rPr>
        <w:t>Bollinger</w:t>
      </w:r>
      <w:proofErr w:type="spellEnd"/>
      <w:r w:rsidR="00AD1031" w:rsidRPr="00D51C74">
        <w:rPr>
          <w:rFonts w:ascii="Times New Roman" w:hAnsi="Times New Roman"/>
          <w:color w:val="000000"/>
          <w:sz w:val="24"/>
          <w:szCs w:val="24"/>
          <w:lang w:val="cs-CZ"/>
        </w:rPr>
        <w:t xml:space="preserve">. Stěžovatelka </w:t>
      </w:r>
      <w:proofErr w:type="spellStart"/>
      <w:r w:rsidR="00AD1031" w:rsidRPr="00D51C74">
        <w:rPr>
          <w:rFonts w:ascii="Times New Roman" w:hAnsi="Times New Roman"/>
          <w:color w:val="000000"/>
          <w:sz w:val="24"/>
          <w:szCs w:val="24"/>
          <w:lang w:val="cs-CZ"/>
        </w:rPr>
        <w:t>Grutter</w:t>
      </w:r>
      <w:proofErr w:type="spellEnd"/>
      <w:r w:rsidR="00AD1031" w:rsidRPr="00D51C74">
        <w:rPr>
          <w:rFonts w:ascii="Times New Roman" w:hAnsi="Times New Roman"/>
          <w:color w:val="000000"/>
          <w:sz w:val="24"/>
          <w:szCs w:val="24"/>
          <w:lang w:val="cs-CZ"/>
        </w:rPr>
        <w:t xml:space="preserve"> v ní namítal</w:t>
      </w:r>
      <w:r w:rsidR="00EA7C1F">
        <w:rPr>
          <w:rFonts w:ascii="Times New Roman" w:hAnsi="Times New Roman"/>
          <w:color w:val="000000"/>
          <w:sz w:val="24"/>
          <w:szCs w:val="24"/>
          <w:lang w:val="cs-CZ"/>
        </w:rPr>
        <w:t>a rozpor se čtrnáctým dodatkem americké Ú</w:t>
      </w:r>
      <w:r w:rsidR="00AD1031" w:rsidRPr="00D51C74">
        <w:rPr>
          <w:rFonts w:ascii="Times New Roman" w:hAnsi="Times New Roman"/>
          <w:color w:val="000000"/>
          <w:sz w:val="24"/>
          <w:szCs w:val="24"/>
          <w:lang w:val="cs-CZ"/>
        </w:rPr>
        <w:t>stavy</w:t>
      </w:r>
      <w:r w:rsidR="00511E5B" w:rsidRPr="00D51C74">
        <w:rPr>
          <w:rFonts w:ascii="Times New Roman" w:hAnsi="Times New Roman"/>
          <w:color w:val="000000"/>
          <w:sz w:val="24"/>
          <w:szCs w:val="24"/>
          <w:lang w:val="cs-CZ"/>
        </w:rPr>
        <w:t xml:space="preserve">, který zaručuje všem rovné zacházení. Česká ústava, resp. </w:t>
      </w:r>
      <w:r w:rsidR="00992CA7">
        <w:rPr>
          <w:rFonts w:ascii="Times New Roman" w:hAnsi="Times New Roman"/>
          <w:color w:val="000000"/>
          <w:sz w:val="24"/>
          <w:szCs w:val="24"/>
          <w:lang w:val="cs-CZ"/>
        </w:rPr>
        <w:t>Listina</w:t>
      </w:r>
      <w:r w:rsidR="00511E5B" w:rsidRPr="00D51C74">
        <w:rPr>
          <w:rFonts w:ascii="Times New Roman" w:hAnsi="Times New Roman"/>
          <w:color w:val="000000"/>
          <w:sz w:val="24"/>
          <w:szCs w:val="24"/>
          <w:lang w:val="cs-CZ"/>
        </w:rPr>
        <w:t xml:space="preserve"> však zcela ekvivale</w:t>
      </w:r>
      <w:r w:rsidR="00992CA7">
        <w:rPr>
          <w:rFonts w:ascii="Times New Roman" w:hAnsi="Times New Roman"/>
          <w:color w:val="000000"/>
          <w:sz w:val="24"/>
          <w:szCs w:val="24"/>
          <w:lang w:val="cs-CZ"/>
        </w:rPr>
        <w:t>ntní ustanovení neobsahuje. Listina</w:t>
      </w:r>
      <w:r w:rsidR="00511E5B" w:rsidRPr="00D51C74">
        <w:rPr>
          <w:rFonts w:ascii="Times New Roman" w:hAnsi="Times New Roman"/>
          <w:color w:val="000000"/>
          <w:sz w:val="24"/>
          <w:szCs w:val="24"/>
          <w:lang w:val="cs-CZ"/>
        </w:rPr>
        <w:t xml:space="preserve"> sice ve článku 3 odst. 1 vymezuje obecný zákaz diskriminace, ovšem pouze ve spojení s určitým základním právem nebo svobod</w:t>
      </w:r>
      <w:r w:rsidR="00102B18">
        <w:rPr>
          <w:rFonts w:ascii="Times New Roman" w:hAnsi="Times New Roman"/>
          <w:color w:val="000000"/>
          <w:sz w:val="24"/>
          <w:szCs w:val="24"/>
          <w:lang w:val="cs-CZ"/>
        </w:rPr>
        <w:t>ou, které jsou vymezeny dále v L</w:t>
      </w:r>
      <w:r w:rsidR="00511E5B" w:rsidRPr="00D51C74">
        <w:rPr>
          <w:rFonts w:ascii="Times New Roman" w:hAnsi="Times New Roman"/>
          <w:color w:val="000000"/>
          <w:sz w:val="24"/>
          <w:szCs w:val="24"/>
          <w:lang w:val="cs-CZ"/>
        </w:rPr>
        <w:t xml:space="preserve">istině. </w:t>
      </w:r>
      <w:r w:rsidR="00F46558" w:rsidRPr="00D51C74">
        <w:rPr>
          <w:rFonts w:ascii="Times New Roman" w:hAnsi="Times New Roman"/>
          <w:color w:val="000000"/>
          <w:sz w:val="24"/>
          <w:szCs w:val="24"/>
          <w:lang w:val="cs-CZ"/>
        </w:rPr>
        <w:t>V tomto případě by se s největší pravděpodobností</w:t>
      </w:r>
      <w:r w:rsidRPr="00D51C74">
        <w:rPr>
          <w:rFonts w:ascii="Times New Roman" w:hAnsi="Times New Roman"/>
          <w:color w:val="000000"/>
          <w:sz w:val="24"/>
          <w:szCs w:val="24"/>
          <w:lang w:val="cs-CZ"/>
        </w:rPr>
        <w:t xml:space="preserve"> jednalo o</w:t>
      </w:r>
      <w:r w:rsidR="00511E5B" w:rsidRPr="00D51C74">
        <w:rPr>
          <w:rFonts w:ascii="Times New Roman" w:hAnsi="Times New Roman"/>
          <w:color w:val="000000"/>
          <w:sz w:val="24"/>
          <w:szCs w:val="24"/>
          <w:lang w:val="cs-CZ"/>
        </w:rPr>
        <w:t xml:space="preserve"> základní právo zak</w:t>
      </w:r>
      <w:r w:rsidR="00EA7C1F">
        <w:rPr>
          <w:rFonts w:ascii="Times New Roman" w:hAnsi="Times New Roman"/>
          <w:color w:val="000000"/>
          <w:sz w:val="24"/>
          <w:szCs w:val="24"/>
          <w:lang w:val="cs-CZ"/>
        </w:rPr>
        <w:t>otvené v čl.</w:t>
      </w:r>
      <w:r w:rsidR="00992CA7">
        <w:rPr>
          <w:rFonts w:ascii="Times New Roman" w:hAnsi="Times New Roman"/>
          <w:color w:val="000000"/>
          <w:sz w:val="24"/>
          <w:szCs w:val="24"/>
          <w:lang w:val="cs-CZ"/>
        </w:rPr>
        <w:t xml:space="preserve"> 33 Listiny</w:t>
      </w:r>
      <w:r w:rsidR="00F46558" w:rsidRPr="00D51C74">
        <w:rPr>
          <w:rFonts w:ascii="Times New Roman" w:hAnsi="Times New Roman"/>
          <w:color w:val="000000"/>
          <w:sz w:val="24"/>
          <w:szCs w:val="24"/>
          <w:lang w:val="cs-CZ"/>
        </w:rPr>
        <w:t>, které každému zaručuje</w:t>
      </w:r>
      <w:r w:rsidR="00511E5B" w:rsidRPr="00D51C74">
        <w:rPr>
          <w:rFonts w:ascii="Times New Roman" w:hAnsi="Times New Roman"/>
          <w:color w:val="000000"/>
          <w:sz w:val="24"/>
          <w:szCs w:val="24"/>
          <w:lang w:val="cs-CZ"/>
        </w:rPr>
        <w:t xml:space="preserve"> právo na vzdělání.</w:t>
      </w:r>
      <w:r w:rsidR="00511E5B" w:rsidRPr="00D51C74">
        <w:rPr>
          <w:rStyle w:val="Znakapoznpodarou"/>
          <w:rFonts w:ascii="Times New Roman" w:hAnsi="Times New Roman"/>
          <w:color w:val="000000"/>
          <w:sz w:val="24"/>
          <w:szCs w:val="24"/>
          <w:lang w:val="cs-CZ"/>
        </w:rPr>
        <w:footnoteReference w:id="128"/>
      </w:r>
    </w:p>
    <w:p w:rsidR="00507A14" w:rsidRDefault="00511E5B"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 xml:space="preserve">Na druhé straně by </w:t>
      </w:r>
      <w:r w:rsidR="00545B4D">
        <w:rPr>
          <w:rFonts w:ascii="Times New Roman" w:hAnsi="Times New Roman"/>
          <w:color w:val="000000"/>
          <w:sz w:val="24"/>
          <w:szCs w:val="24"/>
          <w:lang w:val="cs-CZ"/>
        </w:rPr>
        <w:t>však velmi pravděpodobně ÚS došel k</w:t>
      </w:r>
      <w:r w:rsidR="00F46558" w:rsidRPr="00D51C74">
        <w:rPr>
          <w:rFonts w:ascii="Times New Roman" w:hAnsi="Times New Roman"/>
          <w:color w:val="000000"/>
          <w:sz w:val="24"/>
          <w:szCs w:val="24"/>
          <w:lang w:val="cs-CZ"/>
        </w:rPr>
        <w:t xml:space="preserve"> závěr</w:t>
      </w:r>
      <w:r w:rsidR="00545B4D">
        <w:rPr>
          <w:rFonts w:ascii="Times New Roman" w:hAnsi="Times New Roman"/>
          <w:color w:val="000000"/>
          <w:sz w:val="24"/>
          <w:szCs w:val="24"/>
          <w:lang w:val="cs-CZ"/>
        </w:rPr>
        <w:t>u</w:t>
      </w:r>
      <w:r w:rsidR="00F46558" w:rsidRPr="00D51C74">
        <w:rPr>
          <w:rFonts w:ascii="Times New Roman" w:hAnsi="Times New Roman"/>
          <w:color w:val="000000"/>
          <w:sz w:val="24"/>
          <w:szCs w:val="24"/>
          <w:lang w:val="cs-CZ"/>
        </w:rPr>
        <w:t xml:space="preserve">, že </w:t>
      </w:r>
      <w:r w:rsidRPr="00D51C74">
        <w:rPr>
          <w:rFonts w:ascii="Times New Roman" w:hAnsi="Times New Roman"/>
          <w:color w:val="000000"/>
          <w:sz w:val="24"/>
          <w:szCs w:val="24"/>
          <w:lang w:val="cs-CZ"/>
        </w:rPr>
        <w:t xml:space="preserve">výše zmíněné základní právo je zaručeno všem bez rozdílu. Právo na vzdělání má tedy i příslušník minoritní skupiny. Jeho základní právo na vzdělání by mohlo být navíc uplatněno ve spojitosti s článkem </w:t>
      </w:r>
      <w:r w:rsidR="008225BD" w:rsidRPr="00D51C74">
        <w:rPr>
          <w:rFonts w:ascii="Times New Roman" w:hAnsi="Times New Roman"/>
          <w:color w:val="000000"/>
          <w:sz w:val="24"/>
          <w:szCs w:val="24"/>
          <w:lang w:val="cs-CZ"/>
        </w:rPr>
        <w:t>2</w:t>
      </w:r>
      <w:r w:rsidRPr="00D51C74">
        <w:rPr>
          <w:rFonts w:ascii="Times New Roman" w:hAnsi="Times New Roman"/>
          <w:color w:val="000000"/>
          <w:sz w:val="24"/>
          <w:szCs w:val="24"/>
          <w:lang w:val="cs-CZ"/>
        </w:rPr>
        <w:t>4</w:t>
      </w:r>
      <w:r w:rsidR="00992CA7">
        <w:rPr>
          <w:rFonts w:ascii="Times New Roman" w:hAnsi="Times New Roman"/>
          <w:color w:val="000000"/>
          <w:sz w:val="24"/>
          <w:szCs w:val="24"/>
          <w:lang w:val="cs-CZ"/>
        </w:rPr>
        <w:t xml:space="preserve"> Listiny</w:t>
      </w:r>
      <w:r w:rsidR="008225BD" w:rsidRPr="00D51C74">
        <w:rPr>
          <w:rFonts w:ascii="Times New Roman" w:hAnsi="Times New Roman"/>
          <w:color w:val="000000"/>
          <w:sz w:val="24"/>
          <w:szCs w:val="24"/>
          <w:lang w:val="cs-CZ"/>
        </w:rPr>
        <w:t>, které stanoví, že příslušnost ke kterékoli národnostní nebo etnické menšině nesmí být nikomu na újmu.</w:t>
      </w:r>
      <w:r w:rsidR="008225BD" w:rsidRPr="00D51C74">
        <w:rPr>
          <w:rStyle w:val="Znakapoznpodarou"/>
          <w:rFonts w:ascii="Times New Roman" w:hAnsi="Times New Roman"/>
          <w:color w:val="000000"/>
          <w:sz w:val="24"/>
          <w:szCs w:val="24"/>
          <w:lang w:val="cs-CZ"/>
        </w:rPr>
        <w:footnoteReference w:id="129"/>
      </w:r>
      <w:r w:rsidR="00F46558" w:rsidRPr="00D51C74">
        <w:rPr>
          <w:rFonts w:ascii="Times New Roman" w:hAnsi="Times New Roman"/>
          <w:color w:val="000000"/>
          <w:sz w:val="24"/>
          <w:szCs w:val="24"/>
          <w:lang w:val="cs-CZ"/>
        </w:rPr>
        <w:t xml:space="preserve"> P</w:t>
      </w:r>
      <w:r w:rsidR="008225BD" w:rsidRPr="00D51C74">
        <w:rPr>
          <w:rFonts w:ascii="Times New Roman" w:hAnsi="Times New Roman"/>
          <w:color w:val="000000"/>
          <w:sz w:val="24"/>
          <w:szCs w:val="24"/>
          <w:lang w:val="cs-CZ"/>
        </w:rPr>
        <w:t xml:space="preserve">okud </w:t>
      </w:r>
      <w:r w:rsidR="00F46558" w:rsidRPr="00D51C74">
        <w:rPr>
          <w:rFonts w:ascii="Times New Roman" w:hAnsi="Times New Roman"/>
          <w:color w:val="000000"/>
          <w:sz w:val="24"/>
          <w:szCs w:val="24"/>
          <w:lang w:val="cs-CZ"/>
        </w:rPr>
        <w:t xml:space="preserve">tedy </w:t>
      </w:r>
      <w:r w:rsidR="008225BD" w:rsidRPr="00D51C74">
        <w:rPr>
          <w:rFonts w:ascii="Times New Roman" w:hAnsi="Times New Roman"/>
          <w:color w:val="000000"/>
          <w:sz w:val="24"/>
          <w:szCs w:val="24"/>
          <w:lang w:val="cs-CZ"/>
        </w:rPr>
        <w:t xml:space="preserve">lze učinit závěr, že např. Romům </w:t>
      </w:r>
      <w:r w:rsidR="008225BD" w:rsidRPr="00D51C74">
        <w:rPr>
          <w:rFonts w:ascii="Times New Roman" w:hAnsi="Times New Roman"/>
          <w:color w:val="000000"/>
          <w:sz w:val="24"/>
          <w:szCs w:val="24"/>
          <w:lang w:val="cs-CZ"/>
        </w:rPr>
        <w:lastRenderedPageBreak/>
        <w:t>se v České republice dostává automaticky nižšího nebo méně kvalitního vzdělání,</w:t>
      </w:r>
      <w:r w:rsidR="008225BD" w:rsidRPr="00D51C74">
        <w:rPr>
          <w:rStyle w:val="Znakapoznpodarou"/>
          <w:rFonts w:ascii="Times New Roman" w:hAnsi="Times New Roman"/>
          <w:color w:val="000000"/>
          <w:sz w:val="24"/>
          <w:szCs w:val="24"/>
          <w:lang w:val="cs-CZ"/>
        </w:rPr>
        <w:footnoteReference w:id="130"/>
      </w:r>
      <w:r w:rsidR="008225BD" w:rsidRPr="00D51C74">
        <w:rPr>
          <w:rFonts w:ascii="Times New Roman" w:hAnsi="Times New Roman"/>
          <w:color w:val="000000"/>
          <w:sz w:val="24"/>
          <w:szCs w:val="24"/>
          <w:lang w:val="cs-CZ"/>
        </w:rPr>
        <w:t xml:space="preserve"> </w:t>
      </w:r>
      <w:r w:rsidR="0016704A" w:rsidRPr="00D51C74">
        <w:rPr>
          <w:rFonts w:ascii="Times New Roman" w:hAnsi="Times New Roman"/>
          <w:color w:val="000000"/>
          <w:sz w:val="24"/>
          <w:szCs w:val="24"/>
          <w:lang w:val="cs-CZ"/>
        </w:rPr>
        <w:t>pak se lze také</w:t>
      </w:r>
      <w:r w:rsidR="00F25FD7">
        <w:rPr>
          <w:rFonts w:ascii="Times New Roman" w:hAnsi="Times New Roman"/>
          <w:color w:val="000000"/>
          <w:sz w:val="24"/>
          <w:szCs w:val="24"/>
          <w:lang w:val="cs-CZ"/>
        </w:rPr>
        <w:t xml:space="preserve"> důvod</w:t>
      </w:r>
      <w:r w:rsidR="00A64EAA" w:rsidRPr="00D51C74">
        <w:rPr>
          <w:rFonts w:ascii="Times New Roman" w:hAnsi="Times New Roman"/>
          <w:color w:val="000000"/>
          <w:sz w:val="24"/>
          <w:szCs w:val="24"/>
          <w:lang w:val="cs-CZ"/>
        </w:rPr>
        <w:t>ně</w:t>
      </w:r>
      <w:r w:rsidR="0016704A" w:rsidRPr="00D51C74">
        <w:rPr>
          <w:rFonts w:ascii="Times New Roman" w:hAnsi="Times New Roman"/>
          <w:color w:val="000000"/>
          <w:sz w:val="24"/>
          <w:szCs w:val="24"/>
          <w:lang w:val="cs-CZ"/>
        </w:rPr>
        <w:t xml:space="preserve"> domnívat, že romští uchazeči jsou při</w:t>
      </w:r>
      <w:r w:rsidR="008225BD" w:rsidRPr="00D51C74">
        <w:rPr>
          <w:rFonts w:ascii="Times New Roman" w:hAnsi="Times New Roman"/>
          <w:color w:val="000000"/>
          <w:sz w:val="24"/>
          <w:szCs w:val="24"/>
          <w:lang w:val="cs-CZ"/>
        </w:rPr>
        <w:t xml:space="preserve"> </w:t>
      </w:r>
      <w:r w:rsidR="00A64EAA" w:rsidRPr="00D51C74">
        <w:rPr>
          <w:rFonts w:ascii="Times New Roman" w:hAnsi="Times New Roman"/>
          <w:color w:val="000000"/>
          <w:sz w:val="24"/>
          <w:szCs w:val="24"/>
          <w:lang w:val="cs-CZ"/>
        </w:rPr>
        <w:t>přijímacím řízení</w:t>
      </w:r>
      <w:r w:rsidR="0016704A" w:rsidRPr="00D51C74">
        <w:rPr>
          <w:rFonts w:ascii="Times New Roman" w:hAnsi="Times New Roman"/>
          <w:color w:val="000000"/>
          <w:sz w:val="24"/>
          <w:szCs w:val="24"/>
          <w:lang w:val="cs-CZ"/>
        </w:rPr>
        <w:t xml:space="preserve"> </w:t>
      </w:r>
      <w:r w:rsidR="004D309B" w:rsidRPr="00D51C74">
        <w:rPr>
          <w:rFonts w:ascii="Times New Roman" w:hAnsi="Times New Roman"/>
          <w:color w:val="000000"/>
          <w:sz w:val="24"/>
          <w:szCs w:val="24"/>
          <w:lang w:val="cs-CZ"/>
        </w:rPr>
        <w:t xml:space="preserve">(např. </w:t>
      </w:r>
      <w:r w:rsidR="0016704A" w:rsidRPr="00D51C74">
        <w:rPr>
          <w:rFonts w:ascii="Times New Roman" w:hAnsi="Times New Roman"/>
          <w:color w:val="000000"/>
          <w:sz w:val="24"/>
          <w:szCs w:val="24"/>
          <w:lang w:val="cs-CZ"/>
        </w:rPr>
        <w:t xml:space="preserve">v rámci </w:t>
      </w:r>
      <w:r w:rsidR="004D309B" w:rsidRPr="00D51C74">
        <w:rPr>
          <w:rFonts w:ascii="Times New Roman" w:hAnsi="Times New Roman"/>
          <w:color w:val="000000"/>
          <w:sz w:val="24"/>
          <w:szCs w:val="24"/>
          <w:lang w:val="cs-CZ"/>
        </w:rPr>
        <w:t xml:space="preserve">již zmíněného </w:t>
      </w:r>
      <w:r w:rsidR="0016704A" w:rsidRPr="00D51C74">
        <w:rPr>
          <w:rFonts w:ascii="Times New Roman" w:hAnsi="Times New Roman"/>
          <w:color w:val="000000"/>
          <w:sz w:val="24"/>
          <w:szCs w:val="24"/>
          <w:lang w:val="cs-CZ"/>
        </w:rPr>
        <w:t>jednotného standardizovaného testu</w:t>
      </w:r>
      <w:r w:rsidR="004D309B" w:rsidRPr="00D51C74">
        <w:rPr>
          <w:rFonts w:ascii="Times New Roman" w:hAnsi="Times New Roman"/>
          <w:color w:val="000000"/>
          <w:sz w:val="24"/>
          <w:szCs w:val="24"/>
          <w:lang w:val="cs-CZ"/>
        </w:rPr>
        <w:t>)</w:t>
      </w:r>
      <w:r w:rsidR="008225BD" w:rsidRPr="00D51C74">
        <w:rPr>
          <w:rFonts w:ascii="Times New Roman" w:hAnsi="Times New Roman"/>
          <w:color w:val="000000"/>
          <w:sz w:val="24"/>
          <w:szCs w:val="24"/>
          <w:lang w:val="cs-CZ"/>
        </w:rPr>
        <w:t xml:space="preserve"> znevýhodněni. </w:t>
      </w:r>
    </w:p>
    <w:p w:rsidR="0016704A" w:rsidRPr="00D51C74" w:rsidRDefault="0016704A"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Kolidující základní</w:t>
      </w:r>
      <w:r w:rsidR="00F46558" w:rsidRPr="00D51C74">
        <w:rPr>
          <w:rFonts w:ascii="Times New Roman" w:hAnsi="Times New Roman"/>
          <w:color w:val="000000"/>
          <w:sz w:val="24"/>
          <w:szCs w:val="24"/>
          <w:lang w:val="cs-CZ"/>
        </w:rPr>
        <w:t xml:space="preserve"> práva v tomto případě tedy budou</w:t>
      </w:r>
      <w:r w:rsidRPr="00D51C74">
        <w:rPr>
          <w:rFonts w:ascii="Times New Roman" w:hAnsi="Times New Roman"/>
          <w:color w:val="000000"/>
          <w:sz w:val="24"/>
          <w:szCs w:val="24"/>
          <w:lang w:val="cs-CZ"/>
        </w:rPr>
        <w:t xml:space="preserve"> právo na vzdělání ve spojení s</w:t>
      </w:r>
      <w:r w:rsidR="00F46558" w:rsidRPr="00D51C74">
        <w:rPr>
          <w:rFonts w:ascii="Times New Roman" w:hAnsi="Times New Roman"/>
          <w:color w:val="000000"/>
          <w:sz w:val="24"/>
          <w:szCs w:val="24"/>
          <w:lang w:val="cs-CZ"/>
        </w:rPr>
        <w:t> čl.</w:t>
      </w:r>
      <w:r w:rsidRPr="00D51C74">
        <w:rPr>
          <w:rFonts w:ascii="Times New Roman" w:hAnsi="Times New Roman"/>
          <w:color w:val="000000"/>
          <w:sz w:val="24"/>
          <w:szCs w:val="24"/>
          <w:lang w:val="cs-CZ"/>
        </w:rPr>
        <w:t xml:space="preserve"> 3</w:t>
      </w:r>
      <w:r w:rsidR="00F46558" w:rsidRPr="00D51C74">
        <w:rPr>
          <w:rFonts w:ascii="Times New Roman" w:hAnsi="Times New Roman"/>
          <w:color w:val="000000"/>
          <w:sz w:val="24"/>
          <w:szCs w:val="24"/>
          <w:lang w:val="cs-CZ"/>
        </w:rPr>
        <w:t xml:space="preserve"> odst. 1</w:t>
      </w:r>
      <w:r w:rsidRPr="00D51C74">
        <w:rPr>
          <w:rFonts w:ascii="Times New Roman" w:hAnsi="Times New Roman"/>
          <w:color w:val="000000"/>
          <w:sz w:val="24"/>
          <w:szCs w:val="24"/>
          <w:lang w:val="cs-CZ"/>
        </w:rPr>
        <w:t xml:space="preserve"> L</w:t>
      </w:r>
      <w:r w:rsidR="00992CA7">
        <w:rPr>
          <w:rFonts w:ascii="Times New Roman" w:hAnsi="Times New Roman"/>
          <w:color w:val="000000"/>
          <w:sz w:val="24"/>
          <w:szCs w:val="24"/>
          <w:lang w:val="cs-CZ"/>
        </w:rPr>
        <w:t>istiny</w:t>
      </w:r>
      <w:r w:rsidR="00F25FD7">
        <w:rPr>
          <w:rFonts w:ascii="Times New Roman" w:hAnsi="Times New Roman"/>
          <w:color w:val="000000"/>
          <w:sz w:val="24"/>
          <w:szCs w:val="24"/>
          <w:lang w:val="cs-CZ"/>
        </w:rPr>
        <w:t xml:space="preserve"> na straně jedné</w:t>
      </w:r>
      <w:r w:rsidRPr="00D51C74">
        <w:rPr>
          <w:rFonts w:ascii="Times New Roman" w:hAnsi="Times New Roman"/>
          <w:color w:val="000000"/>
          <w:sz w:val="24"/>
          <w:szCs w:val="24"/>
          <w:lang w:val="cs-CZ"/>
        </w:rPr>
        <w:t xml:space="preserve"> a na straně druhé taktéž právo na vzdělání</w:t>
      </w:r>
      <w:r w:rsidR="00F46558" w:rsidRPr="00D51C74">
        <w:rPr>
          <w:rFonts w:ascii="Times New Roman" w:hAnsi="Times New Roman"/>
          <w:color w:val="000000"/>
          <w:sz w:val="24"/>
          <w:szCs w:val="24"/>
          <w:lang w:val="cs-CZ"/>
        </w:rPr>
        <w:t>, tentokrát ve spojení s čl.</w:t>
      </w:r>
      <w:r w:rsidRPr="00D51C74">
        <w:rPr>
          <w:rFonts w:ascii="Times New Roman" w:hAnsi="Times New Roman"/>
          <w:color w:val="000000"/>
          <w:sz w:val="24"/>
          <w:szCs w:val="24"/>
          <w:lang w:val="cs-CZ"/>
        </w:rPr>
        <w:t xml:space="preserve"> 24</w:t>
      </w:r>
      <w:r w:rsidR="00F46558" w:rsidRPr="00D51C74">
        <w:rPr>
          <w:rFonts w:ascii="Times New Roman" w:hAnsi="Times New Roman"/>
          <w:color w:val="000000"/>
          <w:sz w:val="24"/>
          <w:szCs w:val="24"/>
          <w:lang w:val="cs-CZ"/>
        </w:rPr>
        <w:t xml:space="preserve"> odst. 1</w:t>
      </w:r>
      <w:r w:rsidRPr="00D51C74">
        <w:rPr>
          <w:rFonts w:ascii="Times New Roman" w:hAnsi="Times New Roman"/>
          <w:color w:val="000000"/>
          <w:sz w:val="24"/>
          <w:szCs w:val="24"/>
          <w:lang w:val="cs-CZ"/>
        </w:rPr>
        <w:t xml:space="preserve"> L</w:t>
      </w:r>
      <w:r w:rsidR="00992CA7">
        <w:rPr>
          <w:rFonts w:ascii="Times New Roman" w:hAnsi="Times New Roman"/>
          <w:color w:val="000000"/>
          <w:sz w:val="24"/>
          <w:szCs w:val="24"/>
          <w:lang w:val="cs-CZ"/>
        </w:rPr>
        <w:t>istiny</w:t>
      </w:r>
      <w:r w:rsidRPr="00D51C74">
        <w:rPr>
          <w:rFonts w:ascii="Times New Roman" w:hAnsi="Times New Roman"/>
          <w:color w:val="000000"/>
          <w:sz w:val="24"/>
          <w:szCs w:val="24"/>
          <w:lang w:val="cs-CZ"/>
        </w:rPr>
        <w:t>.</w:t>
      </w:r>
      <w:r w:rsidR="00992CA7">
        <w:rPr>
          <w:rStyle w:val="Znakapoznpodarou"/>
          <w:rFonts w:ascii="Times New Roman" w:hAnsi="Times New Roman"/>
          <w:color w:val="000000"/>
          <w:sz w:val="24"/>
          <w:szCs w:val="24"/>
          <w:lang w:val="cs-CZ"/>
        </w:rPr>
        <w:footnoteReference w:id="131"/>
      </w:r>
    </w:p>
    <w:p w:rsidR="00507A14" w:rsidRDefault="00D96BD9" w:rsidP="00793169">
      <w:pPr>
        <w:pStyle w:val="Nadpis4"/>
      </w:pPr>
      <w:bookmarkStart w:id="222" w:name="_Toc382415792"/>
      <w:bookmarkStart w:id="223" w:name="_Toc382418750"/>
      <w:bookmarkStart w:id="224" w:name="_Toc383722260"/>
      <w:bookmarkStart w:id="225" w:name="_Toc383722613"/>
      <w:bookmarkStart w:id="226" w:name="_Toc384014110"/>
      <w:r w:rsidRPr="00D51C74">
        <w:t>Snaha o zachování obou práv co nejvíc</w:t>
      </w:r>
      <w:bookmarkEnd w:id="222"/>
      <w:bookmarkEnd w:id="223"/>
      <w:bookmarkEnd w:id="224"/>
      <w:bookmarkEnd w:id="225"/>
      <w:bookmarkEnd w:id="226"/>
    </w:p>
    <w:p w:rsidR="00D96BD9" w:rsidRPr="00D51C74" w:rsidRDefault="00A64EAA"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Snaha o zachování obou základních práv v co nejvyšší míře</w:t>
      </w:r>
      <w:r w:rsidR="00D96BD9" w:rsidRPr="00D51C74">
        <w:rPr>
          <w:rFonts w:ascii="Times New Roman" w:hAnsi="Times New Roman"/>
          <w:color w:val="000000"/>
          <w:sz w:val="24"/>
          <w:szCs w:val="24"/>
          <w:lang w:val="cs-CZ"/>
        </w:rPr>
        <w:t xml:space="preserve"> </w:t>
      </w:r>
      <w:r w:rsidR="00FD2BD9" w:rsidRPr="00D51C74">
        <w:rPr>
          <w:rFonts w:ascii="Times New Roman" w:hAnsi="Times New Roman"/>
          <w:color w:val="000000"/>
          <w:sz w:val="24"/>
          <w:szCs w:val="24"/>
          <w:lang w:val="cs-CZ"/>
        </w:rPr>
        <w:t>předsta</w:t>
      </w:r>
      <w:r w:rsidRPr="00D51C74">
        <w:rPr>
          <w:rFonts w:ascii="Times New Roman" w:hAnsi="Times New Roman"/>
          <w:color w:val="000000"/>
          <w:sz w:val="24"/>
          <w:szCs w:val="24"/>
          <w:lang w:val="cs-CZ"/>
        </w:rPr>
        <w:t xml:space="preserve">vuje krok, který </w:t>
      </w:r>
      <w:r w:rsidR="00E62301" w:rsidRPr="00D51C74">
        <w:rPr>
          <w:rFonts w:ascii="Times New Roman" w:hAnsi="Times New Roman"/>
          <w:color w:val="000000"/>
          <w:sz w:val="24"/>
          <w:szCs w:val="24"/>
          <w:lang w:val="cs-CZ"/>
        </w:rPr>
        <w:t>je úzce</w:t>
      </w:r>
      <w:r w:rsidRPr="00D51C74">
        <w:rPr>
          <w:rFonts w:ascii="Times New Roman" w:hAnsi="Times New Roman"/>
          <w:color w:val="000000"/>
          <w:sz w:val="24"/>
          <w:szCs w:val="24"/>
          <w:lang w:val="cs-CZ"/>
        </w:rPr>
        <w:t xml:space="preserve"> spojen s některými dalšími</w:t>
      </w:r>
      <w:r w:rsidR="00FD2BD9" w:rsidRPr="00D51C74">
        <w:rPr>
          <w:rFonts w:ascii="Times New Roman" w:hAnsi="Times New Roman"/>
          <w:color w:val="000000"/>
          <w:sz w:val="24"/>
          <w:szCs w:val="24"/>
          <w:lang w:val="cs-CZ"/>
        </w:rPr>
        <w:t xml:space="preserve"> </w:t>
      </w:r>
      <w:r w:rsidR="00E62301" w:rsidRPr="00D51C74">
        <w:rPr>
          <w:rFonts w:ascii="Times New Roman" w:hAnsi="Times New Roman"/>
          <w:color w:val="000000"/>
          <w:sz w:val="24"/>
          <w:szCs w:val="24"/>
          <w:lang w:val="cs-CZ"/>
        </w:rPr>
        <w:t>body</w:t>
      </w:r>
      <w:r w:rsidRPr="00D51C74">
        <w:rPr>
          <w:rFonts w:ascii="Times New Roman" w:hAnsi="Times New Roman"/>
          <w:color w:val="000000"/>
          <w:sz w:val="24"/>
          <w:szCs w:val="24"/>
          <w:lang w:val="cs-CZ"/>
        </w:rPr>
        <w:t xml:space="preserve"> testu</w:t>
      </w:r>
      <w:r w:rsidR="00E62301" w:rsidRPr="00D51C74">
        <w:rPr>
          <w:rFonts w:ascii="Times New Roman" w:hAnsi="Times New Roman"/>
          <w:color w:val="000000"/>
          <w:sz w:val="24"/>
          <w:szCs w:val="24"/>
          <w:lang w:val="cs-CZ"/>
        </w:rPr>
        <w:t xml:space="preserve"> pro</w:t>
      </w:r>
      <w:r w:rsidR="005D29BC" w:rsidRPr="00D51C74">
        <w:rPr>
          <w:rFonts w:ascii="Times New Roman" w:hAnsi="Times New Roman"/>
          <w:color w:val="000000"/>
          <w:sz w:val="24"/>
          <w:szCs w:val="24"/>
          <w:lang w:val="cs-CZ"/>
        </w:rPr>
        <w:t xml:space="preserve">porcionality. </w:t>
      </w:r>
      <w:r w:rsidR="00E62301" w:rsidRPr="00D51C74">
        <w:rPr>
          <w:rFonts w:ascii="Times New Roman" w:hAnsi="Times New Roman"/>
          <w:color w:val="000000"/>
          <w:sz w:val="24"/>
          <w:szCs w:val="24"/>
          <w:lang w:val="cs-CZ"/>
        </w:rPr>
        <w:t>Těmito body jsou jednak</w:t>
      </w:r>
      <w:r w:rsidR="00FD2BD9" w:rsidRPr="00D51C74">
        <w:rPr>
          <w:rFonts w:ascii="Times New Roman" w:hAnsi="Times New Roman"/>
          <w:color w:val="000000"/>
          <w:sz w:val="24"/>
          <w:szCs w:val="24"/>
          <w:lang w:val="cs-CZ"/>
        </w:rPr>
        <w:t xml:space="preserve"> </w:t>
      </w:r>
      <w:r w:rsidRPr="00D51C74">
        <w:rPr>
          <w:rFonts w:ascii="Times New Roman" w:hAnsi="Times New Roman"/>
          <w:color w:val="000000"/>
          <w:sz w:val="24"/>
          <w:szCs w:val="24"/>
          <w:lang w:val="cs-CZ"/>
        </w:rPr>
        <w:t xml:space="preserve">již zmíněné </w:t>
      </w:r>
      <w:r w:rsidR="00545B4D">
        <w:rPr>
          <w:rFonts w:ascii="Times New Roman" w:hAnsi="Times New Roman"/>
          <w:color w:val="000000"/>
          <w:sz w:val="24"/>
          <w:szCs w:val="24"/>
          <w:lang w:val="cs-CZ"/>
        </w:rPr>
        <w:t>kritérium potřebnosti</w:t>
      </w:r>
      <w:r w:rsidR="00E62301" w:rsidRPr="00D51C74">
        <w:rPr>
          <w:rFonts w:ascii="Times New Roman" w:hAnsi="Times New Roman"/>
          <w:color w:val="000000"/>
          <w:sz w:val="24"/>
          <w:szCs w:val="24"/>
          <w:lang w:val="cs-CZ"/>
        </w:rPr>
        <w:t xml:space="preserve"> a především požadavek co</w:t>
      </w:r>
      <w:r w:rsidR="00FD2BD9" w:rsidRPr="00D51C74">
        <w:rPr>
          <w:rFonts w:ascii="Times New Roman" w:hAnsi="Times New Roman"/>
          <w:color w:val="000000"/>
          <w:sz w:val="24"/>
          <w:szCs w:val="24"/>
          <w:lang w:val="cs-CZ"/>
        </w:rPr>
        <w:t xml:space="preserve"> nejméně závažného zásahu do základního práva, který bude vymezen dále.</w:t>
      </w:r>
      <w:r w:rsidR="00171F2B" w:rsidRPr="00D51C74">
        <w:rPr>
          <w:rFonts w:ascii="Times New Roman" w:hAnsi="Times New Roman"/>
          <w:color w:val="000000"/>
          <w:sz w:val="24"/>
          <w:szCs w:val="24"/>
          <w:lang w:val="cs-CZ"/>
        </w:rPr>
        <w:t xml:space="preserve"> Všechny tyto kroky představují striktní požadavky na intenzitu daného opatření. V rámci kritéria potřebnosti jsem již vyloučil situaci, v níž pozitivní opatření nezasahuje do základního práva. Snaha o zachování obou práv v co největší míře na te</w:t>
      </w:r>
      <w:r w:rsidR="00545B4D">
        <w:rPr>
          <w:rFonts w:ascii="Times New Roman" w:hAnsi="Times New Roman"/>
          <w:color w:val="000000"/>
          <w:sz w:val="24"/>
          <w:szCs w:val="24"/>
          <w:lang w:val="cs-CZ"/>
        </w:rPr>
        <w:t>nto závěr navazuje. Je to však až</w:t>
      </w:r>
      <w:r w:rsidR="00E62301" w:rsidRPr="00D51C74">
        <w:rPr>
          <w:rFonts w:ascii="Times New Roman" w:hAnsi="Times New Roman"/>
          <w:color w:val="000000"/>
          <w:sz w:val="24"/>
          <w:szCs w:val="24"/>
          <w:lang w:val="cs-CZ"/>
        </w:rPr>
        <w:t xml:space="preserve"> poslední krok testu proporcionality (požadavek co nejméně závažného zásahu do základního práva</w:t>
      </w:r>
      <w:r w:rsidR="00171F2B" w:rsidRPr="00D51C74">
        <w:rPr>
          <w:rFonts w:ascii="Times New Roman" w:hAnsi="Times New Roman"/>
          <w:color w:val="000000"/>
          <w:sz w:val="24"/>
          <w:szCs w:val="24"/>
          <w:lang w:val="cs-CZ"/>
        </w:rPr>
        <w:t>), který je</w:t>
      </w:r>
      <w:r w:rsidR="00E62301" w:rsidRPr="00D51C74">
        <w:rPr>
          <w:rFonts w:ascii="Times New Roman" w:hAnsi="Times New Roman"/>
          <w:color w:val="000000"/>
          <w:sz w:val="24"/>
          <w:szCs w:val="24"/>
          <w:lang w:val="cs-CZ"/>
        </w:rPr>
        <w:t xml:space="preserve"> samotným vyústěním</w:t>
      </w:r>
      <w:r w:rsidR="00171F2B" w:rsidRPr="00D51C74">
        <w:rPr>
          <w:rFonts w:ascii="Times New Roman" w:hAnsi="Times New Roman"/>
          <w:color w:val="000000"/>
          <w:sz w:val="24"/>
          <w:szCs w:val="24"/>
          <w:lang w:val="cs-CZ"/>
        </w:rPr>
        <w:t xml:space="preserve"> všech výše zmíněných</w:t>
      </w:r>
      <w:r w:rsidR="00E62301" w:rsidRPr="00D51C74">
        <w:rPr>
          <w:rFonts w:ascii="Times New Roman" w:hAnsi="Times New Roman"/>
          <w:color w:val="000000"/>
          <w:sz w:val="24"/>
          <w:szCs w:val="24"/>
          <w:lang w:val="cs-CZ"/>
        </w:rPr>
        <w:t xml:space="preserve"> kritérií</w:t>
      </w:r>
      <w:r w:rsidR="005D29BC" w:rsidRPr="00D51C74">
        <w:rPr>
          <w:rFonts w:ascii="Times New Roman" w:hAnsi="Times New Roman"/>
          <w:color w:val="000000"/>
          <w:sz w:val="24"/>
          <w:szCs w:val="24"/>
          <w:lang w:val="cs-CZ"/>
        </w:rPr>
        <w:t>, a proto se intenzitě jako celku budu zabývat komplexně až u posledního bodu.</w:t>
      </w:r>
    </w:p>
    <w:p w:rsidR="00507A14" w:rsidRDefault="00EE0D99" w:rsidP="00793169">
      <w:pPr>
        <w:pStyle w:val="Nadpis4"/>
      </w:pPr>
      <w:bookmarkStart w:id="227" w:name="_Toc382415793"/>
      <w:bookmarkStart w:id="228" w:name="_Toc382418751"/>
      <w:bookmarkStart w:id="229" w:name="_Toc383722261"/>
      <w:bookmarkStart w:id="230" w:name="_Toc383722614"/>
      <w:bookmarkStart w:id="231" w:name="_Toc384014111"/>
      <w:r w:rsidRPr="00D51C74">
        <w:t>Obecná idea spravedlnosti</w:t>
      </w:r>
      <w:bookmarkEnd w:id="227"/>
      <w:bookmarkEnd w:id="228"/>
      <w:bookmarkEnd w:id="229"/>
      <w:bookmarkEnd w:id="230"/>
      <w:bookmarkEnd w:id="231"/>
    </w:p>
    <w:p w:rsidR="00507A14" w:rsidRDefault="00EE0D99"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Tento krok testu proporcionalit</w:t>
      </w:r>
      <w:r w:rsidR="005313FD" w:rsidRPr="00D51C74">
        <w:rPr>
          <w:rFonts w:ascii="Times New Roman" w:hAnsi="Times New Roman"/>
          <w:color w:val="000000"/>
          <w:sz w:val="24"/>
          <w:szCs w:val="24"/>
          <w:lang w:val="cs-CZ"/>
        </w:rPr>
        <w:t xml:space="preserve">y nás vrací zpět k debatě </w:t>
      </w:r>
      <w:r w:rsidR="006F1F93" w:rsidRPr="00D51C74">
        <w:rPr>
          <w:rFonts w:ascii="Times New Roman" w:hAnsi="Times New Roman"/>
          <w:color w:val="000000"/>
          <w:sz w:val="24"/>
          <w:szCs w:val="24"/>
          <w:lang w:val="cs-CZ"/>
        </w:rPr>
        <w:t>nad tím</w:t>
      </w:r>
      <w:r w:rsidR="00101F4F">
        <w:rPr>
          <w:rFonts w:ascii="Times New Roman" w:hAnsi="Times New Roman"/>
          <w:color w:val="000000"/>
          <w:sz w:val="24"/>
          <w:szCs w:val="24"/>
          <w:lang w:val="cs-CZ"/>
        </w:rPr>
        <w:t>,</w:t>
      </w:r>
      <w:r w:rsidR="006F1F93" w:rsidRPr="00D51C74">
        <w:rPr>
          <w:rFonts w:ascii="Times New Roman" w:hAnsi="Times New Roman"/>
          <w:color w:val="000000"/>
          <w:sz w:val="24"/>
          <w:szCs w:val="24"/>
          <w:lang w:val="cs-CZ"/>
        </w:rPr>
        <w:t xml:space="preserve"> jak obecně nahlížet na </w:t>
      </w:r>
      <w:r w:rsidR="005313FD" w:rsidRPr="00D51C74">
        <w:rPr>
          <w:rFonts w:ascii="Times New Roman" w:hAnsi="Times New Roman"/>
          <w:color w:val="000000"/>
          <w:sz w:val="24"/>
          <w:szCs w:val="24"/>
          <w:lang w:val="cs-CZ"/>
        </w:rPr>
        <w:t>ka</w:t>
      </w:r>
      <w:r w:rsidR="00040CBE">
        <w:rPr>
          <w:rFonts w:ascii="Times New Roman" w:hAnsi="Times New Roman"/>
          <w:color w:val="000000"/>
          <w:sz w:val="24"/>
          <w:szCs w:val="24"/>
          <w:lang w:val="cs-CZ"/>
        </w:rPr>
        <w:t>tegorii rovnosti. Zde</w:t>
      </w:r>
      <w:r w:rsidR="005313FD" w:rsidRPr="00D51C74">
        <w:rPr>
          <w:rFonts w:ascii="Times New Roman" w:hAnsi="Times New Roman"/>
          <w:color w:val="000000"/>
          <w:sz w:val="24"/>
          <w:szCs w:val="24"/>
          <w:lang w:val="cs-CZ"/>
        </w:rPr>
        <w:t xml:space="preserve"> nezbývá než od</w:t>
      </w:r>
      <w:r w:rsidR="00F25FD7">
        <w:rPr>
          <w:rFonts w:ascii="Times New Roman" w:hAnsi="Times New Roman"/>
          <w:color w:val="000000"/>
          <w:sz w:val="24"/>
          <w:szCs w:val="24"/>
          <w:lang w:val="cs-CZ"/>
        </w:rPr>
        <w:t>kázat na příslušnou</w:t>
      </w:r>
      <w:r w:rsidR="00EF748D">
        <w:rPr>
          <w:rFonts w:ascii="Times New Roman" w:hAnsi="Times New Roman"/>
          <w:color w:val="000000"/>
          <w:sz w:val="24"/>
          <w:szCs w:val="24"/>
          <w:lang w:val="cs-CZ"/>
        </w:rPr>
        <w:t xml:space="preserve"> kapitolu</w:t>
      </w:r>
      <w:r w:rsidR="005313FD" w:rsidRPr="00D51C74">
        <w:rPr>
          <w:rFonts w:ascii="Times New Roman" w:hAnsi="Times New Roman"/>
          <w:color w:val="000000"/>
          <w:sz w:val="24"/>
          <w:szCs w:val="24"/>
          <w:lang w:val="cs-CZ"/>
        </w:rPr>
        <w:t xml:space="preserve"> mé p</w:t>
      </w:r>
      <w:r w:rsidR="006F1F93" w:rsidRPr="00D51C74">
        <w:rPr>
          <w:rFonts w:ascii="Times New Roman" w:hAnsi="Times New Roman"/>
          <w:color w:val="000000"/>
          <w:sz w:val="24"/>
          <w:szCs w:val="24"/>
          <w:lang w:val="cs-CZ"/>
        </w:rPr>
        <w:t>rá</w:t>
      </w:r>
      <w:r w:rsidR="00F25FD7">
        <w:rPr>
          <w:rFonts w:ascii="Times New Roman" w:hAnsi="Times New Roman"/>
          <w:color w:val="000000"/>
          <w:sz w:val="24"/>
          <w:szCs w:val="24"/>
          <w:lang w:val="cs-CZ"/>
        </w:rPr>
        <w:t xml:space="preserve">ce, kde se </w:t>
      </w:r>
      <w:r w:rsidR="00040CBE">
        <w:rPr>
          <w:rFonts w:ascii="Times New Roman" w:hAnsi="Times New Roman"/>
          <w:color w:val="000000"/>
          <w:sz w:val="24"/>
          <w:szCs w:val="24"/>
          <w:lang w:val="cs-CZ"/>
        </w:rPr>
        <w:t xml:space="preserve">zabývám </w:t>
      </w:r>
      <w:r w:rsidR="00F25FD7">
        <w:rPr>
          <w:rFonts w:ascii="Times New Roman" w:hAnsi="Times New Roman"/>
          <w:color w:val="000000"/>
          <w:sz w:val="24"/>
          <w:szCs w:val="24"/>
          <w:lang w:val="cs-CZ"/>
        </w:rPr>
        <w:t>konceptem rovnosti, popřípadě jejím vnímáním z pohledu mezinárodního práva</w:t>
      </w:r>
      <w:r w:rsidR="005313FD" w:rsidRPr="00D51C74">
        <w:rPr>
          <w:rFonts w:ascii="Times New Roman" w:hAnsi="Times New Roman"/>
          <w:color w:val="000000"/>
          <w:sz w:val="24"/>
          <w:szCs w:val="24"/>
          <w:lang w:val="cs-CZ"/>
        </w:rPr>
        <w:t xml:space="preserve">. </w:t>
      </w:r>
      <w:r w:rsidR="00040CBE">
        <w:rPr>
          <w:rFonts w:ascii="Times New Roman" w:hAnsi="Times New Roman"/>
          <w:color w:val="000000"/>
          <w:sz w:val="24"/>
          <w:szCs w:val="24"/>
          <w:lang w:val="cs-CZ"/>
        </w:rPr>
        <w:t>Na základě poznatků v těchto kapitolách se domnívám</w:t>
      </w:r>
      <w:r w:rsidR="00FA4E48" w:rsidRPr="00D51C74">
        <w:rPr>
          <w:rFonts w:ascii="Times New Roman" w:hAnsi="Times New Roman"/>
          <w:color w:val="000000"/>
          <w:sz w:val="24"/>
          <w:szCs w:val="24"/>
          <w:lang w:val="cs-CZ"/>
        </w:rPr>
        <w:t>, že by se Ústavní soud</w:t>
      </w:r>
      <w:r w:rsidR="00040CBE">
        <w:rPr>
          <w:rFonts w:ascii="Times New Roman" w:hAnsi="Times New Roman"/>
          <w:color w:val="000000"/>
          <w:sz w:val="24"/>
          <w:szCs w:val="24"/>
          <w:lang w:val="cs-CZ"/>
        </w:rPr>
        <w:t>, především</w:t>
      </w:r>
      <w:r w:rsidR="00FA4E48" w:rsidRPr="00D51C74">
        <w:rPr>
          <w:rFonts w:ascii="Times New Roman" w:hAnsi="Times New Roman"/>
          <w:color w:val="000000"/>
          <w:sz w:val="24"/>
          <w:szCs w:val="24"/>
          <w:lang w:val="cs-CZ"/>
        </w:rPr>
        <w:t xml:space="preserve"> v souladu s mezinárodněprávními požadavky</w:t>
      </w:r>
      <w:r w:rsidR="00040CBE">
        <w:rPr>
          <w:rFonts w:ascii="Times New Roman" w:hAnsi="Times New Roman"/>
          <w:color w:val="000000"/>
          <w:sz w:val="24"/>
          <w:szCs w:val="24"/>
          <w:lang w:val="cs-CZ"/>
        </w:rPr>
        <w:t>, přiklonil v kontextu zkoumaných pozitivních opatření</w:t>
      </w:r>
      <w:r w:rsidR="00040CBE" w:rsidRPr="00D51C74">
        <w:rPr>
          <w:rFonts w:ascii="Times New Roman" w:hAnsi="Times New Roman"/>
          <w:color w:val="000000"/>
          <w:sz w:val="24"/>
          <w:szCs w:val="24"/>
          <w:lang w:val="cs-CZ"/>
        </w:rPr>
        <w:t xml:space="preserve"> </w:t>
      </w:r>
      <w:r w:rsidR="00FA4E48" w:rsidRPr="00D51C74">
        <w:rPr>
          <w:rFonts w:ascii="Times New Roman" w:hAnsi="Times New Roman"/>
          <w:color w:val="000000"/>
          <w:sz w:val="24"/>
          <w:szCs w:val="24"/>
          <w:lang w:val="cs-CZ"/>
        </w:rPr>
        <w:t>k materiál</w:t>
      </w:r>
      <w:r w:rsidR="006F1F93" w:rsidRPr="00D51C74">
        <w:rPr>
          <w:rFonts w:ascii="Times New Roman" w:hAnsi="Times New Roman"/>
          <w:color w:val="000000"/>
          <w:sz w:val="24"/>
          <w:szCs w:val="24"/>
          <w:lang w:val="cs-CZ"/>
        </w:rPr>
        <w:t>nímu pojetí rovnost</w:t>
      </w:r>
      <w:r w:rsidR="00EF748D">
        <w:rPr>
          <w:rFonts w:ascii="Times New Roman" w:hAnsi="Times New Roman"/>
          <w:color w:val="000000"/>
          <w:sz w:val="24"/>
          <w:szCs w:val="24"/>
          <w:lang w:val="cs-CZ"/>
        </w:rPr>
        <w:t>i</w:t>
      </w:r>
      <w:r w:rsidR="00040CBE">
        <w:rPr>
          <w:rFonts w:ascii="Times New Roman" w:hAnsi="Times New Roman"/>
          <w:color w:val="000000"/>
          <w:sz w:val="24"/>
          <w:szCs w:val="24"/>
          <w:lang w:val="cs-CZ"/>
        </w:rPr>
        <w:t>. M</w:t>
      </w:r>
      <w:r w:rsidR="00EF748D">
        <w:rPr>
          <w:rFonts w:ascii="Times New Roman" w:hAnsi="Times New Roman"/>
          <w:color w:val="000000"/>
          <w:sz w:val="24"/>
          <w:szCs w:val="24"/>
          <w:lang w:val="cs-CZ"/>
        </w:rPr>
        <w:t xml:space="preserve">yšlenka </w:t>
      </w:r>
      <w:r w:rsidR="00040CBE">
        <w:rPr>
          <w:rFonts w:ascii="Times New Roman" w:hAnsi="Times New Roman"/>
          <w:color w:val="000000"/>
          <w:sz w:val="24"/>
          <w:szCs w:val="24"/>
          <w:lang w:val="cs-CZ"/>
        </w:rPr>
        <w:t>formálního pojetí, která by znamenala odmítnutí pozitivních opatření v jakékoliv podobě, by tak u českého ÚS</w:t>
      </w:r>
      <w:r w:rsidR="00545B4D">
        <w:rPr>
          <w:rFonts w:ascii="Times New Roman" w:hAnsi="Times New Roman"/>
          <w:color w:val="000000"/>
          <w:sz w:val="24"/>
          <w:szCs w:val="24"/>
          <w:lang w:val="cs-CZ"/>
        </w:rPr>
        <w:t>,</w:t>
      </w:r>
      <w:r w:rsidR="00040CBE">
        <w:rPr>
          <w:rFonts w:ascii="Times New Roman" w:hAnsi="Times New Roman"/>
          <w:color w:val="000000"/>
          <w:sz w:val="24"/>
          <w:szCs w:val="24"/>
          <w:lang w:val="cs-CZ"/>
        </w:rPr>
        <w:t xml:space="preserve"> dle mého názoru</w:t>
      </w:r>
      <w:r w:rsidR="00545B4D">
        <w:rPr>
          <w:rFonts w:ascii="Times New Roman" w:hAnsi="Times New Roman"/>
          <w:color w:val="000000"/>
          <w:sz w:val="24"/>
          <w:szCs w:val="24"/>
          <w:lang w:val="cs-CZ"/>
        </w:rPr>
        <w:t>,</w:t>
      </w:r>
      <w:r w:rsidR="00040CBE">
        <w:rPr>
          <w:rFonts w:ascii="Times New Roman" w:hAnsi="Times New Roman"/>
          <w:color w:val="000000"/>
          <w:sz w:val="24"/>
          <w:szCs w:val="24"/>
          <w:lang w:val="cs-CZ"/>
        </w:rPr>
        <w:t xml:space="preserve"> nenašla oporu.</w:t>
      </w:r>
    </w:p>
    <w:p w:rsidR="00E70229" w:rsidRPr="00D51C74" w:rsidRDefault="00E70229" w:rsidP="003D54A9">
      <w:pPr>
        <w:pStyle w:val="FormtovanvHTML"/>
        <w:spacing w:after="100" w:afterAutospacing="1" w:line="360" w:lineRule="auto"/>
        <w:jc w:val="both"/>
        <w:rPr>
          <w:rFonts w:ascii="Times New Roman" w:hAnsi="Times New Roman"/>
          <w:strike/>
          <w:color w:val="000000"/>
          <w:sz w:val="24"/>
          <w:szCs w:val="24"/>
          <w:lang w:val="cs-CZ"/>
        </w:rPr>
      </w:pPr>
      <w:r>
        <w:rPr>
          <w:rFonts w:ascii="Times New Roman" w:hAnsi="Times New Roman"/>
          <w:color w:val="000000"/>
          <w:sz w:val="24"/>
          <w:szCs w:val="24"/>
          <w:lang w:val="cs-CZ"/>
        </w:rPr>
        <w:lastRenderedPageBreak/>
        <w:t xml:space="preserve">V doposud učiněných krocích testu proporcionality jsem se dopracoval k závěru, že by pozitivní opatření v rámci přijímacího řízení na vysoké školy měly reálnou šanci v rámci ústavního přezkumu u ÚS projít. Je však zřejmé, že podoba konkrétního pozitivního opatření by nemohla </w:t>
      </w:r>
      <w:r w:rsidR="00957638">
        <w:rPr>
          <w:rFonts w:ascii="Times New Roman" w:hAnsi="Times New Roman"/>
          <w:color w:val="000000"/>
          <w:sz w:val="24"/>
          <w:szCs w:val="24"/>
          <w:lang w:val="cs-CZ"/>
        </w:rPr>
        <w:t xml:space="preserve">být </w:t>
      </w:r>
      <w:r>
        <w:rPr>
          <w:rFonts w:ascii="Times New Roman" w:hAnsi="Times New Roman"/>
          <w:color w:val="000000"/>
          <w:sz w:val="24"/>
          <w:szCs w:val="24"/>
          <w:lang w:val="cs-CZ"/>
        </w:rPr>
        <w:t xml:space="preserve">libovolná. Právě z tohoto důvodu je z hlediska ústavní konformity třeba hledat opatření, které do výše popsaného kolidujícího základního práva zasahuje </w:t>
      </w:r>
      <w:r w:rsidR="00957638">
        <w:rPr>
          <w:rFonts w:ascii="Times New Roman" w:hAnsi="Times New Roman"/>
          <w:color w:val="000000"/>
          <w:sz w:val="24"/>
          <w:szCs w:val="24"/>
          <w:lang w:val="cs-CZ"/>
        </w:rPr>
        <w:t xml:space="preserve">co </w:t>
      </w:r>
      <w:r>
        <w:rPr>
          <w:rFonts w:ascii="Times New Roman" w:hAnsi="Times New Roman"/>
          <w:color w:val="000000"/>
          <w:sz w:val="24"/>
          <w:szCs w:val="24"/>
          <w:lang w:val="cs-CZ"/>
        </w:rPr>
        <w:t>nejméně.</w:t>
      </w:r>
    </w:p>
    <w:p w:rsidR="00507A14" w:rsidRDefault="00791C72" w:rsidP="00793169">
      <w:pPr>
        <w:pStyle w:val="Nadpis4"/>
      </w:pPr>
      <w:bookmarkStart w:id="232" w:name="_Toc382415794"/>
      <w:bookmarkStart w:id="233" w:name="_Toc382418752"/>
      <w:bookmarkStart w:id="234" w:name="_Toc383722262"/>
      <w:bookmarkStart w:id="235" w:name="_Toc383722615"/>
      <w:bookmarkStart w:id="236" w:name="_Toc384014112"/>
      <w:r w:rsidRPr="00D51C74">
        <w:t>Snaha o minimalizaci zásahu do základního práva</w:t>
      </w:r>
      <w:bookmarkEnd w:id="232"/>
      <w:bookmarkEnd w:id="233"/>
      <w:bookmarkEnd w:id="234"/>
      <w:bookmarkEnd w:id="235"/>
      <w:bookmarkEnd w:id="236"/>
    </w:p>
    <w:p w:rsidR="00507A14" w:rsidRDefault="00FA4E48"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Jak již</w:t>
      </w:r>
      <w:r w:rsidR="00A362F2" w:rsidRPr="00D51C74">
        <w:rPr>
          <w:rFonts w:ascii="Times New Roman" w:hAnsi="Times New Roman"/>
          <w:color w:val="000000"/>
          <w:sz w:val="24"/>
          <w:szCs w:val="24"/>
          <w:lang w:val="cs-CZ"/>
        </w:rPr>
        <w:t xml:space="preserve"> bylo </w:t>
      </w:r>
      <w:r w:rsidRPr="00D51C74">
        <w:rPr>
          <w:rFonts w:ascii="Times New Roman" w:hAnsi="Times New Roman"/>
          <w:color w:val="000000"/>
          <w:sz w:val="24"/>
          <w:szCs w:val="24"/>
          <w:lang w:val="cs-CZ"/>
        </w:rPr>
        <w:t>zmíněno</w:t>
      </w:r>
      <w:r w:rsidR="00A362F2" w:rsidRPr="00D51C74">
        <w:rPr>
          <w:rFonts w:ascii="Times New Roman" w:hAnsi="Times New Roman"/>
          <w:color w:val="000000"/>
          <w:sz w:val="24"/>
          <w:szCs w:val="24"/>
          <w:lang w:val="cs-CZ"/>
        </w:rPr>
        <w:t xml:space="preserve"> v </w:t>
      </w:r>
      <w:r w:rsidRPr="00D51C74">
        <w:rPr>
          <w:rFonts w:ascii="Times New Roman" w:hAnsi="Times New Roman"/>
          <w:color w:val="000000"/>
          <w:sz w:val="24"/>
          <w:szCs w:val="24"/>
          <w:lang w:val="cs-CZ"/>
        </w:rPr>
        <w:t>úvodu</w:t>
      </w:r>
      <w:r w:rsidR="00A362F2" w:rsidRPr="00D51C74">
        <w:rPr>
          <w:rFonts w:ascii="Times New Roman" w:hAnsi="Times New Roman"/>
          <w:color w:val="000000"/>
          <w:sz w:val="24"/>
          <w:szCs w:val="24"/>
          <w:lang w:val="cs-CZ"/>
        </w:rPr>
        <w:t xml:space="preserve"> do testu proporcionality, fakt</w:t>
      </w:r>
      <w:r w:rsidRPr="00D51C74">
        <w:rPr>
          <w:rFonts w:ascii="Times New Roman" w:hAnsi="Times New Roman"/>
          <w:color w:val="000000"/>
          <w:sz w:val="24"/>
          <w:szCs w:val="24"/>
          <w:lang w:val="cs-CZ"/>
        </w:rPr>
        <w:t>, že materiální pojetí rovnosti dostane př</w:t>
      </w:r>
      <w:r w:rsidR="00A362F2" w:rsidRPr="00D51C74">
        <w:rPr>
          <w:rFonts w:ascii="Times New Roman" w:hAnsi="Times New Roman"/>
          <w:color w:val="000000"/>
          <w:sz w:val="24"/>
          <w:szCs w:val="24"/>
          <w:lang w:val="cs-CZ"/>
        </w:rPr>
        <w:t>edno</w:t>
      </w:r>
      <w:r w:rsidRPr="00D51C74">
        <w:rPr>
          <w:rFonts w:ascii="Times New Roman" w:hAnsi="Times New Roman"/>
          <w:color w:val="000000"/>
          <w:sz w:val="24"/>
          <w:szCs w:val="24"/>
          <w:lang w:val="cs-CZ"/>
        </w:rPr>
        <w:t>st př</w:t>
      </w:r>
      <w:r w:rsidR="00A362F2" w:rsidRPr="00D51C74">
        <w:rPr>
          <w:rFonts w:ascii="Times New Roman" w:hAnsi="Times New Roman"/>
          <w:color w:val="000000"/>
          <w:sz w:val="24"/>
          <w:szCs w:val="24"/>
          <w:lang w:val="cs-CZ"/>
        </w:rPr>
        <w:t xml:space="preserve">ed </w:t>
      </w:r>
      <w:r w:rsidRPr="00D51C74">
        <w:rPr>
          <w:rFonts w:ascii="Times New Roman" w:hAnsi="Times New Roman"/>
          <w:color w:val="000000"/>
          <w:sz w:val="24"/>
          <w:szCs w:val="24"/>
          <w:lang w:val="cs-CZ"/>
        </w:rPr>
        <w:t>pojetím formálním</w:t>
      </w:r>
      <w:r w:rsidR="00A362F2" w:rsidRPr="00D51C74">
        <w:rPr>
          <w:rFonts w:ascii="Times New Roman" w:hAnsi="Times New Roman"/>
          <w:color w:val="000000"/>
          <w:sz w:val="24"/>
          <w:szCs w:val="24"/>
          <w:lang w:val="cs-CZ"/>
        </w:rPr>
        <w:t xml:space="preserve">, </w:t>
      </w:r>
      <w:r w:rsidRPr="00D51C74">
        <w:rPr>
          <w:rFonts w:ascii="Times New Roman" w:hAnsi="Times New Roman"/>
          <w:color w:val="000000"/>
          <w:sz w:val="24"/>
          <w:szCs w:val="24"/>
          <w:lang w:val="cs-CZ"/>
        </w:rPr>
        <w:t>neznamená to automatickou výhru daného pozitivního opatření</w:t>
      </w:r>
      <w:r w:rsidR="00A362F2" w:rsidRPr="00D51C74">
        <w:rPr>
          <w:rFonts w:ascii="Times New Roman" w:hAnsi="Times New Roman"/>
          <w:color w:val="000000"/>
          <w:sz w:val="24"/>
          <w:szCs w:val="24"/>
          <w:lang w:val="cs-CZ"/>
        </w:rPr>
        <w:t xml:space="preserve">. </w:t>
      </w:r>
      <w:r w:rsidR="00EF748D">
        <w:rPr>
          <w:rFonts w:ascii="Times New Roman" w:hAnsi="Times New Roman"/>
          <w:color w:val="000000"/>
          <w:sz w:val="24"/>
          <w:szCs w:val="24"/>
          <w:lang w:val="cs-CZ"/>
        </w:rPr>
        <w:t>Dle slov ÚS</w:t>
      </w:r>
      <w:r w:rsidR="00A362F2" w:rsidRPr="00D51C74">
        <w:rPr>
          <w:rFonts w:ascii="Times New Roman" w:hAnsi="Times New Roman"/>
          <w:color w:val="000000"/>
          <w:sz w:val="24"/>
          <w:szCs w:val="24"/>
          <w:lang w:val="cs-CZ"/>
        </w:rPr>
        <w:t xml:space="preserve"> </w:t>
      </w:r>
      <w:r w:rsidR="0062791B" w:rsidRPr="00D27854">
        <w:rPr>
          <w:rFonts w:ascii="Times New Roman" w:hAnsi="Times New Roman"/>
          <w:i/>
          <w:color w:val="000000"/>
          <w:sz w:val="24"/>
          <w:szCs w:val="24"/>
          <w:lang w:val="cs-CZ"/>
        </w:rPr>
        <w:t>„[v]</w:t>
      </w:r>
      <w:r w:rsidR="00DA75CD" w:rsidRPr="00D27854">
        <w:rPr>
          <w:rFonts w:ascii="Times New Roman" w:hAnsi="Times New Roman"/>
          <w:i/>
          <w:color w:val="000000"/>
          <w:sz w:val="24"/>
          <w:szCs w:val="24"/>
          <w:lang w:val="cs-CZ"/>
        </w:rPr>
        <w:t xml:space="preserve"> případě závěru o opodstatněnosti priority jednoho před druhým ze dvou v kolizi stojících základních práv, je nutnou podmínkou konečného rozhodnutí rovněž využití všech možností minimalizace zásahu do jednoho z nich. Tento závěr lze odvodit i z ustanovení čl. 4 odst. 4 Listiny základních práv a svobod, a sice v tom smyslu, že základních práv a svobod musí být šetřeno nejenom při používání ustanovení o mezích základních pr</w:t>
      </w:r>
      <w:r w:rsidRPr="00D27854">
        <w:rPr>
          <w:rFonts w:ascii="Times New Roman" w:hAnsi="Times New Roman"/>
          <w:i/>
          <w:color w:val="000000"/>
          <w:sz w:val="24"/>
          <w:szCs w:val="24"/>
          <w:lang w:val="cs-CZ"/>
        </w:rPr>
        <w:t xml:space="preserve">áv ..., </w:t>
      </w:r>
      <w:r w:rsidR="00DA75CD" w:rsidRPr="00D27854">
        <w:rPr>
          <w:rFonts w:ascii="Times New Roman" w:hAnsi="Times New Roman"/>
          <w:i/>
          <w:color w:val="000000"/>
          <w:sz w:val="24"/>
          <w:szCs w:val="24"/>
          <w:lang w:val="cs-CZ"/>
        </w:rPr>
        <w:t>nýbrž analogicky rovněž v případě jejich omezení v důsledku jejich vzájemné kolize</w:t>
      </w:r>
      <w:r w:rsidR="00DA75CD" w:rsidRPr="00D51C74">
        <w:rPr>
          <w:rFonts w:ascii="Times New Roman" w:hAnsi="Times New Roman"/>
          <w:color w:val="000000"/>
          <w:sz w:val="24"/>
          <w:szCs w:val="24"/>
          <w:lang w:val="cs-CZ"/>
        </w:rPr>
        <w:t>.“</w:t>
      </w:r>
      <w:r w:rsidR="00DA75CD" w:rsidRPr="00D51C74">
        <w:rPr>
          <w:rStyle w:val="Znakapoznpodarou"/>
          <w:rFonts w:ascii="Times New Roman" w:hAnsi="Times New Roman"/>
          <w:color w:val="000000"/>
          <w:sz w:val="24"/>
          <w:szCs w:val="24"/>
          <w:lang w:val="cs-CZ"/>
        </w:rPr>
        <w:footnoteReference w:id="132"/>
      </w:r>
      <w:r w:rsidR="00957638">
        <w:rPr>
          <w:rFonts w:ascii="Times New Roman" w:hAnsi="Times New Roman"/>
          <w:color w:val="000000"/>
          <w:sz w:val="24"/>
          <w:szCs w:val="24"/>
          <w:lang w:val="cs-CZ"/>
        </w:rPr>
        <w:t xml:space="preserve"> Na tomto místě se tedy budu zabývat otázkou, které ze zkoumaných podob pozitivních opatření má větší potenciál z hlediska tohoto kroku uspět.</w:t>
      </w:r>
    </w:p>
    <w:p w:rsidR="00507A14" w:rsidRDefault="00FA4E48"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Ji</w:t>
      </w:r>
      <w:r w:rsidR="00957638">
        <w:rPr>
          <w:rFonts w:ascii="Times New Roman" w:hAnsi="Times New Roman"/>
          <w:color w:val="000000"/>
          <w:sz w:val="24"/>
          <w:szCs w:val="24"/>
          <w:lang w:val="cs-CZ"/>
        </w:rPr>
        <w:t>ž na několika místech mé práce</w:t>
      </w:r>
      <w:r w:rsidRPr="00D51C74">
        <w:rPr>
          <w:rFonts w:ascii="Times New Roman" w:hAnsi="Times New Roman"/>
          <w:color w:val="000000"/>
          <w:sz w:val="24"/>
          <w:szCs w:val="24"/>
          <w:lang w:val="cs-CZ"/>
        </w:rPr>
        <w:t xml:space="preserve"> bylo upozorňováno na určitý</w:t>
      </w:r>
      <w:r w:rsidR="0062791B" w:rsidRPr="00D51C74">
        <w:rPr>
          <w:rFonts w:ascii="Times New Roman" w:hAnsi="Times New Roman"/>
          <w:color w:val="000000"/>
          <w:sz w:val="24"/>
          <w:szCs w:val="24"/>
          <w:lang w:val="cs-CZ"/>
        </w:rPr>
        <w:t xml:space="preserve"> vztah</w:t>
      </w:r>
      <w:r w:rsidR="006C674E" w:rsidRPr="00D51C74">
        <w:rPr>
          <w:rFonts w:ascii="Times New Roman" w:hAnsi="Times New Roman"/>
          <w:color w:val="000000"/>
          <w:sz w:val="24"/>
          <w:szCs w:val="24"/>
          <w:lang w:val="cs-CZ"/>
        </w:rPr>
        <w:t xml:space="preserve"> posledního kroku testu proporcionality k</w:t>
      </w:r>
      <w:r w:rsidRPr="00D51C74">
        <w:rPr>
          <w:rFonts w:ascii="Times New Roman" w:hAnsi="Times New Roman"/>
          <w:color w:val="000000"/>
          <w:sz w:val="24"/>
          <w:szCs w:val="24"/>
          <w:lang w:val="cs-CZ"/>
        </w:rPr>
        <w:t> jiným kritériím te</w:t>
      </w:r>
      <w:r w:rsidR="006C674E" w:rsidRPr="00D51C74">
        <w:rPr>
          <w:rFonts w:ascii="Times New Roman" w:hAnsi="Times New Roman"/>
          <w:color w:val="000000"/>
          <w:sz w:val="24"/>
          <w:szCs w:val="24"/>
          <w:lang w:val="cs-CZ"/>
        </w:rPr>
        <w:t>stu ústavní konformity</w:t>
      </w:r>
      <w:r w:rsidR="00957638">
        <w:rPr>
          <w:rFonts w:ascii="Times New Roman" w:hAnsi="Times New Roman"/>
          <w:color w:val="000000"/>
          <w:sz w:val="24"/>
          <w:szCs w:val="24"/>
          <w:lang w:val="cs-CZ"/>
        </w:rPr>
        <w:t>, týkající se samotné intenzity opatření</w:t>
      </w:r>
      <w:r w:rsidR="006C674E" w:rsidRPr="00D51C74">
        <w:rPr>
          <w:rFonts w:ascii="Times New Roman" w:hAnsi="Times New Roman"/>
          <w:color w:val="000000"/>
          <w:sz w:val="24"/>
          <w:szCs w:val="24"/>
          <w:lang w:val="cs-CZ"/>
        </w:rPr>
        <w:t>. Především se jedná o kritérium</w:t>
      </w:r>
      <w:r w:rsidR="00791C72" w:rsidRPr="00D51C74">
        <w:rPr>
          <w:rFonts w:ascii="Times New Roman" w:hAnsi="Times New Roman"/>
          <w:color w:val="000000"/>
          <w:sz w:val="24"/>
          <w:szCs w:val="24"/>
          <w:lang w:val="cs-CZ"/>
        </w:rPr>
        <w:t xml:space="preserve"> potřebnosti a v rám</w:t>
      </w:r>
      <w:r w:rsidR="006C674E" w:rsidRPr="00D51C74">
        <w:rPr>
          <w:rFonts w:ascii="Times New Roman" w:hAnsi="Times New Roman"/>
          <w:color w:val="000000"/>
          <w:sz w:val="24"/>
          <w:szCs w:val="24"/>
          <w:lang w:val="cs-CZ"/>
        </w:rPr>
        <w:t>ci individuální stížnosti také požadavek</w:t>
      </w:r>
      <w:r w:rsidR="00791C72" w:rsidRPr="00D51C74">
        <w:rPr>
          <w:rFonts w:ascii="Times New Roman" w:hAnsi="Times New Roman"/>
          <w:color w:val="000000"/>
          <w:sz w:val="24"/>
          <w:szCs w:val="24"/>
          <w:lang w:val="cs-CZ"/>
        </w:rPr>
        <w:t xml:space="preserve"> na zachování obou práv v co možná n</w:t>
      </w:r>
      <w:r w:rsidR="00DF6F8A" w:rsidRPr="00D51C74">
        <w:rPr>
          <w:rFonts w:ascii="Times New Roman" w:hAnsi="Times New Roman"/>
          <w:color w:val="000000"/>
          <w:sz w:val="24"/>
          <w:szCs w:val="24"/>
          <w:lang w:val="cs-CZ"/>
        </w:rPr>
        <w:t>ejvětším rozsahu. Ač může být vz</w:t>
      </w:r>
      <w:r w:rsidR="00791C72" w:rsidRPr="00D51C74">
        <w:rPr>
          <w:rFonts w:ascii="Times New Roman" w:hAnsi="Times New Roman"/>
          <w:color w:val="000000"/>
          <w:sz w:val="24"/>
          <w:szCs w:val="24"/>
          <w:lang w:val="cs-CZ"/>
        </w:rPr>
        <w:t>tah</w:t>
      </w:r>
      <w:r w:rsidR="00DF6F8A" w:rsidRPr="00D51C74">
        <w:rPr>
          <w:rFonts w:ascii="Times New Roman" w:hAnsi="Times New Roman"/>
          <w:color w:val="000000"/>
          <w:sz w:val="24"/>
          <w:szCs w:val="24"/>
          <w:lang w:val="cs-CZ"/>
        </w:rPr>
        <w:t xml:space="preserve"> těchto kritérií předmětem</w:t>
      </w:r>
      <w:r w:rsidR="00791C72" w:rsidRPr="00D51C74">
        <w:rPr>
          <w:rFonts w:ascii="Times New Roman" w:hAnsi="Times New Roman"/>
          <w:color w:val="000000"/>
          <w:sz w:val="24"/>
          <w:szCs w:val="24"/>
          <w:lang w:val="cs-CZ"/>
        </w:rPr>
        <w:t xml:space="preserve"> větších debat, p</w:t>
      </w:r>
      <w:r w:rsidR="00A362F2" w:rsidRPr="00D51C74">
        <w:rPr>
          <w:rFonts w:ascii="Times New Roman" w:hAnsi="Times New Roman"/>
          <w:color w:val="000000"/>
          <w:sz w:val="24"/>
          <w:szCs w:val="24"/>
          <w:lang w:val="cs-CZ"/>
        </w:rPr>
        <w:t xml:space="preserve">ro </w:t>
      </w:r>
      <w:r w:rsidR="006C674E" w:rsidRPr="00D51C74">
        <w:rPr>
          <w:rFonts w:ascii="Times New Roman" w:hAnsi="Times New Roman"/>
          <w:color w:val="000000"/>
          <w:sz w:val="24"/>
          <w:szCs w:val="24"/>
          <w:lang w:val="cs-CZ"/>
        </w:rPr>
        <w:t>další účely mé práce budu pracovat</w:t>
      </w:r>
      <w:r w:rsidR="00791C72" w:rsidRPr="00D51C74">
        <w:rPr>
          <w:rFonts w:ascii="Times New Roman" w:hAnsi="Times New Roman"/>
          <w:color w:val="000000"/>
          <w:sz w:val="24"/>
          <w:szCs w:val="24"/>
          <w:lang w:val="cs-CZ"/>
        </w:rPr>
        <w:t xml:space="preserve"> </w:t>
      </w:r>
      <w:r w:rsidR="006C674E" w:rsidRPr="00D51C74">
        <w:rPr>
          <w:rFonts w:ascii="Times New Roman" w:hAnsi="Times New Roman"/>
          <w:color w:val="000000"/>
          <w:sz w:val="24"/>
          <w:szCs w:val="24"/>
          <w:lang w:val="cs-CZ"/>
        </w:rPr>
        <w:t>se závěrem, že požadavek nejmírnějšího zásahu představuje v zásadě</w:t>
      </w:r>
      <w:r w:rsidR="00791C72" w:rsidRPr="00D51C74">
        <w:rPr>
          <w:rFonts w:ascii="Times New Roman" w:hAnsi="Times New Roman"/>
          <w:color w:val="000000"/>
          <w:sz w:val="24"/>
          <w:szCs w:val="24"/>
          <w:lang w:val="cs-CZ"/>
        </w:rPr>
        <w:t xml:space="preserve"> pokračování </w:t>
      </w:r>
      <w:r w:rsidR="006C674E" w:rsidRPr="00D51C74">
        <w:rPr>
          <w:rFonts w:ascii="Times New Roman" w:hAnsi="Times New Roman"/>
          <w:color w:val="000000"/>
          <w:sz w:val="24"/>
          <w:szCs w:val="24"/>
          <w:lang w:val="cs-CZ"/>
        </w:rPr>
        <w:t>či vyústění nároků na intenzitu daného opatření</w:t>
      </w:r>
      <w:r w:rsidR="00DF6F8A" w:rsidRPr="00D51C74">
        <w:rPr>
          <w:rFonts w:ascii="Times New Roman" w:hAnsi="Times New Roman"/>
          <w:color w:val="000000"/>
          <w:sz w:val="24"/>
          <w:szCs w:val="24"/>
          <w:lang w:val="cs-CZ"/>
        </w:rPr>
        <w:t>.</w:t>
      </w:r>
      <w:r w:rsidR="00DF6F8A" w:rsidRPr="00D51C74">
        <w:rPr>
          <w:rStyle w:val="Znakapoznpodarou"/>
          <w:rFonts w:ascii="Times New Roman" w:hAnsi="Times New Roman"/>
          <w:color w:val="000000"/>
          <w:sz w:val="24"/>
          <w:szCs w:val="24"/>
          <w:lang w:val="cs-CZ"/>
        </w:rPr>
        <w:footnoteReference w:id="133"/>
      </w:r>
    </w:p>
    <w:p w:rsidR="00507A14" w:rsidRDefault="00DB43CE"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Pro úvahu nad kritériem nejméně intenzivního zásahu do základního práva je třeba si připomenout závěr z prvníh</w:t>
      </w:r>
      <w:r w:rsidR="00EF748D">
        <w:rPr>
          <w:rFonts w:ascii="Times New Roman" w:hAnsi="Times New Roman"/>
          <w:color w:val="000000"/>
          <w:sz w:val="24"/>
          <w:szCs w:val="24"/>
          <w:lang w:val="cs-CZ"/>
        </w:rPr>
        <w:t xml:space="preserve">o kroku testu proporcionality (kritérium </w:t>
      </w:r>
      <w:r w:rsidRPr="00D51C74">
        <w:rPr>
          <w:rFonts w:ascii="Times New Roman" w:hAnsi="Times New Roman"/>
          <w:color w:val="000000"/>
          <w:sz w:val="24"/>
          <w:szCs w:val="24"/>
          <w:lang w:val="cs-CZ"/>
        </w:rPr>
        <w:t>vhodnosti</w:t>
      </w:r>
      <w:r w:rsidR="00EF748D">
        <w:rPr>
          <w:rFonts w:ascii="Times New Roman" w:hAnsi="Times New Roman"/>
          <w:color w:val="000000"/>
          <w:sz w:val="24"/>
          <w:szCs w:val="24"/>
          <w:lang w:val="cs-CZ"/>
        </w:rPr>
        <w:t>)</w:t>
      </w:r>
      <w:r w:rsidRPr="00D51C74">
        <w:rPr>
          <w:rFonts w:ascii="Times New Roman" w:hAnsi="Times New Roman"/>
          <w:color w:val="000000"/>
          <w:sz w:val="24"/>
          <w:szCs w:val="24"/>
          <w:lang w:val="cs-CZ"/>
        </w:rPr>
        <w:t>. Zde jsem se dopracoval k závě</w:t>
      </w:r>
      <w:r w:rsidR="00EF748D">
        <w:rPr>
          <w:rFonts w:ascii="Times New Roman" w:hAnsi="Times New Roman"/>
          <w:color w:val="000000"/>
          <w:sz w:val="24"/>
          <w:szCs w:val="24"/>
          <w:lang w:val="cs-CZ"/>
        </w:rPr>
        <w:t>ru, že veškerými podobami</w:t>
      </w:r>
      <w:r w:rsidRPr="00D51C74">
        <w:rPr>
          <w:rFonts w:ascii="Times New Roman" w:hAnsi="Times New Roman"/>
          <w:color w:val="000000"/>
          <w:sz w:val="24"/>
          <w:szCs w:val="24"/>
          <w:lang w:val="cs-CZ"/>
        </w:rPr>
        <w:t xml:space="preserve"> </w:t>
      </w:r>
      <w:r w:rsidR="00EF748D">
        <w:rPr>
          <w:rFonts w:ascii="Times New Roman" w:hAnsi="Times New Roman"/>
          <w:color w:val="000000"/>
          <w:sz w:val="24"/>
          <w:szCs w:val="24"/>
          <w:lang w:val="cs-CZ"/>
        </w:rPr>
        <w:t>pozitivních opatření tak,</w:t>
      </w:r>
      <w:r w:rsidRPr="00D51C74">
        <w:rPr>
          <w:rFonts w:ascii="Times New Roman" w:hAnsi="Times New Roman"/>
          <w:color w:val="000000"/>
          <w:sz w:val="24"/>
          <w:szCs w:val="24"/>
          <w:lang w:val="cs-CZ"/>
        </w:rPr>
        <w:t xml:space="preserve"> jak jsem je vymezil v úvodu</w:t>
      </w:r>
      <w:r w:rsidR="00156A86" w:rsidRPr="00D51C74">
        <w:rPr>
          <w:rFonts w:ascii="Times New Roman" w:hAnsi="Times New Roman"/>
          <w:color w:val="000000"/>
          <w:sz w:val="24"/>
          <w:szCs w:val="24"/>
          <w:lang w:val="cs-CZ"/>
        </w:rPr>
        <w:t xml:space="preserve"> (kvóty, bodová bonifikace)</w:t>
      </w:r>
      <w:r w:rsidRPr="00D51C74">
        <w:rPr>
          <w:rFonts w:ascii="Times New Roman" w:hAnsi="Times New Roman"/>
          <w:color w:val="000000"/>
          <w:sz w:val="24"/>
          <w:szCs w:val="24"/>
          <w:lang w:val="cs-CZ"/>
        </w:rPr>
        <w:t xml:space="preserve">, lze </w:t>
      </w:r>
      <w:r w:rsidR="00EF748D">
        <w:rPr>
          <w:rFonts w:ascii="Times New Roman" w:hAnsi="Times New Roman"/>
          <w:color w:val="000000"/>
          <w:sz w:val="24"/>
          <w:szCs w:val="24"/>
          <w:lang w:val="cs-CZ"/>
        </w:rPr>
        <w:t xml:space="preserve">v zásadě </w:t>
      </w:r>
      <w:r w:rsidRPr="00D51C74">
        <w:rPr>
          <w:rFonts w:ascii="Times New Roman" w:hAnsi="Times New Roman"/>
          <w:color w:val="000000"/>
          <w:sz w:val="24"/>
          <w:szCs w:val="24"/>
          <w:lang w:val="cs-CZ"/>
        </w:rPr>
        <w:t>dosáhno</w:t>
      </w:r>
      <w:r w:rsidR="0062791B" w:rsidRPr="00D51C74">
        <w:rPr>
          <w:rFonts w:ascii="Times New Roman" w:hAnsi="Times New Roman"/>
          <w:color w:val="000000"/>
          <w:sz w:val="24"/>
          <w:szCs w:val="24"/>
          <w:lang w:val="cs-CZ"/>
        </w:rPr>
        <w:t>ut</w:t>
      </w:r>
      <w:r w:rsidR="00EF748D">
        <w:rPr>
          <w:rFonts w:ascii="Times New Roman" w:hAnsi="Times New Roman"/>
          <w:color w:val="000000"/>
          <w:sz w:val="24"/>
          <w:szCs w:val="24"/>
          <w:lang w:val="cs-CZ"/>
        </w:rPr>
        <w:t xml:space="preserve"> všech sledovaných</w:t>
      </w:r>
      <w:r w:rsidRPr="00D51C74">
        <w:rPr>
          <w:rFonts w:ascii="Times New Roman" w:hAnsi="Times New Roman"/>
          <w:color w:val="000000"/>
          <w:sz w:val="24"/>
          <w:szCs w:val="24"/>
          <w:lang w:val="cs-CZ"/>
        </w:rPr>
        <w:t xml:space="preserve"> cílů (</w:t>
      </w:r>
      <w:proofErr w:type="spellStart"/>
      <w:r w:rsidRPr="00D51C74">
        <w:rPr>
          <w:rFonts w:ascii="Times New Roman" w:hAnsi="Times New Roman"/>
          <w:color w:val="000000"/>
          <w:sz w:val="24"/>
          <w:szCs w:val="24"/>
          <w:lang w:val="cs-CZ"/>
        </w:rPr>
        <w:t>diverzita</w:t>
      </w:r>
      <w:proofErr w:type="spellEnd"/>
      <w:r w:rsidRPr="00D51C74">
        <w:rPr>
          <w:rFonts w:ascii="Times New Roman" w:hAnsi="Times New Roman"/>
          <w:color w:val="000000"/>
          <w:sz w:val="24"/>
          <w:szCs w:val="24"/>
          <w:lang w:val="cs-CZ"/>
        </w:rPr>
        <w:t>, integrace</w:t>
      </w:r>
      <w:r w:rsidR="0062791B" w:rsidRPr="00D51C74">
        <w:rPr>
          <w:rFonts w:ascii="Times New Roman" w:hAnsi="Times New Roman"/>
          <w:color w:val="000000"/>
          <w:sz w:val="24"/>
          <w:szCs w:val="24"/>
          <w:lang w:val="cs-CZ"/>
        </w:rPr>
        <w:t xml:space="preserve">, </w:t>
      </w:r>
      <w:r w:rsidR="00156A86" w:rsidRPr="00D51C74">
        <w:rPr>
          <w:rFonts w:ascii="Times New Roman" w:hAnsi="Times New Roman"/>
          <w:color w:val="000000"/>
          <w:sz w:val="24"/>
          <w:szCs w:val="24"/>
          <w:lang w:val="cs-CZ"/>
        </w:rPr>
        <w:t xml:space="preserve">odstranění nevýhod, otázkou zůstává </w:t>
      </w:r>
      <w:r w:rsidR="00FA4E48" w:rsidRPr="00D51C74">
        <w:rPr>
          <w:rFonts w:ascii="Times New Roman" w:hAnsi="Times New Roman"/>
          <w:color w:val="000000"/>
          <w:sz w:val="24"/>
          <w:szCs w:val="24"/>
          <w:lang w:val="cs-CZ"/>
        </w:rPr>
        <w:t>ekonomický prospě</w:t>
      </w:r>
      <w:r w:rsidR="00156A86" w:rsidRPr="00D51C74">
        <w:rPr>
          <w:rFonts w:ascii="Times New Roman" w:hAnsi="Times New Roman"/>
          <w:color w:val="000000"/>
          <w:sz w:val="24"/>
          <w:szCs w:val="24"/>
          <w:lang w:val="cs-CZ"/>
        </w:rPr>
        <w:t>ch</w:t>
      </w:r>
      <w:r w:rsidR="00EF748D">
        <w:rPr>
          <w:rFonts w:ascii="Times New Roman" w:hAnsi="Times New Roman"/>
          <w:color w:val="000000"/>
          <w:sz w:val="24"/>
          <w:szCs w:val="24"/>
          <w:lang w:val="cs-CZ"/>
        </w:rPr>
        <w:t xml:space="preserve">). Avšak </w:t>
      </w:r>
      <w:r w:rsidR="00957638">
        <w:rPr>
          <w:rFonts w:ascii="Times New Roman" w:hAnsi="Times New Roman"/>
          <w:color w:val="000000"/>
          <w:sz w:val="24"/>
          <w:szCs w:val="24"/>
          <w:lang w:val="cs-CZ"/>
        </w:rPr>
        <w:t>e</w:t>
      </w:r>
      <w:r w:rsidR="00EF748D">
        <w:rPr>
          <w:rFonts w:ascii="Times New Roman" w:hAnsi="Times New Roman"/>
          <w:color w:val="000000"/>
          <w:sz w:val="24"/>
          <w:szCs w:val="24"/>
          <w:lang w:val="cs-CZ"/>
        </w:rPr>
        <w:t>fektivita</w:t>
      </w:r>
      <w:r w:rsidR="00702825">
        <w:rPr>
          <w:rFonts w:ascii="Times New Roman" w:hAnsi="Times New Roman"/>
          <w:color w:val="000000"/>
          <w:sz w:val="24"/>
          <w:szCs w:val="24"/>
          <w:lang w:val="cs-CZ"/>
        </w:rPr>
        <w:t xml:space="preserve">, </w:t>
      </w:r>
      <w:r w:rsidR="00EF748D">
        <w:rPr>
          <w:rFonts w:ascii="Times New Roman" w:hAnsi="Times New Roman"/>
          <w:color w:val="000000"/>
          <w:sz w:val="24"/>
          <w:szCs w:val="24"/>
          <w:lang w:val="cs-CZ"/>
        </w:rPr>
        <w:t xml:space="preserve">rychlost a </w:t>
      </w:r>
      <w:r w:rsidR="00545B4D">
        <w:rPr>
          <w:rFonts w:ascii="Times New Roman" w:hAnsi="Times New Roman"/>
          <w:color w:val="000000"/>
          <w:sz w:val="24"/>
          <w:szCs w:val="24"/>
          <w:lang w:val="cs-CZ"/>
        </w:rPr>
        <w:t>potenciální</w:t>
      </w:r>
      <w:r w:rsidR="00702825">
        <w:rPr>
          <w:rFonts w:ascii="Times New Roman" w:hAnsi="Times New Roman"/>
          <w:color w:val="000000"/>
          <w:sz w:val="24"/>
          <w:szCs w:val="24"/>
          <w:lang w:val="cs-CZ"/>
        </w:rPr>
        <w:t xml:space="preserve"> úspěšnost</w:t>
      </w:r>
      <w:r w:rsidRPr="00D51C74">
        <w:rPr>
          <w:rFonts w:ascii="Times New Roman" w:hAnsi="Times New Roman"/>
          <w:color w:val="000000"/>
          <w:sz w:val="24"/>
          <w:szCs w:val="24"/>
          <w:lang w:val="cs-CZ"/>
        </w:rPr>
        <w:t xml:space="preserve"> dosažení těcht</w:t>
      </w:r>
      <w:r w:rsidR="0062791B" w:rsidRPr="00D51C74">
        <w:rPr>
          <w:rFonts w:ascii="Times New Roman" w:hAnsi="Times New Roman"/>
          <w:color w:val="000000"/>
          <w:sz w:val="24"/>
          <w:szCs w:val="24"/>
          <w:lang w:val="cs-CZ"/>
        </w:rPr>
        <w:t xml:space="preserve">o cílů se v závislosti </w:t>
      </w:r>
      <w:r w:rsidR="00957638">
        <w:rPr>
          <w:rFonts w:ascii="Times New Roman" w:hAnsi="Times New Roman"/>
          <w:color w:val="000000"/>
          <w:sz w:val="24"/>
          <w:szCs w:val="24"/>
          <w:lang w:val="cs-CZ"/>
        </w:rPr>
        <w:t>na podobě</w:t>
      </w:r>
      <w:r w:rsidR="00156A86" w:rsidRPr="00D51C74">
        <w:rPr>
          <w:rFonts w:ascii="Times New Roman" w:hAnsi="Times New Roman"/>
          <w:color w:val="000000"/>
          <w:sz w:val="24"/>
          <w:szCs w:val="24"/>
          <w:lang w:val="cs-CZ"/>
        </w:rPr>
        <w:t xml:space="preserve"> opatření radikálně mění. S</w:t>
      </w:r>
      <w:r w:rsidRPr="00D51C74">
        <w:rPr>
          <w:rFonts w:ascii="Times New Roman" w:hAnsi="Times New Roman"/>
          <w:color w:val="000000"/>
          <w:sz w:val="24"/>
          <w:szCs w:val="24"/>
          <w:lang w:val="cs-CZ"/>
        </w:rPr>
        <w:t>polehlivějším prostředkem d</w:t>
      </w:r>
      <w:r w:rsidR="00156A86" w:rsidRPr="00D51C74">
        <w:rPr>
          <w:rFonts w:ascii="Times New Roman" w:hAnsi="Times New Roman"/>
          <w:color w:val="000000"/>
          <w:sz w:val="24"/>
          <w:szCs w:val="24"/>
          <w:lang w:val="cs-CZ"/>
        </w:rPr>
        <w:t>osažení zvole</w:t>
      </w:r>
      <w:r w:rsidR="00957638">
        <w:rPr>
          <w:rFonts w:ascii="Times New Roman" w:hAnsi="Times New Roman"/>
          <w:color w:val="000000"/>
          <w:sz w:val="24"/>
          <w:szCs w:val="24"/>
          <w:lang w:val="cs-CZ"/>
        </w:rPr>
        <w:t xml:space="preserve">ných záměrů by jistě </w:t>
      </w:r>
      <w:r w:rsidR="004A382E">
        <w:rPr>
          <w:rFonts w:ascii="Times New Roman" w:hAnsi="Times New Roman"/>
          <w:color w:val="000000"/>
          <w:sz w:val="24"/>
          <w:szCs w:val="24"/>
          <w:lang w:val="cs-CZ"/>
        </w:rPr>
        <w:lastRenderedPageBreak/>
        <w:t>byly kvóty</w:t>
      </w:r>
      <w:r w:rsidRPr="00D51C74">
        <w:rPr>
          <w:rFonts w:ascii="Times New Roman" w:hAnsi="Times New Roman"/>
          <w:color w:val="000000"/>
          <w:sz w:val="24"/>
          <w:szCs w:val="24"/>
          <w:lang w:val="cs-CZ"/>
        </w:rPr>
        <w:t>.</w:t>
      </w:r>
      <w:r w:rsidR="005024F2" w:rsidRPr="00D51C74">
        <w:rPr>
          <w:rFonts w:ascii="Times New Roman" w:hAnsi="Times New Roman"/>
          <w:color w:val="000000"/>
          <w:sz w:val="24"/>
          <w:szCs w:val="24"/>
          <w:lang w:val="cs-CZ"/>
        </w:rPr>
        <w:t xml:space="preserve"> Z hlediska míry intenzity</w:t>
      </w:r>
      <w:r w:rsidR="00317626" w:rsidRPr="00D51C74">
        <w:rPr>
          <w:rFonts w:ascii="Times New Roman" w:hAnsi="Times New Roman"/>
          <w:color w:val="000000"/>
          <w:sz w:val="24"/>
          <w:szCs w:val="24"/>
          <w:lang w:val="cs-CZ"/>
        </w:rPr>
        <w:t xml:space="preserve"> </w:t>
      </w:r>
      <w:r w:rsidR="00FA4E48" w:rsidRPr="00D51C74">
        <w:rPr>
          <w:rFonts w:ascii="Times New Roman" w:hAnsi="Times New Roman"/>
          <w:color w:val="000000"/>
          <w:sz w:val="24"/>
          <w:szCs w:val="24"/>
          <w:lang w:val="cs-CZ"/>
        </w:rPr>
        <w:t>zásahu do kolidujícího základního prá</w:t>
      </w:r>
      <w:r w:rsidR="00317626" w:rsidRPr="00D51C74">
        <w:rPr>
          <w:rFonts w:ascii="Times New Roman" w:hAnsi="Times New Roman"/>
          <w:color w:val="000000"/>
          <w:sz w:val="24"/>
          <w:szCs w:val="24"/>
          <w:lang w:val="cs-CZ"/>
        </w:rPr>
        <w:t>va</w:t>
      </w:r>
      <w:r w:rsidR="005024F2" w:rsidRPr="00D51C74">
        <w:rPr>
          <w:rFonts w:ascii="Times New Roman" w:hAnsi="Times New Roman"/>
          <w:color w:val="000000"/>
          <w:sz w:val="24"/>
          <w:szCs w:val="24"/>
          <w:lang w:val="cs-CZ"/>
        </w:rPr>
        <w:t>, která už je samotným zkoumáním v rámci tohoto kroku, se však pořadí jednotlivých opatření otáčí.</w:t>
      </w:r>
    </w:p>
    <w:p w:rsidR="00507A14" w:rsidRDefault="0051436D"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 xml:space="preserve">Co se týče kvót, je vhodné na tomto místě snad jen zopakovat </w:t>
      </w:r>
      <w:r w:rsidR="00957638">
        <w:rPr>
          <w:rFonts w:ascii="Times New Roman" w:hAnsi="Times New Roman"/>
          <w:color w:val="000000"/>
          <w:sz w:val="24"/>
          <w:szCs w:val="24"/>
          <w:lang w:val="cs-CZ"/>
        </w:rPr>
        <w:t xml:space="preserve">některé </w:t>
      </w:r>
      <w:r w:rsidRPr="00D51C74">
        <w:rPr>
          <w:rFonts w:ascii="Times New Roman" w:hAnsi="Times New Roman"/>
          <w:color w:val="000000"/>
          <w:sz w:val="24"/>
          <w:szCs w:val="24"/>
          <w:lang w:val="cs-CZ"/>
        </w:rPr>
        <w:t>již výše uvedené závěry. Rezervace míst a z něho plynoucí dvojkolejní systém přijímání studentů by byl v evropském ko</w:t>
      </w:r>
      <w:r w:rsidR="00317626" w:rsidRPr="00D51C74">
        <w:rPr>
          <w:rFonts w:ascii="Times New Roman" w:hAnsi="Times New Roman"/>
          <w:color w:val="000000"/>
          <w:sz w:val="24"/>
          <w:szCs w:val="24"/>
          <w:lang w:val="cs-CZ"/>
        </w:rPr>
        <w:t xml:space="preserve">ntextu </w:t>
      </w:r>
      <w:r w:rsidR="00FA4E48" w:rsidRPr="00D51C74">
        <w:rPr>
          <w:rFonts w:ascii="Times New Roman" w:hAnsi="Times New Roman"/>
          <w:color w:val="000000"/>
          <w:sz w:val="24"/>
          <w:szCs w:val="24"/>
          <w:lang w:val="cs-CZ"/>
        </w:rPr>
        <w:t>jistě</w:t>
      </w:r>
      <w:r w:rsidR="00317626" w:rsidRPr="00D51C74">
        <w:rPr>
          <w:rFonts w:ascii="Times New Roman" w:hAnsi="Times New Roman"/>
          <w:color w:val="000000"/>
          <w:sz w:val="24"/>
          <w:szCs w:val="24"/>
          <w:lang w:val="cs-CZ"/>
        </w:rPr>
        <w:t xml:space="preserve"> </w:t>
      </w:r>
      <w:r w:rsidR="00F37D2D" w:rsidRPr="00D51C74">
        <w:rPr>
          <w:rFonts w:ascii="Times New Roman" w:hAnsi="Times New Roman"/>
          <w:color w:val="000000"/>
          <w:sz w:val="24"/>
          <w:szCs w:val="24"/>
          <w:lang w:val="cs-CZ"/>
        </w:rPr>
        <w:t>závažnějším zásahem do principu rov</w:t>
      </w:r>
      <w:r w:rsidR="00702825">
        <w:rPr>
          <w:rFonts w:ascii="Times New Roman" w:hAnsi="Times New Roman"/>
          <w:color w:val="000000"/>
          <w:sz w:val="24"/>
          <w:szCs w:val="24"/>
          <w:lang w:val="cs-CZ"/>
        </w:rPr>
        <w:t>nosti než v případě bonifikace</w:t>
      </w:r>
      <w:r w:rsidR="00F37D2D" w:rsidRPr="00D51C74">
        <w:rPr>
          <w:rFonts w:ascii="Times New Roman" w:hAnsi="Times New Roman"/>
          <w:color w:val="000000"/>
          <w:sz w:val="24"/>
          <w:szCs w:val="24"/>
          <w:lang w:val="cs-CZ"/>
        </w:rPr>
        <w:t xml:space="preserve">. Důvodem je fakt, že při rezervaci určitého počtu míst neexistuje žádný prostor k tomu, aby neminoritní uchazeč „předběhl“ studenta, pro kterého by bylo místo rezervované. Pro ilustraci poslouží extrémní příklad, kdy </w:t>
      </w:r>
      <w:r w:rsidR="00702825">
        <w:rPr>
          <w:rFonts w:ascii="Times New Roman" w:hAnsi="Times New Roman"/>
          <w:color w:val="000000"/>
          <w:sz w:val="24"/>
          <w:szCs w:val="24"/>
          <w:lang w:val="cs-CZ"/>
        </w:rPr>
        <w:t>se do studijního oboru přijí</w:t>
      </w:r>
      <w:r w:rsidR="007C6541" w:rsidRPr="00D51C74">
        <w:rPr>
          <w:rFonts w:ascii="Times New Roman" w:hAnsi="Times New Roman"/>
          <w:color w:val="000000"/>
          <w:sz w:val="24"/>
          <w:szCs w:val="24"/>
          <w:lang w:val="cs-CZ"/>
        </w:rPr>
        <w:t>má deset studentů, při čemž alespoň jedno z těchto míst musí být přisouzeno minoritnímu uchazeči. V rámci meritního sys</w:t>
      </w:r>
      <w:r w:rsidR="004A382E">
        <w:rPr>
          <w:rFonts w:ascii="Times New Roman" w:hAnsi="Times New Roman"/>
          <w:color w:val="000000"/>
          <w:sz w:val="24"/>
          <w:szCs w:val="24"/>
          <w:lang w:val="cs-CZ"/>
        </w:rPr>
        <w:t>tému přijímání studentů, při němž se nehledí na jiná kritéria než schopnosti či znalosti, bude tedy</w:t>
      </w:r>
      <w:r w:rsidR="007C6541" w:rsidRPr="00D51C74">
        <w:rPr>
          <w:rFonts w:ascii="Times New Roman" w:hAnsi="Times New Roman"/>
          <w:color w:val="000000"/>
          <w:sz w:val="24"/>
          <w:szCs w:val="24"/>
          <w:lang w:val="cs-CZ"/>
        </w:rPr>
        <w:t xml:space="preserve"> přijato</w:t>
      </w:r>
      <w:r w:rsidR="004A382E">
        <w:rPr>
          <w:rFonts w:ascii="Times New Roman" w:hAnsi="Times New Roman"/>
          <w:color w:val="000000"/>
          <w:sz w:val="24"/>
          <w:szCs w:val="24"/>
          <w:lang w:val="cs-CZ"/>
        </w:rPr>
        <w:t xml:space="preserve"> vedle jednoho minoritního uchazeče</w:t>
      </w:r>
      <w:r w:rsidR="007C6541" w:rsidRPr="00D51C74">
        <w:rPr>
          <w:rFonts w:ascii="Times New Roman" w:hAnsi="Times New Roman"/>
          <w:color w:val="000000"/>
          <w:sz w:val="24"/>
          <w:szCs w:val="24"/>
          <w:lang w:val="cs-CZ"/>
        </w:rPr>
        <w:t xml:space="preserve"> dalších devět nejlepších neminoritních studentů. Ten desátý v pořadí však má v takové situaci smůlu, a to i v případě, že by byl z objektivních hledisek </w:t>
      </w:r>
      <w:r w:rsidR="004A382E">
        <w:rPr>
          <w:rFonts w:ascii="Times New Roman" w:hAnsi="Times New Roman"/>
          <w:color w:val="000000"/>
          <w:sz w:val="24"/>
          <w:szCs w:val="24"/>
          <w:lang w:val="cs-CZ"/>
        </w:rPr>
        <w:t>daleko kvalifikovanějším</w:t>
      </w:r>
      <w:r w:rsidR="007C6541" w:rsidRPr="00D51C74">
        <w:rPr>
          <w:rFonts w:ascii="Times New Roman" w:hAnsi="Times New Roman"/>
          <w:color w:val="000000"/>
          <w:sz w:val="24"/>
          <w:szCs w:val="24"/>
          <w:lang w:val="cs-CZ"/>
        </w:rPr>
        <w:t xml:space="preserve"> uchazečem, než student přijatý na základě kvóty. Právě v této automatičnosti a nemožnosti soutěžit se všemi uchazeči by měla být spatřována tvrdost a vysoká intenzita zásahu v případě kvót.</w:t>
      </w:r>
      <w:r w:rsidR="00702825">
        <w:rPr>
          <w:rStyle w:val="Znakapoznpodarou"/>
          <w:rFonts w:ascii="Times New Roman" w:hAnsi="Times New Roman"/>
          <w:color w:val="000000"/>
          <w:sz w:val="24"/>
          <w:szCs w:val="24"/>
          <w:lang w:val="cs-CZ"/>
        </w:rPr>
        <w:footnoteReference w:id="134"/>
      </w:r>
      <w:r w:rsidR="00957638">
        <w:rPr>
          <w:rFonts w:ascii="Times New Roman" w:hAnsi="Times New Roman"/>
          <w:color w:val="000000"/>
          <w:sz w:val="24"/>
          <w:szCs w:val="24"/>
          <w:lang w:val="cs-CZ"/>
        </w:rPr>
        <w:t xml:space="preserve"> Tato podoba</w:t>
      </w:r>
      <w:r w:rsidR="007C6541" w:rsidRPr="00D51C74">
        <w:rPr>
          <w:rFonts w:ascii="Times New Roman" w:hAnsi="Times New Roman"/>
          <w:color w:val="000000"/>
          <w:sz w:val="24"/>
          <w:szCs w:val="24"/>
          <w:lang w:val="cs-CZ"/>
        </w:rPr>
        <w:t xml:space="preserve"> preferenčního zacházení bude proto pro přijímací řízení na vysoké školy pravděpodobně nepřijatelná</w:t>
      </w:r>
      <w:r w:rsidR="00957638">
        <w:rPr>
          <w:rFonts w:ascii="Times New Roman" w:hAnsi="Times New Roman"/>
          <w:color w:val="000000"/>
          <w:sz w:val="24"/>
          <w:szCs w:val="24"/>
          <w:lang w:val="cs-CZ"/>
        </w:rPr>
        <w:t>.</w:t>
      </w:r>
    </w:p>
    <w:p w:rsidR="00507A14" w:rsidRDefault="00603FE8"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Výše zmíněný problematický aspekt, který kvóty provází, se však stírá u opatření provedených v rámci rovnosti příležitostí. I když bodová bonifikace</w:t>
      </w:r>
      <w:r w:rsidR="002B34C0" w:rsidRPr="00D51C74">
        <w:rPr>
          <w:rFonts w:ascii="Times New Roman" w:hAnsi="Times New Roman"/>
          <w:color w:val="000000"/>
          <w:sz w:val="24"/>
          <w:szCs w:val="24"/>
          <w:lang w:val="cs-CZ"/>
        </w:rPr>
        <w:t xml:space="preserve"> </w:t>
      </w:r>
      <w:r w:rsidRPr="00D51C74">
        <w:rPr>
          <w:rFonts w:ascii="Times New Roman" w:hAnsi="Times New Roman"/>
          <w:color w:val="000000"/>
          <w:sz w:val="24"/>
          <w:szCs w:val="24"/>
          <w:lang w:val="cs-CZ"/>
        </w:rPr>
        <w:t>při vyhodnocování žádost</w:t>
      </w:r>
      <w:r w:rsidR="001D1EF7" w:rsidRPr="00D51C74">
        <w:rPr>
          <w:rFonts w:ascii="Times New Roman" w:hAnsi="Times New Roman"/>
          <w:color w:val="000000"/>
          <w:sz w:val="24"/>
          <w:szCs w:val="24"/>
          <w:lang w:val="cs-CZ"/>
        </w:rPr>
        <w:t>í poskytuje minoritním příslušníkům</w:t>
      </w:r>
      <w:r w:rsidRPr="00D51C74">
        <w:rPr>
          <w:rFonts w:ascii="Times New Roman" w:hAnsi="Times New Roman"/>
          <w:color w:val="000000"/>
          <w:sz w:val="24"/>
          <w:szCs w:val="24"/>
          <w:lang w:val="cs-CZ"/>
        </w:rPr>
        <w:t xml:space="preserve"> určitou výhodu, </w:t>
      </w:r>
      <w:r w:rsidR="001D1EF7" w:rsidRPr="00D51C74">
        <w:rPr>
          <w:rFonts w:ascii="Times New Roman" w:hAnsi="Times New Roman"/>
          <w:color w:val="000000"/>
          <w:sz w:val="24"/>
          <w:szCs w:val="24"/>
          <w:lang w:val="cs-CZ"/>
        </w:rPr>
        <w:t>neodděluje vymezené uchazeče neprodyšnou čarou. Ve výše uvedeném příkladě tak jakýkol</w:t>
      </w:r>
      <w:r w:rsidR="004A382E">
        <w:rPr>
          <w:rFonts w:ascii="Times New Roman" w:hAnsi="Times New Roman"/>
          <w:color w:val="000000"/>
          <w:sz w:val="24"/>
          <w:szCs w:val="24"/>
          <w:lang w:val="cs-CZ"/>
        </w:rPr>
        <w:t>iv neminoritní uchazeč může</w:t>
      </w:r>
      <w:r w:rsidR="001D1EF7" w:rsidRPr="00D51C74">
        <w:rPr>
          <w:rFonts w:ascii="Times New Roman" w:hAnsi="Times New Roman"/>
          <w:color w:val="000000"/>
          <w:sz w:val="24"/>
          <w:szCs w:val="24"/>
          <w:lang w:val="cs-CZ"/>
        </w:rPr>
        <w:t xml:space="preserve"> v pořadí předskočit </w:t>
      </w:r>
      <w:r w:rsidR="002B34C0" w:rsidRPr="00D51C74">
        <w:rPr>
          <w:rFonts w:ascii="Times New Roman" w:hAnsi="Times New Roman"/>
          <w:color w:val="000000"/>
          <w:sz w:val="24"/>
          <w:szCs w:val="24"/>
          <w:lang w:val="cs-CZ"/>
        </w:rPr>
        <w:t xml:space="preserve">uchazeče </w:t>
      </w:r>
      <w:r w:rsidR="00E42135" w:rsidRPr="00D51C74">
        <w:rPr>
          <w:rFonts w:ascii="Times New Roman" w:hAnsi="Times New Roman"/>
          <w:color w:val="000000"/>
          <w:sz w:val="24"/>
          <w:szCs w:val="24"/>
          <w:lang w:val="cs-CZ"/>
        </w:rPr>
        <w:t>zvýhodněného</w:t>
      </w:r>
      <w:r w:rsidR="00B6664E">
        <w:rPr>
          <w:rFonts w:ascii="Times New Roman" w:hAnsi="Times New Roman"/>
          <w:color w:val="000000"/>
          <w:sz w:val="24"/>
          <w:szCs w:val="24"/>
          <w:lang w:val="cs-CZ"/>
        </w:rPr>
        <w:t>.</w:t>
      </w:r>
      <w:r w:rsidR="00E42135" w:rsidRPr="00D51C74">
        <w:rPr>
          <w:rFonts w:ascii="Times New Roman" w:hAnsi="Times New Roman"/>
          <w:color w:val="000000"/>
          <w:sz w:val="24"/>
          <w:szCs w:val="24"/>
          <w:lang w:val="cs-CZ"/>
        </w:rPr>
        <w:t xml:space="preserve"> </w:t>
      </w:r>
      <w:r w:rsidR="00F128B6" w:rsidRPr="00D51C74">
        <w:rPr>
          <w:rFonts w:ascii="Times New Roman" w:hAnsi="Times New Roman"/>
          <w:color w:val="000000"/>
          <w:sz w:val="24"/>
          <w:szCs w:val="24"/>
          <w:lang w:val="cs-CZ"/>
        </w:rPr>
        <w:t>Lze tedy učinit zá</w:t>
      </w:r>
      <w:r w:rsidR="002B34C0" w:rsidRPr="00D51C74">
        <w:rPr>
          <w:rFonts w:ascii="Times New Roman" w:hAnsi="Times New Roman"/>
          <w:color w:val="000000"/>
          <w:sz w:val="24"/>
          <w:szCs w:val="24"/>
          <w:lang w:val="cs-CZ"/>
        </w:rPr>
        <w:t>věr, že ve vztahu ke kvótám je</w:t>
      </w:r>
      <w:r w:rsidR="00F128B6" w:rsidRPr="00D51C74">
        <w:rPr>
          <w:rFonts w:ascii="Times New Roman" w:hAnsi="Times New Roman"/>
          <w:color w:val="000000"/>
          <w:sz w:val="24"/>
          <w:szCs w:val="24"/>
          <w:lang w:val="cs-CZ"/>
        </w:rPr>
        <w:t xml:space="preserve"> opatření v rámci rovnosti příležitos</w:t>
      </w:r>
      <w:r w:rsidR="002B34C0" w:rsidRPr="00D51C74">
        <w:rPr>
          <w:rFonts w:ascii="Times New Roman" w:hAnsi="Times New Roman"/>
          <w:color w:val="000000"/>
          <w:sz w:val="24"/>
          <w:szCs w:val="24"/>
          <w:lang w:val="cs-CZ"/>
        </w:rPr>
        <w:t>tí obecně méně závažné, a proto také disponuje vyšším potenciálem projít skrze tento krok testu proporcionality.</w:t>
      </w:r>
    </w:p>
    <w:p w:rsidR="00507A14" w:rsidRDefault="00FA4E48"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Ani tento závěr by však ve věci nemusel být s konečnou platností úspěchem pozitivních opatření. Bodová bonifikace, i př</w:t>
      </w:r>
      <w:r w:rsidR="002810F8" w:rsidRPr="00D51C74">
        <w:rPr>
          <w:rFonts w:ascii="Times New Roman" w:hAnsi="Times New Roman"/>
          <w:color w:val="000000"/>
          <w:sz w:val="24"/>
          <w:szCs w:val="24"/>
          <w:lang w:val="cs-CZ"/>
        </w:rPr>
        <w:t>esto</w:t>
      </w:r>
      <w:r w:rsidRPr="00D51C74">
        <w:rPr>
          <w:rFonts w:ascii="Times New Roman" w:hAnsi="Times New Roman"/>
          <w:color w:val="000000"/>
          <w:sz w:val="24"/>
          <w:szCs w:val="24"/>
          <w:lang w:val="cs-CZ"/>
        </w:rPr>
        <w:t>, že lze obecně označit za méně intenzivní, by totiž nemusela být bez dalšího ústavně konformní v jakékoliv podobě</w:t>
      </w:r>
      <w:r w:rsidR="002810F8" w:rsidRPr="00D51C74">
        <w:rPr>
          <w:rFonts w:ascii="Times New Roman" w:hAnsi="Times New Roman"/>
          <w:color w:val="000000"/>
          <w:sz w:val="24"/>
          <w:szCs w:val="24"/>
          <w:lang w:val="cs-CZ"/>
        </w:rPr>
        <w:t>.</w:t>
      </w:r>
      <w:r w:rsidR="00FB503F" w:rsidRPr="00D51C74">
        <w:rPr>
          <w:rFonts w:ascii="Times New Roman" w:hAnsi="Times New Roman"/>
          <w:color w:val="000000"/>
          <w:sz w:val="24"/>
          <w:szCs w:val="24"/>
          <w:lang w:val="cs-CZ"/>
        </w:rPr>
        <w:t xml:space="preserve"> </w:t>
      </w:r>
      <w:r w:rsidRPr="00D51C74">
        <w:rPr>
          <w:rFonts w:ascii="Times New Roman" w:hAnsi="Times New Roman"/>
          <w:color w:val="000000"/>
          <w:sz w:val="24"/>
          <w:szCs w:val="24"/>
          <w:lang w:val="cs-CZ"/>
        </w:rPr>
        <w:t>Rozdílným zacházením v podobě bodové</w:t>
      </w:r>
      <w:r w:rsidR="00FB503F" w:rsidRPr="00D51C74">
        <w:rPr>
          <w:rFonts w:ascii="Times New Roman" w:hAnsi="Times New Roman"/>
          <w:color w:val="000000"/>
          <w:sz w:val="24"/>
          <w:szCs w:val="24"/>
          <w:lang w:val="cs-CZ"/>
        </w:rPr>
        <w:t xml:space="preserve"> bonifikace</w:t>
      </w:r>
      <w:r w:rsidR="008D09A5" w:rsidRPr="00D51C74">
        <w:rPr>
          <w:rFonts w:ascii="Times New Roman" w:hAnsi="Times New Roman"/>
          <w:color w:val="000000"/>
          <w:sz w:val="24"/>
          <w:szCs w:val="24"/>
          <w:lang w:val="cs-CZ"/>
        </w:rPr>
        <w:t xml:space="preserve"> se americký Nejvyšší soud v pří</w:t>
      </w:r>
      <w:r w:rsidR="00FB503F" w:rsidRPr="00D51C74">
        <w:rPr>
          <w:rFonts w:ascii="Times New Roman" w:hAnsi="Times New Roman"/>
          <w:color w:val="000000"/>
          <w:sz w:val="24"/>
          <w:szCs w:val="24"/>
          <w:lang w:val="cs-CZ"/>
        </w:rPr>
        <w:t xml:space="preserve">padě </w:t>
      </w:r>
      <w:proofErr w:type="spellStart"/>
      <w:r w:rsidR="00FB503F" w:rsidRPr="00B6664E">
        <w:rPr>
          <w:rFonts w:ascii="Times New Roman" w:hAnsi="Times New Roman"/>
          <w:i/>
          <w:color w:val="000000"/>
          <w:sz w:val="24"/>
          <w:szCs w:val="24"/>
          <w:lang w:val="cs-CZ"/>
        </w:rPr>
        <w:t>Gratz</w:t>
      </w:r>
      <w:proofErr w:type="spellEnd"/>
      <w:r w:rsidR="00FB503F" w:rsidRPr="00B6664E">
        <w:rPr>
          <w:rFonts w:ascii="Times New Roman" w:hAnsi="Times New Roman"/>
          <w:i/>
          <w:color w:val="000000"/>
          <w:sz w:val="24"/>
          <w:szCs w:val="24"/>
          <w:lang w:val="cs-CZ"/>
        </w:rPr>
        <w:t xml:space="preserve"> v. </w:t>
      </w:r>
      <w:proofErr w:type="spellStart"/>
      <w:r w:rsidR="00FB503F" w:rsidRPr="00B6664E">
        <w:rPr>
          <w:rFonts w:ascii="Times New Roman" w:hAnsi="Times New Roman"/>
          <w:i/>
          <w:color w:val="000000"/>
          <w:sz w:val="24"/>
          <w:szCs w:val="24"/>
          <w:lang w:val="cs-CZ"/>
        </w:rPr>
        <w:lastRenderedPageBreak/>
        <w:t>Bollinger</w:t>
      </w:r>
      <w:proofErr w:type="spellEnd"/>
      <w:r w:rsidR="00FB503F" w:rsidRPr="00D51C74">
        <w:rPr>
          <w:rFonts w:ascii="Times New Roman" w:hAnsi="Times New Roman"/>
          <w:color w:val="000000"/>
          <w:sz w:val="24"/>
          <w:szCs w:val="24"/>
          <w:lang w:val="cs-CZ"/>
        </w:rPr>
        <w:t>,</w:t>
      </w:r>
      <w:r w:rsidR="00FB503F" w:rsidRPr="00D51C74">
        <w:rPr>
          <w:rStyle w:val="Znakapoznpodarou"/>
          <w:rFonts w:ascii="Times New Roman" w:hAnsi="Times New Roman"/>
          <w:color w:val="000000"/>
          <w:sz w:val="24"/>
          <w:szCs w:val="24"/>
          <w:lang w:val="cs-CZ"/>
        </w:rPr>
        <w:footnoteReference w:id="135"/>
      </w:r>
      <w:r w:rsidR="00FB503F" w:rsidRPr="00D51C74">
        <w:rPr>
          <w:rFonts w:ascii="Times New Roman" w:hAnsi="Times New Roman"/>
          <w:color w:val="000000"/>
          <w:sz w:val="24"/>
          <w:szCs w:val="24"/>
          <w:lang w:val="cs-CZ"/>
        </w:rPr>
        <w:t xml:space="preserve"> ve kterém stěžovatelé zpochybňovali proces přijímacího řízení do bakalářských programů michiganské univerzity. V tomto procesu</w:t>
      </w:r>
      <w:r w:rsidR="004A382E">
        <w:rPr>
          <w:rFonts w:ascii="Times New Roman" w:hAnsi="Times New Roman"/>
          <w:color w:val="000000"/>
          <w:sz w:val="24"/>
          <w:szCs w:val="24"/>
          <w:lang w:val="cs-CZ"/>
        </w:rPr>
        <w:t xml:space="preserve"> přijímání uchazečů</w:t>
      </w:r>
      <w:r w:rsidR="00FB503F" w:rsidRPr="00D51C74">
        <w:rPr>
          <w:rFonts w:ascii="Times New Roman" w:hAnsi="Times New Roman"/>
          <w:color w:val="000000"/>
          <w:sz w:val="24"/>
          <w:szCs w:val="24"/>
          <w:lang w:val="cs-CZ"/>
        </w:rPr>
        <w:t>, na</w:t>
      </w:r>
      <w:r w:rsidR="008D09A5" w:rsidRPr="00D51C74">
        <w:rPr>
          <w:rFonts w:ascii="Times New Roman" w:hAnsi="Times New Roman"/>
          <w:color w:val="000000"/>
          <w:sz w:val="24"/>
          <w:szCs w:val="24"/>
          <w:lang w:val="cs-CZ"/>
        </w:rPr>
        <w:t xml:space="preserve"> </w:t>
      </w:r>
      <w:r w:rsidR="00FB503F" w:rsidRPr="00D51C74">
        <w:rPr>
          <w:rFonts w:ascii="Times New Roman" w:hAnsi="Times New Roman"/>
          <w:color w:val="000000"/>
          <w:sz w:val="24"/>
          <w:szCs w:val="24"/>
          <w:lang w:val="cs-CZ"/>
        </w:rPr>
        <w:t>rozdíl od přijímacího ř</w:t>
      </w:r>
      <w:r w:rsidR="004A382E">
        <w:rPr>
          <w:rFonts w:ascii="Times New Roman" w:hAnsi="Times New Roman"/>
          <w:color w:val="000000"/>
          <w:sz w:val="24"/>
          <w:szCs w:val="24"/>
          <w:lang w:val="cs-CZ"/>
        </w:rPr>
        <w:t>ízení v rámci právnické fakulty</w:t>
      </w:r>
      <w:r w:rsidR="00FB503F" w:rsidRPr="00D51C74">
        <w:rPr>
          <w:rFonts w:ascii="Times New Roman" w:hAnsi="Times New Roman"/>
          <w:color w:val="000000"/>
          <w:sz w:val="24"/>
          <w:szCs w:val="24"/>
          <w:lang w:val="cs-CZ"/>
        </w:rPr>
        <w:t xml:space="preserve"> kde se brala rasa </w:t>
      </w:r>
      <w:r w:rsidR="00E42135" w:rsidRPr="00D51C74">
        <w:rPr>
          <w:rFonts w:ascii="Times New Roman" w:hAnsi="Times New Roman"/>
          <w:color w:val="000000"/>
          <w:sz w:val="24"/>
          <w:szCs w:val="24"/>
          <w:lang w:val="cs-CZ"/>
        </w:rPr>
        <w:t xml:space="preserve">v úvahu pouze </w:t>
      </w:r>
      <w:r w:rsidR="00FB503F" w:rsidRPr="00D51C74">
        <w:rPr>
          <w:rFonts w:ascii="Times New Roman" w:hAnsi="Times New Roman"/>
          <w:color w:val="000000"/>
          <w:sz w:val="24"/>
          <w:szCs w:val="24"/>
          <w:lang w:val="cs-CZ"/>
        </w:rPr>
        <w:t>jako jeden z </w:t>
      </w:r>
      <w:r w:rsidR="004A382E">
        <w:rPr>
          <w:rFonts w:ascii="Times New Roman" w:hAnsi="Times New Roman"/>
          <w:color w:val="000000"/>
          <w:sz w:val="24"/>
          <w:szCs w:val="24"/>
          <w:lang w:val="cs-CZ"/>
        </w:rPr>
        <w:t xml:space="preserve">více </w:t>
      </w:r>
      <w:r w:rsidR="00FB503F" w:rsidRPr="00D51C74">
        <w:rPr>
          <w:rFonts w:ascii="Times New Roman" w:hAnsi="Times New Roman"/>
          <w:color w:val="000000"/>
          <w:sz w:val="24"/>
          <w:szCs w:val="24"/>
          <w:lang w:val="cs-CZ"/>
        </w:rPr>
        <w:t xml:space="preserve">faktorů, </w:t>
      </w:r>
      <w:r w:rsidR="004A382E">
        <w:rPr>
          <w:rFonts w:ascii="Times New Roman" w:hAnsi="Times New Roman"/>
          <w:color w:val="000000"/>
          <w:sz w:val="24"/>
          <w:szCs w:val="24"/>
          <w:lang w:val="cs-CZ"/>
        </w:rPr>
        <w:t xml:space="preserve">bylo </w:t>
      </w:r>
      <w:r w:rsidR="004A382E" w:rsidRPr="00D51C74">
        <w:rPr>
          <w:rFonts w:ascii="Times New Roman" w:hAnsi="Times New Roman"/>
          <w:color w:val="000000"/>
          <w:sz w:val="24"/>
          <w:szCs w:val="24"/>
          <w:lang w:val="cs-CZ"/>
        </w:rPr>
        <w:t>příslušníkům minoritních skupin</w:t>
      </w:r>
      <w:r w:rsidR="004A382E">
        <w:rPr>
          <w:rFonts w:ascii="Times New Roman" w:hAnsi="Times New Roman"/>
          <w:color w:val="000000"/>
          <w:sz w:val="24"/>
          <w:szCs w:val="24"/>
          <w:lang w:val="cs-CZ"/>
        </w:rPr>
        <w:t xml:space="preserve"> automaticky přidělováno</w:t>
      </w:r>
      <w:r w:rsidR="00FB503F" w:rsidRPr="00D51C74">
        <w:rPr>
          <w:rFonts w:ascii="Times New Roman" w:hAnsi="Times New Roman"/>
          <w:color w:val="000000"/>
          <w:sz w:val="24"/>
          <w:szCs w:val="24"/>
          <w:lang w:val="cs-CZ"/>
        </w:rPr>
        <w:t xml:space="preserve"> 20 bodů. Nejvyšší soud USA</w:t>
      </w:r>
      <w:r w:rsidR="008D09A5" w:rsidRPr="00D51C74">
        <w:rPr>
          <w:rFonts w:ascii="Times New Roman" w:hAnsi="Times New Roman"/>
          <w:color w:val="000000"/>
          <w:sz w:val="24"/>
          <w:szCs w:val="24"/>
          <w:lang w:val="cs-CZ"/>
        </w:rPr>
        <w:t xml:space="preserve"> takové praktiky zamítl a prohlá</w:t>
      </w:r>
      <w:r w:rsidR="00FB503F" w:rsidRPr="00D51C74">
        <w:rPr>
          <w:rFonts w:ascii="Times New Roman" w:hAnsi="Times New Roman"/>
          <w:color w:val="000000"/>
          <w:sz w:val="24"/>
          <w:szCs w:val="24"/>
          <w:lang w:val="cs-CZ"/>
        </w:rPr>
        <w:t>sil je za neústavní.</w:t>
      </w:r>
    </w:p>
    <w:p w:rsidR="00507A14" w:rsidRDefault="00FB503F"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 xml:space="preserve">V případě bodové bonifikace by </w:t>
      </w:r>
      <w:r w:rsidR="009A0AA1" w:rsidRPr="00D51C74">
        <w:rPr>
          <w:rFonts w:ascii="Times New Roman" w:hAnsi="Times New Roman"/>
          <w:color w:val="000000"/>
          <w:sz w:val="24"/>
          <w:szCs w:val="24"/>
          <w:lang w:val="cs-CZ"/>
        </w:rPr>
        <w:t xml:space="preserve">tedy </w:t>
      </w:r>
      <w:r w:rsidRPr="00D51C74">
        <w:rPr>
          <w:rFonts w:ascii="Times New Roman" w:hAnsi="Times New Roman"/>
          <w:color w:val="000000"/>
          <w:sz w:val="24"/>
          <w:szCs w:val="24"/>
          <w:lang w:val="cs-CZ"/>
        </w:rPr>
        <w:t>v konečném důsledku nejspíš záleželo na tom, jak významné by toto zvýhodnění bylo v poměru k </w:t>
      </w:r>
      <w:r w:rsidR="00E22518" w:rsidRPr="00D51C74">
        <w:rPr>
          <w:rFonts w:ascii="Times New Roman" w:hAnsi="Times New Roman"/>
          <w:color w:val="000000"/>
          <w:sz w:val="24"/>
          <w:szCs w:val="24"/>
          <w:lang w:val="cs-CZ"/>
        </w:rPr>
        <w:t>maximálnímu</w:t>
      </w:r>
      <w:r w:rsidRPr="00D51C74">
        <w:rPr>
          <w:rFonts w:ascii="Times New Roman" w:hAnsi="Times New Roman"/>
          <w:color w:val="000000"/>
          <w:sz w:val="24"/>
          <w:szCs w:val="24"/>
          <w:lang w:val="cs-CZ"/>
        </w:rPr>
        <w:t xml:space="preserve"> možnému bodovému ohodnocení. Jinými slovy byl by rozdíl, pok</w:t>
      </w:r>
      <w:r w:rsidR="00E22518">
        <w:rPr>
          <w:rFonts w:ascii="Times New Roman" w:hAnsi="Times New Roman"/>
          <w:color w:val="000000"/>
          <w:sz w:val="24"/>
          <w:szCs w:val="24"/>
          <w:lang w:val="cs-CZ"/>
        </w:rPr>
        <w:t>ud by bodová bonifikace byla 5</w:t>
      </w:r>
      <w:r w:rsidR="00B8313D">
        <w:rPr>
          <w:rFonts w:ascii="Times New Roman" w:hAnsi="Times New Roman"/>
          <w:color w:val="000000"/>
          <w:sz w:val="24"/>
          <w:szCs w:val="24"/>
          <w:lang w:val="cs-CZ"/>
        </w:rPr>
        <w:t xml:space="preserve"> bodů na stupnici od 1 do</w:t>
      </w:r>
      <w:r w:rsidR="004A382E">
        <w:rPr>
          <w:rFonts w:ascii="Times New Roman" w:hAnsi="Times New Roman"/>
          <w:color w:val="000000"/>
          <w:sz w:val="24"/>
          <w:szCs w:val="24"/>
          <w:lang w:val="cs-CZ"/>
        </w:rPr>
        <w:t xml:space="preserve"> 100,</w:t>
      </w:r>
      <w:r w:rsidR="00B8313D">
        <w:rPr>
          <w:rFonts w:ascii="Times New Roman" w:hAnsi="Times New Roman"/>
          <w:color w:val="000000"/>
          <w:sz w:val="24"/>
          <w:szCs w:val="24"/>
          <w:lang w:val="cs-CZ"/>
        </w:rPr>
        <w:t xml:space="preserve"> se situací kdy</w:t>
      </w:r>
      <w:r w:rsidRPr="00D51C74">
        <w:rPr>
          <w:rFonts w:ascii="Times New Roman" w:hAnsi="Times New Roman"/>
          <w:color w:val="000000"/>
          <w:sz w:val="24"/>
          <w:szCs w:val="24"/>
          <w:lang w:val="cs-CZ"/>
        </w:rPr>
        <w:t xml:space="preserve"> by bonifikace na stejn</w:t>
      </w:r>
      <w:r w:rsidR="00E42135" w:rsidRPr="00D51C74">
        <w:rPr>
          <w:rFonts w:ascii="Times New Roman" w:hAnsi="Times New Roman"/>
          <w:color w:val="000000"/>
          <w:sz w:val="24"/>
          <w:szCs w:val="24"/>
          <w:lang w:val="cs-CZ"/>
        </w:rPr>
        <w:t>é stupnici představovala bodů 30</w:t>
      </w:r>
      <w:r w:rsidRPr="00D51C74">
        <w:rPr>
          <w:rFonts w:ascii="Times New Roman" w:hAnsi="Times New Roman"/>
          <w:color w:val="000000"/>
          <w:sz w:val="24"/>
          <w:szCs w:val="24"/>
          <w:lang w:val="cs-CZ"/>
        </w:rPr>
        <w:t>. Pravě zde lze totiž hledat intenzitu daného opatření. Ost</w:t>
      </w:r>
      <w:r w:rsidR="00E22518">
        <w:rPr>
          <w:rFonts w:ascii="Times New Roman" w:hAnsi="Times New Roman"/>
          <w:color w:val="000000"/>
          <w:sz w:val="24"/>
          <w:szCs w:val="24"/>
          <w:lang w:val="cs-CZ"/>
        </w:rPr>
        <w:t>atně tak tomu bylo i ve výše zmí</w:t>
      </w:r>
      <w:r w:rsidRPr="00D51C74">
        <w:rPr>
          <w:rFonts w:ascii="Times New Roman" w:hAnsi="Times New Roman"/>
          <w:color w:val="000000"/>
          <w:sz w:val="24"/>
          <w:szCs w:val="24"/>
          <w:lang w:val="cs-CZ"/>
        </w:rPr>
        <w:t xml:space="preserve">něném případě </w:t>
      </w:r>
      <w:proofErr w:type="spellStart"/>
      <w:r w:rsidRPr="00E22518">
        <w:rPr>
          <w:rFonts w:ascii="Times New Roman" w:hAnsi="Times New Roman"/>
          <w:i/>
          <w:color w:val="000000"/>
          <w:sz w:val="24"/>
          <w:szCs w:val="24"/>
          <w:lang w:val="cs-CZ"/>
        </w:rPr>
        <w:t>Gratz</w:t>
      </w:r>
      <w:proofErr w:type="spellEnd"/>
      <w:r w:rsidRPr="00E22518">
        <w:rPr>
          <w:rFonts w:ascii="Times New Roman" w:hAnsi="Times New Roman"/>
          <w:i/>
          <w:color w:val="000000"/>
          <w:sz w:val="24"/>
          <w:szCs w:val="24"/>
          <w:lang w:val="cs-CZ"/>
        </w:rPr>
        <w:t xml:space="preserve"> v. </w:t>
      </w:r>
      <w:proofErr w:type="spellStart"/>
      <w:r w:rsidRPr="00E22518">
        <w:rPr>
          <w:rFonts w:ascii="Times New Roman" w:hAnsi="Times New Roman"/>
          <w:i/>
          <w:color w:val="000000"/>
          <w:sz w:val="24"/>
          <w:szCs w:val="24"/>
          <w:lang w:val="cs-CZ"/>
        </w:rPr>
        <w:t>Bollinger</w:t>
      </w:r>
      <w:proofErr w:type="spellEnd"/>
      <w:r w:rsidRPr="00D51C74">
        <w:rPr>
          <w:rFonts w:ascii="Times New Roman" w:hAnsi="Times New Roman"/>
          <w:color w:val="000000"/>
          <w:sz w:val="24"/>
          <w:szCs w:val="24"/>
          <w:lang w:val="cs-CZ"/>
        </w:rPr>
        <w:t xml:space="preserve">. Oněch 20 bodů bylo totiž na stupnici, kde maximální počet byl 150, přičemž k přijetí bylo potřeba 100 bodů. Bonifikace tak vlastně představovalo celou pětinu bodů nutných k přijetí, což „neminoritní uchazeči“ museli dohnat jinde. To však nebylo vůbec jednoduché vzhledem k tomu, že </w:t>
      </w:r>
      <w:r w:rsidR="00E22518">
        <w:rPr>
          <w:rFonts w:ascii="Times New Roman" w:hAnsi="Times New Roman"/>
          <w:color w:val="000000"/>
          <w:sz w:val="24"/>
          <w:szCs w:val="24"/>
          <w:lang w:val="cs-CZ"/>
        </w:rPr>
        <w:t xml:space="preserve">např. </w:t>
      </w:r>
      <w:r w:rsidRPr="00D51C74">
        <w:rPr>
          <w:rFonts w:ascii="Times New Roman" w:hAnsi="Times New Roman"/>
          <w:color w:val="000000"/>
          <w:sz w:val="24"/>
          <w:szCs w:val="24"/>
          <w:lang w:val="cs-CZ"/>
        </w:rPr>
        <w:t>nejlepší možné hodnocení z testů SAT,</w:t>
      </w:r>
      <w:r w:rsidRPr="00D51C74">
        <w:rPr>
          <w:rStyle w:val="Znakapoznpodarou"/>
          <w:rFonts w:ascii="Times New Roman" w:hAnsi="Times New Roman"/>
          <w:color w:val="000000"/>
          <w:sz w:val="24"/>
          <w:szCs w:val="24"/>
          <w:lang w:val="cs-CZ"/>
        </w:rPr>
        <w:footnoteReference w:id="136"/>
      </w:r>
      <w:r w:rsidRPr="00D51C74">
        <w:rPr>
          <w:rFonts w:ascii="Times New Roman" w:hAnsi="Times New Roman"/>
          <w:color w:val="000000"/>
          <w:sz w:val="24"/>
          <w:szCs w:val="24"/>
          <w:lang w:val="cs-CZ"/>
        </w:rPr>
        <w:t xml:space="preserve"> představovalo pouze bodů dvanáct. Toto srovnání nejlépe ilustruje nepřiměřenost této bodové bonifikace, a proto její odmítnutí Nejvyšším soudem příliš nepřekvapuje.</w:t>
      </w:r>
    </w:p>
    <w:p w:rsidR="002810F8" w:rsidRPr="00D51C74" w:rsidRDefault="00E42135"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Bodovou bonifikaci jako</w:t>
      </w:r>
      <w:r w:rsidR="00FB503F" w:rsidRPr="00D51C74">
        <w:rPr>
          <w:rFonts w:ascii="Times New Roman" w:hAnsi="Times New Roman"/>
          <w:color w:val="000000"/>
          <w:sz w:val="24"/>
          <w:szCs w:val="24"/>
          <w:lang w:val="cs-CZ"/>
        </w:rPr>
        <w:t xml:space="preserve"> formu opatření lze tedy opustit se závěrem, že by v konečném</w:t>
      </w:r>
      <w:r w:rsidR="00B8313D">
        <w:rPr>
          <w:rFonts w:ascii="Times New Roman" w:hAnsi="Times New Roman"/>
          <w:color w:val="000000"/>
          <w:sz w:val="24"/>
          <w:szCs w:val="24"/>
          <w:lang w:val="cs-CZ"/>
        </w:rPr>
        <w:t xml:space="preserve"> důsledku záviselo na konkrétní</w:t>
      </w:r>
      <w:r w:rsidR="00FB503F" w:rsidRPr="00D51C74">
        <w:rPr>
          <w:rFonts w:ascii="Times New Roman" w:hAnsi="Times New Roman"/>
          <w:color w:val="000000"/>
          <w:sz w:val="24"/>
          <w:szCs w:val="24"/>
          <w:lang w:val="cs-CZ"/>
        </w:rPr>
        <w:t xml:space="preserve"> </w:t>
      </w:r>
      <w:r w:rsidR="00156A86" w:rsidRPr="00D51C74">
        <w:rPr>
          <w:rFonts w:ascii="Times New Roman" w:hAnsi="Times New Roman"/>
          <w:color w:val="000000"/>
          <w:sz w:val="24"/>
          <w:szCs w:val="24"/>
          <w:lang w:val="cs-CZ"/>
        </w:rPr>
        <w:t>podobě provedení bodového</w:t>
      </w:r>
      <w:r w:rsidR="00FB503F" w:rsidRPr="00D51C74">
        <w:rPr>
          <w:rFonts w:ascii="Times New Roman" w:hAnsi="Times New Roman"/>
          <w:color w:val="000000"/>
          <w:sz w:val="24"/>
          <w:szCs w:val="24"/>
          <w:lang w:val="cs-CZ"/>
        </w:rPr>
        <w:t xml:space="preserve"> zvýhodnění v poměru k </w:t>
      </w:r>
      <w:r w:rsidR="00B8313D">
        <w:rPr>
          <w:rFonts w:ascii="Times New Roman" w:hAnsi="Times New Roman"/>
          <w:color w:val="000000"/>
          <w:sz w:val="24"/>
          <w:szCs w:val="24"/>
          <w:lang w:val="cs-CZ"/>
        </w:rPr>
        <w:t>maximálnímu bodovému ohodnocení</w:t>
      </w:r>
      <w:r w:rsidR="00FB503F" w:rsidRPr="00D51C74">
        <w:rPr>
          <w:rFonts w:ascii="Times New Roman" w:hAnsi="Times New Roman"/>
          <w:color w:val="000000"/>
          <w:sz w:val="24"/>
          <w:szCs w:val="24"/>
          <w:lang w:val="cs-CZ"/>
        </w:rPr>
        <w:t xml:space="preserve"> či k bodové hranici nutné pro přijetí. Pokud by se dodržel rozumný poměr mezi tě</w:t>
      </w:r>
      <w:r w:rsidR="00156A86" w:rsidRPr="00D51C74">
        <w:rPr>
          <w:rFonts w:ascii="Times New Roman" w:hAnsi="Times New Roman"/>
          <w:color w:val="000000"/>
          <w:sz w:val="24"/>
          <w:szCs w:val="24"/>
          <w:lang w:val="cs-CZ"/>
        </w:rPr>
        <w:t>mito hodnotami, domnívám se, že by se jednalo o zcela racionální podobu pozitivního opatření</w:t>
      </w:r>
      <w:r w:rsidR="009A0AA1" w:rsidRPr="00D51C74">
        <w:rPr>
          <w:rFonts w:ascii="Times New Roman" w:hAnsi="Times New Roman"/>
          <w:color w:val="000000"/>
          <w:sz w:val="24"/>
          <w:szCs w:val="24"/>
          <w:lang w:val="cs-CZ"/>
        </w:rPr>
        <w:t>.</w:t>
      </w:r>
    </w:p>
    <w:p w:rsidR="00507A14" w:rsidRDefault="00B77DDF" w:rsidP="00793169">
      <w:pPr>
        <w:pStyle w:val="Nadpis4"/>
      </w:pPr>
      <w:bookmarkStart w:id="237" w:name="_Toc382415795"/>
      <w:bookmarkStart w:id="238" w:name="_Toc382418753"/>
      <w:bookmarkStart w:id="239" w:name="_Toc383722263"/>
      <w:bookmarkStart w:id="240" w:name="_Toc383722616"/>
      <w:bookmarkStart w:id="241" w:name="_Toc384014113"/>
      <w:r w:rsidRPr="00D51C74">
        <w:t>Méně závažnější zásahy</w:t>
      </w:r>
      <w:bookmarkEnd w:id="237"/>
      <w:bookmarkEnd w:id="238"/>
      <w:bookmarkEnd w:id="239"/>
      <w:bookmarkEnd w:id="240"/>
      <w:bookmarkEnd w:id="241"/>
    </w:p>
    <w:p w:rsidR="00507A14" w:rsidRDefault="00C7655E"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Na</w:t>
      </w:r>
      <w:r w:rsidR="002B34C0" w:rsidRPr="00D51C74">
        <w:rPr>
          <w:rFonts w:ascii="Times New Roman" w:hAnsi="Times New Roman"/>
          <w:color w:val="000000"/>
          <w:sz w:val="24"/>
          <w:szCs w:val="24"/>
          <w:lang w:val="cs-CZ"/>
        </w:rPr>
        <w:t xml:space="preserve"> tomto místě</w:t>
      </w:r>
      <w:r w:rsidR="004A7209">
        <w:rPr>
          <w:rFonts w:ascii="Times New Roman" w:hAnsi="Times New Roman"/>
          <w:color w:val="000000"/>
          <w:sz w:val="24"/>
          <w:szCs w:val="24"/>
          <w:lang w:val="cs-CZ"/>
        </w:rPr>
        <w:t xml:space="preserve"> by se jevilo jako</w:t>
      </w:r>
      <w:r w:rsidRPr="00D51C74">
        <w:rPr>
          <w:rFonts w:ascii="Times New Roman" w:hAnsi="Times New Roman"/>
          <w:color w:val="000000"/>
          <w:sz w:val="24"/>
          <w:szCs w:val="24"/>
          <w:lang w:val="cs-CZ"/>
        </w:rPr>
        <w:t xml:space="preserve"> vhodné</w:t>
      </w:r>
      <w:r w:rsidR="002B34C0" w:rsidRPr="00D51C74">
        <w:rPr>
          <w:rFonts w:ascii="Times New Roman" w:hAnsi="Times New Roman"/>
          <w:color w:val="000000"/>
          <w:sz w:val="24"/>
          <w:szCs w:val="24"/>
          <w:lang w:val="cs-CZ"/>
        </w:rPr>
        <w:t xml:space="preserve"> zabývat </w:t>
      </w:r>
      <w:r w:rsidRPr="00D51C74">
        <w:rPr>
          <w:rFonts w:ascii="Times New Roman" w:hAnsi="Times New Roman"/>
          <w:color w:val="000000"/>
          <w:sz w:val="24"/>
          <w:szCs w:val="24"/>
          <w:lang w:val="cs-CZ"/>
        </w:rPr>
        <w:t>se otázkou, zda neexistují také další</w:t>
      </w:r>
      <w:r w:rsidR="00E22518">
        <w:rPr>
          <w:rFonts w:ascii="Times New Roman" w:hAnsi="Times New Roman"/>
          <w:color w:val="000000"/>
          <w:sz w:val="24"/>
          <w:szCs w:val="24"/>
          <w:lang w:val="cs-CZ"/>
        </w:rPr>
        <w:t xml:space="preserve"> podoby pozitivních opatření</w:t>
      </w:r>
      <w:r w:rsidR="009E14D4">
        <w:rPr>
          <w:rFonts w:ascii="Times New Roman" w:hAnsi="Times New Roman"/>
          <w:color w:val="000000"/>
          <w:sz w:val="24"/>
          <w:szCs w:val="24"/>
          <w:lang w:val="cs-CZ"/>
        </w:rPr>
        <w:t>, které by</w:t>
      </w:r>
      <w:r w:rsidR="00E22518">
        <w:rPr>
          <w:rFonts w:ascii="Times New Roman" w:hAnsi="Times New Roman"/>
          <w:color w:val="000000"/>
          <w:sz w:val="24"/>
          <w:szCs w:val="24"/>
          <w:lang w:val="cs-CZ"/>
        </w:rPr>
        <w:t xml:space="preserve"> mohly dosáhnout stejných cílů</w:t>
      </w:r>
      <w:r w:rsidR="002B34C0" w:rsidRPr="00D51C74">
        <w:rPr>
          <w:rFonts w:ascii="Times New Roman" w:hAnsi="Times New Roman"/>
          <w:color w:val="000000"/>
          <w:sz w:val="24"/>
          <w:szCs w:val="24"/>
          <w:lang w:val="cs-CZ"/>
        </w:rPr>
        <w:t xml:space="preserve"> a zároveň</w:t>
      </w:r>
      <w:r w:rsidR="00E22518">
        <w:rPr>
          <w:rFonts w:ascii="Times New Roman" w:hAnsi="Times New Roman"/>
          <w:color w:val="000000"/>
          <w:sz w:val="24"/>
          <w:szCs w:val="24"/>
          <w:lang w:val="cs-CZ"/>
        </w:rPr>
        <w:t xml:space="preserve"> měly</w:t>
      </w:r>
      <w:r w:rsidR="00317626" w:rsidRPr="00D51C74">
        <w:rPr>
          <w:rFonts w:ascii="Times New Roman" w:hAnsi="Times New Roman"/>
          <w:color w:val="000000"/>
          <w:sz w:val="24"/>
          <w:szCs w:val="24"/>
          <w:lang w:val="cs-CZ"/>
        </w:rPr>
        <w:t xml:space="preserve"> potenciál </w:t>
      </w:r>
      <w:r w:rsidR="00FA4E48" w:rsidRPr="00D51C74">
        <w:rPr>
          <w:rFonts w:ascii="Times New Roman" w:hAnsi="Times New Roman"/>
          <w:color w:val="000000"/>
          <w:sz w:val="24"/>
          <w:szCs w:val="24"/>
          <w:lang w:val="cs-CZ"/>
        </w:rPr>
        <w:t>př</w:t>
      </w:r>
      <w:r w:rsidR="00317626" w:rsidRPr="00D51C74">
        <w:rPr>
          <w:rFonts w:ascii="Times New Roman" w:hAnsi="Times New Roman"/>
          <w:color w:val="000000"/>
          <w:sz w:val="24"/>
          <w:szCs w:val="24"/>
          <w:lang w:val="cs-CZ"/>
        </w:rPr>
        <w:t>edstavovat</w:t>
      </w:r>
      <w:r w:rsidRPr="00D51C74">
        <w:rPr>
          <w:rFonts w:ascii="Times New Roman" w:hAnsi="Times New Roman"/>
          <w:color w:val="000000"/>
          <w:sz w:val="24"/>
          <w:szCs w:val="24"/>
          <w:lang w:val="cs-CZ"/>
        </w:rPr>
        <w:t xml:space="preserve"> ještě méně intenzivní </w:t>
      </w:r>
      <w:r w:rsidR="00FA4E48" w:rsidRPr="00D51C74">
        <w:rPr>
          <w:rFonts w:ascii="Times New Roman" w:hAnsi="Times New Roman"/>
          <w:color w:val="000000"/>
          <w:sz w:val="24"/>
          <w:szCs w:val="24"/>
          <w:lang w:val="cs-CZ"/>
        </w:rPr>
        <w:t>zá</w:t>
      </w:r>
      <w:r w:rsidR="00317626" w:rsidRPr="00D51C74">
        <w:rPr>
          <w:rFonts w:ascii="Times New Roman" w:hAnsi="Times New Roman"/>
          <w:color w:val="000000"/>
          <w:sz w:val="24"/>
          <w:szCs w:val="24"/>
          <w:lang w:val="cs-CZ"/>
        </w:rPr>
        <w:t xml:space="preserve">sah </w:t>
      </w:r>
      <w:r w:rsidRPr="00D51C74">
        <w:rPr>
          <w:rFonts w:ascii="Times New Roman" w:hAnsi="Times New Roman"/>
          <w:color w:val="000000"/>
          <w:sz w:val="24"/>
          <w:szCs w:val="24"/>
          <w:lang w:val="cs-CZ"/>
        </w:rPr>
        <w:t>než mnou zkoumaná opatření. Z tohoto pohledu se tak jedn</w:t>
      </w:r>
      <w:r w:rsidR="00E22518">
        <w:rPr>
          <w:rFonts w:ascii="Times New Roman" w:hAnsi="Times New Roman"/>
          <w:color w:val="000000"/>
          <w:sz w:val="24"/>
          <w:szCs w:val="24"/>
          <w:lang w:val="cs-CZ"/>
        </w:rPr>
        <w:t>á o snahu dostát požadavku ÚS</w:t>
      </w:r>
      <w:r w:rsidR="009E14D4">
        <w:rPr>
          <w:rFonts w:ascii="Times New Roman" w:hAnsi="Times New Roman"/>
          <w:color w:val="000000"/>
          <w:sz w:val="24"/>
          <w:szCs w:val="24"/>
          <w:lang w:val="cs-CZ"/>
        </w:rPr>
        <w:t xml:space="preserve"> a</w:t>
      </w:r>
      <w:r w:rsidRPr="00D51C74">
        <w:rPr>
          <w:rFonts w:ascii="Times New Roman" w:hAnsi="Times New Roman"/>
          <w:color w:val="000000"/>
          <w:sz w:val="24"/>
          <w:szCs w:val="24"/>
          <w:lang w:val="cs-CZ"/>
        </w:rPr>
        <w:t xml:space="preserve"> uvažovat nad využitím všech v úvahu přicházejících opatření a zvážit jejich aplikovatelnost. </w:t>
      </w:r>
    </w:p>
    <w:p w:rsidR="00507A14" w:rsidRDefault="00C7655E"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 xml:space="preserve">V tomto ohledu </w:t>
      </w:r>
      <w:r w:rsidR="009E14D4">
        <w:rPr>
          <w:rFonts w:ascii="Times New Roman" w:hAnsi="Times New Roman"/>
          <w:color w:val="000000"/>
          <w:sz w:val="24"/>
          <w:szCs w:val="24"/>
          <w:lang w:val="cs-CZ"/>
        </w:rPr>
        <w:t xml:space="preserve">lze zmínit </w:t>
      </w:r>
      <w:r w:rsidR="004A7209">
        <w:rPr>
          <w:rFonts w:ascii="Times New Roman" w:hAnsi="Times New Roman"/>
          <w:color w:val="000000"/>
          <w:sz w:val="24"/>
          <w:szCs w:val="24"/>
          <w:lang w:val="cs-CZ"/>
        </w:rPr>
        <w:t>další</w:t>
      </w:r>
      <w:r w:rsidR="009E14D4">
        <w:rPr>
          <w:rFonts w:ascii="Times New Roman" w:hAnsi="Times New Roman"/>
          <w:color w:val="000000"/>
          <w:sz w:val="24"/>
          <w:szCs w:val="24"/>
          <w:lang w:val="cs-CZ"/>
        </w:rPr>
        <w:t xml:space="preserve"> podobu</w:t>
      </w:r>
      <w:r w:rsidR="00317626" w:rsidRPr="00D51C74">
        <w:rPr>
          <w:rFonts w:ascii="Times New Roman" w:hAnsi="Times New Roman"/>
          <w:color w:val="000000"/>
          <w:sz w:val="24"/>
          <w:szCs w:val="24"/>
          <w:lang w:val="cs-CZ"/>
        </w:rPr>
        <w:t xml:space="preserve"> pozitivních opatření</w:t>
      </w:r>
      <w:r w:rsidR="009E14D4">
        <w:rPr>
          <w:rFonts w:ascii="Times New Roman" w:hAnsi="Times New Roman"/>
          <w:color w:val="000000"/>
          <w:sz w:val="24"/>
          <w:szCs w:val="24"/>
          <w:lang w:val="cs-CZ"/>
        </w:rPr>
        <w:t>, která byla v USA zaváděna možná úplně nejčastěji</w:t>
      </w:r>
      <w:r w:rsidR="00E22518">
        <w:rPr>
          <w:rFonts w:ascii="Times New Roman" w:hAnsi="Times New Roman"/>
          <w:color w:val="000000"/>
          <w:sz w:val="24"/>
          <w:szCs w:val="24"/>
          <w:lang w:val="cs-CZ"/>
        </w:rPr>
        <w:t xml:space="preserve"> a která představuje </w:t>
      </w:r>
      <w:r w:rsidR="009E14D4">
        <w:rPr>
          <w:rFonts w:ascii="Times New Roman" w:hAnsi="Times New Roman"/>
          <w:color w:val="000000"/>
          <w:sz w:val="24"/>
          <w:szCs w:val="24"/>
          <w:lang w:val="cs-CZ"/>
        </w:rPr>
        <w:t xml:space="preserve">potenciálně </w:t>
      </w:r>
      <w:r w:rsidR="00E22518">
        <w:rPr>
          <w:rFonts w:ascii="Times New Roman" w:hAnsi="Times New Roman"/>
          <w:color w:val="000000"/>
          <w:sz w:val="24"/>
          <w:szCs w:val="24"/>
          <w:lang w:val="cs-CZ"/>
        </w:rPr>
        <w:t xml:space="preserve">méně závažnější zásah do </w:t>
      </w:r>
      <w:r w:rsidR="00E22518">
        <w:rPr>
          <w:rFonts w:ascii="Times New Roman" w:hAnsi="Times New Roman"/>
          <w:color w:val="000000"/>
          <w:sz w:val="24"/>
          <w:szCs w:val="24"/>
          <w:lang w:val="cs-CZ"/>
        </w:rPr>
        <w:lastRenderedPageBreak/>
        <w:t>jiných ústavně zaručených práv</w:t>
      </w:r>
      <w:r w:rsidR="00317626" w:rsidRPr="00D51C74">
        <w:rPr>
          <w:rFonts w:ascii="Times New Roman" w:hAnsi="Times New Roman"/>
          <w:color w:val="000000"/>
          <w:sz w:val="24"/>
          <w:szCs w:val="24"/>
          <w:lang w:val="cs-CZ"/>
        </w:rPr>
        <w:t>. K</w:t>
      </w:r>
      <w:r w:rsidRPr="00D51C74">
        <w:rPr>
          <w:rFonts w:ascii="Times New Roman" w:hAnsi="Times New Roman"/>
          <w:color w:val="000000"/>
          <w:sz w:val="24"/>
          <w:szCs w:val="24"/>
          <w:lang w:val="cs-CZ"/>
        </w:rPr>
        <w:t>onkrétně</w:t>
      </w:r>
      <w:r w:rsidR="00317626" w:rsidRPr="00D51C74">
        <w:rPr>
          <w:rFonts w:ascii="Times New Roman" w:hAnsi="Times New Roman"/>
          <w:color w:val="000000"/>
          <w:sz w:val="24"/>
          <w:szCs w:val="24"/>
          <w:lang w:val="cs-CZ"/>
        </w:rPr>
        <w:t xml:space="preserve"> se</w:t>
      </w:r>
      <w:r w:rsidRPr="00D51C74">
        <w:rPr>
          <w:rFonts w:ascii="Times New Roman" w:hAnsi="Times New Roman"/>
          <w:color w:val="000000"/>
          <w:sz w:val="24"/>
          <w:szCs w:val="24"/>
          <w:lang w:val="cs-CZ"/>
        </w:rPr>
        <w:t xml:space="preserve"> jedná o pouhé zohlednění příslušnosti k rasové či etnické </w:t>
      </w:r>
      <w:r w:rsidR="00664EB8" w:rsidRPr="00D51C74">
        <w:rPr>
          <w:rFonts w:ascii="Times New Roman" w:hAnsi="Times New Roman"/>
          <w:color w:val="000000"/>
          <w:sz w:val="24"/>
          <w:szCs w:val="24"/>
          <w:lang w:val="cs-CZ"/>
        </w:rPr>
        <w:t>skupině</w:t>
      </w:r>
      <w:r w:rsidR="002810F8" w:rsidRPr="00D51C74">
        <w:rPr>
          <w:rFonts w:ascii="Times New Roman" w:hAnsi="Times New Roman"/>
          <w:color w:val="000000"/>
          <w:sz w:val="24"/>
          <w:szCs w:val="24"/>
          <w:lang w:val="cs-CZ"/>
        </w:rPr>
        <w:t xml:space="preserve"> </w:t>
      </w:r>
      <w:r w:rsidR="00FA4E48" w:rsidRPr="00D51C74">
        <w:rPr>
          <w:rFonts w:ascii="Times New Roman" w:hAnsi="Times New Roman"/>
          <w:color w:val="000000"/>
          <w:sz w:val="24"/>
          <w:szCs w:val="24"/>
          <w:lang w:val="cs-CZ"/>
        </w:rPr>
        <w:t>v rámci přijímacího řízení</w:t>
      </w:r>
      <w:r w:rsidR="009E14D4">
        <w:rPr>
          <w:rFonts w:ascii="Times New Roman" w:hAnsi="Times New Roman"/>
          <w:color w:val="000000"/>
          <w:sz w:val="24"/>
          <w:szCs w:val="24"/>
          <w:lang w:val="cs-CZ"/>
        </w:rPr>
        <w:t>, v němž</w:t>
      </w:r>
      <w:r w:rsidR="00E22518">
        <w:rPr>
          <w:rFonts w:ascii="Times New Roman" w:hAnsi="Times New Roman"/>
          <w:color w:val="000000"/>
          <w:sz w:val="24"/>
          <w:szCs w:val="24"/>
          <w:lang w:val="cs-CZ"/>
        </w:rPr>
        <w:t xml:space="preserve"> nedochází k automatickému rozdělení bodů. Jeho uplatnění tak může </w:t>
      </w:r>
      <w:r w:rsidR="00B90E02">
        <w:rPr>
          <w:rFonts w:ascii="Times New Roman" w:hAnsi="Times New Roman"/>
          <w:color w:val="000000"/>
          <w:sz w:val="24"/>
          <w:szCs w:val="24"/>
          <w:lang w:val="cs-CZ"/>
        </w:rPr>
        <w:t>přijít v úvahu</w:t>
      </w:r>
      <w:r w:rsidR="00E22518">
        <w:rPr>
          <w:rFonts w:ascii="Times New Roman" w:hAnsi="Times New Roman"/>
          <w:color w:val="000000"/>
          <w:sz w:val="24"/>
          <w:szCs w:val="24"/>
          <w:lang w:val="cs-CZ"/>
        </w:rPr>
        <w:t xml:space="preserve"> například v situaci, kdy se o přijetí rozhoduje mezi dvěma stejně kvalifikovanými uchazeči, a příslušnost k minoritní skupině </w:t>
      </w:r>
      <w:r w:rsidR="00B90E02">
        <w:rPr>
          <w:rFonts w:ascii="Times New Roman" w:hAnsi="Times New Roman"/>
          <w:color w:val="000000"/>
          <w:sz w:val="24"/>
          <w:szCs w:val="24"/>
          <w:lang w:val="cs-CZ"/>
        </w:rPr>
        <w:t xml:space="preserve">tak </w:t>
      </w:r>
      <w:r w:rsidR="00E22518">
        <w:rPr>
          <w:rFonts w:ascii="Times New Roman" w:hAnsi="Times New Roman"/>
          <w:color w:val="000000"/>
          <w:sz w:val="24"/>
          <w:szCs w:val="24"/>
          <w:lang w:val="cs-CZ"/>
        </w:rPr>
        <w:t xml:space="preserve">může posloužit jako tzv. </w:t>
      </w:r>
      <w:proofErr w:type="spellStart"/>
      <w:r w:rsidR="00E22518" w:rsidRPr="00EE4B72">
        <w:rPr>
          <w:rFonts w:ascii="Times New Roman" w:hAnsi="Times New Roman"/>
          <w:i/>
          <w:color w:val="000000"/>
          <w:sz w:val="24"/>
          <w:szCs w:val="24"/>
          <w:lang w:val="cs-CZ"/>
        </w:rPr>
        <w:t>tie</w:t>
      </w:r>
      <w:proofErr w:type="spellEnd"/>
      <w:r w:rsidR="00E22518" w:rsidRPr="00EE4B72">
        <w:rPr>
          <w:rFonts w:ascii="Times New Roman" w:hAnsi="Times New Roman"/>
          <w:i/>
          <w:color w:val="000000"/>
          <w:sz w:val="24"/>
          <w:szCs w:val="24"/>
          <w:lang w:val="cs-CZ"/>
        </w:rPr>
        <w:t xml:space="preserve"> - </w:t>
      </w:r>
      <w:proofErr w:type="spellStart"/>
      <w:r w:rsidR="00E22518" w:rsidRPr="00EE4B72">
        <w:rPr>
          <w:rFonts w:ascii="Times New Roman" w:hAnsi="Times New Roman"/>
          <w:i/>
          <w:color w:val="000000"/>
          <w:sz w:val="24"/>
          <w:szCs w:val="24"/>
          <w:lang w:val="cs-CZ"/>
        </w:rPr>
        <w:t>breaker</w:t>
      </w:r>
      <w:proofErr w:type="spellEnd"/>
      <w:r w:rsidR="00664EB8" w:rsidRPr="00D51C74">
        <w:rPr>
          <w:rFonts w:ascii="Times New Roman" w:hAnsi="Times New Roman"/>
          <w:color w:val="000000"/>
          <w:sz w:val="24"/>
          <w:szCs w:val="24"/>
          <w:lang w:val="cs-CZ"/>
        </w:rPr>
        <w:t>.</w:t>
      </w:r>
      <w:r w:rsidR="00EE4B72">
        <w:rPr>
          <w:rStyle w:val="Znakapoznpodarou"/>
          <w:rFonts w:ascii="Times New Roman" w:hAnsi="Times New Roman"/>
          <w:color w:val="000000"/>
          <w:sz w:val="24"/>
          <w:szCs w:val="24"/>
          <w:lang w:val="cs-CZ"/>
        </w:rPr>
        <w:footnoteReference w:id="137"/>
      </w:r>
      <w:r w:rsidR="00664EB8" w:rsidRPr="00D51C74">
        <w:rPr>
          <w:rFonts w:ascii="Times New Roman" w:hAnsi="Times New Roman"/>
          <w:color w:val="000000"/>
          <w:sz w:val="24"/>
          <w:szCs w:val="24"/>
          <w:lang w:val="cs-CZ"/>
        </w:rPr>
        <w:t xml:space="preserve"> Toto opatření má původ v již zmíněném rozhodnutí amerického Nejvyššího soudu v případu </w:t>
      </w:r>
      <w:proofErr w:type="spellStart"/>
      <w:r w:rsidR="00664EB8" w:rsidRPr="00B90E02">
        <w:rPr>
          <w:rFonts w:ascii="Times New Roman" w:hAnsi="Times New Roman"/>
          <w:i/>
          <w:color w:val="000000"/>
          <w:sz w:val="24"/>
          <w:szCs w:val="24"/>
          <w:lang w:val="cs-CZ"/>
        </w:rPr>
        <w:t>Bakke</w:t>
      </w:r>
      <w:proofErr w:type="spellEnd"/>
      <w:r w:rsidR="004A7209">
        <w:rPr>
          <w:rFonts w:ascii="Times New Roman" w:hAnsi="Times New Roman"/>
          <w:color w:val="000000"/>
          <w:sz w:val="24"/>
          <w:szCs w:val="24"/>
          <w:lang w:val="cs-CZ"/>
        </w:rPr>
        <w:t>.</w:t>
      </w:r>
    </w:p>
    <w:p w:rsidR="00507A14" w:rsidRDefault="00D147B5" w:rsidP="003D54A9">
      <w:pPr>
        <w:pStyle w:val="FormtovanvHTML"/>
        <w:spacing w:after="100" w:afterAutospacing="1" w:line="360" w:lineRule="auto"/>
        <w:jc w:val="both"/>
        <w:rPr>
          <w:rFonts w:ascii="Times New Roman" w:hAnsi="Times New Roman"/>
          <w:color w:val="000000"/>
          <w:sz w:val="24"/>
          <w:szCs w:val="24"/>
          <w:lang w:val="cs-CZ"/>
        </w:rPr>
      </w:pPr>
      <w:r>
        <w:rPr>
          <w:rFonts w:ascii="Times New Roman" w:hAnsi="Times New Roman"/>
          <w:color w:val="000000"/>
          <w:sz w:val="24"/>
          <w:szCs w:val="24"/>
          <w:lang w:val="cs-CZ"/>
        </w:rPr>
        <w:t xml:space="preserve">Domnívám se, že taková podoba pozitivního opatření by v podmínkách České republiky byla těžko proveditelnou záležitostí. Hlavním důvodem této skutečnosti by byl zásadní rozdíl mezi klasickým procesem výběru uchazečů v USA a České republice. V rámci standardního postupu přijímání studentů z pohledu české vysoké školy není prostor pro takové individuální zohlednění, jelikož na většině univerzit slouží výsledky standardizovaného přijímacího testu jako prakticky jediné kritérium rozhodující o přijetí. To je zásadní rozdíl od procesu přijímání studentů na vysokou školu v USA, kde o přijetí standardně rozhoduje nepřeberné množství faktorů a kritérií. </w:t>
      </w:r>
      <w:r w:rsidR="004A7209">
        <w:rPr>
          <w:rFonts w:ascii="Times New Roman" w:hAnsi="Times New Roman"/>
          <w:color w:val="000000"/>
          <w:sz w:val="24"/>
          <w:szCs w:val="24"/>
          <w:lang w:val="cs-CZ"/>
        </w:rPr>
        <w:t>Na větší rozbor této podoby</w:t>
      </w:r>
      <w:r w:rsidR="004A7209" w:rsidRPr="004A7209">
        <w:rPr>
          <w:rFonts w:ascii="Times New Roman" w:hAnsi="Times New Roman"/>
          <w:color w:val="000000"/>
          <w:sz w:val="24"/>
          <w:szCs w:val="24"/>
          <w:lang w:val="cs-CZ"/>
        </w:rPr>
        <w:t xml:space="preserve"> </w:t>
      </w:r>
      <w:r w:rsidR="004A7209">
        <w:rPr>
          <w:rFonts w:ascii="Times New Roman" w:hAnsi="Times New Roman"/>
          <w:color w:val="000000"/>
          <w:sz w:val="24"/>
          <w:szCs w:val="24"/>
          <w:lang w:val="cs-CZ"/>
        </w:rPr>
        <w:t>pozitivního opatření (popř. jiných potenciálně méně intenzivnějších podob) v rámci přijímacího procesu na vysoké školy v mé práci již b</w:t>
      </w:r>
      <w:r>
        <w:rPr>
          <w:rFonts w:ascii="Times New Roman" w:hAnsi="Times New Roman"/>
          <w:color w:val="000000"/>
          <w:sz w:val="24"/>
          <w:szCs w:val="24"/>
          <w:lang w:val="cs-CZ"/>
        </w:rPr>
        <w:t>ohužel není prostor. Proto</w:t>
      </w:r>
      <w:r w:rsidR="004A7209">
        <w:rPr>
          <w:rFonts w:ascii="Times New Roman" w:hAnsi="Times New Roman"/>
          <w:color w:val="000000"/>
          <w:sz w:val="24"/>
          <w:szCs w:val="24"/>
          <w:lang w:val="cs-CZ"/>
        </w:rPr>
        <w:t xml:space="preserve"> tato oblast zůstává otevř</w:t>
      </w:r>
      <w:r>
        <w:rPr>
          <w:rFonts w:ascii="Times New Roman" w:hAnsi="Times New Roman"/>
          <w:color w:val="000000"/>
          <w:sz w:val="24"/>
          <w:szCs w:val="24"/>
          <w:lang w:val="cs-CZ"/>
        </w:rPr>
        <w:t>ena pro pokračování v rozboru mého tématu v budoucnu</w:t>
      </w:r>
      <w:r w:rsidR="004A7209">
        <w:rPr>
          <w:rFonts w:ascii="Times New Roman" w:hAnsi="Times New Roman"/>
          <w:color w:val="000000"/>
          <w:sz w:val="24"/>
          <w:szCs w:val="24"/>
          <w:lang w:val="cs-CZ"/>
        </w:rPr>
        <w:t>.</w:t>
      </w:r>
    </w:p>
    <w:p w:rsidR="00507A14" w:rsidRDefault="00507A14" w:rsidP="003D54A9">
      <w:pPr>
        <w:pStyle w:val="FormtovanvHTML"/>
        <w:spacing w:after="100" w:afterAutospacing="1" w:line="360" w:lineRule="auto"/>
        <w:jc w:val="both"/>
        <w:rPr>
          <w:rFonts w:ascii="Times New Roman" w:hAnsi="Times New Roman"/>
          <w:color w:val="000000"/>
          <w:sz w:val="24"/>
          <w:szCs w:val="24"/>
          <w:lang w:val="cs-CZ"/>
        </w:rPr>
      </w:pPr>
    </w:p>
    <w:p w:rsidR="007E380E" w:rsidRPr="00D51C74" w:rsidRDefault="007E380E" w:rsidP="003D54A9">
      <w:pPr>
        <w:pStyle w:val="FormtovanvHTML"/>
        <w:spacing w:after="100" w:afterAutospacing="1" w:line="360" w:lineRule="auto"/>
        <w:jc w:val="both"/>
        <w:rPr>
          <w:rFonts w:ascii="Times New Roman" w:hAnsi="Times New Roman"/>
          <w:color w:val="000000"/>
          <w:sz w:val="24"/>
          <w:szCs w:val="24"/>
          <w:lang w:val="cs-CZ"/>
        </w:rPr>
      </w:pPr>
    </w:p>
    <w:p w:rsidR="00507A14" w:rsidRDefault="00484152" w:rsidP="00793169">
      <w:pPr>
        <w:pStyle w:val="Nadpis1"/>
      </w:pPr>
      <w:bookmarkStart w:id="242" w:name="_Toc382415796"/>
      <w:bookmarkStart w:id="243" w:name="_Toc382418754"/>
      <w:bookmarkStart w:id="244" w:name="_Toc383722264"/>
      <w:bookmarkStart w:id="245" w:name="_Toc383722617"/>
      <w:bookmarkStart w:id="246" w:name="_Toc384014114"/>
      <w:r w:rsidRPr="00D51C74">
        <w:lastRenderedPageBreak/>
        <w:t>Argumenty proti zavádění pozitivních opatření</w:t>
      </w:r>
      <w:bookmarkEnd w:id="242"/>
      <w:bookmarkEnd w:id="243"/>
      <w:r w:rsidR="00E97575">
        <w:t xml:space="preserve"> a další problematické aspekty</w:t>
      </w:r>
      <w:bookmarkEnd w:id="244"/>
      <w:bookmarkEnd w:id="245"/>
      <w:bookmarkEnd w:id="246"/>
    </w:p>
    <w:p w:rsidR="00484152" w:rsidRDefault="00484152"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V průběhu testová</w:t>
      </w:r>
      <w:r w:rsidR="00D27854">
        <w:rPr>
          <w:rFonts w:ascii="Times New Roman" w:hAnsi="Times New Roman"/>
          <w:color w:val="000000"/>
          <w:sz w:val="24"/>
          <w:szCs w:val="24"/>
          <w:lang w:val="cs-CZ"/>
        </w:rPr>
        <w:t>ní ústavní konformity by se Ústavní soud</w:t>
      </w:r>
      <w:r w:rsidRPr="00D51C74">
        <w:rPr>
          <w:rFonts w:ascii="Times New Roman" w:hAnsi="Times New Roman"/>
          <w:color w:val="000000"/>
          <w:sz w:val="24"/>
          <w:szCs w:val="24"/>
          <w:lang w:val="cs-CZ"/>
        </w:rPr>
        <w:t xml:space="preserve"> musel jistě zabývat také argumenty proti zavádění pozitivních opatření. Jelikož však při řízení o individuální stížnosti, na rozdíl od abstraktní kontroly, judikatura nedovodila jednotný postup zabývání se </w:t>
      </w:r>
      <w:r w:rsidR="00E97575">
        <w:rPr>
          <w:rFonts w:ascii="Times New Roman" w:hAnsi="Times New Roman"/>
          <w:color w:val="000000"/>
          <w:sz w:val="24"/>
          <w:szCs w:val="24"/>
          <w:lang w:val="cs-CZ"/>
        </w:rPr>
        <w:t>protichůdnými argumenty, zmíním</w:t>
      </w:r>
      <w:r w:rsidRPr="00D51C74">
        <w:rPr>
          <w:rFonts w:ascii="Times New Roman" w:hAnsi="Times New Roman"/>
          <w:color w:val="000000"/>
          <w:sz w:val="24"/>
          <w:szCs w:val="24"/>
          <w:lang w:val="cs-CZ"/>
        </w:rPr>
        <w:t xml:space="preserve"> je nyní v samostatné kapitole.</w:t>
      </w:r>
      <w:r w:rsidR="00E97575">
        <w:rPr>
          <w:rFonts w:ascii="Times New Roman" w:hAnsi="Times New Roman"/>
          <w:color w:val="000000"/>
          <w:sz w:val="24"/>
          <w:szCs w:val="24"/>
          <w:lang w:val="cs-CZ"/>
        </w:rPr>
        <w:t xml:space="preserve"> Z důvodu omezeného prostoru mé práce je však uvedu pouze ve zkratce</w:t>
      </w:r>
      <w:r w:rsidR="00EC2053">
        <w:rPr>
          <w:rFonts w:ascii="Times New Roman" w:hAnsi="Times New Roman"/>
          <w:color w:val="000000"/>
          <w:sz w:val="24"/>
          <w:szCs w:val="24"/>
          <w:lang w:val="cs-CZ"/>
        </w:rPr>
        <w:t xml:space="preserve"> s odkazem na </w:t>
      </w:r>
      <w:r w:rsidR="002C0A8B">
        <w:rPr>
          <w:rFonts w:ascii="Times New Roman" w:hAnsi="Times New Roman"/>
          <w:color w:val="000000"/>
          <w:sz w:val="24"/>
          <w:szCs w:val="24"/>
          <w:lang w:val="cs-CZ"/>
        </w:rPr>
        <w:t xml:space="preserve">podrobnější </w:t>
      </w:r>
      <w:r w:rsidR="00EC2053">
        <w:rPr>
          <w:rFonts w:ascii="Times New Roman" w:hAnsi="Times New Roman"/>
          <w:color w:val="000000"/>
          <w:sz w:val="24"/>
          <w:szCs w:val="24"/>
          <w:lang w:val="cs-CZ"/>
        </w:rPr>
        <w:t>diskuzi daného protiargumentu</w:t>
      </w:r>
      <w:r w:rsidR="002C0A8B">
        <w:rPr>
          <w:rFonts w:ascii="Times New Roman" w:hAnsi="Times New Roman"/>
          <w:color w:val="000000"/>
          <w:sz w:val="24"/>
          <w:szCs w:val="24"/>
          <w:lang w:val="cs-CZ"/>
        </w:rPr>
        <w:t xml:space="preserve"> v USA.</w:t>
      </w:r>
    </w:p>
    <w:p w:rsidR="00E97575" w:rsidRDefault="00E97575" w:rsidP="00E97575">
      <w:pPr>
        <w:pStyle w:val="FormtovanvHTML"/>
        <w:numPr>
          <w:ilvl w:val="0"/>
          <w:numId w:val="11"/>
        </w:numPr>
        <w:spacing w:after="100" w:afterAutospacing="1" w:line="360" w:lineRule="auto"/>
        <w:jc w:val="both"/>
        <w:rPr>
          <w:rFonts w:ascii="Times New Roman" w:hAnsi="Times New Roman"/>
          <w:color w:val="000000"/>
          <w:sz w:val="24"/>
          <w:szCs w:val="24"/>
          <w:lang w:val="cs-CZ"/>
        </w:rPr>
      </w:pPr>
      <w:r>
        <w:rPr>
          <w:rFonts w:ascii="Times New Roman" w:hAnsi="Times New Roman"/>
          <w:color w:val="000000"/>
          <w:sz w:val="24"/>
          <w:szCs w:val="24"/>
          <w:lang w:val="cs-CZ"/>
        </w:rPr>
        <w:t>jakékoliv rozlišování na zá</w:t>
      </w:r>
      <w:r w:rsidR="00340EFB">
        <w:rPr>
          <w:rFonts w:ascii="Times New Roman" w:hAnsi="Times New Roman"/>
          <w:color w:val="000000"/>
          <w:sz w:val="24"/>
          <w:szCs w:val="24"/>
          <w:lang w:val="cs-CZ"/>
        </w:rPr>
        <w:t>kladě rasy prohlubuje rasové po</w:t>
      </w:r>
      <w:r>
        <w:rPr>
          <w:rFonts w:ascii="Times New Roman" w:hAnsi="Times New Roman"/>
          <w:color w:val="000000"/>
          <w:sz w:val="24"/>
          <w:szCs w:val="24"/>
          <w:lang w:val="cs-CZ"/>
        </w:rPr>
        <w:t xml:space="preserve">vědomí o rozdílnosti </w:t>
      </w:r>
      <w:r w:rsidR="00340EFB">
        <w:rPr>
          <w:rFonts w:ascii="Times New Roman" w:hAnsi="Times New Roman"/>
          <w:color w:val="000000"/>
          <w:sz w:val="24"/>
          <w:szCs w:val="24"/>
          <w:lang w:val="cs-CZ"/>
        </w:rPr>
        <w:t>jednotlivých sociálních skupin</w:t>
      </w:r>
      <w:r w:rsidR="006953C2">
        <w:rPr>
          <w:rFonts w:ascii="Times New Roman" w:hAnsi="Times New Roman"/>
          <w:color w:val="000000"/>
          <w:sz w:val="24"/>
          <w:szCs w:val="24"/>
          <w:lang w:val="cs-CZ"/>
        </w:rPr>
        <w:t>.</w:t>
      </w:r>
      <w:r w:rsidR="00EC2053">
        <w:rPr>
          <w:rStyle w:val="Znakapoznpodarou"/>
          <w:rFonts w:ascii="Times New Roman" w:hAnsi="Times New Roman"/>
          <w:color w:val="000000"/>
          <w:sz w:val="24"/>
          <w:szCs w:val="24"/>
          <w:lang w:val="cs-CZ"/>
        </w:rPr>
        <w:footnoteReference w:id="138"/>
      </w:r>
    </w:p>
    <w:p w:rsidR="00340EFB" w:rsidRDefault="00340EFB" w:rsidP="00E97575">
      <w:pPr>
        <w:pStyle w:val="FormtovanvHTML"/>
        <w:numPr>
          <w:ilvl w:val="0"/>
          <w:numId w:val="11"/>
        </w:numPr>
        <w:spacing w:after="100" w:afterAutospacing="1" w:line="360" w:lineRule="auto"/>
        <w:jc w:val="both"/>
        <w:rPr>
          <w:rFonts w:ascii="Times New Roman" w:hAnsi="Times New Roman"/>
          <w:color w:val="000000"/>
          <w:sz w:val="24"/>
          <w:szCs w:val="24"/>
          <w:lang w:val="cs-CZ"/>
        </w:rPr>
      </w:pPr>
      <w:r>
        <w:rPr>
          <w:rFonts w:ascii="Times New Roman" w:hAnsi="Times New Roman"/>
          <w:color w:val="000000"/>
          <w:sz w:val="24"/>
          <w:szCs w:val="24"/>
          <w:lang w:val="cs-CZ"/>
        </w:rPr>
        <w:t>pozitivní opatření v rámci přijímacího procesu na vysoké školy prohlubují stereotypy o nedostatečné intelektuální úrovni podporovaných uchazečů, které ve výsledku tyto jednotlivce</w:t>
      </w:r>
      <w:r w:rsidRPr="00340EFB">
        <w:rPr>
          <w:rFonts w:ascii="Times New Roman" w:hAnsi="Times New Roman"/>
          <w:color w:val="000000"/>
          <w:sz w:val="24"/>
          <w:szCs w:val="24"/>
          <w:lang w:val="cs-CZ"/>
        </w:rPr>
        <w:t xml:space="preserve"> </w:t>
      </w:r>
      <w:r>
        <w:rPr>
          <w:rFonts w:ascii="Times New Roman" w:hAnsi="Times New Roman"/>
          <w:color w:val="000000"/>
          <w:sz w:val="24"/>
          <w:szCs w:val="24"/>
          <w:lang w:val="cs-CZ"/>
        </w:rPr>
        <w:t>negativně stigmatizují</w:t>
      </w:r>
      <w:r w:rsidR="006953C2">
        <w:rPr>
          <w:rFonts w:ascii="Times New Roman" w:hAnsi="Times New Roman"/>
          <w:color w:val="000000"/>
          <w:sz w:val="24"/>
          <w:szCs w:val="24"/>
          <w:lang w:val="cs-CZ"/>
        </w:rPr>
        <w:t>.</w:t>
      </w:r>
      <w:r w:rsidR="006953C2">
        <w:rPr>
          <w:rStyle w:val="Znakapoznpodarou"/>
          <w:rFonts w:ascii="Times New Roman" w:hAnsi="Times New Roman"/>
          <w:color w:val="000000"/>
          <w:sz w:val="24"/>
          <w:szCs w:val="24"/>
          <w:lang w:val="cs-CZ"/>
        </w:rPr>
        <w:footnoteReference w:id="139"/>
      </w:r>
    </w:p>
    <w:p w:rsidR="006953C2" w:rsidRDefault="006953C2" w:rsidP="00E97575">
      <w:pPr>
        <w:pStyle w:val="FormtovanvHTML"/>
        <w:numPr>
          <w:ilvl w:val="0"/>
          <w:numId w:val="11"/>
        </w:numPr>
        <w:spacing w:after="100" w:afterAutospacing="1" w:line="360" w:lineRule="auto"/>
        <w:jc w:val="both"/>
        <w:rPr>
          <w:rFonts w:ascii="Times New Roman" w:hAnsi="Times New Roman"/>
          <w:color w:val="000000"/>
          <w:sz w:val="24"/>
          <w:szCs w:val="24"/>
          <w:lang w:val="cs-CZ"/>
        </w:rPr>
      </w:pPr>
      <w:r>
        <w:rPr>
          <w:rFonts w:ascii="Times New Roman" w:hAnsi="Times New Roman"/>
          <w:color w:val="000000"/>
          <w:sz w:val="24"/>
          <w:szCs w:val="24"/>
          <w:lang w:val="cs-CZ"/>
        </w:rPr>
        <w:t>takových opatření by mohli zneužít jednotlivci</w:t>
      </w:r>
      <w:r w:rsidR="004543F8">
        <w:rPr>
          <w:rFonts w:ascii="Times New Roman" w:hAnsi="Times New Roman"/>
          <w:color w:val="000000"/>
          <w:sz w:val="24"/>
          <w:szCs w:val="24"/>
          <w:lang w:val="cs-CZ"/>
        </w:rPr>
        <w:t>, kteří sice příslušejí</w:t>
      </w:r>
      <w:r>
        <w:rPr>
          <w:rFonts w:ascii="Times New Roman" w:hAnsi="Times New Roman"/>
          <w:color w:val="000000"/>
          <w:sz w:val="24"/>
          <w:szCs w:val="24"/>
          <w:lang w:val="cs-CZ"/>
        </w:rPr>
        <w:t xml:space="preserve"> k obecně znevýhodněné skupině, avšak jejich osobní postavení v rámci společnosti nijak nevýhodné není (např. kvůli dobrému sociálnímu zázemí rodičů) - tzv. problém smetánky.</w:t>
      </w:r>
      <w:r>
        <w:rPr>
          <w:rStyle w:val="Znakapoznpodarou"/>
          <w:rFonts w:ascii="Times New Roman" w:hAnsi="Times New Roman"/>
          <w:color w:val="000000"/>
          <w:sz w:val="24"/>
          <w:szCs w:val="24"/>
          <w:lang w:val="cs-CZ"/>
        </w:rPr>
        <w:footnoteReference w:id="140"/>
      </w:r>
    </w:p>
    <w:p w:rsidR="006953C2" w:rsidRDefault="006953C2" w:rsidP="00E97575">
      <w:pPr>
        <w:pStyle w:val="FormtovanvHTML"/>
        <w:numPr>
          <w:ilvl w:val="0"/>
          <w:numId w:val="11"/>
        </w:numPr>
        <w:spacing w:after="100" w:afterAutospacing="1" w:line="360" w:lineRule="auto"/>
        <w:jc w:val="both"/>
        <w:rPr>
          <w:rFonts w:ascii="Times New Roman" w:hAnsi="Times New Roman"/>
          <w:color w:val="000000"/>
          <w:sz w:val="24"/>
          <w:szCs w:val="24"/>
          <w:lang w:val="cs-CZ"/>
        </w:rPr>
      </w:pPr>
      <w:r>
        <w:rPr>
          <w:rFonts w:ascii="Times New Roman" w:hAnsi="Times New Roman"/>
          <w:color w:val="000000"/>
          <w:sz w:val="24"/>
          <w:szCs w:val="24"/>
          <w:lang w:val="cs-CZ"/>
        </w:rPr>
        <w:t>riziko přijetí studentů, kteří ke studiu na vysoké škole skutečně nejsou připraveni, a potenciální nezvládnutí studia by mohlo mít mnohem vážnější dopady na situaci daného jednotlivce, než neposkytnutí pozitivního opatření na úplném počátku.</w:t>
      </w:r>
      <w:r w:rsidR="00EC2053">
        <w:rPr>
          <w:rStyle w:val="Znakapoznpodarou"/>
          <w:rFonts w:ascii="Times New Roman" w:hAnsi="Times New Roman"/>
          <w:color w:val="000000"/>
          <w:sz w:val="24"/>
          <w:szCs w:val="24"/>
          <w:lang w:val="cs-CZ"/>
        </w:rPr>
        <w:footnoteReference w:id="141"/>
      </w:r>
    </w:p>
    <w:p w:rsidR="00507A14" w:rsidRDefault="006953C2" w:rsidP="00E97575">
      <w:pPr>
        <w:pStyle w:val="FormtovanvHTML"/>
        <w:numPr>
          <w:ilvl w:val="0"/>
          <w:numId w:val="11"/>
        </w:numPr>
        <w:spacing w:after="100" w:afterAutospacing="1" w:line="360" w:lineRule="auto"/>
        <w:jc w:val="both"/>
        <w:rPr>
          <w:rFonts w:ascii="Times New Roman" w:hAnsi="Times New Roman"/>
          <w:color w:val="000000"/>
          <w:sz w:val="24"/>
          <w:szCs w:val="24"/>
          <w:lang w:val="cs-CZ"/>
        </w:rPr>
      </w:pPr>
      <w:r>
        <w:rPr>
          <w:rFonts w:ascii="Times New Roman" w:hAnsi="Times New Roman"/>
          <w:color w:val="000000"/>
          <w:sz w:val="24"/>
          <w:szCs w:val="24"/>
          <w:lang w:val="cs-CZ"/>
        </w:rPr>
        <w:t>problematickým aspektem by také mohl být způsob, jakým by se určilo, kdo má být beneficientem pozitivního opatření (tj. jak se kvalifikuje příslušník romské menšiny)</w:t>
      </w:r>
      <w:r w:rsidR="00EC2053">
        <w:rPr>
          <w:rFonts w:ascii="Times New Roman" w:hAnsi="Times New Roman"/>
          <w:color w:val="000000"/>
          <w:sz w:val="24"/>
          <w:szCs w:val="24"/>
          <w:lang w:val="cs-CZ"/>
        </w:rPr>
        <w:t>.</w:t>
      </w:r>
      <w:r w:rsidR="00EC2053">
        <w:rPr>
          <w:rStyle w:val="Znakapoznpodarou"/>
          <w:rFonts w:ascii="Times New Roman" w:hAnsi="Times New Roman"/>
          <w:color w:val="000000"/>
          <w:sz w:val="24"/>
          <w:szCs w:val="24"/>
          <w:lang w:val="cs-CZ"/>
        </w:rPr>
        <w:footnoteReference w:id="142"/>
      </w:r>
      <w:r w:rsidR="00EC2053">
        <w:rPr>
          <w:rFonts w:ascii="Times New Roman" w:hAnsi="Times New Roman"/>
          <w:color w:val="000000"/>
          <w:sz w:val="24"/>
          <w:szCs w:val="24"/>
          <w:lang w:val="cs-CZ"/>
        </w:rPr>
        <w:t xml:space="preserve"> </w:t>
      </w:r>
    </w:p>
    <w:p w:rsidR="00CC09D5" w:rsidRPr="00D51C74" w:rsidRDefault="002C0A8B" w:rsidP="003D54A9">
      <w:pPr>
        <w:pStyle w:val="FormtovanvHTML"/>
        <w:spacing w:after="100" w:afterAutospacing="1" w:line="360" w:lineRule="auto"/>
        <w:jc w:val="both"/>
        <w:rPr>
          <w:rFonts w:ascii="Times New Roman" w:hAnsi="Times New Roman"/>
          <w:color w:val="000000"/>
          <w:sz w:val="24"/>
          <w:szCs w:val="24"/>
          <w:lang w:val="cs-CZ"/>
        </w:rPr>
      </w:pPr>
      <w:r>
        <w:rPr>
          <w:rFonts w:ascii="Times New Roman" w:hAnsi="Times New Roman"/>
          <w:color w:val="000000"/>
          <w:sz w:val="24"/>
          <w:szCs w:val="24"/>
          <w:lang w:val="cs-CZ"/>
        </w:rPr>
        <w:lastRenderedPageBreak/>
        <w:t>Výše uvedené argumenty proti pozitivním opařením jsou pouze některé z</w:t>
      </w:r>
      <w:r w:rsidR="001F4A3D">
        <w:rPr>
          <w:rFonts w:ascii="Times New Roman" w:hAnsi="Times New Roman"/>
          <w:color w:val="000000"/>
          <w:sz w:val="24"/>
          <w:szCs w:val="24"/>
          <w:lang w:val="cs-CZ"/>
        </w:rPr>
        <w:t xml:space="preserve"> celé</w:t>
      </w:r>
      <w:r>
        <w:rPr>
          <w:rFonts w:ascii="Times New Roman" w:hAnsi="Times New Roman"/>
          <w:color w:val="000000"/>
          <w:sz w:val="24"/>
          <w:szCs w:val="24"/>
          <w:lang w:val="cs-CZ"/>
        </w:rPr>
        <w:t xml:space="preserve"> řady, se kterými odpůrci zvýhodňujícího zacházení postupem času přišly. Vývoj kritiky</w:t>
      </w:r>
      <w:r w:rsidR="001F4A3D">
        <w:rPr>
          <w:rFonts w:ascii="Times New Roman" w:hAnsi="Times New Roman"/>
          <w:color w:val="000000"/>
          <w:sz w:val="24"/>
          <w:szCs w:val="24"/>
          <w:lang w:val="cs-CZ"/>
        </w:rPr>
        <w:t xml:space="preserve"> kolem pozitivních opatření v USA pak osobně považuji za další oblast</w:t>
      </w:r>
      <w:r w:rsidR="005A641F">
        <w:rPr>
          <w:rFonts w:ascii="Times New Roman" w:hAnsi="Times New Roman"/>
          <w:color w:val="000000"/>
          <w:sz w:val="24"/>
          <w:szCs w:val="24"/>
          <w:lang w:val="cs-CZ"/>
        </w:rPr>
        <w:t>, která může být pro budoucí úvahu na toto téma</w:t>
      </w:r>
      <w:r w:rsidR="001F4A3D">
        <w:rPr>
          <w:rFonts w:ascii="Times New Roman" w:hAnsi="Times New Roman"/>
          <w:color w:val="000000"/>
          <w:sz w:val="24"/>
          <w:szCs w:val="24"/>
          <w:lang w:val="cs-CZ"/>
        </w:rPr>
        <w:t xml:space="preserve"> u nás</w:t>
      </w:r>
      <w:r w:rsidR="005A641F">
        <w:rPr>
          <w:rFonts w:ascii="Times New Roman" w:hAnsi="Times New Roman"/>
          <w:color w:val="000000"/>
          <w:sz w:val="24"/>
          <w:szCs w:val="24"/>
          <w:lang w:val="cs-CZ"/>
        </w:rPr>
        <w:t xml:space="preserve"> velmi prospěšná</w:t>
      </w:r>
      <w:r w:rsidR="001F4A3D">
        <w:rPr>
          <w:rFonts w:ascii="Times New Roman" w:hAnsi="Times New Roman"/>
          <w:color w:val="000000"/>
          <w:sz w:val="24"/>
          <w:szCs w:val="24"/>
          <w:lang w:val="cs-CZ"/>
        </w:rPr>
        <w:t>. Protiargumenty, které se objevily v průběhu padesátileté zkušenosti se zaváděním pozitivních opatření ve Spojených státech totiž mohou pomoci zamyslet se nad aspekty</w:t>
      </w:r>
      <w:r w:rsidR="005A641F">
        <w:rPr>
          <w:rFonts w:ascii="Times New Roman" w:hAnsi="Times New Roman"/>
          <w:color w:val="000000"/>
          <w:sz w:val="24"/>
          <w:szCs w:val="24"/>
          <w:lang w:val="cs-CZ"/>
        </w:rPr>
        <w:t xml:space="preserve">, které nemusí </w:t>
      </w:r>
      <w:r w:rsidR="001F4A3D">
        <w:rPr>
          <w:rFonts w:ascii="Times New Roman" w:hAnsi="Times New Roman"/>
          <w:color w:val="000000"/>
          <w:sz w:val="24"/>
          <w:szCs w:val="24"/>
          <w:lang w:val="cs-CZ"/>
        </w:rPr>
        <w:t xml:space="preserve">být </w:t>
      </w:r>
      <w:r w:rsidR="005A641F">
        <w:rPr>
          <w:rFonts w:ascii="Times New Roman" w:hAnsi="Times New Roman"/>
          <w:color w:val="000000"/>
          <w:sz w:val="24"/>
          <w:szCs w:val="24"/>
          <w:lang w:val="cs-CZ"/>
        </w:rPr>
        <w:t xml:space="preserve">při </w:t>
      </w:r>
      <w:r w:rsidR="001F4A3D">
        <w:rPr>
          <w:rFonts w:ascii="Times New Roman" w:hAnsi="Times New Roman"/>
          <w:color w:val="000000"/>
          <w:sz w:val="24"/>
          <w:szCs w:val="24"/>
          <w:lang w:val="cs-CZ"/>
        </w:rPr>
        <w:t xml:space="preserve">prvotním </w:t>
      </w:r>
      <w:r w:rsidR="005A641F">
        <w:rPr>
          <w:rFonts w:ascii="Times New Roman" w:hAnsi="Times New Roman"/>
          <w:color w:val="000000"/>
          <w:sz w:val="24"/>
          <w:szCs w:val="24"/>
          <w:lang w:val="cs-CZ"/>
        </w:rPr>
        <w:t>zavádění preferenčních opatření všem zcela zřejmé.</w:t>
      </w:r>
    </w:p>
    <w:p w:rsidR="00507A14" w:rsidRDefault="00673B46" w:rsidP="00793169">
      <w:pPr>
        <w:pStyle w:val="Nadpis1"/>
      </w:pPr>
      <w:bookmarkStart w:id="247" w:name="_Toc382415797"/>
      <w:bookmarkStart w:id="248" w:name="_Toc382418755"/>
      <w:bookmarkStart w:id="249" w:name="_Toc383722265"/>
      <w:bookmarkStart w:id="250" w:name="_Toc383722618"/>
      <w:bookmarkStart w:id="251" w:name="_Toc384014115"/>
      <w:r w:rsidRPr="00D51C74">
        <w:lastRenderedPageBreak/>
        <w:t>Závěr</w:t>
      </w:r>
      <w:bookmarkEnd w:id="247"/>
      <w:bookmarkEnd w:id="248"/>
      <w:bookmarkEnd w:id="249"/>
      <w:bookmarkEnd w:id="250"/>
      <w:bookmarkEnd w:id="251"/>
    </w:p>
    <w:p w:rsidR="00507A14" w:rsidRDefault="00272502"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 xml:space="preserve">Ve své práci jsem se zabýval pozitivními opatřeními na základě rasy v oblasti vyššího vzdělávání z pohledu </w:t>
      </w:r>
      <w:r w:rsidR="00961256">
        <w:rPr>
          <w:rFonts w:ascii="Times New Roman" w:hAnsi="Times New Roman"/>
          <w:color w:val="000000"/>
          <w:sz w:val="24"/>
          <w:szCs w:val="24"/>
          <w:lang w:val="cs-CZ"/>
        </w:rPr>
        <w:t xml:space="preserve">ústavní konformity </w:t>
      </w:r>
      <w:r w:rsidRPr="00D51C74">
        <w:rPr>
          <w:rFonts w:ascii="Times New Roman" w:hAnsi="Times New Roman"/>
          <w:color w:val="000000"/>
          <w:sz w:val="24"/>
          <w:szCs w:val="24"/>
          <w:lang w:val="cs-CZ"/>
        </w:rPr>
        <w:t xml:space="preserve">právních řádů České republiky a USA. Vzhledem k tomu, že </w:t>
      </w:r>
      <w:r w:rsidR="00B4116F" w:rsidRPr="00D51C74">
        <w:rPr>
          <w:rFonts w:ascii="Times New Roman" w:hAnsi="Times New Roman"/>
          <w:color w:val="000000"/>
          <w:sz w:val="24"/>
          <w:szCs w:val="24"/>
          <w:lang w:val="cs-CZ"/>
        </w:rPr>
        <w:t>mnou zkoumaná problematika má v podmínkách Spojených států amerických daleko delš</w:t>
      </w:r>
      <w:r w:rsidR="00961256">
        <w:rPr>
          <w:rFonts w:ascii="Times New Roman" w:hAnsi="Times New Roman"/>
          <w:color w:val="000000"/>
          <w:sz w:val="24"/>
          <w:szCs w:val="24"/>
          <w:lang w:val="cs-CZ"/>
        </w:rPr>
        <w:t>í historii než u nás, posloužil</w:t>
      </w:r>
      <w:r w:rsidR="00B4116F" w:rsidRPr="00D51C74">
        <w:rPr>
          <w:rFonts w:ascii="Times New Roman" w:hAnsi="Times New Roman"/>
          <w:color w:val="000000"/>
          <w:sz w:val="24"/>
          <w:szCs w:val="24"/>
          <w:lang w:val="cs-CZ"/>
        </w:rPr>
        <w:t xml:space="preserve"> vývoj a praxe pozitivních opatření na amerických vzdělávacích institucích nejen jako prostředek komparace, ale též jako východiska pro analýzu jednoho z možných postupů řešení této otázky v České republice.  </w:t>
      </w:r>
    </w:p>
    <w:p w:rsidR="00507A14" w:rsidRDefault="00B4116F"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V první části mé práce jsem se věnoval obecnému vymezení základních pojmů jako rovnost</w:t>
      </w:r>
      <w:r w:rsidR="00811240">
        <w:rPr>
          <w:rFonts w:ascii="Times New Roman" w:hAnsi="Times New Roman"/>
          <w:color w:val="000000"/>
          <w:sz w:val="24"/>
          <w:szCs w:val="24"/>
          <w:lang w:val="cs-CZ"/>
        </w:rPr>
        <w:t>,</w:t>
      </w:r>
      <w:r w:rsidRPr="00D51C74">
        <w:rPr>
          <w:rFonts w:ascii="Times New Roman" w:hAnsi="Times New Roman"/>
          <w:color w:val="000000"/>
          <w:sz w:val="24"/>
          <w:szCs w:val="24"/>
          <w:lang w:val="cs-CZ"/>
        </w:rPr>
        <w:t xml:space="preserve"> diskriminace či samotných pozitivních opatření. Objasnil jsem specifika pozitivních opatření na základě rasy</w:t>
      </w:r>
      <w:r w:rsidR="007E2384" w:rsidRPr="00D51C74">
        <w:rPr>
          <w:rFonts w:ascii="Times New Roman" w:hAnsi="Times New Roman"/>
          <w:color w:val="000000"/>
          <w:sz w:val="24"/>
          <w:szCs w:val="24"/>
          <w:lang w:val="cs-CZ"/>
        </w:rPr>
        <w:t xml:space="preserve"> a také jejich zakotvení z hlediska mezinárodních závazků i samotného právního řádu České republiky. Svůj výklad jsem v této části práce prokládal představením pozitivních opatřeních na území Spojených států, především z pohledu jejich ústavněprávního vývoje před Nejvyšším soudem USA.</w:t>
      </w:r>
    </w:p>
    <w:p w:rsidR="00507A14" w:rsidRDefault="007E2384" w:rsidP="003D54A9">
      <w:pPr>
        <w:pStyle w:val="FormtovanvHTML"/>
        <w:spacing w:after="100" w:afterAutospacing="1" w:line="360" w:lineRule="auto"/>
        <w:jc w:val="both"/>
        <w:rPr>
          <w:rFonts w:ascii="Times New Roman" w:hAnsi="Times New Roman"/>
          <w:color w:val="000000"/>
          <w:sz w:val="24"/>
          <w:szCs w:val="24"/>
          <w:lang w:val="cs-CZ"/>
        </w:rPr>
      </w:pPr>
      <w:r w:rsidRPr="00D51C74">
        <w:rPr>
          <w:rFonts w:ascii="Times New Roman" w:hAnsi="Times New Roman"/>
          <w:color w:val="000000"/>
          <w:sz w:val="24"/>
          <w:szCs w:val="24"/>
          <w:lang w:val="cs-CZ"/>
        </w:rPr>
        <w:t>V druhé části práce jsem si kladl otázku, zd</w:t>
      </w:r>
      <w:r w:rsidR="00CC4FF1">
        <w:rPr>
          <w:rFonts w:ascii="Times New Roman" w:hAnsi="Times New Roman"/>
          <w:color w:val="000000"/>
          <w:sz w:val="24"/>
          <w:szCs w:val="24"/>
          <w:lang w:val="cs-CZ"/>
        </w:rPr>
        <w:t>a by pozitivní opatření zaváděná</w:t>
      </w:r>
      <w:r w:rsidRPr="00D51C74">
        <w:rPr>
          <w:rFonts w:ascii="Times New Roman" w:hAnsi="Times New Roman"/>
          <w:color w:val="000000"/>
          <w:sz w:val="24"/>
          <w:szCs w:val="24"/>
          <w:lang w:val="cs-CZ"/>
        </w:rPr>
        <w:t xml:space="preserve"> přímo vysokými školami měly šanci projít ústavněprávním přezkumem. Český Ústavní soud se touto otázkou, na rozdíl od jeho amerického protějšku, pr</w:t>
      </w:r>
      <w:r w:rsidR="004A1D09" w:rsidRPr="00D51C74">
        <w:rPr>
          <w:rFonts w:ascii="Times New Roman" w:hAnsi="Times New Roman"/>
          <w:color w:val="000000"/>
          <w:sz w:val="24"/>
          <w:szCs w:val="24"/>
          <w:lang w:val="cs-CZ"/>
        </w:rPr>
        <w:t xml:space="preserve">ozatím nezabýval, a proto jsem právě zde využil některých aspektů vývoje zkoumané problematiky v USA, zejména argumentaci pro i proti </w:t>
      </w:r>
      <w:r w:rsidR="00FF16F9">
        <w:rPr>
          <w:rFonts w:ascii="Times New Roman" w:hAnsi="Times New Roman"/>
          <w:color w:val="000000"/>
          <w:sz w:val="24"/>
          <w:szCs w:val="24"/>
          <w:lang w:val="cs-CZ"/>
        </w:rPr>
        <w:t>pozitivním opatřením. Po analyzování</w:t>
      </w:r>
      <w:r w:rsidR="004A1D09" w:rsidRPr="00D51C74">
        <w:rPr>
          <w:rFonts w:ascii="Times New Roman" w:hAnsi="Times New Roman"/>
          <w:color w:val="000000"/>
          <w:sz w:val="24"/>
          <w:szCs w:val="24"/>
          <w:lang w:val="cs-CZ"/>
        </w:rPr>
        <w:t xml:space="preserve"> těchto </w:t>
      </w:r>
      <w:r w:rsidR="00CC4FF1">
        <w:rPr>
          <w:rFonts w:ascii="Times New Roman" w:hAnsi="Times New Roman"/>
          <w:color w:val="000000"/>
          <w:sz w:val="24"/>
          <w:szCs w:val="24"/>
          <w:lang w:val="cs-CZ"/>
        </w:rPr>
        <w:t xml:space="preserve">argumentů v kontextu </w:t>
      </w:r>
      <w:r w:rsidR="004A1D09" w:rsidRPr="00D51C74">
        <w:rPr>
          <w:rFonts w:ascii="Times New Roman" w:hAnsi="Times New Roman"/>
          <w:color w:val="000000"/>
          <w:sz w:val="24"/>
          <w:szCs w:val="24"/>
          <w:lang w:val="cs-CZ"/>
        </w:rPr>
        <w:t xml:space="preserve">přezkumu českého Ústavního soudu jsem přišel k závěru, že v současné době mají pozitivní opatření v oblasti vysokého školství relativně otevřený prostor k jejich užití. </w:t>
      </w:r>
      <w:r w:rsidR="00133135">
        <w:rPr>
          <w:rFonts w:ascii="Times New Roman" w:hAnsi="Times New Roman"/>
          <w:color w:val="000000"/>
          <w:sz w:val="24"/>
          <w:szCs w:val="24"/>
          <w:lang w:val="cs-CZ"/>
        </w:rPr>
        <w:t>Hypotézu o možném benevolentnějším přístupu ze strany Ústavního soudu, vymezenou v úvodu své práce, tak pokládám za prokázanou. Nadějná budoucnost pozitivních opatření v podmínkách České republiky tak</w:t>
      </w:r>
      <w:r w:rsidR="004A1D09" w:rsidRPr="00D51C74">
        <w:rPr>
          <w:rFonts w:ascii="Times New Roman" w:hAnsi="Times New Roman"/>
          <w:color w:val="000000"/>
          <w:sz w:val="24"/>
          <w:szCs w:val="24"/>
          <w:lang w:val="cs-CZ"/>
        </w:rPr>
        <w:t xml:space="preserve"> </w:t>
      </w:r>
      <w:r w:rsidR="00133135">
        <w:rPr>
          <w:rFonts w:ascii="Times New Roman" w:hAnsi="Times New Roman"/>
          <w:color w:val="000000"/>
          <w:sz w:val="24"/>
          <w:szCs w:val="24"/>
          <w:lang w:val="cs-CZ"/>
        </w:rPr>
        <w:t xml:space="preserve">představuje </w:t>
      </w:r>
      <w:r w:rsidR="004A1D09" w:rsidRPr="00D51C74">
        <w:rPr>
          <w:rFonts w:ascii="Times New Roman" w:hAnsi="Times New Roman"/>
          <w:color w:val="000000"/>
          <w:sz w:val="24"/>
          <w:szCs w:val="24"/>
          <w:lang w:val="cs-CZ"/>
        </w:rPr>
        <w:t>zásadní rozdíl oproti vysokoškolskému prostředí v USA, kde již měla pozitivní opatření uplatňovaná v procesu přijímání nových studentů několik</w:t>
      </w:r>
      <w:r w:rsidR="00FF16F9">
        <w:rPr>
          <w:rFonts w:ascii="Times New Roman" w:hAnsi="Times New Roman"/>
          <w:color w:val="000000"/>
          <w:sz w:val="24"/>
          <w:szCs w:val="24"/>
          <w:lang w:val="cs-CZ"/>
        </w:rPr>
        <w:t>rát blízko svému úplnému konci.</w:t>
      </w:r>
    </w:p>
    <w:p w:rsidR="005F2B45" w:rsidRPr="00D51C74" w:rsidRDefault="00FF16F9" w:rsidP="003D54A9">
      <w:pPr>
        <w:pStyle w:val="FormtovanvHTML"/>
        <w:spacing w:after="100" w:afterAutospacing="1" w:line="360" w:lineRule="auto"/>
        <w:jc w:val="both"/>
        <w:rPr>
          <w:rFonts w:ascii="Times New Roman" w:hAnsi="Times New Roman"/>
          <w:color w:val="000000"/>
          <w:sz w:val="24"/>
          <w:szCs w:val="24"/>
          <w:lang w:val="cs-CZ"/>
        </w:rPr>
      </w:pPr>
      <w:r>
        <w:rPr>
          <w:rFonts w:ascii="Times New Roman" w:hAnsi="Times New Roman"/>
          <w:color w:val="000000"/>
          <w:sz w:val="24"/>
          <w:szCs w:val="24"/>
          <w:lang w:val="cs-CZ"/>
        </w:rPr>
        <w:t>Argumenty a závěry</w:t>
      </w:r>
      <w:r w:rsidR="005F2B45" w:rsidRPr="00D51C74">
        <w:rPr>
          <w:rFonts w:ascii="Times New Roman" w:hAnsi="Times New Roman"/>
          <w:color w:val="000000"/>
          <w:sz w:val="24"/>
          <w:szCs w:val="24"/>
          <w:lang w:val="cs-CZ"/>
        </w:rPr>
        <w:t>, které ve s</w:t>
      </w:r>
      <w:r w:rsidR="00057057">
        <w:rPr>
          <w:rFonts w:ascii="Times New Roman" w:hAnsi="Times New Roman"/>
          <w:color w:val="000000"/>
          <w:sz w:val="24"/>
          <w:szCs w:val="24"/>
          <w:lang w:val="cs-CZ"/>
        </w:rPr>
        <w:t>vé práci navrhuji,</w:t>
      </w:r>
      <w:r w:rsidR="005F2B45" w:rsidRPr="00D51C74">
        <w:rPr>
          <w:rFonts w:ascii="Times New Roman" w:hAnsi="Times New Roman"/>
          <w:color w:val="000000"/>
          <w:sz w:val="24"/>
          <w:szCs w:val="24"/>
          <w:lang w:val="cs-CZ"/>
        </w:rPr>
        <w:t xml:space="preserve"> nejsou samozřejmě jediné možn</w:t>
      </w:r>
      <w:r>
        <w:rPr>
          <w:rFonts w:ascii="Times New Roman" w:hAnsi="Times New Roman"/>
          <w:color w:val="000000"/>
          <w:sz w:val="24"/>
          <w:szCs w:val="24"/>
          <w:lang w:val="cs-CZ"/>
        </w:rPr>
        <w:t>é</w:t>
      </w:r>
      <w:r w:rsidR="005F2B45" w:rsidRPr="00D51C74">
        <w:rPr>
          <w:rFonts w:ascii="Times New Roman" w:hAnsi="Times New Roman"/>
          <w:color w:val="000000"/>
          <w:sz w:val="24"/>
          <w:szCs w:val="24"/>
          <w:lang w:val="cs-CZ"/>
        </w:rPr>
        <w:t>. Otázka pozitivních opatření je otázkou nesmírně komplexní a zcela jistě se nej</w:t>
      </w:r>
      <w:r>
        <w:rPr>
          <w:rFonts w:ascii="Times New Roman" w:hAnsi="Times New Roman"/>
          <w:color w:val="000000"/>
          <w:sz w:val="24"/>
          <w:szCs w:val="24"/>
          <w:lang w:val="cs-CZ"/>
        </w:rPr>
        <w:t xml:space="preserve">edná o záležitost čistě právní, nýbrž do značné míry také politickou. Pozitivní opatření tak nelze zkoumat pouze optikou práva, ale je třeba </w:t>
      </w:r>
      <w:r w:rsidR="003B4DDF">
        <w:rPr>
          <w:rFonts w:ascii="Times New Roman" w:hAnsi="Times New Roman"/>
          <w:color w:val="000000"/>
          <w:sz w:val="24"/>
          <w:szCs w:val="24"/>
          <w:lang w:val="cs-CZ"/>
        </w:rPr>
        <w:t xml:space="preserve">do </w:t>
      </w:r>
      <w:r>
        <w:rPr>
          <w:rFonts w:ascii="Times New Roman" w:hAnsi="Times New Roman"/>
          <w:color w:val="000000"/>
          <w:sz w:val="24"/>
          <w:szCs w:val="24"/>
          <w:lang w:val="cs-CZ"/>
        </w:rPr>
        <w:t>pomyslných rovnic zapojit také mimo</w:t>
      </w:r>
      <w:r w:rsidR="003B4DDF">
        <w:rPr>
          <w:rFonts w:ascii="Times New Roman" w:hAnsi="Times New Roman"/>
          <w:color w:val="000000"/>
          <w:sz w:val="24"/>
          <w:szCs w:val="24"/>
          <w:lang w:val="cs-CZ"/>
        </w:rPr>
        <w:t xml:space="preserve">právní faktory. Těmito faktory by mohly být například sociální nálady, politická vůle nebo také pohled samotné reprezentace akademické obce, pokud by se mělo jednat přímo o mnou </w:t>
      </w:r>
      <w:r w:rsidR="003B4DDF">
        <w:rPr>
          <w:rFonts w:ascii="Times New Roman" w:hAnsi="Times New Roman"/>
          <w:color w:val="000000"/>
          <w:sz w:val="24"/>
          <w:szCs w:val="24"/>
          <w:lang w:val="cs-CZ"/>
        </w:rPr>
        <w:lastRenderedPageBreak/>
        <w:t>zkoumaný způsob implementace pozitivních opatření skrze vysoké školy. Právě tyto mimoprávní skutečnosti představují oblasti, kterým jsem se ve své práci</w:t>
      </w:r>
      <w:r w:rsidR="008F3C3D">
        <w:rPr>
          <w:rFonts w:ascii="Times New Roman" w:hAnsi="Times New Roman"/>
          <w:color w:val="000000"/>
          <w:sz w:val="24"/>
          <w:szCs w:val="24"/>
          <w:lang w:val="cs-CZ"/>
        </w:rPr>
        <w:t xml:space="preserve"> komp</w:t>
      </w:r>
      <w:r w:rsidR="001F4A3D">
        <w:rPr>
          <w:rFonts w:ascii="Times New Roman" w:hAnsi="Times New Roman"/>
          <w:color w:val="000000"/>
          <w:sz w:val="24"/>
          <w:szCs w:val="24"/>
          <w:lang w:val="cs-CZ"/>
        </w:rPr>
        <w:t>l</w:t>
      </w:r>
      <w:r w:rsidR="008F3C3D">
        <w:rPr>
          <w:rFonts w:ascii="Times New Roman" w:hAnsi="Times New Roman"/>
          <w:color w:val="000000"/>
          <w:sz w:val="24"/>
          <w:szCs w:val="24"/>
          <w:lang w:val="cs-CZ"/>
        </w:rPr>
        <w:t>exně</w:t>
      </w:r>
      <w:r w:rsidR="003B4DDF">
        <w:rPr>
          <w:rFonts w:ascii="Times New Roman" w:hAnsi="Times New Roman"/>
          <w:color w:val="000000"/>
          <w:sz w:val="24"/>
          <w:szCs w:val="24"/>
          <w:lang w:val="cs-CZ"/>
        </w:rPr>
        <w:t xml:space="preserve"> nevěnoval, a znamenají tak otevřený prostor pro další zkoumání otázky pozitivních opatření.</w:t>
      </w:r>
    </w:p>
    <w:p w:rsidR="00673B46" w:rsidRPr="00D51C74" w:rsidRDefault="00036691" w:rsidP="00036691">
      <w:pPr>
        <w:pStyle w:val="Nadpis1"/>
      </w:pPr>
      <w:bookmarkStart w:id="252" w:name="_Toc382415798"/>
      <w:bookmarkStart w:id="253" w:name="_Toc382418756"/>
      <w:bookmarkStart w:id="254" w:name="_Toc383722266"/>
      <w:bookmarkStart w:id="255" w:name="_Toc383722619"/>
      <w:bookmarkStart w:id="256" w:name="_Toc384014116"/>
      <w:r w:rsidRPr="00D51C74">
        <w:lastRenderedPageBreak/>
        <w:t>Zdroje</w:t>
      </w:r>
      <w:bookmarkEnd w:id="252"/>
      <w:bookmarkEnd w:id="253"/>
      <w:bookmarkEnd w:id="254"/>
      <w:bookmarkEnd w:id="255"/>
      <w:bookmarkEnd w:id="256"/>
    </w:p>
    <w:p w:rsidR="00036691" w:rsidRPr="00D51C74" w:rsidRDefault="00036691" w:rsidP="00036691">
      <w:pPr>
        <w:pStyle w:val="Nadpis2"/>
      </w:pPr>
      <w:bookmarkStart w:id="257" w:name="_Toc382415799"/>
      <w:bookmarkStart w:id="258" w:name="_Toc382418757"/>
      <w:bookmarkStart w:id="259" w:name="_Toc383722267"/>
      <w:bookmarkStart w:id="260" w:name="_Toc383722620"/>
      <w:bookmarkStart w:id="261" w:name="_Toc384014117"/>
      <w:r w:rsidRPr="00D51C74">
        <w:t xml:space="preserve">Monografie, </w:t>
      </w:r>
      <w:r w:rsidR="007B6404" w:rsidRPr="00D51C74">
        <w:t>s</w:t>
      </w:r>
      <w:r w:rsidRPr="00D51C74">
        <w:t>borníky</w:t>
      </w:r>
      <w:bookmarkEnd w:id="257"/>
      <w:bookmarkEnd w:id="258"/>
      <w:r w:rsidR="007B6404" w:rsidRPr="00D51C74">
        <w:t>, odborné články</w:t>
      </w:r>
      <w:bookmarkEnd w:id="259"/>
      <w:bookmarkEnd w:id="260"/>
      <w:bookmarkEnd w:id="261"/>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2"/>
      </w:tblGrid>
      <w:tr w:rsidR="00036691" w:rsidRPr="00D51C74" w:rsidTr="00272502">
        <w:tc>
          <w:tcPr>
            <w:tcW w:w="9212" w:type="dxa"/>
          </w:tcPr>
          <w:p w:rsidR="00036691" w:rsidRPr="0013152A" w:rsidRDefault="00036691" w:rsidP="0013152A">
            <w:pPr>
              <w:ind w:firstLine="0"/>
              <w:rPr>
                <w:sz w:val="24"/>
                <w:szCs w:val="24"/>
              </w:rPr>
            </w:pPr>
            <w:r w:rsidRPr="0013152A">
              <w:rPr>
                <w:sz w:val="24"/>
                <w:szCs w:val="24"/>
              </w:rPr>
              <w:t>ANDERSON, Terry</w:t>
            </w:r>
            <w:r w:rsidR="00BF51A4" w:rsidRPr="0013152A">
              <w:rPr>
                <w:sz w:val="24"/>
                <w:szCs w:val="24"/>
              </w:rPr>
              <w:t>,</w:t>
            </w:r>
            <w:r w:rsidRPr="0013152A">
              <w:rPr>
                <w:sz w:val="24"/>
                <w:szCs w:val="24"/>
              </w:rPr>
              <w:t xml:space="preserve"> H. </w:t>
            </w:r>
            <w:r w:rsidRPr="0013152A">
              <w:rPr>
                <w:i/>
                <w:sz w:val="24"/>
                <w:szCs w:val="24"/>
              </w:rPr>
              <w:t xml:space="preserve">The Pursuit of Fairness: A History of Affirmative Action. </w:t>
            </w:r>
            <w:r w:rsidRPr="0013152A">
              <w:rPr>
                <w:sz w:val="24"/>
                <w:szCs w:val="24"/>
              </w:rPr>
              <w:t xml:space="preserve">New York: The </w:t>
            </w:r>
            <w:r w:rsidR="00BF51A4" w:rsidRPr="0013152A">
              <w:rPr>
                <w:sz w:val="24"/>
                <w:szCs w:val="24"/>
              </w:rPr>
              <w:t>Oxford University Press, 2004.</w:t>
            </w:r>
            <w:r w:rsidR="000242CD" w:rsidRPr="0013152A">
              <w:rPr>
                <w:sz w:val="24"/>
                <w:szCs w:val="24"/>
              </w:rPr>
              <w:t xml:space="preserve"> 344 s.</w:t>
            </w:r>
            <w:r w:rsidRPr="0013152A">
              <w:rPr>
                <w:sz w:val="24"/>
                <w:szCs w:val="24"/>
              </w:rPr>
              <w:tab/>
            </w:r>
          </w:p>
        </w:tc>
      </w:tr>
      <w:tr w:rsidR="00036691" w:rsidRPr="00D51C74" w:rsidTr="00272502">
        <w:tc>
          <w:tcPr>
            <w:tcW w:w="9212" w:type="dxa"/>
          </w:tcPr>
          <w:p w:rsidR="00036691" w:rsidRPr="0013152A" w:rsidRDefault="00036691" w:rsidP="0013152A">
            <w:pPr>
              <w:ind w:firstLine="0"/>
              <w:rPr>
                <w:sz w:val="24"/>
                <w:szCs w:val="24"/>
              </w:rPr>
            </w:pPr>
            <w:r w:rsidRPr="0013152A">
              <w:rPr>
                <w:sz w:val="24"/>
                <w:szCs w:val="24"/>
              </w:rPr>
              <w:t>BELZ, Herman. Affirmative Action. In  HALL</w:t>
            </w:r>
            <w:r w:rsidRPr="0013152A">
              <w:rPr>
                <w:i/>
                <w:sz w:val="24"/>
                <w:szCs w:val="24"/>
              </w:rPr>
              <w:t xml:space="preserve"> </w:t>
            </w:r>
            <w:r w:rsidRPr="0013152A">
              <w:rPr>
                <w:sz w:val="24"/>
                <w:szCs w:val="24"/>
              </w:rPr>
              <w:t>Kermit L (</w:t>
            </w:r>
            <w:proofErr w:type="spellStart"/>
            <w:r w:rsidRPr="0013152A">
              <w:rPr>
                <w:sz w:val="24"/>
                <w:szCs w:val="24"/>
              </w:rPr>
              <w:t>ed</w:t>
            </w:r>
            <w:proofErr w:type="spellEnd"/>
            <w:r w:rsidRPr="0013152A">
              <w:rPr>
                <w:sz w:val="24"/>
                <w:szCs w:val="24"/>
              </w:rPr>
              <w:t xml:space="preserve">). </w:t>
            </w:r>
            <w:r w:rsidRPr="0013152A">
              <w:rPr>
                <w:i/>
                <w:sz w:val="24"/>
                <w:szCs w:val="24"/>
              </w:rPr>
              <w:t>The Oxford Companion to Supreme Court of the United States</w:t>
            </w:r>
            <w:r w:rsidR="00BF51A4" w:rsidRPr="0013152A">
              <w:rPr>
                <w:sz w:val="24"/>
                <w:szCs w:val="24"/>
              </w:rPr>
              <w:t>.</w:t>
            </w:r>
            <w:r w:rsidRPr="0013152A">
              <w:rPr>
                <w:sz w:val="24"/>
                <w:szCs w:val="24"/>
              </w:rPr>
              <w:t xml:space="preserve"> New York: </w:t>
            </w:r>
            <w:r w:rsidR="0057225F" w:rsidRPr="0013152A">
              <w:rPr>
                <w:sz w:val="24"/>
                <w:szCs w:val="24"/>
              </w:rPr>
              <w:t>Oxford University Press, 2002. s</w:t>
            </w:r>
            <w:r w:rsidRPr="0013152A">
              <w:rPr>
                <w:sz w:val="24"/>
                <w:szCs w:val="24"/>
              </w:rPr>
              <w:t>. 185</w:t>
            </w:r>
            <w:r w:rsidR="00BF51A4" w:rsidRPr="0013152A">
              <w:rPr>
                <w:sz w:val="24"/>
                <w:szCs w:val="24"/>
              </w:rPr>
              <w:t xml:space="preserve"> – 199.</w:t>
            </w:r>
          </w:p>
        </w:tc>
      </w:tr>
      <w:tr w:rsidR="00036691" w:rsidRPr="00D51C74" w:rsidTr="00272502">
        <w:tc>
          <w:tcPr>
            <w:tcW w:w="9212" w:type="dxa"/>
          </w:tcPr>
          <w:p w:rsidR="00036691" w:rsidRPr="0013152A" w:rsidRDefault="00036691" w:rsidP="0013152A">
            <w:pPr>
              <w:ind w:firstLine="0"/>
              <w:rPr>
                <w:sz w:val="24"/>
                <w:szCs w:val="24"/>
              </w:rPr>
            </w:pPr>
            <w:r w:rsidRPr="0013152A">
              <w:rPr>
                <w:color w:val="000000"/>
                <w:sz w:val="24"/>
                <w:szCs w:val="24"/>
              </w:rPr>
              <w:t xml:space="preserve">BERAN, </w:t>
            </w:r>
            <w:proofErr w:type="spellStart"/>
            <w:r w:rsidRPr="0013152A">
              <w:rPr>
                <w:color w:val="000000"/>
                <w:sz w:val="24"/>
                <w:szCs w:val="24"/>
              </w:rPr>
              <w:t>Karel</w:t>
            </w:r>
            <w:proofErr w:type="spellEnd"/>
            <w:r w:rsidRPr="0013152A">
              <w:rPr>
                <w:color w:val="000000"/>
                <w:sz w:val="24"/>
                <w:szCs w:val="24"/>
              </w:rPr>
              <w:t xml:space="preserve">. </w:t>
            </w:r>
            <w:proofErr w:type="spellStart"/>
            <w:r w:rsidRPr="0013152A">
              <w:rPr>
                <w:i/>
                <w:color w:val="000000"/>
                <w:sz w:val="24"/>
                <w:szCs w:val="24"/>
              </w:rPr>
              <w:t>Právnické</w:t>
            </w:r>
            <w:proofErr w:type="spellEnd"/>
            <w:r w:rsidRPr="0013152A">
              <w:rPr>
                <w:i/>
                <w:color w:val="000000"/>
                <w:sz w:val="24"/>
                <w:szCs w:val="24"/>
              </w:rPr>
              <w:t xml:space="preserve"> </w:t>
            </w:r>
            <w:proofErr w:type="spellStart"/>
            <w:r w:rsidRPr="0013152A">
              <w:rPr>
                <w:i/>
                <w:color w:val="000000"/>
                <w:sz w:val="24"/>
                <w:szCs w:val="24"/>
              </w:rPr>
              <w:t>osoby</w:t>
            </w:r>
            <w:proofErr w:type="spellEnd"/>
            <w:r w:rsidRPr="0013152A">
              <w:rPr>
                <w:i/>
                <w:color w:val="000000"/>
                <w:sz w:val="24"/>
                <w:szCs w:val="24"/>
              </w:rPr>
              <w:t xml:space="preserve"> </w:t>
            </w:r>
            <w:proofErr w:type="spellStart"/>
            <w:r w:rsidRPr="0013152A">
              <w:rPr>
                <w:i/>
                <w:color w:val="000000"/>
                <w:sz w:val="24"/>
                <w:szCs w:val="24"/>
              </w:rPr>
              <w:t>veřejného</w:t>
            </w:r>
            <w:proofErr w:type="spellEnd"/>
            <w:r w:rsidRPr="0013152A">
              <w:rPr>
                <w:i/>
                <w:color w:val="000000"/>
                <w:sz w:val="24"/>
                <w:szCs w:val="24"/>
              </w:rPr>
              <w:t xml:space="preserve"> </w:t>
            </w:r>
            <w:proofErr w:type="spellStart"/>
            <w:r w:rsidRPr="0013152A">
              <w:rPr>
                <w:i/>
                <w:color w:val="000000"/>
                <w:sz w:val="24"/>
                <w:szCs w:val="24"/>
              </w:rPr>
              <w:t>práva</w:t>
            </w:r>
            <w:proofErr w:type="spellEnd"/>
            <w:r w:rsidR="00BF51A4" w:rsidRPr="0013152A">
              <w:rPr>
                <w:color w:val="000000"/>
                <w:sz w:val="24"/>
                <w:szCs w:val="24"/>
              </w:rPr>
              <w:t xml:space="preserve">. </w:t>
            </w:r>
            <w:proofErr w:type="spellStart"/>
            <w:r w:rsidR="00BF51A4" w:rsidRPr="0013152A">
              <w:rPr>
                <w:color w:val="000000"/>
                <w:sz w:val="24"/>
                <w:szCs w:val="24"/>
              </w:rPr>
              <w:t>Praha</w:t>
            </w:r>
            <w:proofErr w:type="spellEnd"/>
            <w:r w:rsidR="00BF51A4" w:rsidRPr="0013152A">
              <w:rPr>
                <w:color w:val="000000"/>
                <w:sz w:val="24"/>
                <w:szCs w:val="24"/>
              </w:rPr>
              <w:t xml:space="preserve">: </w:t>
            </w:r>
            <w:proofErr w:type="spellStart"/>
            <w:r w:rsidR="00BF51A4" w:rsidRPr="0013152A">
              <w:rPr>
                <w:color w:val="000000"/>
                <w:sz w:val="24"/>
                <w:szCs w:val="24"/>
              </w:rPr>
              <w:t>Linde</w:t>
            </w:r>
            <w:proofErr w:type="spellEnd"/>
            <w:r w:rsidR="00BF51A4" w:rsidRPr="0013152A">
              <w:rPr>
                <w:color w:val="000000"/>
                <w:sz w:val="24"/>
                <w:szCs w:val="24"/>
              </w:rPr>
              <w:t xml:space="preserve">, </w:t>
            </w:r>
            <w:proofErr w:type="spellStart"/>
            <w:r w:rsidR="00BF51A4" w:rsidRPr="0013152A">
              <w:rPr>
                <w:color w:val="000000"/>
                <w:sz w:val="24"/>
                <w:szCs w:val="24"/>
              </w:rPr>
              <w:t>a.s</w:t>
            </w:r>
            <w:proofErr w:type="spellEnd"/>
            <w:r w:rsidR="00BF51A4" w:rsidRPr="0013152A">
              <w:rPr>
                <w:color w:val="000000"/>
                <w:sz w:val="24"/>
                <w:szCs w:val="24"/>
              </w:rPr>
              <w:t>., 2006.</w:t>
            </w:r>
            <w:r w:rsidRPr="0013152A">
              <w:rPr>
                <w:color w:val="000000"/>
                <w:sz w:val="24"/>
                <w:szCs w:val="24"/>
              </w:rPr>
              <w:t xml:space="preserve"> </w:t>
            </w:r>
            <w:r w:rsidR="00970C9C" w:rsidRPr="0013152A">
              <w:rPr>
                <w:color w:val="000000"/>
                <w:sz w:val="24"/>
                <w:szCs w:val="24"/>
              </w:rPr>
              <w:t>235 s.</w:t>
            </w:r>
          </w:p>
        </w:tc>
      </w:tr>
      <w:tr w:rsidR="00036691" w:rsidRPr="00D51C74" w:rsidTr="00272502">
        <w:tc>
          <w:tcPr>
            <w:tcW w:w="9212" w:type="dxa"/>
          </w:tcPr>
          <w:p w:rsidR="00036691" w:rsidRPr="0013152A" w:rsidRDefault="00036691" w:rsidP="0013152A">
            <w:pPr>
              <w:ind w:firstLine="0"/>
              <w:rPr>
                <w:sz w:val="24"/>
                <w:szCs w:val="24"/>
              </w:rPr>
            </w:pPr>
            <w:r w:rsidRPr="0013152A">
              <w:rPr>
                <w:sz w:val="24"/>
                <w:szCs w:val="24"/>
              </w:rPr>
              <w:t xml:space="preserve">BOBEK, Michal, BOUČKOVÁ, </w:t>
            </w:r>
            <w:proofErr w:type="spellStart"/>
            <w:r w:rsidRPr="0013152A">
              <w:rPr>
                <w:sz w:val="24"/>
                <w:szCs w:val="24"/>
              </w:rPr>
              <w:t>Pavla</w:t>
            </w:r>
            <w:proofErr w:type="spellEnd"/>
            <w:r w:rsidRPr="0013152A">
              <w:rPr>
                <w:sz w:val="24"/>
                <w:szCs w:val="24"/>
              </w:rPr>
              <w:t xml:space="preserve">, KUHN, </w:t>
            </w:r>
            <w:proofErr w:type="spellStart"/>
            <w:r w:rsidRPr="0013152A">
              <w:rPr>
                <w:sz w:val="24"/>
                <w:szCs w:val="24"/>
              </w:rPr>
              <w:t>Zdeněk</w:t>
            </w:r>
            <w:proofErr w:type="spellEnd"/>
            <w:r w:rsidRPr="0013152A">
              <w:rPr>
                <w:sz w:val="24"/>
                <w:szCs w:val="24"/>
              </w:rPr>
              <w:t xml:space="preserve"> (eds.). </w:t>
            </w:r>
            <w:proofErr w:type="spellStart"/>
            <w:r w:rsidRPr="0013152A">
              <w:rPr>
                <w:i/>
                <w:sz w:val="24"/>
                <w:szCs w:val="24"/>
              </w:rPr>
              <w:t>Rovnost</w:t>
            </w:r>
            <w:proofErr w:type="spellEnd"/>
            <w:r w:rsidRPr="0013152A">
              <w:rPr>
                <w:i/>
                <w:sz w:val="24"/>
                <w:szCs w:val="24"/>
              </w:rPr>
              <w:t xml:space="preserve"> a </w:t>
            </w:r>
            <w:proofErr w:type="spellStart"/>
            <w:r w:rsidRPr="0013152A">
              <w:rPr>
                <w:i/>
                <w:sz w:val="24"/>
                <w:szCs w:val="24"/>
              </w:rPr>
              <w:t>diskriminace</w:t>
            </w:r>
            <w:proofErr w:type="spellEnd"/>
            <w:r w:rsidR="00970C9C" w:rsidRPr="0013152A">
              <w:rPr>
                <w:sz w:val="24"/>
                <w:szCs w:val="24"/>
              </w:rPr>
              <w:t>.</w:t>
            </w:r>
            <w:r w:rsidR="00BF51A4" w:rsidRPr="0013152A">
              <w:rPr>
                <w:sz w:val="24"/>
                <w:szCs w:val="24"/>
              </w:rPr>
              <w:t xml:space="preserve"> </w:t>
            </w:r>
            <w:proofErr w:type="spellStart"/>
            <w:r w:rsidR="00BF51A4" w:rsidRPr="0013152A">
              <w:rPr>
                <w:sz w:val="24"/>
                <w:szCs w:val="24"/>
              </w:rPr>
              <w:t>Praha</w:t>
            </w:r>
            <w:proofErr w:type="spellEnd"/>
            <w:r w:rsidR="00BF51A4" w:rsidRPr="0013152A">
              <w:rPr>
                <w:sz w:val="24"/>
                <w:szCs w:val="24"/>
              </w:rPr>
              <w:t>: C.H. Beck, 2007.</w:t>
            </w:r>
            <w:r w:rsidR="00970C9C" w:rsidRPr="0013152A">
              <w:rPr>
                <w:sz w:val="24"/>
                <w:szCs w:val="24"/>
              </w:rPr>
              <w:t xml:space="preserve"> 469 s.</w:t>
            </w:r>
          </w:p>
        </w:tc>
      </w:tr>
      <w:tr w:rsidR="00D63BEC" w:rsidRPr="00D51C74" w:rsidTr="00272502">
        <w:tc>
          <w:tcPr>
            <w:tcW w:w="9212" w:type="dxa"/>
          </w:tcPr>
          <w:p w:rsidR="00D63BEC" w:rsidRPr="0013152A" w:rsidRDefault="00D63BEC" w:rsidP="0013152A">
            <w:pPr>
              <w:ind w:firstLine="0"/>
              <w:rPr>
                <w:sz w:val="24"/>
                <w:szCs w:val="24"/>
              </w:rPr>
            </w:pPr>
            <w:r w:rsidRPr="0013152A">
              <w:rPr>
                <w:sz w:val="24"/>
                <w:szCs w:val="24"/>
                <w:lang w:val="cs-CZ"/>
              </w:rPr>
              <w:t xml:space="preserve">BOLLINGER, </w:t>
            </w:r>
            <w:proofErr w:type="spellStart"/>
            <w:r w:rsidRPr="0013152A">
              <w:rPr>
                <w:sz w:val="24"/>
                <w:szCs w:val="24"/>
                <w:lang w:val="cs-CZ"/>
              </w:rPr>
              <w:t>Lee</w:t>
            </w:r>
            <w:proofErr w:type="spellEnd"/>
            <w:r w:rsidRPr="0013152A">
              <w:rPr>
                <w:sz w:val="24"/>
                <w:szCs w:val="24"/>
                <w:lang w:val="cs-CZ"/>
              </w:rPr>
              <w:t xml:space="preserve">. </w:t>
            </w:r>
            <w:proofErr w:type="spellStart"/>
            <w:r w:rsidRPr="0013152A">
              <w:rPr>
                <w:sz w:val="24"/>
                <w:szCs w:val="24"/>
                <w:lang w:val="cs-CZ"/>
              </w:rPr>
              <w:t>Why</w:t>
            </w:r>
            <w:proofErr w:type="spellEnd"/>
            <w:r w:rsidRPr="0013152A">
              <w:rPr>
                <w:sz w:val="24"/>
                <w:szCs w:val="24"/>
                <w:lang w:val="cs-CZ"/>
              </w:rPr>
              <w:t xml:space="preserve"> </w:t>
            </w:r>
            <w:proofErr w:type="spellStart"/>
            <w:r w:rsidRPr="0013152A">
              <w:rPr>
                <w:sz w:val="24"/>
                <w:szCs w:val="24"/>
                <w:lang w:val="cs-CZ"/>
              </w:rPr>
              <w:t>Diversity</w:t>
            </w:r>
            <w:proofErr w:type="spellEnd"/>
            <w:r w:rsidRPr="0013152A">
              <w:rPr>
                <w:sz w:val="24"/>
                <w:szCs w:val="24"/>
                <w:lang w:val="cs-CZ"/>
              </w:rPr>
              <w:t xml:space="preserve"> </w:t>
            </w:r>
            <w:proofErr w:type="spellStart"/>
            <w:r w:rsidRPr="0013152A">
              <w:rPr>
                <w:sz w:val="24"/>
                <w:szCs w:val="24"/>
                <w:lang w:val="cs-CZ"/>
              </w:rPr>
              <w:t>Matters</w:t>
            </w:r>
            <w:proofErr w:type="spellEnd"/>
            <w:r w:rsidRPr="0013152A">
              <w:rPr>
                <w:sz w:val="24"/>
                <w:szCs w:val="24"/>
                <w:lang w:val="cs-CZ"/>
              </w:rPr>
              <w:t xml:space="preserve">. </w:t>
            </w:r>
            <w:proofErr w:type="spellStart"/>
            <w:r w:rsidRPr="0013152A">
              <w:rPr>
                <w:i/>
                <w:sz w:val="24"/>
                <w:szCs w:val="24"/>
                <w:lang w:val="cs-CZ"/>
              </w:rPr>
              <w:t>Education</w:t>
            </w:r>
            <w:proofErr w:type="spellEnd"/>
            <w:r w:rsidRPr="0013152A">
              <w:rPr>
                <w:i/>
                <w:sz w:val="24"/>
                <w:szCs w:val="24"/>
                <w:lang w:val="cs-CZ"/>
              </w:rPr>
              <w:t xml:space="preserve"> Digest</w:t>
            </w:r>
            <w:r w:rsidRPr="0013152A">
              <w:rPr>
                <w:sz w:val="24"/>
                <w:szCs w:val="24"/>
                <w:lang w:val="cs-CZ"/>
              </w:rPr>
              <w:t xml:space="preserve">, 2007, </w:t>
            </w:r>
            <w:proofErr w:type="spellStart"/>
            <w:r w:rsidRPr="0013152A">
              <w:rPr>
                <w:sz w:val="24"/>
                <w:szCs w:val="24"/>
                <w:lang w:val="cs-CZ"/>
              </w:rPr>
              <w:t>roč</w:t>
            </w:r>
            <w:proofErr w:type="spellEnd"/>
            <w:r w:rsidRPr="0013152A">
              <w:rPr>
                <w:sz w:val="24"/>
                <w:szCs w:val="24"/>
                <w:lang w:val="cs-CZ"/>
              </w:rPr>
              <w:t>. 73, č. 2, s. 26 - 29.</w:t>
            </w:r>
          </w:p>
        </w:tc>
      </w:tr>
      <w:tr w:rsidR="005047AF" w:rsidRPr="00D51C74" w:rsidTr="00272502">
        <w:tc>
          <w:tcPr>
            <w:tcW w:w="9212" w:type="dxa"/>
          </w:tcPr>
          <w:p w:rsidR="005047AF" w:rsidRPr="0013152A" w:rsidRDefault="005047AF" w:rsidP="0013152A">
            <w:pPr>
              <w:ind w:firstLine="0"/>
              <w:rPr>
                <w:sz w:val="24"/>
                <w:szCs w:val="24"/>
                <w:lang w:val="cs-CZ"/>
              </w:rPr>
            </w:pPr>
            <w:r w:rsidRPr="0013152A">
              <w:rPr>
                <w:sz w:val="24"/>
                <w:szCs w:val="24"/>
                <w:lang w:val="cs-CZ"/>
              </w:rPr>
              <w:t xml:space="preserve">BOUČKOVÁ, Pavla. </w:t>
            </w:r>
            <w:r w:rsidRPr="0013152A">
              <w:rPr>
                <w:i/>
                <w:sz w:val="24"/>
                <w:szCs w:val="24"/>
                <w:lang w:val="cs-CZ"/>
              </w:rPr>
              <w:t>Rovnost a sociální práva</w:t>
            </w:r>
            <w:r w:rsidR="00BF51A4" w:rsidRPr="0013152A">
              <w:rPr>
                <w:sz w:val="24"/>
                <w:szCs w:val="24"/>
                <w:lang w:val="cs-CZ"/>
              </w:rPr>
              <w:t>. Praha: Auditorium. 2009.</w:t>
            </w:r>
            <w:r w:rsidRPr="0013152A">
              <w:rPr>
                <w:sz w:val="24"/>
                <w:szCs w:val="24"/>
                <w:lang w:val="cs-CZ"/>
              </w:rPr>
              <w:t xml:space="preserve"> 198 s.</w:t>
            </w:r>
          </w:p>
        </w:tc>
      </w:tr>
      <w:tr w:rsidR="007E525D" w:rsidRPr="00D51C74" w:rsidTr="00272502">
        <w:tc>
          <w:tcPr>
            <w:tcW w:w="9212" w:type="dxa"/>
          </w:tcPr>
          <w:p w:rsidR="007E525D" w:rsidRPr="0013152A" w:rsidRDefault="007E525D" w:rsidP="0013152A">
            <w:pPr>
              <w:ind w:firstLine="0"/>
              <w:rPr>
                <w:sz w:val="24"/>
                <w:szCs w:val="24"/>
              </w:rPr>
            </w:pPr>
            <w:r w:rsidRPr="0013152A">
              <w:rPr>
                <w:sz w:val="24"/>
                <w:szCs w:val="24"/>
              </w:rPr>
              <w:t xml:space="preserve">BOUČKOVÁ, </w:t>
            </w:r>
            <w:proofErr w:type="spellStart"/>
            <w:r w:rsidRPr="0013152A">
              <w:rPr>
                <w:sz w:val="24"/>
                <w:szCs w:val="24"/>
              </w:rPr>
              <w:t>Pavla</w:t>
            </w:r>
            <w:proofErr w:type="spellEnd"/>
            <w:r w:rsidRPr="0013152A">
              <w:rPr>
                <w:sz w:val="24"/>
                <w:szCs w:val="24"/>
              </w:rPr>
              <w:t xml:space="preserve"> a </w:t>
            </w:r>
            <w:proofErr w:type="spellStart"/>
            <w:r w:rsidRPr="0013152A">
              <w:rPr>
                <w:sz w:val="24"/>
                <w:szCs w:val="24"/>
              </w:rPr>
              <w:t>kol</w:t>
            </w:r>
            <w:proofErr w:type="spellEnd"/>
            <w:r w:rsidRPr="0013152A">
              <w:rPr>
                <w:sz w:val="24"/>
                <w:szCs w:val="24"/>
              </w:rPr>
              <w:t>. (</w:t>
            </w:r>
            <w:proofErr w:type="spellStart"/>
            <w:r w:rsidRPr="0013152A">
              <w:rPr>
                <w:sz w:val="24"/>
                <w:szCs w:val="24"/>
              </w:rPr>
              <w:t>ed</w:t>
            </w:r>
            <w:proofErr w:type="spellEnd"/>
            <w:r w:rsidRPr="0013152A">
              <w:rPr>
                <w:sz w:val="24"/>
                <w:szCs w:val="24"/>
              </w:rPr>
              <w:t xml:space="preserve">). </w:t>
            </w:r>
            <w:r w:rsidR="00BF51A4" w:rsidRPr="0013152A">
              <w:rPr>
                <w:i/>
                <w:sz w:val="24"/>
                <w:szCs w:val="24"/>
              </w:rPr>
              <w:t xml:space="preserve">Antidiskriminační </w:t>
            </w:r>
            <w:proofErr w:type="spellStart"/>
            <w:r w:rsidR="00BF51A4" w:rsidRPr="0013152A">
              <w:rPr>
                <w:i/>
                <w:sz w:val="24"/>
                <w:szCs w:val="24"/>
              </w:rPr>
              <w:t>zákon</w:t>
            </w:r>
            <w:proofErr w:type="spellEnd"/>
            <w:r w:rsidR="00BF51A4" w:rsidRPr="0013152A">
              <w:rPr>
                <w:i/>
                <w:sz w:val="24"/>
                <w:szCs w:val="24"/>
              </w:rPr>
              <w:t>:</w:t>
            </w:r>
            <w:r w:rsidRPr="0013152A">
              <w:rPr>
                <w:i/>
                <w:sz w:val="24"/>
                <w:szCs w:val="24"/>
              </w:rPr>
              <w:t xml:space="preserve"> </w:t>
            </w:r>
            <w:proofErr w:type="spellStart"/>
            <w:r w:rsidRPr="0013152A">
              <w:rPr>
                <w:i/>
                <w:sz w:val="24"/>
                <w:szCs w:val="24"/>
              </w:rPr>
              <w:t>Komentář</w:t>
            </w:r>
            <w:proofErr w:type="spellEnd"/>
            <w:r w:rsidRPr="0013152A">
              <w:rPr>
                <w:sz w:val="24"/>
                <w:szCs w:val="24"/>
              </w:rPr>
              <w:t xml:space="preserve">. 1. </w:t>
            </w:r>
            <w:proofErr w:type="spellStart"/>
            <w:r w:rsidR="00BF51A4" w:rsidRPr="0013152A">
              <w:rPr>
                <w:sz w:val="24"/>
                <w:szCs w:val="24"/>
              </w:rPr>
              <w:t>vydání</w:t>
            </w:r>
            <w:proofErr w:type="spellEnd"/>
            <w:r w:rsidR="00BF51A4" w:rsidRPr="0013152A">
              <w:rPr>
                <w:sz w:val="24"/>
                <w:szCs w:val="24"/>
              </w:rPr>
              <w:t xml:space="preserve">. </w:t>
            </w:r>
            <w:proofErr w:type="spellStart"/>
            <w:r w:rsidR="00BF51A4" w:rsidRPr="0013152A">
              <w:rPr>
                <w:sz w:val="24"/>
                <w:szCs w:val="24"/>
              </w:rPr>
              <w:t>Praha</w:t>
            </w:r>
            <w:proofErr w:type="spellEnd"/>
            <w:r w:rsidR="00BF51A4" w:rsidRPr="0013152A">
              <w:rPr>
                <w:sz w:val="24"/>
                <w:szCs w:val="24"/>
              </w:rPr>
              <w:t>: C. H. Beck, 2010.</w:t>
            </w:r>
            <w:r w:rsidRPr="0013152A">
              <w:rPr>
                <w:sz w:val="24"/>
                <w:szCs w:val="24"/>
              </w:rPr>
              <w:t xml:space="preserve"> 405 s.</w:t>
            </w:r>
          </w:p>
        </w:tc>
      </w:tr>
      <w:tr w:rsidR="00036691" w:rsidRPr="00D51C74" w:rsidTr="00272502">
        <w:tc>
          <w:tcPr>
            <w:tcW w:w="9212" w:type="dxa"/>
          </w:tcPr>
          <w:p w:rsidR="00036691" w:rsidRPr="0013152A" w:rsidRDefault="00036691" w:rsidP="0013152A">
            <w:pPr>
              <w:ind w:firstLine="0"/>
              <w:rPr>
                <w:sz w:val="24"/>
                <w:szCs w:val="24"/>
              </w:rPr>
            </w:pPr>
            <w:r w:rsidRPr="0013152A">
              <w:rPr>
                <w:sz w:val="24"/>
                <w:szCs w:val="24"/>
              </w:rPr>
              <w:t xml:space="preserve">FEINBERG, Walter. </w:t>
            </w:r>
            <w:r w:rsidRPr="0013152A">
              <w:rPr>
                <w:i/>
                <w:sz w:val="24"/>
                <w:szCs w:val="24"/>
              </w:rPr>
              <w:t>On Higher Ground: Education and the Case For Affirmative Action.</w:t>
            </w:r>
            <w:r w:rsidR="00BF51A4" w:rsidRPr="0013152A">
              <w:rPr>
                <w:i/>
                <w:sz w:val="24"/>
                <w:szCs w:val="24"/>
              </w:rPr>
              <w:t xml:space="preserve"> </w:t>
            </w:r>
            <w:r w:rsidRPr="0013152A">
              <w:rPr>
                <w:sz w:val="24"/>
                <w:szCs w:val="24"/>
              </w:rPr>
              <w:t>New York: Teachers College Press, 1997</w:t>
            </w:r>
            <w:r w:rsidR="00BF51A4" w:rsidRPr="0013152A">
              <w:rPr>
                <w:sz w:val="24"/>
                <w:szCs w:val="24"/>
              </w:rPr>
              <w:t>.</w:t>
            </w:r>
            <w:r w:rsidR="00970C9C" w:rsidRPr="0013152A">
              <w:rPr>
                <w:sz w:val="24"/>
                <w:szCs w:val="24"/>
              </w:rPr>
              <w:t xml:space="preserve"> 112 s.</w:t>
            </w:r>
          </w:p>
        </w:tc>
      </w:tr>
      <w:tr w:rsidR="00036691" w:rsidRPr="00D51C74" w:rsidTr="00272502">
        <w:tc>
          <w:tcPr>
            <w:tcW w:w="9212" w:type="dxa"/>
          </w:tcPr>
          <w:p w:rsidR="00036691" w:rsidRPr="0013152A" w:rsidRDefault="00036691" w:rsidP="0013152A">
            <w:pPr>
              <w:ind w:firstLine="0"/>
              <w:rPr>
                <w:sz w:val="24"/>
                <w:szCs w:val="24"/>
              </w:rPr>
            </w:pPr>
            <w:r w:rsidRPr="0013152A">
              <w:rPr>
                <w:sz w:val="24"/>
                <w:szCs w:val="24"/>
              </w:rPr>
              <w:t xml:space="preserve">FORDE-MAZRUI, Kim. Taking Conservatives Seriously: A Moral Justification For Affirmative Action and Reparations. </w:t>
            </w:r>
            <w:r w:rsidRPr="0013152A">
              <w:rPr>
                <w:i/>
                <w:sz w:val="24"/>
                <w:szCs w:val="24"/>
              </w:rPr>
              <w:t>California Law Review</w:t>
            </w:r>
            <w:r w:rsidR="001A0B8E" w:rsidRPr="0013152A">
              <w:rPr>
                <w:sz w:val="24"/>
                <w:szCs w:val="24"/>
              </w:rPr>
              <w:t>,</w:t>
            </w:r>
            <w:r w:rsidR="00C71E58" w:rsidRPr="0013152A">
              <w:rPr>
                <w:sz w:val="24"/>
                <w:szCs w:val="24"/>
              </w:rPr>
              <w:t xml:space="preserve"> </w:t>
            </w:r>
            <w:r w:rsidR="001A0B8E" w:rsidRPr="0013152A">
              <w:rPr>
                <w:sz w:val="24"/>
                <w:szCs w:val="24"/>
              </w:rPr>
              <w:t xml:space="preserve">2004, </w:t>
            </w:r>
            <w:proofErr w:type="spellStart"/>
            <w:r w:rsidR="001A0B8E" w:rsidRPr="0013152A">
              <w:rPr>
                <w:sz w:val="24"/>
                <w:szCs w:val="24"/>
              </w:rPr>
              <w:t>roč</w:t>
            </w:r>
            <w:proofErr w:type="spellEnd"/>
            <w:r w:rsidR="001A0B8E" w:rsidRPr="0013152A">
              <w:rPr>
                <w:sz w:val="24"/>
                <w:szCs w:val="24"/>
              </w:rPr>
              <w:t xml:space="preserve">. 92, č. </w:t>
            </w:r>
            <w:r w:rsidRPr="0013152A">
              <w:rPr>
                <w:sz w:val="24"/>
                <w:szCs w:val="24"/>
              </w:rPr>
              <w:t>3</w:t>
            </w:r>
            <w:r w:rsidR="007E525D" w:rsidRPr="0013152A">
              <w:rPr>
                <w:sz w:val="24"/>
                <w:szCs w:val="24"/>
              </w:rPr>
              <w:t xml:space="preserve">, </w:t>
            </w:r>
            <w:r w:rsidR="00C71E58" w:rsidRPr="0013152A">
              <w:rPr>
                <w:sz w:val="24"/>
                <w:szCs w:val="24"/>
              </w:rPr>
              <w:t>s. 686 - 747</w:t>
            </w:r>
            <w:r w:rsidR="00746FDF" w:rsidRPr="0013152A">
              <w:rPr>
                <w:sz w:val="24"/>
                <w:szCs w:val="24"/>
              </w:rPr>
              <w:t>.</w:t>
            </w:r>
          </w:p>
        </w:tc>
      </w:tr>
      <w:tr w:rsidR="00036691" w:rsidRPr="00D51C74" w:rsidTr="00272502">
        <w:tc>
          <w:tcPr>
            <w:tcW w:w="9212" w:type="dxa"/>
          </w:tcPr>
          <w:p w:rsidR="00036691" w:rsidRPr="0013152A" w:rsidRDefault="00036691" w:rsidP="0013152A">
            <w:pPr>
              <w:ind w:firstLine="0"/>
              <w:rPr>
                <w:sz w:val="24"/>
                <w:szCs w:val="24"/>
                <w:lang w:val="cs-CZ"/>
              </w:rPr>
            </w:pPr>
            <w:r w:rsidRPr="0013152A">
              <w:rPr>
                <w:sz w:val="24"/>
                <w:szCs w:val="24"/>
                <w:lang w:val="cs-CZ"/>
              </w:rPr>
              <w:t xml:space="preserve">FREDMAN Sandra.  </w:t>
            </w:r>
            <w:proofErr w:type="spellStart"/>
            <w:r w:rsidRPr="0013152A">
              <w:rPr>
                <w:i/>
                <w:sz w:val="24"/>
                <w:szCs w:val="24"/>
                <w:lang w:val="cs-CZ"/>
              </w:rPr>
              <w:t>Discrimination</w:t>
            </w:r>
            <w:proofErr w:type="spellEnd"/>
            <w:r w:rsidRPr="0013152A">
              <w:rPr>
                <w:i/>
                <w:sz w:val="24"/>
                <w:szCs w:val="24"/>
                <w:lang w:val="cs-CZ"/>
              </w:rPr>
              <w:t xml:space="preserve"> </w:t>
            </w:r>
            <w:proofErr w:type="spellStart"/>
            <w:r w:rsidRPr="0013152A">
              <w:rPr>
                <w:i/>
                <w:sz w:val="24"/>
                <w:szCs w:val="24"/>
                <w:lang w:val="cs-CZ"/>
              </w:rPr>
              <w:t>Law</w:t>
            </w:r>
            <w:proofErr w:type="spellEnd"/>
            <w:r w:rsidRPr="0013152A">
              <w:rPr>
                <w:sz w:val="24"/>
                <w:szCs w:val="24"/>
                <w:lang w:val="cs-CZ"/>
              </w:rPr>
              <w:t xml:space="preserve">. New York: Oxford University </w:t>
            </w:r>
            <w:proofErr w:type="spellStart"/>
            <w:r w:rsidRPr="0013152A">
              <w:rPr>
                <w:sz w:val="24"/>
                <w:szCs w:val="24"/>
                <w:lang w:val="cs-CZ"/>
              </w:rPr>
              <w:t>Press</w:t>
            </w:r>
            <w:proofErr w:type="spellEnd"/>
            <w:r w:rsidRPr="0013152A">
              <w:rPr>
                <w:sz w:val="24"/>
                <w:szCs w:val="24"/>
                <w:lang w:val="cs-CZ"/>
              </w:rPr>
              <w:t xml:space="preserve">, 2002, </w:t>
            </w:r>
            <w:r w:rsidR="00970C9C" w:rsidRPr="0013152A">
              <w:rPr>
                <w:sz w:val="24"/>
                <w:szCs w:val="24"/>
                <w:lang w:val="cs-CZ"/>
              </w:rPr>
              <w:t>384 s.</w:t>
            </w:r>
          </w:p>
        </w:tc>
      </w:tr>
      <w:tr w:rsidR="00036691" w:rsidRPr="00D51C74" w:rsidTr="00272502">
        <w:tc>
          <w:tcPr>
            <w:tcW w:w="9212" w:type="dxa"/>
          </w:tcPr>
          <w:p w:rsidR="00036691" w:rsidRPr="0013152A" w:rsidRDefault="00036691" w:rsidP="0013152A">
            <w:pPr>
              <w:ind w:firstLine="0"/>
              <w:rPr>
                <w:sz w:val="24"/>
                <w:szCs w:val="24"/>
              </w:rPr>
            </w:pPr>
            <w:r w:rsidRPr="0013152A">
              <w:rPr>
                <w:sz w:val="24"/>
                <w:szCs w:val="24"/>
              </w:rPr>
              <w:t xml:space="preserve">FULLINWIDER, </w:t>
            </w:r>
            <w:proofErr w:type="spellStart"/>
            <w:r w:rsidRPr="0013152A">
              <w:rPr>
                <w:sz w:val="24"/>
                <w:szCs w:val="24"/>
              </w:rPr>
              <w:t>Rober</w:t>
            </w:r>
            <w:proofErr w:type="spellEnd"/>
            <w:r w:rsidRPr="0013152A">
              <w:rPr>
                <w:sz w:val="24"/>
                <w:szCs w:val="24"/>
              </w:rPr>
              <w:t xml:space="preserve"> K. Leveling </w:t>
            </w:r>
            <w:r w:rsidRPr="0013152A">
              <w:rPr>
                <w:i/>
                <w:sz w:val="24"/>
                <w:szCs w:val="24"/>
              </w:rPr>
              <w:t>the Playing Field: Justice, Politics, and College Admissions</w:t>
            </w:r>
            <w:r w:rsidR="001A0B8E" w:rsidRPr="0013152A">
              <w:rPr>
                <w:i/>
                <w:sz w:val="24"/>
                <w:szCs w:val="24"/>
              </w:rPr>
              <w:t>.</w:t>
            </w:r>
            <w:r w:rsidRPr="0013152A">
              <w:rPr>
                <w:sz w:val="24"/>
                <w:szCs w:val="24"/>
              </w:rPr>
              <w:t xml:space="preserve"> Lanham: </w:t>
            </w:r>
            <w:proofErr w:type="spellStart"/>
            <w:r w:rsidRPr="0013152A">
              <w:rPr>
                <w:sz w:val="24"/>
                <w:szCs w:val="24"/>
              </w:rPr>
              <w:t>Rowman</w:t>
            </w:r>
            <w:proofErr w:type="spellEnd"/>
            <w:r w:rsidRPr="0013152A">
              <w:rPr>
                <w:sz w:val="24"/>
                <w:szCs w:val="24"/>
              </w:rPr>
              <w:t xml:space="preserve"> &amp; Littlefield Publishers, 2004</w:t>
            </w:r>
            <w:r w:rsidR="001A0B8E" w:rsidRPr="0013152A">
              <w:rPr>
                <w:sz w:val="24"/>
                <w:szCs w:val="24"/>
              </w:rPr>
              <w:t>.</w:t>
            </w:r>
            <w:r w:rsidR="00970C9C" w:rsidRPr="0013152A">
              <w:rPr>
                <w:sz w:val="24"/>
                <w:szCs w:val="24"/>
              </w:rPr>
              <w:t xml:space="preserve"> 267 s.</w:t>
            </w:r>
          </w:p>
        </w:tc>
      </w:tr>
      <w:tr w:rsidR="00036691" w:rsidRPr="00D51C74" w:rsidTr="00272502">
        <w:tc>
          <w:tcPr>
            <w:tcW w:w="9212" w:type="dxa"/>
          </w:tcPr>
          <w:p w:rsidR="00036691" w:rsidRPr="0013152A" w:rsidRDefault="00036691" w:rsidP="0013152A">
            <w:pPr>
              <w:ind w:firstLine="0"/>
              <w:rPr>
                <w:sz w:val="24"/>
                <w:szCs w:val="24"/>
              </w:rPr>
            </w:pPr>
            <w:r w:rsidRPr="0013152A">
              <w:rPr>
                <w:sz w:val="24"/>
                <w:szCs w:val="24"/>
              </w:rPr>
              <w:t xml:space="preserve">HENDRYCH, </w:t>
            </w:r>
            <w:proofErr w:type="spellStart"/>
            <w:r w:rsidRPr="0013152A">
              <w:rPr>
                <w:sz w:val="24"/>
                <w:szCs w:val="24"/>
              </w:rPr>
              <w:t>Dušan</w:t>
            </w:r>
            <w:proofErr w:type="spellEnd"/>
            <w:r w:rsidRPr="0013152A">
              <w:rPr>
                <w:sz w:val="24"/>
                <w:szCs w:val="24"/>
              </w:rPr>
              <w:t xml:space="preserve">. </w:t>
            </w:r>
            <w:proofErr w:type="spellStart"/>
            <w:r w:rsidRPr="0013152A">
              <w:rPr>
                <w:i/>
                <w:sz w:val="24"/>
                <w:szCs w:val="24"/>
              </w:rPr>
              <w:t>Právnický</w:t>
            </w:r>
            <w:proofErr w:type="spellEnd"/>
            <w:r w:rsidRPr="0013152A">
              <w:rPr>
                <w:i/>
                <w:sz w:val="24"/>
                <w:szCs w:val="24"/>
              </w:rPr>
              <w:t xml:space="preserve"> </w:t>
            </w:r>
            <w:proofErr w:type="spellStart"/>
            <w:r w:rsidRPr="0013152A">
              <w:rPr>
                <w:i/>
                <w:sz w:val="24"/>
                <w:szCs w:val="24"/>
              </w:rPr>
              <w:t>slovník</w:t>
            </w:r>
            <w:proofErr w:type="spellEnd"/>
            <w:r w:rsidR="001A0B8E" w:rsidRPr="0013152A">
              <w:rPr>
                <w:sz w:val="24"/>
                <w:szCs w:val="24"/>
              </w:rPr>
              <w:t>.</w:t>
            </w:r>
            <w:r w:rsidRPr="0013152A">
              <w:rPr>
                <w:sz w:val="24"/>
                <w:szCs w:val="24"/>
              </w:rPr>
              <w:t xml:space="preserve"> 3.</w:t>
            </w:r>
            <w:r w:rsidR="001A0B8E" w:rsidRPr="0013152A">
              <w:rPr>
                <w:sz w:val="24"/>
                <w:szCs w:val="24"/>
              </w:rPr>
              <w:t xml:space="preserve"> </w:t>
            </w:r>
            <w:proofErr w:type="spellStart"/>
            <w:r w:rsidR="001A0B8E" w:rsidRPr="0013152A">
              <w:rPr>
                <w:sz w:val="24"/>
                <w:szCs w:val="24"/>
              </w:rPr>
              <w:t>vydání</w:t>
            </w:r>
            <w:proofErr w:type="spellEnd"/>
            <w:r w:rsidR="001A0B8E" w:rsidRPr="0013152A">
              <w:rPr>
                <w:sz w:val="24"/>
                <w:szCs w:val="24"/>
              </w:rPr>
              <w:t xml:space="preserve">. </w:t>
            </w:r>
            <w:proofErr w:type="spellStart"/>
            <w:r w:rsidR="001A0B8E" w:rsidRPr="0013152A">
              <w:rPr>
                <w:sz w:val="24"/>
                <w:szCs w:val="24"/>
              </w:rPr>
              <w:t>Praha</w:t>
            </w:r>
            <w:proofErr w:type="spellEnd"/>
            <w:r w:rsidR="001A0B8E" w:rsidRPr="0013152A">
              <w:rPr>
                <w:sz w:val="24"/>
                <w:szCs w:val="24"/>
              </w:rPr>
              <w:t>: C.H. Beck, 2009.</w:t>
            </w:r>
            <w:r w:rsidRPr="0013152A">
              <w:rPr>
                <w:sz w:val="24"/>
                <w:szCs w:val="24"/>
              </w:rPr>
              <w:t xml:space="preserve"> </w:t>
            </w:r>
            <w:r w:rsidR="001A0B8E" w:rsidRPr="0013152A">
              <w:rPr>
                <w:sz w:val="24"/>
                <w:szCs w:val="24"/>
              </w:rPr>
              <w:t>1488</w:t>
            </w:r>
            <w:r w:rsidR="00970C9C" w:rsidRPr="0013152A">
              <w:rPr>
                <w:sz w:val="24"/>
                <w:szCs w:val="24"/>
              </w:rPr>
              <w:t xml:space="preserve"> s.</w:t>
            </w:r>
          </w:p>
        </w:tc>
      </w:tr>
      <w:tr w:rsidR="002E01B9" w:rsidRPr="00D51C74" w:rsidTr="00272502">
        <w:tc>
          <w:tcPr>
            <w:tcW w:w="9212" w:type="dxa"/>
          </w:tcPr>
          <w:p w:rsidR="002E01B9" w:rsidRPr="0013152A" w:rsidRDefault="002E01B9" w:rsidP="0013152A">
            <w:pPr>
              <w:ind w:firstLine="0"/>
              <w:rPr>
                <w:sz w:val="24"/>
                <w:szCs w:val="24"/>
              </w:rPr>
            </w:pPr>
            <w:r w:rsidRPr="0013152A">
              <w:rPr>
                <w:sz w:val="24"/>
                <w:szCs w:val="24"/>
                <w:lang w:val="cs-CZ"/>
              </w:rPr>
              <w:t xml:space="preserve">HOLLANDER, Pavel. </w:t>
            </w:r>
            <w:r w:rsidRPr="0013152A">
              <w:rPr>
                <w:i/>
                <w:sz w:val="24"/>
                <w:szCs w:val="24"/>
                <w:lang w:val="cs-CZ"/>
              </w:rPr>
              <w:t>Ústavněprávní argumentace. Ohlédnutí po deseti letech Ústavního soudu</w:t>
            </w:r>
            <w:r w:rsidRPr="0013152A">
              <w:rPr>
                <w:sz w:val="24"/>
                <w:szCs w:val="24"/>
                <w:lang w:val="cs-CZ"/>
              </w:rPr>
              <w:t xml:space="preserve">. Praha: </w:t>
            </w:r>
            <w:proofErr w:type="spellStart"/>
            <w:r w:rsidRPr="0013152A">
              <w:rPr>
                <w:sz w:val="24"/>
                <w:szCs w:val="24"/>
                <w:lang w:val="cs-CZ"/>
              </w:rPr>
              <w:t>Linde</w:t>
            </w:r>
            <w:proofErr w:type="spellEnd"/>
            <w:r w:rsidRPr="0013152A">
              <w:rPr>
                <w:sz w:val="24"/>
                <w:szCs w:val="24"/>
                <w:lang w:val="cs-CZ"/>
              </w:rPr>
              <w:t>, 2003</w:t>
            </w:r>
            <w:r w:rsidR="001A0B8E" w:rsidRPr="0013152A">
              <w:rPr>
                <w:sz w:val="24"/>
                <w:szCs w:val="24"/>
                <w:lang w:val="cs-CZ"/>
              </w:rPr>
              <w:t>. 103 s.</w:t>
            </w:r>
          </w:p>
        </w:tc>
      </w:tr>
      <w:tr w:rsidR="0057225F" w:rsidRPr="00D51C74" w:rsidTr="00272502">
        <w:tc>
          <w:tcPr>
            <w:tcW w:w="9212" w:type="dxa"/>
          </w:tcPr>
          <w:p w:rsidR="0057225F" w:rsidRPr="0013152A" w:rsidRDefault="0057225F" w:rsidP="0013152A">
            <w:pPr>
              <w:ind w:firstLine="0"/>
              <w:rPr>
                <w:sz w:val="24"/>
                <w:szCs w:val="24"/>
              </w:rPr>
            </w:pPr>
            <w:r w:rsidRPr="0013152A">
              <w:rPr>
                <w:color w:val="000000"/>
                <w:sz w:val="24"/>
                <w:szCs w:val="24"/>
              </w:rPr>
              <w:t xml:space="preserve">HURDÍK, Jan. </w:t>
            </w:r>
            <w:proofErr w:type="spellStart"/>
            <w:r w:rsidRPr="0013152A">
              <w:rPr>
                <w:i/>
                <w:color w:val="000000"/>
                <w:sz w:val="24"/>
                <w:szCs w:val="24"/>
              </w:rPr>
              <w:t>Právnické</w:t>
            </w:r>
            <w:proofErr w:type="spellEnd"/>
            <w:r w:rsidRPr="0013152A">
              <w:rPr>
                <w:i/>
                <w:color w:val="000000"/>
                <w:sz w:val="24"/>
                <w:szCs w:val="24"/>
              </w:rPr>
              <w:t xml:space="preserve"> </w:t>
            </w:r>
            <w:proofErr w:type="spellStart"/>
            <w:r w:rsidRPr="0013152A">
              <w:rPr>
                <w:i/>
                <w:color w:val="000000"/>
                <w:sz w:val="24"/>
                <w:szCs w:val="24"/>
              </w:rPr>
              <w:t>osoby</w:t>
            </w:r>
            <w:proofErr w:type="spellEnd"/>
            <w:r w:rsidRPr="0013152A">
              <w:rPr>
                <w:i/>
                <w:color w:val="000000"/>
                <w:sz w:val="24"/>
                <w:szCs w:val="24"/>
              </w:rPr>
              <w:t xml:space="preserve"> a </w:t>
            </w:r>
            <w:proofErr w:type="spellStart"/>
            <w:r w:rsidRPr="0013152A">
              <w:rPr>
                <w:i/>
                <w:color w:val="000000"/>
                <w:sz w:val="24"/>
                <w:szCs w:val="24"/>
              </w:rPr>
              <w:t>jejich</w:t>
            </w:r>
            <w:proofErr w:type="spellEnd"/>
            <w:r w:rsidRPr="0013152A">
              <w:rPr>
                <w:i/>
                <w:color w:val="000000"/>
                <w:sz w:val="24"/>
                <w:szCs w:val="24"/>
              </w:rPr>
              <w:t xml:space="preserve"> </w:t>
            </w:r>
            <w:proofErr w:type="spellStart"/>
            <w:r w:rsidRPr="0013152A">
              <w:rPr>
                <w:i/>
                <w:color w:val="000000"/>
                <w:sz w:val="24"/>
                <w:szCs w:val="24"/>
              </w:rPr>
              <w:t>typologie</w:t>
            </w:r>
            <w:proofErr w:type="spellEnd"/>
            <w:r w:rsidR="001A0B8E" w:rsidRPr="0013152A">
              <w:rPr>
                <w:color w:val="000000"/>
                <w:sz w:val="24"/>
                <w:szCs w:val="24"/>
              </w:rPr>
              <w:t xml:space="preserve">. 1. </w:t>
            </w:r>
            <w:proofErr w:type="spellStart"/>
            <w:r w:rsidR="001A0B8E" w:rsidRPr="0013152A">
              <w:rPr>
                <w:color w:val="000000"/>
                <w:sz w:val="24"/>
                <w:szCs w:val="24"/>
              </w:rPr>
              <w:t>vydání</w:t>
            </w:r>
            <w:proofErr w:type="spellEnd"/>
            <w:r w:rsidR="001A0B8E" w:rsidRPr="0013152A">
              <w:rPr>
                <w:color w:val="000000"/>
                <w:sz w:val="24"/>
                <w:szCs w:val="24"/>
              </w:rPr>
              <w:t xml:space="preserve">. </w:t>
            </w:r>
            <w:proofErr w:type="spellStart"/>
            <w:r w:rsidR="001A0B8E" w:rsidRPr="0013152A">
              <w:rPr>
                <w:color w:val="000000"/>
                <w:sz w:val="24"/>
                <w:szCs w:val="24"/>
              </w:rPr>
              <w:t>Praha</w:t>
            </w:r>
            <w:proofErr w:type="spellEnd"/>
            <w:r w:rsidR="001A0B8E" w:rsidRPr="0013152A">
              <w:rPr>
                <w:color w:val="000000"/>
                <w:sz w:val="24"/>
                <w:szCs w:val="24"/>
              </w:rPr>
              <w:t>: C. H. Beck, 2003.</w:t>
            </w:r>
            <w:r w:rsidRPr="0013152A">
              <w:rPr>
                <w:color w:val="000000"/>
                <w:sz w:val="24"/>
                <w:szCs w:val="24"/>
              </w:rPr>
              <w:t xml:space="preserve"> </w:t>
            </w:r>
            <w:r w:rsidR="00970C9C" w:rsidRPr="0013152A">
              <w:rPr>
                <w:color w:val="000000"/>
                <w:sz w:val="24"/>
                <w:szCs w:val="24"/>
              </w:rPr>
              <w:t>285 s.</w:t>
            </w:r>
          </w:p>
        </w:tc>
      </w:tr>
      <w:tr w:rsidR="00CC4FF1" w:rsidRPr="00D51C74" w:rsidTr="00272502">
        <w:tc>
          <w:tcPr>
            <w:tcW w:w="9212" w:type="dxa"/>
          </w:tcPr>
          <w:p w:rsidR="00CC4FF1" w:rsidRPr="0013152A" w:rsidRDefault="00CC4FF1" w:rsidP="0013152A">
            <w:pPr>
              <w:ind w:firstLine="0"/>
              <w:rPr>
                <w:sz w:val="24"/>
                <w:szCs w:val="24"/>
              </w:rPr>
            </w:pPr>
            <w:r w:rsidRPr="0013152A">
              <w:rPr>
                <w:sz w:val="24"/>
                <w:szCs w:val="24"/>
                <w:lang w:val="cs-CZ"/>
              </w:rPr>
              <w:t xml:space="preserve">KAHLENBERG, Richard. </w:t>
            </w:r>
            <w:proofErr w:type="spellStart"/>
            <w:r w:rsidRPr="0013152A">
              <w:rPr>
                <w:sz w:val="24"/>
                <w:szCs w:val="24"/>
                <w:lang w:val="cs-CZ"/>
              </w:rPr>
              <w:t>Class</w:t>
            </w:r>
            <w:proofErr w:type="spellEnd"/>
            <w:r w:rsidRPr="0013152A">
              <w:rPr>
                <w:sz w:val="24"/>
                <w:szCs w:val="24"/>
                <w:lang w:val="cs-CZ"/>
              </w:rPr>
              <w:t xml:space="preserve"> - </w:t>
            </w:r>
            <w:proofErr w:type="spellStart"/>
            <w:r w:rsidRPr="0013152A">
              <w:rPr>
                <w:sz w:val="24"/>
                <w:szCs w:val="24"/>
                <w:lang w:val="cs-CZ"/>
              </w:rPr>
              <w:t>Based</w:t>
            </w:r>
            <w:proofErr w:type="spellEnd"/>
            <w:r w:rsidRPr="0013152A">
              <w:rPr>
                <w:sz w:val="24"/>
                <w:szCs w:val="24"/>
                <w:lang w:val="cs-CZ"/>
              </w:rPr>
              <w:t xml:space="preserve"> </w:t>
            </w:r>
            <w:proofErr w:type="spellStart"/>
            <w:r w:rsidRPr="0013152A">
              <w:rPr>
                <w:sz w:val="24"/>
                <w:szCs w:val="24"/>
                <w:lang w:val="cs-CZ"/>
              </w:rPr>
              <w:t>Affirmative</w:t>
            </w:r>
            <w:proofErr w:type="spellEnd"/>
            <w:r w:rsidRPr="0013152A">
              <w:rPr>
                <w:sz w:val="24"/>
                <w:szCs w:val="24"/>
                <w:lang w:val="cs-CZ"/>
              </w:rPr>
              <w:t xml:space="preserve"> </w:t>
            </w:r>
            <w:proofErr w:type="spellStart"/>
            <w:r w:rsidRPr="0013152A">
              <w:rPr>
                <w:sz w:val="24"/>
                <w:szCs w:val="24"/>
                <w:lang w:val="cs-CZ"/>
              </w:rPr>
              <w:t>Action</w:t>
            </w:r>
            <w:proofErr w:type="spellEnd"/>
            <w:r w:rsidRPr="0013152A">
              <w:rPr>
                <w:sz w:val="24"/>
                <w:szCs w:val="24"/>
                <w:lang w:val="cs-CZ"/>
              </w:rPr>
              <w:t xml:space="preserve">. </w:t>
            </w:r>
            <w:proofErr w:type="spellStart"/>
            <w:r w:rsidRPr="0013152A">
              <w:rPr>
                <w:i/>
                <w:sz w:val="24"/>
                <w:szCs w:val="24"/>
                <w:lang w:val="cs-CZ"/>
              </w:rPr>
              <w:t>California</w:t>
            </w:r>
            <w:proofErr w:type="spellEnd"/>
            <w:r w:rsidRPr="0013152A">
              <w:rPr>
                <w:i/>
                <w:sz w:val="24"/>
                <w:szCs w:val="24"/>
                <w:lang w:val="cs-CZ"/>
              </w:rPr>
              <w:t xml:space="preserve"> </w:t>
            </w:r>
            <w:proofErr w:type="spellStart"/>
            <w:r w:rsidRPr="0013152A">
              <w:rPr>
                <w:i/>
                <w:sz w:val="24"/>
                <w:szCs w:val="24"/>
                <w:lang w:val="cs-CZ"/>
              </w:rPr>
              <w:t>Law</w:t>
            </w:r>
            <w:proofErr w:type="spellEnd"/>
            <w:r w:rsidRPr="0013152A">
              <w:rPr>
                <w:i/>
                <w:sz w:val="24"/>
                <w:szCs w:val="24"/>
                <w:lang w:val="cs-CZ"/>
              </w:rPr>
              <w:t xml:space="preserve"> </w:t>
            </w:r>
            <w:proofErr w:type="spellStart"/>
            <w:r w:rsidRPr="0013152A">
              <w:rPr>
                <w:i/>
                <w:sz w:val="24"/>
                <w:szCs w:val="24"/>
                <w:lang w:val="cs-CZ"/>
              </w:rPr>
              <w:t>Review</w:t>
            </w:r>
            <w:proofErr w:type="spellEnd"/>
            <w:r w:rsidRPr="0013152A">
              <w:rPr>
                <w:sz w:val="24"/>
                <w:szCs w:val="24"/>
                <w:lang w:val="cs-CZ"/>
              </w:rPr>
              <w:t xml:space="preserve">, 1996,  </w:t>
            </w:r>
            <w:proofErr w:type="spellStart"/>
            <w:r w:rsidR="00726FAA" w:rsidRPr="0013152A">
              <w:rPr>
                <w:sz w:val="24"/>
                <w:szCs w:val="24"/>
                <w:lang w:val="cs-CZ"/>
              </w:rPr>
              <w:t>roč</w:t>
            </w:r>
            <w:proofErr w:type="spellEnd"/>
            <w:r w:rsidR="00726FAA" w:rsidRPr="0013152A">
              <w:rPr>
                <w:sz w:val="24"/>
                <w:szCs w:val="24"/>
                <w:lang w:val="cs-CZ"/>
              </w:rPr>
              <w:t xml:space="preserve">. 84, </w:t>
            </w:r>
            <w:r w:rsidRPr="0013152A">
              <w:rPr>
                <w:sz w:val="24"/>
                <w:szCs w:val="24"/>
                <w:lang w:val="cs-CZ"/>
              </w:rPr>
              <w:t>č. 4, s. 1037 - 1099.</w:t>
            </w:r>
          </w:p>
        </w:tc>
      </w:tr>
      <w:tr w:rsidR="00505E7D" w:rsidRPr="00D51C74" w:rsidTr="00272502">
        <w:tc>
          <w:tcPr>
            <w:tcW w:w="9212" w:type="dxa"/>
          </w:tcPr>
          <w:p w:rsidR="00505E7D" w:rsidRPr="0013152A" w:rsidRDefault="00505E7D" w:rsidP="0013152A">
            <w:pPr>
              <w:ind w:firstLine="0"/>
              <w:rPr>
                <w:sz w:val="24"/>
                <w:szCs w:val="24"/>
              </w:rPr>
            </w:pPr>
            <w:r w:rsidRPr="0013152A">
              <w:rPr>
                <w:sz w:val="24"/>
                <w:szCs w:val="24"/>
              </w:rPr>
              <w:t>KALEJA, Martin. KNEJP, Jan (ed</w:t>
            </w:r>
            <w:r w:rsidRPr="0013152A">
              <w:rPr>
                <w:i/>
                <w:sz w:val="24"/>
                <w:szCs w:val="24"/>
              </w:rPr>
              <w:t xml:space="preserve">.) </w:t>
            </w:r>
            <w:proofErr w:type="spellStart"/>
            <w:r w:rsidRPr="0013152A">
              <w:rPr>
                <w:i/>
                <w:sz w:val="24"/>
                <w:szCs w:val="24"/>
              </w:rPr>
              <w:t>Mluvme</w:t>
            </w:r>
            <w:proofErr w:type="spellEnd"/>
            <w:r w:rsidRPr="0013152A">
              <w:rPr>
                <w:i/>
                <w:sz w:val="24"/>
                <w:szCs w:val="24"/>
              </w:rPr>
              <w:t xml:space="preserve"> o </w:t>
            </w:r>
            <w:proofErr w:type="spellStart"/>
            <w:r w:rsidRPr="0013152A">
              <w:rPr>
                <w:i/>
                <w:sz w:val="24"/>
                <w:szCs w:val="24"/>
              </w:rPr>
              <w:t>Romech</w:t>
            </w:r>
            <w:proofErr w:type="spellEnd"/>
            <w:r w:rsidRPr="0013152A">
              <w:rPr>
                <w:sz w:val="24"/>
                <w:szCs w:val="24"/>
              </w:rPr>
              <w:t xml:space="preserve">. Ostrava: </w:t>
            </w:r>
            <w:proofErr w:type="spellStart"/>
            <w:r w:rsidRPr="0013152A">
              <w:rPr>
                <w:sz w:val="24"/>
                <w:szCs w:val="24"/>
              </w:rPr>
              <w:t>Nakladatelství</w:t>
            </w:r>
            <w:proofErr w:type="spellEnd"/>
            <w:r w:rsidRPr="0013152A">
              <w:rPr>
                <w:sz w:val="24"/>
                <w:szCs w:val="24"/>
              </w:rPr>
              <w:t xml:space="preserve"> MSD, 2009. 199 s.</w:t>
            </w:r>
          </w:p>
        </w:tc>
      </w:tr>
      <w:tr w:rsidR="00036691" w:rsidRPr="00D51C74" w:rsidTr="00272502">
        <w:tc>
          <w:tcPr>
            <w:tcW w:w="9212" w:type="dxa"/>
          </w:tcPr>
          <w:p w:rsidR="00036691" w:rsidRPr="0013152A" w:rsidRDefault="00036691" w:rsidP="0013152A">
            <w:pPr>
              <w:ind w:firstLine="0"/>
              <w:rPr>
                <w:sz w:val="24"/>
                <w:szCs w:val="24"/>
              </w:rPr>
            </w:pPr>
            <w:r w:rsidRPr="0013152A">
              <w:rPr>
                <w:sz w:val="24"/>
                <w:szCs w:val="24"/>
              </w:rPr>
              <w:t xml:space="preserve">KELLOUGH, Edward. </w:t>
            </w:r>
            <w:r w:rsidRPr="0013152A">
              <w:rPr>
                <w:i/>
                <w:sz w:val="24"/>
                <w:szCs w:val="24"/>
              </w:rPr>
              <w:t>Understanding Affirmative Action</w:t>
            </w:r>
            <w:r w:rsidRPr="0013152A">
              <w:rPr>
                <w:sz w:val="24"/>
                <w:szCs w:val="24"/>
              </w:rPr>
              <w:t>. Washington D.C.: Ge</w:t>
            </w:r>
            <w:r w:rsidR="00726FAA" w:rsidRPr="0013152A">
              <w:rPr>
                <w:sz w:val="24"/>
                <w:szCs w:val="24"/>
              </w:rPr>
              <w:t>orgetown University Press, 2006.</w:t>
            </w:r>
            <w:r w:rsidRPr="0013152A">
              <w:rPr>
                <w:sz w:val="24"/>
                <w:szCs w:val="24"/>
              </w:rPr>
              <w:t xml:space="preserve"> </w:t>
            </w:r>
            <w:r w:rsidR="00970C9C" w:rsidRPr="0013152A">
              <w:rPr>
                <w:sz w:val="24"/>
                <w:szCs w:val="24"/>
              </w:rPr>
              <w:t>191 s.</w:t>
            </w:r>
          </w:p>
        </w:tc>
      </w:tr>
      <w:tr w:rsidR="00036691" w:rsidRPr="00D51C74" w:rsidTr="00272502">
        <w:tc>
          <w:tcPr>
            <w:tcW w:w="9212" w:type="dxa"/>
          </w:tcPr>
          <w:p w:rsidR="00036691" w:rsidRPr="0013152A" w:rsidRDefault="00036691" w:rsidP="0013152A">
            <w:pPr>
              <w:ind w:firstLine="0"/>
              <w:rPr>
                <w:sz w:val="24"/>
                <w:szCs w:val="24"/>
              </w:rPr>
            </w:pPr>
            <w:r w:rsidRPr="0013152A">
              <w:rPr>
                <w:sz w:val="24"/>
                <w:szCs w:val="24"/>
              </w:rPr>
              <w:t xml:space="preserve">KOSAŘ, David. </w:t>
            </w:r>
            <w:proofErr w:type="spellStart"/>
            <w:r w:rsidRPr="0013152A">
              <w:rPr>
                <w:sz w:val="24"/>
                <w:szCs w:val="24"/>
              </w:rPr>
              <w:t>Kolize</w:t>
            </w:r>
            <w:proofErr w:type="spellEnd"/>
            <w:r w:rsidRPr="0013152A">
              <w:rPr>
                <w:sz w:val="24"/>
                <w:szCs w:val="24"/>
              </w:rPr>
              <w:t xml:space="preserve"> </w:t>
            </w:r>
            <w:proofErr w:type="spellStart"/>
            <w:r w:rsidRPr="0013152A">
              <w:rPr>
                <w:sz w:val="24"/>
                <w:szCs w:val="24"/>
              </w:rPr>
              <w:t>základních</w:t>
            </w:r>
            <w:proofErr w:type="spellEnd"/>
            <w:r w:rsidRPr="0013152A">
              <w:rPr>
                <w:sz w:val="24"/>
                <w:szCs w:val="24"/>
              </w:rPr>
              <w:t xml:space="preserve"> </w:t>
            </w:r>
            <w:proofErr w:type="spellStart"/>
            <w:r w:rsidRPr="0013152A">
              <w:rPr>
                <w:sz w:val="24"/>
                <w:szCs w:val="24"/>
              </w:rPr>
              <w:t>práv</w:t>
            </w:r>
            <w:proofErr w:type="spellEnd"/>
            <w:r w:rsidRPr="0013152A">
              <w:rPr>
                <w:sz w:val="24"/>
                <w:szCs w:val="24"/>
              </w:rPr>
              <w:t xml:space="preserve"> v </w:t>
            </w:r>
            <w:proofErr w:type="spellStart"/>
            <w:r w:rsidRPr="0013152A">
              <w:rPr>
                <w:sz w:val="24"/>
                <w:szCs w:val="24"/>
              </w:rPr>
              <w:t>judikatuře</w:t>
            </w:r>
            <w:proofErr w:type="spellEnd"/>
            <w:r w:rsidRPr="0013152A">
              <w:rPr>
                <w:sz w:val="24"/>
                <w:szCs w:val="24"/>
              </w:rPr>
              <w:t xml:space="preserve"> </w:t>
            </w:r>
            <w:proofErr w:type="spellStart"/>
            <w:r w:rsidRPr="0013152A">
              <w:rPr>
                <w:sz w:val="24"/>
                <w:szCs w:val="24"/>
              </w:rPr>
              <w:t>Ústavního</w:t>
            </w:r>
            <w:proofErr w:type="spellEnd"/>
            <w:r w:rsidRPr="0013152A">
              <w:rPr>
                <w:sz w:val="24"/>
                <w:szCs w:val="24"/>
              </w:rPr>
              <w:t xml:space="preserve"> </w:t>
            </w:r>
            <w:proofErr w:type="spellStart"/>
            <w:r w:rsidRPr="0013152A">
              <w:rPr>
                <w:sz w:val="24"/>
                <w:szCs w:val="24"/>
              </w:rPr>
              <w:t>soudu</w:t>
            </w:r>
            <w:proofErr w:type="spellEnd"/>
            <w:r w:rsidRPr="0013152A">
              <w:rPr>
                <w:sz w:val="24"/>
                <w:szCs w:val="24"/>
              </w:rPr>
              <w:t xml:space="preserve"> ČR. </w:t>
            </w:r>
            <w:r w:rsidRPr="0013152A">
              <w:rPr>
                <w:i/>
                <w:sz w:val="24"/>
                <w:szCs w:val="24"/>
              </w:rPr>
              <w:t>Jurisprudence</w:t>
            </w:r>
            <w:r w:rsidRPr="0013152A">
              <w:rPr>
                <w:sz w:val="24"/>
                <w:szCs w:val="24"/>
              </w:rPr>
              <w:t xml:space="preserve"> . </w:t>
            </w:r>
            <w:r w:rsidRPr="0013152A">
              <w:rPr>
                <w:sz w:val="24"/>
                <w:szCs w:val="24"/>
              </w:rPr>
              <w:lastRenderedPageBreak/>
              <w:t xml:space="preserve">2008, </w:t>
            </w:r>
            <w:proofErr w:type="spellStart"/>
            <w:r w:rsidR="00726FAA" w:rsidRPr="0013152A">
              <w:rPr>
                <w:sz w:val="24"/>
                <w:szCs w:val="24"/>
              </w:rPr>
              <w:t>roř</w:t>
            </w:r>
            <w:proofErr w:type="spellEnd"/>
            <w:r w:rsidR="00726FAA" w:rsidRPr="0013152A">
              <w:rPr>
                <w:sz w:val="24"/>
                <w:szCs w:val="24"/>
              </w:rPr>
              <w:t xml:space="preserve">. 17, </w:t>
            </w:r>
            <w:r w:rsidRPr="0013152A">
              <w:rPr>
                <w:sz w:val="24"/>
                <w:szCs w:val="24"/>
              </w:rPr>
              <w:t>č. 1</w:t>
            </w:r>
            <w:r w:rsidR="004859DA" w:rsidRPr="0013152A">
              <w:rPr>
                <w:sz w:val="24"/>
                <w:szCs w:val="24"/>
              </w:rPr>
              <w:t>, s. 2 - 12</w:t>
            </w:r>
            <w:r w:rsidR="00746FDF" w:rsidRPr="0013152A">
              <w:rPr>
                <w:sz w:val="24"/>
                <w:szCs w:val="24"/>
              </w:rPr>
              <w:t>.</w:t>
            </w:r>
          </w:p>
        </w:tc>
      </w:tr>
      <w:tr w:rsidR="00036691" w:rsidRPr="00D51C74" w:rsidTr="00272502">
        <w:tc>
          <w:tcPr>
            <w:tcW w:w="9212" w:type="dxa"/>
          </w:tcPr>
          <w:p w:rsidR="00036691" w:rsidRPr="0013152A" w:rsidRDefault="00036691" w:rsidP="0013152A">
            <w:pPr>
              <w:ind w:firstLine="0"/>
              <w:rPr>
                <w:sz w:val="24"/>
                <w:szCs w:val="24"/>
              </w:rPr>
            </w:pPr>
            <w:r w:rsidRPr="0013152A">
              <w:rPr>
                <w:sz w:val="24"/>
                <w:szCs w:val="24"/>
              </w:rPr>
              <w:lastRenderedPageBreak/>
              <w:t xml:space="preserve">Lasting Stigma: Affirmative Action and Clarence Thomas's Prisoners' Rights Jurisprudence. </w:t>
            </w:r>
            <w:r w:rsidRPr="0013152A">
              <w:rPr>
                <w:i/>
                <w:sz w:val="24"/>
                <w:szCs w:val="24"/>
              </w:rPr>
              <w:t>Harvard Law Review</w:t>
            </w:r>
            <w:r w:rsidRPr="0013152A">
              <w:rPr>
                <w:sz w:val="24"/>
                <w:szCs w:val="24"/>
              </w:rPr>
              <w:t>.</w:t>
            </w:r>
            <w:r w:rsidR="00726FAA" w:rsidRPr="0013152A">
              <w:rPr>
                <w:sz w:val="24"/>
                <w:szCs w:val="24"/>
              </w:rPr>
              <w:t xml:space="preserve"> 1999, </w:t>
            </w:r>
            <w:proofErr w:type="spellStart"/>
            <w:r w:rsidR="00726FAA" w:rsidRPr="0013152A">
              <w:rPr>
                <w:sz w:val="24"/>
                <w:szCs w:val="24"/>
              </w:rPr>
              <w:t>roč</w:t>
            </w:r>
            <w:proofErr w:type="spellEnd"/>
            <w:r w:rsidR="00726FAA" w:rsidRPr="0013152A">
              <w:rPr>
                <w:sz w:val="24"/>
                <w:szCs w:val="24"/>
              </w:rPr>
              <w:t>. 112, č. 6</w:t>
            </w:r>
            <w:r w:rsidR="00C71E58" w:rsidRPr="0013152A">
              <w:rPr>
                <w:sz w:val="24"/>
                <w:szCs w:val="24"/>
              </w:rPr>
              <w:t>, s. 1331 - 1348</w:t>
            </w:r>
            <w:r w:rsidR="00746FDF" w:rsidRPr="0013152A">
              <w:rPr>
                <w:sz w:val="24"/>
                <w:szCs w:val="24"/>
              </w:rPr>
              <w:t>.</w:t>
            </w:r>
            <w:r w:rsidR="00C71E58" w:rsidRPr="0013152A">
              <w:rPr>
                <w:sz w:val="24"/>
                <w:szCs w:val="24"/>
              </w:rPr>
              <w:t xml:space="preserve"> </w:t>
            </w:r>
          </w:p>
        </w:tc>
      </w:tr>
      <w:tr w:rsidR="00036691" w:rsidRPr="00D51C74" w:rsidTr="00272502">
        <w:tc>
          <w:tcPr>
            <w:tcW w:w="9212" w:type="dxa"/>
          </w:tcPr>
          <w:p w:rsidR="00036691" w:rsidRPr="0013152A" w:rsidRDefault="00036691" w:rsidP="0013152A">
            <w:pPr>
              <w:ind w:firstLine="0"/>
              <w:rPr>
                <w:sz w:val="24"/>
                <w:szCs w:val="24"/>
              </w:rPr>
            </w:pPr>
            <w:r w:rsidRPr="0013152A">
              <w:rPr>
                <w:sz w:val="24"/>
                <w:szCs w:val="24"/>
              </w:rPr>
              <w:t xml:space="preserve">LAWRENCE, Charles. </w:t>
            </w:r>
            <w:r w:rsidRPr="0013152A">
              <w:rPr>
                <w:i/>
                <w:sz w:val="24"/>
                <w:szCs w:val="24"/>
              </w:rPr>
              <w:t xml:space="preserve">Two views of the river: A critique of the liberal </w:t>
            </w:r>
            <w:proofErr w:type="spellStart"/>
            <w:r w:rsidRPr="0013152A">
              <w:rPr>
                <w:i/>
                <w:sz w:val="24"/>
                <w:szCs w:val="24"/>
              </w:rPr>
              <w:t>defence</w:t>
            </w:r>
            <w:proofErr w:type="spellEnd"/>
            <w:r w:rsidRPr="0013152A">
              <w:rPr>
                <w:i/>
                <w:sz w:val="24"/>
                <w:szCs w:val="24"/>
              </w:rPr>
              <w:t xml:space="preserve"> of affirmative action</w:t>
            </w:r>
            <w:r w:rsidRPr="0013152A">
              <w:rPr>
                <w:sz w:val="24"/>
                <w:szCs w:val="24"/>
              </w:rPr>
              <w:t xml:space="preserve">. </w:t>
            </w:r>
            <w:r w:rsidR="00762058" w:rsidRPr="0013152A">
              <w:rPr>
                <w:sz w:val="24"/>
                <w:szCs w:val="24"/>
              </w:rPr>
              <w:t xml:space="preserve">Columbia law review 2001 </w:t>
            </w:r>
            <w:proofErr w:type="spellStart"/>
            <w:r w:rsidR="00762058" w:rsidRPr="0013152A">
              <w:rPr>
                <w:sz w:val="24"/>
                <w:szCs w:val="24"/>
              </w:rPr>
              <w:t>zv</w:t>
            </w:r>
            <w:proofErr w:type="spellEnd"/>
            <w:r w:rsidR="00762058" w:rsidRPr="0013152A">
              <w:rPr>
                <w:sz w:val="24"/>
                <w:szCs w:val="24"/>
              </w:rPr>
              <w:t>. 101</w:t>
            </w:r>
            <w:r w:rsidRPr="0013152A">
              <w:rPr>
                <w:sz w:val="24"/>
                <w:szCs w:val="24"/>
              </w:rPr>
              <w:t>, s</w:t>
            </w:r>
            <w:r w:rsidR="00970C9C" w:rsidRPr="0013152A">
              <w:rPr>
                <w:sz w:val="24"/>
                <w:szCs w:val="24"/>
              </w:rPr>
              <w:t>.</w:t>
            </w:r>
            <w:r w:rsidRPr="0013152A">
              <w:rPr>
                <w:sz w:val="24"/>
                <w:szCs w:val="24"/>
              </w:rPr>
              <w:t xml:space="preserve"> 928</w:t>
            </w:r>
            <w:r w:rsidR="00762058" w:rsidRPr="0013152A">
              <w:rPr>
                <w:sz w:val="24"/>
                <w:szCs w:val="24"/>
              </w:rPr>
              <w:t xml:space="preserve"> - 975</w:t>
            </w:r>
            <w:r w:rsidR="00726FAA" w:rsidRPr="0013152A">
              <w:rPr>
                <w:sz w:val="24"/>
                <w:szCs w:val="24"/>
              </w:rPr>
              <w:t>.</w:t>
            </w:r>
          </w:p>
        </w:tc>
      </w:tr>
      <w:tr w:rsidR="00036691" w:rsidRPr="00D51C74" w:rsidTr="00272502">
        <w:tc>
          <w:tcPr>
            <w:tcW w:w="9212" w:type="dxa"/>
          </w:tcPr>
          <w:p w:rsidR="00036691" w:rsidRPr="0013152A" w:rsidRDefault="00036691" w:rsidP="0013152A">
            <w:pPr>
              <w:ind w:firstLine="0"/>
              <w:rPr>
                <w:sz w:val="24"/>
                <w:szCs w:val="24"/>
              </w:rPr>
            </w:pPr>
            <w:r w:rsidRPr="0013152A">
              <w:rPr>
                <w:sz w:val="24"/>
                <w:szCs w:val="24"/>
              </w:rPr>
              <w:t xml:space="preserve">LEITER, Samuel, LEITER </w:t>
            </w:r>
            <w:proofErr w:type="spellStart"/>
            <w:r w:rsidRPr="0013152A">
              <w:rPr>
                <w:sz w:val="24"/>
                <w:szCs w:val="24"/>
              </w:rPr>
              <w:t>Wiliam</w:t>
            </w:r>
            <w:proofErr w:type="spellEnd"/>
            <w:r w:rsidR="00726FAA" w:rsidRPr="0013152A">
              <w:rPr>
                <w:sz w:val="24"/>
                <w:szCs w:val="24"/>
              </w:rPr>
              <w:t>,</w:t>
            </w:r>
            <w:r w:rsidRPr="0013152A">
              <w:rPr>
                <w:sz w:val="24"/>
                <w:szCs w:val="24"/>
              </w:rPr>
              <w:t xml:space="preserve"> M. </w:t>
            </w:r>
            <w:r w:rsidRPr="0013152A">
              <w:rPr>
                <w:i/>
                <w:sz w:val="24"/>
                <w:szCs w:val="24"/>
              </w:rPr>
              <w:t>Affirmative Action in Antidiscrimination Law and Policy: An Overview and Synthesis</w:t>
            </w:r>
            <w:r w:rsidRPr="0013152A">
              <w:rPr>
                <w:sz w:val="24"/>
                <w:szCs w:val="24"/>
              </w:rPr>
              <w:t>. New York: State University of New York Press, 2002</w:t>
            </w:r>
            <w:r w:rsidR="00726FAA" w:rsidRPr="0013152A">
              <w:rPr>
                <w:sz w:val="24"/>
                <w:szCs w:val="24"/>
              </w:rPr>
              <w:t>.</w:t>
            </w:r>
            <w:r w:rsidR="00970C9C" w:rsidRPr="0013152A">
              <w:rPr>
                <w:sz w:val="24"/>
                <w:szCs w:val="24"/>
              </w:rPr>
              <w:t xml:space="preserve"> 496 s.</w:t>
            </w:r>
          </w:p>
        </w:tc>
      </w:tr>
      <w:tr w:rsidR="00036691" w:rsidRPr="00D51C74" w:rsidTr="00272502">
        <w:tc>
          <w:tcPr>
            <w:tcW w:w="9212" w:type="dxa"/>
          </w:tcPr>
          <w:p w:rsidR="00036691" w:rsidRPr="0013152A" w:rsidRDefault="00036691" w:rsidP="0013152A">
            <w:pPr>
              <w:ind w:firstLine="0"/>
              <w:rPr>
                <w:sz w:val="24"/>
                <w:szCs w:val="24"/>
              </w:rPr>
            </w:pPr>
            <w:r w:rsidRPr="0013152A">
              <w:rPr>
                <w:sz w:val="24"/>
                <w:szCs w:val="24"/>
              </w:rPr>
              <w:t xml:space="preserve">LERNER, </w:t>
            </w:r>
            <w:proofErr w:type="spellStart"/>
            <w:r w:rsidRPr="0013152A">
              <w:rPr>
                <w:sz w:val="24"/>
                <w:szCs w:val="24"/>
              </w:rPr>
              <w:t>Natan</w:t>
            </w:r>
            <w:proofErr w:type="spellEnd"/>
            <w:r w:rsidRPr="0013152A">
              <w:rPr>
                <w:sz w:val="24"/>
                <w:szCs w:val="24"/>
              </w:rPr>
              <w:t xml:space="preserve">. </w:t>
            </w:r>
            <w:r w:rsidRPr="0013152A">
              <w:rPr>
                <w:i/>
                <w:sz w:val="24"/>
                <w:szCs w:val="24"/>
              </w:rPr>
              <w:t>The UN Convention on the elimination of all forms of racial discrimination.</w:t>
            </w:r>
            <w:r w:rsidRPr="0013152A">
              <w:rPr>
                <w:sz w:val="24"/>
                <w:szCs w:val="24"/>
              </w:rPr>
              <w:t xml:space="preserve"> </w:t>
            </w:r>
            <w:proofErr w:type="spellStart"/>
            <w:r w:rsidRPr="0013152A">
              <w:rPr>
                <w:sz w:val="24"/>
                <w:szCs w:val="24"/>
              </w:rPr>
              <w:t>Aplhpen</w:t>
            </w:r>
            <w:proofErr w:type="spellEnd"/>
            <w:r w:rsidRPr="0013152A">
              <w:rPr>
                <w:sz w:val="24"/>
                <w:szCs w:val="24"/>
              </w:rPr>
              <w:t xml:space="preserve"> </w:t>
            </w:r>
            <w:proofErr w:type="spellStart"/>
            <w:r w:rsidRPr="0013152A">
              <w:rPr>
                <w:sz w:val="24"/>
                <w:szCs w:val="24"/>
              </w:rPr>
              <w:t>aan</w:t>
            </w:r>
            <w:proofErr w:type="spellEnd"/>
            <w:r w:rsidRPr="0013152A">
              <w:rPr>
                <w:sz w:val="24"/>
                <w:szCs w:val="24"/>
              </w:rPr>
              <w:t xml:space="preserve"> den Rijn: </w:t>
            </w:r>
            <w:proofErr w:type="spellStart"/>
            <w:r w:rsidRPr="0013152A">
              <w:rPr>
                <w:sz w:val="24"/>
                <w:szCs w:val="24"/>
              </w:rPr>
              <w:t>Sijthoff</w:t>
            </w:r>
            <w:proofErr w:type="spellEnd"/>
            <w:r w:rsidRPr="0013152A">
              <w:rPr>
                <w:sz w:val="24"/>
                <w:szCs w:val="24"/>
              </w:rPr>
              <w:t xml:space="preserve"> and </w:t>
            </w:r>
            <w:proofErr w:type="spellStart"/>
            <w:r w:rsidRPr="0013152A">
              <w:rPr>
                <w:sz w:val="24"/>
                <w:szCs w:val="24"/>
              </w:rPr>
              <w:t>Noordhoff</w:t>
            </w:r>
            <w:proofErr w:type="spellEnd"/>
            <w:r w:rsidRPr="0013152A">
              <w:rPr>
                <w:sz w:val="24"/>
                <w:szCs w:val="24"/>
              </w:rPr>
              <w:t xml:space="preserve"> In</w:t>
            </w:r>
            <w:r w:rsidR="00726FAA" w:rsidRPr="0013152A">
              <w:rPr>
                <w:sz w:val="24"/>
                <w:szCs w:val="24"/>
              </w:rPr>
              <w:t>ternational Publishers BV, 1980.</w:t>
            </w:r>
            <w:r w:rsidRPr="0013152A">
              <w:rPr>
                <w:sz w:val="24"/>
                <w:szCs w:val="24"/>
              </w:rPr>
              <w:t xml:space="preserve"> </w:t>
            </w:r>
            <w:r w:rsidR="00970C9C" w:rsidRPr="0013152A">
              <w:rPr>
                <w:sz w:val="24"/>
                <w:szCs w:val="24"/>
              </w:rPr>
              <w:t>259 s.</w:t>
            </w:r>
          </w:p>
        </w:tc>
      </w:tr>
      <w:tr w:rsidR="00505E7D" w:rsidRPr="00D51C74" w:rsidTr="00272502">
        <w:tc>
          <w:tcPr>
            <w:tcW w:w="9212" w:type="dxa"/>
          </w:tcPr>
          <w:p w:rsidR="00505E7D" w:rsidRPr="0013152A" w:rsidRDefault="00505E7D" w:rsidP="0013152A">
            <w:pPr>
              <w:ind w:firstLine="0"/>
              <w:rPr>
                <w:rFonts w:eastAsia="Times New Roman"/>
                <w:sz w:val="24"/>
                <w:szCs w:val="24"/>
                <w:lang w:eastAsia="cs-CZ"/>
              </w:rPr>
            </w:pPr>
            <w:r w:rsidRPr="0013152A">
              <w:rPr>
                <w:sz w:val="24"/>
                <w:szCs w:val="24"/>
                <w:lang w:val="cs-CZ"/>
              </w:rPr>
              <w:t xml:space="preserve">NEČAS, Ctibor. </w:t>
            </w:r>
            <w:r w:rsidRPr="0013152A">
              <w:rPr>
                <w:i/>
                <w:sz w:val="24"/>
                <w:szCs w:val="24"/>
                <w:lang w:val="cs-CZ"/>
              </w:rPr>
              <w:t>Romové v České republice včera a dnes</w:t>
            </w:r>
            <w:r w:rsidRPr="0013152A">
              <w:rPr>
                <w:sz w:val="24"/>
                <w:szCs w:val="24"/>
                <w:lang w:val="cs-CZ"/>
              </w:rPr>
              <w:t xml:space="preserve">. Olomouc: Ateliér </w:t>
            </w:r>
            <w:proofErr w:type="spellStart"/>
            <w:r w:rsidRPr="0013152A">
              <w:rPr>
                <w:sz w:val="24"/>
                <w:szCs w:val="24"/>
                <w:lang w:val="cs-CZ"/>
              </w:rPr>
              <w:t>Kráčalík</w:t>
            </w:r>
            <w:proofErr w:type="spellEnd"/>
            <w:r w:rsidRPr="0013152A">
              <w:rPr>
                <w:sz w:val="24"/>
                <w:szCs w:val="24"/>
                <w:lang w:val="cs-CZ"/>
              </w:rPr>
              <w:t>, 1993. 97 s.</w:t>
            </w:r>
          </w:p>
        </w:tc>
      </w:tr>
      <w:tr w:rsidR="00036691" w:rsidRPr="00D51C74" w:rsidTr="00272502">
        <w:tc>
          <w:tcPr>
            <w:tcW w:w="9212" w:type="dxa"/>
          </w:tcPr>
          <w:p w:rsidR="00036691" w:rsidRPr="0013152A" w:rsidRDefault="00036691" w:rsidP="0013152A">
            <w:pPr>
              <w:ind w:firstLine="0"/>
              <w:rPr>
                <w:rFonts w:eastAsia="Times New Roman"/>
                <w:sz w:val="24"/>
                <w:szCs w:val="24"/>
                <w:lang w:eastAsia="cs-CZ"/>
              </w:rPr>
            </w:pPr>
            <w:r w:rsidRPr="0013152A">
              <w:rPr>
                <w:rFonts w:eastAsia="Times New Roman"/>
                <w:sz w:val="24"/>
                <w:szCs w:val="24"/>
                <w:lang w:eastAsia="cs-CZ"/>
              </w:rPr>
              <w:t>O'CONNELL, Rory. Cinderella</w:t>
            </w:r>
            <w:r w:rsidR="00726FAA" w:rsidRPr="0013152A">
              <w:rPr>
                <w:rFonts w:eastAsia="Times New Roman"/>
                <w:sz w:val="24"/>
                <w:szCs w:val="24"/>
                <w:lang w:eastAsia="cs-CZ"/>
              </w:rPr>
              <w:t xml:space="preserve"> </w:t>
            </w:r>
            <w:r w:rsidRPr="0013152A">
              <w:rPr>
                <w:rFonts w:eastAsia="Times New Roman"/>
                <w:sz w:val="24"/>
                <w:szCs w:val="24"/>
                <w:lang w:eastAsia="cs-CZ"/>
              </w:rPr>
              <w:t xml:space="preserve">comes to the Ball: Article 14 and the right to non-discrimination in the ECHR. </w:t>
            </w:r>
            <w:r w:rsidRPr="0013152A">
              <w:rPr>
                <w:rFonts w:eastAsia="Times New Roman"/>
                <w:i/>
                <w:sz w:val="24"/>
                <w:szCs w:val="24"/>
                <w:lang w:eastAsia="cs-CZ"/>
              </w:rPr>
              <w:t>Legal Studies:</w:t>
            </w:r>
            <w:r w:rsidR="00801BF7" w:rsidRPr="0013152A">
              <w:rPr>
                <w:rFonts w:eastAsia="Times New Roman"/>
                <w:i/>
                <w:sz w:val="24"/>
                <w:szCs w:val="24"/>
                <w:lang w:eastAsia="cs-CZ"/>
              </w:rPr>
              <w:t xml:space="preserve"> </w:t>
            </w:r>
            <w:r w:rsidRPr="0013152A">
              <w:rPr>
                <w:rFonts w:eastAsia="Times New Roman"/>
                <w:i/>
                <w:sz w:val="24"/>
                <w:szCs w:val="24"/>
                <w:lang w:eastAsia="cs-CZ"/>
              </w:rPr>
              <w:t xml:space="preserve">The Journal of the Society of Legal Scholars, </w:t>
            </w:r>
            <w:r w:rsidRPr="0013152A">
              <w:rPr>
                <w:rFonts w:eastAsia="Times New Roman"/>
                <w:sz w:val="24"/>
                <w:szCs w:val="24"/>
                <w:lang w:eastAsia="cs-CZ"/>
              </w:rPr>
              <w:t xml:space="preserve">2009, </w:t>
            </w:r>
            <w:proofErr w:type="spellStart"/>
            <w:r w:rsidRPr="0013152A">
              <w:rPr>
                <w:rFonts w:eastAsia="Times New Roman"/>
                <w:sz w:val="24"/>
                <w:szCs w:val="24"/>
                <w:lang w:eastAsia="cs-CZ"/>
              </w:rPr>
              <w:t>roč</w:t>
            </w:r>
            <w:proofErr w:type="spellEnd"/>
            <w:r w:rsidRPr="0013152A">
              <w:rPr>
                <w:rFonts w:eastAsia="Times New Roman"/>
                <w:sz w:val="24"/>
                <w:szCs w:val="24"/>
                <w:lang w:eastAsia="cs-CZ"/>
              </w:rPr>
              <w:t>. 29</w:t>
            </w:r>
            <w:r w:rsidR="00726FAA" w:rsidRPr="0013152A">
              <w:rPr>
                <w:rFonts w:eastAsia="Times New Roman"/>
                <w:sz w:val="24"/>
                <w:szCs w:val="24"/>
                <w:lang w:eastAsia="cs-CZ"/>
              </w:rPr>
              <w:t>,</w:t>
            </w:r>
            <w:r w:rsidRPr="0013152A">
              <w:rPr>
                <w:rFonts w:eastAsia="Times New Roman"/>
                <w:sz w:val="24"/>
                <w:szCs w:val="24"/>
                <w:lang w:eastAsia="cs-CZ"/>
              </w:rPr>
              <w:t xml:space="preserve"> č. 2, s. 211-229</w:t>
            </w:r>
            <w:r w:rsidR="00746FDF" w:rsidRPr="0013152A">
              <w:rPr>
                <w:rFonts w:eastAsia="Times New Roman"/>
                <w:sz w:val="24"/>
                <w:szCs w:val="24"/>
                <w:lang w:eastAsia="cs-CZ"/>
              </w:rPr>
              <w:t>.</w:t>
            </w:r>
          </w:p>
        </w:tc>
      </w:tr>
      <w:tr w:rsidR="00036691" w:rsidRPr="00D51C74" w:rsidTr="00272502">
        <w:tc>
          <w:tcPr>
            <w:tcW w:w="9212" w:type="dxa"/>
          </w:tcPr>
          <w:p w:rsidR="00036691" w:rsidRPr="0013152A" w:rsidRDefault="00036691" w:rsidP="0013152A">
            <w:pPr>
              <w:ind w:firstLine="0"/>
              <w:rPr>
                <w:sz w:val="24"/>
                <w:szCs w:val="24"/>
              </w:rPr>
            </w:pPr>
            <w:r w:rsidRPr="0013152A">
              <w:rPr>
                <w:sz w:val="24"/>
                <w:szCs w:val="24"/>
              </w:rPr>
              <w:t xml:space="preserve">ONG, Paul. </w:t>
            </w:r>
            <w:r w:rsidRPr="0013152A">
              <w:rPr>
                <w:i/>
                <w:sz w:val="24"/>
                <w:szCs w:val="24"/>
              </w:rPr>
              <w:t>Impacts of Affirmative Action: Policies and Consequences in California</w:t>
            </w:r>
            <w:r w:rsidRPr="0013152A">
              <w:rPr>
                <w:sz w:val="24"/>
                <w:szCs w:val="24"/>
              </w:rPr>
              <w:t>. Berkley: Alta Mira Press, 1999</w:t>
            </w:r>
            <w:r w:rsidR="00726FAA" w:rsidRPr="0013152A">
              <w:rPr>
                <w:sz w:val="24"/>
                <w:szCs w:val="24"/>
              </w:rPr>
              <w:t xml:space="preserve">. </w:t>
            </w:r>
            <w:r w:rsidR="00980632" w:rsidRPr="0013152A">
              <w:rPr>
                <w:sz w:val="24"/>
                <w:szCs w:val="24"/>
              </w:rPr>
              <w:t>216 s.</w:t>
            </w:r>
          </w:p>
        </w:tc>
      </w:tr>
      <w:tr w:rsidR="000454F5" w:rsidRPr="00D51C74" w:rsidTr="00272502">
        <w:tc>
          <w:tcPr>
            <w:tcW w:w="9212" w:type="dxa"/>
          </w:tcPr>
          <w:p w:rsidR="000454F5" w:rsidRPr="0013152A" w:rsidRDefault="000454F5" w:rsidP="0013152A">
            <w:pPr>
              <w:ind w:firstLine="0"/>
              <w:rPr>
                <w:sz w:val="24"/>
                <w:szCs w:val="24"/>
                <w:lang w:val="cs-CZ"/>
              </w:rPr>
            </w:pPr>
            <w:r w:rsidRPr="0013152A">
              <w:rPr>
                <w:sz w:val="24"/>
                <w:szCs w:val="24"/>
                <w:lang w:val="cs-CZ"/>
              </w:rPr>
              <w:t>PETRÁŠ, René a kol</w:t>
            </w:r>
            <w:r w:rsidR="00D956E2" w:rsidRPr="0013152A">
              <w:rPr>
                <w:sz w:val="24"/>
                <w:szCs w:val="24"/>
                <w:lang w:val="cs-CZ"/>
              </w:rPr>
              <w:t>.</w:t>
            </w:r>
            <w:r w:rsidRPr="0013152A">
              <w:rPr>
                <w:sz w:val="24"/>
                <w:szCs w:val="24"/>
                <w:lang w:val="cs-CZ"/>
              </w:rPr>
              <w:t xml:space="preserve"> (</w:t>
            </w:r>
            <w:proofErr w:type="spellStart"/>
            <w:r w:rsidRPr="0013152A">
              <w:rPr>
                <w:sz w:val="24"/>
                <w:szCs w:val="24"/>
                <w:lang w:val="cs-CZ"/>
              </w:rPr>
              <w:t>eds</w:t>
            </w:r>
            <w:proofErr w:type="spellEnd"/>
            <w:r w:rsidRPr="0013152A">
              <w:rPr>
                <w:sz w:val="24"/>
                <w:szCs w:val="24"/>
                <w:lang w:val="cs-CZ"/>
              </w:rPr>
              <w:t xml:space="preserve">.). </w:t>
            </w:r>
            <w:r w:rsidRPr="0013152A">
              <w:rPr>
                <w:i/>
                <w:sz w:val="24"/>
                <w:szCs w:val="24"/>
                <w:lang w:val="cs-CZ"/>
              </w:rPr>
              <w:t>Menšiny a právo v České republice</w:t>
            </w:r>
            <w:r w:rsidR="00726FAA" w:rsidRPr="0013152A">
              <w:rPr>
                <w:sz w:val="24"/>
                <w:szCs w:val="24"/>
                <w:lang w:val="cs-CZ"/>
              </w:rPr>
              <w:t>. Praha: Auditorium, 2009.</w:t>
            </w:r>
            <w:r w:rsidRPr="0013152A">
              <w:rPr>
                <w:sz w:val="24"/>
                <w:szCs w:val="24"/>
                <w:lang w:val="cs-CZ"/>
              </w:rPr>
              <w:t xml:space="preserve"> 507 s.</w:t>
            </w:r>
          </w:p>
        </w:tc>
      </w:tr>
      <w:tr w:rsidR="00565ECD" w:rsidRPr="00D51C74" w:rsidTr="00272502">
        <w:tc>
          <w:tcPr>
            <w:tcW w:w="9212" w:type="dxa"/>
          </w:tcPr>
          <w:p w:rsidR="00565ECD" w:rsidRPr="0013152A" w:rsidRDefault="00565ECD" w:rsidP="0013152A">
            <w:pPr>
              <w:ind w:firstLine="0"/>
              <w:rPr>
                <w:sz w:val="24"/>
                <w:szCs w:val="24"/>
              </w:rPr>
            </w:pPr>
            <w:r w:rsidRPr="0013152A">
              <w:rPr>
                <w:sz w:val="24"/>
                <w:szCs w:val="24"/>
                <w:lang w:val="cs-CZ"/>
              </w:rPr>
              <w:t xml:space="preserve">RABE, Johan. </w:t>
            </w:r>
            <w:proofErr w:type="spellStart"/>
            <w:r w:rsidRPr="0013152A">
              <w:rPr>
                <w:i/>
                <w:sz w:val="24"/>
                <w:szCs w:val="24"/>
                <w:lang w:val="cs-CZ"/>
              </w:rPr>
              <w:t>Equality</w:t>
            </w:r>
            <w:proofErr w:type="spellEnd"/>
            <w:r w:rsidRPr="0013152A">
              <w:rPr>
                <w:i/>
                <w:sz w:val="24"/>
                <w:szCs w:val="24"/>
                <w:lang w:val="cs-CZ"/>
              </w:rPr>
              <w:t xml:space="preserve">, </w:t>
            </w:r>
            <w:proofErr w:type="spellStart"/>
            <w:r w:rsidRPr="0013152A">
              <w:rPr>
                <w:i/>
                <w:sz w:val="24"/>
                <w:szCs w:val="24"/>
                <w:lang w:val="cs-CZ"/>
              </w:rPr>
              <w:t>Affirmative</w:t>
            </w:r>
            <w:proofErr w:type="spellEnd"/>
            <w:r w:rsidRPr="0013152A">
              <w:rPr>
                <w:i/>
                <w:sz w:val="24"/>
                <w:szCs w:val="24"/>
                <w:lang w:val="cs-CZ"/>
              </w:rPr>
              <w:t xml:space="preserve"> </w:t>
            </w:r>
            <w:proofErr w:type="spellStart"/>
            <w:r w:rsidRPr="0013152A">
              <w:rPr>
                <w:i/>
                <w:sz w:val="24"/>
                <w:szCs w:val="24"/>
                <w:lang w:val="cs-CZ"/>
              </w:rPr>
              <w:t>Action</w:t>
            </w:r>
            <w:proofErr w:type="spellEnd"/>
            <w:r w:rsidRPr="0013152A">
              <w:rPr>
                <w:i/>
                <w:sz w:val="24"/>
                <w:szCs w:val="24"/>
                <w:lang w:val="cs-CZ"/>
              </w:rPr>
              <w:t xml:space="preserve"> </w:t>
            </w:r>
            <w:proofErr w:type="spellStart"/>
            <w:r w:rsidRPr="0013152A">
              <w:rPr>
                <w:i/>
                <w:sz w:val="24"/>
                <w:szCs w:val="24"/>
                <w:lang w:val="cs-CZ"/>
              </w:rPr>
              <w:t>and</w:t>
            </w:r>
            <w:proofErr w:type="spellEnd"/>
            <w:r w:rsidRPr="0013152A">
              <w:rPr>
                <w:i/>
                <w:sz w:val="24"/>
                <w:szCs w:val="24"/>
                <w:lang w:val="cs-CZ"/>
              </w:rPr>
              <w:t xml:space="preserve"> Justice</w:t>
            </w:r>
            <w:r w:rsidRPr="0013152A">
              <w:rPr>
                <w:sz w:val="24"/>
                <w:szCs w:val="24"/>
                <w:lang w:val="cs-CZ"/>
              </w:rPr>
              <w:t xml:space="preserve">. </w:t>
            </w:r>
            <w:proofErr w:type="spellStart"/>
            <w:r w:rsidRPr="0013152A">
              <w:rPr>
                <w:sz w:val="24"/>
                <w:szCs w:val="24"/>
                <w:lang w:val="cs-CZ"/>
              </w:rPr>
              <w:t>Books</w:t>
            </w:r>
            <w:proofErr w:type="spellEnd"/>
            <w:r w:rsidRPr="0013152A">
              <w:rPr>
                <w:sz w:val="24"/>
                <w:szCs w:val="24"/>
                <w:lang w:val="cs-CZ"/>
              </w:rPr>
              <w:t xml:space="preserve"> on </w:t>
            </w:r>
            <w:proofErr w:type="spellStart"/>
            <w:r w:rsidRPr="0013152A">
              <w:rPr>
                <w:sz w:val="24"/>
                <w:szCs w:val="24"/>
                <w:lang w:val="cs-CZ"/>
              </w:rPr>
              <w:t>Demand</w:t>
            </w:r>
            <w:proofErr w:type="spellEnd"/>
            <w:r w:rsidRPr="0013152A">
              <w:rPr>
                <w:sz w:val="24"/>
                <w:szCs w:val="24"/>
                <w:lang w:val="cs-CZ"/>
              </w:rPr>
              <w:t xml:space="preserve">, 2001, </w:t>
            </w:r>
            <w:r w:rsidR="00980632" w:rsidRPr="0013152A">
              <w:rPr>
                <w:sz w:val="24"/>
                <w:szCs w:val="24"/>
                <w:lang w:val="cs-CZ"/>
              </w:rPr>
              <w:t>424 s.</w:t>
            </w:r>
          </w:p>
        </w:tc>
      </w:tr>
      <w:tr w:rsidR="00036691" w:rsidRPr="00D51C74" w:rsidTr="00272502">
        <w:tc>
          <w:tcPr>
            <w:tcW w:w="9212" w:type="dxa"/>
          </w:tcPr>
          <w:p w:rsidR="00036691" w:rsidRPr="0013152A" w:rsidRDefault="00036691" w:rsidP="0013152A">
            <w:pPr>
              <w:ind w:firstLine="0"/>
              <w:rPr>
                <w:sz w:val="24"/>
                <w:szCs w:val="24"/>
              </w:rPr>
            </w:pPr>
            <w:r w:rsidRPr="0013152A">
              <w:rPr>
                <w:sz w:val="24"/>
                <w:szCs w:val="24"/>
              </w:rPr>
              <w:t>RILEY, Jason</w:t>
            </w:r>
            <w:r w:rsidR="00726FAA" w:rsidRPr="0013152A">
              <w:rPr>
                <w:sz w:val="24"/>
                <w:szCs w:val="24"/>
              </w:rPr>
              <w:t>,</w:t>
            </w:r>
            <w:r w:rsidRPr="0013152A">
              <w:rPr>
                <w:sz w:val="24"/>
                <w:szCs w:val="24"/>
              </w:rPr>
              <w:t xml:space="preserve"> L. The Diversity Defense. </w:t>
            </w:r>
            <w:r w:rsidRPr="0013152A">
              <w:rPr>
                <w:i/>
                <w:sz w:val="24"/>
                <w:szCs w:val="24"/>
              </w:rPr>
              <w:t>Commentary</w:t>
            </w:r>
            <w:r w:rsidRPr="0013152A">
              <w:rPr>
                <w:sz w:val="24"/>
                <w:szCs w:val="24"/>
              </w:rPr>
              <w:t xml:space="preserve">, 2001, </w:t>
            </w:r>
            <w:proofErr w:type="spellStart"/>
            <w:r w:rsidRPr="0013152A">
              <w:rPr>
                <w:sz w:val="24"/>
                <w:szCs w:val="24"/>
              </w:rPr>
              <w:t>roč</w:t>
            </w:r>
            <w:proofErr w:type="spellEnd"/>
            <w:r w:rsidRPr="0013152A">
              <w:rPr>
                <w:sz w:val="24"/>
                <w:szCs w:val="24"/>
              </w:rPr>
              <w:t>. 111, č. 4</w:t>
            </w:r>
            <w:r w:rsidR="00F87F79" w:rsidRPr="0013152A">
              <w:rPr>
                <w:sz w:val="24"/>
                <w:szCs w:val="24"/>
              </w:rPr>
              <w:t>, s. 28 - 31.</w:t>
            </w:r>
          </w:p>
        </w:tc>
      </w:tr>
      <w:tr w:rsidR="00036691" w:rsidRPr="00D51C74" w:rsidTr="00272502">
        <w:tc>
          <w:tcPr>
            <w:tcW w:w="9212" w:type="dxa"/>
          </w:tcPr>
          <w:p w:rsidR="00036691" w:rsidRPr="0013152A" w:rsidRDefault="00036691" w:rsidP="0013152A">
            <w:pPr>
              <w:ind w:firstLine="0"/>
              <w:rPr>
                <w:sz w:val="24"/>
                <w:szCs w:val="24"/>
              </w:rPr>
            </w:pPr>
            <w:r w:rsidRPr="0013152A">
              <w:rPr>
                <w:sz w:val="24"/>
                <w:szCs w:val="24"/>
              </w:rPr>
              <w:t xml:space="preserve">ROSENFELD, Michael. </w:t>
            </w:r>
            <w:r w:rsidRPr="0013152A">
              <w:rPr>
                <w:i/>
                <w:sz w:val="24"/>
                <w:szCs w:val="24"/>
              </w:rPr>
              <w:t>Affirmative Action and Justice</w:t>
            </w:r>
            <w:r w:rsidRPr="0013152A">
              <w:rPr>
                <w:sz w:val="24"/>
                <w:szCs w:val="24"/>
              </w:rPr>
              <w:t>. New Heaven: Yale University Press, 1991</w:t>
            </w:r>
            <w:r w:rsidR="00726FAA" w:rsidRPr="0013152A">
              <w:rPr>
                <w:sz w:val="24"/>
                <w:szCs w:val="24"/>
              </w:rPr>
              <w:t>.</w:t>
            </w:r>
            <w:r w:rsidR="00980632" w:rsidRPr="0013152A">
              <w:rPr>
                <w:sz w:val="24"/>
                <w:szCs w:val="24"/>
              </w:rPr>
              <w:t xml:space="preserve"> 373 s.</w:t>
            </w:r>
          </w:p>
        </w:tc>
      </w:tr>
      <w:tr w:rsidR="00036691" w:rsidRPr="00D51C74" w:rsidTr="00272502">
        <w:tc>
          <w:tcPr>
            <w:tcW w:w="9212" w:type="dxa"/>
          </w:tcPr>
          <w:p w:rsidR="00036691" w:rsidRPr="0013152A" w:rsidRDefault="00036691" w:rsidP="0013152A">
            <w:pPr>
              <w:ind w:firstLine="0"/>
              <w:rPr>
                <w:sz w:val="24"/>
                <w:szCs w:val="24"/>
                <w:lang w:val="cs-CZ"/>
              </w:rPr>
            </w:pPr>
            <w:r w:rsidRPr="0013152A">
              <w:rPr>
                <w:sz w:val="24"/>
                <w:szCs w:val="24"/>
              </w:rPr>
              <w:t>SANDEL, Michael</w:t>
            </w:r>
            <w:r w:rsidR="00726FAA" w:rsidRPr="0013152A">
              <w:rPr>
                <w:sz w:val="24"/>
                <w:szCs w:val="24"/>
              </w:rPr>
              <w:t>,</w:t>
            </w:r>
            <w:r w:rsidRPr="0013152A">
              <w:rPr>
                <w:sz w:val="24"/>
                <w:szCs w:val="24"/>
              </w:rPr>
              <w:t xml:space="preserve"> J. </w:t>
            </w:r>
            <w:r w:rsidRPr="0013152A">
              <w:rPr>
                <w:i/>
                <w:sz w:val="24"/>
                <w:szCs w:val="24"/>
              </w:rPr>
              <w:t>Justice: What's the Right Thing to Do?</w:t>
            </w:r>
            <w:r w:rsidRPr="0013152A">
              <w:rPr>
                <w:sz w:val="24"/>
                <w:szCs w:val="24"/>
              </w:rPr>
              <w:t xml:space="preserve"> New York: </w:t>
            </w:r>
            <w:r w:rsidR="00726FAA" w:rsidRPr="0013152A">
              <w:rPr>
                <w:sz w:val="24"/>
                <w:szCs w:val="24"/>
              </w:rPr>
              <w:t>Farrar, Straus and Giroux, 2009.</w:t>
            </w:r>
            <w:r w:rsidRPr="0013152A">
              <w:rPr>
                <w:sz w:val="24"/>
                <w:szCs w:val="24"/>
              </w:rPr>
              <w:t xml:space="preserve"> </w:t>
            </w:r>
            <w:r w:rsidR="00980632" w:rsidRPr="0013152A">
              <w:rPr>
                <w:sz w:val="24"/>
                <w:szCs w:val="24"/>
              </w:rPr>
              <w:t>320 s.</w:t>
            </w:r>
          </w:p>
        </w:tc>
      </w:tr>
      <w:tr w:rsidR="00036691" w:rsidRPr="00D51C74" w:rsidTr="00272502">
        <w:tc>
          <w:tcPr>
            <w:tcW w:w="9212" w:type="dxa"/>
          </w:tcPr>
          <w:p w:rsidR="00036691" w:rsidRPr="0013152A" w:rsidRDefault="00036691" w:rsidP="0013152A">
            <w:pPr>
              <w:ind w:firstLine="0"/>
              <w:rPr>
                <w:sz w:val="24"/>
                <w:szCs w:val="24"/>
              </w:rPr>
            </w:pPr>
            <w:r w:rsidRPr="0013152A">
              <w:rPr>
                <w:sz w:val="24"/>
                <w:szCs w:val="24"/>
              </w:rPr>
              <w:t xml:space="preserve">SANDERS, Richard H. A Systemic Analysis of Affirmative Action in American Law Schools. </w:t>
            </w:r>
            <w:proofErr w:type="spellStart"/>
            <w:r w:rsidRPr="0013152A">
              <w:rPr>
                <w:i/>
                <w:sz w:val="24"/>
                <w:szCs w:val="24"/>
              </w:rPr>
              <w:t>Standford</w:t>
            </w:r>
            <w:proofErr w:type="spellEnd"/>
            <w:r w:rsidRPr="0013152A">
              <w:rPr>
                <w:i/>
                <w:sz w:val="24"/>
                <w:szCs w:val="24"/>
              </w:rPr>
              <w:t xml:space="preserve"> Law Review</w:t>
            </w:r>
            <w:r w:rsidR="004859DA" w:rsidRPr="0013152A">
              <w:rPr>
                <w:sz w:val="24"/>
                <w:szCs w:val="24"/>
              </w:rPr>
              <w:t xml:space="preserve">. </w:t>
            </w:r>
            <w:r w:rsidR="002C1055" w:rsidRPr="0013152A">
              <w:rPr>
                <w:sz w:val="24"/>
                <w:szCs w:val="24"/>
              </w:rPr>
              <w:t xml:space="preserve">2004, </w:t>
            </w:r>
            <w:proofErr w:type="spellStart"/>
            <w:r w:rsidR="002C1055" w:rsidRPr="0013152A">
              <w:rPr>
                <w:sz w:val="24"/>
                <w:szCs w:val="24"/>
              </w:rPr>
              <w:t>roč</w:t>
            </w:r>
            <w:proofErr w:type="spellEnd"/>
            <w:r w:rsidR="002C1055" w:rsidRPr="0013152A">
              <w:rPr>
                <w:sz w:val="24"/>
                <w:szCs w:val="24"/>
              </w:rPr>
              <w:t xml:space="preserve">. 57, </w:t>
            </w:r>
            <w:r w:rsidRPr="0013152A">
              <w:rPr>
                <w:sz w:val="24"/>
                <w:szCs w:val="24"/>
              </w:rPr>
              <w:t>č. 367</w:t>
            </w:r>
            <w:r w:rsidR="004859DA" w:rsidRPr="0013152A">
              <w:rPr>
                <w:sz w:val="24"/>
                <w:szCs w:val="24"/>
              </w:rPr>
              <w:t>, s. 368 - 479</w:t>
            </w:r>
            <w:r w:rsidR="00746FDF" w:rsidRPr="0013152A">
              <w:rPr>
                <w:sz w:val="24"/>
                <w:szCs w:val="24"/>
              </w:rPr>
              <w:t>.</w:t>
            </w:r>
          </w:p>
        </w:tc>
      </w:tr>
      <w:tr w:rsidR="00565ECD" w:rsidRPr="00D51C74" w:rsidTr="00272502">
        <w:tc>
          <w:tcPr>
            <w:tcW w:w="9212" w:type="dxa"/>
          </w:tcPr>
          <w:p w:rsidR="00565ECD" w:rsidRPr="0013152A" w:rsidRDefault="00565ECD" w:rsidP="0013152A">
            <w:pPr>
              <w:ind w:firstLine="0"/>
              <w:rPr>
                <w:sz w:val="24"/>
                <w:szCs w:val="24"/>
              </w:rPr>
            </w:pPr>
            <w:r w:rsidRPr="0013152A">
              <w:rPr>
                <w:sz w:val="24"/>
                <w:szCs w:val="24"/>
                <w:lang w:val="cs-CZ"/>
              </w:rPr>
              <w:t xml:space="preserve">SMITH, </w:t>
            </w:r>
            <w:proofErr w:type="spellStart"/>
            <w:r w:rsidRPr="0013152A">
              <w:rPr>
                <w:sz w:val="24"/>
                <w:szCs w:val="24"/>
                <w:lang w:val="cs-CZ"/>
              </w:rPr>
              <w:t>Mark</w:t>
            </w:r>
            <w:proofErr w:type="spellEnd"/>
            <w:r w:rsidRPr="0013152A">
              <w:rPr>
                <w:sz w:val="24"/>
                <w:szCs w:val="24"/>
                <w:lang w:val="cs-CZ"/>
              </w:rPr>
              <w:t xml:space="preserve">. Basic </w:t>
            </w:r>
            <w:proofErr w:type="spellStart"/>
            <w:r w:rsidRPr="0013152A">
              <w:rPr>
                <w:i/>
                <w:sz w:val="24"/>
                <w:szCs w:val="24"/>
                <w:lang w:val="cs-CZ"/>
              </w:rPr>
              <w:t>Equality</w:t>
            </w:r>
            <w:proofErr w:type="spellEnd"/>
            <w:r w:rsidRPr="0013152A">
              <w:rPr>
                <w:i/>
                <w:sz w:val="24"/>
                <w:szCs w:val="24"/>
                <w:lang w:val="cs-CZ"/>
              </w:rPr>
              <w:t xml:space="preserve"> </w:t>
            </w:r>
            <w:proofErr w:type="spellStart"/>
            <w:r w:rsidRPr="0013152A">
              <w:rPr>
                <w:i/>
                <w:sz w:val="24"/>
                <w:szCs w:val="24"/>
                <w:lang w:val="cs-CZ"/>
              </w:rPr>
              <w:t>and</w:t>
            </w:r>
            <w:proofErr w:type="spellEnd"/>
            <w:r w:rsidRPr="0013152A">
              <w:rPr>
                <w:i/>
                <w:sz w:val="24"/>
                <w:szCs w:val="24"/>
                <w:lang w:val="cs-CZ"/>
              </w:rPr>
              <w:t xml:space="preserve"> </w:t>
            </w:r>
            <w:proofErr w:type="spellStart"/>
            <w:r w:rsidRPr="0013152A">
              <w:rPr>
                <w:i/>
                <w:sz w:val="24"/>
                <w:szCs w:val="24"/>
                <w:lang w:val="cs-CZ"/>
              </w:rPr>
              <w:t>Discrimination</w:t>
            </w:r>
            <w:proofErr w:type="spellEnd"/>
            <w:r w:rsidRPr="0013152A">
              <w:rPr>
                <w:i/>
                <w:sz w:val="24"/>
                <w:szCs w:val="24"/>
                <w:lang w:val="cs-CZ"/>
              </w:rPr>
              <w:t xml:space="preserve">: </w:t>
            </w:r>
            <w:proofErr w:type="spellStart"/>
            <w:r w:rsidRPr="0013152A">
              <w:rPr>
                <w:i/>
                <w:sz w:val="24"/>
                <w:szCs w:val="24"/>
                <w:lang w:val="cs-CZ"/>
              </w:rPr>
              <w:t>Reconciling</w:t>
            </w:r>
            <w:proofErr w:type="spellEnd"/>
            <w:r w:rsidRPr="0013152A">
              <w:rPr>
                <w:i/>
                <w:sz w:val="24"/>
                <w:szCs w:val="24"/>
                <w:lang w:val="cs-CZ"/>
              </w:rPr>
              <w:t xml:space="preserve"> </w:t>
            </w:r>
            <w:proofErr w:type="spellStart"/>
            <w:r w:rsidRPr="0013152A">
              <w:rPr>
                <w:i/>
                <w:sz w:val="24"/>
                <w:szCs w:val="24"/>
                <w:lang w:val="cs-CZ"/>
              </w:rPr>
              <w:t>Theory</w:t>
            </w:r>
            <w:proofErr w:type="spellEnd"/>
            <w:r w:rsidRPr="0013152A">
              <w:rPr>
                <w:i/>
                <w:sz w:val="24"/>
                <w:szCs w:val="24"/>
                <w:lang w:val="cs-CZ"/>
              </w:rPr>
              <w:t xml:space="preserve"> </w:t>
            </w:r>
            <w:proofErr w:type="spellStart"/>
            <w:r w:rsidRPr="0013152A">
              <w:rPr>
                <w:i/>
                <w:sz w:val="24"/>
                <w:szCs w:val="24"/>
                <w:lang w:val="cs-CZ"/>
              </w:rPr>
              <w:t>and</w:t>
            </w:r>
            <w:proofErr w:type="spellEnd"/>
            <w:r w:rsidRPr="0013152A">
              <w:rPr>
                <w:i/>
                <w:sz w:val="24"/>
                <w:szCs w:val="24"/>
                <w:lang w:val="cs-CZ"/>
              </w:rPr>
              <w:t xml:space="preserve"> </w:t>
            </w:r>
            <w:proofErr w:type="spellStart"/>
            <w:r w:rsidRPr="0013152A">
              <w:rPr>
                <w:i/>
                <w:sz w:val="24"/>
                <w:szCs w:val="24"/>
                <w:lang w:val="cs-CZ"/>
              </w:rPr>
              <w:t>Law</w:t>
            </w:r>
            <w:proofErr w:type="spellEnd"/>
            <w:r w:rsidRPr="0013152A">
              <w:rPr>
                <w:sz w:val="24"/>
                <w:szCs w:val="24"/>
                <w:lang w:val="cs-CZ"/>
              </w:rPr>
              <w:t xml:space="preserve">. </w:t>
            </w:r>
            <w:proofErr w:type="spellStart"/>
            <w:r w:rsidRPr="0013152A">
              <w:rPr>
                <w:sz w:val="24"/>
                <w:szCs w:val="24"/>
                <w:lang w:val="cs-CZ"/>
              </w:rPr>
              <w:t>Farnham</w:t>
            </w:r>
            <w:proofErr w:type="spellEnd"/>
            <w:r w:rsidRPr="0013152A">
              <w:rPr>
                <w:sz w:val="24"/>
                <w:szCs w:val="24"/>
                <w:lang w:val="cs-CZ"/>
              </w:rPr>
              <w:t xml:space="preserve">: </w:t>
            </w:r>
            <w:proofErr w:type="spellStart"/>
            <w:r w:rsidRPr="0013152A">
              <w:rPr>
                <w:sz w:val="24"/>
                <w:szCs w:val="24"/>
                <w:lang w:val="cs-CZ"/>
              </w:rPr>
              <w:t>Ashgate</w:t>
            </w:r>
            <w:proofErr w:type="spellEnd"/>
            <w:r w:rsidRPr="0013152A">
              <w:rPr>
                <w:sz w:val="24"/>
                <w:szCs w:val="24"/>
                <w:lang w:val="cs-CZ"/>
              </w:rPr>
              <w:t xml:space="preserve"> </w:t>
            </w:r>
            <w:proofErr w:type="spellStart"/>
            <w:r w:rsidRPr="0013152A">
              <w:rPr>
                <w:sz w:val="24"/>
                <w:szCs w:val="24"/>
                <w:lang w:val="cs-CZ"/>
              </w:rPr>
              <w:t>Publishing</w:t>
            </w:r>
            <w:proofErr w:type="spellEnd"/>
            <w:r w:rsidRPr="0013152A">
              <w:rPr>
                <w:sz w:val="24"/>
                <w:szCs w:val="24"/>
                <w:lang w:val="cs-CZ"/>
              </w:rPr>
              <w:t xml:space="preserve"> </w:t>
            </w:r>
            <w:proofErr w:type="spellStart"/>
            <w:r w:rsidRPr="0013152A">
              <w:rPr>
                <w:sz w:val="24"/>
                <w:szCs w:val="24"/>
                <w:lang w:val="cs-CZ"/>
              </w:rPr>
              <w:t>Ltd</w:t>
            </w:r>
            <w:proofErr w:type="spellEnd"/>
            <w:r w:rsidRPr="0013152A">
              <w:rPr>
                <w:sz w:val="24"/>
                <w:szCs w:val="24"/>
                <w:lang w:val="cs-CZ"/>
              </w:rPr>
              <w:t>, 2011</w:t>
            </w:r>
            <w:r w:rsidR="00762058" w:rsidRPr="0013152A">
              <w:rPr>
                <w:sz w:val="24"/>
                <w:szCs w:val="24"/>
                <w:lang w:val="cs-CZ"/>
              </w:rPr>
              <w:t>.</w:t>
            </w:r>
            <w:r w:rsidR="00980632" w:rsidRPr="0013152A">
              <w:rPr>
                <w:sz w:val="24"/>
                <w:szCs w:val="24"/>
                <w:lang w:val="cs-CZ"/>
              </w:rPr>
              <w:t xml:space="preserve"> 238 s.</w:t>
            </w:r>
          </w:p>
        </w:tc>
      </w:tr>
      <w:tr w:rsidR="00036691" w:rsidRPr="00D51C74" w:rsidTr="00272502">
        <w:tc>
          <w:tcPr>
            <w:tcW w:w="9212" w:type="dxa"/>
          </w:tcPr>
          <w:p w:rsidR="00036691" w:rsidRPr="0013152A" w:rsidRDefault="00036691" w:rsidP="0013152A">
            <w:pPr>
              <w:ind w:firstLine="0"/>
              <w:rPr>
                <w:sz w:val="24"/>
                <w:szCs w:val="24"/>
                <w:lang w:val="cs-CZ"/>
              </w:rPr>
            </w:pPr>
            <w:r w:rsidRPr="0013152A">
              <w:rPr>
                <w:sz w:val="24"/>
                <w:szCs w:val="24"/>
              </w:rPr>
              <w:t xml:space="preserve">STERBA, James. </w:t>
            </w:r>
            <w:r w:rsidRPr="0013152A">
              <w:rPr>
                <w:i/>
                <w:sz w:val="24"/>
                <w:szCs w:val="24"/>
              </w:rPr>
              <w:t>Affirmative Action for the Future</w:t>
            </w:r>
            <w:r w:rsidRPr="0013152A">
              <w:rPr>
                <w:sz w:val="24"/>
                <w:szCs w:val="24"/>
              </w:rPr>
              <w:t>. Ithaca:</w:t>
            </w:r>
            <w:r w:rsidR="00762058" w:rsidRPr="0013152A">
              <w:rPr>
                <w:sz w:val="24"/>
                <w:szCs w:val="24"/>
              </w:rPr>
              <w:t xml:space="preserve"> Cornell University Press, 2009.</w:t>
            </w:r>
            <w:r w:rsidRPr="0013152A">
              <w:rPr>
                <w:sz w:val="24"/>
                <w:szCs w:val="24"/>
              </w:rPr>
              <w:t xml:space="preserve"> </w:t>
            </w:r>
            <w:r w:rsidR="00980632" w:rsidRPr="0013152A">
              <w:rPr>
                <w:sz w:val="24"/>
                <w:szCs w:val="24"/>
              </w:rPr>
              <w:t>144 s.</w:t>
            </w:r>
          </w:p>
        </w:tc>
      </w:tr>
      <w:tr w:rsidR="006D24BA" w:rsidRPr="00D51C74" w:rsidTr="00272502">
        <w:tc>
          <w:tcPr>
            <w:tcW w:w="9212" w:type="dxa"/>
          </w:tcPr>
          <w:p w:rsidR="006D24BA" w:rsidRPr="0013152A" w:rsidRDefault="006D24BA" w:rsidP="0013152A">
            <w:pPr>
              <w:ind w:firstLine="0"/>
              <w:rPr>
                <w:sz w:val="24"/>
                <w:szCs w:val="24"/>
              </w:rPr>
            </w:pPr>
            <w:r w:rsidRPr="0013152A">
              <w:rPr>
                <w:sz w:val="24"/>
                <w:szCs w:val="24"/>
                <w:lang w:val="cs-CZ"/>
              </w:rPr>
              <w:t xml:space="preserve">ŠTANGOVÁ, Věra. </w:t>
            </w:r>
            <w:r w:rsidRPr="0013152A">
              <w:rPr>
                <w:i/>
                <w:sz w:val="24"/>
                <w:szCs w:val="24"/>
                <w:lang w:val="cs-CZ"/>
              </w:rPr>
              <w:t>Rovné zacházení a zákaz diskriminace v pracovním právu</w:t>
            </w:r>
            <w:r w:rsidRPr="0013152A">
              <w:rPr>
                <w:sz w:val="24"/>
                <w:szCs w:val="24"/>
                <w:lang w:val="cs-CZ"/>
              </w:rPr>
              <w:t xml:space="preserve">. Plzeň: Aleš </w:t>
            </w:r>
            <w:r w:rsidRPr="0013152A">
              <w:rPr>
                <w:sz w:val="24"/>
                <w:szCs w:val="24"/>
                <w:lang w:val="cs-CZ"/>
              </w:rPr>
              <w:lastRenderedPageBreak/>
              <w:t>Čeněk, 2010, 230 s.</w:t>
            </w:r>
          </w:p>
        </w:tc>
      </w:tr>
      <w:tr w:rsidR="00036691" w:rsidRPr="00D51C74" w:rsidTr="00272502">
        <w:tc>
          <w:tcPr>
            <w:tcW w:w="9212" w:type="dxa"/>
          </w:tcPr>
          <w:p w:rsidR="00036691" w:rsidRPr="0013152A" w:rsidRDefault="00036691" w:rsidP="0013152A">
            <w:pPr>
              <w:ind w:firstLine="0"/>
              <w:rPr>
                <w:sz w:val="24"/>
                <w:szCs w:val="24"/>
              </w:rPr>
            </w:pPr>
            <w:r w:rsidRPr="0013152A">
              <w:rPr>
                <w:sz w:val="24"/>
                <w:szCs w:val="24"/>
              </w:rPr>
              <w:lastRenderedPageBreak/>
              <w:t xml:space="preserve">VOLOKH, Eugene. Diversity, Race, and Religion as Proxy. </w:t>
            </w:r>
            <w:r w:rsidRPr="0013152A">
              <w:rPr>
                <w:i/>
                <w:sz w:val="24"/>
                <w:szCs w:val="24"/>
              </w:rPr>
              <w:t>Uni</w:t>
            </w:r>
            <w:r w:rsidR="002C1055" w:rsidRPr="0013152A">
              <w:rPr>
                <w:i/>
                <w:sz w:val="24"/>
                <w:szCs w:val="24"/>
              </w:rPr>
              <w:t>versity of California Los Angeles</w:t>
            </w:r>
            <w:r w:rsidRPr="0013152A">
              <w:rPr>
                <w:i/>
                <w:sz w:val="24"/>
                <w:szCs w:val="24"/>
              </w:rPr>
              <w:t xml:space="preserve"> Law Review</w:t>
            </w:r>
            <w:r w:rsidR="004859DA" w:rsidRPr="0013152A">
              <w:rPr>
                <w:sz w:val="24"/>
                <w:szCs w:val="24"/>
              </w:rPr>
              <w:t xml:space="preserve">, </w:t>
            </w:r>
            <w:r w:rsidRPr="0013152A">
              <w:rPr>
                <w:sz w:val="24"/>
                <w:szCs w:val="24"/>
              </w:rPr>
              <w:t>1996,</w:t>
            </w:r>
            <w:r w:rsidR="002C1055" w:rsidRPr="0013152A">
              <w:rPr>
                <w:sz w:val="24"/>
                <w:szCs w:val="24"/>
              </w:rPr>
              <w:t xml:space="preserve"> </w:t>
            </w:r>
            <w:proofErr w:type="spellStart"/>
            <w:r w:rsidR="002C1055" w:rsidRPr="0013152A">
              <w:rPr>
                <w:sz w:val="24"/>
                <w:szCs w:val="24"/>
              </w:rPr>
              <w:t>roč</w:t>
            </w:r>
            <w:proofErr w:type="spellEnd"/>
            <w:r w:rsidR="002C1055" w:rsidRPr="0013152A">
              <w:rPr>
                <w:sz w:val="24"/>
                <w:szCs w:val="24"/>
              </w:rPr>
              <w:t>. 43,</w:t>
            </w:r>
            <w:r w:rsidRPr="0013152A">
              <w:rPr>
                <w:sz w:val="24"/>
                <w:szCs w:val="24"/>
              </w:rPr>
              <w:t xml:space="preserve"> č. 2062</w:t>
            </w:r>
            <w:r w:rsidR="004859DA" w:rsidRPr="0013152A">
              <w:rPr>
                <w:sz w:val="24"/>
                <w:szCs w:val="24"/>
              </w:rPr>
              <w:t>, s. 2059 - 2085</w:t>
            </w:r>
            <w:r w:rsidR="00746FDF" w:rsidRPr="0013152A">
              <w:rPr>
                <w:sz w:val="24"/>
                <w:szCs w:val="24"/>
              </w:rPr>
              <w:t>.</w:t>
            </w:r>
          </w:p>
        </w:tc>
      </w:tr>
      <w:tr w:rsidR="00036691" w:rsidRPr="00D51C74" w:rsidTr="00272502">
        <w:tc>
          <w:tcPr>
            <w:tcW w:w="9212" w:type="dxa"/>
          </w:tcPr>
          <w:p w:rsidR="00036691" w:rsidRPr="0013152A" w:rsidRDefault="00036691" w:rsidP="0013152A">
            <w:pPr>
              <w:ind w:firstLine="0"/>
              <w:rPr>
                <w:sz w:val="24"/>
                <w:szCs w:val="24"/>
              </w:rPr>
            </w:pPr>
            <w:r w:rsidRPr="0013152A">
              <w:rPr>
                <w:sz w:val="24"/>
                <w:szCs w:val="24"/>
              </w:rPr>
              <w:t xml:space="preserve">WU, </w:t>
            </w:r>
            <w:proofErr w:type="spellStart"/>
            <w:r w:rsidRPr="0013152A">
              <w:rPr>
                <w:sz w:val="24"/>
                <w:szCs w:val="24"/>
              </w:rPr>
              <w:t>Edieth</w:t>
            </w:r>
            <w:proofErr w:type="spellEnd"/>
            <w:r w:rsidRPr="0013152A">
              <w:rPr>
                <w:sz w:val="24"/>
                <w:szCs w:val="24"/>
              </w:rPr>
              <w:t xml:space="preserve"> Y. Reparations to African-Americans: The Only Remedy For the U.s. Government's Failure to Enforce the Thirteenth, Fourteenth, and Fifteenth Amendments. </w:t>
            </w:r>
            <w:r w:rsidRPr="0013152A">
              <w:rPr>
                <w:i/>
                <w:sz w:val="24"/>
                <w:szCs w:val="24"/>
              </w:rPr>
              <w:t>Connecticut Public Interest Law Review</w:t>
            </w:r>
            <w:r w:rsidR="004859DA" w:rsidRPr="0013152A">
              <w:rPr>
                <w:sz w:val="24"/>
                <w:szCs w:val="24"/>
              </w:rPr>
              <w:t xml:space="preserve">, </w:t>
            </w:r>
            <w:r w:rsidR="00762058" w:rsidRPr="0013152A">
              <w:rPr>
                <w:sz w:val="24"/>
                <w:szCs w:val="24"/>
              </w:rPr>
              <w:t>2004, č. 3</w:t>
            </w:r>
            <w:r w:rsidR="004859DA" w:rsidRPr="0013152A">
              <w:rPr>
                <w:sz w:val="24"/>
                <w:szCs w:val="24"/>
              </w:rPr>
              <w:t>, s. 403 - 429</w:t>
            </w:r>
            <w:r w:rsidR="00746FDF" w:rsidRPr="0013152A">
              <w:rPr>
                <w:sz w:val="24"/>
                <w:szCs w:val="24"/>
              </w:rPr>
              <w:t>.</w:t>
            </w:r>
          </w:p>
        </w:tc>
      </w:tr>
    </w:tbl>
    <w:p w:rsidR="00036691" w:rsidRPr="00D51C74" w:rsidRDefault="00272502" w:rsidP="00272502">
      <w:pPr>
        <w:pStyle w:val="Nadpis2"/>
      </w:pPr>
      <w:bookmarkStart w:id="262" w:name="_Toc383722268"/>
      <w:bookmarkStart w:id="263" w:name="_Toc383722621"/>
      <w:bookmarkStart w:id="264" w:name="_Toc384014118"/>
      <w:r w:rsidRPr="00D51C74">
        <w:t>Judikatura</w:t>
      </w:r>
      <w:bookmarkEnd w:id="262"/>
      <w:bookmarkEnd w:id="263"/>
      <w:bookmarkEnd w:id="264"/>
    </w:p>
    <w:p w:rsidR="00036691" w:rsidRPr="00D51C74" w:rsidRDefault="00036691" w:rsidP="00272502">
      <w:pPr>
        <w:pStyle w:val="Nadpis3"/>
      </w:pPr>
      <w:bookmarkStart w:id="265" w:name="_Toc382415801"/>
      <w:bookmarkStart w:id="266" w:name="_Toc382418759"/>
      <w:bookmarkStart w:id="267" w:name="_Toc383722269"/>
      <w:bookmarkStart w:id="268" w:name="_Toc383722622"/>
      <w:bookmarkStart w:id="269" w:name="_Toc384014119"/>
      <w:r w:rsidRPr="00D51C74">
        <w:t>Nálezy Ústavního soudu České republiky</w:t>
      </w:r>
      <w:bookmarkEnd w:id="265"/>
      <w:bookmarkEnd w:id="266"/>
      <w:bookmarkEnd w:id="267"/>
      <w:bookmarkEnd w:id="268"/>
      <w:bookmarkEnd w:id="269"/>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2"/>
      </w:tblGrid>
      <w:tr w:rsidR="00871771" w:rsidRPr="0013152A" w:rsidTr="00036691">
        <w:tc>
          <w:tcPr>
            <w:tcW w:w="9212" w:type="dxa"/>
          </w:tcPr>
          <w:p w:rsidR="00871771" w:rsidRPr="0013152A" w:rsidRDefault="00871771" w:rsidP="0013152A">
            <w:pPr>
              <w:ind w:left="-9212" w:firstLine="9212"/>
              <w:rPr>
                <w:sz w:val="24"/>
                <w:lang w:val="cs-CZ"/>
              </w:rPr>
            </w:pPr>
            <w:r w:rsidRPr="0013152A">
              <w:rPr>
                <w:sz w:val="24"/>
                <w:lang w:val="cs-CZ"/>
              </w:rPr>
              <w:t xml:space="preserve">nález Ústavního soudu ze dne 9. října 1996, </w:t>
            </w:r>
            <w:proofErr w:type="spellStart"/>
            <w:r w:rsidRPr="0013152A">
              <w:rPr>
                <w:sz w:val="24"/>
                <w:lang w:val="cs-CZ"/>
              </w:rPr>
              <w:t>sp</w:t>
            </w:r>
            <w:proofErr w:type="spellEnd"/>
            <w:r w:rsidRPr="0013152A">
              <w:rPr>
                <w:sz w:val="24"/>
                <w:lang w:val="cs-CZ"/>
              </w:rPr>
              <w:t xml:space="preserve">. zn. </w:t>
            </w:r>
            <w:proofErr w:type="spellStart"/>
            <w:r w:rsidRPr="0013152A">
              <w:rPr>
                <w:sz w:val="24"/>
                <w:lang w:val="cs-CZ"/>
              </w:rPr>
              <w:t>Pl</w:t>
            </w:r>
            <w:proofErr w:type="spellEnd"/>
            <w:r w:rsidRPr="0013152A">
              <w:rPr>
                <w:sz w:val="24"/>
                <w:lang w:val="cs-CZ"/>
              </w:rPr>
              <w:t>. ÚS 15/96</w:t>
            </w:r>
            <w:r w:rsidR="000572F4" w:rsidRPr="0013152A">
              <w:rPr>
                <w:sz w:val="24"/>
                <w:lang w:val="cs-CZ"/>
              </w:rPr>
              <w:t>.</w:t>
            </w:r>
          </w:p>
        </w:tc>
      </w:tr>
      <w:tr w:rsidR="00036691" w:rsidRPr="0013152A" w:rsidTr="00036691">
        <w:tc>
          <w:tcPr>
            <w:tcW w:w="9212" w:type="dxa"/>
          </w:tcPr>
          <w:p w:rsidR="00036691" w:rsidRPr="0013152A" w:rsidRDefault="00801BF7" w:rsidP="0013152A">
            <w:pPr>
              <w:ind w:left="-9212" w:firstLine="9212"/>
              <w:rPr>
                <w:sz w:val="24"/>
                <w:lang w:val="cs-CZ"/>
              </w:rPr>
            </w:pPr>
            <w:r w:rsidRPr="0013152A">
              <w:rPr>
                <w:sz w:val="24"/>
                <w:lang w:val="cs-CZ"/>
              </w:rPr>
              <w:t>n</w:t>
            </w:r>
            <w:r w:rsidR="00036691" w:rsidRPr="0013152A">
              <w:rPr>
                <w:sz w:val="24"/>
                <w:lang w:val="cs-CZ"/>
              </w:rPr>
              <w:t>ález Ústavního soudu ze dne 28. března 2006</w:t>
            </w:r>
            <w:r w:rsidR="00871771" w:rsidRPr="0013152A">
              <w:rPr>
                <w:sz w:val="24"/>
                <w:lang w:val="cs-CZ"/>
              </w:rPr>
              <w:t>,</w:t>
            </w:r>
            <w:r w:rsidR="00036691" w:rsidRPr="0013152A">
              <w:rPr>
                <w:sz w:val="24"/>
                <w:lang w:val="cs-CZ"/>
              </w:rPr>
              <w:t xml:space="preserve"> </w:t>
            </w:r>
            <w:proofErr w:type="spellStart"/>
            <w:r w:rsidR="00036691" w:rsidRPr="0013152A">
              <w:rPr>
                <w:sz w:val="24"/>
                <w:lang w:val="cs-CZ"/>
              </w:rPr>
              <w:t>sp</w:t>
            </w:r>
            <w:proofErr w:type="spellEnd"/>
            <w:r w:rsidR="00036691" w:rsidRPr="0013152A">
              <w:rPr>
                <w:sz w:val="24"/>
                <w:lang w:val="cs-CZ"/>
              </w:rPr>
              <w:t xml:space="preserve">. zn. </w:t>
            </w:r>
            <w:proofErr w:type="spellStart"/>
            <w:r w:rsidR="00036691" w:rsidRPr="0013152A">
              <w:rPr>
                <w:sz w:val="24"/>
                <w:lang w:val="cs-CZ"/>
              </w:rPr>
              <w:t>Pl</w:t>
            </w:r>
            <w:proofErr w:type="spellEnd"/>
            <w:r w:rsidR="00036691" w:rsidRPr="0013152A">
              <w:rPr>
                <w:sz w:val="24"/>
                <w:lang w:val="cs-CZ"/>
              </w:rPr>
              <w:t>. ÚS 42/03</w:t>
            </w:r>
            <w:r w:rsidR="000572F4" w:rsidRPr="0013152A">
              <w:rPr>
                <w:sz w:val="24"/>
                <w:lang w:val="cs-CZ"/>
              </w:rPr>
              <w:t>.</w:t>
            </w:r>
          </w:p>
        </w:tc>
      </w:tr>
      <w:tr w:rsidR="00036691" w:rsidRPr="0013152A" w:rsidTr="00036691">
        <w:tc>
          <w:tcPr>
            <w:tcW w:w="9212" w:type="dxa"/>
          </w:tcPr>
          <w:p w:rsidR="00036691" w:rsidRPr="0013152A" w:rsidRDefault="00801BF7" w:rsidP="0013152A">
            <w:pPr>
              <w:ind w:left="-9212" w:firstLine="9212"/>
              <w:rPr>
                <w:sz w:val="24"/>
                <w:lang w:val="cs-CZ"/>
              </w:rPr>
            </w:pPr>
            <w:r w:rsidRPr="0013152A">
              <w:rPr>
                <w:sz w:val="24"/>
                <w:lang w:val="cs-CZ"/>
              </w:rPr>
              <w:t>n</w:t>
            </w:r>
            <w:r w:rsidR="00036691" w:rsidRPr="0013152A">
              <w:rPr>
                <w:sz w:val="24"/>
                <w:lang w:val="cs-CZ"/>
              </w:rPr>
              <w:t xml:space="preserve">ález Ústavního soudu ze dne 8. listopadu 1992, </w:t>
            </w:r>
            <w:proofErr w:type="spellStart"/>
            <w:r w:rsidR="00036691" w:rsidRPr="0013152A">
              <w:rPr>
                <w:sz w:val="24"/>
                <w:lang w:val="cs-CZ"/>
              </w:rPr>
              <w:t>sp</w:t>
            </w:r>
            <w:proofErr w:type="spellEnd"/>
            <w:r w:rsidR="00036691" w:rsidRPr="0013152A">
              <w:rPr>
                <w:sz w:val="24"/>
                <w:lang w:val="cs-CZ"/>
              </w:rPr>
              <w:t xml:space="preserve">. zn. </w:t>
            </w:r>
            <w:proofErr w:type="spellStart"/>
            <w:r w:rsidR="00036691" w:rsidRPr="0013152A">
              <w:rPr>
                <w:sz w:val="24"/>
                <w:lang w:val="cs-CZ"/>
              </w:rPr>
              <w:t>Pl</w:t>
            </w:r>
            <w:proofErr w:type="spellEnd"/>
            <w:r w:rsidR="00036691" w:rsidRPr="0013152A">
              <w:rPr>
                <w:sz w:val="24"/>
                <w:lang w:val="cs-CZ"/>
              </w:rPr>
              <w:t>. ÚS 22/92</w:t>
            </w:r>
            <w:r w:rsidR="000572F4" w:rsidRPr="0013152A">
              <w:rPr>
                <w:sz w:val="24"/>
                <w:lang w:val="cs-CZ"/>
              </w:rPr>
              <w:t>.</w:t>
            </w:r>
          </w:p>
        </w:tc>
      </w:tr>
      <w:tr w:rsidR="00036691" w:rsidRPr="0013152A" w:rsidTr="00036691">
        <w:tc>
          <w:tcPr>
            <w:tcW w:w="9212" w:type="dxa"/>
          </w:tcPr>
          <w:p w:rsidR="00036691" w:rsidRPr="0013152A" w:rsidRDefault="00801BF7" w:rsidP="0013152A">
            <w:pPr>
              <w:ind w:left="-9212" w:firstLine="9212"/>
              <w:rPr>
                <w:sz w:val="24"/>
                <w:lang w:val="cs-CZ"/>
              </w:rPr>
            </w:pPr>
            <w:r w:rsidRPr="0013152A">
              <w:rPr>
                <w:sz w:val="24"/>
                <w:lang w:val="cs-CZ"/>
              </w:rPr>
              <w:t>n</w:t>
            </w:r>
            <w:r w:rsidR="00036691" w:rsidRPr="0013152A">
              <w:rPr>
                <w:sz w:val="24"/>
                <w:lang w:val="cs-CZ"/>
              </w:rPr>
              <w:t xml:space="preserve">ález Ústavního soudu ze dne 12. října 1994, </w:t>
            </w:r>
            <w:proofErr w:type="spellStart"/>
            <w:r w:rsidR="00036691" w:rsidRPr="0013152A">
              <w:rPr>
                <w:sz w:val="24"/>
                <w:lang w:val="cs-CZ"/>
              </w:rPr>
              <w:t>sp</w:t>
            </w:r>
            <w:proofErr w:type="spellEnd"/>
            <w:r w:rsidR="00036691" w:rsidRPr="0013152A">
              <w:rPr>
                <w:sz w:val="24"/>
                <w:lang w:val="cs-CZ"/>
              </w:rPr>
              <w:t xml:space="preserve">. zn. </w:t>
            </w:r>
            <w:proofErr w:type="spellStart"/>
            <w:r w:rsidR="00036691" w:rsidRPr="0013152A">
              <w:rPr>
                <w:sz w:val="24"/>
                <w:lang w:val="cs-CZ"/>
              </w:rPr>
              <w:t>Pl</w:t>
            </w:r>
            <w:proofErr w:type="spellEnd"/>
            <w:r w:rsidR="00036691" w:rsidRPr="0013152A">
              <w:rPr>
                <w:sz w:val="24"/>
                <w:lang w:val="cs-CZ"/>
              </w:rPr>
              <w:t>. ÚS 4/94.</w:t>
            </w:r>
          </w:p>
        </w:tc>
      </w:tr>
      <w:tr w:rsidR="00036691" w:rsidRPr="0013152A" w:rsidTr="00036691">
        <w:tc>
          <w:tcPr>
            <w:tcW w:w="9212" w:type="dxa"/>
          </w:tcPr>
          <w:p w:rsidR="00036691" w:rsidRPr="0013152A" w:rsidRDefault="00801BF7" w:rsidP="0013152A">
            <w:pPr>
              <w:ind w:left="-9212" w:firstLine="9212"/>
              <w:rPr>
                <w:sz w:val="24"/>
                <w:lang w:val="cs-CZ"/>
              </w:rPr>
            </w:pPr>
            <w:r w:rsidRPr="0013152A">
              <w:rPr>
                <w:sz w:val="24"/>
                <w:lang w:val="cs-CZ"/>
              </w:rPr>
              <w:t>n</w:t>
            </w:r>
            <w:r w:rsidR="00036691" w:rsidRPr="0013152A">
              <w:rPr>
                <w:sz w:val="24"/>
                <w:lang w:val="cs-CZ"/>
              </w:rPr>
              <w:t>ález Ústa</w:t>
            </w:r>
            <w:r w:rsidR="00762058" w:rsidRPr="0013152A">
              <w:rPr>
                <w:sz w:val="24"/>
                <w:lang w:val="cs-CZ"/>
              </w:rPr>
              <w:t>vního soudu ze dne 21. ledna</w:t>
            </w:r>
            <w:r w:rsidR="00036691" w:rsidRPr="0013152A">
              <w:rPr>
                <w:sz w:val="24"/>
                <w:lang w:val="cs-CZ"/>
              </w:rPr>
              <w:t>. 2003</w:t>
            </w:r>
            <w:r w:rsidR="00C42883" w:rsidRPr="0013152A">
              <w:rPr>
                <w:sz w:val="24"/>
                <w:lang w:val="cs-CZ"/>
              </w:rPr>
              <w:t xml:space="preserve">, </w:t>
            </w:r>
            <w:proofErr w:type="spellStart"/>
            <w:r w:rsidR="00036691" w:rsidRPr="0013152A">
              <w:rPr>
                <w:sz w:val="24"/>
                <w:lang w:val="cs-CZ"/>
              </w:rPr>
              <w:t>sp</w:t>
            </w:r>
            <w:proofErr w:type="spellEnd"/>
            <w:r w:rsidR="00036691" w:rsidRPr="0013152A">
              <w:rPr>
                <w:sz w:val="24"/>
                <w:lang w:val="cs-CZ"/>
              </w:rPr>
              <w:t xml:space="preserve">. zn.  </w:t>
            </w:r>
            <w:proofErr w:type="spellStart"/>
            <w:r w:rsidR="00036691" w:rsidRPr="0013152A">
              <w:rPr>
                <w:sz w:val="24"/>
                <w:lang w:val="cs-CZ"/>
              </w:rPr>
              <w:t>Pl</w:t>
            </w:r>
            <w:proofErr w:type="spellEnd"/>
            <w:r w:rsidR="00036691" w:rsidRPr="0013152A">
              <w:rPr>
                <w:sz w:val="24"/>
                <w:lang w:val="cs-CZ"/>
              </w:rPr>
              <w:t>. ÚS 15/02</w:t>
            </w:r>
            <w:r w:rsidR="000572F4" w:rsidRPr="0013152A">
              <w:rPr>
                <w:sz w:val="24"/>
                <w:lang w:val="cs-CZ"/>
              </w:rPr>
              <w:t>.</w:t>
            </w:r>
          </w:p>
        </w:tc>
      </w:tr>
      <w:tr w:rsidR="00F30141" w:rsidRPr="0013152A" w:rsidTr="00036691">
        <w:tc>
          <w:tcPr>
            <w:tcW w:w="9212" w:type="dxa"/>
          </w:tcPr>
          <w:p w:rsidR="00F30141" w:rsidRPr="0013152A" w:rsidRDefault="00F30141" w:rsidP="0013152A">
            <w:pPr>
              <w:ind w:left="-9212" w:firstLine="9212"/>
              <w:rPr>
                <w:sz w:val="24"/>
                <w:lang w:val="cs-CZ"/>
              </w:rPr>
            </w:pPr>
            <w:r w:rsidRPr="0013152A">
              <w:rPr>
                <w:sz w:val="24"/>
                <w:lang w:val="cs-CZ"/>
              </w:rPr>
              <w:t xml:space="preserve">nález Ústavního soudu ze dne 7. září 2004, </w:t>
            </w:r>
            <w:proofErr w:type="spellStart"/>
            <w:r w:rsidRPr="0013152A">
              <w:rPr>
                <w:sz w:val="24"/>
                <w:lang w:val="cs-CZ"/>
              </w:rPr>
              <w:t>sp</w:t>
            </w:r>
            <w:proofErr w:type="spellEnd"/>
            <w:r w:rsidRPr="0013152A">
              <w:rPr>
                <w:sz w:val="24"/>
                <w:lang w:val="cs-CZ"/>
              </w:rPr>
              <w:t xml:space="preserve">. zn. </w:t>
            </w:r>
            <w:proofErr w:type="spellStart"/>
            <w:r w:rsidRPr="0013152A">
              <w:rPr>
                <w:sz w:val="24"/>
                <w:lang w:val="cs-CZ"/>
              </w:rPr>
              <w:t>Pl</w:t>
            </w:r>
            <w:proofErr w:type="spellEnd"/>
            <w:r w:rsidRPr="0013152A">
              <w:rPr>
                <w:sz w:val="24"/>
                <w:lang w:val="cs-CZ"/>
              </w:rPr>
              <w:t>. ÚS 10/04</w:t>
            </w:r>
            <w:r w:rsidR="000572F4" w:rsidRPr="0013152A">
              <w:rPr>
                <w:sz w:val="24"/>
                <w:lang w:val="cs-CZ"/>
              </w:rPr>
              <w:t>.</w:t>
            </w:r>
          </w:p>
        </w:tc>
      </w:tr>
      <w:tr w:rsidR="006E29B1" w:rsidRPr="0013152A" w:rsidTr="00036691">
        <w:tc>
          <w:tcPr>
            <w:tcW w:w="9212" w:type="dxa"/>
          </w:tcPr>
          <w:p w:rsidR="006E29B1" w:rsidRPr="0013152A" w:rsidRDefault="006E29B1" w:rsidP="0013152A">
            <w:pPr>
              <w:ind w:left="-9212" w:firstLine="9212"/>
              <w:rPr>
                <w:sz w:val="24"/>
                <w:lang w:val="cs-CZ"/>
              </w:rPr>
            </w:pPr>
            <w:r w:rsidRPr="0013152A">
              <w:rPr>
                <w:sz w:val="24"/>
                <w:lang w:val="cs-CZ"/>
              </w:rPr>
              <w:t xml:space="preserve">nález Ústavního soudu ze dne 26. dubna 2006, </w:t>
            </w:r>
            <w:proofErr w:type="spellStart"/>
            <w:r w:rsidRPr="0013152A">
              <w:rPr>
                <w:sz w:val="24"/>
                <w:lang w:val="cs-CZ"/>
              </w:rPr>
              <w:t>sp</w:t>
            </w:r>
            <w:proofErr w:type="spellEnd"/>
            <w:r w:rsidRPr="0013152A">
              <w:rPr>
                <w:sz w:val="24"/>
                <w:lang w:val="cs-CZ"/>
              </w:rPr>
              <w:t xml:space="preserve">. zn. </w:t>
            </w:r>
            <w:proofErr w:type="spellStart"/>
            <w:r w:rsidRPr="0013152A">
              <w:rPr>
                <w:sz w:val="24"/>
                <w:lang w:val="cs-CZ"/>
              </w:rPr>
              <w:t>Pl</w:t>
            </w:r>
            <w:proofErr w:type="spellEnd"/>
            <w:r w:rsidRPr="0013152A">
              <w:rPr>
                <w:sz w:val="24"/>
                <w:lang w:val="cs-CZ"/>
              </w:rPr>
              <w:t>. ÚS 37/04</w:t>
            </w:r>
            <w:r w:rsidR="000572F4" w:rsidRPr="0013152A">
              <w:rPr>
                <w:sz w:val="24"/>
                <w:lang w:val="cs-CZ"/>
              </w:rPr>
              <w:t>.</w:t>
            </w:r>
          </w:p>
        </w:tc>
      </w:tr>
    </w:tbl>
    <w:p w:rsidR="007760AD" w:rsidRPr="00D51C74" w:rsidRDefault="007760AD" w:rsidP="007760AD">
      <w:bookmarkStart w:id="270" w:name="_Toc382415802"/>
      <w:bookmarkStart w:id="271" w:name="_Toc382418760"/>
    </w:p>
    <w:p w:rsidR="00036691" w:rsidRPr="00D51C74" w:rsidRDefault="00E974D3" w:rsidP="00272502">
      <w:pPr>
        <w:pStyle w:val="Nadpis3"/>
        <w:rPr>
          <w:color w:val="000000"/>
        </w:rPr>
      </w:pPr>
      <w:bookmarkStart w:id="272" w:name="_Toc383722270"/>
      <w:bookmarkStart w:id="273" w:name="_Toc383722623"/>
      <w:bookmarkStart w:id="274" w:name="_Toc384014120"/>
      <w:r>
        <w:t>Rozhodnutí Nejvyššího Soudu</w:t>
      </w:r>
      <w:r w:rsidR="00036691" w:rsidRPr="00D51C74">
        <w:t xml:space="preserve"> </w:t>
      </w:r>
      <w:bookmarkEnd w:id="270"/>
      <w:bookmarkEnd w:id="271"/>
      <w:r w:rsidR="0089024F">
        <w:t>Spojených států amerických</w:t>
      </w:r>
      <w:bookmarkEnd w:id="272"/>
      <w:bookmarkEnd w:id="273"/>
      <w:bookmarkEnd w:id="274"/>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2"/>
      </w:tblGrid>
      <w:tr w:rsidR="00036691" w:rsidRPr="00F044E0" w:rsidTr="00036691">
        <w:tc>
          <w:tcPr>
            <w:tcW w:w="9212" w:type="dxa"/>
          </w:tcPr>
          <w:p w:rsidR="00036691" w:rsidRPr="00F044E0" w:rsidRDefault="00106863" w:rsidP="00F044E0">
            <w:pPr>
              <w:ind w:firstLine="0"/>
              <w:rPr>
                <w:rFonts w:cs="Times New Roman"/>
                <w:sz w:val="24"/>
                <w:szCs w:val="24"/>
              </w:rPr>
            </w:pPr>
            <w:r w:rsidRPr="00F044E0">
              <w:rPr>
                <w:rFonts w:cs="Times New Roman"/>
                <w:sz w:val="24"/>
                <w:szCs w:val="24"/>
                <w:lang w:val="cs-CZ"/>
              </w:rPr>
              <w:t xml:space="preserve">rozhodnutí Nejvyššího soudu USA ze dne 12. června 1995, </w:t>
            </w:r>
            <w:hyperlink r:id="rId9" w:tooltip="Adarand Constructors v. Peña" w:history="1">
              <w:proofErr w:type="spellStart"/>
              <w:r w:rsidR="00036691" w:rsidRPr="00F044E0">
                <w:rPr>
                  <w:rStyle w:val="Hypertextovodkaz"/>
                  <w:rFonts w:cs="Times New Roman"/>
                  <w:i/>
                  <w:iCs/>
                  <w:color w:val="auto"/>
                  <w:sz w:val="24"/>
                  <w:szCs w:val="24"/>
                  <w:u w:val="none"/>
                </w:rPr>
                <w:t>Adarand</w:t>
              </w:r>
              <w:proofErr w:type="spellEnd"/>
              <w:r w:rsidR="00036691" w:rsidRPr="00F044E0">
                <w:rPr>
                  <w:rStyle w:val="Hypertextovodkaz"/>
                  <w:rFonts w:cs="Times New Roman"/>
                  <w:i/>
                  <w:iCs/>
                  <w:color w:val="auto"/>
                  <w:sz w:val="24"/>
                  <w:szCs w:val="24"/>
                  <w:u w:val="none"/>
                </w:rPr>
                <w:t xml:space="preserve"> Constructors v. </w:t>
              </w:r>
              <w:proofErr w:type="spellStart"/>
              <w:r w:rsidR="00036691" w:rsidRPr="00F044E0">
                <w:rPr>
                  <w:rStyle w:val="Hypertextovodkaz"/>
                  <w:rFonts w:cs="Times New Roman"/>
                  <w:i/>
                  <w:iCs/>
                  <w:color w:val="auto"/>
                  <w:sz w:val="24"/>
                  <w:szCs w:val="24"/>
                  <w:u w:val="none"/>
                </w:rPr>
                <w:t>Peña</w:t>
              </w:r>
              <w:proofErr w:type="spellEnd"/>
            </w:hyperlink>
            <w:r w:rsidR="00036691" w:rsidRPr="00F044E0">
              <w:rPr>
                <w:rFonts w:cs="Times New Roman"/>
                <w:iCs/>
                <w:sz w:val="24"/>
                <w:szCs w:val="24"/>
              </w:rPr>
              <w:t>,</w:t>
            </w:r>
            <w:r w:rsidR="00036691" w:rsidRPr="00F044E0">
              <w:rPr>
                <w:rFonts w:cs="Times New Roman"/>
                <w:sz w:val="24"/>
                <w:szCs w:val="24"/>
              </w:rPr>
              <w:t xml:space="preserve"> 515 U.S. 200 (1995)</w:t>
            </w:r>
            <w:r w:rsidR="00AD658D" w:rsidRPr="00F044E0">
              <w:rPr>
                <w:rFonts w:cs="Times New Roman"/>
                <w:sz w:val="24"/>
                <w:szCs w:val="24"/>
              </w:rPr>
              <w:t>.</w:t>
            </w:r>
          </w:p>
        </w:tc>
      </w:tr>
      <w:tr w:rsidR="00036691" w:rsidRPr="00F044E0" w:rsidTr="00036691">
        <w:tc>
          <w:tcPr>
            <w:tcW w:w="9212" w:type="dxa"/>
          </w:tcPr>
          <w:p w:rsidR="00036691" w:rsidRPr="00F044E0" w:rsidRDefault="00106863" w:rsidP="00F044E0">
            <w:pPr>
              <w:ind w:firstLine="0"/>
              <w:rPr>
                <w:rFonts w:cs="Times New Roman"/>
                <w:sz w:val="24"/>
                <w:szCs w:val="24"/>
              </w:rPr>
            </w:pPr>
            <w:r w:rsidRPr="00F044E0">
              <w:rPr>
                <w:rFonts w:cs="Times New Roman"/>
                <w:sz w:val="24"/>
                <w:szCs w:val="24"/>
                <w:lang w:val="cs-CZ"/>
              </w:rPr>
              <w:t xml:space="preserve">rozhodnutí Nejvyššího soudu USA ze dne </w:t>
            </w:r>
            <w:r w:rsidR="00036691" w:rsidRPr="00F044E0">
              <w:rPr>
                <w:rFonts w:cs="Times New Roman"/>
                <w:sz w:val="24"/>
                <w:szCs w:val="24"/>
              </w:rPr>
              <w:t xml:space="preserve">23. 6. 2003, </w:t>
            </w:r>
            <w:proofErr w:type="spellStart"/>
            <w:r w:rsidR="00036691" w:rsidRPr="00F044E0">
              <w:rPr>
                <w:rFonts w:cs="Times New Roman"/>
                <w:i/>
                <w:sz w:val="24"/>
                <w:szCs w:val="24"/>
              </w:rPr>
              <w:t>Grutter</w:t>
            </w:r>
            <w:proofErr w:type="spellEnd"/>
            <w:r w:rsidR="00036691" w:rsidRPr="00F044E0">
              <w:rPr>
                <w:rFonts w:cs="Times New Roman"/>
                <w:i/>
                <w:sz w:val="24"/>
                <w:szCs w:val="24"/>
              </w:rPr>
              <w:t xml:space="preserve"> v. Bollinger</w:t>
            </w:r>
            <w:r w:rsidR="00036691" w:rsidRPr="00F044E0">
              <w:rPr>
                <w:rFonts w:cs="Times New Roman"/>
                <w:sz w:val="24"/>
                <w:szCs w:val="24"/>
              </w:rPr>
              <w:t>, 539 U.S. 306 (2003)</w:t>
            </w:r>
            <w:r w:rsidR="00AD658D" w:rsidRPr="00F044E0">
              <w:rPr>
                <w:rFonts w:cs="Times New Roman"/>
                <w:sz w:val="24"/>
                <w:szCs w:val="24"/>
              </w:rPr>
              <w:t>.</w:t>
            </w:r>
          </w:p>
        </w:tc>
      </w:tr>
      <w:tr w:rsidR="00036691" w:rsidRPr="00F044E0" w:rsidTr="00036691">
        <w:tc>
          <w:tcPr>
            <w:tcW w:w="9212" w:type="dxa"/>
          </w:tcPr>
          <w:p w:rsidR="00036691" w:rsidRPr="00F044E0" w:rsidRDefault="00106863" w:rsidP="00F044E0">
            <w:pPr>
              <w:ind w:firstLine="0"/>
              <w:rPr>
                <w:rFonts w:cs="Times New Roman"/>
                <w:sz w:val="24"/>
                <w:szCs w:val="24"/>
                <w:lang w:val="cs-CZ"/>
              </w:rPr>
            </w:pPr>
            <w:r w:rsidRPr="00F044E0">
              <w:rPr>
                <w:rFonts w:cs="Times New Roman"/>
                <w:sz w:val="24"/>
                <w:szCs w:val="24"/>
                <w:lang w:val="cs-CZ"/>
              </w:rPr>
              <w:t xml:space="preserve">rozhodnutí Nejvyššího soudu USA </w:t>
            </w:r>
            <w:r w:rsidR="00036691" w:rsidRPr="00F044E0">
              <w:rPr>
                <w:rFonts w:cs="Times New Roman"/>
                <w:sz w:val="24"/>
                <w:szCs w:val="24"/>
                <w:lang w:val="cs-CZ"/>
              </w:rPr>
              <w:t>ze dne 28. 6. 1978</w:t>
            </w:r>
            <w:r w:rsidRPr="00F044E0">
              <w:rPr>
                <w:rFonts w:cs="Times New Roman"/>
                <w:sz w:val="24"/>
                <w:szCs w:val="24"/>
                <w:lang w:val="cs-CZ"/>
              </w:rPr>
              <w:t>,</w:t>
            </w:r>
            <w:r w:rsidR="00036691" w:rsidRPr="00F044E0">
              <w:rPr>
                <w:rFonts w:cs="Times New Roman"/>
                <w:sz w:val="24"/>
                <w:szCs w:val="24"/>
                <w:lang w:val="cs-CZ"/>
              </w:rPr>
              <w:t xml:space="preserve"> </w:t>
            </w:r>
            <w:r w:rsidR="00036691" w:rsidRPr="00F044E0">
              <w:rPr>
                <w:rFonts w:cs="Times New Roman"/>
                <w:i/>
                <w:sz w:val="24"/>
                <w:szCs w:val="24"/>
                <w:lang w:val="cs-CZ"/>
              </w:rPr>
              <w:t xml:space="preserve">University </w:t>
            </w:r>
            <w:proofErr w:type="spellStart"/>
            <w:r w:rsidR="00036691" w:rsidRPr="00F044E0">
              <w:rPr>
                <w:rFonts w:cs="Times New Roman"/>
                <w:i/>
                <w:sz w:val="24"/>
                <w:szCs w:val="24"/>
                <w:lang w:val="cs-CZ"/>
              </w:rPr>
              <w:t>of</w:t>
            </w:r>
            <w:proofErr w:type="spellEnd"/>
            <w:r w:rsidR="00036691" w:rsidRPr="00F044E0">
              <w:rPr>
                <w:rFonts w:cs="Times New Roman"/>
                <w:i/>
                <w:sz w:val="24"/>
                <w:szCs w:val="24"/>
                <w:lang w:val="cs-CZ"/>
              </w:rPr>
              <w:t xml:space="preserve"> </w:t>
            </w:r>
            <w:proofErr w:type="spellStart"/>
            <w:r w:rsidR="00036691" w:rsidRPr="00F044E0">
              <w:rPr>
                <w:rFonts w:cs="Times New Roman"/>
                <w:i/>
                <w:sz w:val="24"/>
                <w:szCs w:val="24"/>
                <w:lang w:val="cs-CZ"/>
              </w:rPr>
              <w:t>California</w:t>
            </w:r>
            <w:proofErr w:type="spellEnd"/>
            <w:r w:rsidR="00036691" w:rsidRPr="00F044E0">
              <w:rPr>
                <w:rFonts w:cs="Times New Roman"/>
                <w:i/>
                <w:sz w:val="24"/>
                <w:szCs w:val="24"/>
                <w:lang w:val="cs-CZ"/>
              </w:rPr>
              <w:t xml:space="preserve"> v. </w:t>
            </w:r>
            <w:proofErr w:type="spellStart"/>
            <w:r w:rsidR="00036691" w:rsidRPr="00F044E0">
              <w:rPr>
                <w:rFonts w:cs="Times New Roman"/>
                <w:i/>
                <w:sz w:val="24"/>
                <w:szCs w:val="24"/>
                <w:lang w:val="cs-CZ"/>
              </w:rPr>
              <w:t>Bakke</w:t>
            </w:r>
            <w:proofErr w:type="spellEnd"/>
            <w:r w:rsidR="00036691" w:rsidRPr="00F044E0">
              <w:rPr>
                <w:rFonts w:cs="Times New Roman"/>
                <w:sz w:val="24"/>
                <w:szCs w:val="24"/>
                <w:lang w:val="cs-CZ"/>
              </w:rPr>
              <w:t>, 438U.S. 265 (1978)</w:t>
            </w:r>
            <w:r w:rsidR="00AD658D" w:rsidRPr="00F044E0">
              <w:rPr>
                <w:rFonts w:cs="Times New Roman"/>
                <w:sz w:val="24"/>
                <w:szCs w:val="24"/>
                <w:lang w:val="cs-CZ"/>
              </w:rPr>
              <w:t>.</w:t>
            </w:r>
          </w:p>
        </w:tc>
      </w:tr>
      <w:tr w:rsidR="00036691" w:rsidRPr="00F044E0" w:rsidTr="00036691">
        <w:tc>
          <w:tcPr>
            <w:tcW w:w="9212" w:type="dxa"/>
          </w:tcPr>
          <w:p w:rsidR="00036691" w:rsidRPr="00F044E0" w:rsidRDefault="00106863" w:rsidP="00F044E0">
            <w:pPr>
              <w:ind w:firstLine="0"/>
              <w:rPr>
                <w:rFonts w:cs="Times New Roman"/>
                <w:sz w:val="24"/>
                <w:szCs w:val="24"/>
                <w:lang w:val="cs-CZ"/>
              </w:rPr>
            </w:pPr>
            <w:r w:rsidRPr="00F044E0">
              <w:rPr>
                <w:rFonts w:cs="Times New Roman"/>
                <w:sz w:val="24"/>
                <w:szCs w:val="24"/>
                <w:lang w:val="cs-CZ"/>
              </w:rPr>
              <w:t>r</w:t>
            </w:r>
            <w:r w:rsidR="00036691" w:rsidRPr="00F044E0">
              <w:rPr>
                <w:rFonts w:cs="Times New Roman"/>
                <w:sz w:val="24"/>
                <w:szCs w:val="24"/>
                <w:lang w:val="cs-CZ"/>
              </w:rPr>
              <w:t xml:space="preserve">ozhodnutí Nejvyššího soudu USA ze dne 17. května 1954, </w:t>
            </w:r>
            <w:r w:rsidR="00036691" w:rsidRPr="00F044E0">
              <w:rPr>
                <w:rFonts w:cs="Times New Roman"/>
                <w:i/>
                <w:sz w:val="24"/>
                <w:szCs w:val="24"/>
                <w:lang w:val="cs-CZ"/>
              </w:rPr>
              <w:t>Brow</w:t>
            </w:r>
            <w:r w:rsidRPr="00F044E0">
              <w:rPr>
                <w:rFonts w:cs="Times New Roman"/>
                <w:i/>
                <w:sz w:val="24"/>
                <w:szCs w:val="24"/>
                <w:lang w:val="cs-CZ"/>
              </w:rPr>
              <w:t xml:space="preserve">n v. </w:t>
            </w:r>
            <w:proofErr w:type="spellStart"/>
            <w:r w:rsidRPr="00F044E0">
              <w:rPr>
                <w:rFonts w:cs="Times New Roman"/>
                <w:i/>
                <w:sz w:val="24"/>
                <w:szCs w:val="24"/>
                <w:lang w:val="cs-CZ"/>
              </w:rPr>
              <w:t>Board</w:t>
            </w:r>
            <w:proofErr w:type="spellEnd"/>
            <w:r w:rsidRPr="00F044E0">
              <w:rPr>
                <w:rFonts w:cs="Times New Roman"/>
                <w:i/>
                <w:sz w:val="24"/>
                <w:szCs w:val="24"/>
                <w:lang w:val="cs-CZ"/>
              </w:rPr>
              <w:t xml:space="preserve"> </w:t>
            </w:r>
            <w:proofErr w:type="spellStart"/>
            <w:r w:rsidRPr="00F044E0">
              <w:rPr>
                <w:rFonts w:cs="Times New Roman"/>
                <w:i/>
                <w:sz w:val="24"/>
                <w:szCs w:val="24"/>
                <w:lang w:val="cs-CZ"/>
              </w:rPr>
              <w:t>of</w:t>
            </w:r>
            <w:proofErr w:type="spellEnd"/>
            <w:r w:rsidRPr="00F044E0">
              <w:rPr>
                <w:rFonts w:cs="Times New Roman"/>
                <w:i/>
                <w:sz w:val="24"/>
                <w:szCs w:val="24"/>
                <w:lang w:val="cs-CZ"/>
              </w:rPr>
              <w:t xml:space="preserve"> </w:t>
            </w:r>
            <w:proofErr w:type="spellStart"/>
            <w:r w:rsidRPr="00F044E0">
              <w:rPr>
                <w:rFonts w:cs="Times New Roman"/>
                <w:i/>
                <w:sz w:val="24"/>
                <w:szCs w:val="24"/>
                <w:lang w:val="cs-CZ"/>
              </w:rPr>
              <w:t>Educa</w:t>
            </w:r>
            <w:r w:rsidR="000242CD" w:rsidRPr="00F044E0">
              <w:rPr>
                <w:rFonts w:cs="Times New Roman"/>
                <w:i/>
                <w:sz w:val="24"/>
                <w:szCs w:val="24"/>
                <w:lang w:val="cs-CZ"/>
              </w:rPr>
              <w:t>t</w:t>
            </w:r>
            <w:r w:rsidRPr="00F044E0">
              <w:rPr>
                <w:rFonts w:cs="Times New Roman"/>
                <w:i/>
                <w:sz w:val="24"/>
                <w:szCs w:val="24"/>
                <w:lang w:val="cs-CZ"/>
              </w:rPr>
              <w:t>ion</w:t>
            </w:r>
            <w:proofErr w:type="spellEnd"/>
            <w:r w:rsidR="00036691" w:rsidRPr="00F044E0">
              <w:rPr>
                <w:rFonts w:cs="Times New Roman"/>
                <w:sz w:val="24"/>
                <w:szCs w:val="24"/>
                <w:lang w:val="cs-CZ"/>
              </w:rPr>
              <w:t>, 347 U.S. 483 (1954)</w:t>
            </w:r>
            <w:r w:rsidR="00AD658D" w:rsidRPr="00F044E0">
              <w:rPr>
                <w:rFonts w:cs="Times New Roman"/>
                <w:sz w:val="24"/>
                <w:szCs w:val="24"/>
                <w:lang w:val="cs-CZ"/>
              </w:rPr>
              <w:t>.</w:t>
            </w:r>
          </w:p>
        </w:tc>
      </w:tr>
      <w:tr w:rsidR="00036691" w:rsidRPr="00F044E0" w:rsidTr="00036691">
        <w:tc>
          <w:tcPr>
            <w:tcW w:w="9212" w:type="dxa"/>
          </w:tcPr>
          <w:p w:rsidR="00036691" w:rsidRPr="00F044E0" w:rsidRDefault="00106863" w:rsidP="00F044E0">
            <w:pPr>
              <w:ind w:firstLine="0"/>
              <w:rPr>
                <w:rFonts w:cs="Times New Roman"/>
                <w:sz w:val="24"/>
                <w:szCs w:val="24"/>
                <w:lang w:val="cs-CZ"/>
              </w:rPr>
            </w:pPr>
            <w:r w:rsidRPr="00F044E0">
              <w:rPr>
                <w:rFonts w:cs="Times New Roman"/>
                <w:sz w:val="24"/>
                <w:szCs w:val="24"/>
                <w:lang w:val="cs-CZ"/>
              </w:rPr>
              <w:t>r</w:t>
            </w:r>
            <w:r w:rsidR="00036691" w:rsidRPr="00F044E0">
              <w:rPr>
                <w:rFonts w:cs="Times New Roman"/>
                <w:sz w:val="24"/>
                <w:szCs w:val="24"/>
                <w:lang w:val="cs-CZ"/>
              </w:rPr>
              <w:t xml:space="preserve">ozhodnutí Nejvyššího soudu USA ze dne 23. června 2003, </w:t>
            </w:r>
            <w:proofErr w:type="spellStart"/>
            <w:r w:rsidR="00036691" w:rsidRPr="00F044E0">
              <w:rPr>
                <w:rFonts w:cs="Times New Roman"/>
                <w:i/>
                <w:sz w:val="24"/>
                <w:szCs w:val="24"/>
                <w:lang w:val="cs-CZ"/>
              </w:rPr>
              <w:t>Gratz</w:t>
            </w:r>
            <w:proofErr w:type="spellEnd"/>
            <w:r w:rsidR="00036691" w:rsidRPr="00F044E0">
              <w:rPr>
                <w:rFonts w:cs="Times New Roman"/>
                <w:i/>
                <w:sz w:val="24"/>
                <w:szCs w:val="24"/>
                <w:lang w:val="cs-CZ"/>
              </w:rPr>
              <w:t xml:space="preserve"> v. </w:t>
            </w:r>
            <w:proofErr w:type="spellStart"/>
            <w:r w:rsidR="00036691" w:rsidRPr="00F044E0">
              <w:rPr>
                <w:rFonts w:cs="Times New Roman"/>
                <w:i/>
                <w:sz w:val="24"/>
                <w:szCs w:val="24"/>
                <w:lang w:val="cs-CZ"/>
              </w:rPr>
              <w:t>Bollinger</w:t>
            </w:r>
            <w:proofErr w:type="spellEnd"/>
            <w:r w:rsidR="00036691" w:rsidRPr="00F044E0">
              <w:rPr>
                <w:rFonts w:cs="Times New Roman"/>
                <w:sz w:val="24"/>
                <w:szCs w:val="24"/>
                <w:lang w:val="cs-CZ"/>
              </w:rPr>
              <w:t>, 539 U.S. 244 (2003)</w:t>
            </w:r>
            <w:r w:rsidR="00AD658D" w:rsidRPr="00F044E0">
              <w:rPr>
                <w:rFonts w:cs="Times New Roman"/>
                <w:sz w:val="24"/>
                <w:szCs w:val="24"/>
                <w:lang w:val="cs-CZ"/>
              </w:rPr>
              <w:t>.</w:t>
            </w:r>
          </w:p>
        </w:tc>
      </w:tr>
    </w:tbl>
    <w:p w:rsidR="00036691" w:rsidRPr="00D51C74" w:rsidRDefault="00036691" w:rsidP="00272502">
      <w:pPr>
        <w:pStyle w:val="Nadpis3"/>
        <w:rPr>
          <w:color w:val="000000"/>
        </w:rPr>
      </w:pPr>
      <w:bookmarkStart w:id="275" w:name="_Toc382415803"/>
      <w:bookmarkStart w:id="276" w:name="_Toc382418761"/>
      <w:bookmarkStart w:id="277" w:name="_Toc383722271"/>
      <w:bookmarkStart w:id="278" w:name="_Toc383722624"/>
      <w:bookmarkStart w:id="279" w:name="_Toc384014121"/>
      <w:r w:rsidRPr="00D51C74">
        <w:t>Rozhodnutí Evropského soudu pro lidská práva</w:t>
      </w:r>
      <w:bookmarkEnd w:id="275"/>
      <w:bookmarkEnd w:id="276"/>
      <w:bookmarkEnd w:id="277"/>
      <w:bookmarkEnd w:id="278"/>
      <w:bookmarkEnd w:id="279"/>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2"/>
      </w:tblGrid>
      <w:tr w:rsidR="00036691" w:rsidRPr="00D51C74" w:rsidTr="00036691">
        <w:tc>
          <w:tcPr>
            <w:tcW w:w="9212" w:type="dxa"/>
          </w:tcPr>
          <w:p w:rsidR="00036691" w:rsidRPr="00D51C74" w:rsidRDefault="00106863" w:rsidP="00F044E0">
            <w:pPr>
              <w:pStyle w:val="Textpoznpodarou"/>
              <w:jc w:val="both"/>
              <w:rPr>
                <w:rFonts w:cs="Times New Roman"/>
                <w:sz w:val="24"/>
                <w:szCs w:val="24"/>
                <w:lang w:val="cs-CZ"/>
              </w:rPr>
            </w:pPr>
            <w:r w:rsidRPr="00D51C74">
              <w:rPr>
                <w:rFonts w:cs="Times New Roman"/>
                <w:sz w:val="24"/>
                <w:szCs w:val="24"/>
                <w:lang w:val="cs-CZ"/>
              </w:rPr>
              <w:t>r</w:t>
            </w:r>
            <w:r w:rsidR="00036691" w:rsidRPr="00D51C74">
              <w:rPr>
                <w:rFonts w:cs="Times New Roman"/>
                <w:sz w:val="24"/>
                <w:szCs w:val="24"/>
                <w:lang w:val="cs-CZ"/>
              </w:rPr>
              <w:t xml:space="preserve">ozsudek ESLP ze dne 8. července 1986, </w:t>
            </w:r>
            <w:proofErr w:type="spellStart"/>
            <w:r w:rsidR="00036691" w:rsidRPr="00D51C74">
              <w:rPr>
                <w:rFonts w:cs="Times New Roman"/>
                <w:i/>
                <w:sz w:val="24"/>
                <w:szCs w:val="24"/>
                <w:lang w:val="cs-CZ"/>
              </w:rPr>
              <w:t>Lithgow</w:t>
            </w:r>
            <w:proofErr w:type="spellEnd"/>
            <w:r w:rsidR="00036691" w:rsidRPr="00D51C74">
              <w:rPr>
                <w:rFonts w:cs="Times New Roman"/>
                <w:i/>
                <w:sz w:val="24"/>
                <w:szCs w:val="24"/>
                <w:lang w:val="cs-CZ"/>
              </w:rPr>
              <w:t xml:space="preserve"> a další v. Spojené království</w:t>
            </w:r>
            <w:r w:rsidR="00036691" w:rsidRPr="00D51C74">
              <w:rPr>
                <w:rFonts w:cs="Times New Roman"/>
                <w:sz w:val="24"/>
                <w:szCs w:val="24"/>
                <w:lang w:val="cs-CZ"/>
              </w:rPr>
              <w:t xml:space="preserve">, </w:t>
            </w:r>
            <w:proofErr w:type="spellStart"/>
            <w:r w:rsidR="00036691" w:rsidRPr="00D51C74">
              <w:rPr>
                <w:rFonts w:cs="Times New Roman"/>
                <w:sz w:val="24"/>
                <w:szCs w:val="24"/>
                <w:lang w:val="cs-CZ"/>
              </w:rPr>
              <w:t>Series</w:t>
            </w:r>
            <w:proofErr w:type="spellEnd"/>
            <w:r w:rsidR="00036691" w:rsidRPr="00D51C74">
              <w:rPr>
                <w:rFonts w:cs="Times New Roman"/>
                <w:sz w:val="24"/>
                <w:szCs w:val="24"/>
                <w:lang w:val="cs-CZ"/>
              </w:rPr>
              <w:t xml:space="preserve"> A no. 102 (stížnost č. 9006/80)</w:t>
            </w:r>
            <w:r w:rsidR="00AD658D">
              <w:rPr>
                <w:rFonts w:cs="Times New Roman"/>
                <w:sz w:val="24"/>
                <w:szCs w:val="24"/>
                <w:lang w:val="cs-CZ"/>
              </w:rPr>
              <w:t>.</w:t>
            </w:r>
          </w:p>
        </w:tc>
      </w:tr>
      <w:tr w:rsidR="00036691" w:rsidRPr="00D51C74" w:rsidTr="00036691">
        <w:tc>
          <w:tcPr>
            <w:tcW w:w="9212" w:type="dxa"/>
          </w:tcPr>
          <w:p w:rsidR="00036691" w:rsidRPr="00D51C74" w:rsidRDefault="00106863" w:rsidP="00F044E0">
            <w:pPr>
              <w:ind w:firstLine="0"/>
              <w:jc w:val="both"/>
              <w:rPr>
                <w:rFonts w:cs="Times New Roman"/>
                <w:sz w:val="24"/>
                <w:szCs w:val="24"/>
                <w:lang w:val="cs-CZ"/>
              </w:rPr>
            </w:pPr>
            <w:r w:rsidRPr="00D51C74">
              <w:rPr>
                <w:rFonts w:cs="Times New Roman"/>
                <w:sz w:val="24"/>
                <w:szCs w:val="24"/>
                <w:lang w:val="cs-CZ"/>
              </w:rPr>
              <w:t>r</w:t>
            </w:r>
            <w:r w:rsidR="00036691" w:rsidRPr="00D51C74">
              <w:rPr>
                <w:rFonts w:cs="Times New Roman"/>
                <w:sz w:val="24"/>
                <w:szCs w:val="24"/>
                <w:lang w:val="cs-CZ"/>
              </w:rPr>
              <w:t xml:space="preserve">ozsudek ESLP ze dne 7. prosince 1976, </w:t>
            </w:r>
            <w:proofErr w:type="spellStart"/>
            <w:r w:rsidR="00036691" w:rsidRPr="00D51C74">
              <w:rPr>
                <w:rFonts w:cs="Times New Roman"/>
                <w:i/>
                <w:sz w:val="24"/>
                <w:szCs w:val="24"/>
                <w:lang w:val="cs-CZ"/>
              </w:rPr>
              <w:t>Handyside</w:t>
            </w:r>
            <w:proofErr w:type="spellEnd"/>
            <w:r w:rsidR="00036691" w:rsidRPr="00D51C74">
              <w:rPr>
                <w:rFonts w:cs="Times New Roman"/>
                <w:i/>
                <w:sz w:val="24"/>
                <w:szCs w:val="24"/>
                <w:lang w:val="cs-CZ"/>
              </w:rPr>
              <w:t xml:space="preserve"> v. Spojené království</w:t>
            </w:r>
            <w:r w:rsidR="00036691" w:rsidRPr="00D51C74">
              <w:rPr>
                <w:rFonts w:cs="Times New Roman"/>
                <w:sz w:val="24"/>
                <w:szCs w:val="24"/>
                <w:lang w:val="cs-CZ"/>
              </w:rPr>
              <w:t xml:space="preserve">, </w:t>
            </w:r>
            <w:proofErr w:type="spellStart"/>
            <w:r w:rsidR="00036691" w:rsidRPr="00D51C74">
              <w:rPr>
                <w:rFonts w:cs="Times New Roman"/>
                <w:sz w:val="24"/>
                <w:szCs w:val="24"/>
                <w:lang w:val="cs-CZ"/>
              </w:rPr>
              <w:t>Series</w:t>
            </w:r>
            <w:proofErr w:type="spellEnd"/>
            <w:r w:rsidR="00036691" w:rsidRPr="00D51C74">
              <w:rPr>
                <w:rFonts w:cs="Times New Roman"/>
                <w:sz w:val="24"/>
                <w:szCs w:val="24"/>
                <w:lang w:val="cs-CZ"/>
              </w:rPr>
              <w:t xml:space="preserve"> A no. 24 </w:t>
            </w:r>
            <w:r w:rsidR="00036691" w:rsidRPr="00D51C74">
              <w:rPr>
                <w:rFonts w:cs="Times New Roman"/>
                <w:sz w:val="24"/>
                <w:szCs w:val="24"/>
                <w:lang w:val="cs-CZ"/>
              </w:rPr>
              <w:lastRenderedPageBreak/>
              <w:t>(stížnost č. 5493/72)</w:t>
            </w:r>
            <w:r w:rsidR="00AD658D">
              <w:rPr>
                <w:rFonts w:cs="Times New Roman"/>
                <w:sz w:val="24"/>
                <w:szCs w:val="24"/>
                <w:lang w:val="cs-CZ"/>
              </w:rPr>
              <w:t>.</w:t>
            </w:r>
          </w:p>
        </w:tc>
      </w:tr>
      <w:tr w:rsidR="00036691" w:rsidRPr="00D51C74" w:rsidTr="00036691">
        <w:tc>
          <w:tcPr>
            <w:tcW w:w="9212" w:type="dxa"/>
          </w:tcPr>
          <w:p w:rsidR="00036691" w:rsidRPr="00D51C74" w:rsidRDefault="00036691" w:rsidP="00F044E0">
            <w:pPr>
              <w:ind w:firstLine="0"/>
              <w:jc w:val="both"/>
              <w:rPr>
                <w:rFonts w:cs="Times New Roman"/>
                <w:sz w:val="24"/>
                <w:szCs w:val="24"/>
                <w:lang w:val="cs-CZ"/>
              </w:rPr>
            </w:pPr>
            <w:r w:rsidRPr="00D51C74">
              <w:rPr>
                <w:rFonts w:cs="Times New Roman"/>
                <w:sz w:val="24"/>
                <w:szCs w:val="24"/>
                <w:lang w:val="cs-CZ"/>
              </w:rPr>
              <w:lastRenderedPageBreak/>
              <w:t>rozsudek ES</w:t>
            </w:r>
            <w:r w:rsidR="000572F4">
              <w:rPr>
                <w:rFonts w:cs="Times New Roman"/>
                <w:sz w:val="24"/>
                <w:szCs w:val="24"/>
                <w:lang w:val="cs-CZ"/>
              </w:rPr>
              <w:t xml:space="preserve">LP ze dne 30. </w:t>
            </w:r>
            <w:r w:rsidRPr="00D51C74">
              <w:rPr>
                <w:rFonts w:cs="Times New Roman"/>
                <w:sz w:val="24"/>
                <w:szCs w:val="24"/>
                <w:lang w:val="cs-CZ"/>
              </w:rPr>
              <w:t xml:space="preserve">července 1998, </w:t>
            </w:r>
            <w:r w:rsidRPr="00D51C74">
              <w:rPr>
                <w:rFonts w:cs="Times New Roman"/>
                <w:i/>
                <w:sz w:val="24"/>
                <w:szCs w:val="24"/>
                <w:lang w:val="cs-CZ"/>
              </w:rPr>
              <w:t xml:space="preserve">Sheffield a </w:t>
            </w:r>
            <w:proofErr w:type="spellStart"/>
            <w:r w:rsidRPr="00D51C74">
              <w:rPr>
                <w:rFonts w:cs="Times New Roman"/>
                <w:i/>
                <w:sz w:val="24"/>
                <w:szCs w:val="24"/>
                <w:lang w:val="cs-CZ"/>
              </w:rPr>
              <w:t>Horsham</w:t>
            </w:r>
            <w:proofErr w:type="spellEnd"/>
            <w:r w:rsidRPr="00D51C74">
              <w:rPr>
                <w:rFonts w:cs="Times New Roman"/>
                <w:i/>
                <w:sz w:val="24"/>
                <w:szCs w:val="24"/>
                <w:lang w:val="cs-CZ"/>
              </w:rPr>
              <w:t xml:space="preserve"> v. Spojené království, </w:t>
            </w:r>
            <w:proofErr w:type="spellStart"/>
            <w:r w:rsidRPr="00D51C74">
              <w:rPr>
                <w:rFonts w:cs="Times New Roman"/>
                <w:i/>
                <w:sz w:val="24"/>
                <w:szCs w:val="24"/>
                <w:lang w:val="cs-CZ"/>
              </w:rPr>
              <w:t>Reports</w:t>
            </w:r>
            <w:proofErr w:type="spellEnd"/>
            <w:r w:rsidRPr="00D51C74">
              <w:rPr>
                <w:rFonts w:cs="Times New Roman"/>
                <w:i/>
                <w:sz w:val="24"/>
                <w:szCs w:val="24"/>
                <w:lang w:val="cs-CZ"/>
              </w:rPr>
              <w:t xml:space="preserve"> </w:t>
            </w:r>
            <w:proofErr w:type="spellStart"/>
            <w:r w:rsidRPr="00D51C74">
              <w:rPr>
                <w:rFonts w:cs="Times New Roman"/>
                <w:i/>
                <w:sz w:val="24"/>
                <w:szCs w:val="24"/>
                <w:lang w:val="cs-CZ"/>
              </w:rPr>
              <w:t>of</w:t>
            </w:r>
            <w:proofErr w:type="spellEnd"/>
            <w:r w:rsidRPr="00D51C74">
              <w:rPr>
                <w:rFonts w:cs="Times New Roman"/>
                <w:i/>
                <w:sz w:val="24"/>
                <w:szCs w:val="24"/>
                <w:lang w:val="cs-CZ"/>
              </w:rPr>
              <w:t xml:space="preserve"> </w:t>
            </w:r>
            <w:proofErr w:type="spellStart"/>
            <w:r w:rsidRPr="00D51C74">
              <w:rPr>
                <w:rFonts w:cs="Times New Roman"/>
                <w:i/>
                <w:sz w:val="24"/>
                <w:szCs w:val="24"/>
                <w:lang w:val="cs-CZ"/>
              </w:rPr>
              <w:t>Judgments</w:t>
            </w:r>
            <w:proofErr w:type="spellEnd"/>
            <w:r w:rsidRPr="00D51C74">
              <w:rPr>
                <w:rFonts w:cs="Times New Roman"/>
                <w:i/>
                <w:sz w:val="24"/>
                <w:szCs w:val="24"/>
                <w:lang w:val="cs-CZ"/>
              </w:rPr>
              <w:t xml:space="preserve"> </w:t>
            </w:r>
            <w:proofErr w:type="spellStart"/>
            <w:r w:rsidRPr="00D51C74">
              <w:rPr>
                <w:rFonts w:cs="Times New Roman"/>
                <w:i/>
                <w:sz w:val="24"/>
                <w:szCs w:val="24"/>
                <w:lang w:val="cs-CZ"/>
              </w:rPr>
              <w:t>and</w:t>
            </w:r>
            <w:proofErr w:type="spellEnd"/>
            <w:r w:rsidRPr="00D51C74">
              <w:rPr>
                <w:rFonts w:cs="Times New Roman"/>
                <w:i/>
                <w:sz w:val="24"/>
                <w:szCs w:val="24"/>
                <w:lang w:val="cs-CZ"/>
              </w:rPr>
              <w:t xml:space="preserve"> </w:t>
            </w:r>
            <w:proofErr w:type="spellStart"/>
            <w:r w:rsidRPr="00D51C74">
              <w:rPr>
                <w:rFonts w:cs="Times New Roman"/>
                <w:i/>
                <w:sz w:val="24"/>
                <w:szCs w:val="24"/>
                <w:lang w:val="cs-CZ"/>
              </w:rPr>
              <w:t>Decisions</w:t>
            </w:r>
            <w:proofErr w:type="spellEnd"/>
            <w:r w:rsidRPr="00D51C74">
              <w:rPr>
                <w:rFonts w:cs="Times New Roman"/>
                <w:sz w:val="24"/>
                <w:szCs w:val="24"/>
                <w:lang w:val="cs-CZ"/>
              </w:rPr>
              <w:t>, 1998 - V (stížnost č. 22985 / 93, 23390 / 94)</w:t>
            </w:r>
            <w:r w:rsidR="00AD658D">
              <w:rPr>
                <w:rFonts w:cs="Times New Roman"/>
                <w:sz w:val="24"/>
                <w:szCs w:val="24"/>
                <w:lang w:val="cs-CZ"/>
              </w:rPr>
              <w:t>.</w:t>
            </w:r>
          </w:p>
        </w:tc>
      </w:tr>
      <w:tr w:rsidR="00036691" w:rsidRPr="00D51C74" w:rsidTr="00036691">
        <w:tc>
          <w:tcPr>
            <w:tcW w:w="9212" w:type="dxa"/>
          </w:tcPr>
          <w:p w:rsidR="00036691" w:rsidRPr="00D51C74" w:rsidRDefault="00106863" w:rsidP="00F044E0">
            <w:pPr>
              <w:ind w:firstLine="0"/>
              <w:jc w:val="both"/>
              <w:rPr>
                <w:rFonts w:cs="Times New Roman"/>
                <w:sz w:val="24"/>
                <w:szCs w:val="24"/>
                <w:lang w:val="cs-CZ"/>
              </w:rPr>
            </w:pPr>
            <w:r w:rsidRPr="00D51C74">
              <w:rPr>
                <w:rFonts w:cs="Times New Roman"/>
                <w:sz w:val="24"/>
                <w:szCs w:val="24"/>
                <w:lang w:val="cs-CZ"/>
              </w:rPr>
              <w:t>r</w:t>
            </w:r>
            <w:r w:rsidR="00036691" w:rsidRPr="00D51C74">
              <w:rPr>
                <w:rFonts w:cs="Times New Roman"/>
                <w:sz w:val="24"/>
                <w:szCs w:val="24"/>
                <w:lang w:val="cs-CZ"/>
              </w:rPr>
              <w:t xml:space="preserve">ozsudek Velkého senátu ESLP ze dne 13. listopadu 2007, </w:t>
            </w:r>
            <w:r w:rsidR="00036691" w:rsidRPr="00D51C74">
              <w:rPr>
                <w:rFonts w:cs="Times New Roman"/>
                <w:bCs/>
                <w:i/>
                <w:sz w:val="24"/>
                <w:szCs w:val="24"/>
                <w:lang w:val="cs-CZ"/>
              </w:rPr>
              <w:t xml:space="preserve">D.H. </w:t>
            </w:r>
            <w:proofErr w:type="spellStart"/>
            <w:r w:rsidR="00036691" w:rsidRPr="00D51C74">
              <w:rPr>
                <w:rFonts w:cs="Times New Roman"/>
                <w:bCs/>
                <w:i/>
                <w:sz w:val="24"/>
                <w:szCs w:val="24"/>
                <w:lang w:val="cs-CZ"/>
              </w:rPr>
              <w:t>and</w:t>
            </w:r>
            <w:proofErr w:type="spellEnd"/>
            <w:r w:rsidR="00036691" w:rsidRPr="00D51C74">
              <w:rPr>
                <w:rFonts w:cs="Times New Roman"/>
                <w:bCs/>
                <w:i/>
                <w:sz w:val="24"/>
                <w:szCs w:val="24"/>
                <w:lang w:val="cs-CZ"/>
              </w:rPr>
              <w:t xml:space="preserve"> </w:t>
            </w:r>
            <w:proofErr w:type="spellStart"/>
            <w:r w:rsidR="00036691" w:rsidRPr="00D51C74">
              <w:rPr>
                <w:rFonts w:cs="Times New Roman"/>
                <w:bCs/>
                <w:i/>
                <w:sz w:val="24"/>
                <w:szCs w:val="24"/>
                <w:lang w:val="cs-CZ"/>
              </w:rPr>
              <w:t>Others</w:t>
            </w:r>
            <w:proofErr w:type="spellEnd"/>
            <w:r w:rsidR="00036691" w:rsidRPr="00D51C74">
              <w:rPr>
                <w:rFonts w:cs="Times New Roman"/>
                <w:bCs/>
                <w:i/>
                <w:sz w:val="24"/>
                <w:szCs w:val="24"/>
                <w:lang w:val="cs-CZ"/>
              </w:rPr>
              <w:t xml:space="preserve"> v. </w:t>
            </w:r>
            <w:proofErr w:type="spellStart"/>
            <w:r w:rsidR="00036691" w:rsidRPr="00D51C74">
              <w:rPr>
                <w:rFonts w:cs="Times New Roman"/>
                <w:bCs/>
                <w:i/>
                <w:sz w:val="24"/>
                <w:szCs w:val="24"/>
                <w:lang w:val="cs-CZ"/>
              </w:rPr>
              <w:t>the</w:t>
            </w:r>
            <w:proofErr w:type="spellEnd"/>
            <w:r w:rsidR="00036691" w:rsidRPr="00D51C74">
              <w:rPr>
                <w:rFonts w:cs="Times New Roman"/>
                <w:bCs/>
                <w:i/>
                <w:sz w:val="24"/>
                <w:szCs w:val="24"/>
                <w:lang w:val="cs-CZ"/>
              </w:rPr>
              <w:t xml:space="preserve"> </w:t>
            </w:r>
            <w:proofErr w:type="spellStart"/>
            <w:r w:rsidR="00036691" w:rsidRPr="00D51C74">
              <w:rPr>
                <w:rFonts w:cs="Times New Roman"/>
                <w:bCs/>
                <w:i/>
                <w:sz w:val="24"/>
                <w:szCs w:val="24"/>
                <w:lang w:val="cs-CZ"/>
              </w:rPr>
              <w:t>Czech</w:t>
            </w:r>
            <w:proofErr w:type="spellEnd"/>
            <w:r w:rsidR="00036691" w:rsidRPr="00D51C74">
              <w:rPr>
                <w:rFonts w:cs="Times New Roman"/>
                <w:bCs/>
                <w:i/>
                <w:sz w:val="24"/>
                <w:szCs w:val="24"/>
                <w:lang w:val="cs-CZ"/>
              </w:rPr>
              <w:t xml:space="preserve"> </w:t>
            </w:r>
            <w:proofErr w:type="spellStart"/>
            <w:r w:rsidR="00036691" w:rsidRPr="00D51C74">
              <w:rPr>
                <w:rFonts w:cs="Times New Roman"/>
                <w:bCs/>
                <w:i/>
                <w:sz w:val="24"/>
                <w:szCs w:val="24"/>
                <w:lang w:val="cs-CZ"/>
              </w:rPr>
              <w:t>Republic</w:t>
            </w:r>
            <w:proofErr w:type="spellEnd"/>
            <w:r w:rsidR="00036691" w:rsidRPr="00D51C74">
              <w:rPr>
                <w:rFonts w:cs="Times New Roman"/>
                <w:sz w:val="24"/>
                <w:szCs w:val="24"/>
                <w:lang w:val="cs-CZ"/>
              </w:rPr>
              <w:t xml:space="preserve"> (stížnost č. 57325/00)</w:t>
            </w:r>
            <w:r w:rsidR="00AD658D">
              <w:rPr>
                <w:rFonts w:cs="Times New Roman"/>
                <w:sz w:val="24"/>
                <w:szCs w:val="24"/>
                <w:lang w:val="cs-CZ"/>
              </w:rPr>
              <w:t>.</w:t>
            </w:r>
          </w:p>
        </w:tc>
      </w:tr>
    </w:tbl>
    <w:p w:rsidR="007760AD" w:rsidRDefault="00B6664E" w:rsidP="00B6664E">
      <w:pPr>
        <w:pStyle w:val="Nadpis3"/>
      </w:pPr>
      <w:bookmarkStart w:id="280" w:name="_Toc383722272"/>
      <w:bookmarkStart w:id="281" w:name="_Toc383722625"/>
      <w:bookmarkStart w:id="282" w:name="_Toc384014122"/>
      <w:bookmarkStart w:id="283" w:name="_Toc382415804"/>
      <w:bookmarkStart w:id="284" w:name="_Toc382418762"/>
      <w:r w:rsidRPr="00B6664E">
        <w:t xml:space="preserve">Rozhodnutí </w:t>
      </w:r>
      <w:r>
        <w:t>Soudního dvoru Evropské unie</w:t>
      </w:r>
      <w:bookmarkEnd w:id="280"/>
      <w:bookmarkEnd w:id="281"/>
      <w:bookmarkEnd w:id="282"/>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67"/>
      </w:tblGrid>
      <w:tr w:rsidR="00B6664E" w:rsidTr="00B6664E">
        <w:tc>
          <w:tcPr>
            <w:tcW w:w="9167" w:type="dxa"/>
          </w:tcPr>
          <w:p w:rsidR="00B6664E" w:rsidRPr="00B6664E" w:rsidRDefault="00B6664E" w:rsidP="00F044E0">
            <w:pPr>
              <w:ind w:firstLine="0"/>
              <w:jc w:val="both"/>
              <w:rPr>
                <w:rFonts w:cs="Times New Roman"/>
                <w:sz w:val="24"/>
                <w:szCs w:val="24"/>
                <w:lang w:val="cs-CZ"/>
              </w:rPr>
            </w:pPr>
            <w:r w:rsidRPr="00B6664E">
              <w:rPr>
                <w:rFonts w:cs="Times New Roman"/>
                <w:sz w:val="24"/>
                <w:szCs w:val="24"/>
                <w:lang w:val="cs-CZ"/>
              </w:rPr>
              <w:t xml:space="preserve">rozsudek Soudního dvoru Evropské unie ze dne 17. </w:t>
            </w:r>
            <w:proofErr w:type="spellStart"/>
            <w:r w:rsidRPr="00B6664E">
              <w:rPr>
                <w:rFonts w:cs="Times New Roman"/>
                <w:sz w:val="24"/>
                <w:szCs w:val="24"/>
                <w:lang w:val="cs-CZ"/>
              </w:rPr>
              <w:t>řijna</w:t>
            </w:r>
            <w:proofErr w:type="spellEnd"/>
            <w:r w:rsidRPr="00B6664E">
              <w:rPr>
                <w:rFonts w:cs="Times New Roman"/>
                <w:sz w:val="24"/>
                <w:szCs w:val="24"/>
                <w:lang w:val="cs-CZ"/>
              </w:rPr>
              <w:t xml:space="preserve"> 1995, ve věci C - 450/93, </w:t>
            </w:r>
            <w:proofErr w:type="spellStart"/>
            <w:r w:rsidRPr="0089024F">
              <w:rPr>
                <w:rFonts w:cs="Times New Roman"/>
                <w:i/>
                <w:sz w:val="24"/>
                <w:szCs w:val="24"/>
                <w:lang w:val="cs-CZ"/>
              </w:rPr>
              <w:t>Eckhard</w:t>
            </w:r>
            <w:proofErr w:type="spellEnd"/>
            <w:r w:rsidRPr="0089024F">
              <w:rPr>
                <w:rFonts w:cs="Times New Roman"/>
                <w:i/>
                <w:sz w:val="24"/>
                <w:szCs w:val="24"/>
                <w:lang w:val="cs-CZ"/>
              </w:rPr>
              <w:t xml:space="preserve"> </w:t>
            </w:r>
            <w:proofErr w:type="spellStart"/>
            <w:r w:rsidRPr="0089024F">
              <w:rPr>
                <w:rFonts w:cs="Times New Roman"/>
                <w:i/>
                <w:sz w:val="24"/>
                <w:szCs w:val="24"/>
                <w:lang w:val="cs-CZ"/>
              </w:rPr>
              <w:t>Kalanke</w:t>
            </w:r>
            <w:proofErr w:type="spellEnd"/>
            <w:r w:rsidRPr="0089024F">
              <w:rPr>
                <w:rFonts w:cs="Times New Roman"/>
                <w:i/>
                <w:sz w:val="24"/>
                <w:szCs w:val="24"/>
                <w:lang w:val="cs-CZ"/>
              </w:rPr>
              <w:t xml:space="preserve"> v. </w:t>
            </w:r>
            <w:proofErr w:type="spellStart"/>
            <w:r w:rsidRPr="0089024F">
              <w:rPr>
                <w:rFonts w:cs="Times New Roman"/>
                <w:i/>
                <w:sz w:val="24"/>
                <w:szCs w:val="24"/>
                <w:lang w:val="cs-CZ"/>
              </w:rPr>
              <w:t>Freie</w:t>
            </w:r>
            <w:proofErr w:type="spellEnd"/>
            <w:r w:rsidRPr="0089024F">
              <w:rPr>
                <w:rFonts w:cs="Times New Roman"/>
                <w:i/>
                <w:sz w:val="24"/>
                <w:szCs w:val="24"/>
                <w:lang w:val="cs-CZ"/>
              </w:rPr>
              <w:t xml:space="preserve"> </w:t>
            </w:r>
            <w:proofErr w:type="spellStart"/>
            <w:r w:rsidRPr="0089024F">
              <w:rPr>
                <w:rFonts w:cs="Times New Roman"/>
                <w:i/>
                <w:sz w:val="24"/>
                <w:szCs w:val="24"/>
                <w:lang w:val="cs-CZ"/>
              </w:rPr>
              <w:t>Hansestadt</w:t>
            </w:r>
            <w:proofErr w:type="spellEnd"/>
            <w:r w:rsidRPr="0089024F">
              <w:rPr>
                <w:rFonts w:cs="Times New Roman"/>
                <w:i/>
                <w:sz w:val="24"/>
                <w:szCs w:val="24"/>
                <w:lang w:val="cs-CZ"/>
              </w:rPr>
              <w:t xml:space="preserve"> </w:t>
            </w:r>
            <w:proofErr w:type="spellStart"/>
            <w:r w:rsidRPr="0089024F">
              <w:rPr>
                <w:rFonts w:cs="Times New Roman"/>
                <w:i/>
                <w:sz w:val="24"/>
                <w:szCs w:val="24"/>
                <w:lang w:val="cs-CZ"/>
              </w:rPr>
              <w:t>Bremen</w:t>
            </w:r>
            <w:proofErr w:type="spellEnd"/>
            <w:r w:rsidRPr="00B6664E">
              <w:rPr>
                <w:rFonts w:cs="Times New Roman"/>
                <w:sz w:val="24"/>
                <w:szCs w:val="24"/>
                <w:lang w:val="cs-CZ"/>
              </w:rPr>
              <w:t xml:space="preserve"> </w:t>
            </w:r>
            <w:r w:rsidRPr="00B6664E">
              <w:rPr>
                <w:rFonts w:cs="Times New Roman"/>
                <w:sz w:val="24"/>
                <w:szCs w:val="24"/>
              </w:rPr>
              <w:t>[1995] I - 305 l</w:t>
            </w:r>
            <w:r w:rsidR="00AD658D">
              <w:rPr>
                <w:rFonts w:cs="Times New Roman"/>
                <w:sz w:val="24"/>
                <w:szCs w:val="24"/>
              </w:rPr>
              <w:t>.</w:t>
            </w:r>
          </w:p>
        </w:tc>
      </w:tr>
      <w:tr w:rsidR="00B6664E" w:rsidTr="00B6664E">
        <w:tc>
          <w:tcPr>
            <w:tcW w:w="9167" w:type="dxa"/>
          </w:tcPr>
          <w:p w:rsidR="00B6664E" w:rsidRPr="00B6664E" w:rsidRDefault="00B6664E" w:rsidP="00F044E0">
            <w:pPr>
              <w:ind w:firstLine="0"/>
              <w:jc w:val="both"/>
              <w:rPr>
                <w:rFonts w:cs="Times New Roman"/>
                <w:sz w:val="24"/>
                <w:szCs w:val="24"/>
                <w:lang w:val="cs-CZ"/>
              </w:rPr>
            </w:pPr>
            <w:r w:rsidRPr="00B6664E">
              <w:rPr>
                <w:rFonts w:cs="Times New Roman"/>
                <w:sz w:val="24"/>
                <w:szCs w:val="24"/>
                <w:lang w:val="cs-CZ"/>
              </w:rPr>
              <w:t>rozsudek Soudního dvoru Evropské unie ze dne 11. listopadu 1997</w:t>
            </w:r>
            <w:r w:rsidR="000572F4">
              <w:rPr>
                <w:rFonts w:cs="Times New Roman"/>
                <w:sz w:val="24"/>
                <w:szCs w:val="24"/>
                <w:lang w:val="cs-CZ"/>
              </w:rPr>
              <w:t>,</w:t>
            </w:r>
            <w:r w:rsidRPr="00B6664E">
              <w:rPr>
                <w:rFonts w:cs="Times New Roman"/>
                <w:sz w:val="24"/>
                <w:szCs w:val="24"/>
                <w:lang w:val="cs-CZ"/>
              </w:rPr>
              <w:t xml:space="preserve"> ve věci C - 409/95</w:t>
            </w:r>
            <w:r w:rsidR="000572F4">
              <w:rPr>
                <w:rFonts w:cs="Times New Roman"/>
                <w:sz w:val="24"/>
                <w:szCs w:val="24"/>
                <w:lang w:val="cs-CZ"/>
              </w:rPr>
              <w:t>,</w:t>
            </w:r>
            <w:r w:rsidRPr="00B6664E">
              <w:rPr>
                <w:rFonts w:cs="Times New Roman"/>
                <w:sz w:val="24"/>
                <w:szCs w:val="24"/>
                <w:lang w:val="cs-CZ"/>
              </w:rPr>
              <w:t xml:space="preserve"> </w:t>
            </w:r>
            <w:proofErr w:type="spellStart"/>
            <w:r w:rsidRPr="0089024F">
              <w:rPr>
                <w:rFonts w:cs="Times New Roman"/>
                <w:i/>
                <w:sz w:val="24"/>
                <w:szCs w:val="24"/>
                <w:lang w:val="cs-CZ"/>
              </w:rPr>
              <w:t>Hellmut</w:t>
            </w:r>
            <w:proofErr w:type="spellEnd"/>
            <w:r w:rsidRPr="0089024F">
              <w:rPr>
                <w:rFonts w:cs="Times New Roman"/>
                <w:i/>
                <w:sz w:val="24"/>
                <w:szCs w:val="24"/>
                <w:lang w:val="cs-CZ"/>
              </w:rPr>
              <w:t xml:space="preserve"> </w:t>
            </w:r>
            <w:proofErr w:type="spellStart"/>
            <w:r w:rsidRPr="0089024F">
              <w:rPr>
                <w:rFonts w:cs="Times New Roman"/>
                <w:i/>
                <w:sz w:val="24"/>
                <w:szCs w:val="24"/>
                <w:lang w:val="cs-CZ"/>
              </w:rPr>
              <w:t>Marschall</w:t>
            </w:r>
            <w:proofErr w:type="spellEnd"/>
            <w:r w:rsidRPr="0089024F">
              <w:rPr>
                <w:rFonts w:cs="Times New Roman"/>
                <w:i/>
                <w:sz w:val="24"/>
                <w:szCs w:val="24"/>
                <w:lang w:val="cs-CZ"/>
              </w:rPr>
              <w:t xml:space="preserve"> v. </w:t>
            </w:r>
            <w:proofErr w:type="spellStart"/>
            <w:r w:rsidRPr="0089024F">
              <w:rPr>
                <w:rFonts w:cs="Times New Roman"/>
                <w:i/>
                <w:sz w:val="24"/>
                <w:szCs w:val="24"/>
                <w:lang w:val="cs-CZ"/>
              </w:rPr>
              <w:t>Land</w:t>
            </w:r>
            <w:proofErr w:type="spellEnd"/>
            <w:r w:rsidRPr="0089024F">
              <w:rPr>
                <w:rFonts w:cs="Times New Roman"/>
                <w:i/>
                <w:sz w:val="24"/>
                <w:szCs w:val="24"/>
                <w:lang w:val="cs-CZ"/>
              </w:rPr>
              <w:t xml:space="preserve"> </w:t>
            </w:r>
            <w:proofErr w:type="spellStart"/>
            <w:r w:rsidRPr="0089024F">
              <w:rPr>
                <w:rFonts w:cs="Times New Roman"/>
                <w:i/>
                <w:sz w:val="24"/>
                <w:szCs w:val="24"/>
                <w:lang w:val="cs-CZ"/>
              </w:rPr>
              <w:t>Nordrhein</w:t>
            </w:r>
            <w:proofErr w:type="spellEnd"/>
            <w:r w:rsidRPr="0089024F">
              <w:rPr>
                <w:rFonts w:cs="Times New Roman"/>
                <w:i/>
                <w:sz w:val="24"/>
                <w:szCs w:val="24"/>
                <w:lang w:val="cs-CZ"/>
              </w:rPr>
              <w:t xml:space="preserve"> - </w:t>
            </w:r>
            <w:proofErr w:type="spellStart"/>
            <w:r w:rsidRPr="0089024F">
              <w:rPr>
                <w:rFonts w:cs="Times New Roman"/>
                <w:i/>
                <w:sz w:val="24"/>
                <w:szCs w:val="24"/>
                <w:lang w:val="cs-CZ"/>
              </w:rPr>
              <w:t>Westphalen</w:t>
            </w:r>
            <w:proofErr w:type="spellEnd"/>
            <w:r w:rsidRPr="00B6664E">
              <w:rPr>
                <w:rFonts w:cs="Times New Roman"/>
                <w:sz w:val="24"/>
                <w:szCs w:val="24"/>
                <w:lang w:val="cs-CZ"/>
              </w:rPr>
              <w:t xml:space="preserve"> </w:t>
            </w:r>
            <w:r w:rsidRPr="00B6664E">
              <w:rPr>
                <w:rFonts w:cs="Times New Roman"/>
                <w:sz w:val="24"/>
                <w:szCs w:val="24"/>
              </w:rPr>
              <w:t xml:space="preserve">[1997] ECR I </w:t>
            </w:r>
            <w:r w:rsidR="000454F5">
              <w:rPr>
                <w:rFonts w:cs="Times New Roman"/>
                <w:sz w:val="24"/>
                <w:szCs w:val="24"/>
                <w:lang w:val="cs-CZ"/>
              </w:rPr>
              <w:t>–</w:t>
            </w:r>
            <w:r w:rsidRPr="00B6664E">
              <w:rPr>
                <w:rFonts w:cs="Times New Roman"/>
                <w:sz w:val="24"/>
                <w:szCs w:val="24"/>
                <w:lang w:val="cs-CZ"/>
              </w:rPr>
              <w:t xml:space="preserve"> 6363</w:t>
            </w:r>
            <w:r w:rsidR="00AD658D">
              <w:rPr>
                <w:rFonts w:cs="Times New Roman"/>
                <w:sz w:val="24"/>
                <w:szCs w:val="24"/>
                <w:lang w:val="cs-CZ"/>
              </w:rPr>
              <w:t>.</w:t>
            </w:r>
          </w:p>
        </w:tc>
      </w:tr>
    </w:tbl>
    <w:p w:rsidR="00E974D3" w:rsidRDefault="00E974D3" w:rsidP="00E974D3">
      <w:pPr>
        <w:pStyle w:val="Nadpis3"/>
      </w:pPr>
      <w:bookmarkStart w:id="285" w:name="_Toc384014123"/>
      <w:bookmarkStart w:id="286" w:name="_Toc383722273"/>
      <w:bookmarkStart w:id="287" w:name="_Toc383722626"/>
      <w:r>
        <w:t>Ostatní judikatura</w:t>
      </w:r>
      <w:bookmarkEnd w:id="285"/>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67"/>
      </w:tblGrid>
      <w:tr w:rsidR="00E974D3" w:rsidTr="00E974D3">
        <w:tc>
          <w:tcPr>
            <w:tcW w:w="9167" w:type="dxa"/>
          </w:tcPr>
          <w:p w:rsidR="00E974D3" w:rsidRDefault="00E974D3" w:rsidP="00E974D3">
            <w:pPr>
              <w:ind w:firstLine="0"/>
              <w:rPr>
                <w:lang w:val="cs-CZ"/>
              </w:rPr>
            </w:pPr>
            <w:r w:rsidRPr="002C0A8B">
              <w:rPr>
                <w:lang w:val="cs-CZ"/>
              </w:rPr>
              <w:t xml:space="preserve">nález Ústavního soudu Slovenska ze dne 15. listopadu 2005, č. </w:t>
            </w:r>
            <w:proofErr w:type="spellStart"/>
            <w:r w:rsidRPr="002C0A8B">
              <w:rPr>
                <w:lang w:val="cs-CZ"/>
              </w:rPr>
              <w:t>j</w:t>
            </w:r>
            <w:proofErr w:type="spellEnd"/>
            <w:r w:rsidRPr="002C0A8B">
              <w:rPr>
                <w:lang w:val="cs-CZ"/>
              </w:rPr>
              <w:t xml:space="preserve">. PL. ÚS 804 - 202, </w:t>
            </w:r>
            <w:proofErr w:type="spellStart"/>
            <w:r w:rsidRPr="002C0A8B">
              <w:rPr>
                <w:lang w:val="cs-CZ"/>
              </w:rPr>
              <w:t>Zb</w:t>
            </w:r>
            <w:proofErr w:type="spellEnd"/>
            <w:r w:rsidRPr="002C0A8B">
              <w:rPr>
                <w:lang w:val="cs-CZ"/>
              </w:rPr>
              <w:t>. Ústavního Soudu SR 5/2005</w:t>
            </w:r>
            <w:r>
              <w:rPr>
                <w:lang w:val="cs-CZ"/>
              </w:rPr>
              <w:t>.</w:t>
            </w:r>
          </w:p>
        </w:tc>
      </w:tr>
      <w:tr w:rsidR="00E974D3" w:rsidTr="00E974D3">
        <w:tc>
          <w:tcPr>
            <w:tcW w:w="9167" w:type="dxa"/>
          </w:tcPr>
          <w:p w:rsidR="00E974D3" w:rsidRDefault="00E974D3" w:rsidP="00E974D3">
            <w:pPr>
              <w:ind w:firstLine="0"/>
              <w:rPr>
                <w:lang w:val="cs-CZ"/>
              </w:rPr>
            </w:pPr>
            <w:r w:rsidRPr="00F044E0">
              <w:rPr>
                <w:rFonts w:cs="Times New Roman"/>
                <w:sz w:val="24"/>
                <w:szCs w:val="24"/>
                <w:lang w:val="cs-CZ"/>
              </w:rPr>
              <w:t xml:space="preserve">rozhodnutí federální soudu USA pro 5. obvod ze dne 19. 8. 1994 </w:t>
            </w:r>
            <w:proofErr w:type="spellStart"/>
            <w:r w:rsidRPr="00F044E0">
              <w:rPr>
                <w:rStyle w:val="reference-text"/>
                <w:rFonts w:cs="Times New Roman"/>
                <w:i/>
                <w:iCs/>
                <w:sz w:val="24"/>
                <w:szCs w:val="24"/>
                <w:lang w:val="cs-CZ"/>
              </w:rPr>
              <w:t>Hopwood</w:t>
            </w:r>
            <w:proofErr w:type="spellEnd"/>
            <w:r w:rsidRPr="00F044E0">
              <w:rPr>
                <w:rStyle w:val="reference-text"/>
                <w:rFonts w:cs="Times New Roman"/>
                <w:i/>
                <w:iCs/>
                <w:sz w:val="24"/>
                <w:szCs w:val="24"/>
                <w:lang w:val="cs-CZ"/>
              </w:rPr>
              <w:t xml:space="preserve"> v. </w:t>
            </w:r>
            <w:proofErr w:type="spellStart"/>
            <w:r w:rsidRPr="00F044E0">
              <w:rPr>
                <w:rStyle w:val="reference-text"/>
                <w:rFonts w:cs="Times New Roman"/>
                <w:i/>
                <w:iCs/>
                <w:sz w:val="24"/>
                <w:szCs w:val="24"/>
                <w:lang w:val="cs-CZ"/>
              </w:rPr>
              <w:t>State</w:t>
            </w:r>
            <w:proofErr w:type="spellEnd"/>
            <w:r w:rsidRPr="00F044E0">
              <w:rPr>
                <w:rStyle w:val="reference-text"/>
                <w:rFonts w:cs="Times New Roman"/>
                <w:i/>
                <w:iCs/>
                <w:sz w:val="24"/>
                <w:szCs w:val="24"/>
                <w:lang w:val="cs-CZ"/>
              </w:rPr>
              <w:t xml:space="preserve"> </w:t>
            </w:r>
            <w:proofErr w:type="spellStart"/>
            <w:r w:rsidRPr="00F044E0">
              <w:rPr>
                <w:rStyle w:val="reference-text"/>
                <w:rFonts w:cs="Times New Roman"/>
                <w:i/>
                <w:iCs/>
                <w:sz w:val="24"/>
                <w:szCs w:val="24"/>
                <w:lang w:val="cs-CZ"/>
              </w:rPr>
              <w:t>of</w:t>
            </w:r>
            <w:proofErr w:type="spellEnd"/>
            <w:r w:rsidRPr="00F044E0">
              <w:rPr>
                <w:rStyle w:val="reference-text"/>
                <w:rFonts w:cs="Times New Roman"/>
                <w:i/>
                <w:iCs/>
                <w:sz w:val="24"/>
                <w:szCs w:val="24"/>
                <w:lang w:val="cs-CZ"/>
              </w:rPr>
              <w:t xml:space="preserve"> </w:t>
            </w:r>
            <w:proofErr w:type="spellStart"/>
            <w:r w:rsidRPr="00F044E0">
              <w:rPr>
                <w:rStyle w:val="reference-text"/>
                <w:rFonts w:cs="Times New Roman"/>
                <w:i/>
                <w:iCs/>
                <w:sz w:val="24"/>
                <w:szCs w:val="24"/>
                <w:lang w:val="cs-CZ"/>
              </w:rPr>
              <w:t>Tex</w:t>
            </w:r>
            <w:proofErr w:type="spellEnd"/>
            <w:r w:rsidRPr="00F044E0">
              <w:rPr>
                <w:rStyle w:val="reference-text"/>
                <w:rFonts w:cs="Times New Roman"/>
                <w:i/>
                <w:iCs/>
                <w:sz w:val="24"/>
                <w:szCs w:val="24"/>
                <w:lang w:val="cs-CZ"/>
              </w:rPr>
              <w:t>.</w:t>
            </w:r>
            <w:r w:rsidRPr="00F044E0">
              <w:rPr>
                <w:rStyle w:val="reference-text"/>
                <w:rFonts w:cs="Times New Roman"/>
                <w:sz w:val="24"/>
                <w:szCs w:val="24"/>
                <w:lang w:val="cs-CZ"/>
              </w:rPr>
              <w:t xml:space="preserve">, 861 </w:t>
            </w:r>
            <w:proofErr w:type="spellStart"/>
            <w:r w:rsidRPr="00F044E0">
              <w:rPr>
                <w:rStyle w:val="reference-text"/>
                <w:rFonts w:cs="Times New Roman"/>
                <w:sz w:val="24"/>
                <w:szCs w:val="24"/>
                <w:lang w:val="cs-CZ"/>
              </w:rPr>
              <w:t>F.Supp</w:t>
            </w:r>
            <w:proofErr w:type="spellEnd"/>
            <w:r w:rsidRPr="00F044E0">
              <w:rPr>
                <w:rStyle w:val="reference-text"/>
                <w:rFonts w:cs="Times New Roman"/>
                <w:sz w:val="24"/>
                <w:szCs w:val="24"/>
                <w:lang w:val="cs-CZ"/>
              </w:rPr>
              <w:t>. 551 (1994).</w:t>
            </w:r>
          </w:p>
        </w:tc>
      </w:tr>
    </w:tbl>
    <w:p w:rsidR="007760AD" w:rsidRPr="00D51C74" w:rsidRDefault="00036691" w:rsidP="007760AD">
      <w:pPr>
        <w:pStyle w:val="Nadpis2"/>
      </w:pPr>
      <w:bookmarkStart w:id="288" w:name="_Toc384014124"/>
      <w:r w:rsidRPr="00D51C74">
        <w:t>Právní předpisy</w:t>
      </w:r>
      <w:bookmarkEnd w:id="283"/>
      <w:bookmarkEnd w:id="284"/>
      <w:bookmarkEnd w:id="286"/>
      <w:bookmarkEnd w:id="287"/>
      <w:bookmarkEnd w:id="288"/>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2"/>
      </w:tblGrid>
      <w:tr w:rsidR="00BC1300" w:rsidRPr="00D51C74" w:rsidTr="00BC1300">
        <w:tc>
          <w:tcPr>
            <w:tcW w:w="9212" w:type="dxa"/>
          </w:tcPr>
          <w:p w:rsidR="00BC1300" w:rsidRPr="00F044E0" w:rsidRDefault="00DE5A69" w:rsidP="00F044E0">
            <w:pPr>
              <w:ind w:firstLine="0"/>
              <w:rPr>
                <w:sz w:val="24"/>
                <w:lang w:val="cs-CZ"/>
              </w:rPr>
            </w:pPr>
            <w:r w:rsidRPr="00F044E0">
              <w:rPr>
                <w:sz w:val="24"/>
                <w:lang w:val="cs-CZ"/>
              </w:rPr>
              <w:t>Listina základních práv a svobod, publikována jako usnesení předsednictva ČNR č. 2/1993</w:t>
            </w:r>
          </w:p>
        </w:tc>
      </w:tr>
      <w:tr w:rsidR="00BC1300" w:rsidRPr="00D51C74" w:rsidTr="00BC1300">
        <w:tc>
          <w:tcPr>
            <w:tcW w:w="9212" w:type="dxa"/>
          </w:tcPr>
          <w:p w:rsidR="00BC1300" w:rsidRPr="00F044E0" w:rsidRDefault="00DE5A69" w:rsidP="00F044E0">
            <w:pPr>
              <w:ind w:firstLine="0"/>
              <w:rPr>
                <w:sz w:val="24"/>
                <w:lang w:val="cs-CZ"/>
              </w:rPr>
            </w:pPr>
            <w:r w:rsidRPr="00F044E0">
              <w:rPr>
                <w:sz w:val="24"/>
                <w:lang w:val="cs-CZ"/>
              </w:rPr>
              <w:t>ústavní zákon č. 1/1993 Sb., Ústava České republiky, ve znění pozdějších předpisů.</w:t>
            </w:r>
          </w:p>
        </w:tc>
      </w:tr>
      <w:tr w:rsidR="00FA7237" w:rsidRPr="00D51C74" w:rsidTr="00BC1300">
        <w:tc>
          <w:tcPr>
            <w:tcW w:w="9212" w:type="dxa"/>
          </w:tcPr>
          <w:p w:rsidR="00FA7237" w:rsidRPr="00F044E0" w:rsidRDefault="00FA7237" w:rsidP="00F044E0">
            <w:pPr>
              <w:ind w:firstLine="0"/>
              <w:rPr>
                <w:sz w:val="24"/>
                <w:lang w:val="cs-CZ"/>
              </w:rPr>
            </w:pPr>
            <w:r w:rsidRPr="00F044E0">
              <w:rPr>
                <w:sz w:val="24"/>
                <w:lang w:val="cs-CZ"/>
              </w:rPr>
              <w:t>zákon č. 40/2009 Sb., trestní zákoník, ve znění pozdějších předpisů</w:t>
            </w:r>
            <w:r w:rsidR="00AD658D" w:rsidRPr="00F044E0">
              <w:rPr>
                <w:sz w:val="24"/>
                <w:lang w:val="cs-CZ"/>
              </w:rPr>
              <w:t>.</w:t>
            </w:r>
          </w:p>
        </w:tc>
      </w:tr>
      <w:tr w:rsidR="00036691" w:rsidRPr="00D51C74" w:rsidTr="00BC1300">
        <w:tc>
          <w:tcPr>
            <w:tcW w:w="9212" w:type="dxa"/>
          </w:tcPr>
          <w:p w:rsidR="00036691" w:rsidRPr="00F044E0" w:rsidRDefault="00036691" w:rsidP="00F044E0">
            <w:pPr>
              <w:ind w:firstLine="0"/>
              <w:rPr>
                <w:sz w:val="24"/>
                <w:lang w:val="cs-CZ"/>
              </w:rPr>
            </w:pPr>
            <w:r w:rsidRPr="00F044E0">
              <w:rPr>
                <w:sz w:val="24"/>
                <w:lang w:val="cs-CZ"/>
              </w:rPr>
              <w:t>zákon č. 111/1998 S</w:t>
            </w:r>
            <w:r w:rsidR="00BC1300" w:rsidRPr="00F044E0">
              <w:rPr>
                <w:sz w:val="24"/>
                <w:lang w:val="cs-CZ"/>
              </w:rPr>
              <w:t>b.,</w:t>
            </w:r>
            <w:r w:rsidRPr="00F044E0">
              <w:rPr>
                <w:sz w:val="24"/>
                <w:lang w:val="cs-CZ"/>
              </w:rPr>
              <w:t xml:space="preserve"> o vysokých školách, ve znění pozdějších</w:t>
            </w:r>
            <w:r w:rsidR="00F474A6" w:rsidRPr="00F044E0">
              <w:rPr>
                <w:sz w:val="24"/>
                <w:lang w:val="cs-CZ"/>
              </w:rPr>
              <w:t xml:space="preserve"> předpisů</w:t>
            </w:r>
            <w:r w:rsidR="00AD658D" w:rsidRPr="00F044E0">
              <w:rPr>
                <w:sz w:val="24"/>
                <w:lang w:val="cs-CZ"/>
              </w:rPr>
              <w:t>.</w:t>
            </w:r>
          </w:p>
        </w:tc>
      </w:tr>
      <w:tr w:rsidR="00036691" w:rsidRPr="00D51C74" w:rsidTr="00036691">
        <w:tc>
          <w:tcPr>
            <w:tcW w:w="9212" w:type="dxa"/>
          </w:tcPr>
          <w:p w:rsidR="00036691" w:rsidRPr="00F044E0" w:rsidRDefault="00036691" w:rsidP="00F044E0">
            <w:pPr>
              <w:ind w:firstLine="0"/>
              <w:rPr>
                <w:sz w:val="24"/>
                <w:lang w:val="cs-CZ"/>
              </w:rPr>
            </w:pPr>
            <w:r w:rsidRPr="00F044E0">
              <w:rPr>
                <w:sz w:val="24"/>
                <w:lang w:val="cs-CZ"/>
              </w:rPr>
              <w:t>zákon č. 189/2009 Sb., o rovném zacházení a o právních prostředcích ochrany před diskriminací a o změně některých zákonů</w:t>
            </w:r>
            <w:r w:rsidR="00F474A6" w:rsidRPr="00F044E0">
              <w:rPr>
                <w:sz w:val="24"/>
                <w:lang w:val="cs-CZ"/>
              </w:rPr>
              <w:t>, ve znění pozdějších předpisů</w:t>
            </w:r>
            <w:r w:rsidR="00AD658D" w:rsidRPr="00F044E0">
              <w:rPr>
                <w:sz w:val="24"/>
                <w:lang w:val="cs-CZ"/>
              </w:rPr>
              <w:t>.</w:t>
            </w:r>
          </w:p>
        </w:tc>
      </w:tr>
      <w:tr w:rsidR="00036691" w:rsidRPr="00D51C74" w:rsidTr="00036691">
        <w:tc>
          <w:tcPr>
            <w:tcW w:w="9212" w:type="dxa"/>
          </w:tcPr>
          <w:p w:rsidR="00036691" w:rsidRPr="00F044E0" w:rsidRDefault="00036691" w:rsidP="00F044E0">
            <w:pPr>
              <w:ind w:firstLine="0"/>
              <w:rPr>
                <w:sz w:val="24"/>
                <w:lang w:val="cs-CZ"/>
              </w:rPr>
            </w:pPr>
            <w:r w:rsidRPr="00F044E0">
              <w:rPr>
                <w:sz w:val="24"/>
                <w:lang w:val="cs-CZ"/>
              </w:rPr>
              <w:t>zákon č. 262/2006 Sb., zákoník práce, ve znění pozdějších předpisů</w:t>
            </w:r>
            <w:r w:rsidR="00AD658D" w:rsidRPr="00F044E0">
              <w:rPr>
                <w:sz w:val="24"/>
                <w:lang w:val="cs-CZ"/>
              </w:rPr>
              <w:t>.</w:t>
            </w:r>
          </w:p>
        </w:tc>
      </w:tr>
      <w:tr w:rsidR="00036691" w:rsidRPr="00D51C74" w:rsidTr="00036691">
        <w:tc>
          <w:tcPr>
            <w:tcW w:w="9212" w:type="dxa"/>
          </w:tcPr>
          <w:p w:rsidR="00036691" w:rsidRPr="00F044E0" w:rsidRDefault="00BC1300" w:rsidP="00F044E0">
            <w:pPr>
              <w:ind w:firstLine="0"/>
              <w:rPr>
                <w:sz w:val="24"/>
                <w:lang w:val="cs-CZ"/>
              </w:rPr>
            </w:pPr>
            <w:r w:rsidRPr="00F044E0">
              <w:rPr>
                <w:sz w:val="24"/>
                <w:lang w:val="cs-CZ"/>
              </w:rPr>
              <w:t xml:space="preserve">zákon č. 361/2003 Sb., </w:t>
            </w:r>
            <w:r w:rsidR="00036691" w:rsidRPr="00F044E0">
              <w:rPr>
                <w:sz w:val="24"/>
                <w:lang w:val="cs-CZ"/>
              </w:rPr>
              <w:t>o služebním poměru příslušníků bezpečnostních sborů, ve znění pozdějších předpisů</w:t>
            </w:r>
            <w:r w:rsidR="00AD658D" w:rsidRPr="00F044E0">
              <w:rPr>
                <w:sz w:val="24"/>
                <w:lang w:val="cs-CZ"/>
              </w:rPr>
              <w:t>.</w:t>
            </w:r>
          </w:p>
        </w:tc>
      </w:tr>
      <w:tr w:rsidR="00036691" w:rsidRPr="00D51C74" w:rsidTr="00036691">
        <w:tc>
          <w:tcPr>
            <w:tcW w:w="9212" w:type="dxa"/>
          </w:tcPr>
          <w:p w:rsidR="00036691" w:rsidRPr="00F044E0" w:rsidRDefault="00036691" w:rsidP="00F044E0">
            <w:pPr>
              <w:ind w:firstLine="0"/>
              <w:rPr>
                <w:sz w:val="24"/>
                <w:lang w:val="cs-CZ"/>
              </w:rPr>
            </w:pPr>
            <w:r w:rsidRPr="00F044E0">
              <w:rPr>
                <w:sz w:val="24"/>
                <w:lang w:val="cs-CZ"/>
              </w:rPr>
              <w:t>zákon č. 435/2004 Sb., o zaměstnanosti, ve znění pozdějších předpisů</w:t>
            </w:r>
            <w:r w:rsidR="00AD658D" w:rsidRPr="00F044E0">
              <w:rPr>
                <w:sz w:val="24"/>
                <w:lang w:val="cs-CZ"/>
              </w:rPr>
              <w:t>.</w:t>
            </w:r>
          </w:p>
        </w:tc>
      </w:tr>
      <w:tr w:rsidR="00D860EA" w:rsidRPr="00D51C74" w:rsidTr="00036691">
        <w:tc>
          <w:tcPr>
            <w:tcW w:w="9212" w:type="dxa"/>
          </w:tcPr>
          <w:p w:rsidR="00D860EA" w:rsidRPr="00F044E0" w:rsidRDefault="00D860EA" w:rsidP="00F044E0">
            <w:pPr>
              <w:ind w:firstLine="0"/>
              <w:rPr>
                <w:sz w:val="24"/>
                <w:lang w:val="cs-CZ"/>
              </w:rPr>
            </w:pPr>
            <w:r w:rsidRPr="00F044E0">
              <w:rPr>
                <w:sz w:val="24"/>
                <w:lang w:val="cs-CZ"/>
              </w:rPr>
              <w:t>Evropská úmluva ochraně základních práv a svobod</w:t>
            </w:r>
            <w:r w:rsidR="000572F4" w:rsidRPr="00F044E0">
              <w:rPr>
                <w:sz w:val="24"/>
                <w:lang w:val="cs-CZ"/>
              </w:rPr>
              <w:t>,</w:t>
            </w:r>
            <w:r w:rsidRPr="00F044E0">
              <w:rPr>
                <w:sz w:val="24"/>
                <w:lang w:val="cs-CZ"/>
              </w:rPr>
              <w:t xml:space="preserve"> publikována jako sdělení federálního shromáždění ministerstva zahraničních věcí č. 209/1992 Sb.</w:t>
            </w:r>
          </w:p>
        </w:tc>
      </w:tr>
      <w:tr w:rsidR="00D860EA" w:rsidRPr="00D51C74" w:rsidTr="00036691">
        <w:tc>
          <w:tcPr>
            <w:tcW w:w="9212" w:type="dxa"/>
          </w:tcPr>
          <w:p w:rsidR="00D860EA" w:rsidRPr="00F044E0" w:rsidRDefault="00D860EA" w:rsidP="00F044E0">
            <w:pPr>
              <w:ind w:firstLine="0"/>
              <w:rPr>
                <w:sz w:val="24"/>
                <w:lang w:val="cs-CZ"/>
              </w:rPr>
            </w:pPr>
            <w:r w:rsidRPr="00F044E0">
              <w:rPr>
                <w:sz w:val="24"/>
                <w:lang w:val="cs-CZ"/>
              </w:rPr>
              <w:t>Mezinárodní úmluva o odstranění všech forem rasové diskriminace, publikována jako vyhláška Ministerstva zahraničních věcí č.  95/1974 Sb.</w:t>
            </w:r>
          </w:p>
        </w:tc>
      </w:tr>
      <w:tr w:rsidR="00EF2A9C" w:rsidRPr="00D51C74" w:rsidTr="00036691">
        <w:tc>
          <w:tcPr>
            <w:tcW w:w="9212" w:type="dxa"/>
          </w:tcPr>
          <w:p w:rsidR="00EF2A9C" w:rsidRPr="00F044E0" w:rsidRDefault="00EF2A9C" w:rsidP="00F044E0">
            <w:pPr>
              <w:ind w:firstLine="0"/>
              <w:rPr>
                <w:sz w:val="24"/>
                <w:lang w:val="cs-CZ"/>
              </w:rPr>
            </w:pPr>
            <w:r w:rsidRPr="00F044E0">
              <w:rPr>
                <w:sz w:val="24"/>
                <w:lang w:val="cs-CZ"/>
              </w:rPr>
              <w:t>směrnice Rady 75/117/EHS ze dne 10. února 1975</w:t>
            </w:r>
            <w:r w:rsidR="00AD658D" w:rsidRPr="00F044E0">
              <w:rPr>
                <w:sz w:val="24"/>
                <w:lang w:val="cs-CZ"/>
              </w:rPr>
              <w:t>,</w:t>
            </w:r>
            <w:r w:rsidRPr="00F044E0">
              <w:rPr>
                <w:sz w:val="24"/>
                <w:lang w:val="cs-CZ"/>
              </w:rPr>
              <w:t xml:space="preserve"> o sbližování právních předpisů členských </w:t>
            </w:r>
            <w:r w:rsidRPr="00F044E0">
              <w:rPr>
                <w:sz w:val="24"/>
                <w:lang w:val="cs-CZ"/>
              </w:rPr>
              <w:lastRenderedPageBreak/>
              <w:t xml:space="preserve">států týkajících se provedení zásady stejné odměny za práci pro muže a ženy. Zvl. </w:t>
            </w:r>
            <w:proofErr w:type="spellStart"/>
            <w:r w:rsidRPr="00F044E0">
              <w:rPr>
                <w:sz w:val="24"/>
                <w:lang w:val="cs-CZ"/>
              </w:rPr>
              <w:t>Úř</w:t>
            </w:r>
            <w:proofErr w:type="spellEnd"/>
            <w:r w:rsidRPr="00F044E0">
              <w:rPr>
                <w:sz w:val="24"/>
                <w:lang w:val="cs-CZ"/>
              </w:rPr>
              <w:t xml:space="preserve">. </w:t>
            </w:r>
            <w:proofErr w:type="spellStart"/>
            <w:r w:rsidRPr="00F044E0">
              <w:rPr>
                <w:sz w:val="24"/>
                <w:lang w:val="cs-CZ"/>
              </w:rPr>
              <w:t>Věst</w:t>
            </w:r>
            <w:proofErr w:type="spellEnd"/>
            <w:r w:rsidRPr="00F044E0">
              <w:rPr>
                <w:sz w:val="24"/>
                <w:lang w:val="cs-CZ"/>
              </w:rPr>
              <w:t>., kap. 05, sv. 01, s.</w:t>
            </w:r>
            <w:r w:rsidR="00AD658D" w:rsidRPr="00F044E0">
              <w:rPr>
                <w:sz w:val="24"/>
                <w:lang w:val="cs-CZ"/>
              </w:rPr>
              <w:t xml:space="preserve"> </w:t>
            </w:r>
            <w:r w:rsidRPr="00F044E0">
              <w:rPr>
                <w:sz w:val="24"/>
                <w:lang w:val="cs-CZ"/>
              </w:rPr>
              <w:t xml:space="preserve">179. </w:t>
            </w:r>
          </w:p>
        </w:tc>
      </w:tr>
      <w:tr w:rsidR="00EF2A9C" w:rsidRPr="00D51C74" w:rsidTr="00036691">
        <w:tc>
          <w:tcPr>
            <w:tcW w:w="9212" w:type="dxa"/>
          </w:tcPr>
          <w:p w:rsidR="00EF2A9C" w:rsidRPr="00F044E0" w:rsidRDefault="00EF2A9C" w:rsidP="00F044E0">
            <w:pPr>
              <w:ind w:firstLine="0"/>
              <w:rPr>
                <w:sz w:val="24"/>
                <w:lang w:val="cs-CZ"/>
              </w:rPr>
            </w:pPr>
            <w:r w:rsidRPr="00F044E0">
              <w:rPr>
                <w:sz w:val="24"/>
                <w:lang w:val="cs-CZ"/>
              </w:rPr>
              <w:lastRenderedPageBreak/>
              <w:t>směrnice Rady 76/207EHS ze dne 9. února 1976</w:t>
            </w:r>
            <w:r w:rsidR="00AD658D" w:rsidRPr="00F044E0">
              <w:rPr>
                <w:sz w:val="24"/>
                <w:lang w:val="cs-CZ"/>
              </w:rPr>
              <w:t>,</w:t>
            </w:r>
            <w:r w:rsidRPr="00F044E0">
              <w:rPr>
                <w:sz w:val="24"/>
                <w:lang w:val="cs-CZ"/>
              </w:rPr>
              <w:t xml:space="preserve"> o zavedení zásady rovného zacházení pro muže a ženy. Zvl. </w:t>
            </w:r>
            <w:proofErr w:type="spellStart"/>
            <w:r w:rsidRPr="00F044E0">
              <w:rPr>
                <w:sz w:val="24"/>
                <w:lang w:val="cs-CZ"/>
              </w:rPr>
              <w:t>Úř</w:t>
            </w:r>
            <w:proofErr w:type="spellEnd"/>
            <w:r w:rsidRPr="00F044E0">
              <w:rPr>
                <w:sz w:val="24"/>
                <w:lang w:val="cs-CZ"/>
              </w:rPr>
              <w:t xml:space="preserve">. </w:t>
            </w:r>
            <w:proofErr w:type="spellStart"/>
            <w:r w:rsidRPr="00F044E0">
              <w:rPr>
                <w:sz w:val="24"/>
                <w:lang w:val="cs-CZ"/>
              </w:rPr>
              <w:t>Věst</w:t>
            </w:r>
            <w:proofErr w:type="spellEnd"/>
            <w:r w:rsidRPr="00F044E0">
              <w:rPr>
                <w:sz w:val="24"/>
                <w:lang w:val="cs-CZ"/>
              </w:rPr>
              <w:t>., kap. 05, sv. 04, s. 187.</w:t>
            </w:r>
          </w:p>
        </w:tc>
      </w:tr>
      <w:tr w:rsidR="00AB698A" w:rsidRPr="00D51C74" w:rsidTr="00036691">
        <w:tc>
          <w:tcPr>
            <w:tcW w:w="9212" w:type="dxa"/>
          </w:tcPr>
          <w:p w:rsidR="00AB698A" w:rsidRPr="00F044E0" w:rsidRDefault="00A216DC" w:rsidP="00F044E0">
            <w:pPr>
              <w:ind w:firstLine="0"/>
              <w:rPr>
                <w:sz w:val="24"/>
                <w:lang w:val="cs-CZ"/>
              </w:rPr>
            </w:pPr>
            <w:r w:rsidRPr="00F044E0">
              <w:rPr>
                <w:sz w:val="24"/>
                <w:lang w:val="cs-CZ"/>
              </w:rPr>
              <w:t>s</w:t>
            </w:r>
            <w:r w:rsidR="00AB698A" w:rsidRPr="00F044E0">
              <w:rPr>
                <w:sz w:val="24"/>
                <w:lang w:val="cs-CZ"/>
              </w:rPr>
              <w:t>měrnice Rady 86/613/EHS ze dne 11. prosince 1986</w:t>
            </w:r>
            <w:r w:rsidR="00AD658D" w:rsidRPr="00F044E0">
              <w:rPr>
                <w:sz w:val="24"/>
                <w:lang w:val="cs-CZ"/>
              </w:rPr>
              <w:t>, o provádění zásady rovného zacházení</w:t>
            </w:r>
            <w:r w:rsidR="00AB698A" w:rsidRPr="00F044E0">
              <w:rPr>
                <w:sz w:val="24"/>
                <w:lang w:val="cs-CZ"/>
              </w:rPr>
              <w:t xml:space="preserve">. </w:t>
            </w:r>
            <w:proofErr w:type="spellStart"/>
            <w:r w:rsidR="00AB698A" w:rsidRPr="00F044E0">
              <w:rPr>
                <w:sz w:val="24"/>
                <w:lang w:val="cs-CZ"/>
              </w:rPr>
              <w:t>Úř</w:t>
            </w:r>
            <w:proofErr w:type="spellEnd"/>
            <w:r w:rsidR="00AB698A" w:rsidRPr="00F044E0">
              <w:rPr>
                <w:sz w:val="24"/>
                <w:lang w:val="cs-CZ"/>
              </w:rPr>
              <w:t xml:space="preserve">. </w:t>
            </w:r>
            <w:proofErr w:type="spellStart"/>
            <w:r w:rsidR="00AB698A" w:rsidRPr="00F044E0">
              <w:rPr>
                <w:sz w:val="24"/>
                <w:lang w:val="cs-CZ"/>
              </w:rPr>
              <w:t>Věst</w:t>
            </w:r>
            <w:proofErr w:type="spellEnd"/>
            <w:r w:rsidR="00AB698A" w:rsidRPr="00F044E0">
              <w:rPr>
                <w:sz w:val="24"/>
                <w:lang w:val="cs-CZ"/>
              </w:rPr>
              <w:t>.,</w:t>
            </w:r>
            <w:r w:rsidRPr="00F044E0">
              <w:rPr>
                <w:sz w:val="24"/>
                <w:lang w:val="cs-CZ"/>
              </w:rPr>
              <w:t xml:space="preserve"> </w:t>
            </w:r>
            <w:r w:rsidR="00AB698A" w:rsidRPr="00F044E0">
              <w:rPr>
                <w:sz w:val="24"/>
                <w:lang w:val="cs-CZ"/>
              </w:rPr>
              <w:t>L 225</w:t>
            </w:r>
            <w:r w:rsidR="00942E33" w:rsidRPr="00F044E0">
              <w:rPr>
                <w:sz w:val="24"/>
                <w:lang w:val="cs-CZ"/>
              </w:rPr>
              <w:t>.</w:t>
            </w:r>
          </w:p>
        </w:tc>
      </w:tr>
      <w:tr w:rsidR="00F044E0" w:rsidRPr="00D51C74" w:rsidTr="00036691">
        <w:tc>
          <w:tcPr>
            <w:tcW w:w="9212" w:type="dxa"/>
          </w:tcPr>
          <w:p w:rsidR="00F044E0" w:rsidRPr="00F044E0" w:rsidRDefault="00F044E0" w:rsidP="00F044E0">
            <w:pPr>
              <w:ind w:firstLine="0"/>
              <w:rPr>
                <w:sz w:val="24"/>
                <w:lang w:val="cs-CZ"/>
              </w:rPr>
            </w:pPr>
            <w:r w:rsidRPr="00F044E0">
              <w:rPr>
                <w:sz w:val="24"/>
                <w:lang w:val="cs-CZ"/>
              </w:rPr>
              <w:t xml:space="preserve">směrnice Rady 2000/43/ ES ze dne 29. června 2000. </w:t>
            </w:r>
            <w:proofErr w:type="spellStart"/>
            <w:r w:rsidRPr="00F044E0">
              <w:rPr>
                <w:sz w:val="24"/>
                <w:lang w:val="cs-CZ"/>
              </w:rPr>
              <w:t>Úř</w:t>
            </w:r>
            <w:proofErr w:type="spellEnd"/>
            <w:r w:rsidRPr="00F044E0">
              <w:rPr>
                <w:sz w:val="24"/>
                <w:lang w:val="cs-CZ"/>
              </w:rPr>
              <w:t xml:space="preserve">. </w:t>
            </w:r>
            <w:proofErr w:type="spellStart"/>
            <w:r w:rsidRPr="00F044E0">
              <w:rPr>
                <w:sz w:val="24"/>
                <w:lang w:val="cs-CZ"/>
              </w:rPr>
              <w:t>Věst</w:t>
            </w:r>
            <w:proofErr w:type="spellEnd"/>
            <w:r w:rsidRPr="00F044E0">
              <w:rPr>
                <w:sz w:val="24"/>
                <w:lang w:val="cs-CZ"/>
              </w:rPr>
              <w:t>. kap. 20, sv. 01., kterou se zavádí zásada rovného zacházení s osobami bez ohledu na jejich rasu nebo etnický původ</w:t>
            </w:r>
          </w:p>
        </w:tc>
      </w:tr>
      <w:tr w:rsidR="00036691" w:rsidRPr="00D51C74" w:rsidTr="00036691">
        <w:tc>
          <w:tcPr>
            <w:tcW w:w="9212" w:type="dxa"/>
          </w:tcPr>
          <w:p w:rsidR="00D860EA" w:rsidRPr="00D51C74" w:rsidRDefault="00D860EA" w:rsidP="00F474A6">
            <w:pPr>
              <w:pStyle w:val="Textpoznpodarou"/>
              <w:ind w:firstLine="567"/>
              <w:jc w:val="both"/>
              <w:rPr>
                <w:rFonts w:cs="Times New Roman"/>
                <w:sz w:val="24"/>
                <w:szCs w:val="24"/>
                <w:lang w:val="cs-CZ"/>
              </w:rPr>
            </w:pPr>
          </w:p>
          <w:p w:rsidR="00801BF7" w:rsidRPr="00F34669" w:rsidRDefault="00801BF7" w:rsidP="0057225F">
            <w:pPr>
              <w:pStyle w:val="Nadpis2"/>
              <w:jc w:val="both"/>
              <w:outlineLvl w:val="1"/>
              <w:rPr>
                <w:rFonts w:cs="Times New Roman"/>
                <w:sz w:val="24"/>
              </w:rPr>
            </w:pPr>
            <w:bookmarkStart w:id="289" w:name="_Toc383722274"/>
            <w:bookmarkStart w:id="290" w:name="_Toc383722627"/>
            <w:bookmarkStart w:id="291" w:name="_Toc384014125"/>
            <w:r w:rsidRPr="00F34669">
              <w:rPr>
                <w:rFonts w:cs="Times New Roman"/>
                <w:sz w:val="24"/>
              </w:rPr>
              <w:t>Ostatní</w:t>
            </w:r>
            <w:bookmarkEnd w:id="289"/>
            <w:bookmarkEnd w:id="290"/>
            <w:bookmarkEnd w:id="291"/>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6"/>
            </w:tblGrid>
            <w:tr w:rsidR="009F779E" w:rsidRPr="00D51C74" w:rsidTr="00CD7C63">
              <w:tc>
                <w:tcPr>
                  <w:tcW w:w="8996" w:type="dxa"/>
                </w:tcPr>
                <w:p w:rsidR="009F779E" w:rsidRPr="00F044E0" w:rsidRDefault="009F779E" w:rsidP="00F044E0">
                  <w:pPr>
                    <w:ind w:firstLine="0"/>
                    <w:rPr>
                      <w:sz w:val="24"/>
                      <w:szCs w:val="24"/>
                    </w:rPr>
                  </w:pPr>
                  <w:r w:rsidRPr="00F044E0">
                    <w:rPr>
                      <w:rFonts w:cs="Times New Roman"/>
                      <w:sz w:val="24"/>
                      <w:szCs w:val="24"/>
                      <w:lang w:val="cs-CZ"/>
                    </w:rPr>
                    <w:t xml:space="preserve">ANDERSON, Elizabeth. </w:t>
                  </w:r>
                  <w:proofErr w:type="spellStart"/>
                  <w:r w:rsidRPr="00F044E0">
                    <w:rPr>
                      <w:rFonts w:cs="Times New Roman"/>
                      <w:i/>
                      <w:sz w:val="24"/>
                      <w:szCs w:val="24"/>
                      <w:lang w:val="cs-CZ"/>
                    </w:rPr>
                    <w:t>Affirmative</w:t>
                  </w:r>
                  <w:proofErr w:type="spellEnd"/>
                  <w:r w:rsidRPr="00F044E0">
                    <w:rPr>
                      <w:rFonts w:cs="Times New Roman"/>
                      <w:i/>
                      <w:sz w:val="24"/>
                      <w:szCs w:val="24"/>
                      <w:lang w:val="cs-CZ"/>
                    </w:rPr>
                    <w:t xml:space="preserve"> </w:t>
                  </w:r>
                  <w:proofErr w:type="spellStart"/>
                  <w:r w:rsidRPr="00F044E0">
                    <w:rPr>
                      <w:rFonts w:cs="Times New Roman"/>
                      <w:i/>
                      <w:sz w:val="24"/>
                      <w:szCs w:val="24"/>
                      <w:lang w:val="cs-CZ"/>
                    </w:rPr>
                    <w:t>Action</w:t>
                  </w:r>
                  <w:proofErr w:type="spellEnd"/>
                  <w:r w:rsidRPr="00F044E0">
                    <w:rPr>
                      <w:rFonts w:cs="Times New Roman"/>
                      <w:i/>
                      <w:sz w:val="24"/>
                      <w:szCs w:val="24"/>
                      <w:lang w:val="cs-CZ"/>
                    </w:rPr>
                    <w:t xml:space="preserve"> </w:t>
                  </w:r>
                  <w:proofErr w:type="spellStart"/>
                  <w:r w:rsidRPr="00F044E0">
                    <w:rPr>
                      <w:rFonts w:cs="Times New Roman"/>
                      <w:i/>
                      <w:sz w:val="24"/>
                      <w:szCs w:val="24"/>
                      <w:lang w:val="cs-CZ"/>
                    </w:rPr>
                    <w:t>Is</w:t>
                  </w:r>
                  <w:proofErr w:type="spellEnd"/>
                  <w:r w:rsidRPr="00F044E0">
                    <w:rPr>
                      <w:rFonts w:cs="Times New Roman"/>
                      <w:i/>
                      <w:sz w:val="24"/>
                      <w:szCs w:val="24"/>
                      <w:lang w:val="cs-CZ"/>
                    </w:rPr>
                    <w:t xml:space="preserve"> </w:t>
                  </w:r>
                  <w:proofErr w:type="spellStart"/>
                  <w:r w:rsidRPr="00F044E0">
                    <w:rPr>
                      <w:rFonts w:cs="Times New Roman"/>
                      <w:i/>
                      <w:sz w:val="24"/>
                      <w:szCs w:val="24"/>
                      <w:lang w:val="cs-CZ"/>
                    </w:rPr>
                    <w:t>About</w:t>
                  </w:r>
                  <w:proofErr w:type="spellEnd"/>
                  <w:r w:rsidRPr="00F044E0">
                    <w:rPr>
                      <w:rFonts w:cs="Times New Roman"/>
                      <w:i/>
                      <w:sz w:val="24"/>
                      <w:szCs w:val="24"/>
                      <w:lang w:val="cs-CZ"/>
                    </w:rPr>
                    <w:t xml:space="preserve"> </w:t>
                  </w:r>
                  <w:proofErr w:type="spellStart"/>
                  <w:r w:rsidRPr="00F044E0">
                    <w:rPr>
                      <w:rFonts w:cs="Times New Roman"/>
                      <w:i/>
                      <w:sz w:val="24"/>
                      <w:szCs w:val="24"/>
                      <w:lang w:val="cs-CZ"/>
                    </w:rPr>
                    <w:t>Helping</w:t>
                  </w:r>
                  <w:proofErr w:type="spellEnd"/>
                  <w:r w:rsidRPr="00F044E0">
                    <w:rPr>
                      <w:rFonts w:cs="Times New Roman"/>
                      <w:i/>
                      <w:sz w:val="24"/>
                      <w:szCs w:val="24"/>
                      <w:lang w:val="cs-CZ"/>
                    </w:rPr>
                    <w:t xml:space="preserve"> </w:t>
                  </w:r>
                  <w:proofErr w:type="spellStart"/>
                  <w:r w:rsidRPr="00F044E0">
                    <w:rPr>
                      <w:rFonts w:cs="Times New Roman"/>
                      <w:i/>
                      <w:sz w:val="24"/>
                      <w:szCs w:val="24"/>
                      <w:lang w:val="cs-CZ"/>
                    </w:rPr>
                    <w:t>All</w:t>
                  </w:r>
                  <w:proofErr w:type="spellEnd"/>
                  <w:r w:rsidRPr="00F044E0">
                    <w:rPr>
                      <w:rFonts w:cs="Times New Roman"/>
                      <w:i/>
                      <w:sz w:val="24"/>
                      <w:szCs w:val="24"/>
                      <w:lang w:val="cs-CZ"/>
                    </w:rPr>
                    <w:t xml:space="preserve"> </w:t>
                  </w:r>
                  <w:proofErr w:type="spellStart"/>
                  <w:r w:rsidRPr="00F044E0">
                    <w:rPr>
                      <w:rFonts w:cs="Times New Roman"/>
                      <w:i/>
                      <w:sz w:val="24"/>
                      <w:szCs w:val="24"/>
                      <w:lang w:val="cs-CZ"/>
                    </w:rPr>
                    <w:t>of</w:t>
                  </w:r>
                  <w:proofErr w:type="spellEnd"/>
                  <w:r w:rsidRPr="00F044E0">
                    <w:rPr>
                      <w:rFonts w:cs="Times New Roman"/>
                      <w:i/>
                      <w:sz w:val="24"/>
                      <w:szCs w:val="24"/>
                      <w:lang w:val="cs-CZ"/>
                    </w:rPr>
                    <w:t xml:space="preserve"> </w:t>
                  </w:r>
                  <w:proofErr w:type="spellStart"/>
                  <w:r w:rsidRPr="00F044E0">
                    <w:rPr>
                      <w:rFonts w:cs="Times New Roman"/>
                      <w:i/>
                      <w:sz w:val="24"/>
                      <w:szCs w:val="24"/>
                      <w:lang w:val="cs-CZ"/>
                    </w:rPr>
                    <w:t>Us</w:t>
                  </w:r>
                  <w:proofErr w:type="spellEnd"/>
                  <w:r w:rsidRPr="00F044E0">
                    <w:rPr>
                      <w:rFonts w:cs="Times New Roman"/>
                      <w:sz w:val="24"/>
                      <w:szCs w:val="24"/>
                      <w:lang w:val="cs-CZ"/>
                    </w:rPr>
                    <w:t xml:space="preserve">. </w:t>
                  </w:r>
                  <w:r w:rsidRPr="00F044E0">
                    <w:rPr>
                      <w:sz w:val="24"/>
                      <w:szCs w:val="24"/>
                    </w:rPr>
                    <w:t xml:space="preserve">[online]. </w:t>
                  </w:r>
                  <w:proofErr w:type="spellStart"/>
                  <w:r w:rsidRPr="00F044E0">
                    <w:rPr>
                      <w:rFonts w:cs="Times New Roman"/>
                      <w:i/>
                      <w:iCs/>
                      <w:sz w:val="24"/>
                      <w:szCs w:val="24"/>
                      <w:lang w:val="cs-CZ"/>
                    </w:rPr>
                    <w:t>Chronicle</w:t>
                  </w:r>
                  <w:proofErr w:type="spellEnd"/>
                  <w:r w:rsidRPr="00F044E0">
                    <w:rPr>
                      <w:rFonts w:cs="Times New Roman"/>
                      <w:i/>
                      <w:iCs/>
                      <w:sz w:val="24"/>
                      <w:szCs w:val="24"/>
                      <w:lang w:val="cs-CZ"/>
                    </w:rPr>
                    <w:t xml:space="preserve"> </w:t>
                  </w:r>
                  <w:proofErr w:type="spellStart"/>
                  <w:r w:rsidRPr="00F044E0">
                    <w:rPr>
                      <w:rFonts w:cs="Times New Roman"/>
                      <w:i/>
                      <w:iCs/>
                      <w:sz w:val="24"/>
                      <w:szCs w:val="24"/>
                      <w:lang w:val="cs-CZ"/>
                    </w:rPr>
                    <w:t>of</w:t>
                  </w:r>
                  <w:proofErr w:type="spellEnd"/>
                  <w:r w:rsidRPr="00F044E0">
                    <w:rPr>
                      <w:rFonts w:cs="Times New Roman"/>
                      <w:i/>
                      <w:iCs/>
                      <w:sz w:val="24"/>
                      <w:szCs w:val="24"/>
                      <w:lang w:val="cs-CZ"/>
                    </w:rPr>
                    <w:t xml:space="preserve"> </w:t>
                  </w:r>
                  <w:proofErr w:type="spellStart"/>
                  <w:r w:rsidRPr="00F044E0">
                    <w:rPr>
                      <w:rFonts w:cs="Times New Roman"/>
                      <w:iCs/>
                      <w:sz w:val="24"/>
                      <w:szCs w:val="24"/>
                      <w:lang w:val="cs-CZ"/>
                    </w:rPr>
                    <w:t>Higher</w:t>
                  </w:r>
                  <w:proofErr w:type="spellEnd"/>
                  <w:r w:rsidRPr="00F044E0">
                    <w:rPr>
                      <w:rFonts w:cs="Times New Roman"/>
                      <w:iCs/>
                      <w:sz w:val="24"/>
                      <w:szCs w:val="24"/>
                      <w:lang w:val="cs-CZ"/>
                    </w:rPr>
                    <w:t xml:space="preserve">   </w:t>
                  </w:r>
                  <w:proofErr w:type="spellStart"/>
                  <w:r w:rsidRPr="00F044E0">
                    <w:rPr>
                      <w:rFonts w:cs="Times New Roman"/>
                      <w:iCs/>
                      <w:sz w:val="24"/>
                      <w:szCs w:val="24"/>
                      <w:lang w:val="cs-CZ"/>
                    </w:rPr>
                    <w:t>Education</w:t>
                  </w:r>
                  <w:proofErr w:type="spellEnd"/>
                  <w:r w:rsidRPr="00F044E0">
                    <w:rPr>
                      <w:rFonts w:cs="Times New Roman"/>
                      <w:sz w:val="24"/>
                      <w:szCs w:val="24"/>
                      <w:lang w:val="cs-CZ"/>
                    </w:rPr>
                    <w:t>,</w:t>
                  </w:r>
                  <w:r w:rsidRPr="00F044E0">
                    <w:rPr>
                      <w:sz w:val="24"/>
                      <w:szCs w:val="24"/>
                      <w:lang w:val="cs-CZ"/>
                    </w:rPr>
                    <w:t xml:space="preserve"> 29. března 2011.</w:t>
                  </w:r>
                  <w:r w:rsidRPr="00F044E0">
                    <w:rPr>
                      <w:rFonts w:cs="Times New Roman"/>
                      <w:sz w:val="24"/>
                      <w:szCs w:val="24"/>
                      <w:lang w:val="cs-CZ"/>
                    </w:rPr>
                    <w:t xml:space="preserve"> </w:t>
                  </w:r>
                  <w:r w:rsidRPr="00F044E0">
                    <w:rPr>
                      <w:sz w:val="24"/>
                      <w:szCs w:val="24"/>
                    </w:rPr>
                    <w:t xml:space="preserve">[cit. 21. </w:t>
                  </w:r>
                  <w:proofErr w:type="spellStart"/>
                  <w:r w:rsidRPr="00F044E0">
                    <w:rPr>
                      <w:sz w:val="24"/>
                      <w:szCs w:val="24"/>
                    </w:rPr>
                    <w:t>března</w:t>
                  </w:r>
                  <w:proofErr w:type="spellEnd"/>
                  <w:r w:rsidRPr="00F044E0">
                    <w:rPr>
                      <w:sz w:val="24"/>
                      <w:szCs w:val="24"/>
                    </w:rPr>
                    <w:t xml:space="preserve"> 2013]. </w:t>
                  </w:r>
                  <w:r w:rsidRPr="00F044E0">
                    <w:rPr>
                      <w:sz w:val="24"/>
                      <w:szCs w:val="24"/>
                      <w:lang w:val="cs-CZ"/>
                    </w:rPr>
                    <w:t xml:space="preserve">Dostupné na </w:t>
                  </w:r>
                  <w:r w:rsidRPr="00F044E0">
                    <w:rPr>
                      <w:sz w:val="24"/>
                      <w:szCs w:val="24"/>
                    </w:rPr>
                    <w:t>&lt;http://chronicle.com/article/Affirmative-Action-Is-About/127632/&gt;.</w:t>
                  </w:r>
                </w:p>
              </w:tc>
            </w:tr>
            <w:tr w:rsidR="00801BF7" w:rsidRPr="00D51C74" w:rsidTr="00CD7C63">
              <w:tc>
                <w:tcPr>
                  <w:tcW w:w="8996" w:type="dxa"/>
                </w:tcPr>
                <w:p w:rsidR="00801BF7" w:rsidRPr="00F044E0" w:rsidRDefault="00801BF7" w:rsidP="00F044E0">
                  <w:pPr>
                    <w:ind w:firstLine="0"/>
                    <w:rPr>
                      <w:rFonts w:cs="Times New Roman"/>
                      <w:sz w:val="24"/>
                      <w:szCs w:val="24"/>
                    </w:rPr>
                  </w:pPr>
                  <w:r w:rsidRPr="00F044E0">
                    <w:rPr>
                      <w:rFonts w:cs="Times New Roman"/>
                      <w:sz w:val="24"/>
                      <w:szCs w:val="24"/>
                    </w:rPr>
                    <w:t xml:space="preserve">ALTMAN, Daniel. </w:t>
                  </w:r>
                  <w:r w:rsidRPr="00F044E0">
                    <w:rPr>
                      <w:rFonts w:cs="Times New Roman"/>
                      <w:i/>
                      <w:sz w:val="24"/>
                      <w:szCs w:val="24"/>
                    </w:rPr>
                    <w:t>Economic view: Affirmative Action, Productive Potential</w:t>
                  </w:r>
                  <w:r w:rsidRPr="00F044E0">
                    <w:rPr>
                      <w:rFonts w:cs="Times New Roman"/>
                      <w:sz w:val="24"/>
                      <w:szCs w:val="24"/>
                    </w:rPr>
                    <w:t xml:space="preserve">. [online] </w:t>
                  </w:r>
                  <w:proofErr w:type="spellStart"/>
                  <w:r w:rsidRPr="00F044E0">
                    <w:rPr>
                      <w:rFonts w:cs="Times New Roman"/>
                      <w:sz w:val="24"/>
                      <w:szCs w:val="24"/>
                    </w:rPr>
                    <w:t>NYTimes</w:t>
                  </w:r>
                  <w:proofErr w:type="spellEnd"/>
                  <w:r w:rsidRPr="00F044E0">
                    <w:rPr>
                      <w:rFonts w:cs="Times New Roman"/>
                      <w:sz w:val="24"/>
                      <w:szCs w:val="24"/>
                    </w:rPr>
                    <w:t xml:space="preserve">, 29. </w:t>
                  </w:r>
                  <w:proofErr w:type="spellStart"/>
                  <w:r w:rsidRPr="00F044E0">
                    <w:rPr>
                      <w:rFonts w:cs="Times New Roman"/>
                      <w:sz w:val="24"/>
                      <w:szCs w:val="24"/>
                    </w:rPr>
                    <w:t>č</w:t>
                  </w:r>
                  <w:r w:rsidR="00AB698A" w:rsidRPr="00F044E0">
                    <w:rPr>
                      <w:rFonts w:cs="Times New Roman"/>
                      <w:sz w:val="24"/>
                      <w:szCs w:val="24"/>
                    </w:rPr>
                    <w:t>ervna</w:t>
                  </w:r>
                  <w:proofErr w:type="spellEnd"/>
                  <w:r w:rsidR="00AB698A" w:rsidRPr="00F044E0">
                    <w:rPr>
                      <w:rFonts w:cs="Times New Roman"/>
                      <w:sz w:val="24"/>
                      <w:szCs w:val="24"/>
                    </w:rPr>
                    <w:t xml:space="preserve"> 2003 [cit. 27. </w:t>
                  </w:r>
                  <w:proofErr w:type="spellStart"/>
                  <w:r w:rsidR="00AB698A" w:rsidRPr="00F044E0">
                    <w:rPr>
                      <w:rFonts w:cs="Times New Roman"/>
                      <w:sz w:val="24"/>
                      <w:szCs w:val="24"/>
                    </w:rPr>
                    <w:t>ú</w:t>
                  </w:r>
                  <w:r w:rsidR="000572F4" w:rsidRPr="00F044E0">
                    <w:rPr>
                      <w:rFonts w:cs="Times New Roman"/>
                      <w:sz w:val="24"/>
                      <w:szCs w:val="24"/>
                    </w:rPr>
                    <w:t>nora</w:t>
                  </w:r>
                  <w:proofErr w:type="spellEnd"/>
                  <w:r w:rsidR="000572F4" w:rsidRPr="00F044E0">
                    <w:rPr>
                      <w:rFonts w:cs="Times New Roman"/>
                      <w:sz w:val="24"/>
                      <w:szCs w:val="24"/>
                    </w:rPr>
                    <w:t xml:space="preserve"> 2014]. </w:t>
                  </w:r>
                  <w:proofErr w:type="spellStart"/>
                  <w:r w:rsidR="000572F4" w:rsidRPr="00F044E0">
                    <w:rPr>
                      <w:rFonts w:cs="Times New Roman"/>
                      <w:sz w:val="24"/>
                      <w:szCs w:val="24"/>
                    </w:rPr>
                    <w:t>Dostupné</w:t>
                  </w:r>
                  <w:proofErr w:type="spellEnd"/>
                  <w:r w:rsidR="000572F4" w:rsidRPr="00F044E0">
                    <w:rPr>
                      <w:rFonts w:cs="Times New Roman"/>
                      <w:sz w:val="24"/>
                      <w:szCs w:val="24"/>
                    </w:rPr>
                    <w:t xml:space="preserve"> </w:t>
                  </w:r>
                  <w:proofErr w:type="spellStart"/>
                  <w:r w:rsidR="000572F4" w:rsidRPr="00F044E0">
                    <w:rPr>
                      <w:rFonts w:cs="Times New Roman"/>
                      <w:sz w:val="24"/>
                      <w:szCs w:val="24"/>
                    </w:rPr>
                    <w:t>na</w:t>
                  </w:r>
                  <w:proofErr w:type="spellEnd"/>
                  <w:r w:rsidRPr="00F044E0">
                    <w:rPr>
                      <w:rFonts w:cs="Times New Roman"/>
                      <w:sz w:val="24"/>
                      <w:szCs w:val="24"/>
                    </w:rPr>
                    <w:t xml:space="preserve"> &lt;http://www.nytimes.com/2003/06/29/business/economic-view-affirmative-action-productive-potential.html&gt;</w:t>
                  </w:r>
                  <w:r w:rsidR="00AD658D" w:rsidRPr="00F044E0">
                    <w:rPr>
                      <w:rFonts w:cs="Times New Roman"/>
                      <w:sz w:val="24"/>
                      <w:szCs w:val="24"/>
                    </w:rPr>
                    <w:t>.</w:t>
                  </w:r>
                </w:p>
              </w:tc>
            </w:tr>
            <w:tr w:rsidR="00BF51A4" w:rsidRPr="00D51C74" w:rsidTr="00CD7C63">
              <w:tc>
                <w:tcPr>
                  <w:tcW w:w="8996" w:type="dxa"/>
                </w:tcPr>
                <w:p w:rsidR="00BF51A4" w:rsidRPr="00F044E0" w:rsidRDefault="00BF51A4" w:rsidP="00F044E0">
                  <w:pPr>
                    <w:ind w:firstLine="0"/>
                    <w:rPr>
                      <w:sz w:val="24"/>
                      <w:szCs w:val="24"/>
                      <w:lang w:val="cs-CZ"/>
                    </w:rPr>
                  </w:pPr>
                  <w:r w:rsidRPr="00F044E0">
                    <w:rPr>
                      <w:rFonts w:cs="Times New Roman"/>
                      <w:sz w:val="24"/>
                      <w:szCs w:val="24"/>
                    </w:rPr>
                    <w:t xml:space="preserve">DE SANTIS, Nick. Early reactions to the Supreme Court’s “Fisher v. Texas” Arguments. </w:t>
                  </w:r>
                  <w:r w:rsidRPr="00F044E0">
                    <w:rPr>
                      <w:rFonts w:cs="Times New Roman"/>
                      <w:i/>
                      <w:sz w:val="24"/>
                      <w:szCs w:val="24"/>
                    </w:rPr>
                    <w:t>Chronicles of Higher Education</w:t>
                  </w:r>
                  <w:r w:rsidRPr="00F044E0">
                    <w:rPr>
                      <w:rFonts w:cs="Times New Roman"/>
                      <w:sz w:val="24"/>
                      <w:szCs w:val="24"/>
                    </w:rPr>
                    <w:t xml:space="preserve">. 2012. </w:t>
                  </w:r>
                  <w:proofErr w:type="spellStart"/>
                  <w:r w:rsidRPr="00F044E0">
                    <w:rPr>
                      <w:rFonts w:cs="Times New Roman"/>
                      <w:sz w:val="24"/>
                      <w:szCs w:val="24"/>
                    </w:rPr>
                    <w:t>Dostupné</w:t>
                  </w:r>
                  <w:proofErr w:type="spellEnd"/>
                  <w:r w:rsidRPr="00F044E0">
                    <w:rPr>
                      <w:rFonts w:cs="Times New Roman"/>
                      <w:sz w:val="24"/>
                      <w:szCs w:val="24"/>
                    </w:rPr>
                    <w:t xml:space="preserve"> </w:t>
                  </w:r>
                  <w:proofErr w:type="spellStart"/>
                  <w:r w:rsidRPr="00F044E0">
                    <w:rPr>
                      <w:rFonts w:cs="Times New Roman"/>
                      <w:sz w:val="24"/>
                      <w:szCs w:val="24"/>
                    </w:rPr>
                    <w:t>na</w:t>
                  </w:r>
                  <w:proofErr w:type="spellEnd"/>
                  <w:r w:rsidRPr="00F044E0">
                    <w:rPr>
                      <w:rFonts w:cs="Times New Roman"/>
                      <w:sz w:val="24"/>
                      <w:szCs w:val="24"/>
                      <w:lang w:val="cs-CZ"/>
                    </w:rPr>
                    <w:t xml:space="preserve"> </w:t>
                  </w:r>
                  <w:r w:rsidR="000572F4" w:rsidRPr="00F044E0">
                    <w:rPr>
                      <w:rFonts w:cs="Times New Roman"/>
                      <w:sz w:val="24"/>
                      <w:szCs w:val="24"/>
                    </w:rPr>
                    <w:t>&lt;</w:t>
                  </w:r>
                  <w:r w:rsidRPr="00F044E0">
                    <w:rPr>
                      <w:sz w:val="24"/>
                      <w:szCs w:val="24"/>
                      <w:lang w:val="cs-CZ"/>
                    </w:rPr>
                    <w:t>http://chronicle.com/blogs/ticker/argolinkroundups/early-reactions-to-the-supreme-courts-fisher-v-texas-arguments</w:t>
                  </w:r>
                  <w:r w:rsidR="000572F4" w:rsidRPr="00F044E0">
                    <w:rPr>
                      <w:sz w:val="24"/>
                      <w:szCs w:val="24"/>
                      <w:lang w:val="cs-CZ"/>
                    </w:rPr>
                    <w:t>&gt;</w:t>
                  </w:r>
                  <w:r w:rsidR="00AD658D" w:rsidRPr="00F044E0">
                    <w:rPr>
                      <w:sz w:val="24"/>
                      <w:szCs w:val="24"/>
                      <w:lang w:val="cs-CZ"/>
                    </w:rPr>
                    <w:t>.</w:t>
                  </w:r>
                </w:p>
              </w:tc>
            </w:tr>
            <w:tr w:rsidR="00801BF7" w:rsidRPr="00D51C74" w:rsidTr="00CD7C63">
              <w:tc>
                <w:tcPr>
                  <w:tcW w:w="8996" w:type="dxa"/>
                </w:tcPr>
                <w:p w:rsidR="00801BF7" w:rsidRPr="00F044E0" w:rsidRDefault="00801BF7" w:rsidP="00F044E0">
                  <w:pPr>
                    <w:ind w:firstLine="0"/>
                    <w:rPr>
                      <w:rFonts w:cs="Times New Roman"/>
                      <w:sz w:val="24"/>
                      <w:szCs w:val="24"/>
                    </w:rPr>
                  </w:pPr>
                  <w:r w:rsidRPr="00F044E0">
                    <w:rPr>
                      <w:rFonts w:cs="Times New Roman"/>
                      <w:sz w:val="24"/>
                      <w:szCs w:val="24"/>
                      <w:lang w:val="cs-CZ"/>
                    </w:rPr>
                    <w:t xml:space="preserve">HOLMES, </w:t>
                  </w:r>
                  <w:proofErr w:type="spellStart"/>
                  <w:r w:rsidRPr="00F044E0">
                    <w:rPr>
                      <w:rFonts w:cs="Times New Roman"/>
                      <w:sz w:val="24"/>
                      <w:szCs w:val="24"/>
                      <w:lang w:val="cs-CZ"/>
                    </w:rPr>
                    <w:t>Steven</w:t>
                  </w:r>
                  <w:proofErr w:type="spellEnd"/>
                  <w:r w:rsidRPr="00F044E0">
                    <w:rPr>
                      <w:rFonts w:cs="Times New Roman"/>
                      <w:sz w:val="24"/>
                      <w:szCs w:val="24"/>
                      <w:lang w:val="cs-CZ"/>
                    </w:rPr>
                    <w:t xml:space="preserve">, WINTER, </w:t>
                  </w:r>
                  <w:proofErr w:type="spellStart"/>
                  <w:r w:rsidRPr="00F044E0">
                    <w:rPr>
                      <w:rFonts w:cs="Times New Roman"/>
                      <w:sz w:val="24"/>
                      <w:szCs w:val="24"/>
                      <w:lang w:val="cs-CZ"/>
                    </w:rPr>
                    <w:t>Greg</w:t>
                  </w:r>
                  <w:proofErr w:type="spellEnd"/>
                  <w:r w:rsidRPr="00F044E0">
                    <w:rPr>
                      <w:rFonts w:cs="Times New Roman"/>
                      <w:sz w:val="24"/>
                      <w:szCs w:val="24"/>
                      <w:lang w:val="cs-CZ"/>
                    </w:rPr>
                    <w:t xml:space="preserve">. </w:t>
                  </w:r>
                  <w:proofErr w:type="spellStart"/>
                  <w:r w:rsidRPr="00F044E0">
                    <w:rPr>
                      <w:rFonts w:cs="Times New Roman"/>
                      <w:i/>
                      <w:sz w:val="24"/>
                      <w:szCs w:val="24"/>
                      <w:lang w:val="cs-CZ"/>
                    </w:rPr>
                    <w:t>Fixing</w:t>
                  </w:r>
                  <w:proofErr w:type="spellEnd"/>
                  <w:r w:rsidRPr="00F044E0">
                    <w:rPr>
                      <w:rFonts w:cs="Times New Roman"/>
                      <w:i/>
                      <w:sz w:val="24"/>
                      <w:szCs w:val="24"/>
                      <w:lang w:val="cs-CZ"/>
                    </w:rPr>
                    <w:t xml:space="preserve"> </w:t>
                  </w:r>
                  <w:proofErr w:type="spellStart"/>
                  <w:r w:rsidRPr="00F044E0">
                    <w:rPr>
                      <w:rFonts w:cs="Times New Roman"/>
                      <w:i/>
                      <w:sz w:val="24"/>
                      <w:szCs w:val="24"/>
                      <w:lang w:val="cs-CZ"/>
                    </w:rPr>
                    <w:t>the</w:t>
                  </w:r>
                  <w:proofErr w:type="spellEnd"/>
                  <w:r w:rsidRPr="00F044E0">
                    <w:rPr>
                      <w:rFonts w:cs="Times New Roman"/>
                      <w:i/>
                      <w:sz w:val="24"/>
                      <w:szCs w:val="24"/>
                      <w:lang w:val="cs-CZ"/>
                    </w:rPr>
                    <w:t xml:space="preserve">  </w:t>
                  </w:r>
                  <w:proofErr w:type="spellStart"/>
                  <w:r w:rsidRPr="00F044E0">
                    <w:rPr>
                      <w:rFonts w:cs="Times New Roman"/>
                      <w:i/>
                      <w:sz w:val="24"/>
                      <w:szCs w:val="24"/>
                      <w:lang w:val="cs-CZ"/>
                    </w:rPr>
                    <w:t>Race</w:t>
                  </w:r>
                  <w:proofErr w:type="spellEnd"/>
                  <w:r w:rsidRPr="00F044E0">
                    <w:rPr>
                      <w:rFonts w:cs="Times New Roman"/>
                      <w:i/>
                      <w:sz w:val="24"/>
                      <w:szCs w:val="24"/>
                      <w:lang w:val="cs-CZ"/>
                    </w:rPr>
                    <w:t xml:space="preserve"> Gap in 25 </w:t>
                  </w:r>
                  <w:proofErr w:type="spellStart"/>
                  <w:r w:rsidRPr="00F044E0">
                    <w:rPr>
                      <w:rFonts w:cs="Times New Roman"/>
                      <w:i/>
                      <w:sz w:val="24"/>
                      <w:szCs w:val="24"/>
                      <w:lang w:val="cs-CZ"/>
                    </w:rPr>
                    <w:t>Years</w:t>
                  </w:r>
                  <w:proofErr w:type="spellEnd"/>
                  <w:r w:rsidRPr="00F044E0">
                    <w:rPr>
                      <w:rFonts w:cs="Times New Roman"/>
                      <w:i/>
                      <w:sz w:val="24"/>
                      <w:szCs w:val="24"/>
                      <w:lang w:val="cs-CZ"/>
                    </w:rPr>
                    <w:t xml:space="preserve"> </w:t>
                  </w:r>
                  <w:proofErr w:type="spellStart"/>
                  <w:r w:rsidRPr="00F044E0">
                    <w:rPr>
                      <w:rFonts w:cs="Times New Roman"/>
                      <w:i/>
                      <w:sz w:val="24"/>
                      <w:szCs w:val="24"/>
                      <w:lang w:val="cs-CZ"/>
                    </w:rPr>
                    <w:t>or</w:t>
                  </w:r>
                  <w:proofErr w:type="spellEnd"/>
                  <w:r w:rsidRPr="00F044E0">
                    <w:rPr>
                      <w:rFonts w:cs="Times New Roman"/>
                      <w:i/>
                      <w:sz w:val="24"/>
                      <w:szCs w:val="24"/>
                      <w:lang w:val="cs-CZ"/>
                    </w:rPr>
                    <w:t xml:space="preserve"> </w:t>
                  </w:r>
                  <w:proofErr w:type="spellStart"/>
                  <w:r w:rsidRPr="00F044E0">
                    <w:rPr>
                      <w:rFonts w:cs="Times New Roman"/>
                      <w:i/>
                      <w:sz w:val="24"/>
                      <w:szCs w:val="24"/>
                      <w:lang w:val="cs-CZ"/>
                    </w:rPr>
                    <w:t>Less</w:t>
                  </w:r>
                  <w:proofErr w:type="spellEnd"/>
                  <w:r w:rsidRPr="00F044E0">
                    <w:rPr>
                      <w:rFonts w:cs="Times New Roman"/>
                      <w:sz w:val="24"/>
                      <w:szCs w:val="24"/>
                      <w:lang w:val="cs-CZ"/>
                    </w:rPr>
                    <w:t xml:space="preserve"> </w:t>
                  </w:r>
                  <w:r w:rsidRPr="00F044E0">
                    <w:rPr>
                      <w:rFonts w:cs="Times New Roman"/>
                      <w:sz w:val="24"/>
                      <w:szCs w:val="24"/>
                    </w:rPr>
                    <w:t xml:space="preserve">[online]. </w:t>
                  </w:r>
                  <w:proofErr w:type="spellStart"/>
                  <w:r w:rsidRPr="00F044E0">
                    <w:rPr>
                      <w:rFonts w:cs="Times New Roman"/>
                      <w:sz w:val="24"/>
                      <w:szCs w:val="24"/>
                    </w:rPr>
                    <w:t>NYTimes</w:t>
                  </w:r>
                  <w:proofErr w:type="spellEnd"/>
                  <w:r w:rsidRPr="00F044E0">
                    <w:rPr>
                      <w:rFonts w:cs="Times New Roman"/>
                      <w:sz w:val="24"/>
                      <w:szCs w:val="24"/>
                    </w:rPr>
                    <w:t xml:space="preserve">, 29. </w:t>
                  </w:r>
                  <w:r w:rsidRPr="00F044E0">
                    <w:rPr>
                      <w:rFonts w:cs="Times New Roman"/>
                      <w:sz w:val="24"/>
                      <w:szCs w:val="24"/>
                      <w:lang w:val="cs-CZ"/>
                    </w:rPr>
                    <w:t>června 2003 [cit. 27. února 2014</w:t>
                  </w:r>
                  <w:r w:rsidRPr="00F044E0">
                    <w:rPr>
                      <w:rFonts w:cs="Times New Roman"/>
                      <w:sz w:val="24"/>
                      <w:szCs w:val="24"/>
                    </w:rPr>
                    <w:t>]. Dos</w:t>
                  </w:r>
                  <w:proofErr w:type="spellStart"/>
                  <w:r w:rsidRPr="00F044E0">
                    <w:rPr>
                      <w:rFonts w:cs="Times New Roman"/>
                      <w:sz w:val="24"/>
                      <w:szCs w:val="24"/>
                      <w:lang w:val="cs-CZ"/>
                    </w:rPr>
                    <w:t>tupné</w:t>
                  </w:r>
                  <w:proofErr w:type="spellEnd"/>
                  <w:r w:rsidRPr="00F044E0">
                    <w:rPr>
                      <w:rFonts w:cs="Times New Roman"/>
                      <w:sz w:val="24"/>
                      <w:szCs w:val="24"/>
                      <w:lang w:val="cs-CZ"/>
                    </w:rPr>
                    <w:t xml:space="preserve"> na </w:t>
                  </w:r>
                  <w:r w:rsidRPr="00F044E0">
                    <w:rPr>
                      <w:rFonts w:cs="Times New Roman"/>
                      <w:sz w:val="24"/>
                      <w:szCs w:val="24"/>
                    </w:rPr>
                    <w:t>&lt; http://www.nytimes.com/2003/06/29/weekinreview/ideas-trends-test-of-time-fixing-the-race-gap-in-25-years-or-less.html&gt;</w:t>
                  </w:r>
                  <w:r w:rsidR="00AD658D" w:rsidRPr="00F044E0">
                    <w:rPr>
                      <w:rFonts w:cs="Times New Roman"/>
                      <w:sz w:val="24"/>
                      <w:szCs w:val="24"/>
                    </w:rPr>
                    <w:t>.</w:t>
                  </w:r>
                </w:p>
              </w:tc>
            </w:tr>
            <w:tr w:rsidR="00801BF7" w:rsidRPr="00D51C74" w:rsidTr="00CD7C63">
              <w:tc>
                <w:tcPr>
                  <w:tcW w:w="8996" w:type="dxa"/>
                </w:tcPr>
                <w:p w:rsidR="00801BF7" w:rsidRPr="00F044E0" w:rsidRDefault="00801BF7" w:rsidP="00F044E0">
                  <w:pPr>
                    <w:ind w:firstLine="0"/>
                    <w:rPr>
                      <w:rFonts w:cs="Times New Roman"/>
                      <w:sz w:val="24"/>
                      <w:szCs w:val="24"/>
                    </w:rPr>
                  </w:pPr>
                  <w:r w:rsidRPr="00F044E0">
                    <w:rPr>
                      <w:rFonts w:cs="Times New Roman"/>
                      <w:sz w:val="24"/>
                      <w:szCs w:val="24"/>
                    </w:rPr>
                    <w:t xml:space="preserve">Human Development Sector Unit Europe and Central Asia Region. </w:t>
                  </w:r>
                  <w:r w:rsidRPr="00F044E0">
                    <w:rPr>
                      <w:rFonts w:cs="Times New Roman"/>
                      <w:i/>
                      <w:sz w:val="24"/>
                      <w:szCs w:val="24"/>
                    </w:rPr>
                    <w:t>Roma Inclusion - An Economic Opportunity for Europe</w:t>
                  </w:r>
                  <w:r w:rsidRPr="00F044E0">
                    <w:rPr>
                      <w:rFonts w:cs="Times New Roman"/>
                      <w:sz w:val="24"/>
                      <w:szCs w:val="24"/>
                    </w:rPr>
                    <w:t xml:space="preserve">. [online]. worldbank.org, 29. </w:t>
                  </w:r>
                  <w:proofErr w:type="spellStart"/>
                  <w:r w:rsidRPr="00F044E0">
                    <w:rPr>
                      <w:rFonts w:cs="Times New Roman"/>
                      <w:sz w:val="24"/>
                      <w:szCs w:val="24"/>
                    </w:rPr>
                    <w:t>října</w:t>
                  </w:r>
                  <w:proofErr w:type="spellEnd"/>
                  <w:r w:rsidRPr="00F044E0">
                    <w:rPr>
                      <w:rFonts w:cs="Times New Roman"/>
                      <w:sz w:val="24"/>
                      <w:szCs w:val="24"/>
                    </w:rPr>
                    <w:t xml:space="preserve"> 2010 [cit. 27. </w:t>
                  </w:r>
                  <w:proofErr w:type="spellStart"/>
                  <w:r w:rsidRPr="00F044E0">
                    <w:rPr>
                      <w:rFonts w:cs="Times New Roman"/>
                      <w:sz w:val="24"/>
                      <w:szCs w:val="24"/>
                    </w:rPr>
                    <w:t>února</w:t>
                  </w:r>
                  <w:proofErr w:type="spellEnd"/>
                  <w:r w:rsidRPr="00F044E0">
                    <w:rPr>
                      <w:rFonts w:cs="Times New Roman"/>
                      <w:sz w:val="24"/>
                      <w:szCs w:val="24"/>
                    </w:rPr>
                    <w:t xml:space="preserve"> 2014]. </w:t>
                  </w:r>
                  <w:proofErr w:type="spellStart"/>
                  <w:r w:rsidRPr="00F044E0">
                    <w:rPr>
                      <w:rFonts w:cs="Times New Roman"/>
                      <w:sz w:val="24"/>
                      <w:szCs w:val="24"/>
                    </w:rPr>
                    <w:t>Dostupné</w:t>
                  </w:r>
                  <w:proofErr w:type="spellEnd"/>
                  <w:r w:rsidRPr="00F044E0">
                    <w:rPr>
                      <w:rFonts w:cs="Times New Roman"/>
                      <w:sz w:val="24"/>
                      <w:szCs w:val="24"/>
                    </w:rPr>
                    <w:t xml:space="preserve"> </w:t>
                  </w:r>
                  <w:proofErr w:type="spellStart"/>
                  <w:r w:rsidRPr="00F044E0">
                    <w:rPr>
                      <w:rFonts w:cs="Times New Roman"/>
                      <w:sz w:val="24"/>
                      <w:szCs w:val="24"/>
                    </w:rPr>
                    <w:t>na</w:t>
                  </w:r>
                  <w:proofErr w:type="spellEnd"/>
                  <w:r w:rsidRPr="00F044E0">
                    <w:rPr>
                      <w:rFonts w:cs="Times New Roman"/>
                      <w:sz w:val="24"/>
                      <w:szCs w:val="24"/>
                    </w:rPr>
                    <w:t xml:space="preserve"> &lt; http://go.worldbank.org/ZK62CA3LM0&gt;</w:t>
                  </w:r>
                  <w:r w:rsidR="00AD658D" w:rsidRPr="00F044E0">
                    <w:rPr>
                      <w:rFonts w:cs="Times New Roman"/>
                      <w:sz w:val="24"/>
                      <w:szCs w:val="24"/>
                    </w:rPr>
                    <w:t>.</w:t>
                  </w:r>
                </w:p>
              </w:tc>
            </w:tr>
            <w:tr w:rsidR="000454F5" w:rsidRPr="00D51C74" w:rsidTr="00CD7C63">
              <w:tc>
                <w:tcPr>
                  <w:tcW w:w="8996" w:type="dxa"/>
                </w:tcPr>
                <w:p w:rsidR="000454F5" w:rsidRPr="00F044E0" w:rsidRDefault="000454F5" w:rsidP="00F044E0">
                  <w:pPr>
                    <w:ind w:firstLine="0"/>
                    <w:rPr>
                      <w:rFonts w:cs="Times New Roman"/>
                      <w:i/>
                      <w:sz w:val="24"/>
                      <w:szCs w:val="24"/>
                      <w:lang w:val="cs-CZ"/>
                    </w:rPr>
                  </w:pPr>
                  <w:r w:rsidRPr="00F044E0">
                    <w:rPr>
                      <w:rFonts w:cs="Times New Roman"/>
                      <w:sz w:val="24"/>
                      <w:szCs w:val="24"/>
                      <w:lang w:val="cs-CZ"/>
                    </w:rPr>
                    <w:t xml:space="preserve">KENNEDY, John, F. </w:t>
                  </w:r>
                  <w:proofErr w:type="spellStart"/>
                  <w:r w:rsidRPr="00F044E0">
                    <w:rPr>
                      <w:rFonts w:cs="Times New Roman"/>
                      <w:sz w:val="24"/>
                      <w:szCs w:val="24"/>
                      <w:lang w:val="cs-CZ"/>
                    </w:rPr>
                    <w:t>Executive</w:t>
                  </w:r>
                  <w:proofErr w:type="spellEnd"/>
                  <w:r w:rsidRPr="00F044E0">
                    <w:rPr>
                      <w:rFonts w:cs="Times New Roman"/>
                      <w:sz w:val="24"/>
                      <w:szCs w:val="24"/>
                      <w:lang w:val="cs-CZ"/>
                    </w:rPr>
                    <w:t xml:space="preserve"> </w:t>
                  </w:r>
                  <w:proofErr w:type="spellStart"/>
                  <w:r w:rsidRPr="00F044E0">
                    <w:rPr>
                      <w:rFonts w:cs="Times New Roman"/>
                      <w:sz w:val="24"/>
                      <w:szCs w:val="24"/>
                      <w:lang w:val="cs-CZ"/>
                    </w:rPr>
                    <w:t>Order</w:t>
                  </w:r>
                  <w:proofErr w:type="spellEnd"/>
                  <w:r w:rsidRPr="00F044E0">
                    <w:rPr>
                      <w:rFonts w:cs="Times New Roman"/>
                      <w:sz w:val="24"/>
                      <w:szCs w:val="24"/>
                      <w:lang w:val="cs-CZ"/>
                    </w:rPr>
                    <w:t xml:space="preserve"> 1095: </w:t>
                  </w:r>
                  <w:proofErr w:type="spellStart"/>
                  <w:r w:rsidRPr="00F044E0">
                    <w:rPr>
                      <w:rFonts w:cs="Times New Roman"/>
                      <w:sz w:val="24"/>
                      <w:szCs w:val="24"/>
                      <w:lang w:val="cs-CZ"/>
                    </w:rPr>
                    <w:t>Establishing</w:t>
                  </w:r>
                  <w:proofErr w:type="spellEnd"/>
                  <w:r w:rsidRPr="00F044E0">
                    <w:rPr>
                      <w:rFonts w:cs="Times New Roman"/>
                      <w:sz w:val="24"/>
                      <w:szCs w:val="24"/>
                      <w:lang w:val="cs-CZ"/>
                    </w:rPr>
                    <w:t xml:space="preserve"> </w:t>
                  </w:r>
                  <w:proofErr w:type="spellStart"/>
                  <w:r w:rsidRPr="00F044E0">
                    <w:rPr>
                      <w:rFonts w:cs="Times New Roman"/>
                      <w:sz w:val="24"/>
                      <w:szCs w:val="24"/>
                      <w:lang w:val="cs-CZ"/>
                    </w:rPr>
                    <w:t>the</w:t>
                  </w:r>
                  <w:proofErr w:type="spellEnd"/>
                  <w:r w:rsidRPr="00F044E0">
                    <w:rPr>
                      <w:rFonts w:cs="Times New Roman"/>
                      <w:sz w:val="24"/>
                      <w:szCs w:val="24"/>
                      <w:lang w:val="cs-CZ"/>
                    </w:rPr>
                    <w:t xml:space="preserve"> President</w:t>
                  </w:r>
                  <w:r w:rsidRPr="00F044E0">
                    <w:rPr>
                      <w:rFonts w:cs="Times New Roman"/>
                      <w:sz w:val="24"/>
                      <w:szCs w:val="24"/>
                    </w:rPr>
                    <w:t xml:space="preserve">’s Committee on Equal Employment Opportunity, The White House, </w:t>
                  </w:r>
                  <w:r w:rsidR="000572F4" w:rsidRPr="00F044E0">
                    <w:rPr>
                      <w:rFonts w:cs="Times New Roman"/>
                      <w:sz w:val="24"/>
                      <w:szCs w:val="24"/>
                      <w:lang w:val="cs-CZ"/>
                    </w:rPr>
                    <w:t>6. Března 1961, Dostupné na</w:t>
                  </w:r>
                  <w:r w:rsidRPr="00F044E0">
                    <w:rPr>
                      <w:rFonts w:cs="Times New Roman"/>
                      <w:sz w:val="24"/>
                      <w:szCs w:val="24"/>
                      <w:lang w:val="cs-CZ"/>
                    </w:rPr>
                    <w:t xml:space="preserve"> </w:t>
                  </w:r>
                  <w:r w:rsidR="000572F4" w:rsidRPr="00F044E0">
                    <w:rPr>
                      <w:rFonts w:cs="Times New Roman"/>
                      <w:sz w:val="24"/>
                      <w:szCs w:val="24"/>
                      <w:lang w:val="cs-CZ"/>
                    </w:rPr>
                    <w:t>&lt;</w:t>
                  </w:r>
                  <w:r w:rsidR="001246C6" w:rsidRPr="00F044E0">
                    <w:rPr>
                      <w:sz w:val="24"/>
                      <w:szCs w:val="24"/>
                      <w:lang w:val="cs-CZ"/>
                    </w:rPr>
                    <w:t>www.eeoc.gov</w:t>
                  </w:r>
                  <w:r w:rsidR="000572F4" w:rsidRPr="00F044E0">
                    <w:rPr>
                      <w:sz w:val="24"/>
                      <w:szCs w:val="24"/>
                      <w:lang w:val="cs-CZ"/>
                    </w:rPr>
                    <w:t>&gt;</w:t>
                  </w:r>
                  <w:r w:rsidR="00AD658D" w:rsidRPr="00F044E0">
                    <w:rPr>
                      <w:sz w:val="24"/>
                      <w:szCs w:val="24"/>
                      <w:lang w:val="cs-CZ"/>
                    </w:rPr>
                    <w:t>.</w:t>
                  </w:r>
                </w:p>
              </w:tc>
            </w:tr>
            <w:tr w:rsidR="00801BF7" w:rsidRPr="00D51C74" w:rsidTr="00CD7C63">
              <w:tc>
                <w:tcPr>
                  <w:tcW w:w="8996" w:type="dxa"/>
                </w:tcPr>
                <w:p w:rsidR="00801BF7" w:rsidRPr="00F044E0" w:rsidRDefault="00801BF7" w:rsidP="00F044E0">
                  <w:pPr>
                    <w:ind w:firstLine="0"/>
                    <w:rPr>
                      <w:rFonts w:cs="Times New Roman"/>
                      <w:sz w:val="24"/>
                      <w:szCs w:val="24"/>
                      <w:lang w:val="cs-CZ"/>
                    </w:rPr>
                  </w:pPr>
                  <w:r w:rsidRPr="00F044E0">
                    <w:rPr>
                      <w:rFonts w:cs="Times New Roman"/>
                      <w:i/>
                      <w:sz w:val="24"/>
                      <w:szCs w:val="24"/>
                      <w:lang w:val="cs-CZ"/>
                    </w:rPr>
                    <w:t>Monika Šimůnková: Zjistit kolik romských žáků je v praktických školách je nutné, hlasy proti sčítání jsou absurdní.</w:t>
                  </w:r>
                  <w:r w:rsidRPr="00F044E0">
                    <w:rPr>
                      <w:rFonts w:cs="Times New Roman"/>
                      <w:sz w:val="24"/>
                      <w:szCs w:val="24"/>
                    </w:rPr>
                    <w:t xml:space="preserve">[online]. romea.cz, 26. </w:t>
                  </w:r>
                  <w:r w:rsidRPr="00F044E0">
                    <w:rPr>
                      <w:rFonts w:cs="Times New Roman"/>
                      <w:sz w:val="24"/>
                      <w:szCs w:val="24"/>
                      <w:lang w:val="cs-CZ"/>
                    </w:rPr>
                    <w:t xml:space="preserve">října 2013 </w:t>
                  </w:r>
                  <w:r w:rsidRPr="00F044E0">
                    <w:rPr>
                      <w:rFonts w:cs="Times New Roman"/>
                      <w:sz w:val="24"/>
                      <w:szCs w:val="24"/>
                    </w:rPr>
                    <w:t>[</w:t>
                  </w:r>
                  <w:r w:rsidRPr="00F044E0">
                    <w:rPr>
                      <w:rFonts w:cs="Times New Roman"/>
                      <w:sz w:val="24"/>
                      <w:szCs w:val="24"/>
                      <w:lang w:val="cs-CZ"/>
                    </w:rPr>
                    <w:t>cit. 27. února 2014</w:t>
                  </w:r>
                  <w:r w:rsidRPr="00F044E0">
                    <w:rPr>
                      <w:rFonts w:cs="Times New Roman"/>
                      <w:sz w:val="24"/>
                      <w:szCs w:val="24"/>
                    </w:rPr>
                    <w:t xml:space="preserve">]. </w:t>
                  </w:r>
                  <w:proofErr w:type="spellStart"/>
                  <w:r w:rsidRPr="00F044E0">
                    <w:rPr>
                      <w:rFonts w:cs="Times New Roman"/>
                      <w:sz w:val="24"/>
                      <w:szCs w:val="24"/>
                    </w:rPr>
                    <w:t>Dostupné</w:t>
                  </w:r>
                  <w:proofErr w:type="spellEnd"/>
                  <w:r w:rsidRPr="00F044E0">
                    <w:rPr>
                      <w:rFonts w:cs="Times New Roman"/>
                      <w:sz w:val="24"/>
                      <w:szCs w:val="24"/>
                    </w:rPr>
                    <w:t xml:space="preserve"> </w:t>
                  </w:r>
                  <w:proofErr w:type="spellStart"/>
                  <w:r w:rsidRPr="00F044E0">
                    <w:rPr>
                      <w:rFonts w:cs="Times New Roman"/>
                      <w:sz w:val="24"/>
                      <w:szCs w:val="24"/>
                    </w:rPr>
                    <w:t>na</w:t>
                  </w:r>
                  <w:proofErr w:type="spellEnd"/>
                  <w:r w:rsidRPr="00F044E0">
                    <w:rPr>
                      <w:rFonts w:cs="Times New Roman"/>
                      <w:sz w:val="24"/>
                      <w:szCs w:val="24"/>
                    </w:rPr>
                    <w:t xml:space="preserve"> &lt;http://www.romea.cz/cz/zpravodajstvi/domaci/monika-simunkova-zjistit-kolik-romskych-zaku-je-v-parktickych-skolach-je-nutne-hlasy-proti-scitani-jsou-absurdni&gt;</w:t>
                  </w:r>
                  <w:r w:rsidR="00AD658D" w:rsidRPr="00F044E0">
                    <w:rPr>
                      <w:rFonts w:cs="Times New Roman"/>
                      <w:sz w:val="24"/>
                      <w:szCs w:val="24"/>
                    </w:rPr>
                    <w:t>.</w:t>
                  </w:r>
                </w:p>
              </w:tc>
            </w:tr>
            <w:tr w:rsidR="001A59A2" w:rsidRPr="00D51C74" w:rsidTr="00CD7C63">
              <w:tc>
                <w:tcPr>
                  <w:tcW w:w="8996" w:type="dxa"/>
                </w:tcPr>
                <w:p w:rsidR="001A59A2" w:rsidRPr="00F044E0" w:rsidRDefault="00CD7C63" w:rsidP="00F044E0">
                  <w:pPr>
                    <w:ind w:firstLine="0"/>
                    <w:rPr>
                      <w:rFonts w:cs="Times New Roman"/>
                      <w:i/>
                      <w:sz w:val="24"/>
                      <w:szCs w:val="24"/>
                      <w:lang w:val="cs-CZ"/>
                    </w:rPr>
                  </w:pPr>
                  <w:r w:rsidRPr="00F044E0">
                    <w:rPr>
                      <w:rFonts w:cs="Times New Roman"/>
                      <w:sz w:val="24"/>
                      <w:szCs w:val="24"/>
                      <w:lang w:val="cs-CZ"/>
                    </w:rPr>
                    <w:lastRenderedPageBreak/>
                    <w:t xml:space="preserve">Michigan Civil </w:t>
                  </w:r>
                  <w:proofErr w:type="spellStart"/>
                  <w:r w:rsidRPr="00F044E0">
                    <w:rPr>
                      <w:rFonts w:cs="Times New Roman"/>
                      <w:sz w:val="24"/>
                      <w:szCs w:val="24"/>
                      <w:lang w:val="cs-CZ"/>
                    </w:rPr>
                    <w:t>Rights</w:t>
                  </w:r>
                  <w:proofErr w:type="spellEnd"/>
                  <w:r w:rsidRPr="00F044E0">
                    <w:rPr>
                      <w:rFonts w:cs="Times New Roman"/>
                      <w:sz w:val="24"/>
                      <w:szCs w:val="24"/>
                      <w:lang w:val="cs-CZ"/>
                    </w:rPr>
                    <w:t xml:space="preserve"> </w:t>
                  </w:r>
                  <w:proofErr w:type="spellStart"/>
                  <w:r w:rsidRPr="00F044E0">
                    <w:rPr>
                      <w:rFonts w:cs="Times New Roman"/>
                      <w:sz w:val="24"/>
                      <w:szCs w:val="24"/>
                      <w:lang w:val="cs-CZ"/>
                    </w:rPr>
                    <w:t>Initiative</w:t>
                  </w:r>
                  <w:proofErr w:type="spellEnd"/>
                  <w:r w:rsidRPr="00F044E0">
                    <w:rPr>
                      <w:rFonts w:cs="Times New Roman"/>
                      <w:sz w:val="24"/>
                      <w:szCs w:val="24"/>
                      <w:lang w:val="cs-CZ"/>
                    </w:rPr>
                    <w:t>.</w:t>
                  </w:r>
                  <w:r w:rsidRPr="00F044E0">
                    <w:rPr>
                      <w:rFonts w:cs="Times New Roman"/>
                      <w:i/>
                      <w:sz w:val="24"/>
                      <w:szCs w:val="24"/>
                      <w:lang w:val="cs-CZ"/>
                    </w:rPr>
                    <w:t xml:space="preserve"> </w:t>
                  </w:r>
                  <w:r w:rsidR="001A59A2" w:rsidRPr="00F044E0">
                    <w:rPr>
                      <w:rFonts w:cs="Times New Roman"/>
                      <w:i/>
                      <w:sz w:val="24"/>
                      <w:szCs w:val="24"/>
                      <w:lang w:val="cs-CZ"/>
                    </w:rPr>
                    <w:t xml:space="preserve">Report 343, </w:t>
                  </w:r>
                  <w:proofErr w:type="spellStart"/>
                  <w:r w:rsidR="001A59A2" w:rsidRPr="00F044E0">
                    <w:rPr>
                      <w:rFonts w:cs="Times New Roman"/>
                      <w:i/>
                      <w:sz w:val="24"/>
                      <w:szCs w:val="24"/>
                      <w:lang w:val="cs-CZ"/>
                    </w:rPr>
                    <w:t>Citizens</w:t>
                  </w:r>
                  <w:proofErr w:type="spellEnd"/>
                  <w:r w:rsidR="001A59A2" w:rsidRPr="00F044E0">
                    <w:rPr>
                      <w:rFonts w:cs="Times New Roman"/>
                      <w:i/>
                      <w:sz w:val="24"/>
                      <w:szCs w:val="24"/>
                      <w:lang w:val="cs-CZ"/>
                    </w:rPr>
                    <w:t xml:space="preserve"> </w:t>
                  </w:r>
                  <w:proofErr w:type="spellStart"/>
                  <w:r w:rsidR="001A59A2" w:rsidRPr="00F044E0">
                    <w:rPr>
                      <w:rFonts w:cs="Times New Roman"/>
                      <w:i/>
                      <w:sz w:val="24"/>
                      <w:szCs w:val="24"/>
                      <w:lang w:val="cs-CZ"/>
                    </w:rPr>
                    <w:t>Research</w:t>
                  </w:r>
                  <w:proofErr w:type="spellEnd"/>
                  <w:r w:rsidR="001A59A2" w:rsidRPr="00F044E0">
                    <w:rPr>
                      <w:rFonts w:cs="Times New Roman"/>
                      <w:i/>
                      <w:sz w:val="24"/>
                      <w:szCs w:val="24"/>
                      <w:lang w:val="cs-CZ"/>
                    </w:rPr>
                    <w:t xml:space="preserve"> </w:t>
                  </w:r>
                  <w:proofErr w:type="spellStart"/>
                  <w:r w:rsidR="001A59A2" w:rsidRPr="00F044E0">
                    <w:rPr>
                      <w:rFonts w:cs="Times New Roman"/>
                      <w:i/>
                      <w:sz w:val="24"/>
                      <w:szCs w:val="24"/>
                      <w:lang w:val="cs-CZ"/>
                    </w:rPr>
                    <w:t>Council</w:t>
                  </w:r>
                  <w:proofErr w:type="spellEnd"/>
                  <w:r w:rsidR="001A59A2" w:rsidRPr="00F044E0">
                    <w:rPr>
                      <w:rFonts w:cs="Times New Roman"/>
                      <w:i/>
                      <w:sz w:val="24"/>
                      <w:szCs w:val="24"/>
                      <w:lang w:val="cs-CZ"/>
                    </w:rPr>
                    <w:t xml:space="preserve"> </w:t>
                  </w:r>
                  <w:proofErr w:type="spellStart"/>
                  <w:r w:rsidR="001A59A2" w:rsidRPr="00F044E0">
                    <w:rPr>
                      <w:rFonts w:cs="Times New Roman"/>
                      <w:i/>
                      <w:sz w:val="24"/>
                      <w:szCs w:val="24"/>
                      <w:lang w:val="cs-CZ"/>
                    </w:rPr>
                    <w:t>for</w:t>
                  </w:r>
                  <w:proofErr w:type="spellEnd"/>
                  <w:r w:rsidR="001A59A2" w:rsidRPr="00F044E0">
                    <w:rPr>
                      <w:rFonts w:cs="Times New Roman"/>
                      <w:i/>
                      <w:sz w:val="24"/>
                      <w:szCs w:val="24"/>
                      <w:lang w:val="cs-CZ"/>
                    </w:rPr>
                    <w:t xml:space="preserve"> Michigan, </w:t>
                  </w:r>
                  <w:proofErr w:type="spellStart"/>
                  <w:r w:rsidR="001A59A2" w:rsidRPr="00F044E0">
                    <w:rPr>
                      <w:rFonts w:cs="Times New Roman"/>
                      <w:i/>
                      <w:sz w:val="24"/>
                      <w:szCs w:val="24"/>
                      <w:lang w:val="cs-CZ"/>
                    </w:rPr>
                    <w:t>Statewide</w:t>
                  </w:r>
                  <w:proofErr w:type="spellEnd"/>
                  <w:r w:rsidR="001A59A2" w:rsidRPr="00F044E0">
                    <w:rPr>
                      <w:rFonts w:cs="Times New Roman"/>
                      <w:i/>
                      <w:sz w:val="24"/>
                      <w:szCs w:val="24"/>
                      <w:lang w:val="cs-CZ"/>
                    </w:rPr>
                    <w:t xml:space="preserve"> </w:t>
                  </w:r>
                  <w:proofErr w:type="spellStart"/>
                  <w:r w:rsidR="001A59A2" w:rsidRPr="00F044E0">
                    <w:rPr>
                      <w:rFonts w:cs="Times New Roman"/>
                      <w:i/>
                      <w:sz w:val="24"/>
                      <w:szCs w:val="24"/>
                      <w:lang w:val="cs-CZ"/>
                    </w:rPr>
                    <w:t>Issues</w:t>
                  </w:r>
                  <w:proofErr w:type="spellEnd"/>
                  <w:r w:rsidR="001A59A2" w:rsidRPr="00F044E0">
                    <w:rPr>
                      <w:rFonts w:cs="Times New Roman"/>
                      <w:i/>
                      <w:sz w:val="24"/>
                      <w:szCs w:val="24"/>
                      <w:lang w:val="cs-CZ"/>
                    </w:rPr>
                    <w:t xml:space="preserve"> on </w:t>
                  </w:r>
                  <w:proofErr w:type="spellStart"/>
                  <w:r w:rsidR="001A59A2" w:rsidRPr="00F044E0">
                    <w:rPr>
                      <w:rFonts w:cs="Times New Roman"/>
                      <w:i/>
                      <w:sz w:val="24"/>
                      <w:szCs w:val="24"/>
                      <w:lang w:val="cs-CZ"/>
                    </w:rPr>
                    <w:t>the</w:t>
                  </w:r>
                  <w:proofErr w:type="spellEnd"/>
                  <w:r w:rsidR="001A59A2" w:rsidRPr="00F044E0">
                    <w:rPr>
                      <w:rFonts w:cs="Times New Roman"/>
                      <w:i/>
                      <w:sz w:val="24"/>
                      <w:szCs w:val="24"/>
                      <w:lang w:val="cs-CZ"/>
                    </w:rPr>
                    <w:t xml:space="preserve"> </w:t>
                  </w:r>
                  <w:proofErr w:type="spellStart"/>
                  <w:r w:rsidR="001A59A2" w:rsidRPr="00F044E0">
                    <w:rPr>
                      <w:rFonts w:cs="Times New Roman"/>
                      <w:i/>
                      <w:sz w:val="24"/>
                      <w:szCs w:val="24"/>
                      <w:lang w:val="cs-CZ"/>
                    </w:rPr>
                    <w:t>November</w:t>
                  </w:r>
                  <w:proofErr w:type="spellEnd"/>
                  <w:r w:rsidR="001A59A2" w:rsidRPr="00F044E0">
                    <w:rPr>
                      <w:rFonts w:cs="Times New Roman"/>
                      <w:i/>
                      <w:sz w:val="24"/>
                      <w:szCs w:val="24"/>
                      <w:lang w:val="cs-CZ"/>
                    </w:rPr>
                    <w:t xml:space="preserve"> </w:t>
                  </w:r>
                  <w:proofErr w:type="spellStart"/>
                  <w:r w:rsidR="001A59A2" w:rsidRPr="00F044E0">
                    <w:rPr>
                      <w:rFonts w:cs="Times New Roman"/>
                      <w:i/>
                      <w:sz w:val="24"/>
                      <w:szCs w:val="24"/>
                      <w:lang w:val="cs-CZ"/>
                    </w:rPr>
                    <w:t>General</w:t>
                  </w:r>
                  <w:proofErr w:type="spellEnd"/>
                  <w:r w:rsidR="001A59A2" w:rsidRPr="00F044E0">
                    <w:rPr>
                      <w:rFonts w:cs="Times New Roman"/>
                      <w:i/>
                      <w:sz w:val="24"/>
                      <w:szCs w:val="24"/>
                      <w:lang w:val="cs-CZ"/>
                    </w:rPr>
                    <w:t xml:space="preserve"> </w:t>
                  </w:r>
                  <w:proofErr w:type="spellStart"/>
                  <w:r w:rsidR="001A59A2" w:rsidRPr="00F044E0">
                    <w:rPr>
                      <w:rFonts w:cs="Times New Roman"/>
                      <w:i/>
                      <w:sz w:val="24"/>
                      <w:szCs w:val="24"/>
                      <w:lang w:val="cs-CZ"/>
                    </w:rPr>
                    <w:t>Election</w:t>
                  </w:r>
                  <w:proofErr w:type="spellEnd"/>
                  <w:r w:rsidR="001A59A2" w:rsidRPr="00F044E0">
                    <w:rPr>
                      <w:rFonts w:cs="Times New Roman"/>
                      <w:i/>
                      <w:sz w:val="24"/>
                      <w:szCs w:val="24"/>
                      <w:lang w:val="cs-CZ"/>
                    </w:rPr>
                    <w:t xml:space="preserve"> </w:t>
                  </w:r>
                  <w:proofErr w:type="spellStart"/>
                  <w:r w:rsidR="001A59A2" w:rsidRPr="00F044E0">
                    <w:rPr>
                      <w:rFonts w:cs="Times New Roman"/>
                      <w:i/>
                      <w:sz w:val="24"/>
                      <w:szCs w:val="24"/>
                      <w:lang w:val="cs-CZ"/>
                    </w:rPr>
                    <w:t>Ballot</w:t>
                  </w:r>
                  <w:proofErr w:type="spellEnd"/>
                  <w:r w:rsidR="001A59A2" w:rsidRPr="00F044E0">
                    <w:rPr>
                      <w:rFonts w:cs="Times New Roman"/>
                      <w:i/>
                      <w:sz w:val="24"/>
                      <w:szCs w:val="24"/>
                      <w:lang w:val="cs-CZ"/>
                    </w:rPr>
                    <w:t xml:space="preserve"> </w:t>
                  </w:r>
                  <w:proofErr w:type="spellStart"/>
                  <w:r w:rsidR="001A59A2" w:rsidRPr="00F044E0">
                    <w:rPr>
                      <w:rFonts w:cs="Times New Roman"/>
                      <w:i/>
                      <w:sz w:val="24"/>
                      <w:szCs w:val="24"/>
                      <w:lang w:val="cs-CZ"/>
                    </w:rPr>
                    <w:t>Proposal</w:t>
                  </w:r>
                  <w:proofErr w:type="spellEnd"/>
                  <w:r w:rsidR="001A59A2" w:rsidRPr="00F044E0">
                    <w:rPr>
                      <w:rFonts w:cs="Times New Roman"/>
                      <w:i/>
                      <w:sz w:val="24"/>
                      <w:szCs w:val="24"/>
                      <w:lang w:val="cs-CZ"/>
                    </w:rPr>
                    <w:t xml:space="preserve"> 2006 – 2</w:t>
                  </w:r>
                  <w:r w:rsidR="002C1055" w:rsidRPr="00F044E0">
                    <w:rPr>
                      <w:rFonts w:cs="Times New Roman"/>
                      <w:sz w:val="24"/>
                      <w:szCs w:val="24"/>
                    </w:rPr>
                    <w:t xml:space="preserve"> [online]. </w:t>
                  </w:r>
                  <w:proofErr w:type="spellStart"/>
                  <w:r w:rsidR="002C1055" w:rsidRPr="00F044E0">
                    <w:rPr>
                      <w:rFonts w:cs="Times New Roman"/>
                      <w:sz w:val="24"/>
                      <w:szCs w:val="24"/>
                    </w:rPr>
                    <w:t>září</w:t>
                  </w:r>
                  <w:proofErr w:type="spellEnd"/>
                  <w:r w:rsidR="002C1055" w:rsidRPr="00F044E0">
                    <w:rPr>
                      <w:rFonts w:cs="Times New Roman"/>
                      <w:sz w:val="24"/>
                      <w:szCs w:val="24"/>
                    </w:rPr>
                    <w:t xml:space="preserve"> 2006 [cit. 21 </w:t>
                  </w:r>
                  <w:proofErr w:type="spellStart"/>
                  <w:r w:rsidR="002C1055" w:rsidRPr="00F044E0">
                    <w:rPr>
                      <w:rFonts w:cs="Times New Roman"/>
                      <w:sz w:val="24"/>
                      <w:szCs w:val="24"/>
                    </w:rPr>
                    <w:t>března</w:t>
                  </w:r>
                  <w:proofErr w:type="spellEnd"/>
                  <w:r w:rsidR="002C1055" w:rsidRPr="00F044E0">
                    <w:rPr>
                      <w:rFonts w:cs="Times New Roman"/>
                      <w:sz w:val="24"/>
                      <w:szCs w:val="24"/>
                    </w:rPr>
                    <w:t xml:space="preserve"> 2014]. </w:t>
                  </w:r>
                  <w:proofErr w:type="spellStart"/>
                  <w:r w:rsidR="002C1055" w:rsidRPr="00F044E0">
                    <w:rPr>
                      <w:rFonts w:cs="Times New Roman"/>
                      <w:sz w:val="24"/>
                      <w:szCs w:val="24"/>
                    </w:rPr>
                    <w:t>Dostupné</w:t>
                  </w:r>
                  <w:proofErr w:type="spellEnd"/>
                  <w:r w:rsidR="002C1055" w:rsidRPr="00F044E0">
                    <w:rPr>
                      <w:rFonts w:cs="Times New Roman"/>
                      <w:sz w:val="24"/>
                      <w:szCs w:val="24"/>
                    </w:rPr>
                    <w:t xml:space="preserve"> </w:t>
                  </w:r>
                  <w:proofErr w:type="spellStart"/>
                  <w:r w:rsidR="002C1055" w:rsidRPr="00F044E0">
                    <w:rPr>
                      <w:rFonts w:cs="Times New Roman"/>
                      <w:sz w:val="24"/>
                      <w:szCs w:val="24"/>
                    </w:rPr>
                    <w:t>na</w:t>
                  </w:r>
                  <w:proofErr w:type="spellEnd"/>
                  <w:r w:rsidR="002C1055" w:rsidRPr="00F044E0">
                    <w:rPr>
                      <w:rFonts w:cs="Times New Roman"/>
                      <w:sz w:val="24"/>
                      <w:szCs w:val="24"/>
                    </w:rPr>
                    <w:t xml:space="preserve"> &lt;http://crcmich.org/PUBLICAT/2000s/2006/memo1082.pdf&gt;.</w:t>
                  </w:r>
                </w:p>
              </w:tc>
            </w:tr>
            <w:tr w:rsidR="00CD7C63" w:rsidRPr="00D51C74" w:rsidTr="00CD7C63">
              <w:tc>
                <w:tcPr>
                  <w:tcW w:w="8996" w:type="dxa"/>
                </w:tcPr>
                <w:p w:rsidR="00CD7C63" w:rsidRPr="00F044E0" w:rsidRDefault="00CD7C63" w:rsidP="00F044E0">
                  <w:pPr>
                    <w:ind w:firstLine="0"/>
                    <w:rPr>
                      <w:sz w:val="24"/>
                      <w:szCs w:val="24"/>
                      <w:lang w:val="cs-CZ"/>
                    </w:rPr>
                  </w:pPr>
                  <w:r w:rsidRPr="00F044E0">
                    <w:rPr>
                      <w:sz w:val="24"/>
                      <w:szCs w:val="24"/>
                      <w:lang w:val="cs-CZ"/>
                    </w:rPr>
                    <w:t>Úřad vlády. Zpráva o stavu romské menšiny v ČR za rok 2011. Praha. 2012. [online]. 15. listopadu 2012 [cit. 25. února 2014]. Dostupné na &lt;http://www.vlada.cz/cz/ppov/zalezitosti-romske-komunity/aktuality/zprava-o-stavu-romske-mensiny-v-cr-za-rok-2011-100979/&gt;</w:t>
                  </w:r>
                  <w:r w:rsidR="00C42A0D" w:rsidRPr="00F044E0">
                    <w:rPr>
                      <w:sz w:val="24"/>
                      <w:szCs w:val="24"/>
                      <w:lang w:val="cs-CZ"/>
                    </w:rPr>
                    <w:t>.</w:t>
                  </w:r>
                </w:p>
              </w:tc>
            </w:tr>
            <w:tr w:rsidR="00801BF7" w:rsidRPr="00D51C74" w:rsidTr="00CD7C63">
              <w:tc>
                <w:tcPr>
                  <w:tcW w:w="8996" w:type="dxa"/>
                </w:tcPr>
                <w:p w:rsidR="00801BF7" w:rsidRPr="00F044E0" w:rsidRDefault="00801BF7" w:rsidP="00F044E0">
                  <w:pPr>
                    <w:ind w:firstLine="0"/>
                    <w:rPr>
                      <w:rFonts w:cs="Times New Roman"/>
                      <w:sz w:val="24"/>
                      <w:szCs w:val="24"/>
                    </w:rPr>
                  </w:pPr>
                  <w:r w:rsidRPr="00F044E0">
                    <w:rPr>
                      <w:rFonts w:cs="Times New Roman"/>
                      <w:i/>
                      <w:sz w:val="24"/>
                      <w:szCs w:val="24"/>
                      <w:lang w:val="cs-CZ"/>
                    </w:rPr>
                    <w:t xml:space="preserve">Vysokým školám kles počet studentů, soukromým o 11 procent </w:t>
                  </w:r>
                  <w:r w:rsidRPr="00F044E0">
                    <w:rPr>
                      <w:rFonts w:cs="Times New Roman"/>
                      <w:sz w:val="24"/>
                      <w:szCs w:val="24"/>
                      <w:lang w:val="cs-CZ"/>
                    </w:rPr>
                    <w:t>[online]. Lidovky.</w:t>
                  </w:r>
                  <w:proofErr w:type="spellStart"/>
                  <w:r w:rsidRPr="00F044E0">
                    <w:rPr>
                      <w:rFonts w:cs="Times New Roman"/>
                      <w:sz w:val="24"/>
                      <w:szCs w:val="24"/>
                      <w:lang w:val="cs-CZ"/>
                    </w:rPr>
                    <w:t>cz</w:t>
                  </w:r>
                  <w:proofErr w:type="spellEnd"/>
                  <w:r w:rsidRPr="00F044E0">
                    <w:rPr>
                      <w:rFonts w:cs="Times New Roman"/>
                      <w:sz w:val="24"/>
                      <w:szCs w:val="24"/>
                      <w:lang w:val="cs-CZ"/>
                    </w:rPr>
                    <w:t xml:space="preserve">, 22. prosince 2012 [cit. 25. února 2014]. </w:t>
                  </w:r>
                  <w:r w:rsidR="000572F4" w:rsidRPr="00F044E0">
                    <w:rPr>
                      <w:rFonts w:cs="Times New Roman"/>
                      <w:sz w:val="24"/>
                      <w:szCs w:val="24"/>
                      <w:lang w:val="cs-CZ"/>
                    </w:rPr>
                    <w:t>Dostupné na</w:t>
                  </w:r>
                  <w:r w:rsidRPr="00F044E0">
                    <w:rPr>
                      <w:rFonts w:cs="Times New Roman"/>
                      <w:sz w:val="24"/>
                      <w:szCs w:val="24"/>
                      <w:lang w:val="cs-CZ"/>
                    </w:rPr>
                    <w:t xml:space="preserve"> &lt; http://www.lidovky.cz/vysokym-skolam-klesl-pocet-studentu-soukromym-o-11-procent-po3-/veda.aspx?c=A121221_164816_ln_veda_hm&gt;</w:t>
                  </w:r>
                  <w:r w:rsidR="00AD658D" w:rsidRPr="00F044E0">
                    <w:rPr>
                      <w:rFonts w:cs="Times New Roman"/>
                      <w:sz w:val="24"/>
                      <w:szCs w:val="24"/>
                      <w:lang w:val="cs-CZ"/>
                    </w:rPr>
                    <w:t>.</w:t>
                  </w:r>
                </w:p>
              </w:tc>
            </w:tr>
          </w:tbl>
          <w:p w:rsidR="00801BF7" w:rsidRPr="00D51C74" w:rsidRDefault="00801BF7" w:rsidP="00CD7C63">
            <w:pPr>
              <w:pStyle w:val="Textpoznpodarou"/>
              <w:spacing w:line="360" w:lineRule="auto"/>
              <w:jc w:val="both"/>
              <w:rPr>
                <w:rFonts w:cs="Times New Roman"/>
                <w:sz w:val="24"/>
                <w:szCs w:val="24"/>
                <w:lang w:val="cs-CZ"/>
              </w:rPr>
            </w:pPr>
          </w:p>
        </w:tc>
      </w:tr>
      <w:tr w:rsidR="00DF07B1" w:rsidRPr="00D51C74" w:rsidTr="00036691">
        <w:tc>
          <w:tcPr>
            <w:tcW w:w="9212" w:type="dxa"/>
          </w:tcPr>
          <w:p w:rsidR="00DF07B1" w:rsidRPr="00D51C74" w:rsidRDefault="00DF07B1" w:rsidP="00F474A6">
            <w:pPr>
              <w:pStyle w:val="Textpoznpodarou"/>
              <w:ind w:firstLine="567"/>
              <w:jc w:val="both"/>
              <w:rPr>
                <w:rFonts w:cs="Times New Roman"/>
                <w:sz w:val="24"/>
                <w:szCs w:val="24"/>
                <w:lang w:val="cs-CZ"/>
              </w:rPr>
            </w:pPr>
          </w:p>
        </w:tc>
      </w:tr>
    </w:tbl>
    <w:p w:rsidR="00507A14" w:rsidRDefault="00FE7B57" w:rsidP="00FE7B57">
      <w:pPr>
        <w:pStyle w:val="Nadpis1"/>
      </w:pPr>
      <w:bookmarkStart w:id="292" w:name="_Toc383722275"/>
      <w:bookmarkStart w:id="293" w:name="_Toc383722628"/>
      <w:bookmarkStart w:id="294" w:name="_Toc384014126"/>
      <w:r w:rsidRPr="00D51C74">
        <w:lastRenderedPageBreak/>
        <w:t xml:space="preserve">Abstrakt / </w:t>
      </w:r>
      <w:proofErr w:type="spellStart"/>
      <w:r w:rsidRPr="00D51C74">
        <w:t>Abstract</w:t>
      </w:r>
      <w:bookmarkEnd w:id="292"/>
      <w:bookmarkEnd w:id="293"/>
      <w:bookmarkEnd w:id="294"/>
      <w:proofErr w:type="spellEnd"/>
    </w:p>
    <w:p w:rsidR="00507A14" w:rsidRDefault="00FE7B57" w:rsidP="002A702E">
      <w:pPr>
        <w:spacing w:line="360" w:lineRule="auto"/>
        <w:jc w:val="both"/>
        <w:rPr>
          <w:szCs w:val="24"/>
          <w:lang w:val="cs-CZ"/>
        </w:rPr>
      </w:pPr>
      <w:r w:rsidRPr="00D51C74">
        <w:rPr>
          <w:szCs w:val="24"/>
          <w:lang w:val="cs-CZ"/>
        </w:rPr>
        <w:t xml:space="preserve">Pozitivní opatření na základě rasy představují velmi citlivé téma, které se stalo nedílnou součástí vládních politik ve většině zemí světa. </w:t>
      </w:r>
      <w:r w:rsidR="00597FDD" w:rsidRPr="00D51C74">
        <w:rPr>
          <w:szCs w:val="24"/>
          <w:lang w:val="cs-CZ"/>
        </w:rPr>
        <w:t>Nicméně s</w:t>
      </w:r>
      <w:r w:rsidRPr="00D51C74">
        <w:rPr>
          <w:szCs w:val="24"/>
          <w:lang w:val="cs-CZ"/>
        </w:rPr>
        <w:t xml:space="preserve">naha o dosažení rovnosti </w:t>
      </w:r>
      <w:r w:rsidR="00180215" w:rsidRPr="00D51C74">
        <w:rPr>
          <w:szCs w:val="24"/>
          <w:lang w:val="cs-CZ"/>
        </w:rPr>
        <w:t xml:space="preserve">se </w:t>
      </w:r>
      <w:r w:rsidRPr="00D51C74">
        <w:rPr>
          <w:szCs w:val="24"/>
          <w:lang w:val="cs-CZ"/>
        </w:rPr>
        <w:t>v pří</w:t>
      </w:r>
      <w:r w:rsidR="00180215" w:rsidRPr="00D51C74">
        <w:rPr>
          <w:szCs w:val="24"/>
          <w:lang w:val="cs-CZ"/>
        </w:rPr>
        <w:t>padě Spojených států amerických postupem času dostala i mimo rámec státní regulace, když se iniciativy v této otázce chopily vysoké školy a skrze pozitivní opatření v procesu přijímání nových studentů ke studiu začaly výrazně ovlivňovat demografické složení jedinců</w:t>
      </w:r>
      <w:r w:rsidR="00133135">
        <w:rPr>
          <w:szCs w:val="24"/>
          <w:lang w:val="cs-CZ"/>
        </w:rPr>
        <w:t>,</w:t>
      </w:r>
      <w:r w:rsidR="00180215" w:rsidRPr="00D51C74">
        <w:rPr>
          <w:szCs w:val="24"/>
          <w:lang w:val="cs-CZ"/>
        </w:rPr>
        <w:t xml:space="preserve"> nacházejících se ve vedoucích pozicích soukromého i veřejného sektoru. Netrvalo však dlouho a programy vysokých škol podporující pozitivní opatření se staly předmětem soudních sporů, které brzy dostaly i ústavněprávní rovinu. Tímto dlouhý, a dosud neskončený, vývoj pozitivních opatření na základě rasy v oblasti vysokého školství v USA započal.</w:t>
      </w:r>
    </w:p>
    <w:p w:rsidR="00507A14" w:rsidRDefault="00180215" w:rsidP="002A702E">
      <w:pPr>
        <w:spacing w:line="360" w:lineRule="auto"/>
        <w:jc w:val="both"/>
        <w:rPr>
          <w:szCs w:val="24"/>
          <w:lang w:val="cs-CZ"/>
        </w:rPr>
      </w:pPr>
      <w:r w:rsidRPr="00D51C74">
        <w:rPr>
          <w:szCs w:val="24"/>
          <w:lang w:val="cs-CZ"/>
        </w:rPr>
        <w:t>Česká republika je v souvislosti s výše vymezenými pozitivními opatřeními na zásadně odlišném místě</w:t>
      </w:r>
      <w:r w:rsidR="0003473A" w:rsidRPr="00D51C74">
        <w:rPr>
          <w:szCs w:val="24"/>
          <w:lang w:val="cs-CZ"/>
        </w:rPr>
        <w:t xml:space="preserve"> co se vývoje této otázky týče</w:t>
      </w:r>
      <w:r w:rsidRPr="00D51C74">
        <w:rPr>
          <w:szCs w:val="24"/>
          <w:lang w:val="cs-CZ"/>
        </w:rPr>
        <w:t xml:space="preserve">. </w:t>
      </w:r>
      <w:r w:rsidR="0003473A" w:rsidRPr="00D51C74">
        <w:rPr>
          <w:szCs w:val="24"/>
          <w:lang w:val="cs-CZ"/>
        </w:rPr>
        <w:t>Zatímco problematika minorit je v širších souvislostech předmětem mnoha diskusí jak v odborném tak i laickém prostředí, samotná pozitivní opatření zůstávají obecně spíše v ústranní, a tím spíše pozitivní opatření v oblasti vysokého školství. Není tak divu, že se z hlediska vývoje této oblasti v našich podmínkách nacházíme na samotných začátcích.</w:t>
      </w:r>
    </w:p>
    <w:p w:rsidR="00507A14" w:rsidRDefault="0003473A" w:rsidP="002A702E">
      <w:pPr>
        <w:spacing w:line="360" w:lineRule="auto"/>
        <w:jc w:val="both"/>
        <w:rPr>
          <w:szCs w:val="24"/>
          <w:lang w:val="cs-CZ"/>
        </w:rPr>
      </w:pPr>
      <w:r w:rsidRPr="00D51C74">
        <w:rPr>
          <w:szCs w:val="24"/>
          <w:lang w:val="cs-CZ"/>
        </w:rPr>
        <w:t xml:space="preserve">Ve své práci se po vymezení obecné problematiky rovnosti, diskriminace a pozitivních opatření zabývám právě okolnostmi, které by pozitivní opatření po jejich případném zavádění ze strany vysokých škol mohly čekat z pohledu ústavněprávních souvislostí. V tomto ohledu se do určité míry inspiruji historií problematiky ve Spojených státech amerických, kdy některé aspekty jejich vývoje přebírám jako východiska pro svou analýzu. Jsou to pak především odůvodnění pozitivních opatření, jak byla prosazována USA, </w:t>
      </w:r>
      <w:r w:rsidR="004237DE" w:rsidRPr="00D51C74">
        <w:rPr>
          <w:szCs w:val="24"/>
          <w:lang w:val="cs-CZ"/>
        </w:rPr>
        <w:t>a jejich následné implementace, jejichž možné využití v podmínkách České republiky testuji z pohledu konformity s ústavními požadavky.</w:t>
      </w:r>
    </w:p>
    <w:p w:rsidR="00507A14" w:rsidRDefault="00C11A21" w:rsidP="002A702E">
      <w:pPr>
        <w:spacing w:line="360" w:lineRule="auto"/>
        <w:jc w:val="both"/>
        <w:rPr>
          <w:szCs w:val="24"/>
        </w:rPr>
      </w:pPr>
      <w:r w:rsidRPr="00D51C74">
        <w:rPr>
          <w:szCs w:val="24"/>
        </w:rPr>
        <w:t xml:space="preserve">Race - based affirmative action programs prompt a very sensitive issue that has become an integral part of government policies in many countries all around the world. </w:t>
      </w:r>
      <w:r w:rsidR="00597FDD" w:rsidRPr="00D51C74">
        <w:rPr>
          <w:szCs w:val="24"/>
        </w:rPr>
        <w:t>Nevertheless in the United states t</w:t>
      </w:r>
      <w:r w:rsidRPr="00D51C74">
        <w:rPr>
          <w:szCs w:val="24"/>
        </w:rPr>
        <w:t xml:space="preserve">he efforts to make a </w:t>
      </w:r>
      <w:r w:rsidR="00597FDD" w:rsidRPr="00D51C74">
        <w:rPr>
          <w:szCs w:val="24"/>
        </w:rPr>
        <w:t xml:space="preserve">more equal </w:t>
      </w:r>
      <w:r w:rsidRPr="00D51C74">
        <w:rPr>
          <w:szCs w:val="24"/>
        </w:rPr>
        <w:t xml:space="preserve">society </w:t>
      </w:r>
      <w:r w:rsidR="00597FDD" w:rsidRPr="00D51C74">
        <w:rPr>
          <w:szCs w:val="24"/>
        </w:rPr>
        <w:t>have gone beyond state policies and regulation as many colleges across the country began affecting demographic composition at leading positions within both the public and the private sector through race consciousness in the admission process. However, it had not take</w:t>
      </w:r>
      <w:r w:rsidR="00133135">
        <w:rPr>
          <w:szCs w:val="24"/>
        </w:rPr>
        <w:t>n</w:t>
      </w:r>
      <w:r w:rsidR="00597FDD" w:rsidRPr="00D51C74">
        <w:rPr>
          <w:szCs w:val="24"/>
        </w:rPr>
        <w:t xml:space="preserve"> too long </w:t>
      </w:r>
      <w:r w:rsidR="00597FDD" w:rsidRPr="00D51C74">
        <w:rPr>
          <w:szCs w:val="24"/>
        </w:rPr>
        <w:lastRenderedPageBreak/>
        <w:t>before first constitutional challenges came along. Here the long, and so far unfinished, development of race - based affirmative action in American higher education began.</w:t>
      </w:r>
    </w:p>
    <w:p w:rsidR="00507A14" w:rsidRDefault="0089024F" w:rsidP="002A702E">
      <w:pPr>
        <w:spacing w:line="360" w:lineRule="auto"/>
        <w:jc w:val="both"/>
        <w:rPr>
          <w:szCs w:val="24"/>
        </w:rPr>
      </w:pPr>
      <w:r>
        <w:rPr>
          <w:szCs w:val="24"/>
        </w:rPr>
        <w:t>The Czech R</w:t>
      </w:r>
      <w:r w:rsidR="00D112FD" w:rsidRPr="00D51C74">
        <w:rPr>
          <w:szCs w:val="24"/>
        </w:rPr>
        <w:t xml:space="preserve">epublic seems to be at </w:t>
      </w:r>
      <w:r w:rsidR="00B43624" w:rsidRPr="00D51C74">
        <w:rPr>
          <w:szCs w:val="24"/>
        </w:rPr>
        <w:t xml:space="preserve">a </w:t>
      </w:r>
      <w:r w:rsidR="00D112FD" w:rsidRPr="00D51C74">
        <w:rPr>
          <w:szCs w:val="24"/>
        </w:rPr>
        <w:t xml:space="preserve">considerably different place when it comes to affirmative action programs. While the general issues </w:t>
      </w:r>
      <w:r w:rsidR="00B43624" w:rsidRPr="00D51C74">
        <w:rPr>
          <w:szCs w:val="24"/>
        </w:rPr>
        <w:t>of minorities are</w:t>
      </w:r>
      <w:r w:rsidR="00D112FD" w:rsidRPr="00D51C74">
        <w:rPr>
          <w:szCs w:val="24"/>
        </w:rPr>
        <w:t xml:space="preserve"> widely debated on daily basis both in expert </w:t>
      </w:r>
      <w:r w:rsidR="00B43624" w:rsidRPr="00D51C74">
        <w:rPr>
          <w:szCs w:val="24"/>
        </w:rPr>
        <w:t>and laymen context, the topic of affirmative action seems to be left aside, let alone affirmative action in higher education. Ther</w:t>
      </w:r>
      <w:r>
        <w:rPr>
          <w:szCs w:val="24"/>
        </w:rPr>
        <w:t>efore the reality of the Czech R</w:t>
      </w:r>
      <w:r w:rsidR="00B43624" w:rsidRPr="00D51C74">
        <w:rPr>
          <w:szCs w:val="24"/>
        </w:rPr>
        <w:t>epublic being in the very beginnings of its dealing with issues related to race based affirmative action should not be surprising.</w:t>
      </w:r>
    </w:p>
    <w:p w:rsidR="00292AB3" w:rsidRPr="00D51C74" w:rsidRDefault="00D70F63" w:rsidP="002A702E">
      <w:pPr>
        <w:spacing w:line="360" w:lineRule="auto"/>
        <w:jc w:val="both"/>
        <w:rPr>
          <w:szCs w:val="24"/>
        </w:rPr>
      </w:pPr>
      <w:r>
        <w:rPr>
          <w:szCs w:val="24"/>
        </w:rPr>
        <w:t>After a</w:t>
      </w:r>
      <w:r w:rsidR="00292AB3" w:rsidRPr="00D51C74">
        <w:rPr>
          <w:szCs w:val="24"/>
        </w:rPr>
        <w:t xml:space="preserve"> general introduction into the arena of affirmative action and outlining the fundamental terms I go on to analyze the constitutional pitfalls that affirmative action programs may fa</w:t>
      </w:r>
      <w:r w:rsidR="00D27854">
        <w:rPr>
          <w:szCs w:val="24"/>
        </w:rPr>
        <w:t>ce when being implemented by</w:t>
      </w:r>
      <w:r w:rsidR="00292AB3" w:rsidRPr="00D51C74">
        <w:rPr>
          <w:szCs w:val="24"/>
        </w:rPr>
        <w:t xml:space="preserve"> Czech universities. I</w:t>
      </w:r>
      <w:r>
        <w:rPr>
          <w:szCs w:val="24"/>
        </w:rPr>
        <w:t>n this regard I assume some</w:t>
      </w:r>
      <w:r w:rsidR="00292AB3" w:rsidRPr="00D51C74">
        <w:rPr>
          <w:szCs w:val="24"/>
        </w:rPr>
        <w:t xml:space="preserve"> aspects of the </w:t>
      </w:r>
      <w:r>
        <w:rPr>
          <w:szCs w:val="24"/>
        </w:rPr>
        <w:t xml:space="preserve">affirmative action </w:t>
      </w:r>
      <w:r w:rsidR="00292AB3" w:rsidRPr="00D51C74">
        <w:rPr>
          <w:szCs w:val="24"/>
        </w:rPr>
        <w:t xml:space="preserve">debate that took place in the U.S. as premises for my analysis. Particularly it is the arguments and </w:t>
      </w:r>
      <w:r w:rsidR="00D27854">
        <w:rPr>
          <w:szCs w:val="24"/>
        </w:rPr>
        <w:t>forms of</w:t>
      </w:r>
      <w:r w:rsidR="00AF3A6A" w:rsidRPr="00D51C74">
        <w:rPr>
          <w:szCs w:val="24"/>
        </w:rPr>
        <w:t xml:space="preserve"> implementations of affirmative action programs that I use in the context of Czech constitutional scrutiny to see whether these policies may have a place in the Czech legal system.</w:t>
      </w:r>
    </w:p>
    <w:p w:rsidR="00507A14" w:rsidRDefault="00B06D13" w:rsidP="00B06D13">
      <w:pPr>
        <w:pStyle w:val="Nadpis1"/>
      </w:pPr>
      <w:bookmarkStart w:id="295" w:name="_Toc353981422"/>
      <w:bookmarkStart w:id="296" w:name="_Toc383722276"/>
      <w:bookmarkStart w:id="297" w:name="_Toc383722629"/>
      <w:bookmarkStart w:id="298" w:name="_Toc384014127"/>
      <w:r w:rsidRPr="00D51C74">
        <w:lastRenderedPageBreak/>
        <w:t>Seznam klíčových slov</w:t>
      </w:r>
      <w:bookmarkEnd w:id="295"/>
      <w:r w:rsidRPr="00D51C74">
        <w:t xml:space="preserve"> / </w:t>
      </w:r>
      <w:proofErr w:type="spellStart"/>
      <w:r w:rsidRPr="00D51C74">
        <w:t>Key</w:t>
      </w:r>
      <w:proofErr w:type="spellEnd"/>
      <w:r w:rsidRPr="00D51C74">
        <w:t xml:space="preserve"> </w:t>
      </w:r>
      <w:proofErr w:type="spellStart"/>
      <w:r w:rsidRPr="00D51C74">
        <w:t>words</w:t>
      </w:r>
      <w:bookmarkEnd w:id="296"/>
      <w:bookmarkEnd w:id="297"/>
      <w:bookmarkEnd w:id="298"/>
      <w:proofErr w:type="spellEnd"/>
    </w:p>
    <w:p w:rsidR="00507A14" w:rsidRDefault="00B06D13" w:rsidP="00FE7B57">
      <w:pPr>
        <w:spacing w:line="360" w:lineRule="auto"/>
        <w:jc w:val="both"/>
        <w:rPr>
          <w:szCs w:val="24"/>
          <w:lang w:val="cs-CZ" w:eastAsia="cs-CZ"/>
        </w:rPr>
      </w:pPr>
      <w:r w:rsidRPr="00D51C74">
        <w:rPr>
          <w:szCs w:val="24"/>
          <w:lang w:val="cs-CZ" w:eastAsia="cs-CZ"/>
        </w:rPr>
        <w:t>Pozitivní opatření, diskriminace, menšiny, Romové, historie USA, sociální integrace, rozmanitost, Ústavní soud ČR, Nejvyšší soud USA, ústavní</w:t>
      </w:r>
      <w:r w:rsidR="00FE7B57" w:rsidRPr="00D51C74">
        <w:rPr>
          <w:szCs w:val="24"/>
          <w:lang w:val="cs-CZ" w:eastAsia="cs-CZ"/>
        </w:rPr>
        <w:t xml:space="preserve"> přezkum, test proporcionality</w:t>
      </w:r>
    </w:p>
    <w:p w:rsidR="00B06D13" w:rsidRPr="00D51C74" w:rsidRDefault="00B06D13" w:rsidP="00FE7B57">
      <w:pPr>
        <w:spacing w:line="360" w:lineRule="auto"/>
        <w:rPr>
          <w:szCs w:val="24"/>
          <w:lang w:eastAsia="cs-CZ"/>
        </w:rPr>
      </w:pPr>
      <w:r w:rsidRPr="00D51C74">
        <w:rPr>
          <w:szCs w:val="24"/>
          <w:lang w:eastAsia="cs-CZ"/>
        </w:rPr>
        <w:t xml:space="preserve">Affirmative action, discrimination, minorities, </w:t>
      </w:r>
      <w:proofErr w:type="spellStart"/>
      <w:r w:rsidRPr="00D51C74">
        <w:rPr>
          <w:szCs w:val="24"/>
          <w:lang w:eastAsia="cs-CZ"/>
        </w:rPr>
        <w:t>Romas</w:t>
      </w:r>
      <w:proofErr w:type="spellEnd"/>
      <w:r w:rsidRPr="00D51C74">
        <w:rPr>
          <w:szCs w:val="24"/>
          <w:lang w:eastAsia="cs-CZ"/>
        </w:rPr>
        <w:t xml:space="preserve">, history of the USA, social integration, diversity, Czech constitutional court, Supreme court of the USA, strict scrutiny, </w:t>
      </w:r>
      <w:r w:rsidR="00FE7B57" w:rsidRPr="00D51C74">
        <w:rPr>
          <w:szCs w:val="24"/>
          <w:lang w:eastAsia="cs-CZ"/>
        </w:rPr>
        <w:t>principle of proportionality</w:t>
      </w:r>
    </w:p>
    <w:p w:rsidR="00036691" w:rsidRPr="00D51C74" w:rsidRDefault="00036691" w:rsidP="003D54A9">
      <w:pPr>
        <w:pStyle w:val="FormtovanvHTML"/>
        <w:spacing w:after="100" w:afterAutospacing="1" w:line="360" w:lineRule="auto"/>
        <w:jc w:val="both"/>
        <w:rPr>
          <w:rFonts w:ascii="Times New Roman" w:hAnsi="Times New Roman"/>
          <w:color w:val="000000"/>
          <w:sz w:val="24"/>
          <w:szCs w:val="24"/>
          <w:lang w:val="cs-CZ"/>
        </w:rPr>
      </w:pPr>
    </w:p>
    <w:sectPr w:rsidR="00036691" w:rsidRPr="00D51C74" w:rsidSect="00BC1300">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240" w:rsidRDefault="00811240" w:rsidP="0021608B">
      <w:pPr>
        <w:spacing w:after="0" w:line="240" w:lineRule="auto"/>
      </w:pPr>
      <w:r>
        <w:separator/>
      </w:r>
    </w:p>
  </w:endnote>
  <w:endnote w:type="continuationSeparator" w:id="0">
    <w:p w:rsidR="00811240" w:rsidRDefault="00811240" w:rsidP="002160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40" w:rsidRDefault="00811240" w:rsidP="00EC07E0">
    <w:pPr>
      <w:widowControl w:val="0"/>
      <w:autoSpaceDE w:val="0"/>
      <w:autoSpaceDN w:val="0"/>
      <w:adjustRightInd w:val="0"/>
      <w:spacing w:line="200" w:lineRule="exact"/>
      <w:ind w:firstLine="0"/>
      <w:jc w:val="center"/>
      <w:rPr>
        <w:sz w:val="20"/>
        <w:szCs w:val="20"/>
      </w:rPr>
    </w:pPr>
    <w:r w:rsidRPr="00EC07E0">
      <w:rPr>
        <w:sz w:val="20"/>
        <w:szCs w:val="20"/>
      </w:rPr>
      <w:fldChar w:fldCharType="begin"/>
    </w:r>
    <w:r w:rsidRPr="00EC07E0">
      <w:rPr>
        <w:sz w:val="20"/>
        <w:szCs w:val="20"/>
      </w:rPr>
      <w:instrText xml:space="preserve"> PAGE   \* MERGEFORMAT </w:instrText>
    </w:r>
    <w:r w:rsidRPr="00EC07E0">
      <w:rPr>
        <w:sz w:val="20"/>
        <w:szCs w:val="20"/>
      </w:rPr>
      <w:fldChar w:fldCharType="separate"/>
    </w:r>
    <w:r w:rsidR="003C3383">
      <w:rPr>
        <w:noProof/>
        <w:sz w:val="20"/>
        <w:szCs w:val="20"/>
      </w:rPr>
      <w:t>66</w:t>
    </w:r>
    <w:r w:rsidRPr="00EC07E0">
      <w:rPr>
        <w:sz w:val="20"/>
        <w:szCs w:val="20"/>
      </w:rPr>
      <w:fldChar w:fldCharType="end"/>
    </w:r>
    <w:r w:rsidRPr="006C03D3">
      <w:rPr>
        <w:noProof/>
        <w:szCs w:val="24"/>
      </w:rPr>
      <w:pict>
        <v:shapetype id="_x0000_t202" coordsize="21600,21600" o:spt="202" path="m,l,21600r21600,l21600,xe">
          <v:stroke joinstyle="miter"/>
          <v:path gradientshapeok="t" o:connecttype="rect"/>
        </v:shapetype>
        <v:shape id="_x0000_s2050" type="#_x0000_t202" style="position:absolute;left:0;text-align:left;margin-left:290pt;margin-top:780.8pt;width:15.3pt;height:13.05pt;z-index:-251658752;mso-position-horizontal-relative:page;mso-position-vertical-relative:page" o:allowincell="f" filled="f" stroked="f">
          <v:textbox style="mso-next-textbox:#_x0000_s2050" inset="0,0,0,0">
            <w:txbxContent>
              <w:p w:rsidR="00811240" w:rsidRPr="00FE597D" w:rsidRDefault="00811240">
                <w:pPr>
                  <w:widowControl w:val="0"/>
                  <w:autoSpaceDE w:val="0"/>
                  <w:autoSpaceDN w:val="0"/>
                  <w:adjustRightInd w:val="0"/>
                  <w:spacing w:line="245" w:lineRule="exact"/>
                  <w:ind w:left="40"/>
                </w:pPr>
                <w:r w:rsidRPr="00FE597D">
                  <w:rPr>
                    <w:position w:val="1"/>
                  </w:rPr>
                  <w:fldChar w:fldCharType="begin"/>
                </w:r>
                <w:r w:rsidRPr="00FE597D">
                  <w:rPr>
                    <w:position w:val="1"/>
                  </w:rPr>
                  <w:instrText xml:space="preserve"> PAGE </w:instrText>
                </w:r>
                <w:r w:rsidRPr="00FE597D">
                  <w:rPr>
                    <w:position w:val="1"/>
                  </w:rPr>
                  <w:fldChar w:fldCharType="separate"/>
                </w:r>
                <w:r w:rsidR="003C3383">
                  <w:rPr>
                    <w:noProof/>
                    <w:position w:val="1"/>
                  </w:rPr>
                  <w:t>66</w:t>
                </w:r>
                <w:r w:rsidRPr="00FE597D">
                  <w:rPr>
                    <w:position w:val="1"/>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240" w:rsidRDefault="00811240" w:rsidP="008832F3">
      <w:pPr>
        <w:pStyle w:val="Textpoznpodarou"/>
      </w:pPr>
      <w:r>
        <w:separator/>
      </w:r>
    </w:p>
  </w:footnote>
  <w:footnote w:type="continuationSeparator" w:id="0">
    <w:p w:rsidR="00811240" w:rsidRDefault="00811240" w:rsidP="0021608B">
      <w:pPr>
        <w:spacing w:after="0" w:line="240" w:lineRule="auto"/>
      </w:pPr>
      <w:r>
        <w:continuationSeparator/>
      </w:r>
    </w:p>
  </w:footnote>
  <w:footnote w:id="1">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SMITH, </w:t>
      </w:r>
      <w:proofErr w:type="spellStart"/>
      <w:r w:rsidRPr="002C0A8B">
        <w:rPr>
          <w:lang w:val="cs-CZ"/>
        </w:rPr>
        <w:t>Mark</w:t>
      </w:r>
      <w:proofErr w:type="spellEnd"/>
      <w:r w:rsidRPr="002C0A8B">
        <w:rPr>
          <w:lang w:val="cs-CZ"/>
        </w:rPr>
        <w:t xml:space="preserve">. Basic </w:t>
      </w:r>
      <w:proofErr w:type="spellStart"/>
      <w:r w:rsidRPr="002C0A8B">
        <w:rPr>
          <w:i/>
          <w:lang w:val="cs-CZ"/>
        </w:rPr>
        <w:t>Equality</w:t>
      </w:r>
      <w:proofErr w:type="spellEnd"/>
      <w:r w:rsidRPr="002C0A8B">
        <w:rPr>
          <w:i/>
          <w:lang w:val="cs-CZ"/>
        </w:rPr>
        <w:t xml:space="preserve"> </w:t>
      </w:r>
      <w:proofErr w:type="spellStart"/>
      <w:r w:rsidRPr="002C0A8B">
        <w:rPr>
          <w:i/>
          <w:lang w:val="cs-CZ"/>
        </w:rPr>
        <w:t>and</w:t>
      </w:r>
      <w:proofErr w:type="spellEnd"/>
      <w:r w:rsidRPr="002C0A8B">
        <w:rPr>
          <w:i/>
          <w:lang w:val="cs-CZ"/>
        </w:rPr>
        <w:t xml:space="preserve"> </w:t>
      </w:r>
      <w:proofErr w:type="spellStart"/>
      <w:r w:rsidRPr="002C0A8B">
        <w:rPr>
          <w:i/>
          <w:lang w:val="cs-CZ"/>
        </w:rPr>
        <w:t>Discrimination</w:t>
      </w:r>
      <w:proofErr w:type="spellEnd"/>
      <w:r w:rsidRPr="002C0A8B">
        <w:rPr>
          <w:i/>
          <w:lang w:val="cs-CZ"/>
        </w:rPr>
        <w:t xml:space="preserve">: </w:t>
      </w:r>
      <w:proofErr w:type="spellStart"/>
      <w:r w:rsidRPr="002C0A8B">
        <w:rPr>
          <w:i/>
          <w:lang w:val="cs-CZ"/>
        </w:rPr>
        <w:t>Reconciling</w:t>
      </w:r>
      <w:proofErr w:type="spellEnd"/>
      <w:r w:rsidRPr="002C0A8B">
        <w:rPr>
          <w:i/>
          <w:lang w:val="cs-CZ"/>
        </w:rPr>
        <w:t xml:space="preserve"> </w:t>
      </w:r>
      <w:proofErr w:type="spellStart"/>
      <w:r w:rsidRPr="002C0A8B">
        <w:rPr>
          <w:i/>
          <w:lang w:val="cs-CZ"/>
        </w:rPr>
        <w:t>Theory</w:t>
      </w:r>
      <w:proofErr w:type="spellEnd"/>
      <w:r w:rsidRPr="002C0A8B">
        <w:rPr>
          <w:i/>
          <w:lang w:val="cs-CZ"/>
        </w:rPr>
        <w:t xml:space="preserve"> </w:t>
      </w:r>
      <w:proofErr w:type="spellStart"/>
      <w:r w:rsidRPr="002C0A8B">
        <w:rPr>
          <w:i/>
          <w:lang w:val="cs-CZ"/>
        </w:rPr>
        <w:t>and</w:t>
      </w:r>
      <w:proofErr w:type="spellEnd"/>
      <w:r w:rsidRPr="002C0A8B">
        <w:rPr>
          <w:i/>
          <w:lang w:val="cs-CZ"/>
        </w:rPr>
        <w:t xml:space="preserve"> </w:t>
      </w:r>
      <w:proofErr w:type="spellStart"/>
      <w:r w:rsidRPr="002C0A8B">
        <w:rPr>
          <w:i/>
          <w:lang w:val="cs-CZ"/>
        </w:rPr>
        <w:t>Law</w:t>
      </w:r>
      <w:proofErr w:type="spellEnd"/>
      <w:r w:rsidRPr="002C0A8B">
        <w:rPr>
          <w:lang w:val="cs-CZ"/>
        </w:rPr>
        <w:t xml:space="preserve">. </w:t>
      </w:r>
      <w:proofErr w:type="spellStart"/>
      <w:r w:rsidRPr="002C0A8B">
        <w:rPr>
          <w:lang w:val="cs-CZ"/>
        </w:rPr>
        <w:t>Farnham</w:t>
      </w:r>
      <w:proofErr w:type="spellEnd"/>
      <w:r w:rsidRPr="002C0A8B">
        <w:rPr>
          <w:lang w:val="cs-CZ"/>
        </w:rPr>
        <w:t xml:space="preserve">: </w:t>
      </w:r>
      <w:proofErr w:type="spellStart"/>
      <w:r w:rsidRPr="002C0A8B">
        <w:rPr>
          <w:lang w:val="cs-CZ"/>
        </w:rPr>
        <w:t>Ashgate</w:t>
      </w:r>
      <w:proofErr w:type="spellEnd"/>
      <w:r w:rsidRPr="002C0A8B">
        <w:rPr>
          <w:lang w:val="cs-CZ"/>
        </w:rPr>
        <w:t xml:space="preserve"> </w:t>
      </w:r>
      <w:proofErr w:type="spellStart"/>
      <w:r w:rsidRPr="002C0A8B">
        <w:rPr>
          <w:lang w:val="cs-CZ"/>
        </w:rPr>
        <w:t>Publishing</w:t>
      </w:r>
      <w:proofErr w:type="spellEnd"/>
      <w:r w:rsidRPr="002C0A8B">
        <w:rPr>
          <w:lang w:val="cs-CZ"/>
        </w:rPr>
        <w:t xml:space="preserve"> Ltd., 2011. s. 1.</w:t>
      </w:r>
    </w:p>
  </w:footnote>
  <w:footnote w:id="2">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Tamtéž, s. 3.</w:t>
      </w:r>
    </w:p>
  </w:footnote>
  <w:footnote w:id="3">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BOBEK, Michal. In BOBEK, Michal, BOUČKOVÁ, Pavla, </w:t>
      </w:r>
      <w:r w:rsidRPr="002C0A8B">
        <w:rPr>
          <w:bCs/>
          <w:lang w:val="cs-CZ"/>
        </w:rPr>
        <w:t>KÜHN</w:t>
      </w:r>
      <w:r w:rsidRPr="002C0A8B">
        <w:rPr>
          <w:lang w:val="cs-CZ"/>
        </w:rPr>
        <w:t>, Zdeněk (</w:t>
      </w:r>
      <w:proofErr w:type="spellStart"/>
      <w:r w:rsidRPr="002C0A8B">
        <w:rPr>
          <w:lang w:val="cs-CZ"/>
        </w:rPr>
        <w:t>eds</w:t>
      </w:r>
      <w:proofErr w:type="spellEnd"/>
      <w:r w:rsidRPr="002C0A8B">
        <w:rPr>
          <w:lang w:val="cs-CZ"/>
        </w:rPr>
        <w:t xml:space="preserve">.). </w:t>
      </w:r>
      <w:r w:rsidRPr="002C0A8B">
        <w:rPr>
          <w:i/>
          <w:lang w:val="cs-CZ"/>
        </w:rPr>
        <w:t>Rovnost a diskriminace</w:t>
      </w:r>
      <w:r w:rsidRPr="002C0A8B">
        <w:rPr>
          <w:lang w:val="cs-CZ"/>
        </w:rPr>
        <w:t xml:space="preserve">. Praha: C.H. </w:t>
      </w:r>
      <w:proofErr w:type="spellStart"/>
      <w:r w:rsidRPr="002C0A8B">
        <w:rPr>
          <w:lang w:val="cs-CZ"/>
        </w:rPr>
        <w:t>Beck</w:t>
      </w:r>
      <w:proofErr w:type="spellEnd"/>
      <w:r w:rsidRPr="002C0A8B">
        <w:rPr>
          <w:lang w:val="cs-CZ"/>
        </w:rPr>
        <w:t>, 2007. s. 7</w:t>
      </w:r>
    </w:p>
  </w:footnote>
  <w:footnote w:id="4">
    <w:p w:rsidR="00811240" w:rsidRPr="002C0A8B" w:rsidRDefault="00811240" w:rsidP="00704CCB">
      <w:pPr>
        <w:pStyle w:val="Normlnweb"/>
        <w:spacing w:before="0" w:beforeAutospacing="0" w:after="0" w:afterAutospacing="0"/>
        <w:jc w:val="both"/>
        <w:rPr>
          <w:szCs w:val="20"/>
        </w:rPr>
      </w:pPr>
      <w:r w:rsidRPr="002C0A8B">
        <w:rPr>
          <w:rStyle w:val="Znakapoznpodarou"/>
          <w:szCs w:val="20"/>
        </w:rPr>
        <w:footnoteRef/>
      </w:r>
      <w:r w:rsidRPr="002C0A8B">
        <w:rPr>
          <w:szCs w:val="20"/>
        </w:rPr>
        <w:t xml:space="preserve"> Tamtéž </w:t>
      </w:r>
    </w:p>
  </w:footnote>
  <w:footnote w:id="5">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Takové vymezení v české literatuře např. </w:t>
      </w:r>
      <w:r w:rsidRPr="002C0A8B">
        <w:rPr>
          <w:bCs/>
          <w:lang w:val="cs-CZ"/>
        </w:rPr>
        <w:t xml:space="preserve">KÜHN, Zdeněk. In </w:t>
      </w:r>
      <w:r w:rsidRPr="002C0A8B">
        <w:rPr>
          <w:lang w:val="cs-CZ"/>
        </w:rPr>
        <w:t>BOUČKOVÁ, Pavla a kol. (</w:t>
      </w:r>
      <w:proofErr w:type="spellStart"/>
      <w:r w:rsidRPr="002C0A8B">
        <w:rPr>
          <w:lang w:val="cs-CZ"/>
        </w:rPr>
        <w:t>ed</w:t>
      </w:r>
      <w:proofErr w:type="spellEnd"/>
      <w:r w:rsidRPr="002C0A8B">
        <w:rPr>
          <w:lang w:val="cs-CZ"/>
        </w:rPr>
        <w:t xml:space="preserve">). </w:t>
      </w:r>
      <w:r w:rsidRPr="002C0A8B">
        <w:rPr>
          <w:i/>
          <w:lang w:val="cs-CZ"/>
        </w:rPr>
        <w:t>Antidiskriminační zákon: Komentář</w:t>
      </w:r>
      <w:r w:rsidRPr="002C0A8B">
        <w:rPr>
          <w:lang w:val="cs-CZ"/>
        </w:rPr>
        <w:t xml:space="preserve">. 1. vydání. Praha: C. H. </w:t>
      </w:r>
      <w:proofErr w:type="spellStart"/>
      <w:r w:rsidRPr="002C0A8B">
        <w:rPr>
          <w:lang w:val="cs-CZ"/>
        </w:rPr>
        <w:t>Beck</w:t>
      </w:r>
      <w:proofErr w:type="spellEnd"/>
      <w:r w:rsidRPr="002C0A8B">
        <w:rPr>
          <w:lang w:val="cs-CZ"/>
        </w:rPr>
        <w:t xml:space="preserve">, 2010.  s. 15., dále též BOBEK: </w:t>
      </w:r>
      <w:r w:rsidRPr="002C0A8B">
        <w:rPr>
          <w:i/>
          <w:lang w:val="cs-CZ"/>
        </w:rPr>
        <w:t>Rovnost a diskriminace</w:t>
      </w:r>
      <w:r w:rsidRPr="002C0A8B">
        <w:rPr>
          <w:lang w:val="cs-CZ"/>
        </w:rPr>
        <w:t xml:space="preserve"> ... , s. 10.</w:t>
      </w:r>
    </w:p>
  </w:footnote>
  <w:footnote w:id="6">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S formální rovností úzce souvisí také problematika tzv. komparátoru, kdy se ono jednotné pravidlo aplikuje pouze na osoby ve stejném nebo alespoň srovnatelném postavení. Ve výše zmíněném příkladu je tedy otázkou, zda by se např. nevidomí majitelé asistenčních psů vyhodnotili jako srovnatelní k majitelům bez zrakového postižení. Z hlediska demonstrování formálního přístupu k pojmu rovnosti a problematiky komparátoru však podrobnější úvaha na toto téma není potřebná, a proto ji ponechám stranou.</w:t>
      </w:r>
    </w:p>
  </w:footnote>
  <w:footnote w:id="7">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Podobný příklad používá též v </w:t>
      </w:r>
      <w:r w:rsidRPr="002C0A8B">
        <w:rPr>
          <w:bCs/>
          <w:lang w:val="cs-CZ"/>
        </w:rPr>
        <w:t>KÜHN:</w:t>
      </w:r>
      <w:r w:rsidRPr="002C0A8B">
        <w:rPr>
          <w:lang w:val="cs-CZ"/>
        </w:rPr>
        <w:t xml:space="preserve"> </w:t>
      </w:r>
      <w:r w:rsidRPr="002C0A8B">
        <w:rPr>
          <w:i/>
          <w:lang w:val="cs-CZ"/>
        </w:rPr>
        <w:t>Antidiskriminační zákon...</w:t>
      </w:r>
      <w:r w:rsidRPr="002C0A8B">
        <w:rPr>
          <w:lang w:val="cs-CZ"/>
        </w:rPr>
        <w:t>,  s. 16.</w:t>
      </w:r>
    </w:p>
  </w:footnote>
  <w:footnote w:id="8">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w:t>
      </w:r>
      <w:r w:rsidRPr="002C0A8B">
        <w:rPr>
          <w:bCs/>
          <w:lang w:val="cs-CZ"/>
        </w:rPr>
        <w:t>Tamtéž</w:t>
      </w:r>
      <w:r w:rsidRPr="002C0A8B">
        <w:rPr>
          <w:lang w:val="cs-CZ"/>
        </w:rPr>
        <w:t>,  s. 16.</w:t>
      </w:r>
    </w:p>
  </w:footnote>
  <w:footnote w:id="9">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FREDMAN</w:t>
      </w:r>
      <w:r>
        <w:rPr>
          <w:lang w:val="cs-CZ"/>
        </w:rPr>
        <w:t>,</w:t>
      </w:r>
      <w:r w:rsidRPr="002C0A8B">
        <w:rPr>
          <w:lang w:val="cs-CZ"/>
        </w:rPr>
        <w:t xml:space="preserve"> Sandra.  </w:t>
      </w:r>
      <w:proofErr w:type="spellStart"/>
      <w:r w:rsidRPr="002C0A8B">
        <w:rPr>
          <w:i/>
          <w:lang w:val="cs-CZ"/>
        </w:rPr>
        <w:t>Discrimination</w:t>
      </w:r>
      <w:proofErr w:type="spellEnd"/>
      <w:r w:rsidRPr="002C0A8B">
        <w:rPr>
          <w:i/>
          <w:lang w:val="cs-CZ"/>
        </w:rPr>
        <w:t xml:space="preserve"> </w:t>
      </w:r>
      <w:proofErr w:type="spellStart"/>
      <w:r w:rsidRPr="002C0A8B">
        <w:rPr>
          <w:i/>
          <w:lang w:val="cs-CZ"/>
        </w:rPr>
        <w:t>Law</w:t>
      </w:r>
      <w:proofErr w:type="spellEnd"/>
      <w:r w:rsidRPr="002C0A8B">
        <w:rPr>
          <w:lang w:val="cs-CZ"/>
        </w:rPr>
        <w:t xml:space="preserve">. New York: Oxford University </w:t>
      </w:r>
      <w:proofErr w:type="spellStart"/>
      <w:r w:rsidRPr="002C0A8B">
        <w:rPr>
          <w:lang w:val="cs-CZ"/>
        </w:rPr>
        <w:t>Press</w:t>
      </w:r>
      <w:proofErr w:type="spellEnd"/>
      <w:r w:rsidRPr="002C0A8B">
        <w:rPr>
          <w:lang w:val="cs-CZ"/>
        </w:rPr>
        <w:t>, 2002. s. 5. (překlad Jan Dohnal).</w:t>
      </w:r>
    </w:p>
  </w:footnote>
  <w:footnote w:id="10">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 160 z</w:t>
      </w:r>
      <w:r w:rsidRPr="002C0A8B">
        <w:rPr>
          <w:rStyle w:val="st"/>
          <w:lang w:val="cs-CZ"/>
        </w:rPr>
        <w:t>ákona č. 141/1961 Sb., o trestním řízení soudním</w:t>
      </w:r>
      <w:r w:rsidRPr="002C0A8B">
        <w:rPr>
          <w:rStyle w:val="Zvraznn"/>
          <w:i w:val="0"/>
          <w:lang w:val="cs-CZ"/>
        </w:rPr>
        <w:t>, ve znění pozdějších předpisů.</w:t>
      </w:r>
    </w:p>
  </w:footnote>
  <w:footnote w:id="11">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J</w:t>
      </w:r>
      <w:r>
        <w:rPr>
          <w:lang w:val="cs-CZ"/>
        </w:rPr>
        <w:t>edná se tedy již o výše zmíněnou</w:t>
      </w:r>
      <w:r w:rsidRPr="002C0A8B">
        <w:rPr>
          <w:lang w:val="cs-CZ"/>
        </w:rPr>
        <w:t xml:space="preserve"> problematiku komparátoru. K bližšímu pojednání k této věci viz BOBEK: </w:t>
      </w:r>
      <w:r w:rsidRPr="002C0A8B">
        <w:rPr>
          <w:i/>
          <w:lang w:val="cs-CZ"/>
        </w:rPr>
        <w:t>Rovnost a diskriminace</w:t>
      </w:r>
      <w:r w:rsidRPr="002C0A8B">
        <w:rPr>
          <w:lang w:val="cs-CZ"/>
        </w:rPr>
        <w:t>..., s. 12.</w:t>
      </w:r>
    </w:p>
  </w:footnote>
  <w:footnote w:id="12">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Podobně též BOBEK: </w:t>
      </w:r>
      <w:r w:rsidRPr="002C0A8B">
        <w:rPr>
          <w:i/>
          <w:lang w:val="cs-CZ"/>
        </w:rPr>
        <w:t>Rovnost a diskriminace</w:t>
      </w:r>
      <w:r w:rsidRPr="002C0A8B">
        <w:rPr>
          <w:lang w:val="cs-CZ"/>
        </w:rPr>
        <w:t>..., s. 43.</w:t>
      </w:r>
    </w:p>
  </w:footnote>
  <w:footnote w:id="13">
    <w:p w:rsidR="00811240" w:rsidRPr="002C0A8B" w:rsidRDefault="00811240" w:rsidP="00704CCB">
      <w:pPr>
        <w:pStyle w:val="Textpoznpodarou"/>
        <w:jc w:val="both"/>
        <w:rPr>
          <w:lang w:val="cs-CZ"/>
        </w:rPr>
      </w:pPr>
      <w:r w:rsidRPr="002C0A8B">
        <w:rPr>
          <w:rStyle w:val="Znakapoznpodarou"/>
          <w:lang w:val="cs-CZ"/>
        </w:rPr>
        <w:footnoteRef/>
      </w:r>
      <w:r>
        <w:rPr>
          <w:lang w:val="cs-CZ"/>
        </w:rPr>
        <w:t xml:space="preserve"> Tamtéž</w:t>
      </w:r>
      <w:r w:rsidRPr="002C0A8B">
        <w:rPr>
          <w:lang w:val="cs-CZ"/>
        </w:rPr>
        <w:t xml:space="preserve">, s. 43 a </w:t>
      </w:r>
      <w:proofErr w:type="spellStart"/>
      <w:r w:rsidRPr="002C0A8B">
        <w:rPr>
          <w:lang w:val="cs-CZ"/>
        </w:rPr>
        <w:t>násl</w:t>
      </w:r>
      <w:proofErr w:type="spellEnd"/>
      <w:r w:rsidRPr="002C0A8B">
        <w:rPr>
          <w:lang w:val="cs-CZ"/>
        </w:rPr>
        <w:t>.</w:t>
      </w:r>
    </w:p>
  </w:footnote>
  <w:footnote w:id="14">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w:t>
      </w:r>
      <w:proofErr w:type="spellStart"/>
      <w:r w:rsidRPr="002C0A8B">
        <w:rPr>
          <w:lang w:val="cs-CZ"/>
        </w:rPr>
        <w:t>Támtéž</w:t>
      </w:r>
      <w:proofErr w:type="spellEnd"/>
      <w:r w:rsidRPr="002C0A8B">
        <w:rPr>
          <w:lang w:val="cs-CZ"/>
        </w:rPr>
        <w:t>.</w:t>
      </w:r>
    </w:p>
  </w:footnote>
  <w:footnote w:id="15">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BOBEK: </w:t>
      </w:r>
      <w:r w:rsidRPr="002C0A8B">
        <w:rPr>
          <w:i/>
          <w:lang w:val="cs-CZ"/>
        </w:rPr>
        <w:t>Rovnost a diskriminace</w:t>
      </w:r>
      <w:r w:rsidRPr="002C0A8B">
        <w:rPr>
          <w:lang w:val="cs-CZ"/>
        </w:rPr>
        <w:t>..., s. 22.</w:t>
      </w:r>
    </w:p>
  </w:footnote>
  <w:footnote w:id="16">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zákon č. 198/2009 Sb., o rovném zacházení a o právních prostředcích ochrany před diskriminací a o změně některých zákonů, ve znění pozdějších předpisů (dále již jen antidiskriminační zákon či ADZ).</w:t>
      </w:r>
    </w:p>
  </w:footnote>
  <w:footnote w:id="17">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BOBEK: </w:t>
      </w:r>
      <w:r w:rsidRPr="002C0A8B">
        <w:rPr>
          <w:i/>
          <w:lang w:val="cs-CZ"/>
        </w:rPr>
        <w:t>Rovnost a diskriminace</w:t>
      </w:r>
      <w:r w:rsidRPr="002C0A8B">
        <w:rPr>
          <w:lang w:val="cs-CZ"/>
        </w:rPr>
        <w:t>..., s. 22.</w:t>
      </w:r>
    </w:p>
  </w:footnote>
  <w:footnote w:id="18">
    <w:p w:rsidR="00811240" w:rsidRPr="009D5868" w:rsidRDefault="00811240" w:rsidP="00704CCB">
      <w:pPr>
        <w:pStyle w:val="Textpoznpodarou"/>
        <w:jc w:val="both"/>
        <w:rPr>
          <w:lang w:val="cs-CZ"/>
        </w:rPr>
      </w:pPr>
      <w:r>
        <w:rPr>
          <w:rStyle w:val="Znakapoznpodarou"/>
        </w:rPr>
        <w:footnoteRef/>
      </w:r>
      <w:r>
        <w:t xml:space="preserve"> </w:t>
      </w:r>
      <w:r>
        <w:rPr>
          <w:lang w:val="cs-CZ"/>
        </w:rPr>
        <w:t xml:space="preserve">Lze uvažovat nad použitím tohoto pojmu ve vztahu k myšlence redistribuce statků, viz další kapitoly </w:t>
      </w:r>
    </w:p>
  </w:footnote>
  <w:footnote w:id="19">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S termínem pozitivní diskriminace se však lze setkat i v odborné literatuře např. ŠTANGOVÁ, Věra. </w:t>
      </w:r>
      <w:r w:rsidRPr="002C0A8B">
        <w:rPr>
          <w:i/>
          <w:lang w:val="cs-CZ"/>
        </w:rPr>
        <w:t>Rovné zacházení a zákaz diskriminace v pracovním právu</w:t>
      </w:r>
      <w:r w:rsidRPr="002C0A8B">
        <w:rPr>
          <w:lang w:val="cs-CZ"/>
        </w:rPr>
        <w:t>. Plzeň: Aleš Čeněk, 2010, s. 51.</w:t>
      </w:r>
    </w:p>
  </w:footnote>
  <w:footnote w:id="20">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PETRŮV, Helena. Vývoj koncepce rovnosti v USA. In. PETRÁŠ, René a kol (</w:t>
      </w:r>
      <w:proofErr w:type="spellStart"/>
      <w:r w:rsidRPr="002C0A8B">
        <w:rPr>
          <w:lang w:val="cs-CZ"/>
        </w:rPr>
        <w:t>eds</w:t>
      </w:r>
      <w:proofErr w:type="spellEnd"/>
      <w:r w:rsidRPr="002C0A8B">
        <w:rPr>
          <w:lang w:val="cs-CZ"/>
        </w:rPr>
        <w:t xml:space="preserve">.). </w:t>
      </w:r>
      <w:r w:rsidRPr="002C0A8B">
        <w:rPr>
          <w:i/>
          <w:lang w:val="cs-CZ"/>
        </w:rPr>
        <w:t xml:space="preserve">Menšiny a právo v České republice. </w:t>
      </w:r>
      <w:r w:rsidRPr="002C0A8B">
        <w:rPr>
          <w:lang w:val="cs-CZ"/>
        </w:rPr>
        <w:t>Praha: Auditorium, 2009, s. 432.</w:t>
      </w:r>
    </w:p>
  </w:footnote>
  <w:footnote w:id="21">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BOBEK, Michal: </w:t>
      </w:r>
      <w:r w:rsidRPr="002C0A8B">
        <w:rPr>
          <w:i/>
          <w:lang w:val="cs-CZ"/>
        </w:rPr>
        <w:t>Rovnost a diskriminace</w:t>
      </w:r>
      <w:r w:rsidRPr="002C0A8B">
        <w:rPr>
          <w:lang w:val="cs-CZ"/>
        </w:rPr>
        <w:t>..., s. 12.</w:t>
      </w:r>
    </w:p>
  </w:footnote>
  <w:footnote w:id="22">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LAWRENCE, Charles. </w:t>
      </w:r>
      <w:proofErr w:type="spellStart"/>
      <w:r w:rsidRPr="002C0A8B">
        <w:rPr>
          <w:i/>
          <w:lang w:val="cs-CZ"/>
        </w:rPr>
        <w:t>Two</w:t>
      </w:r>
      <w:proofErr w:type="spellEnd"/>
      <w:r w:rsidRPr="002C0A8B">
        <w:rPr>
          <w:i/>
          <w:lang w:val="cs-CZ"/>
        </w:rPr>
        <w:t xml:space="preserve"> </w:t>
      </w:r>
      <w:proofErr w:type="spellStart"/>
      <w:r w:rsidRPr="002C0A8B">
        <w:rPr>
          <w:i/>
          <w:lang w:val="cs-CZ"/>
        </w:rPr>
        <w:t>views</w:t>
      </w:r>
      <w:proofErr w:type="spellEnd"/>
      <w:r w:rsidRPr="002C0A8B">
        <w:rPr>
          <w:i/>
          <w:lang w:val="cs-CZ"/>
        </w:rPr>
        <w:t xml:space="preserve"> </w:t>
      </w:r>
      <w:proofErr w:type="spellStart"/>
      <w:r w:rsidRPr="002C0A8B">
        <w:rPr>
          <w:i/>
          <w:lang w:val="cs-CZ"/>
        </w:rPr>
        <w:t>of</w:t>
      </w:r>
      <w:proofErr w:type="spellEnd"/>
      <w:r w:rsidRPr="002C0A8B">
        <w:rPr>
          <w:i/>
          <w:lang w:val="cs-CZ"/>
        </w:rPr>
        <w:t xml:space="preserve"> </w:t>
      </w:r>
      <w:proofErr w:type="spellStart"/>
      <w:r w:rsidRPr="002C0A8B">
        <w:rPr>
          <w:i/>
          <w:lang w:val="cs-CZ"/>
        </w:rPr>
        <w:t>the</w:t>
      </w:r>
      <w:proofErr w:type="spellEnd"/>
      <w:r w:rsidRPr="002C0A8B">
        <w:rPr>
          <w:i/>
          <w:lang w:val="cs-CZ"/>
        </w:rPr>
        <w:t xml:space="preserve"> </w:t>
      </w:r>
      <w:proofErr w:type="spellStart"/>
      <w:r w:rsidRPr="002C0A8B">
        <w:rPr>
          <w:i/>
          <w:lang w:val="cs-CZ"/>
        </w:rPr>
        <w:t>river</w:t>
      </w:r>
      <w:proofErr w:type="spellEnd"/>
      <w:r w:rsidRPr="002C0A8B">
        <w:rPr>
          <w:i/>
          <w:lang w:val="cs-CZ"/>
        </w:rPr>
        <w:t xml:space="preserve">: A </w:t>
      </w:r>
      <w:proofErr w:type="spellStart"/>
      <w:r w:rsidRPr="002C0A8B">
        <w:rPr>
          <w:i/>
          <w:lang w:val="cs-CZ"/>
        </w:rPr>
        <w:t>critique</w:t>
      </w:r>
      <w:proofErr w:type="spellEnd"/>
      <w:r w:rsidRPr="002C0A8B">
        <w:rPr>
          <w:i/>
          <w:lang w:val="cs-CZ"/>
        </w:rPr>
        <w:t xml:space="preserve"> </w:t>
      </w:r>
      <w:proofErr w:type="spellStart"/>
      <w:r w:rsidRPr="002C0A8B">
        <w:rPr>
          <w:i/>
          <w:lang w:val="cs-CZ"/>
        </w:rPr>
        <w:t>of</w:t>
      </w:r>
      <w:proofErr w:type="spellEnd"/>
      <w:r w:rsidRPr="002C0A8B">
        <w:rPr>
          <w:i/>
          <w:lang w:val="cs-CZ"/>
        </w:rPr>
        <w:t xml:space="preserve"> </w:t>
      </w:r>
      <w:proofErr w:type="spellStart"/>
      <w:r w:rsidRPr="002C0A8B">
        <w:rPr>
          <w:i/>
          <w:lang w:val="cs-CZ"/>
        </w:rPr>
        <w:t>the</w:t>
      </w:r>
      <w:proofErr w:type="spellEnd"/>
      <w:r w:rsidRPr="002C0A8B">
        <w:rPr>
          <w:i/>
          <w:lang w:val="cs-CZ"/>
        </w:rPr>
        <w:t xml:space="preserve"> </w:t>
      </w:r>
      <w:proofErr w:type="spellStart"/>
      <w:r w:rsidRPr="002C0A8B">
        <w:rPr>
          <w:i/>
          <w:lang w:val="cs-CZ"/>
        </w:rPr>
        <w:t>liberal</w:t>
      </w:r>
      <w:proofErr w:type="spellEnd"/>
      <w:r w:rsidRPr="002C0A8B">
        <w:rPr>
          <w:i/>
          <w:lang w:val="cs-CZ"/>
        </w:rPr>
        <w:t xml:space="preserve"> </w:t>
      </w:r>
      <w:proofErr w:type="spellStart"/>
      <w:r w:rsidRPr="002C0A8B">
        <w:rPr>
          <w:i/>
          <w:lang w:val="cs-CZ"/>
        </w:rPr>
        <w:t>defence</w:t>
      </w:r>
      <w:proofErr w:type="spellEnd"/>
      <w:r w:rsidRPr="002C0A8B">
        <w:rPr>
          <w:i/>
          <w:lang w:val="cs-CZ"/>
        </w:rPr>
        <w:t xml:space="preserve"> </w:t>
      </w:r>
      <w:proofErr w:type="spellStart"/>
      <w:r w:rsidRPr="002C0A8B">
        <w:rPr>
          <w:i/>
          <w:lang w:val="cs-CZ"/>
        </w:rPr>
        <w:t>of</w:t>
      </w:r>
      <w:proofErr w:type="spellEnd"/>
      <w:r w:rsidRPr="002C0A8B">
        <w:rPr>
          <w:i/>
          <w:lang w:val="cs-CZ"/>
        </w:rPr>
        <w:t xml:space="preserve"> </w:t>
      </w:r>
      <w:proofErr w:type="spellStart"/>
      <w:r w:rsidRPr="002C0A8B">
        <w:rPr>
          <w:i/>
          <w:lang w:val="cs-CZ"/>
        </w:rPr>
        <w:t>affirmative</w:t>
      </w:r>
      <w:proofErr w:type="spellEnd"/>
      <w:r w:rsidRPr="002C0A8B">
        <w:rPr>
          <w:i/>
          <w:lang w:val="cs-CZ"/>
        </w:rPr>
        <w:t xml:space="preserve"> </w:t>
      </w:r>
      <w:proofErr w:type="spellStart"/>
      <w:r w:rsidRPr="002C0A8B">
        <w:rPr>
          <w:i/>
          <w:lang w:val="cs-CZ"/>
        </w:rPr>
        <w:t>action</w:t>
      </w:r>
      <w:proofErr w:type="spellEnd"/>
      <w:r w:rsidRPr="002C0A8B">
        <w:rPr>
          <w:lang w:val="cs-CZ"/>
        </w:rPr>
        <w:t xml:space="preserve">. Columbia </w:t>
      </w:r>
      <w:proofErr w:type="spellStart"/>
      <w:r w:rsidRPr="002C0A8B">
        <w:rPr>
          <w:lang w:val="cs-CZ"/>
        </w:rPr>
        <w:t>law</w:t>
      </w:r>
      <w:proofErr w:type="spellEnd"/>
      <w:r w:rsidRPr="002C0A8B">
        <w:rPr>
          <w:lang w:val="cs-CZ"/>
        </w:rPr>
        <w:t xml:space="preserve"> </w:t>
      </w:r>
      <w:proofErr w:type="spellStart"/>
      <w:r w:rsidRPr="002C0A8B">
        <w:rPr>
          <w:lang w:val="cs-CZ"/>
        </w:rPr>
        <w:t>review</w:t>
      </w:r>
      <w:proofErr w:type="spellEnd"/>
      <w:r w:rsidRPr="002C0A8B">
        <w:rPr>
          <w:lang w:val="cs-CZ"/>
        </w:rPr>
        <w:t xml:space="preserve">, 2001, </w:t>
      </w:r>
      <w:proofErr w:type="spellStart"/>
      <w:r w:rsidRPr="002C0A8B">
        <w:rPr>
          <w:lang w:val="cs-CZ"/>
        </w:rPr>
        <w:t>roč</w:t>
      </w:r>
      <w:proofErr w:type="spellEnd"/>
      <w:r w:rsidRPr="002C0A8B">
        <w:rPr>
          <w:lang w:val="cs-CZ"/>
        </w:rPr>
        <w:t>. 101, s. 930.</w:t>
      </w:r>
    </w:p>
  </w:footnote>
  <w:footnote w:id="23">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FREDMAN: </w:t>
      </w:r>
      <w:proofErr w:type="spellStart"/>
      <w:r w:rsidRPr="002C0A8B">
        <w:rPr>
          <w:i/>
          <w:lang w:val="cs-CZ"/>
        </w:rPr>
        <w:t>Discrimination</w:t>
      </w:r>
      <w:proofErr w:type="spellEnd"/>
      <w:r w:rsidRPr="002C0A8B">
        <w:rPr>
          <w:i/>
          <w:lang w:val="cs-CZ"/>
        </w:rPr>
        <w:t xml:space="preserve"> </w:t>
      </w:r>
      <w:proofErr w:type="spellStart"/>
      <w:r w:rsidRPr="002C0A8B">
        <w:rPr>
          <w:i/>
          <w:lang w:val="cs-CZ"/>
        </w:rPr>
        <w:t>Law</w:t>
      </w:r>
      <w:proofErr w:type="spellEnd"/>
      <w:r w:rsidRPr="002C0A8B">
        <w:rPr>
          <w:lang w:val="cs-CZ"/>
        </w:rPr>
        <w:t>..., s. 6.</w:t>
      </w:r>
    </w:p>
  </w:footnote>
  <w:footnote w:id="24">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K vysvětlení a vymezení podob pozitivních opatření v rámci těchto koncepcí viz dále kapitoly 6.5 a </w:t>
      </w:r>
      <w:proofErr w:type="spellStart"/>
      <w:r w:rsidRPr="002C0A8B">
        <w:rPr>
          <w:lang w:val="cs-CZ"/>
        </w:rPr>
        <w:t>násl</w:t>
      </w:r>
      <w:proofErr w:type="spellEnd"/>
      <w:r w:rsidRPr="002C0A8B">
        <w:rPr>
          <w:lang w:val="cs-CZ"/>
        </w:rPr>
        <w:t xml:space="preserve">. </w:t>
      </w:r>
    </w:p>
  </w:footnote>
  <w:footnote w:id="25">
    <w:p w:rsidR="00811240" w:rsidRPr="002C0A8B" w:rsidRDefault="00811240" w:rsidP="00704CCB">
      <w:pPr>
        <w:pStyle w:val="Textpoznpodarou"/>
        <w:jc w:val="both"/>
        <w:rPr>
          <w:lang w:val="cs-CZ"/>
        </w:rPr>
      </w:pPr>
      <w:r w:rsidRPr="002C0A8B">
        <w:rPr>
          <w:rStyle w:val="Znakapoznpodarou"/>
          <w:lang w:val="cs-CZ"/>
        </w:rPr>
        <w:footnoteRef/>
      </w:r>
      <w:r>
        <w:rPr>
          <w:lang w:val="cs-CZ"/>
        </w:rPr>
        <w:t xml:space="preserve"> K</w:t>
      </w:r>
      <w:r w:rsidRPr="002C0A8B">
        <w:rPr>
          <w:lang w:val="cs-CZ"/>
        </w:rPr>
        <w:t xml:space="preserve"> tomu více BOBEK: </w:t>
      </w:r>
      <w:r w:rsidRPr="002C0A8B">
        <w:rPr>
          <w:i/>
          <w:lang w:val="cs-CZ"/>
        </w:rPr>
        <w:t>Rovnost a diskriminace</w:t>
      </w:r>
      <w:r w:rsidRPr="002C0A8B">
        <w:rPr>
          <w:lang w:val="cs-CZ"/>
        </w:rPr>
        <w:t xml:space="preserve">..., s. 23, v zahraniční literatuře např.  RABE, Johan. </w:t>
      </w:r>
      <w:proofErr w:type="spellStart"/>
      <w:r w:rsidRPr="002C0A8B">
        <w:rPr>
          <w:i/>
          <w:lang w:val="cs-CZ"/>
        </w:rPr>
        <w:t>Equality</w:t>
      </w:r>
      <w:proofErr w:type="spellEnd"/>
      <w:r w:rsidRPr="002C0A8B">
        <w:rPr>
          <w:i/>
          <w:lang w:val="cs-CZ"/>
        </w:rPr>
        <w:t xml:space="preserve">, </w:t>
      </w:r>
      <w:proofErr w:type="spellStart"/>
      <w:r w:rsidRPr="002C0A8B">
        <w:rPr>
          <w:i/>
          <w:lang w:val="cs-CZ"/>
        </w:rPr>
        <w:t>Affirmative</w:t>
      </w:r>
      <w:proofErr w:type="spellEnd"/>
      <w:r w:rsidRPr="002C0A8B">
        <w:rPr>
          <w:i/>
          <w:lang w:val="cs-CZ"/>
        </w:rPr>
        <w:t xml:space="preserve"> </w:t>
      </w:r>
      <w:proofErr w:type="spellStart"/>
      <w:r w:rsidRPr="002C0A8B">
        <w:rPr>
          <w:i/>
          <w:lang w:val="cs-CZ"/>
        </w:rPr>
        <w:t>Action</w:t>
      </w:r>
      <w:proofErr w:type="spellEnd"/>
      <w:r w:rsidRPr="002C0A8B">
        <w:rPr>
          <w:i/>
          <w:lang w:val="cs-CZ"/>
        </w:rPr>
        <w:t xml:space="preserve"> </w:t>
      </w:r>
      <w:proofErr w:type="spellStart"/>
      <w:r w:rsidRPr="002C0A8B">
        <w:rPr>
          <w:i/>
          <w:lang w:val="cs-CZ"/>
        </w:rPr>
        <w:t>and</w:t>
      </w:r>
      <w:proofErr w:type="spellEnd"/>
      <w:r w:rsidRPr="002C0A8B">
        <w:rPr>
          <w:i/>
          <w:lang w:val="cs-CZ"/>
        </w:rPr>
        <w:t xml:space="preserve"> Justice</w:t>
      </w:r>
      <w:r w:rsidRPr="002C0A8B">
        <w:rPr>
          <w:lang w:val="cs-CZ"/>
        </w:rPr>
        <w:t xml:space="preserve">. </w:t>
      </w:r>
      <w:proofErr w:type="spellStart"/>
      <w:r w:rsidRPr="002C0A8B">
        <w:rPr>
          <w:lang w:val="cs-CZ"/>
        </w:rPr>
        <w:t>Books</w:t>
      </w:r>
      <w:proofErr w:type="spellEnd"/>
      <w:r w:rsidRPr="002C0A8B">
        <w:rPr>
          <w:lang w:val="cs-CZ"/>
        </w:rPr>
        <w:t xml:space="preserve"> on </w:t>
      </w:r>
      <w:proofErr w:type="spellStart"/>
      <w:r w:rsidRPr="002C0A8B">
        <w:rPr>
          <w:lang w:val="cs-CZ"/>
        </w:rPr>
        <w:t>Demand</w:t>
      </w:r>
      <w:proofErr w:type="spellEnd"/>
      <w:r w:rsidRPr="002C0A8B">
        <w:rPr>
          <w:lang w:val="cs-CZ"/>
        </w:rPr>
        <w:t>, 2001. s. 361.</w:t>
      </w:r>
    </w:p>
  </w:footnote>
  <w:footnote w:id="26">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BOBEK: </w:t>
      </w:r>
      <w:r w:rsidRPr="002C0A8B">
        <w:rPr>
          <w:i/>
          <w:lang w:val="cs-CZ"/>
        </w:rPr>
        <w:t>Rovnost a diskriminace</w:t>
      </w:r>
      <w:r w:rsidRPr="002C0A8B">
        <w:rPr>
          <w:lang w:val="cs-CZ"/>
        </w:rPr>
        <w:t>..., s. 23.</w:t>
      </w:r>
    </w:p>
  </w:footnote>
  <w:footnote w:id="27">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Tak se také stalo v nám blízkém Slovensku, kde Slovenský Ústavní soud zrušil relevantní ustanovení slovenského zákona, které umožňovalo zavádění pozitivních opatření. Viz nález Ústavního soudu Slovenska ze dne 15. listopadu 2005, č. </w:t>
      </w:r>
      <w:proofErr w:type="spellStart"/>
      <w:r w:rsidRPr="002C0A8B">
        <w:rPr>
          <w:lang w:val="cs-CZ"/>
        </w:rPr>
        <w:t>j</w:t>
      </w:r>
      <w:proofErr w:type="spellEnd"/>
      <w:r w:rsidRPr="002C0A8B">
        <w:rPr>
          <w:lang w:val="cs-CZ"/>
        </w:rPr>
        <w:t xml:space="preserve">. PL. ÚS 804 - 202, </w:t>
      </w:r>
      <w:proofErr w:type="spellStart"/>
      <w:r w:rsidRPr="002C0A8B">
        <w:rPr>
          <w:lang w:val="cs-CZ"/>
        </w:rPr>
        <w:t>Zb</w:t>
      </w:r>
      <w:proofErr w:type="spellEnd"/>
      <w:r w:rsidRPr="002C0A8B">
        <w:rPr>
          <w:lang w:val="cs-CZ"/>
        </w:rPr>
        <w:t>. Ústavního Soudu SR 5/2005</w:t>
      </w:r>
      <w:r>
        <w:rPr>
          <w:lang w:val="cs-CZ"/>
        </w:rPr>
        <w:t>.</w:t>
      </w:r>
    </w:p>
  </w:footnote>
  <w:footnote w:id="28">
    <w:p w:rsidR="00811240" w:rsidRPr="001C3382" w:rsidRDefault="00811240" w:rsidP="00704CCB">
      <w:pPr>
        <w:pStyle w:val="Textpoznpodarou"/>
        <w:jc w:val="both"/>
        <w:rPr>
          <w:lang w:val="cs-CZ"/>
        </w:rPr>
      </w:pPr>
      <w:r>
        <w:rPr>
          <w:rStyle w:val="Znakapoznpodarou"/>
        </w:rPr>
        <w:footnoteRef/>
      </w:r>
      <w:r>
        <w:t xml:space="preserve"> </w:t>
      </w:r>
      <w:r>
        <w:rPr>
          <w:lang w:val="cs-CZ"/>
        </w:rPr>
        <w:t xml:space="preserve">Pro účely této práce rozumím formou pozitivního opatření uplatnění koncepce rovnosti výsledků, nebo rovnosti příležitostí. Podobou pozitivního opatření pak rozumím konkrétní způsob zvýhodnění. </w:t>
      </w:r>
    </w:p>
  </w:footnote>
  <w:footnote w:id="29">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BOUČKOVÁ, Pavla. In BOBEK, Michal, BOUČKOVÁ, Pavla, KUHN, Zdeněk (</w:t>
      </w:r>
      <w:proofErr w:type="spellStart"/>
      <w:r w:rsidRPr="002C0A8B">
        <w:rPr>
          <w:lang w:val="cs-CZ"/>
        </w:rPr>
        <w:t>eds</w:t>
      </w:r>
      <w:proofErr w:type="spellEnd"/>
      <w:r w:rsidRPr="002C0A8B">
        <w:rPr>
          <w:lang w:val="cs-CZ"/>
        </w:rPr>
        <w:t xml:space="preserve">.). </w:t>
      </w:r>
      <w:r w:rsidRPr="002C0A8B">
        <w:rPr>
          <w:i/>
          <w:lang w:val="cs-CZ"/>
        </w:rPr>
        <w:t>Rovnost a diskriminace</w:t>
      </w:r>
      <w:r w:rsidRPr="002C0A8B">
        <w:rPr>
          <w:lang w:val="cs-CZ"/>
        </w:rPr>
        <w:t xml:space="preserve">. Praha: C.H. </w:t>
      </w:r>
      <w:proofErr w:type="spellStart"/>
      <w:r w:rsidRPr="002C0A8B">
        <w:rPr>
          <w:lang w:val="cs-CZ"/>
        </w:rPr>
        <w:t>Beck</w:t>
      </w:r>
      <w:proofErr w:type="spellEnd"/>
      <w:r w:rsidRPr="002C0A8B">
        <w:rPr>
          <w:lang w:val="cs-CZ"/>
        </w:rPr>
        <w:t>, 2007. s. 43.</w:t>
      </w:r>
    </w:p>
  </w:footnote>
  <w:footnote w:id="30">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Tamtéž s. 45.</w:t>
      </w:r>
    </w:p>
  </w:footnote>
  <w:footnote w:id="31">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V případě </w:t>
      </w:r>
      <w:hyperlink r:id="rId1" w:tooltip="Adarand Constructors v. Peña" w:history="1">
        <w:proofErr w:type="spellStart"/>
        <w:r w:rsidRPr="002C0A8B">
          <w:rPr>
            <w:rStyle w:val="Hypertextovodkaz"/>
            <w:i/>
            <w:iCs/>
            <w:color w:val="auto"/>
            <w:u w:val="none"/>
            <w:lang w:val="cs-CZ"/>
          </w:rPr>
          <w:t>Adarand</w:t>
        </w:r>
        <w:proofErr w:type="spellEnd"/>
        <w:r w:rsidRPr="002C0A8B">
          <w:rPr>
            <w:rStyle w:val="Hypertextovodkaz"/>
            <w:i/>
            <w:iCs/>
            <w:color w:val="auto"/>
            <w:u w:val="none"/>
            <w:lang w:val="cs-CZ"/>
          </w:rPr>
          <w:t xml:space="preserve"> </w:t>
        </w:r>
        <w:proofErr w:type="spellStart"/>
        <w:r w:rsidRPr="002C0A8B">
          <w:rPr>
            <w:rStyle w:val="Hypertextovodkaz"/>
            <w:i/>
            <w:iCs/>
            <w:color w:val="auto"/>
            <w:u w:val="none"/>
            <w:lang w:val="cs-CZ"/>
          </w:rPr>
          <w:t>Constructors</w:t>
        </w:r>
        <w:proofErr w:type="spellEnd"/>
        <w:r w:rsidRPr="002C0A8B">
          <w:rPr>
            <w:rStyle w:val="Hypertextovodkaz"/>
            <w:i/>
            <w:iCs/>
            <w:color w:val="auto"/>
            <w:u w:val="none"/>
            <w:lang w:val="cs-CZ"/>
          </w:rPr>
          <w:t xml:space="preserve"> v. </w:t>
        </w:r>
        <w:proofErr w:type="spellStart"/>
        <w:r w:rsidRPr="002C0A8B">
          <w:rPr>
            <w:rStyle w:val="Hypertextovodkaz"/>
            <w:i/>
            <w:iCs/>
            <w:color w:val="auto"/>
            <w:u w:val="none"/>
            <w:lang w:val="cs-CZ"/>
          </w:rPr>
          <w:t>Peña</w:t>
        </w:r>
        <w:proofErr w:type="spellEnd"/>
      </w:hyperlink>
      <w:r w:rsidRPr="002C0A8B">
        <w:rPr>
          <w:iCs/>
          <w:lang w:val="cs-CZ"/>
        </w:rPr>
        <w:t>,</w:t>
      </w:r>
      <w:r w:rsidRPr="002C0A8B">
        <w:rPr>
          <w:lang w:val="cs-CZ"/>
        </w:rPr>
        <w:t xml:space="preserve"> 515 U.S. 200 (1995) dovodil, že všechny případy zahrnující rasu jako rozlišovací kritérium musí být nejpřísnějšímu přezkumu vystaveny. Rasa tak v USA představuje typické podezřelé kritérium.</w:t>
      </w:r>
    </w:p>
  </w:footnote>
  <w:footnote w:id="32">
    <w:p w:rsidR="00811240" w:rsidRPr="002C0A8B" w:rsidRDefault="00811240" w:rsidP="00704CCB">
      <w:pPr>
        <w:pStyle w:val="Textpoznpodarou"/>
        <w:jc w:val="both"/>
        <w:rPr>
          <w:lang w:val="cs-CZ"/>
        </w:rPr>
      </w:pPr>
      <w:r w:rsidRPr="002C0A8B">
        <w:rPr>
          <w:rStyle w:val="Znakapoznpodarou"/>
          <w:lang w:val="cs-CZ"/>
        </w:rPr>
        <w:footnoteRef/>
      </w:r>
      <w:r>
        <w:rPr>
          <w:lang w:val="cs-CZ"/>
        </w:rPr>
        <w:t xml:space="preserve"> </w:t>
      </w:r>
      <w:r w:rsidRPr="002C0A8B">
        <w:rPr>
          <w:lang w:val="cs-CZ"/>
        </w:rPr>
        <w:t>HAVELKOVÁ, Barbara. In BOBEK, Michal, BOUČKOVÁ, Pavla, KUHN, Zdeněk (</w:t>
      </w:r>
      <w:proofErr w:type="spellStart"/>
      <w:r w:rsidRPr="002C0A8B">
        <w:rPr>
          <w:lang w:val="cs-CZ"/>
        </w:rPr>
        <w:t>eds</w:t>
      </w:r>
      <w:proofErr w:type="spellEnd"/>
      <w:r w:rsidRPr="002C0A8B">
        <w:rPr>
          <w:lang w:val="cs-CZ"/>
        </w:rPr>
        <w:t xml:space="preserve">.). </w:t>
      </w:r>
      <w:r w:rsidRPr="002C0A8B">
        <w:rPr>
          <w:i/>
          <w:lang w:val="cs-CZ"/>
        </w:rPr>
        <w:t>Rovnost a diskriminace</w:t>
      </w:r>
      <w:r w:rsidRPr="002C0A8B">
        <w:rPr>
          <w:lang w:val="cs-CZ"/>
        </w:rPr>
        <w:t xml:space="preserve">. Praha: C.H. </w:t>
      </w:r>
      <w:proofErr w:type="spellStart"/>
      <w:r w:rsidRPr="002C0A8B">
        <w:rPr>
          <w:lang w:val="cs-CZ"/>
        </w:rPr>
        <w:t>Beck</w:t>
      </w:r>
      <w:proofErr w:type="spellEnd"/>
      <w:r w:rsidRPr="002C0A8B">
        <w:rPr>
          <w:lang w:val="cs-CZ"/>
        </w:rPr>
        <w:t>, 2007. s. 187.</w:t>
      </w:r>
    </w:p>
  </w:footnote>
  <w:footnote w:id="33">
    <w:p w:rsidR="00811240" w:rsidRPr="002C0A8B" w:rsidRDefault="00811240" w:rsidP="00704CCB">
      <w:pPr>
        <w:spacing w:after="0" w:line="240" w:lineRule="auto"/>
        <w:ind w:firstLine="0"/>
        <w:jc w:val="both"/>
        <w:rPr>
          <w:sz w:val="20"/>
          <w:szCs w:val="20"/>
          <w:lang w:val="cs-CZ"/>
        </w:rPr>
      </w:pPr>
      <w:r w:rsidRPr="002C0A8B">
        <w:rPr>
          <w:rStyle w:val="Znakapoznpodarou"/>
          <w:rFonts w:eastAsia="Times New Roman"/>
          <w:sz w:val="20"/>
          <w:szCs w:val="20"/>
          <w:lang w:val="cs-CZ"/>
        </w:rPr>
        <w:footnoteRef/>
      </w:r>
      <w:r>
        <w:rPr>
          <w:sz w:val="20"/>
          <w:szCs w:val="20"/>
          <w:lang w:val="cs-CZ"/>
        </w:rPr>
        <w:t xml:space="preserve"> </w:t>
      </w:r>
      <w:r w:rsidRPr="002C0A8B">
        <w:rPr>
          <w:sz w:val="20"/>
          <w:szCs w:val="20"/>
          <w:lang w:val="cs-CZ"/>
        </w:rPr>
        <w:t xml:space="preserve">LEITER, Samuel, LEITER </w:t>
      </w:r>
      <w:proofErr w:type="spellStart"/>
      <w:r w:rsidRPr="002C0A8B">
        <w:rPr>
          <w:sz w:val="20"/>
          <w:szCs w:val="20"/>
          <w:lang w:val="cs-CZ"/>
        </w:rPr>
        <w:t>Wiliam</w:t>
      </w:r>
      <w:proofErr w:type="spellEnd"/>
      <w:r w:rsidRPr="002C0A8B">
        <w:rPr>
          <w:sz w:val="20"/>
          <w:szCs w:val="20"/>
          <w:lang w:val="cs-CZ"/>
        </w:rPr>
        <w:t xml:space="preserve"> M. </w:t>
      </w:r>
      <w:proofErr w:type="spellStart"/>
      <w:r w:rsidRPr="002C0A8B">
        <w:rPr>
          <w:i/>
          <w:iCs/>
          <w:sz w:val="20"/>
          <w:szCs w:val="20"/>
          <w:lang w:val="cs-CZ"/>
        </w:rPr>
        <w:t>Affirmative</w:t>
      </w:r>
      <w:proofErr w:type="spellEnd"/>
      <w:r w:rsidRPr="002C0A8B">
        <w:rPr>
          <w:i/>
          <w:iCs/>
          <w:sz w:val="20"/>
          <w:szCs w:val="20"/>
          <w:lang w:val="cs-CZ"/>
        </w:rPr>
        <w:t xml:space="preserve"> </w:t>
      </w:r>
      <w:proofErr w:type="spellStart"/>
      <w:r w:rsidRPr="002C0A8B">
        <w:rPr>
          <w:i/>
          <w:iCs/>
          <w:sz w:val="20"/>
          <w:szCs w:val="20"/>
          <w:lang w:val="cs-CZ"/>
        </w:rPr>
        <w:t>Action</w:t>
      </w:r>
      <w:proofErr w:type="spellEnd"/>
      <w:r w:rsidRPr="002C0A8B">
        <w:rPr>
          <w:i/>
          <w:iCs/>
          <w:sz w:val="20"/>
          <w:szCs w:val="20"/>
          <w:lang w:val="cs-CZ"/>
        </w:rPr>
        <w:t xml:space="preserve"> in </w:t>
      </w:r>
      <w:proofErr w:type="spellStart"/>
      <w:r w:rsidRPr="002C0A8B">
        <w:rPr>
          <w:i/>
          <w:iCs/>
          <w:sz w:val="20"/>
          <w:szCs w:val="20"/>
          <w:lang w:val="cs-CZ"/>
        </w:rPr>
        <w:t>Antidiscrimination</w:t>
      </w:r>
      <w:proofErr w:type="spellEnd"/>
      <w:r w:rsidRPr="002C0A8B">
        <w:rPr>
          <w:i/>
          <w:iCs/>
          <w:sz w:val="20"/>
          <w:szCs w:val="20"/>
          <w:lang w:val="cs-CZ"/>
        </w:rPr>
        <w:t xml:space="preserve"> </w:t>
      </w:r>
      <w:proofErr w:type="spellStart"/>
      <w:r w:rsidRPr="002C0A8B">
        <w:rPr>
          <w:i/>
          <w:iCs/>
          <w:sz w:val="20"/>
          <w:szCs w:val="20"/>
          <w:lang w:val="cs-CZ"/>
        </w:rPr>
        <w:t>Law</w:t>
      </w:r>
      <w:proofErr w:type="spellEnd"/>
      <w:r w:rsidRPr="002C0A8B">
        <w:rPr>
          <w:i/>
          <w:iCs/>
          <w:sz w:val="20"/>
          <w:szCs w:val="20"/>
          <w:lang w:val="cs-CZ"/>
        </w:rPr>
        <w:t xml:space="preserve"> </w:t>
      </w:r>
      <w:proofErr w:type="spellStart"/>
      <w:r w:rsidRPr="002C0A8B">
        <w:rPr>
          <w:i/>
          <w:iCs/>
          <w:sz w:val="20"/>
          <w:szCs w:val="20"/>
          <w:lang w:val="cs-CZ"/>
        </w:rPr>
        <w:t>and</w:t>
      </w:r>
      <w:proofErr w:type="spellEnd"/>
      <w:r w:rsidRPr="002C0A8B">
        <w:rPr>
          <w:i/>
          <w:iCs/>
          <w:sz w:val="20"/>
          <w:szCs w:val="20"/>
          <w:lang w:val="cs-CZ"/>
        </w:rPr>
        <w:t xml:space="preserve"> </w:t>
      </w:r>
      <w:proofErr w:type="spellStart"/>
      <w:r w:rsidRPr="002C0A8B">
        <w:rPr>
          <w:i/>
          <w:iCs/>
          <w:sz w:val="20"/>
          <w:szCs w:val="20"/>
          <w:lang w:val="cs-CZ"/>
        </w:rPr>
        <w:t>Policy</w:t>
      </w:r>
      <w:proofErr w:type="spellEnd"/>
      <w:r w:rsidRPr="002C0A8B">
        <w:rPr>
          <w:i/>
          <w:iCs/>
          <w:sz w:val="20"/>
          <w:szCs w:val="20"/>
          <w:lang w:val="cs-CZ"/>
        </w:rPr>
        <w:t xml:space="preserve">: </w:t>
      </w:r>
      <w:proofErr w:type="spellStart"/>
      <w:r w:rsidRPr="002C0A8B">
        <w:rPr>
          <w:i/>
          <w:iCs/>
          <w:sz w:val="20"/>
          <w:szCs w:val="20"/>
          <w:lang w:val="cs-CZ"/>
        </w:rPr>
        <w:t>An</w:t>
      </w:r>
      <w:proofErr w:type="spellEnd"/>
      <w:r w:rsidRPr="002C0A8B">
        <w:rPr>
          <w:i/>
          <w:iCs/>
          <w:sz w:val="20"/>
          <w:szCs w:val="20"/>
          <w:lang w:val="cs-CZ"/>
        </w:rPr>
        <w:t xml:space="preserve"> </w:t>
      </w:r>
      <w:proofErr w:type="spellStart"/>
      <w:r w:rsidRPr="002C0A8B">
        <w:rPr>
          <w:i/>
          <w:iCs/>
          <w:sz w:val="20"/>
          <w:szCs w:val="20"/>
          <w:lang w:val="cs-CZ"/>
        </w:rPr>
        <w:t>Overview</w:t>
      </w:r>
      <w:proofErr w:type="spellEnd"/>
      <w:r w:rsidRPr="002C0A8B">
        <w:rPr>
          <w:i/>
          <w:iCs/>
          <w:sz w:val="20"/>
          <w:szCs w:val="20"/>
          <w:lang w:val="cs-CZ"/>
        </w:rPr>
        <w:t xml:space="preserve"> </w:t>
      </w:r>
      <w:proofErr w:type="spellStart"/>
      <w:r w:rsidRPr="002C0A8B">
        <w:rPr>
          <w:i/>
          <w:iCs/>
          <w:sz w:val="20"/>
          <w:szCs w:val="20"/>
          <w:lang w:val="cs-CZ"/>
        </w:rPr>
        <w:t>and</w:t>
      </w:r>
      <w:proofErr w:type="spellEnd"/>
      <w:r w:rsidRPr="002C0A8B">
        <w:rPr>
          <w:i/>
          <w:iCs/>
          <w:sz w:val="20"/>
          <w:szCs w:val="20"/>
          <w:lang w:val="cs-CZ"/>
        </w:rPr>
        <w:t xml:space="preserve"> </w:t>
      </w:r>
      <w:proofErr w:type="spellStart"/>
      <w:r w:rsidRPr="002C0A8B">
        <w:rPr>
          <w:i/>
          <w:iCs/>
          <w:sz w:val="20"/>
          <w:szCs w:val="20"/>
          <w:lang w:val="cs-CZ"/>
        </w:rPr>
        <w:t>Synthesis</w:t>
      </w:r>
      <w:proofErr w:type="spellEnd"/>
      <w:r w:rsidRPr="002C0A8B">
        <w:rPr>
          <w:sz w:val="20"/>
          <w:szCs w:val="20"/>
          <w:lang w:val="cs-CZ"/>
        </w:rPr>
        <w:t xml:space="preserve">. New York: </w:t>
      </w:r>
      <w:proofErr w:type="spellStart"/>
      <w:r w:rsidRPr="002C0A8B">
        <w:rPr>
          <w:sz w:val="20"/>
          <w:szCs w:val="20"/>
          <w:lang w:val="cs-CZ"/>
        </w:rPr>
        <w:t>State</w:t>
      </w:r>
      <w:proofErr w:type="spellEnd"/>
      <w:r w:rsidRPr="002C0A8B">
        <w:rPr>
          <w:sz w:val="20"/>
          <w:szCs w:val="20"/>
          <w:lang w:val="cs-CZ"/>
        </w:rPr>
        <w:t xml:space="preserve"> University </w:t>
      </w:r>
      <w:proofErr w:type="spellStart"/>
      <w:r w:rsidRPr="002C0A8B">
        <w:rPr>
          <w:sz w:val="20"/>
          <w:szCs w:val="20"/>
          <w:lang w:val="cs-CZ"/>
        </w:rPr>
        <w:t>of</w:t>
      </w:r>
      <w:proofErr w:type="spellEnd"/>
      <w:r w:rsidRPr="002C0A8B">
        <w:rPr>
          <w:sz w:val="20"/>
          <w:szCs w:val="20"/>
          <w:lang w:val="cs-CZ"/>
        </w:rPr>
        <w:t xml:space="preserve"> New York </w:t>
      </w:r>
      <w:proofErr w:type="spellStart"/>
      <w:r w:rsidRPr="002C0A8B">
        <w:rPr>
          <w:sz w:val="20"/>
          <w:szCs w:val="20"/>
          <w:lang w:val="cs-CZ"/>
        </w:rPr>
        <w:t>Press</w:t>
      </w:r>
      <w:proofErr w:type="spellEnd"/>
      <w:r w:rsidRPr="002C0A8B">
        <w:rPr>
          <w:sz w:val="20"/>
          <w:szCs w:val="20"/>
          <w:lang w:val="cs-CZ"/>
        </w:rPr>
        <w:t>, 2002. s. 65.</w:t>
      </w:r>
    </w:p>
  </w:footnote>
  <w:footnote w:id="34">
    <w:p w:rsidR="00811240" w:rsidRPr="002C0A8B" w:rsidRDefault="00811240" w:rsidP="00704CCB">
      <w:pPr>
        <w:spacing w:after="0" w:line="240" w:lineRule="auto"/>
        <w:ind w:firstLine="0"/>
        <w:jc w:val="both"/>
        <w:rPr>
          <w:sz w:val="20"/>
          <w:szCs w:val="20"/>
          <w:lang w:val="cs-CZ"/>
        </w:rPr>
      </w:pPr>
      <w:r w:rsidRPr="002C0A8B">
        <w:rPr>
          <w:rStyle w:val="Znakapoznpodarou"/>
          <w:rFonts w:eastAsia="Times New Roman"/>
          <w:sz w:val="20"/>
          <w:szCs w:val="20"/>
          <w:lang w:val="cs-CZ"/>
        </w:rPr>
        <w:footnoteRef/>
      </w:r>
      <w:r w:rsidRPr="002C0A8B">
        <w:rPr>
          <w:sz w:val="20"/>
          <w:szCs w:val="20"/>
          <w:lang w:val="cs-CZ"/>
        </w:rPr>
        <w:t xml:space="preserve"> ANDERSON, </w:t>
      </w:r>
      <w:proofErr w:type="spellStart"/>
      <w:r w:rsidRPr="002C0A8B">
        <w:rPr>
          <w:sz w:val="20"/>
          <w:szCs w:val="20"/>
          <w:lang w:val="cs-CZ"/>
        </w:rPr>
        <w:t>Terry</w:t>
      </w:r>
      <w:proofErr w:type="spellEnd"/>
      <w:r w:rsidRPr="002C0A8B">
        <w:rPr>
          <w:sz w:val="20"/>
          <w:szCs w:val="20"/>
          <w:lang w:val="cs-CZ"/>
        </w:rPr>
        <w:t xml:space="preserve"> H. </w:t>
      </w:r>
      <w:proofErr w:type="spellStart"/>
      <w:r w:rsidRPr="002C0A8B">
        <w:rPr>
          <w:i/>
          <w:iCs/>
          <w:sz w:val="20"/>
          <w:szCs w:val="20"/>
          <w:lang w:val="cs-CZ"/>
        </w:rPr>
        <w:t>The</w:t>
      </w:r>
      <w:proofErr w:type="spellEnd"/>
      <w:r w:rsidRPr="002C0A8B">
        <w:rPr>
          <w:i/>
          <w:iCs/>
          <w:sz w:val="20"/>
          <w:szCs w:val="20"/>
          <w:lang w:val="cs-CZ"/>
        </w:rPr>
        <w:t xml:space="preserve"> </w:t>
      </w:r>
      <w:proofErr w:type="spellStart"/>
      <w:r w:rsidRPr="002C0A8B">
        <w:rPr>
          <w:i/>
          <w:iCs/>
          <w:sz w:val="20"/>
          <w:szCs w:val="20"/>
          <w:lang w:val="cs-CZ"/>
        </w:rPr>
        <w:t>Pursuit</w:t>
      </w:r>
      <w:proofErr w:type="spellEnd"/>
      <w:r w:rsidRPr="002C0A8B">
        <w:rPr>
          <w:i/>
          <w:iCs/>
          <w:sz w:val="20"/>
          <w:szCs w:val="20"/>
          <w:lang w:val="cs-CZ"/>
        </w:rPr>
        <w:t xml:space="preserve"> </w:t>
      </w:r>
      <w:proofErr w:type="spellStart"/>
      <w:r w:rsidRPr="002C0A8B">
        <w:rPr>
          <w:i/>
          <w:iCs/>
          <w:sz w:val="20"/>
          <w:szCs w:val="20"/>
          <w:lang w:val="cs-CZ"/>
        </w:rPr>
        <w:t>of</w:t>
      </w:r>
      <w:proofErr w:type="spellEnd"/>
      <w:r w:rsidRPr="002C0A8B">
        <w:rPr>
          <w:i/>
          <w:iCs/>
          <w:sz w:val="20"/>
          <w:szCs w:val="20"/>
          <w:lang w:val="cs-CZ"/>
        </w:rPr>
        <w:t xml:space="preserve"> </w:t>
      </w:r>
      <w:proofErr w:type="spellStart"/>
      <w:r w:rsidRPr="002C0A8B">
        <w:rPr>
          <w:i/>
          <w:iCs/>
          <w:sz w:val="20"/>
          <w:szCs w:val="20"/>
          <w:lang w:val="cs-CZ"/>
        </w:rPr>
        <w:t>Fairness</w:t>
      </w:r>
      <w:proofErr w:type="spellEnd"/>
      <w:r w:rsidRPr="002C0A8B">
        <w:rPr>
          <w:i/>
          <w:iCs/>
          <w:sz w:val="20"/>
          <w:szCs w:val="20"/>
          <w:lang w:val="cs-CZ"/>
        </w:rPr>
        <w:t xml:space="preserve">: A </w:t>
      </w:r>
      <w:proofErr w:type="spellStart"/>
      <w:r w:rsidRPr="002C0A8B">
        <w:rPr>
          <w:i/>
          <w:iCs/>
          <w:sz w:val="20"/>
          <w:szCs w:val="20"/>
          <w:lang w:val="cs-CZ"/>
        </w:rPr>
        <w:t>History</w:t>
      </w:r>
      <w:proofErr w:type="spellEnd"/>
      <w:r w:rsidRPr="002C0A8B">
        <w:rPr>
          <w:i/>
          <w:iCs/>
          <w:sz w:val="20"/>
          <w:szCs w:val="20"/>
          <w:lang w:val="cs-CZ"/>
        </w:rPr>
        <w:t xml:space="preserve"> </w:t>
      </w:r>
      <w:proofErr w:type="spellStart"/>
      <w:r w:rsidRPr="002C0A8B">
        <w:rPr>
          <w:i/>
          <w:iCs/>
          <w:sz w:val="20"/>
          <w:szCs w:val="20"/>
          <w:lang w:val="cs-CZ"/>
        </w:rPr>
        <w:t>of</w:t>
      </w:r>
      <w:proofErr w:type="spellEnd"/>
      <w:r w:rsidRPr="002C0A8B">
        <w:rPr>
          <w:i/>
          <w:iCs/>
          <w:sz w:val="20"/>
          <w:szCs w:val="20"/>
          <w:lang w:val="cs-CZ"/>
        </w:rPr>
        <w:t xml:space="preserve"> </w:t>
      </w:r>
      <w:proofErr w:type="spellStart"/>
      <w:r w:rsidRPr="002C0A8B">
        <w:rPr>
          <w:i/>
          <w:iCs/>
          <w:sz w:val="20"/>
          <w:szCs w:val="20"/>
          <w:lang w:val="cs-CZ"/>
        </w:rPr>
        <w:t>Affirmative</w:t>
      </w:r>
      <w:proofErr w:type="spellEnd"/>
      <w:r w:rsidRPr="002C0A8B">
        <w:rPr>
          <w:i/>
          <w:iCs/>
          <w:sz w:val="20"/>
          <w:szCs w:val="20"/>
          <w:lang w:val="cs-CZ"/>
        </w:rPr>
        <w:t xml:space="preserve"> </w:t>
      </w:r>
      <w:proofErr w:type="spellStart"/>
      <w:r w:rsidRPr="002C0A8B">
        <w:rPr>
          <w:i/>
          <w:iCs/>
          <w:sz w:val="20"/>
          <w:szCs w:val="20"/>
          <w:lang w:val="cs-CZ"/>
        </w:rPr>
        <w:t>Action</w:t>
      </w:r>
      <w:proofErr w:type="spellEnd"/>
      <w:r w:rsidRPr="002C0A8B">
        <w:rPr>
          <w:i/>
          <w:iCs/>
          <w:sz w:val="20"/>
          <w:szCs w:val="20"/>
          <w:lang w:val="cs-CZ"/>
        </w:rPr>
        <w:t xml:space="preserve">. </w:t>
      </w:r>
      <w:r w:rsidRPr="002C0A8B">
        <w:rPr>
          <w:iCs/>
          <w:sz w:val="20"/>
          <w:szCs w:val="20"/>
          <w:lang w:val="cs-CZ"/>
        </w:rPr>
        <w:t>New York</w:t>
      </w:r>
      <w:r w:rsidRPr="002C0A8B">
        <w:rPr>
          <w:sz w:val="20"/>
          <w:szCs w:val="20"/>
          <w:lang w:val="cs-CZ"/>
        </w:rPr>
        <w:t xml:space="preserve">: </w:t>
      </w:r>
      <w:proofErr w:type="spellStart"/>
      <w:r w:rsidRPr="002C0A8B">
        <w:rPr>
          <w:sz w:val="20"/>
          <w:szCs w:val="20"/>
          <w:lang w:val="cs-CZ"/>
        </w:rPr>
        <w:t>The</w:t>
      </w:r>
      <w:proofErr w:type="spellEnd"/>
      <w:r w:rsidRPr="002C0A8B">
        <w:rPr>
          <w:sz w:val="20"/>
          <w:szCs w:val="20"/>
          <w:lang w:val="cs-CZ"/>
        </w:rPr>
        <w:t xml:space="preserve"> Oxford University </w:t>
      </w:r>
      <w:proofErr w:type="spellStart"/>
      <w:r w:rsidRPr="002C0A8B">
        <w:rPr>
          <w:sz w:val="20"/>
          <w:szCs w:val="20"/>
          <w:lang w:val="cs-CZ"/>
        </w:rPr>
        <w:t>Press</w:t>
      </w:r>
      <w:proofErr w:type="spellEnd"/>
      <w:r w:rsidRPr="002C0A8B">
        <w:rPr>
          <w:sz w:val="20"/>
          <w:szCs w:val="20"/>
          <w:lang w:val="cs-CZ"/>
        </w:rPr>
        <w:t>, 2004. s. 128.</w:t>
      </w:r>
    </w:p>
  </w:footnote>
  <w:footnote w:id="35">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KENNEDY, John, F. </w:t>
      </w:r>
      <w:proofErr w:type="spellStart"/>
      <w:r w:rsidRPr="00E65128">
        <w:rPr>
          <w:i/>
          <w:lang w:val="cs-CZ"/>
        </w:rPr>
        <w:t>Executive</w:t>
      </w:r>
      <w:proofErr w:type="spellEnd"/>
      <w:r w:rsidRPr="00E65128">
        <w:rPr>
          <w:i/>
          <w:lang w:val="cs-CZ"/>
        </w:rPr>
        <w:t xml:space="preserve"> </w:t>
      </w:r>
      <w:proofErr w:type="spellStart"/>
      <w:r w:rsidRPr="00E65128">
        <w:rPr>
          <w:i/>
          <w:lang w:val="cs-CZ"/>
        </w:rPr>
        <w:t>Order</w:t>
      </w:r>
      <w:proofErr w:type="spellEnd"/>
      <w:r w:rsidRPr="00E65128">
        <w:rPr>
          <w:i/>
          <w:lang w:val="cs-CZ"/>
        </w:rPr>
        <w:t xml:space="preserve"> 1095: </w:t>
      </w:r>
      <w:proofErr w:type="spellStart"/>
      <w:r w:rsidRPr="00E65128">
        <w:rPr>
          <w:i/>
          <w:lang w:val="cs-CZ"/>
        </w:rPr>
        <w:t>Establishing</w:t>
      </w:r>
      <w:proofErr w:type="spellEnd"/>
      <w:r w:rsidRPr="00E65128">
        <w:rPr>
          <w:i/>
          <w:lang w:val="cs-CZ"/>
        </w:rPr>
        <w:t xml:space="preserve"> </w:t>
      </w:r>
      <w:proofErr w:type="spellStart"/>
      <w:r w:rsidRPr="00E65128">
        <w:rPr>
          <w:i/>
          <w:lang w:val="cs-CZ"/>
        </w:rPr>
        <w:t>the</w:t>
      </w:r>
      <w:proofErr w:type="spellEnd"/>
      <w:r w:rsidRPr="00E65128">
        <w:rPr>
          <w:i/>
          <w:lang w:val="cs-CZ"/>
        </w:rPr>
        <w:t xml:space="preserve"> President’s </w:t>
      </w:r>
      <w:proofErr w:type="spellStart"/>
      <w:r w:rsidRPr="00E65128">
        <w:rPr>
          <w:i/>
          <w:lang w:val="cs-CZ"/>
        </w:rPr>
        <w:t>Committee</w:t>
      </w:r>
      <w:proofErr w:type="spellEnd"/>
      <w:r w:rsidRPr="00E65128">
        <w:rPr>
          <w:i/>
          <w:lang w:val="cs-CZ"/>
        </w:rPr>
        <w:t xml:space="preserve"> on </w:t>
      </w:r>
      <w:proofErr w:type="spellStart"/>
      <w:r w:rsidRPr="00E65128">
        <w:rPr>
          <w:i/>
          <w:lang w:val="cs-CZ"/>
        </w:rPr>
        <w:t>Equal</w:t>
      </w:r>
      <w:proofErr w:type="spellEnd"/>
      <w:r w:rsidRPr="00E65128">
        <w:rPr>
          <w:i/>
          <w:lang w:val="cs-CZ"/>
        </w:rPr>
        <w:t xml:space="preserve"> </w:t>
      </w:r>
      <w:proofErr w:type="spellStart"/>
      <w:r w:rsidRPr="00E65128">
        <w:rPr>
          <w:i/>
          <w:lang w:val="cs-CZ"/>
        </w:rPr>
        <w:t>Employment</w:t>
      </w:r>
      <w:proofErr w:type="spellEnd"/>
      <w:r w:rsidRPr="00E65128">
        <w:rPr>
          <w:i/>
          <w:lang w:val="cs-CZ"/>
        </w:rPr>
        <w:t xml:space="preserve"> </w:t>
      </w:r>
      <w:proofErr w:type="spellStart"/>
      <w:r w:rsidRPr="00E65128">
        <w:rPr>
          <w:i/>
          <w:lang w:val="cs-CZ"/>
        </w:rPr>
        <w:t>Opportunity</w:t>
      </w:r>
      <w:proofErr w:type="spellEnd"/>
      <w:r w:rsidRPr="002C0A8B">
        <w:rPr>
          <w:lang w:val="cs-CZ"/>
        </w:rPr>
        <w:t xml:space="preserve">, </w:t>
      </w:r>
      <w:proofErr w:type="spellStart"/>
      <w:r w:rsidRPr="002C0A8B">
        <w:rPr>
          <w:lang w:val="cs-CZ"/>
        </w:rPr>
        <w:t>The</w:t>
      </w:r>
      <w:proofErr w:type="spellEnd"/>
      <w:r w:rsidRPr="002C0A8B">
        <w:rPr>
          <w:lang w:val="cs-CZ"/>
        </w:rPr>
        <w:t xml:space="preserve"> </w:t>
      </w:r>
      <w:proofErr w:type="spellStart"/>
      <w:r w:rsidRPr="002C0A8B">
        <w:rPr>
          <w:lang w:val="cs-CZ"/>
        </w:rPr>
        <w:t>White</w:t>
      </w:r>
      <w:proofErr w:type="spellEnd"/>
      <w:r w:rsidRPr="002C0A8B">
        <w:rPr>
          <w:lang w:val="cs-CZ"/>
        </w:rPr>
        <w:t xml:space="preserve"> House, 6. Března 1961, dostupné na &lt;www.eeoc.gov&gt;.</w:t>
      </w:r>
    </w:p>
  </w:footnote>
  <w:footnote w:id="36">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w:t>
      </w:r>
      <w:proofErr w:type="spellStart"/>
      <w:r w:rsidRPr="002C0A8B">
        <w:rPr>
          <w:lang w:val="cs-CZ"/>
        </w:rPr>
        <w:t>The</w:t>
      </w:r>
      <w:proofErr w:type="spellEnd"/>
      <w:r w:rsidRPr="002C0A8B">
        <w:rPr>
          <w:lang w:val="cs-CZ"/>
        </w:rPr>
        <w:t xml:space="preserve"> Civil </w:t>
      </w:r>
      <w:proofErr w:type="spellStart"/>
      <w:r w:rsidRPr="002C0A8B">
        <w:rPr>
          <w:lang w:val="cs-CZ"/>
        </w:rPr>
        <w:t>Rights</w:t>
      </w:r>
      <w:proofErr w:type="spellEnd"/>
      <w:r w:rsidRPr="002C0A8B">
        <w:rPr>
          <w:lang w:val="cs-CZ"/>
        </w:rPr>
        <w:t xml:space="preserve"> </w:t>
      </w:r>
      <w:proofErr w:type="spellStart"/>
      <w:r w:rsidRPr="002C0A8B">
        <w:rPr>
          <w:lang w:val="cs-CZ"/>
        </w:rPr>
        <w:t>Act</w:t>
      </w:r>
      <w:proofErr w:type="spellEnd"/>
      <w:r w:rsidRPr="002C0A8B">
        <w:rPr>
          <w:lang w:val="cs-CZ"/>
        </w:rPr>
        <w:t xml:space="preserve"> </w:t>
      </w:r>
      <w:proofErr w:type="spellStart"/>
      <w:r w:rsidRPr="002C0A8B">
        <w:rPr>
          <w:lang w:val="cs-CZ"/>
        </w:rPr>
        <w:t>of</w:t>
      </w:r>
      <w:proofErr w:type="spellEnd"/>
      <w:r w:rsidRPr="002C0A8B">
        <w:rPr>
          <w:lang w:val="cs-CZ"/>
        </w:rPr>
        <w:t xml:space="preserve"> 1964 (</w:t>
      </w:r>
      <w:proofErr w:type="spellStart"/>
      <w:r w:rsidRPr="002C0A8B">
        <w:rPr>
          <w:lang w:val="cs-CZ"/>
        </w:rPr>
        <w:t>Pub</w:t>
      </w:r>
      <w:proofErr w:type="spellEnd"/>
      <w:r w:rsidRPr="002C0A8B">
        <w:rPr>
          <w:lang w:val="cs-CZ"/>
        </w:rPr>
        <w:t xml:space="preserve">. L. 88 - 352, 78 </w:t>
      </w:r>
      <w:proofErr w:type="spellStart"/>
      <w:r w:rsidRPr="002C0A8B">
        <w:rPr>
          <w:lang w:val="cs-CZ"/>
        </w:rPr>
        <w:t>Stat</w:t>
      </w:r>
      <w:proofErr w:type="spellEnd"/>
      <w:r w:rsidRPr="002C0A8B">
        <w:rPr>
          <w:lang w:val="cs-CZ"/>
        </w:rPr>
        <w:t>. 241).</w:t>
      </w:r>
    </w:p>
  </w:footnote>
  <w:footnote w:id="37">
    <w:p w:rsidR="00811240" w:rsidRPr="002C0A8B" w:rsidRDefault="00811240" w:rsidP="00704CCB">
      <w:pPr>
        <w:spacing w:after="0" w:line="240" w:lineRule="auto"/>
        <w:ind w:firstLine="0"/>
        <w:jc w:val="both"/>
        <w:rPr>
          <w:sz w:val="20"/>
          <w:szCs w:val="20"/>
          <w:lang w:val="cs-CZ"/>
        </w:rPr>
      </w:pPr>
      <w:r w:rsidRPr="002C0A8B">
        <w:rPr>
          <w:rStyle w:val="Znakapoznpodarou"/>
          <w:rFonts w:eastAsia="Times New Roman"/>
          <w:sz w:val="20"/>
          <w:szCs w:val="20"/>
          <w:lang w:val="cs-CZ"/>
        </w:rPr>
        <w:footnoteRef/>
      </w:r>
      <w:r w:rsidRPr="002C0A8B">
        <w:rPr>
          <w:sz w:val="20"/>
          <w:szCs w:val="20"/>
          <w:lang w:val="cs-CZ"/>
        </w:rPr>
        <w:t xml:space="preserve"> BELZ, Herman. </w:t>
      </w:r>
      <w:proofErr w:type="spellStart"/>
      <w:r w:rsidRPr="002C0A8B">
        <w:rPr>
          <w:sz w:val="20"/>
          <w:szCs w:val="20"/>
          <w:lang w:val="cs-CZ"/>
        </w:rPr>
        <w:t>Affirmative</w:t>
      </w:r>
      <w:proofErr w:type="spellEnd"/>
      <w:r w:rsidRPr="002C0A8B">
        <w:rPr>
          <w:sz w:val="20"/>
          <w:szCs w:val="20"/>
          <w:lang w:val="cs-CZ"/>
        </w:rPr>
        <w:t xml:space="preserve"> </w:t>
      </w:r>
      <w:proofErr w:type="spellStart"/>
      <w:r w:rsidRPr="002C0A8B">
        <w:rPr>
          <w:sz w:val="20"/>
          <w:szCs w:val="20"/>
          <w:lang w:val="cs-CZ"/>
        </w:rPr>
        <w:t>Action</w:t>
      </w:r>
      <w:proofErr w:type="spellEnd"/>
      <w:r w:rsidRPr="002C0A8B">
        <w:rPr>
          <w:sz w:val="20"/>
          <w:szCs w:val="20"/>
          <w:lang w:val="cs-CZ"/>
        </w:rPr>
        <w:t>. In  HALL</w:t>
      </w:r>
      <w:r w:rsidRPr="002C0A8B">
        <w:rPr>
          <w:i/>
          <w:sz w:val="20"/>
          <w:szCs w:val="20"/>
          <w:lang w:val="cs-CZ"/>
        </w:rPr>
        <w:t xml:space="preserve"> </w:t>
      </w:r>
      <w:proofErr w:type="spellStart"/>
      <w:r w:rsidRPr="002C0A8B">
        <w:rPr>
          <w:sz w:val="20"/>
          <w:szCs w:val="20"/>
          <w:lang w:val="cs-CZ"/>
        </w:rPr>
        <w:t>Kermit</w:t>
      </w:r>
      <w:proofErr w:type="spellEnd"/>
      <w:r w:rsidRPr="002C0A8B">
        <w:rPr>
          <w:sz w:val="20"/>
          <w:szCs w:val="20"/>
          <w:lang w:val="cs-CZ"/>
        </w:rPr>
        <w:t xml:space="preserve"> L (</w:t>
      </w:r>
      <w:proofErr w:type="spellStart"/>
      <w:r w:rsidRPr="002C0A8B">
        <w:rPr>
          <w:sz w:val="20"/>
          <w:szCs w:val="20"/>
          <w:lang w:val="cs-CZ"/>
        </w:rPr>
        <w:t>ed</w:t>
      </w:r>
      <w:proofErr w:type="spellEnd"/>
      <w:r w:rsidRPr="002C0A8B">
        <w:rPr>
          <w:sz w:val="20"/>
          <w:szCs w:val="20"/>
          <w:lang w:val="cs-CZ"/>
        </w:rPr>
        <w:t xml:space="preserve">). </w:t>
      </w:r>
      <w:proofErr w:type="spellStart"/>
      <w:r w:rsidRPr="002C0A8B">
        <w:rPr>
          <w:i/>
          <w:sz w:val="20"/>
          <w:szCs w:val="20"/>
          <w:lang w:val="cs-CZ"/>
        </w:rPr>
        <w:t>The</w:t>
      </w:r>
      <w:proofErr w:type="spellEnd"/>
      <w:r w:rsidRPr="002C0A8B">
        <w:rPr>
          <w:i/>
          <w:sz w:val="20"/>
          <w:szCs w:val="20"/>
          <w:lang w:val="cs-CZ"/>
        </w:rPr>
        <w:t xml:space="preserve"> Oxford </w:t>
      </w:r>
      <w:proofErr w:type="spellStart"/>
      <w:r w:rsidRPr="002C0A8B">
        <w:rPr>
          <w:i/>
          <w:sz w:val="20"/>
          <w:szCs w:val="20"/>
          <w:lang w:val="cs-CZ"/>
        </w:rPr>
        <w:t>Companion</w:t>
      </w:r>
      <w:proofErr w:type="spellEnd"/>
      <w:r w:rsidRPr="002C0A8B">
        <w:rPr>
          <w:i/>
          <w:sz w:val="20"/>
          <w:szCs w:val="20"/>
          <w:lang w:val="cs-CZ"/>
        </w:rPr>
        <w:t xml:space="preserve"> to </w:t>
      </w:r>
      <w:proofErr w:type="spellStart"/>
      <w:r w:rsidRPr="002C0A8B">
        <w:rPr>
          <w:i/>
          <w:sz w:val="20"/>
          <w:szCs w:val="20"/>
          <w:lang w:val="cs-CZ"/>
        </w:rPr>
        <w:t>Supreme</w:t>
      </w:r>
      <w:proofErr w:type="spellEnd"/>
      <w:r w:rsidRPr="002C0A8B">
        <w:rPr>
          <w:i/>
          <w:sz w:val="20"/>
          <w:szCs w:val="20"/>
          <w:lang w:val="cs-CZ"/>
        </w:rPr>
        <w:t xml:space="preserve"> </w:t>
      </w:r>
      <w:proofErr w:type="spellStart"/>
      <w:r w:rsidRPr="002C0A8B">
        <w:rPr>
          <w:i/>
          <w:sz w:val="20"/>
          <w:szCs w:val="20"/>
          <w:lang w:val="cs-CZ"/>
        </w:rPr>
        <w:t>Court</w:t>
      </w:r>
      <w:proofErr w:type="spellEnd"/>
      <w:r w:rsidRPr="002C0A8B">
        <w:rPr>
          <w:i/>
          <w:sz w:val="20"/>
          <w:szCs w:val="20"/>
          <w:lang w:val="cs-CZ"/>
        </w:rPr>
        <w:t xml:space="preserve"> </w:t>
      </w:r>
      <w:proofErr w:type="spellStart"/>
      <w:r w:rsidRPr="002C0A8B">
        <w:rPr>
          <w:i/>
          <w:sz w:val="20"/>
          <w:szCs w:val="20"/>
          <w:lang w:val="cs-CZ"/>
        </w:rPr>
        <w:t>of</w:t>
      </w:r>
      <w:proofErr w:type="spellEnd"/>
      <w:r w:rsidRPr="002C0A8B">
        <w:rPr>
          <w:i/>
          <w:sz w:val="20"/>
          <w:szCs w:val="20"/>
          <w:lang w:val="cs-CZ"/>
        </w:rPr>
        <w:t xml:space="preserve"> </w:t>
      </w:r>
      <w:proofErr w:type="spellStart"/>
      <w:r w:rsidRPr="002C0A8B">
        <w:rPr>
          <w:i/>
          <w:sz w:val="20"/>
          <w:szCs w:val="20"/>
          <w:lang w:val="cs-CZ"/>
        </w:rPr>
        <w:t>the</w:t>
      </w:r>
      <w:proofErr w:type="spellEnd"/>
      <w:r w:rsidRPr="002C0A8B">
        <w:rPr>
          <w:i/>
          <w:sz w:val="20"/>
          <w:szCs w:val="20"/>
          <w:lang w:val="cs-CZ"/>
        </w:rPr>
        <w:t xml:space="preserve"> United </w:t>
      </w:r>
      <w:proofErr w:type="spellStart"/>
      <w:r w:rsidRPr="002C0A8B">
        <w:rPr>
          <w:i/>
          <w:sz w:val="20"/>
          <w:szCs w:val="20"/>
          <w:lang w:val="cs-CZ"/>
        </w:rPr>
        <w:t>States</w:t>
      </w:r>
      <w:proofErr w:type="spellEnd"/>
      <w:r w:rsidRPr="002C0A8B">
        <w:rPr>
          <w:sz w:val="20"/>
          <w:szCs w:val="20"/>
          <w:lang w:val="cs-CZ"/>
        </w:rPr>
        <w:t xml:space="preserve">. New York: Oxford University </w:t>
      </w:r>
      <w:proofErr w:type="spellStart"/>
      <w:r w:rsidRPr="002C0A8B">
        <w:rPr>
          <w:sz w:val="20"/>
          <w:szCs w:val="20"/>
          <w:lang w:val="cs-CZ"/>
        </w:rPr>
        <w:t>Press</w:t>
      </w:r>
      <w:proofErr w:type="spellEnd"/>
      <w:r w:rsidRPr="002C0A8B">
        <w:rPr>
          <w:sz w:val="20"/>
          <w:szCs w:val="20"/>
          <w:lang w:val="cs-CZ"/>
        </w:rPr>
        <w:t>, 2002. s. 185 (překlad Jan Dohnal).</w:t>
      </w:r>
    </w:p>
  </w:footnote>
  <w:footnote w:id="38">
    <w:p w:rsidR="00811240" w:rsidRPr="002C0A8B" w:rsidRDefault="00811240" w:rsidP="00704CCB">
      <w:pPr>
        <w:spacing w:after="0" w:line="240" w:lineRule="auto"/>
        <w:ind w:firstLine="0"/>
        <w:jc w:val="both"/>
        <w:rPr>
          <w:sz w:val="20"/>
          <w:szCs w:val="20"/>
          <w:lang w:val="cs-CZ"/>
        </w:rPr>
      </w:pPr>
      <w:r w:rsidRPr="002C0A8B">
        <w:rPr>
          <w:rStyle w:val="Znakapoznpodarou"/>
          <w:rFonts w:eastAsia="Times New Roman"/>
          <w:sz w:val="20"/>
          <w:szCs w:val="20"/>
          <w:lang w:val="cs-CZ"/>
        </w:rPr>
        <w:footnoteRef/>
      </w:r>
      <w:r w:rsidRPr="002C0A8B">
        <w:rPr>
          <w:sz w:val="20"/>
          <w:szCs w:val="20"/>
          <w:lang w:val="cs-CZ"/>
        </w:rPr>
        <w:t xml:space="preserve"> ONG, Paul. </w:t>
      </w:r>
      <w:proofErr w:type="spellStart"/>
      <w:r w:rsidRPr="002C0A8B">
        <w:rPr>
          <w:i/>
          <w:iCs/>
          <w:sz w:val="20"/>
          <w:szCs w:val="20"/>
          <w:lang w:val="cs-CZ"/>
        </w:rPr>
        <w:t>Impacts</w:t>
      </w:r>
      <w:proofErr w:type="spellEnd"/>
      <w:r w:rsidRPr="002C0A8B">
        <w:rPr>
          <w:i/>
          <w:iCs/>
          <w:sz w:val="20"/>
          <w:szCs w:val="20"/>
          <w:lang w:val="cs-CZ"/>
        </w:rPr>
        <w:t xml:space="preserve"> </w:t>
      </w:r>
      <w:proofErr w:type="spellStart"/>
      <w:r w:rsidRPr="002C0A8B">
        <w:rPr>
          <w:i/>
          <w:iCs/>
          <w:sz w:val="20"/>
          <w:szCs w:val="20"/>
          <w:lang w:val="cs-CZ"/>
        </w:rPr>
        <w:t>of</w:t>
      </w:r>
      <w:proofErr w:type="spellEnd"/>
      <w:r w:rsidRPr="002C0A8B">
        <w:rPr>
          <w:i/>
          <w:iCs/>
          <w:sz w:val="20"/>
          <w:szCs w:val="20"/>
          <w:lang w:val="cs-CZ"/>
        </w:rPr>
        <w:t xml:space="preserve"> </w:t>
      </w:r>
      <w:proofErr w:type="spellStart"/>
      <w:r w:rsidRPr="002C0A8B">
        <w:rPr>
          <w:i/>
          <w:iCs/>
          <w:sz w:val="20"/>
          <w:szCs w:val="20"/>
          <w:lang w:val="cs-CZ"/>
        </w:rPr>
        <w:t>Affirmative</w:t>
      </w:r>
      <w:proofErr w:type="spellEnd"/>
      <w:r w:rsidRPr="002C0A8B">
        <w:rPr>
          <w:i/>
          <w:iCs/>
          <w:sz w:val="20"/>
          <w:szCs w:val="20"/>
          <w:lang w:val="cs-CZ"/>
        </w:rPr>
        <w:t xml:space="preserve"> </w:t>
      </w:r>
      <w:proofErr w:type="spellStart"/>
      <w:r w:rsidRPr="002C0A8B">
        <w:rPr>
          <w:i/>
          <w:iCs/>
          <w:sz w:val="20"/>
          <w:szCs w:val="20"/>
          <w:lang w:val="cs-CZ"/>
        </w:rPr>
        <w:t>Action</w:t>
      </w:r>
      <w:proofErr w:type="spellEnd"/>
      <w:r w:rsidRPr="002C0A8B">
        <w:rPr>
          <w:i/>
          <w:iCs/>
          <w:sz w:val="20"/>
          <w:szCs w:val="20"/>
          <w:lang w:val="cs-CZ"/>
        </w:rPr>
        <w:t xml:space="preserve">: </w:t>
      </w:r>
      <w:proofErr w:type="spellStart"/>
      <w:r w:rsidRPr="002C0A8B">
        <w:rPr>
          <w:i/>
          <w:iCs/>
          <w:sz w:val="20"/>
          <w:szCs w:val="20"/>
          <w:lang w:val="cs-CZ"/>
        </w:rPr>
        <w:t>Policies</w:t>
      </w:r>
      <w:proofErr w:type="spellEnd"/>
      <w:r w:rsidRPr="002C0A8B">
        <w:rPr>
          <w:i/>
          <w:iCs/>
          <w:sz w:val="20"/>
          <w:szCs w:val="20"/>
          <w:lang w:val="cs-CZ"/>
        </w:rPr>
        <w:t xml:space="preserve"> </w:t>
      </w:r>
      <w:proofErr w:type="spellStart"/>
      <w:r w:rsidRPr="002C0A8B">
        <w:rPr>
          <w:i/>
          <w:iCs/>
          <w:sz w:val="20"/>
          <w:szCs w:val="20"/>
          <w:lang w:val="cs-CZ"/>
        </w:rPr>
        <w:t>and</w:t>
      </w:r>
      <w:proofErr w:type="spellEnd"/>
      <w:r w:rsidRPr="002C0A8B">
        <w:rPr>
          <w:i/>
          <w:iCs/>
          <w:sz w:val="20"/>
          <w:szCs w:val="20"/>
          <w:lang w:val="cs-CZ"/>
        </w:rPr>
        <w:t xml:space="preserve"> </w:t>
      </w:r>
      <w:proofErr w:type="spellStart"/>
      <w:r w:rsidRPr="002C0A8B">
        <w:rPr>
          <w:i/>
          <w:iCs/>
          <w:sz w:val="20"/>
          <w:szCs w:val="20"/>
          <w:lang w:val="cs-CZ"/>
        </w:rPr>
        <w:t>Consequences</w:t>
      </w:r>
      <w:proofErr w:type="spellEnd"/>
      <w:r w:rsidRPr="002C0A8B">
        <w:rPr>
          <w:i/>
          <w:iCs/>
          <w:sz w:val="20"/>
          <w:szCs w:val="20"/>
          <w:lang w:val="cs-CZ"/>
        </w:rPr>
        <w:t xml:space="preserve"> in </w:t>
      </w:r>
      <w:proofErr w:type="spellStart"/>
      <w:r w:rsidRPr="002C0A8B">
        <w:rPr>
          <w:i/>
          <w:iCs/>
          <w:sz w:val="20"/>
          <w:szCs w:val="20"/>
          <w:lang w:val="cs-CZ"/>
        </w:rPr>
        <w:t>California</w:t>
      </w:r>
      <w:proofErr w:type="spellEnd"/>
      <w:r w:rsidRPr="002C0A8B">
        <w:rPr>
          <w:iCs/>
          <w:sz w:val="20"/>
          <w:szCs w:val="20"/>
          <w:lang w:val="cs-CZ"/>
        </w:rPr>
        <w:t xml:space="preserve">. </w:t>
      </w:r>
      <w:proofErr w:type="spellStart"/>
      <w:r w:rsidRPr="002C0A8B">
        <w:rPr>
          <w:iCs/>
          <w:sz w:val="20"/>
          <w:szCs w:val="20"/>
          <w:lang w:val="cs-CZ"/>
        </w:rPr>
        <w:t>Berkley</w:t>
      </w:r>
      <w:proofErr w:type="spellEnd"/>
      <w:r w:rsidRPr="002C0A8B">
        <w:rPr>
          <w:sz w:val="20"/>
          <w:szCs w:val="20"/>
          <w:lang w:val="cs-CZ"/>
        </w:rPr>
        <w:t xml:space="preserve">: </w:t>
      </w:r>
      <w:proofErr w:type="spellStart"/>
      <w:r w:rsidRPr="002C0A8B">
        <w:rPr>
          <w:sz w:val="20"/>
          <w:szCs w:val="20"/>
          <w:lang w:val="cs-CZ"/>
        </w:rPr>
        <w:t>Alta</w:t>
      </w:r>
      <w:proofErr w:type="spellEnd"/>
      <w:r w:rsidRPr="002C0A8B">
        <w:rPr>
          <w:sz w:val="20"/>
          <w:szCs w:val="20"/>
          <w:lang w:val="cs-CZ"/>
        </w:rPr>
        <w:t xml:space="preserve"> </w:t>
      </w:r>
      <w:proofErr w:type="spellStart"/>
      <w:r w:rsidRPr="002C0A8B">
        <w:rPr>
          <w:sz w:val="20"/>
          <w:szCs w:val="20"/>
          <w:lang w:val="cs-CZ"/>
        </w:rPr>
        <w:t>Mira</w:t>
      </w:r>
      <w:proofErr w:type="spellEnd"/>
      <w:r w:rsidRPr="002C0A8B">
        <w:rPr>
          <w:sz w:val="20"/>
          <w:szCs w:val="20"/>
          <w:lang w:val="cs-CZ"/>
        </w:rPr>
        <w:t xml:space="preserve"> </w:t>
      </w:r>
      <w:proofErr w:type="spellStart"/>
      <w:r w:rsidRPr="002C0A8B">
        <w:rPr>
          <w:sz w:val="20"/>
          <w:szCs w:val="20"/>
          <w:lang w:val="cs-CZ"/>
        </w:rPr>
        <w:t>Press</w:t>
      </w:r>
      <w:proofErr w:type="spellEnd"/>
      <w:r w:rsidRPr="002C0A8B">
        <w:rPr>
          <w:sz w:val="20"/>
          <w:szCs w:val="20"/>
          <w:lang w:val="cs-CZ"/>
        </w:rPr>
        <w:t>, 1999. s. 87.</w:t>
      </w:r>
    </w:p>
  </w:footnote>
  <w:footnote w:id="39">
    <w:p w:rsidR="00811240" w:rsidRPr="002C0A8B" w:rsidRDefault="00811240" w:rsidP="00704CCB">
      <w:pPr>
        <w:spacing w:after="0" w:line="240" w:lineRule="auto"/>
        <w:ind w:firstLine="0"/>
        <w:jc w:val="both"/>
        <w:rPr>
          <w:sz w:val="20"/>
          <w:szCs w:val="20"/>
          <w:lang w:val="cs-CZ"/>
        </w:rPr>
      </w:pPr>
      <w:r w:rsidRPr="002C0A8B">
        <w:rPr>
          <w:rStyle w:val="Znakapoznpodarou"/>
          <w:rFonts w:eastAsia="Times New Roman"/>
          <w:sz w:val="20"/>
          <w:szCs w:val="20"/>
          <w:lang w:val="cs-CZ"/>
        </w:rPr>
        <w:footnoteRef/>
      </w:r>
      <w:r w:rsidRPr="002C0A8B">
        <w:rPr>
          <w:sz w:val="20"/>
          <w:szCs w:val="20"/>
          <w:lang w:val="cs-CZ"/>
        </w:rPr>
        <w:t xml:space="preserve"> LEITER: </w:t>
      </w:r>
      <w:proofErr w:type="spellStart"/>
      <w:r w:rsidRPr="002C0A8B">
        <w:rPr>
          <w:i/>
          <w:iCs/>
          <w:sz w:val="20"/>
          <w:szCs w:val="20"/>
          <w:lang w:val="cs-CZ"/>
        </w:rPr>
        <w:t>Affirmative</w:t>
      </w:r>
      <w:proofErr w:type="spellEnd"/>
      <w:r w:rsidRPr="002C0A8B">
        <w:rPr>
          <w:i/>
          <w:iCs/>
          <w:sz w:val="20"/>
          <w:szCs w:val="20"/>
          <w:lang w:val="cs-CZ"/>
        </w:rPr>
        <w:t xml:space="preserve"> </w:t>
      </w:r>
      <w:proofErr w:type="spellStart"/>
      <w:r w:rsidRPr="002C0A8B">
        <w:rPr>
          <w:i/>
          <w:iCs/>
          <w:sz w:val="20"/>
          <w:szCs w:val="20"/>
          <w:lang w:val="cs-CZ"/>
        </w:rPr>
        <w:t>Action</w:t>
      </w:r>
      <w:proofErr w:type="spellEnd"/>
      <w:r w:rsidRPr="002C0A8B">
        <w:rPr>
          <w:i/>
          <w:iCs/>
          <w:sz w:val="20"/>
          <w:szCs w:val="20"/>
          <w:lang w:val="cs-CZ"/>
        </w:rPr>
        <w:t xml:space="preserve"> in </w:t>
      </w:r>
      <w:proofErr w:type="spellStart"/>
      <w:r w:rsidRPr="002C0A8B">
        <w:rPr>
          <w:i/>
          <w:iCs/>
          <w:sz w:val="20"/>
          <w:szCs w:val="20"/>
          <w:lang w:val="cs-CZ"/>
        </w:rPr>
        <w:t>Antidiscrimination</w:t>
      </w:r>
      <w:proofErr w:type="spellEnd"/>
      <w:r w:rsidRPr="002C0A8B">
        <w:rPr>
          <w:i/>
          <w:iCs/>
          <w:sz w:val="20"/>
          <w:szCs w:val="20"/>
          <w:lang w:val="cs-CZ"/>
        </w:rPr>
        <w:t xml:space="preserve">…, </w:t>
      </w:r>
      <w:r w:rsidRPr="002C0A8B">
        <w:rPr>
          <w:iCs/>
          <w:sz w:val="20"/>
          <w:szCs w:val="20"/>
          <w:lang w:val="cs-CZ"/>
        </w:rPr>
        <w:t>s. 120.</w:t>
      </w:r>
    </w:p>
  </w:footnote>
  <w:footnote w:id="40">
    <w:p w:rsidR="00811240" w:rsidRPr="002C0A8B" w:rsidRDefault="00811240" w:rsidP="00704CCB">
      <w:pPr>
        <w:pStyle w:val="Textpoznpodarou"/>
        <w:jc w:val="both"/>
        <w:rPr>
          <w:lang w:val="cs-CZ"/>
        </w:rPr>
      </w:pPr>
      <w:r w:rsidRPr="002C0A8B">
        <w:rPr>
          <w:rStyle w:val="Znakapoznpodarou"/>
          <w:rFonts w:eastAsia="Times New Roman"/>
          <w:lang w:val="cs-CZ"/>
        </w:rPr>
        <w:footnoteRef/>
      </w:r>
      <w:r w:rsidRPr="002C0A8B">
        <w:rPr>
          <w:lang w:val="cs-CZ"/>
        </w:rPr>
        <w:t xml:space="preserve"> LEITER: </w:t>
      </w:r>
      <w:proofErr w:type="spellStart"/>
      <w:r w:rsidRPr="002C0A8B">
        <w:rPr>
          <w:i/>
          <w:iCs/>
          <w:lang w:val="cs-CZ"/>
        </w:rPr>
        <w:t>Affirmative</w:t>
      </w:r>
      <w:proofErr w:type="spellEnd"/>
      <w:r w:rsidRPr="002C0A8B">
        <w:rPr>
          <w:i/>
          <w:iCs/>
          <w:lang w:val="cs-CZ"/>
        </w:rPr>
        <w:t xml:space="preserve"> </w:t>
      </w:r>
      <w:proofErr w:type="spellStart"/>
      <w:r w:rsidRPr="002C0A8B">
        <w:rPr>
          <w:i/>
          <w:iCs/>
          <w:lang w:val="cs-CZ"/>
        </w:rPr>
        <w:t>Action</w:t>
      </w:r>
      <w:proofErr w:type="spellEnd"/>
      <w:r w:rsidRPr="002C0A8B">
        <w:rPr>
          <w:i/>
          <w:iCs/>
          <w:lang w:val="cs-CZ"/>
        </w:rPr>
        <w:t xml:space="preserve"> in </w:t>
      </w:r>
      <w:proofErr w:type="spellStart"/>
      <w:r w:rsidRPr="002C0A8B">
        <w:rPr>
          <w:i/>
          <w:iCs/>
          <w:lang w:val="cs-CZ"/>
        </w:rPr>
        <w:t>Antidiscrimination</w:t>
      </w:r>
      <w:proofErr w:type="spellEnd"/>
      <w:r w:rsidRPr="002C0A8B">
        <w:rPr>
          <w:i/>
          <w:iCs/>
          <w:lang w:val="cs-CZ"/>
        </w:rPr>
        <w:t xml:space="preserve">…, </w:t>
      </w:r>
      <w:r w:rsidRPr="002C0A8B">
        <w:rPr>
          <w:iCs/>
          <w:lang w:val="cs-CZ"/>
        </w:rPr>
        <w:t>s. 76.</w:t>
      </w:r>
    </w:p>
  </w:footnote>
  <w:footnote w:id="41">
    <w:p w:rsidR="00811240" w:rsidRPr="002C0A8B" w:rsidRDefault="00811240" w:rsidP="00704CCB">
      <w:pPr>
        <w:spacing w:after="0" w:line="240" w:lineRule="auto"/>
        <w:ind w:firstLine="0"/>
        <w:jc w:val="both"/>
        <w:rPr>
          <w:sz w:val="20"/>
          <w:szCs w:val="20"/>
          <w:lang w:val="cs-CZ"/>
        </w:rPr>
      </w:pPr>
      <w:r w:rsidRPr="002C0A8B">
        <w:rPr>
          <w:rStyle w:val="Znakapoznpodarou"/>
          <w:rFonts w:eastAsia="Times New Roman"/>
          <w:sz w:val="20"/>
          <w:szCs w:val="20"/>
          <w:lang w:val="cs-CZ"/>
        </w:rPr>
        <w:footnoteRef/>
      </w:r>
      <w:r w:rsidRPr="002C0A8B">
        <w:rPr>
          <w:sz w:val="20"/>
          <w:szCs w:val="20"/>
          <w:lang w:val="cs-CZ"/>
        </w:rPr>
        <w:t xml:space="preserve"> rozhodnutí Nejvyššího soudu USA ze dne 28. 6. 1978 </w:t>
      </w:r>
      <w:r w:rsidRPr="002C0A8B">
        <w:rPr>
          <w:i/>
          <w:sz w:val="20"/>
          <w:szCs w:val="20"/>
          <w:lang w:val="cs-CZ"/>
        </w:rPr>
        <w:t xml:space="preserve">University </w:t>
      </w:r>
      <w:proofErr w:type="spellStart"/>
      <w:r w:rsidRPr="002C0A8B">
        <w:rPr>
          <w:i/>
          <w:sz w:val="20"/>
          <w:szCs w:val="20"/>
          <w:lang w:val="cs-CZ"/>
        </w:rPr>
        <w:t>of</w:t>
      </w:r>
      <w:proofErr w:type="spellEnd"/>
      <w:r w:rsidRPr="002C0A8B">
        <w:rPr>
          <w:i/>
          <w:sz w:val="20"/>
          <w:szCs w:val="20"/>
          <w:lang w:val="cs-CZ"/>
        </w:rPr>
        <w:t xml:space="preserve"> </w:t>
      </w:r>
      <w:proofErr w:type="spellStart"/>
      <w:r w:rsidRPr="002C0A8B">
        <w:rPr>
          <w:i/>
          <w:sz w:val="20"/>
          <w:szCs w:val="20"/>
          <w:lang w:val="cs-CZ"/>
        </w:rPr>
        <w:t>California</w:t>
      </w:r>
      <w:proofErr w:type="spellEnd"/>
      <w:r w:rsidRPr="002C0A8B">
        <w:rPr>
          <w:i/>
          <w:sz w:val="20"/>
          <w:szCs w:val="20"/>
          <w:lang w:val="cs-CZ"/>
        </w:rPr>
        <w:t xml:space="preserve"> v. </w:t>
      </w:r>
      <w:proofErr w:type="spellStart"/>
      <w:r w:rsidRPr="002C0A8B">
        <w:rPr>
          <w:i/>
          <w:sz w:val="20"/>
          <w:szCs w:val="20"/>
          <w:lang w:val="cs-CZ"/>
        </w:rPr>
        <w:t>Bakke</w:t>
      </w:r>
      <w:proofErr w:type="spellEnd"/>
      <w:r w:rsidRPr="002C0A8B">
        <w:rPr>
          <w:sz w:val="20"/>
          <w:szCs w:val="20"/>
          <w:lang w:val="cs-CZ"/>
        </w:rPr>
        <w:t>, 438U.S. 265 (1978).</w:t>
      </w:r>
    </w:p>
  </w:footnote>
  <w:footnote w:id="42">
    <w:p w:rsidR="00811240" w:rsidRPr="002C0A8B" w:rsidRDefault="00811240" w:rsidP="00704CCB">
      <w:pPr>
        <w:pStyle w:val="Textpoznpodarou"/>
        <w:jc w:val="both"/>
        <w:rPr>
          <w:lang w:val="cs-CZ"/>
        </w:rPr>
      </w:pPr>
      <w:r w:rsidRPr="002C0A8B">
        <w:rPr>
          <w:rStyle w:val="Znakapoznpodarou"/>
          <w:rFonts w:eastAsia="Times New Roman"/>
          <w:lang w:val="cs-CZ"/>
        </w:rPr>
        <w:footnoteRef/>
      </w:r>
      <w:r w:rsidRPr="002C0A8B">
        <w:rPr>
          <w:lang w:val="cs-CZ"/>
        </w:rPr>
        <w:t xml:space="preserve"> BELZ: </w:t>
      </w:r>
      <w:proofErr w:type="spellStart"/>
      <w:r w:rsidRPr="002C0A8B">
        <w:rPr>
          <w:i/>
          <w:lang w:val="cs-CZ"/>
        </w:rPr>
        <w:t>Affirmative</w:t>
      </w:r>
      <w:proofErr w:type="spellEnd"/>
      <w:r w:rsidRPr="002C0A8B">
        <w:rPr>
          <w:i/>
          <w:lang w:val="cs-CZ"/>
        </w:rPr>
        <w:t xml:space="preserve"> </w:t>
      </w:r>
      <w:proofErr w:type="spellStart"/>
      <w:r w:rsidRPr="002C0A8B">
        <w:rPr>
          <w:i/>
          <w:lang w:val="cs-CZ"/>
        </w:rPr>
        <w:t>Action</w:t>
      </w:r>
      <w:proofErr w:type="spellEnd"/>
      <w:r w:rsidRPr="002C0A8B">
        <w:rPr>
          <w:i/>
          <w:lang w:val="cs-CZ"/>
        </w:rPr>
        <w:t>,</w:t>
      </w:r>
      <w:r w:rsidRPr="002C0A8B">
        <w:rPr>
          <w:lang w:val="cs-CZ"/>
        </w:rPr>
        <w:t xml:space="preserve"> s. 187.</w:t>
      </w:r>
    </w:p>
  </w:footnote>
  <w:footnote w:id="43">
    <w:p w:rsidR="00811240" w:rsidRPr="00223EDC" w:rsidRDefault="00811240" w:rsidP="00704CCB">
      <w:pPr>
        <w:pStyle w:val="Textpoznpodarou"/>
        <w:jc w:val="both"/>
        <w:rPr>
          <w:lang w:val="cs-CZ"/>
        </w:rPr>
      </w:pPr>
      <w:r>
        <w:rPr>
          <w:rStyle w:val="Znakapoznpodarou"/>
        </w:rPr>
        <w:footnoteRef/>
      </w:r>
      <w:r>
        <w:t xml:space="preserve"> </w:t>
      </w:r>
      <w:r>
        <w:rPr>
          <w:lang w:val="cs-CZ"/>
        </w:rPr>
        <w:t>Na tomto místě je třeba zmínit, že debata kolem pozitivních opatření se týká především veřejných vysokých škol financovaných z veřejných prostředků. Pozitivní opatření na soukromých vysokých školách nejsou pro povahu těchto institucí předmětem ústavního zpochybňování.</w:t>
      </w:r>
    </w:p>
  </w:footnote>
  <w:footnote w:id="44">
    <w:p w:rsidR="00811240" w:rsidRPr="002C0A8B" w:rsidRDefault="00811240" w:rsidP="00704CCB">
      <w:pPr>
        <w:pStyle w:val="Textpoznpodarou"/>
        <w:jc w:val="both"/>
        <w:rPr>
          <w:lang w:val="cs-CZ"/>
        </w:rPr>
      </w:pPr>
      <w:r w:rsidRPr="002C0A8B">
        <w:rPr>
          <w:rStyle w:val="Znakapoznpodarou"/>
          <w:rFonts w:eastAsia="Times New Roman"/>
          <w:lang w:val="cs-CZ"/>
        </w:rPr>
        <w:footnoteRef/>
      </w:r>
      <w:r w:rsidRPr="002C0A8B">
        <w:rPr>
          <w:lang w:val="cs-CZ"/>
        </w:rPr>
        <w:t xml:space="preserve"> Citováno v BELZ: </w:t>
      </w:r>
      <w:proofErr w:type="spellStart"/>
      <w:r w:rsidRPr="002C0A8B">
        <w:rPr>
          <w:i/>
          <w:lang w:val="cs-CZ"/>
        </w:rPr>
        <w:t>Affirmative</w:t>
      </w:r>
      <w:proofErr w:type="spellEnd"/>
      <w:r w:rsidRPr="002C0A8B">
        <w:rPr>
          <w:i/>
          <w:lang w:val="cs-CZ"/>
        </w:rPr>
        <w:t xml:space="preserve"> </w:t>
      </w:r>
      <w:proofErr w:type="spellStart"/>
      <w:r w:rsidRPr="002C0A8B">
        <w:rPr>
          <w:i/>
          <w:lang w:val="cs-CZ"/>
        </w:rPr>
        <w:t>Action</w:t>
      </w:r>
      <w:proofErr w:type="spellEnd"/>
      <w:r w:rsidRPr="002C0A8B">
        <w:rPr>
          <w:i/>
          <w:lang w:val="cs-CZ"/>
        </w:rPr>
        <w:t>,</w:t>
      </w:r>
      <w:r w:rsidRPr="002C0A8B">
        <w:rPr>
          <w:lang w:val="cs-CZ"/>
        </w:rPr>
        <w:t xml:space="preserve"> s. 187.</w:t>
      </w:r>
    </w:p>
  </w:footnote>
  <w:footnote w:id="45">
    <w:p w:rsidR="00811240" w:rsidRPr="002C0A8B" w:rsidRDefault="00811240" w:rsidP="00704CCB">
      <w:pPr>
        <w:pStyle w:val="Textpoznpodarou"/>
        <w:jc w:val="both"/>
        <w:rPr>
          <w:lang w:val="cs-CZ"/>
        </w:rPr>
      </w:pPr>
      <w:r w:rsidRPr="002C0A8B">
        <w:rPr>
          <w:rStyle w:val="Znakapoznpodarou"/>
          <w:rFonts w:eastAsia="Times New Roman"/>
          <w:lang w:val="cs-CZ"/>
        </w:rPr>
        <w:footnoteRef/>
      </w:r>
      <w:r w:rsidRPr="002C0A8B">
        <w:rPr>
          <w:lang w:val="cs-CZ"/>
        </w:rPr>
        <w:t xml:space="preserve"> Tamtéž.</w:t>
      </w:r>
    </w:p>
  </w:footnote>
  <w:footnote w:id="46">
    <w:p w:rsidR="00811240" w:rsidRPr="002C0A8B" w:rsidRDefault="00811240" w:rsidP="00704CCB">
      <w:pPr>
        <w:pStyle w:val="Textpoznpodarou"/>
        <w:jc w:val="both"/>
        <w:rPr>
          <w:lang w:val="cs-CZ"/>
        </w:rPr>
      </w:pPr>
      <w:r w:rsidRPr="002C0A8B">
        <w:rPr>
          <w:rStyle w:val="Znakapoznpodarou"/>
          <w:rFonts w:eastAsia="Times New Roman"/>
          <w:lang w:val="cs-CZ"/>
        </w:rPr>
        <w:footnoteRef/>
      </w:r>
      <w:r w:rsidRPr="002C0A8B">
        <w:rPr>
          <w:lang w:val="cs-CZ"/>
        </w:rPr>
        <w:t xml:space="preserve"> LEITER: </w:t>
      </w:r>
      <w:proofErr w:type="spellStart"/>
      <w:r w:rsidRPr="002C0A8B">
        <w:rPr>
          <w:i/>
          <w:iCs/>
          <w:lang w:val="cs-CZ"/>
        </w:rPr>
        <w:t>Affirmative</w:t>
      </w:r>
      <w:proofErr w:type="spellEnd"/>
      <w:r w:rsidRPr="002C0A8B">
        <w:rPr>
          <w:i/>
          <w:iCs/>
          <w:lang w:val="cs-CZ"/>
        </w:rPr>
        <w:t xml:space="preserve"> </w:t>
      </w:r>
      <w:proofErr w:type="spellStart"/>
      <w:r w:rsidRPr="002C0A8B">
        <w:rPr>
          <w:i/>
          <w:iCs/>
          <w:lang w:val="cs-CZ"/>
        </w:rPr>
        <w:t>Action</w:t>
      </w:r>
      <w:proofErr w:type="spellEnd"/>
      <w:r w:rsidRPr="002C0A8B">
        <w:rPr>
          <w:i/>
          <w:iCs/>
          <w:lang w:val="cs-CZ"/>
        </w:rPr>
        <w:t xml:space="preserve"> in </w:t>
      </w:r>
      <w:proofErr w:type="spellStart"/>
      <w:r w:rsidRPr="002C0A8B">
        <w:rPr>
          <w:i/>
          <w:iCs/>
          <w:lang w:val="cs-CZ"/>
        </w:rPr>
        <w:t>Antidiscrimination</w:t>
      </w:r>
      <w:proofErr w:type="spellEnd"/>
      <w:r w:rsidRPr="002C0A8B">
        <w:rPr>
          <w:i/>
          <w:iCs/>
          <w:lang w:val="cs-CZ"/>
        </w:rPr>
        <w:t xml:space="preserve">…, </w:t>
      </w:r>
      <w:r w:rsidRPr="002C0A8B">
        <w:rPr>
          <w:iCs/>
          <w:lang w:val="cs-CZ"/>
        </w:rPr>
        <w:t>s. 121.</w:t>
      </w:r>
    </w:p>
  </w:footnote>
  <w:footnote w:id="47">
    <w:p w:rsidR="00811240" w:rsidRPr="002C0A8B" w:rsidRDefault="00811240" w:rsidP="00704CCB">
      <w:pPr>
        <w:spacing w:after="0" w:line="240" w:lineRule="auto"/>
        <w:ind w:firstLine="0"/>
        <w:jc w:val="both"/>
        <w:rPr>
          <w:sz w:val="20"/>
          <w:szCs w:val="20"/>
          <w:lang w:val="cs-CZ"/>
        </w:rPr>
      </w:pPr>
      <w:r w:rsidRPr="002C0A8B">
        <w:rPr>
          <w:rStyle w:val="Znakapoznpodarou"/>
          <w:rFonts w:eastAsia="Times New Roman"/>
          <w:sz w:val="20"/>
          <w:szCs w:val="20"/>
          <w:lang w:val="cs-CZ"/>
        </w:rPr>
        <w:footnoteRef/>
      </w:r>
      <w:r w:rsidRPr="002C0A8B">
        <w:rPr>
          <w:sz w:val="20"/>
          <w:szCs w:val="20"/>
          <w:lang w:val="cs-CZ"/>
        </w:rPr>
        <w:t xml:space="preserve"> Rozhodnutí federální soudu 5. okrsku USA – Spojené státy americké  ze dne 19. 8. 1994 </w:t>
      </w:r>
      <w:proofErr w:type="spellStart"/>
      <w:r w:rsidRPr="002C0A8B">
        <w:rPr>
          <w:rStyle w:val="reference-text"/>
          <w:i/>
          <w:iCs/>
          <w:sz w:val="20"/>
          <w:szCs w:val="20"/>
          <w:lang w:val="cs-CZ"/>
        </w:rPr>
        <w:t>Hopwood</w:t>
      </w:r>
      <w:proofErr w:type="spellEnd"/>
      <w:r w:rsidRPr="002C0A8B">
        <w:rPr>
          <w:rStyle w:val="reference-text"/>
          <w:i/>
          <w:iCs/>
          <w:sz w:val="20"/>
          <w:szCs w:val="20"/>
          <w:lang w:val="cs-CZ"/>
        </w:rPr>
        <w:t xml:space="preserve"> v. </w:t>
      </w:r>
      <w:proofErr w:type="spellStart"/>
      <w:r w:rsidRPr="002C0A8B">
        <w:rPr>
          <w:rStyle w:val="reference-text"/>
          <w:i/>
          <w:iCs/>
          <w:sz w:val="20"/>
          <w:szCs w:val="20"/>
          <w:lang w:val="cs-CZ"/>
        </w:rPr>
        <w:t>State</w:t>
      </w:r>
      <w:proofErr w:type="spellEnd"/>
      <w:r w:rsidRPr="002C0A8B">
        <w:rPr>
          <w:rStyle w:val="reference-text"/>
          <w:i/>
          <w:iCs/>
          <w:sz w:val="20"/>
          <w:szCs w:val="20"/>
          <w:lang w:val="cs-CZ"/>
        </w:rPr>
        <w:t xml:space="preserve"> </w:t>
      </w:r>
      <w:proofErr w:type="spellStart"/>
      <w:r w:rsidRPr="002C0A8B">
        <w:rPr>
          <w:rStyle w:val="reference-text"/>
          <w:i/>
          <w:iCs/>
          <w:sz w:val="20"/>
          <w:szCs w:val="20"/>
          <w:lang w:val="cs-CZ"/>
        </w:rPr>
        <w:t>of</w:t>
      </w:r>
      <w:proofErr w:type="spellEnd"/>
      <w:r w:rsidRPr="002C0A8B">
        <w:rPr>
          <w:rStyle w:val="reference-text"/>
          <w:i/>
          <w:iCs/>
          <w:sz w:val="20"/>
          <w:szCs w:val="20"/>
          <w:lang w:val="cs-CZ"/>
        </w:rPr>
        <w:t xml:space="preserve"> </w:t>
      </w:r>
      <w:proofErr w:type="spellStart"/>
      <w:r w:rsidRPr="002C0A8B">
        <w:rPr>
          <w:rStyle w:val="reference-text"/>
          <w:i/>
          <w:iCs/>
          <w:sz w:val="20"/>
          <w:szCs w:val="20"/>
          <w:lang w:val="cs-CZ"/>
        </w:rPr>
        <w:t>Tex</w:t>
      </w:r>
      <w:proofErr w:type="spellEnd"/>
      <w:r w:rsidRPr="002C0A8B">
        <w:rPr>
          <w:rStyle w:val="reference-text"/>
          <w:i/>
          <w:iCs/>
          <w:sz w:val="20"/>
          <w:szCs w:val="20"/>
          <w:lang w:val="cs-CZ"/>
        </w:rPr>
        <w:t>.</w:t>
      </w:r>
      <w:r w:rsidRPr="002C0A8B">
        <w:rPr>
          <w:rStyle w:val="reference-text"/>
          <w:sz w:val="20"/>
          <w:szCs w:val="20"/>
          <w:lang w:val="cs-CZ"/>
        </w:rPr>
        <w:t xml:space="preserve">, 861 </w:t>
      </w:r>
      <w:proofErr w:type="spellStart"/>
      <w:r w:rsidRPr="002C0A8B">
        <w:rPr>
          <w:rStyle w:val="reference-text"/>
          <w:sz w:val="20"/>
          <w:szCs w:val="20"/>
          <w:lang w:val="cs-CZ"/>
        </w:rPr>
        <w:t>F.Supp</w:t>
      </w:r>
      <w:proofErr w:type="spellEnd"/>
      <w:r w:rsidRPr="002C0A8B">
        <w:rPr>
          <w:rStyle w:val="reference-text"/>
          <w:sz w:val="20"/>
          <w:szCs w:val="20"/>
          <w:lang w:val="cs-CZ"/>
        </w:rPr>
        <w:t>. 551 (1994).</w:t>
      </w:r>
    </w:p>
  </w:footnote>
  <w:footnote w:id="48">
    <w:p w:rsidR="00811240" w:rsidRPr="002C0A8B" w:rsidRDefault="00811240" w:rsidP="00704CCB">
      <w:pPr>
        <w:pStyle w:val="Textpoznpodarou"/>
        <w:jc w:val="both"/>
        <w:rPr>
          <w:lang w:val="cs-CZ"/>
        </w:rPr>
      </w:pPr>
      <w:r w:rsidRPr="002C0A8B">
        <w:rPr>
          <w:rStyle w:val="Znakapoznpodarou"/>
          <w:rFonts w:eastAsia="Times New Roman"/>
          <w:lang w:val="cs-CZ"/>
        </w:rPr>
        <w:footnoteRef/>
      </w:r>
      <w:r w:rsidRPr="002C0A8B">
        <w:rPr>
          <w:lang w:val="cs-CZ"/>
        </w:rPr>
        <w:t xml:space="preserve"> BELZ: </w:t>
      </w:r>
      <w:proofErr w:type="spellStart"/>
      <w:r w:rsidRPr="002C0A8B">
        <w:rPr>
          <w:i/>
          <w:lang w:val="cs-CZ"/>
        </w:rPr>
        <w:t>Affirmative</w:t>
      </w:r>
      <w:proofErr w:type="spellEnd"/>
      <w:r w:rsidRPr="002C0A8B">
        <w:rPr>
          <w:i/>
          <w:lang w:val="cs-CZ"/>
        </w:rPr>
        <w:t xml:space="preserve"> </w:t>
      </w:r>
      <w:proofErr w:type="spellStart"/>
      <w:r w:rsidRPr="002C0A8B">
        <w:rPr>
          <w:i/>
          <w:lang w:val="cs-CZ"/>
        </w:rPr>
        <w:t>Action</w:t>
      </w:r>
      <w:proofErr w:type="spellEnd"/>
      <w:r w:rsidRPr="002C0A8B">
        <w:rPr>
          <w:i/>
          <w:lang w:val="cs-CZ"/>
        </w:rPr>
        <w:t>,</w:t>
      </w:r>
      <w:r w:rsidRPr="002C0A8B">
        <w:rPr>
          <w:lang w:val="cs-CZ"/>
        </w:rPr>
        <w:t xml:space="preserve"> s. 187, o podstatě přísného ústavního přezkumu NS USA bude pojednáno v dalších kapitolách.</w:t>
      </w:r>
    </w:p>
  </w:footnote>
  <w:footnote w:id="49">
    <w:p w:rsidR="00811240" w:rsidRPr="002C0A8B" w:rsidRDefault="00811240" w:rsidP="00704CCB">
      <w:pPr>
        <w:spacing w:after="0" w:line="240" w:lineRule="auto"/>
        <w:ind w:firstLine="0"/>
        <w:jc w:val="both"/>
        <w:rPr>
          <w:sz w:val="20"/>
          <w:szCs w:val="20"/>
          <w:lang w:val="cs-CZ"/>
        </w:rPr>
      </w:pPr>
      <w:r w:rsidRPr="002C0A8B">
        <w:rPr>
          <w:rStyle w:val="Znakapoznpodarou"/>
          <w:rFonts w:eastAsia="Times New Roman"/>
          <w:sz w:val="20"/>
          <w:szCs w:val="20"/>
          <w:lang w:val="cs-CZ"/>
        </w:rPr>
        <w:footnoteRef/>
      </w:r>
      <w:r w:rsidRPr="002C0A8B">
        <w:rPr>
          <w:sz w:val="20"/>
          <w:szCs w:val="20"/>
          <w:lang w:val="cs-CZ"/>
        </w:rPr>
        <w:t xml:space="preserve"> rozhodnutí Nejvyššího soudu USA ze dne 23. 6. 2003, </w:t>
      </w:r>
      <w:proofErr w:type="spellStart"/>
      <w:r w:rsidRPr="002C0A8B">
        <w:rPr>
          <w:i/>
          <w:sz w:val="20"/>
          <w:szCs w:val="20"/>
          <w:lang w:val="cs-CZ"/>
        </w:rPr>
        <w:t>Grutter</w:t>
      </w:r>
      <w:proofErr w:type="spellEnd"/>
      <w:r w:rsidRPr="002C0A8B">
        <w:rPr>
          <w:i/>
          <w:sz w:val="20"/>
          <w:szCs w:val="20"/>
          <w:lang w:val="cs-CZ"/>
        </w:rPr>
        <w:t xml:space="preserve"> v. </w:t>
      </w:r>
      <w:proofErr w:type="spellStart"/>
      <w:r w:rsidRPr="002C0A8B">
        <w:rPr>
          <w:i/>
          <w:sz w:val="20"/>
          <w:szCs w:val="20"/>
          <w:lang w:val="cs-CZ"/>
        </w:rPr>
        <w:t>Bollinger</w:t>
      </w:r>
      <w:proofErr w:type="spellEnd"/>
      <w:r w:rsidRPr="002C0A8B">
        <w:rPr>
          <w:sz w:val="20"/>
          <w:szCs w:val="20"/>
          <w:lang w:val="cs-CZ"/>
        </w:rPr>
        <w:t>, 539 U.S. 306 (2003).</w:t>
      </w:r>
    </w:p>
  </w:footnote>
  <w:footnote w:id="50">
    <w:p w:rsidR="00811240" w:rsidRPr="002C0A8B" w:rsidRDefault="00811240" w:rsidP="00704CCB">
      <w:pPr>
        <w:pStyle w:val="Seznamsodrkami"/>
        <w:numPr>
          <w:ilvl w:val="0"/>
          <w:numId w:val="0"/>
        </w:numPr>
        <w:jc w:val="both"/>
        <w:rPr>
          <w:sz w:val="20"/>
          <w:szCs w:val="20"/>
          <w:lang w:val="cs-CZ"/>
        </w:rPr>
      </w:pPr>
      <w:r w:rsidRPr="002C0A8B">
        <w:rPr>
          <w:rStyle w:val="Znakapoznpodarou"/>
          <w:sz w:val="20"/>
          <w:szCs w:val="20"/>
          <w:lang w:val="cs-CZ"/>
        </w:rPr>
        <w:footnoteRef/>
      </w:r>
      <w:r w:rsidRPr="002C0A8B">
        <w:rPr>
          <w:sz w:val="20"/>
          <w:szCs w:val="20"/>
          <w:lang w:val="cs-CZ"/>
        </w:rPr>
        <w:t xml:space="preserve"> </w:t>
      </w:r>
      <w:r w:rsidRPr="002C0A8B">
        <w:rPr>
          <w:sz w:val="20"/>
          <w:szCs w:val="20"/>
          <w:lang w:val="cs-CZ" w:eastAsia="en-US"/>
        </w:rPr>
        <w:t xml:space="preserve">BAUM, </w:t>
      </w:r>
      <w:proofErr w:type="spellStart"/>
      <w:r w:rsidRPr="002C0A8B">
        <w:rPr>
          <w:sz w:val="20"/>
          <w:szCs w:val="20"/>
          <w:lang w:val="cs-CZ" w:eastAsia="en-US"/>
        </w:rPr>
        <w:t>Lawrence</w:t>
      </w:r>
      <w:proofErr w:type="spellEnd"/>
      <w:r w:rsidRPr="002C0A8B">
        <w:rPr>
          <w:sz w:val="20"/>
          <w:szCs w:val="20"/>
          <w:lang w:val="cs-CZ" w:eastAsia="en-US"/>
        </w:rPr>
        <w:t xml:space="preserve">. </w:t>
      </w:r>
      <w:proofErr w:type="spellStart"/>
      <w:r w:rsidRPr="002C0A8B">
        <w:rPr>
          <w:i/>
          <w:iCs/>
          <w:sz w:val="20"/>
          <w:szCs w:val="20"/>
          <w:lang w:val="cs-CZ" w:eastAsia="en-US"/>
        </w:rPr>
        <w:t>The</w:t>
      </w:r>
      <w:proofErr w:type="spellEnd"/>
      <w:r w:rsidRPr="002C0A8B">
        <w:rPr>
          <w:i/>
          <w:iCs/>
          <w:sz w:val="20"/>
          <w:szCs w:val="20"/>
          <w:lang w:val="cs-CZ" w:eastAsia="en-US"/>
        </w:rPr>
        <w:t xml:space="preserve"> </w:t>
      </w:r>
      <w:proofErr w:type="spellStart"/>
      <w:r w:rsidRPr="002C0A8B">
        <w:rPr>
          <w:i/>
          <w:iCs/>
          <w:sz w:val="20"/>
          <w:szCs w:val="20"/>
          <w:lang w:val="cs-CZ" w:eastAsia="en-US"/>
        </w:rPr>
        <w:t>Supreme</w:t>
      </w:r>
      <w:proofErr w:type="spellEnd"/>
      <w:r w:rsidRPr="002C0A8B">
        <w:rPr>
          <w:i/>
          <w:iCs/>
          <w:sz w:val="20"/>
          <w:szCs w:val="20"/>
          <w:lang w:val="cs-CZ" w:eastAsia="en-US"/>
        </w:rPr>
        <w:t xml:space="preserve"> </w:t>
      </w:r>
      <w:proofErr w:type="spellStart"/>
      <w:r w:rsidRPr="002C0A8B">
        <w:rPr>
          <w:i/>
          <w:iCs/>
          <w:sz w:val="20"/>
          <w:szCs w:val="20"/>
          <w:lang w:val="cs-CZ" w:eastAsia="en-US"/>
        </w:rPr>
        <w:t>Court</w:t>
      </w:r>
      <w:proofErr w:type="spellEnd"/>
      <w:r w:rsidRPr="002C0A8B">
        <w:rPr>
          <w:sz w:val="20"/>
          <w:szCs w:val="20"/>
          <w:lang w:val="cs-CZ" w:eastAsia="en-US"/>
        </w:rPr>
        <w:t xml:space="preserve">. 9. vydání. Washington: CQ </w:t>
      </w:r>
      <w:proofErr w:type="spellStart"/>
      <w:r w:rsidRPr="002C0A8B">
        <w:rPr>
          <w:sz w:val="20"/>
          <w:szCs w:val="20"/>
          <w:lang w:val="cs-CZ" w:eastAsia="en-US"/>
        </w:rPr>
        <w:t>Press</w:t>
      </w:r>
      <w:proofErr w:type="spellEnd"/>
      <w:r w:rsidRPr="002C0A8B">
        <w:rPr>
          <w:sz w:val="20"/>
          <w:szCs w:val="20"/>
          <w:lang w:val="cs-CZ" w:eastAsia="en-US"/>
        </w:rPr>
        <w:t>, 2007. s. 95.</w:t>
      </w:r>
    </w:p>
  </w:footnote>
  <w:footnote w:id="51">
    <w:p w:rsidR="00811240" w:rsidRPr="002C0A8B" w:rsidRDefault="00811240" w:rsidP="00704CCB">
      <w:pPr>
        <w:spacing w:after="0" w:line="240" w:lineRule="auto"/>
        <w:ind w:firstLine="0"/>
        <w:jc w:val="both"/>
        <w:rPr>
          <w:sz w:val="20"/>
          <w:szCs w:val="20"/>
          <w:lang w:val="cs-CZ"/>
        </w:rPr>
      </w:pPr>
      <w:r w:rsidRPr="002C0A8B">
        <w:rPr>
          <w:rStyle w:val="Znakapoznpodarou"/>
          <w:rFonts w:eastAsia="Times New Roman"/>
          <w:sz w:val="20"/>
          <w:szCs w:val="20"/>
          <w:lang w:val="cs-CZ"/>
        </w:rPr>
        <w:footnoteRef/>
      </w:r>
      <w:r w:rsidRPr="002C0A8B">
        <w:rPr>
          <w:sz w:val="20"/>
          <w:szCs w:val="20"/>
          <w:lang w:val="cs-CZ"/>
        </w:rPr>
        <w:t xml:space="preserve"> Rozhodnutí Nejvyššího soudu USA ze dne 23. 6. 2003, </w:t>
      </w:r>
      <w:proofErr w:type="spellStart"/>
      <w:r w:rsidRPr="002C0A8B">
        <w:rPr>
          <w:i/>
          <w:sz w:val="20"/>
          <w:szCs w:val="20"/>
          <w:lang w:val="cs-CZ"/>
        </w:rPr>
        <w:t>Grutter</w:t>
      </w:r>
      <w:proofErr w:type="spellEnd"/>
      <w:r w:rsidRPr="002C0A8B">
        <w:rPr>
          <w:i/>
          <w:sz w:val="20"/>
          <w:szCs w:val="20"/>
          <w:lang w:val="cs-CZ"/>
        </w:rPr>
        <w:t xml:space="preserve"> v. </w:t>
      </w:r>
      <w:proofErr w:type="spellStart"/>
      <w:r w:rsidRPr="002C0A8B">
        <w:rPr>
          <w:i/>
          <w:sz w:val="20"/>
          <w:szCs w:val="20"/>
          <w:lang w:val="cs-CZ"/>
        </w:rPr>
        <w:t>Bollinger</w:t>
      </w:r>
      <w:proofErr w:type="spellEnd"/>
      <w:r w:rsidRPr="002C0A8B">
        <w:rPr>
          <w:i/>
          <w:sz w:val="20"/>
          <w:szCs w:val="20"/>
          <w:lang w:val="cs-CZ"/>
        </w:rPr>
        <w:t xml:space="preserve">, </w:t>
      </w:r>
      <w:r w:rsidRPr="002C0A8B">
        <w:rPr>
          <w:sz w:val="20"/>
          <w:szCs w:val="20"/>
          <w:lang w:val="cs-CZ"/>
        </w:rPr>
        <w:t>s. 343 (překlad Jan Dohnal).</w:t>
      </w:r>
    </w:p>
  </w:footnote>
  <w:footnote w:id="52">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Např. nejprestižnější státní vzdělávací instituce University </w:t>
      </w:r>
      <w:proofErr w:type="spellStart"/>
      <w:r w:rsidRPr="002C0A8B">
        <w:rPr>
          <w:lang w:val="cs-CZ"/>
        </w:rPr>
        <w:t>of</w:t>
      </w:r>
      <w:proofErr w:type="spellEnd"/>
      <w:r w:rsidRPr="002C0A8B">
        <w:rPr>
          <w:lang w:val="cs-CZ"/>
        </w:rPr>
        <w:t xml:space="preserve"> </w:t>
      </w:r>
      <w:proofErr w:type="spellStart"/>
      <w:r w:rsidRPr="002C0A8B">
        <w:rPr>
          <w:lang w:val="cs-CZ"/>
        </w:rPr>
        <w:t>Califonia</w:t>
      </w:r>
      <w:proofErr w:type="spellEnd"/>
      <w:r w:rsidRPr="002C0A8B">
        <w:rPr>
          <w:lang w:val="cs-CZ"/>
        </w:rPr>
        <w:t xml:space="preserve"> (konkrétně její odnože v </w:t>
      </w:r>
      <w:proofErr w:type="spellStart"/>
      <w:r w:rsidRPr="002C0A8B">
        <w:rPr>
          <w:lang w:val="cs-CZ"/>
        </w:rPr>
        <w:t>Berkley</w:t>
      </w:r>
      <w:proofErr w:type="spellEnd"/>
      <w:r w:rsidRPr="002C0A8B">
        <w:rPr>
          <w:lang w:val="cs-CZ"/>
        </w:rPr>
        <w:t xml:space="preserve"> a Los Angeles) zaznamenaly po zákazu pozitivních opatření pokles počtu zapsaných černošských studentů až o polovinu. K dalším důsledkům viz Michigan Civil </w:t>
      </w:r>
      <w:proofErr w:type="spellStart"/>
      <w:r w:rsidRPr="002C0A8B">
        <w:rPr>
          <w:lang w:val="cs-CZ"/>
        </w:rPr>
        <w:t>Rights</w:t>
      </w:r>
      <w:proofErr w:type="spellEnd"/>
      <w:r w:rsidRPr="002C0A8B">
        <w:rPr>
          <w:lang w:val="cs-CZ"/>
        </w:rPr>
        <w:t xml:space="preserve"> </w:t>
      </w:r>
      <w:proofErr w:type="spellStart"/>
      <w:r w:rsidRPr="002C0A8B">
        <w:rPr>
          <w:lang w:val="cs-CZ"/>
        </w:rPr>
        <w:t>Initiative</w:t>
      </w:r>
      <w:proofErr w:type="spellEnd"/>
      <w:r w:rsidRPr="002C0A8B">
        <w:rPr>
          <w:lang w:val="cs-CZ"/>
        </w:rPr>
        <w:t>.</w:t>
      </w:r>
      <w:r w:rsidRPr="002C0A8B">
        <w:rPr>
          <w:i/>
          <w:lang w:val="cs-CZ"/>
        </w:rPr>
        <w:t xml:space="preserve"> Report 343, </w:t>
      </w:r>
      <w:proofErr w:type="spellStart"/>
      <w:r w:rsidRPr="002C0A8B">
        <w:rPr>
          <w:i/>
          <w:lang w:val="cs-CZ"/>
        </w:rPr>
        <w:t>Citizens</w:t>
      </w:r>
      <w:proofErr w:type="spellEnd"/>
      <w:r w:rsidRPr="002C0A8B">
        <w:rPr>
          <w:i/>
          <w:lang w:val="cs-CZ"/>
        </w:rPr>
        <w:t xml:space="preserve"> </w:t>
      </w:r>
      <w:proofErr w:type="spellStart"/>
      <w:r w:rsidRPr="002C0A8B">
        <w:rPr>
          <w:i/>
          <w:lang w:val="cs-CZ"/>
        </w:rPr>
        <w:t>Research</w:t>
      </w:r>
      <w:proofErr w:type="spellEnd"/>
      <w:r w:rsidRPr="002C0A8B">
        <w:rPr>
          <w:i/>
          <w:lang w:val="cs-CZ"/>
        </w:rPr>
        <w:t xml:space="preserve"> </w:t>
      </w:r>
      <w:proofErr w:type="spellStart"/>
      <w:r w:rsidRPr="002C0A8B">
        <w:rPr>
          <w:i/>
          <w:lang w:val="cs-CZ"/>
        </w:rPr>
        <w:t>Council</w:t>
      </w:r>
      <w:proofErr w:type="spellEnd"/>
      <w:r w:rsidRPr="002C0A8B">
        <w:rPr>
          <w:i/>
          <w:lang w:val="cs-CZ"/>
        </w:rPr>
        <w:t xml:space="preserve"> </w:t>
      </w:r>
      <w:proofErr w:type="spellStart"/>
      <w:r w:rsidRPr="002C0A8B">
        <w:rPr>
          <w:i/>
          <w:lang w:val="cs-CZ"/>
        </w:rPr>
        <w:t>for</w:t>
      </w:r>
      <w:proofErr w:type="spellEnd"/>
      <w:r w:rsidRPr="002C0A8B">
        <w:rPr>
          <w:i/>
          <w:lang w:val="cs-CZ"/>
        </w:rPr>
        <w:t xml:space="preserve"> Michigan, </w:t>
      </w:r>
      <w:proofErr w:type="spellStart"/>
      <w:r w:rsidRPr="002C0A8B">
        <w:rPr>
          <w:i/>
          <w:lang w:val="cs-CZ"/>
        </w:rPr>
        <w:t>Statewide</w:t>
      </w:r>
      <w:proofErr w:type="spellEnd"/>
      <w:r w:rsidRPr="002C0A8B">
        <w:rPr>
          <w:i/>
          <w:lang w:val="cs-CZ"/>
        </w:rPr>
        <w:t xml:space="preserve"> </w:t>
      </w:r>
      <w:proofErr w:type="spellStart"/>
      <w:r w:rsidRPr="002C0A8B">
        <w:rPr>
          <w:i/>
          <w:lang w:val="cs-CZ"/>
        </w:rPr>
        <w:t>Issues</w:t>
      </w:r>
      <w:proofErr w:type="spellEnd"/>
      <w:r w:rsidRPr="002C0A8B">
        <w:rPr>
          <w:i/>
          <w:lang w:val="cs-CZ"/>
        </w:rPr>
        <w:t xml:space="preserve"> on </w:t>
      </w:r>
      <w:proofErr w:type="spellStart"/>
      <w:r w:rsidRPr="002C0A8B">
        <w:rPr>
          <w:i/>
          <w:lang w:val="cs-CZ"/>
        </w:rPr>
        <w:t>the</w:t>
      </w:r>
      <w:proofErr w:type="spellEnd"/>
      <w:r w:rsidRPr="002C0A8B">
        <w:rPr>
          <w:i/>
          <w:lang w:val="cs-CZ"/>
        </w:rPr>
        <w:t xml:space="preserve"> </w:t>
      </w:r>
      <w:proofErr w:type="spellStart"/>
      <w:r w:rsidRPr="002C0A8B">
        <w:rPr>
          <w:i/>
          <w:lang w:val="cs-CZ"/>
        </w:rPr>
        <w:t>November</w:t>
      </w:r>
      <w:proofErr w:type="spellEnd"/>
      <w:r w:rsidRPr="002C0A8B">
        <w:rPr>
          <w:i/>
          <w:lang w:val="cs-CZ"/>
        </w:rPr>
        <w:t xml:space="preserve"> </w:t>
      </w:r>
      <w:proofErr w:type="spellStart"/>
      <w:r w:rsidRPr="002C0A8B">
        <w:rPr>
          <w:i/>
          <w:lang w:val="cs-CZ"/>
        </w:rPr>
        <w:t>General</w:t>
      </w:r>
      <w:proofErr w:type="spellEnd"/>
      <w:r w:rsidRPr="002C0A8B">
        <w:rPr>
          <w:i/>
          <w:lang w:val="cs-CZ"/>
        </w:rPr>
        <w:t xml:space="preserve"> </w:t>
      </w:r>
      <w:proofErr w:type="spellStart"/>
      <w:r w:rsidRPr="002C0A8B">
        <w:rPr>
          <w:i/>
          <w:lang w:val="cs-CZ"/>
        </w:rPr>
        <w:t>Election</w:t>
      </w:r>
      <w:proofErr w:type="spellEnd"/>
      <w:r w:rsidRPr="002C0A8B">
        <w:rPr>
          <w:i/>
          <w:lang w:val="cs-CZ"/>
        </w:rPr>
        <w:t xml:space="preserve"> </w:t>
      </w:r>
      <w:proofErr w:type="spellStart"/>
      <w:r w:rsidRPr="002C0A8B">
        <w:rPr>
          <w:i/>
          <w:lang w:val="cs-CZ"/>
        </w:rPr>
        <w:t>Ballot</w:t>
      </w:r>
      <w:proofErr w:type="spellEnd"/>
      <w:r w:rsidRPr="002C0A8B">
        <w:rPr>
          <w:i/>
          <w:lang w:val="cs-CZ"/>
        </w:rPr>
        <w:t xml:space="preserve"> </w:t>
      </w:r>
      <w:proofErr w:type="spellStart"/>
      <w:r w:rsidRPr="002C0A8B">
        <w:rPr>
          <w:i/>
          <w:lang w:val="cs-CZ"/>
        </w:rPr>
        <w:t>Proposal</w:t>
      </w:r>
      <w:proofErr w:type="spellEnd"/>
      <w:r w:rsidRPr="002C0A8B">
        <w:rPr>
          <w:i/>
          <w:lang w:val="cs-CZ"/>
        </w:rPr>
        <w:t xml:space="preserve"> 2006 – 2</w:t>
      </w:r>
      <w:r w:rsidRPr="002C0A8B">
        <w:rPr>
          <w:lang w:val="cs-CZ"/>
        </w:rPr>
        <w:t xml:space="preserve"> [online]. září 2006 [cit. 21 března 2014]. Dostupné na &lt;http://crcmich.org/PUBLICAT/2000s/2006/memo1082.pdf&gt;.</w:t>
      </w:r>
    </w:p>
  </w:footnote>
  <w:footnote w:id="53">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V tomto procesu šlo ve své podstatě o důsledek vyvolaný výše popsaným TOP 10% Rule.</w:t>
      </w:r>
    </w:p>
  </w:footnote>
  <w:footnote w:id="54">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DE SANTIS, </w:t>
      </w:r>
      <w:proofErr w:type="spellStart"/>
      <w:r w:rsidRPr="002C0A8B">
        <w:rPr>
          <w:lang w:val="cs-CZ"/>
        </w:rPr>
        <w:t>Nick</w:t>
      </w:r>
      <w:proofErr w:type="spellEnd"/>
      <w:r w:rsidRPr="002C0A8B">
        <w:rPr>
          <w:lang w:val="cs-CZ"/>
        </w:rPr>
        <w:t xml:space="preserve">. </w:t>
      </w:r>
      <w:proofErr w:type="spellStart"/>
      <w:r w:rsidRPr="002C0A8B">
        <w:rPr>
          <w:lang w:val="cs-CZ"/>
        </w:rPr>
        <w:t>Early</w:t>
      </w:r>
      <w:proofErr w:type="spellEnd"/>
      <w:r w:rsidRPr="002C0A8B">
        <w:rPr>
          <w:lang w:val="cs-CZ"/>
        </w:rPr>
        <w:t xml:space="preserve"> </w:t>
      </w:r>
      <w:proofErr w:type="spellStart"/>
      <w:r w:rsidRPr="002C0A8B">
        <w:rPr>
          <w:lang w:val="cs-CZ"/>
        </w:rPr>
        <w:t>reactions</w:t>
      </w:r>
      <w:proofErr w:type="spellEnd"/>
      <w:r w:rsidRPr="002C0A8B">
        <w:rPr>
          <w:lang w:val="cs-CZ"/>
        </w:rPr>
        <w:t xml:space="preserve"> to </w:t>
      </w:r>
      <w:proofErr w:type="spellStart"/>
      <w:r w:rsidRPr="002C0A8B">
        <w:rPr>
          <w:lang w:val="cs-CZ"/>
        </w:rPr>
        <w:t>the</w:t>
      </w:r>
      <w:proofErr w:type="spellEnd"/>
      <w:r w:rsidRPr="002C0A8B">
        <w:rPr>
          <w:lang w:val="cs-CZ"/>
        </w:rPr>
        <w:t xml:space="preserve"> </w:t>
      </w:r>
      <w:proofErr w:type="spellStart"/>
      <w:r w:rsidRPr="002C0A8B">
        <w:rPr>
          <w:lang w:val="cs-CZ"/>
        </w:rPr>
        <w:t>Supreme</w:t>
      </w:r>
      <w:proofErr w:type="spellEnd"/>
      <w:r w:rsidRPr="002C0A8B">
        <w:rPr>
          <w:lang w:val="cs-CZ"/>
        </w:rPr>
        <w:t xml:space="preserve"> </w:t>
      </w:r>
      <w:proofErr w:type="spellStart"/>
      <w:r w:rsidRPr="002C0A8B">
        <w:rPr>
          <w:lang w:val="cs-CZ"/>
        </w:rPr>
        <w:t>Court’s</w:t>
      </w:r>
      <w:proofErr w:type="spellEnd"/>
      <w:r w:rsidRPr="002C0A8B">
        <w:rPr>
          <w:lang w:val="cs-CZ"/>
        </w:rPr>
        <w:t xml:space="preserve"> “</w:t>
      </w:r>
      <w:proofErr w:type="spellStart"/>
      <w:r w:rsidRPr="002C0A8B">
        <w:rPr>
          <w:lang w:val="cs-CZ"/>
        </w:rPr>
        <w:t>Fisher</w:t>
      </w:r>
      <w:proofErr w:type="spellEnd"/>
      <w:r w:rsidRPr="002C0A8B">
        <w:rPr>
          <w:lang w:val="cs-CZ"/>
        </w:rPr>
        <w:t xml:space="preserve"> v. Texas” </w:t>
      </w:r>
      <w:proofErr w:type="spellStart"/>
      <w:r w:rsidRPr="002C0A8B">
        <w:rPr>
          <w:lang w:val="cs-CZ"/>
        </w:rPr>
        <w:t>Arguments</w:t>
      </w:r>
      <w:proofErr w:type="spellEnd"/>
      <w:r w:rsidRPr="002C0A8B">
        <w:rPr>
          <w:lang w:val="cs-CZ"/>
        </w:rPr>
        <w:t xml:space="preserve">. </w:t>
      </w:r>
      <w:proofErr w:type="spellStart"/>
      <w:r w:rsidRPr="002C0A8B">
        <w:rPr>
          <w:i/>
          <w:lang w:val="cs-CZ"/>
        </w:rPr>
        <w:t>Chronicles</w:t>
      </w:r>
      <w:proofErr w:type="spellEnd"/>
      <w:r w:rsidRPr="002C0A8B">
        <w:rPr>
          <w:i/>
          <w:lang w:val="cs-CZ"/>
        </w:rPr>
        <w:t xml:space="preserve"> </w:t>
      </w:r>
      <w:proofErr w:type="spellStart"/>
      <w:r w:rsidRPr="002C0A8B">
        <w:rPr>
          <w:i/>
          <w:lang w:val="cs-CZ"/>
        </w:rPr>
        <w:t>of</w:t>
      </w:r>
      <w:proofErr w:type="spellEnd"/>
      <w:r w:rsidRPr="002C0A8B">
        <w:rPr>
          <w:i/>
          <w:lang w:val="cs-CZ"/>
        </w:rPr>
        <w:t xml:space="preserve"> </w:t>
      </w:r>
      <w:proofErr w:type="spellStart"/>
      <w:r w:rsidRPr="002C0A8B">
        <w:rPr>
          <w:i/>
          <w:lang w:val="cs-CZ"/>
        </w:rPr>
        <w:t>Higher</w:t>
      </w:r>
      <w:proofErr w:type="spellEnd"/>
      <w:r w:rsidRPr="002C0A8B">
        <w:rPr>
          <w:i/>
          <w:lang w:val="cs-CZ"/>
        </w:rPr>
        <w:t xml:space="preserve"> </w:t>
      </w:r>
      <w:proofErr w:type="spellStart"/>
      <w:r w:rsidRPr="002C0A8B">
        <w:rPr>
          <w:i/>
          <w:lang w:val="cs-CZ"/>
        </w:rPr>
        <w:t>Education</w:t>
      </w:r>
      <w:proofErr w:type="spellEnd"/>
      <w:r w:rsidRPr="002C0A8B">
        <w:rPr>
          <w:lang w:val="cs-CZ"/>
        </w:rPr>
        <w:t>. [online]. 2012 [cit. 15. dubna 2013].  Dostupný z: http://chronicle.com/blogs/ticker/argolinkroundups/early-reactions-to-the-supreme-courts-fisher-v-texas-arguments.</w:t>
      </w:r>
    </w:p>
  </w:footnote>
  <w:footnote w:id="55">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Rozhodnutí Nejvyššího soudu USA ze dne 24. června 2013, </w:t>
      </w:r>
      <w:proofErr w:type="spellStart"/>
      <w:r w:rsidRPr="002C0A8B">
        <w:rPr>
          <w:i/>
          <w:lang w:val="cs-CZ"/>
        </w:rPr>
        <w:t>Abigail</w:t>
      </w:r>
      <w:proofErr w:type="spellEnd"/>
      <w:r w:rsidRPr="002C0A8B">
        <w:rPr>
          <w:i/>
          <w:lang w:val="cs-CZ"/>
        </w:rPr>
        <w:t xml:space="preserve"> </w:t>
      </w:r>
      <w:proofErr w:type="spellStart"/>
      <w:r w:rsidRPr="002C0A8B">
        <w:rPr>
          <w:i/>
          <w:lang w:val="cs-CZ"/>
        </w:rPr>
        <w:t>Noel</w:t>
      </w:r>
      <w:proofErr w:type="spellEnd"/>
      <w:r w:rsidRPr="002C0A8B">
        <w:rPr>
          <w:i/>
          <w:lang w:val="cs-CZ"/>
        </w:rPr>
        <w:t xml:space="preserve"> </w:t>
      </w:r>
      <w:proofErr w:type="spellStart"/>
      <w:r w:rsidRPr="002C0A8B">
        <w:rPr>
          <w:i/>
          <w:lang w:val="cs-CZ"/>
        </w:rPr>
        <w:t>Fisher</w:t>
      </w:r>
      <w:proofErr w:type="spellEnd"/>
      <w:r w:rsidRPr="002C0A8B">
        <w:rPr>
          <w:i/>
          <w:lang w:val="cs-CZ"/>
        </w:rPr>
        <w:t xml:space="preserve">, </w:t>
      </w:r>
      <w:proofErr w:type="spellStart"/>
      <w:r w:rsidRPr="002C0A8B">
        <w:rPr>
          <w:i/>
          <w:lang w:val="cs-CZ"/>
        </w:rPr>
        <w:t>Petitioner</w:t>
      </w:r>
      <w:proofErr w:type="spellEnd"/>
      <w:r w:rsidRPr="002C0A8B">
        <w:rPr>
          <w:i/>
          <w:lang w:val="cs-CZ"/>
        </w:rPr>
        <w:t xml:space="preserve"> v. University </w:t>
      </w:r>
      <w:proofErr w:type="spellStart"/>
      <w:r w:rsidRPr="002C0A8B">
        <w:rPr>
          <w:i/>
          <w:lang w:val="cs-CZ"/>
        </w:rPr>
        <w:t>of</w:t>
      </w:r>
      <w:proofErr w:type="spellEnd"/>
      <w:r w:rsidRPr="002C0A8B">
        <w:rPr>
          <w:i/>
          <w:lang w:val="cs-CZ"/>
        </w:rPr>
        <w:t xml:space="preserve"> Texas </w:t>
      </w:r>
      <w:proofErr w:type="spellStart"/>
      <w:r w:rsidRPr="002C0A8B">
        <w:rPr>
          <w:i/>
          <w:lang w:val="cs-CZ"/>
        </w:rPr>
        <w:t>at</w:t>
      </w:r>
      <w:proofErr w:type="spellEnd"/>
      <w:r w:rsidRPr="002C0A8B">
        <w:rPr>
          <w:i/>
          <w:lang w:val="cs-CZ"/>
        </w:rPr>
        <w:t xml:space="preserve"> </w:t>
      </w:r>
      <w:proofErr w:type="spellStart"/>
      <w:r w:rsidRPr="002C0A8B">
        <w:rPr>
          <w:i/>
          <w:lang w:val="cs-CZ"/>
        </w:rPr>
        <w:t>Austin</w:t>
      </w:r>
      <w:proofErr w:type="spellEnd"/>
      <w:r w:rsidRPr="002C0A8B">
        <w:rPr>
          <w:lang w:val="cs-CZ"/>
        </w:rPr>
        <w:t xml:space="preserve">, </w:t>
      </w:r>
      <w:proofErr w:type="spellStart"/>
      <w:r w:rsidRPr="002C0A8B">
        <w:rPr>
          <w:lang w:val="cs-CZ"/>
        </w:rPr>
        <w:t>et</w:t>
      </w:r>
      <w:proofErr w:type="spellEnd"/>
      <w:r w:rsidRPr="002C0A8B">
        <w:rPr>
          <w:lang w:val="cs-CZ"/>
        </w:rPr>
        <w:t>, 570 U.S. (2013).</w:t>
      </w:r>
    </w:p>
  </w:footnote>
  <w:footnote w:id="56">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Mezinárodní úmluva o odstranění všech forem rasové diskriminace, publikována jako vyhláška ministerstva zahraničních věcí č.  95/1974 Sb.</w:t>
      </w:r>
    </w:p>
  </w:footnote>
  <w:footnote w:id="57">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LERNER, </w:t>
      </w:r>
      <w:proofErr w:type="spellStart"/>
      <w:r w:rsidRPr="002C0A8B">
        <w:rPr>
          <w:lang w:val="cs-CZ"/>
        </w:rPr>
        <w:t>Natan</w:t>
      </w:r>
      <w:proofErr w:type="spellEnd"/>
      <w:r w:rsidRPr="002C0A8B">
        <w:rPr>
          <w:lang w:val="cs-CZ"/>
        </w:rPr>
        <w:t xml:space="preserve">. </w:t>
      </w:r>
      <w:proofErr w:type="spellStart"/>
      <w:r w:rsidRPr="002C0A8B">
        <w:rPr>
          <w:i/>
          <w:lang w:val="cs-CZ"/>
        </w:rPr>
        <w:t>The</w:t>
      </w:r>
      <w:proofErr w:type="spellEnd"/>
      <w:r w:rsidRPr="002C0A8B">
        <w:rPr>
          <w:i/>
          <w:lang w:val="cs-CZ"/>
        </w:rPr>
        <w:t xml:space="preserve"> UN </w:t>
      </w:r>
      <w:proofErr w:type="spellStart"/>
      <w:r w:rsidRPr="002C0A8B">
        <w:rPr>
          <w:i/>
          <w:lang w:val="cs-CZ"/>
        </w:rPr>
        <w:t>Convention</w:t>
      </w:r>
      <w:proofErr w:type="spellEnd"/>
      <w:r w:rsidRPr="002C0A8B">
        <w:rPr>
          <w:i/>
          <w:lang w:val="cs-CZ"/>
        </w:rPr>
        <w:t xml:space="preserve"> on </w:t>
      </w:r>
      <w:proofErr w:type="spellStart"/>
      <w:r w:rsidRPr="002C0A8B">
        <w:rPr>
          <w:i/>
          <w:lang w:val="cs-CZ"/>
        </w:rPr>
        <w:t>the</w:t>
      </w:r>
      <w:proofErr w:type="spellEnd"/>
      <w:r w:rsidRPr="002C0A8B">
        <w:rPr>
          <w:i/>
          <w:lang w:val="cs-CZ"/>
        </w:rPr>
        <w:t xml:space="preserve"> </w:t>
      </w:r>
      <w:proofErr w:type="spellStart"/>
      <w:r w:rsidRPr="002C0A8B">
        <w:rPr>
          <w:i/>
          <w:lang w:val="cs-CZ"/>
        </w:rPr>
        <w:t>elimination</w:t>
      </w:r>
      <w:proofErr w:type="spellEnd"/>
      <w:r w:rsidRPr="002C0A8B">
        <w:rPr>
          <w:i/>
          <w:lang w:val="cs-CZ"/>
        </w:rPr>
        <w:t xml:space="preserve"> </w:t>
      </w:r>
      <w:proofErr w:type="spellStart"/>
      <w:r w:rsidRPr="002C0A8B">
        <w:rPr>
          <w:i/>
          <w:lang w:val="cs-CZ"/>
        </w:rPr>
        <w:t>of</w:t>
      </w:r>
      <w:proofErr w:type="spellEnd"/>
      <w:r w:rsidRPr="002C0A8B">
        <w:rPr>
          <w:i/>
          <w:lang w:val="cs-CZ"/>
        </w:rPr>
        <w:t xml:space="preserve"> </w:t>
      </w:r>
      <w:proofErr w:type="spellStart"/>
      <w:r w:rsidRPr="002C0A8B">
        <w:rPr>
          <w:i/>
          <w:lang w:val="cs-CZ"/>
        </w:rPr>
        <w:t>all</w:t>
      </w:r>
      <w:proofErr w:type="spellEnd"/>
      <w:r w:rsidRPr="002C0A8B">
        <w:rPr>
          <w:i/>
          <w:lang w:val="cs-CZ"/>
        </w:rPr>
        <w:t xml:space="preserve"> </w:t>
      </w:r>
      <w:proofErr w:type="spellStart"/>
      <w:r w:rsidRPr="002C0A8B">
        <w:rPr>
          <w:i/>
          <w:lang w:val="cs-CZ"/>
        </w:rPr>
        <w:t>forms</w:t>
      </w:r>
      <w:proofErr w:type="spellEnd"/>
      <w:r w:rsidRPr="002C0A8B">
        <w:rPr>
          <w:i/>
          <w:lang w:val="cs-CZ"/>
        </w:rPr>
        <w:t xml:space="preserve"> </w:t>
      </w:r>
      <w:proofErr w:type="spellStart"/>
      <w:r w:rsidRPr="002C0A8B">
        <w:rPr>
          <w:i/>
          <w:lang w:val="cs-CZ"/>
        </w:rPr>
        <w:t>of</w:t>
      </w:r>
      <w:proofErr w:type="spellEnd"/>
      <w:r w:rsidRPr="002C0A8B">
        <w:rPr>
          <w:i/>
          <w:lang w:val="cs-CZ"/>
        </w:rPr>
        <w:t xml:space="preserve"> </w:t>
      </w:r>
      <w:proofErr w:type="spellStart"/>
      <w:r w:rsidRPr="002C0A8B">
        <w:rPr>
          <w:i/>
          <w:lang w:val="cs-CZ"/>
        </w:rPr>
        <w:t>racial</w:t>
      </w:r>
      <w:proofErr w:type="spellEnd"/>
      <w:r w:rsidRPr="002C0A8B">
        <w:rPr>
          <w:i/>
          <w:lang w:val="cs-CZ"/>
        </w:rPr>
        <w:t xml:space="preserve"> </w:t>
      </w:r>
      <w:proofErr w:type="spellStart"/>
      <w:r w:rsidRPr="002C0A8B">
        <w:rPr>
          <w:i/>
          <w:lang w:val="cs-CZ"/>
        </w:rPr>
        <w:t>discrimination</w:t>
      </w:r>
      <w:proofErr w:type="spellEnd"/>
      <w:r w:rsidRPr="002C0A8B">
        <w:rPr>
          <w:i/>
          <w:lang w:val="cs-CZ"/>
        </w:rPr>
        <w:t>.</w:t>
      </w:r>
      <w:r w:rsidRPr="002C0A8B">
        <w:rPr>
          <w:lang w:val="cs-CZ"/>
        </w:rPr>
        <w:t xml:space="preserve"> </w:t>
      </w:r>
      <w:proofErr w:type="spellStart"/>
      <w:r w:rsidRPr="002C0A8B">
        <w:rPr>
          <w:lang w:val="cs-CZ"/>
        </w:rPr>
        <w:t>Aplhpen</w:t>
      </w:r>
      <w:proofErr w:type="spellEnd"/>
      <w:r w:rsidRPr="002C0A8B">
        <w:rPr>
          <w:lang w:val="cs-CZ"/>
        </w:rPr>
        <w:t xml:space="preserve"> </w:t>
      </w:r>
      <w:proofErr w:type="spellStart"/>
      <w:r w:rsidRPr="002C0A8B">
        <w:rPr>
          <w:lang w:val="cs-CZ"/>
        </w:rPr>
        <w:t>aan</w:t>
      </w:r>
      <w:proofErr w:type="spellEnd"/>
      <w:r w:rsidRPr="002C0A8B">
        <w:rPr>
          <w:lang w:val="cs-CZ"/>
        </w:rPr>
        <w:t xml:space="preserve"> den </w:t>
      </w:r>
      <w:proofErr w:type="spellStart"/>
      <w:r w:rsidRPr="002C0A8B">
        <w:rPr>
          <w:lang w:val="cs-CZ"/>
        </w:rPr>
        <w:t>Rijn</w:t>
      </w:r>
      <w:proofErr w:type="spellEnd"/>
      <w:r w:rsidRPr="002C0A8B">
        <w:rPr>
          <w:lang w:val="cs-CZ"/>
        </w:rPr>
        <w:t xml:space="preserve">: </w:t>
      </w:r>
      <w:proofErr w:type="spellStart"/>
      <w:r w:rsidRPr="002C0A8B">
        <w:rPr>
          <w:lang w:val="cs-CZ"/>
        </w:rPr>
        <w:t>Sijthoff</w:t>
      </w:r>
      <w:proofErr w:type="spellEnd"/>
      <w:r w:rsidRPr="002C0A8B">
        <w:rPr>
          <w:lang w:val="cs-CZ"/>
        </w:rPr>
        <w:t xml:space="preserve"> </w:t>
      </w:r>
      <w:proofErr w:type="spellStart"/>
      <w:r w:rsidRPr="002C0A8B">
        <w:rPr>
          <w:lang w:val="cs-CZ"/>
        </w:rPr>
        <w:t>and</w:t>
      </w:r>
      <w:proofErr w:type="spellEnd"/>
      <w:r w:rsidRPr="002C0A8B">
        <w:rPr>
          <w:lang w:val="cs-CZ"/>
        </w:rPr>
        <w:t xml:space="preserve"> </w:t>
      </w:r>
      <w:proofErr w:type="spellStart"/>
      <w:r w:rsidRPr="002C0A8B">
        <w:rPr>
          <w:lang w:val="cs-CZ"/>
        </w:rPr>
        <w:t>Noordhoff</w:t>
      </w:r>
      <w:proofErr w:type="spellEnd"/>
      <w:r w:rsidRPr="002C0A8B">
        <w:rPr>
          <w:lang w:val="cs-CZ"/>
        </w:rPr>
        <w:t xml:space="preserve"> </w:t>
      </w:r>
      <w:proofErr w:type="spellStart"/>
      <w:r w:rsidRPr="002C0A8B">
        <w:rPr>
          <w:lang w:val="cs-CZ"/>
        </w:rPr>
        <w:t>International</w:t>
      </w:r>
      <w:proofErr w:type="spellEnd"/>
      <w:r w:rsidRPr="002C0A8B">
        <w:rPr>
          <w:lang w:val="cs-CZ"/>
        </w:rPr>
        <w:t xml:space="preserve"> </w:t>
      </w:r>
      <w:proofErr w:type="spellStart"/>
      <w:r w:rsidRPr="002C0A8B">
        <w:rPr>
          <w:lang w:val="cs-CZ"/>
        </w:rPr>
        <w:t>Publishers</w:t>
      </w:r>
      <w:proofErr w:type="spellEnd"/>
      <w:r w:rsidRPr="002C0A8B">
        <w:rPr>
          <w:lang w:val="cs-CZ"/>
        </w:rPr>
        <w:t xml:space="preserve"> BV, 1980. s . 41.</w:t>
      </w:r>
    </w:p>
  </w:footnote>
  <w:footnote w:id="58">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Evropská úmluva ochraně základních práv a svobod, publikována jako sdělení federálního shromáždění ministerstva zahraničních věcí č. 209/1992 Sb.</w:t>
      </w:r>
    </w:p>
  </w:footnote>
  <w:footnote w:id="59">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w:t>
      </w:r>
      <w:r w:rsidRPr="002C0A8B">
        <w:rPr>
          <w:rFonts w:eastAsia="Times New Roman"/>
          <w:lang w:val="cs-CZ" w:eastAsia="cs-CZ"/>
        </w:rPr>
        <w:t xml:space="preserve">O'CONNELL, </w:t>
      </w:r>
      <w:proofErr w:type="spellStart"/>
      <w:r w:rsidRPr="002C0A8B">
        <w:rPr>
          <w:rFonts w:eastAsia="Times New Roman"/>
          <w:lang w:val="cs-CZ" w:eastAsia="cs-CZ"/>
        </w:rPr>
        <w:t>Rory</w:t>
      </w:r>
      <w:proofErr w:type="spellEnd"/>
      <w:r w:rsidRPr="002C0A8B">
        <w:rPr>
          <w:rFonts w:eastAsia="Times New Roman"/>
          <w:lang w:val="cs-CZ" w:eastAsia="cs-CZ"/>
        </w:rPr>
        <w:t xml:space="preserve">. </w:t>
      </w:r>
      <w:proofErr w:type="spellStart"/>
      <w:r w:rsidRPr="002C0A8B">
        <w:rPr>
          <w:rFonts w:eastAsia="Times New Roman"/>
          <w:lang w:val="cs-CZ" w:eastAsia="cs-CZ"/>
        </w:rPr>
        <w:t>Cinderellacomes</w:t>
      </w:r>
      <w:proofErr w:type="spellEnd"/>
      <w:r w:rsidRPr="002C0A8B">
        <w:rPr>
          <w:rFonts w:eastAsia="Times New Roman"/>
          <w:lang w:val="cs-CZ" w:eastAsia="cs-CZ"/>
        </w:rPr>
        <w:t xml:space="preserve"> to </w:t>
      </w:r>
      <w:proofErr w:type="spellStart"/>
      <w:r w:rsidRPr="002C0A8B">
        <w:rPr>
          <w:rFonts w:eastAsia="Times New Roman"/>
          <w:lang w:val="cs-CZ" w:eastAsia="cs-CZ"/>
        </w:rPr>
        <w:t>the</w:t>
      </w:r>
      <w:proofErr w:type="spellEnd"/>
      <w:r w:rsidRPr="002C0A8B">
        <w:rPr>
          <w:rFonts w:eastAsia="Times New Roman"/>
          <w:lang w:val="cs-CZ" w:eastAsia="cs-CZ"/>
        </w:rPr>
        <w:t xml:space="preserve"> </w:t>
      </w:r>
      <w:proofErr w:type="spellStart"/>
      <w:r w:rsidRPr="002C0A8B">
        <w:rPr>
          <w:rFonts w:eastAsia="Times New Roman"/>
          <w:lang w:val="cs-CZ" w:eastAsia="cs-CZ"/>
        </w:rPr>
        <w:t>Ball</w:t>
      </w:r>
      <w:proofErr w:type="spellEnd"/>
      <w:r w:rsidRPr="002C0A8B">
        <w:rPr>
          <w:rFonts w:eastAsia="Times New Roman"/>
          <w:lang w:val="cs-CZ" w:eastAsia="cs-CZ"/>
        </w:rPr>
        <w:t xml:space="preserve">: </w:t>
      </w:r>
      <w:proofErr w:type="spellStart"/>
      <w:r w:rsidRPr="002C0A8B">
        <w:rPr>
          <w:rFonts w:eastAsia="Times New Roman"/>
          <w:lang w:val="cs-CZ" w:eastAsia="cs-CZ"/>
        </w:rPr>
        <w:t>Article</w:t>
      </w:r>
      <w:proofErr w:type="spellEnd"/>
      <w:r w:rsidRPr="002C0A8B">
        <w:rPr>
          <w:rFonts w:eastAsia="Times New Roman"/>
          <w:lang w:val="cs-CZ" w:eastAsia="cs-CZ"/>
        </w:rPr>
        <w:t xml:space="preserve"> 14 </w:t>
      </w:r>
      <w:proofErr w:type="spellStart"/>
      <w:r w:rsidRPr="002C0A8B">
        <w:rPr>
          <w:rFonts w:eastAsia="Times New Roman"/>
          <w:lang w:val="cs-CZ" w:eastAsia="cs-CZ"/>
        </w:rPr>
        <w:t>and</w:t>
      </w:r>
      <w:proofErr w:type="spellEnd"/>
      <w:r w:rsidRPr="002C0A8B">
        <w:rPr>
          <w:rFonts w:eastAsia="Times New Roman"/>
          <w:lang w:val="cs-CZ" w:eastAsia="cs-CZ"/>
        </w:rPr>
        <w:t xml:space="preserve"> </w:t>
      </w:r>
      <w:proofErr w:type="spellStart"/>
      <w:r w:rsidRPr="002C0A8B">
        <w:rPr>
          <w:rFonts w:eastAsia="Times New Roman"/>
          <w:lang w:val="cs-CZ" w:eastAsia="cs-CZ"/>
        </w:rPr>
        <w:t>the</w:t>
      </w:r>
      <w:proofErr w:type="spellEnd"/>
      <w:r w:rsidRPr="002C0A8B">
        <w:rPr>
          <w:rFonts w:eastAsia="Times New Roman"/>
          <w:lang w:val="cs-CZ" w:eastAsia="cs-CZ"/>
        </w:rPr>
        <w:t xml:space="preserve"> </w:t>
      </w:r>
      <w:proofErr w:type="spellStart"/>
      <w:r w:rsidRPr="002C0A8B">
        <w:rPr>
          <w:rFonts w:eastAsia="Times New Roman"/>
          <w:lang w:val="cs-CZ" w:eastAsia="cs-CZ"/>
        </w:rPr>
        <w:t>right</w:t>
      </w:r>
      <w:proofErr w:type="spellEnd"/>
      <w:r w:rsidRPr="002C0A8B">
        <w:rPr>
          <w:rFonts w:eastAsia="Times New Roman"/>
          <w:lang w:val="cs-CZ" w:eastAsia="cs-CZ"/>
        </w:rPr>
        <w:t xml:space="preserve"> to non-</w:t>
      </w:r>
      <w:proofErr w:type="spellStart"/>
      <w:r w:rsidRPr="002C0A8B">
        <w:rPr>
          <w:rFonts w:eastAsia="Times New Roman"/>
          <w:lang w:val="cs-CZ" w:eastAsia="cs-CZ"/>
        </w:rPr>
        <w:t>discrimination</w:t>
      </w:r>
      <w:proofErr w:type="spellEnd"/>
      <w:r w:rsidRPr="002C0A8B">
        <w:rPr>
          <w:rFonts w:eastAsia="Times New Roman"/>
          <w:lang w:val="cs-CZ" w:eastAsia="cs-CZ"/>
        </w:rPr>
        <w:t xml:space="preserve"> in </w:t>
      </w:r>
      <w:proofErr w:type="spellStart"/>
      <w:r w:rsidRPr="002C0A8B">
        <w:rPr>
          <w:rFonts w:eastAsia="Times New Roman"/>
          <w:lang w:val="cs-CZ" w:eastAsia="cs-CZ"/>
        </w:rPr>
        <w:t>the</w:t>
      </w:r>
      <w:proofErr w:type="spellEnd"/>
      <w:r w:rsidRPr="002C0A8B">
        <w:rPr>
          <w:rFonts w:eastAsia="Times New Roman"/>
          <w:lang w:val="cs-CZ" w:eastAsia="cs-CZ"/>
        </w:rPr>
        <w:t xml:space="preserve"> ECHR. </w:t>
      </w:r>
      <w:proofErr w:type="spellStart"/>
      <w:r w:rsidRPr="002C0A8B">
        <w:rPr>
          <w:rFonts w:eastAsia="Times New Roman"/>
          <w:i/>
          <w:lang w:val="cs-CZ" w:eastAsia="cs-CZ"/>
        </w:rPr>
        <w:t>Legal</w:t>
      </w:r>
      <w:proofErr w:type="spellEnd"/>
      <w:r w:rsidRPr="002C0A8B">
        <w:rPr>
          <w:rFonts w:eastAsia="Times New Roman"/>
          <w:i/>
          <w:lang w:val="cs-CZ" w:eastAsia="cs-CZ"/>
        </w:rPr>
        <w:t xml:space="preserve"> </w:t>
      </w:r>
      <w:proofErr w:type="spellStart"/>
      <w:r w:rsidRPr="002C0A8B">
        <w:rPr>
          <w:rFonts w:eastAsia="Times New Roman"/>
          <w:i/>
          <w:lang w:val="cs-CZ" w:eastAsia="cs-CZ"/>
        </w:rPr>
        <w:t>Studies</w:t>
      </w:r>
      <w:proofErr w:type="spellEnd"/>
      <w:r w:rsidRPr="002C0A8B">
        <w:rPr>
          <w:rFonts w:eastAsia="Times New Roman"/>
          <w:i/>
          <w:lang w:val="cs-CZ" w:eastAsia="cs-CZ"/>
        </w:rPr>
        <w:t>:</w:t>
      </w:r>
      <w:proofErr w:type="spellStart"/>
      <w:r w:rsidRPr="002C0A8B">
        <w:rPr>
          <w:rFonts w:eastAsia="Times New Roman"/>
          <w:i/>
          <w:lang w:val="cs-CZ" w:eastAsia="cs-CZ"/>
        </w:rPr>
        <w:t>The</w:t>
      </w:r>
      <w:proofErr w:type="spellEnd"/>
      <w:r w:rsidRPr="002C0A8B">
        <w:rPr>
          <w:rFonts w:eastAsia="Times New Roman"/>
          <w:i/>
          <w:lang w:val="cs-CZ" w:eastAsia="cs-CZ"/>
        </w:rPr>
        <w:t xml:space="preserve"> </w:t>
      </w:r>
      <w:proofErr w:type="spellStart"/>
      <w:r w:rsidRPr="002C0A8B">
        <w:rPr>
          <w:rFonts w:eastAsia="Times New Roman"/>
          <w:i/>
          <w:lang w:val="cs-CZ" w:eastAsia="cs-CZ"/>
        </w:rPr>
        <w:t>Journal</w:t>
      </w:r>
      <w:proofErr w:type="spellEnd"/>
      <w:r w:rsidRPr="002C0A8B">
        <w:rPr>
          <w:rFonts w:eastAsia="Times New Roman"/>
          <w:i/>
          <w:lang w:val="cs-CZ" w:eastAsia="cs-CZ"/>
        </w:rPr>
        <w:t xml:space="preserve"> </w:t>
      </w:r>
      <w:proofErr w:type="spellStart"/>
      <w:r w:rsidRPr="002C0A8B">
        <w:rPr>
          <w:rFonts w:eastAsia="Times New Roman"/>
          <w:i/>
          <w:lang w:val="cs-CZ" w:eastAsia="cs-CZ"/>
        </w:rPr>
        <w:t>of</w:t>
      </w:r>
      <w:proofErr w:type="spellEnd"/>
      <w:r w:rsidRPr="002C0A8B">
        <w:rPr>
          <w:rFonts w:eastAsia="Times New Roman"/>
          <w:i/>
          <w:lang w:val="cs-CZ" w:eastAsia="cs-CZ"/>
        </w:rPr>
        <w:t xml:space="preserve"> </w:t>
      </w:r>
      <w:proofErr w:type="spellStart"/>
      <w:r w:rsidRPr="002C0A8B">
        <w:rPr>
          <w:rFonts w:eastAsia="Times New Roman"/>
          <w:i/>
          <w:lang w:val="cs-CZ" w:eastAsia="cs-CZ"/>
        </w:rPr>
        <w:t>the</w:t>
      </w:r>
      <w:proofErr w:type="spellEnd"/>
      <w:r w:rsidRPr="002C0A8B">
        <w:rPr>
          <w:rFonts w:eastAsia="Times New Roman"/>
          <w:i/>
          <w:lang w:val="cs-CZ" w:eastAsia="cs-CZ"/>
        </w:rPr>
        <w:t xml:space="preserve"> Society </w:t>
      </w:r>
      <w:proofErr w:type="spellStart"/>
      <w:r w:rsidRPr="002C0A8B">
        <w:rPr>
          <w:rFonts w:eastAsia="Times New Roman"/>
          <w:i/>
          <w:lang w:val="cs-CZ" w:eastAsia="cs-CZ"/>
        </w:rPr>
        <w:t>of</w:t>
      </w:r>
      <w:proofErr w:type="spellEnd"/>
      <w:r w:rsidRPr="002C0A8B">
        <w:rPr>
          <w:rFonts w:eastAsia="Times New Roman"/>
          <w:i/>
          <w:lang w:val="cs-CZ" w:eastAsia="cs-CZ"/>
        </w:rPr>
        <w:t xml:space="preserve"> </w:t>
      </w:r>
      <w:proofErr w:type="spellStart"/>
      <w:r w:rsidRPr="002C0A8B">
        <w:rPr>
          <w:rFonts w:eastAsia="Times New Roman"/>
          <w:i/>
          <w:lang w:val="cs-CZ" w:eastAsia="cs-CZ"/>
        </w:rPr>
        <w:t>Legal</w:t>
      </w:r>
      <w:proofErr w:type="spellEnd"/>
      <w:r w:rsidRPr="002C0A8B">
        <w:rPr>
          <w:rFonts w:eastAsia="Times New Roman"/>
          <w:i/>
          <w:lang w:val="cs-CZ" w:eastAsia="cs-CZ"/>
        </w:rPr>
        <w:t xml:space="preserve"> </w:t>
      </w:r>
      <w:proofErr w:type="spellStart"/>
      <w:r w:rsidRPr="002C0A8B">
        <w:rPr>
          <w:rFonts w:eastAsia="Times New Roman"/>
          <w:i/>
          <w:lang w:val="cs-CZ" w:eastAsia="cs-CZ"/>
        </w:rPr>
        <w:t>Scholars</w:t>
      </w:r>
      <w:proofErr w:type="spellEnd"/>
      <w:r w:rsidRPr="002C0A8B">
        <w:rPr>
          <w:rFonts w:eastAsia="Times New Roman"/>
          <w:i/>
          <w:lang w:val="cs-CZ" w:eastAsia="cs-CZ"/>
        </w:rPr>
        <w:t xml:space="preserve">, </w:t>
      </w:r>
      <w:r w:rsidRPr="002C0A8B">
        <w:rPr>
          <w:rFonts w:eastAsia="Times New Roman"/>
          <w:lang w:val="cs-CZ" w:eastAsia="cs-CZ"/>
        </w:rPr>
        <w:t xml:space="preserve">2009, </w:t>
      </w:r>
      <w:proofErr w:type="spellStart"/>
      <w:r w:rsidRPr="002C0A8B">
        <w:rPr>
          <w:rFonts w:eastAsia="Times New Roman"/>
          <w:lang w:val="cs-CZ" w:eastAsia="cs-CZ"/>
        </w:rPr>
        <w:t>roč</w:t>
      </w:r>
      <w:proofErr w:type="spellEnd"/>
      <w:r w:rsidRPr="002C0A8B">
        <w:rPr>
          <w:rFonts w:eastAsia="Times New Roman"/>
          <w:lang w:val="cs-CZ" w:eastAsia="cs-CZ"/>
        </w:rPr>
        <w:t>. 29 č. 2, s. 214.</w:t>
      </w:r>
    </w:p>
  </w:footnote>
  <w:footnote w:id="60">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více k tomuto kritériu viz např. rozsudek ESLP ze dne 8. července 1986, </w:t>
      </w:r>
      <w:proofErr w:type="spellStart"/>
      <w:r w:rsidRPr="002C0A8B">
        <w:rPr>
          <w:lang w:val="cs-CZ"/>
        </w:rPr>
        <w:t>Lithgow</w:t>
      </w:r>
      <w:proofErr w:type="spellEnd"/>
      <w:r w:rsidRPr="002C0A8B">
        <w:rPr>
          <w:lang w:val="cs-CZ"/>
        </w:rPr>
        <w:t xml:space="preserve"> a další v. Spojené království, </w:t>
      </w:r>
      <w:proofErr w:type="spellStart"/>
      <w:r w:rsidRPr="002C0A8B">
        <w:rPr>
          <w:lang w:val="cs-CZ"/>
        </w:rPr>
        <w:t>Series</w:t>
      </w:r>
      <w:proofErr w:type="spellEnd"/>
      <w:r w:rsidRPr="002C0A8B">
        <w:rPr>
          <w:lang w:val="cs-CZ"/>
        </w:rPr>
        <w:t xml:space="preserve"> A no. 102 (stížnost č. 9006/80).</w:t>
      </w:r>
    </w:p>
  </w:footnote>
  <w:footnote w:id="61">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více k tomuto kritériu viz např. rozsudek ESLP ze dne 30.7 července 1998, </w:t>
      </w:r>
      <w:r w:rsidRPr="002C0A8B">
        <w:rPr>
          <w:i/>
          <w:lang w:val="cs-CZ"/>
        </w:rPr>
        <w:t xml:space="preserve">Sheffield a </w:t>
      </w:r>
      <w:proofErr w:type="spellStart"/>
      <w:r w:rsidRPr="002C0A8B">
        <w:rPr>
          <w:i/>
          <w:lang w:val="cs-CZ"/>
        </w:rPr>
        <w:t>Horsham</w:t>
      </w:r>
      <w:proofErr w:type="spellEnd"/>
      <w:r w:rsidRPr="002C0A8B">
        <w:rPr>
          <w:i/>
          <w:lang w:val="cs-CZ"/>
        </w:rPr>
        <w:t xml:space="preserve"> v. Spojené království</w:t>
      </w:r>
      <w:r w:rsidRPr="002C0A8B">
        <w:rPr>
          <w:lang w:val="cs-CZ"/>
        </w:rPr>
        <w:t xml:space="preserve">, </w:t>
      </w:r>
      <w:proofErr w:type="spellStart"/>
      <w:r w:rsidRPr="002C0A8B">
        <w:rPr>
          <w:lang w:val="cs-CZ"/>
        </w:rPr>
        <w:t>Reports</w:t>
      </w:r>
      <w:proofErr w:type="spellEnd"/>
      <w:r w:rsidRPr="002C0A8B">
        <w:rPr>
          <w:lang w:val="cs-CZ"/>
        </w:rPr>
        <w:t xml:space="preserve"> </w:t>
      </w:r>
      <w:proofErr w:type="spellStart"/>
      <w:r w:rsidRPr="002C0A8B">
        <w:rPr>
          <w:lang w:val="cs-CZ"/>
        </w:rPr>
        <w:t>of</w:t>
      </w:r>
      <w:proofErr w:type="spellEnd"/>
      <w:r w:rsidRPr="002C0A8B">
        <w:rPr>
          <w:lang w:val="cs-CZ"/>
        </w:rPr>
        <w:t xml:space="preserve"> </w:t>
      </w:r>
      <w:proofErr w:type="spellStart"/>
      <w:r w:rsidRPr="002C0A8B">
        <w:rPr>
          <w:lang w:val="cs-CZ"/>
        </w:rPr>
        <w:t>Judgments</w:t>
      </w:r>
      <w:proofErr w:type="spellEnd"/>
      <w:r w:rsidRPr="002C0A8B">
        <w:rPr>
          <w:lang w:val="cs-CZ"/>
        </w:rPr>
        <w:t xml:space="preserve"> </w:t>
      </w:r>
      <w:proofErr w:type="spellStart"/>
      <w:r w:rsidRPr="002C0A8B">
        <w:rPr>
          <w:lang w:val="cs-CZ"/>
        </w:rPr>
        <w:t>and</w:t>
      </w:r>
      <w:proofErr w:type="spellEnd"/>
      <w:r w:rsidRPr="002C0A8B">
        <w:rPr>
          <w:lang w:val="cs-CZ"/>
        </w:rPr>
        <w:t xml:space="preserve"> </w:t>
      </w:r>
      <w:proofErr w:type="spellStart"/>
      <w:r w:rsidRPr="002C0A8B">
        <w:rPr>
          <w:lang w:val="cs-CZ"/>
        </w:rPr>
        <w:t>Decisions</w:t>
      </w:r>
      <w:proofErr w:type="spellEnd"/>
      <w:r w:rsidRPr="002C0A8B">
        <w:rPr>
          <w:lang w:val="cs-CZ"/>
        </w:rPr>
        <w:t xml:space="preserve">, 1998 - V (stížnost č. 22985 / 93, 23390 / 94). </w:t>
      </w:r>
    </w:p>
  </w:footnote>
  <w:footnote w:id="62">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více k tomuto kritériu viz např. Rozsudek ESLP ze dne 7. prosince 1976, </w:t>
      </w:r>
      <w:proofErr w:type="spellStart"/>
      <w:r w:rsidRPr="002C0A8B">
        <w:rPr>
          <w:i/>
          <w:lang w:val="cs-CZ"/>
        </w:rPr>
        <w:t>Handyside</w:t>
      </w:r>
      <w:proofErr w:type="spellEnd"/>
      <w:r w:rsidRPr="002C0A8B">
        <w:rPr>
          <w:i/>
          <w:lang w:val="cs-CZ"/>
        </w:rPr>
        <w:t xml:space="preserve"> v. Spojené království</w:t>
      </w:r>
      <w:r w:rsidRPr="002C0A8B">
        <w:rPr>
          <w:lang w:val="cs-CZ"/>
        </w:rPr>
        <w:t xml:space="preserve">, </w:t>
      </w:r>
      <w:proofErr w:type="spellStart"/>
      <w:r w:rsidRPr="002C0A8B">
        <w:rPr>
          <w:lang w:val="cs-CZ"/>
        </w:rPr>
        <w:t>Series</w:t>
      </w:r>
      <w:proofErr w:type="spellEnd"/>
      <w:r w:rsidRPr="002C0A8B">
        <w:rPr>
          <w:lang w:val="cs-CZ"/>
        </w:rPr>
        <w:t xml:space="preserve"> A no. 24 (stížnost č. 5493/72).</w:t>
      </w:r>
    </w:p>
  </w:footnote>
  <w:footnote w:id="63">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především Směrnice Rady 75/117/EHS ze dne 10. února 1975 o sbližování právních předpisů členských států týkajících se provedení zásady stejné odměny za práci pro muže a ženy. Zvl. </w:t>
      </w:r>
      <w:proofErr w:type="spellStart"/>
      <w:r w:rsidRPr="002C0A8B">
        <w:rPr>
          <w:lang w:val="cs-CZ"/>
        </w:rPr>
        <w:t>Úř</w:t>
      </w:r>
      <w:proofErr w:type="spellEnd"/>
      <w:r w:rsidRPr="002C0A8B">
        <w:rPr>
          <w:lang w:val="cs-CZ"/>
        </w:rPr>
        <w:t xml:space="preserve">. </w:t>
      </w:r>
      <w:proofErr w:type="spellStart"/>
      <w:r w:rsidRPr="002C0A8B">
        <w:rPr>
          <w:lang w:val="cs-CZ"/>
        </w:rPr>
        <w:t>Věst</w:t>
      </w:r>
      <w:proofErr w:type="spellEnd"/>
      <w:r w:rsidRPr="002C0A8B">
        <w:rPr>
          <w:lang w:val="cs-CZ"/>
        </w:rPr>
        <w:t xml:space="preserve">., kap. 05, sv. 01, s.179. Dále také Směrnice Rady 76/207EHS ze dne 9. února 1976 o zavedení zásady rovného zacházení pro muže a ženy Zvl. </w:t>
      </w:r>
      <w:proofErr w:type="spellStart"/>
      <w:r w:rsidRPr="002C0A8B">
        <w:rPr>
          <w:lang w:val="cs-CZ"/>
        </w:rPr>
        <w:t>Úř</w:t>
      </w:r>
      <w:proofErr w:type="spellEnd"/>
      <w:r w:rsidRPr="002C0A8B">
        <w:rPr>
          <w:lang w:val="cs-CZ"/>
        </w:rPr>
        <w:t xml:space="preserve">. </w:t>
      </w:r>
      <w:proofErr w:type="spellStart"/>
      <w:r w:rsidRPr="002C0A8B">
        <w:rPr>
          <w:lang w:val="cs-CZ"/>
        </w:rPr>
        <w:t>Věst</w:t>
      </w:r>
      <w:proofErr w:type="spellEnd"/>
      <w:r w:rsidRPr="002C0A8B">
        <w:rPr>
          <w:lang w:val="cs-CZ"/>
        </w:rPr>
        <w:t xml:space="preserve">., kap. 05, sv. 04, s. 187. </w:t>
      </w:r>
    </w:p>
  </w:footnote>
  <w:footnote w:id="64">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Směrnice Rady 2000/43/ ES ze dne 29. června 2000. </w:t>
      </w:r>
      <w:proofErr w:type="spellStart"/>
      <w:r w:rsidRPr="002C0A8B">
        <w:rPr>
          <w:lang w:val="cs-CZ"/>
        </w:rPr>
        <w:t>Úř</w:t>
      </w:r>
      <w:proofErr w:type="spellEnd"/>
      <w:r w:rsidRPr="002C0A8B">
        <w:rPr>
          <w:lang w:val="cs-CZ"/>
        </w:rPr>
        <w:t xml:space="preserve">. </w:t>
      </w:r>
      <w:proofErr w:type="spellStart"/>
      <w:r w:rsidRPr="002C0A8B">
        <w:rPr>
          <w:lang w:val="cs-CZ"/>
        </w:rPr>
        <w:t>Věst</w:t>
      </w:r>
      <w:proofErr w:type="spellEnd"/>
      <w:r w:rsidRPr="002C0A8B">
        <w:rPr>
          <w:lang w:val="cs-CZ"/>
        </w:rPr>
        <w:t>., kap. 20, sv. 01, s. 23</w:t>
      </w:r>
      <w:r>
        <w:rPr>
          <w:lang w:val="cs-CZ"/>
        </w:rPr>
        <w:t xml:space="preserve"> </w:t>
      </w:r>
      <w:r w:rsidRPr="002C0A8B">
        <w:rPr>
          <w:lang w:val="cs-CZ"/>
        </w:rPr>
        <w:t>(dále jen rasová směrnice).</w:t>
      </w:r>
    </w:p>
  </w:footnote>
  <w:footnote w:id="65">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Čl. 3 rasové směrnice.</w:t>
      </w:r>
    </w:p>
  </w:footnote>
  <w:footnote w:id="66">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Čl. 5 rasové směrnice.</w:t>
      </w:r>
    </w:p>
  </w:footnote>
  <w:footnote w:id="67">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ústavní zákon č. 1/1993 Sb., Ústava České republiky, ve znění pozdějších předpisů.</w:t>
      </w:r>
    </w:p>
  </w:footnote>
  <w:footnote w:id="68">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Listina základních práv a svobod, publikována jako usnesení předsednictva ČNR č. 2/1991 Sb. (dále jen Listina)</w:t>
      </w:r>
      <w:r>
        <w:rPr>
          <w:lang w:val="cs-CZ"/>
        </w:rPr>
        <w:t>.</w:t>
      </w:r>
    </w:p>
  </w:footnote>
  <w:footnote w:id="69">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čl. 3 Listiny.</w:t>
      </w:r>
    </w:p>
  </w:footnote>
  <w:footnote w:id="70">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zákon č. 435/2004 Sb., o zaměstnanosti, ve znění pozdějších předpisů.</w:t>
      </w:r>
    </w:p>
  </w:footnote>
  <w:footnote w:id="71">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zákon č. 262/2006 Sb., zákoník práce, ve znění pozdějších předpisů.</w:t>
      </w:r>
    </w:p>
  </w:footnote>
  <w:footnote w:id="72">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zákon č. 361/2003 Sb., zákon o služebním poměru příslušníků bezpečnostních sborů, ve znění pozdějších předpisů.</w:t>
      </w:r>
    </w:p>
  </w:footnote>
  <w:footnote w:id="73">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Toto je velmi zjednodušený závěr – ústavně zaručeným základním právům se často dovozuje také horizontální efekt. K diskusi na toto téma viz BOUČKOVÁ, Pavla. </w:t>
      </w:r>
      <w:r w:rsidRPr="002C0A8B">
        <w:rPr>
          <w:i/>
          <w:lang w:val="cs-CZ"/>
        </w:rPr>
        <w:t>Rovnost a sociální práva</w:t>
      </w:r>
      <w:r w:rsidRPr="002C0A8B">
        <w:rPr>
          <w:lang w:val="cs-CZ"/>
        </w:rPr>
        <w:t>. Praha: Auditorium. 2009, s. 44 - 53.</w:t>
      </w:r>
    </w:p>
  </w:footnote>
  <w:footnote w:id="74">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BOBEK: </w:t>
      </w:r>
      <w:r w:rsidRPr="002C0A8B">
        <w:rPr>
          <w:i/>
          <w:lang w:val="cs-CZ"/>
        </w:rPr>
        <w:t>Rovnost a diskriminace..</w:t>
      </w:r>
      <w:r w:rsidRPr="002C0A8B">
        <w:rPr>
          <w:lang w:val="cs-CZ"/>
        </w:rPr>
        <w:t>., s. 28.</w:t>
      </w:r>
    </w:p>
  </w:footnote>
  <w:footnote w:id="75">
    <w:p w:rsidR="00811240" w:rsidRPr="002C0A8B" w:rsidRDefault="00811240" w:rsidP="00704CCB">
      <w:pPr>
        <w:spacing w:after="0" w:line="240" w:lineRule="auto"/>
        <w:ind w:firstLine="0"/>
        <w:jc w:val="both"/>
        <w:rPr>
          <w:iCs/>
          <w:sz w:val="20"/>
          <w:szCs w:val="20"/>
          <w:lang w:val="cs-CZ"/>
        </w:rPr>
      </w:pPr>
      <w:r w:rsidRPr="002C0A8B">
        <w:rPr>
          <w:rStyle w:val="Znakapoznpodarou"/>
          <w:rFonts w:eastAsia="Times New Roman"/>
          <w:sz w:val="20"/>
          <w:szCs w:val="20"/>
          <w:lang w:val="cs-CZ"/>
        </w:rPr>
        <w:footnoteRef/>
      </w:r>
      <w:r w:rsidRPr="002C0A8B">
        <w:rPr>
          <w:sz w:val="20"/>
          <w:szCs w:val="20"/>
          <w:lang w:val="cs-CZ"/>
        </w:rPr>
        <w:t xml:space="preserve"> WU, </w:t>
      </w:r>
      <w:proofErr w:type="spellStart"/>
      <w:r w:rsidRPr="002C0A8B">
        <w:rPr>
          <w:sz w:val="20"/>
          <w:szCs w:val="20"/>
          <w:lang w:val="cs-CZ"/>
        </w:rPr>
        <w:t>Edieth</w:t>
      </w:r>
      <w:proofErr w:type="spellEnd"/>
      <w:r w:rsidRPr="002C0A8B">
        <w:rPr>
          <w:sz w:val="20"/>
          <w:szCs w:val="20"/>
          <w:lang w:val="cs-CZ"/>
        </w:rPr>
        <w:t xml:space="preserve"> Y. </w:t>
      </w:r>
      <w:proofErr w:type="spellStart"/>
      <w:r w:rsidRPr="002C0A8B">
        <w:rPr>
          <w:sz w:val="20"/>
          <w:szCs w:val="20"/>
          <w:lang w:val="cs-CZ"/>
        </w:rPr>
        <w:t>Reparations</w:t>
      </w:r>
      <w:proofErr w:type="spellEnd"/>
      <w:r w:rsidRPr="002C0A8B">
        <w:rPr>
          <w:sz w:val="20"/>
          <w:szCs w:val="20"/>
          <w:lang w:val="cs-CZ"/>
        </w:rPr>
        <w:t xml:space="preserve"> to </w:t>
      </w:r>
      <w:proofErr w:type="spellStart"/>
      <w:r w:rsidRPr="002C0A8B">
        <w:rPr>
          <w:sz w:val="20"/>
          <w:szCs w:val="20"/>
          <w:lang w:val="cs-CZ"/>
        </w:rPr>
        <w:t>African</w:t>
      </w:r>
      <w:proofErr w:type="spellEnd"/>
      <w:r w:rsidRPr="002C0A8B">
        <w:rPr>
          <w:sz w:val="20"/>
          <w:szCs w:val="20"/>
          <w:lang w:val="cs-CZ"/>
        </w:rPr>
        <w:t>-</w:t>
      </w:r>
      <w:proofErr w:type="spellStart"/>
      <w:r w:rsidRPr="002C0A8B">
        <w:rPr>
          <w:sz w:val="20"/>
          <w:szCs w:val="20"/>
          <w:lang w:val="cs-CZ"/>
        </w:rPr>
        <w:t>Americans</w:t>
      </w:r>
      <w:proofErr w:type="spellEnd"/>
      <w:r w:rsidRPr="002C0A8B">
        <w:rPr>
          <w:sz w:val="20"/>
          <w:szCs w:val="20"/>
          <w:lang w:val="cs-CZ"/>
        </w:rPr>
        <w:t xml:space="preserve">: </w:t>
      </w:r>
      <w:proofErr w:type="spellStart"/>
      <w:r w:rsidRPr="002C0A8B">
        <w:rPr>
          <w:sz w:val="20"/>
          <w:szCs w:val="20"/>
          <w:lang w:val="cs-CZ"/>
        </w:rPr>
        <w:t>The</w:t>
      </w:r>
      <w:proofErr w:type="spellEnd"/>
      <w:r w:rsidRPr="002C0A8B">
        <w:rPr>
          <w:sz w:val="20"/>
          <w:szCs w:val="20"/>
          <w:lang w:val="cs-CZ"/>
        </w:rPr>
        <w:t xml:space="preserve"> </w:t>
      </w:r>
      <w:proofErr w:type="spellStart"/>
      <w:r w:rsidRPr="002C0A8B">
        <w:rPr>
          <w:sz w:val="20"/>
          <w:szCs w:val="20"/>
          <w:lang w:val="cs-CZ"/>
        </w:rPr>
        <w:t>Only</w:t>
      </w:r>
      <w:proofErr w:type="spellEnd"/>
      <w:r w:rsidRPr="002C0A8B">
        <w:rPr>
          <w:sz w:val="20"/>
          <w:szCs w:val="20"/>
          <w:lang w:val="cs-CZ"/>
        </w:rPr>
        <w:t xml:space="preserve"> </w:t>
      </w:r>
      <w:proofErr w:type="spellStart"/>
      <w:r w:rsidRPr="002C0A8B">
        <w:rPr>
          <w:sz w:val="20"/>
          <w:szCs w:val="20"/>
          <w:lang w:val="cs-CZ"/>
        </w:rPr>
        <w:t>Remedy</w:t>
      </w:r>
      <w:proofErr w:type="spellEnd"/>
      <w:r w:rsidRPr="002C0A8B">
        <w:rPr>
          <w:sz w:val="20"/>
          <w:szCs w:val="20"/>
          <w:lang w:val="cs-CZ"/>
        </w:rPr>
        <w:t xml:space="preserve"> </w:t>
      </w:r>
      <w:proofErr w:type="spellStart"/>
      <w:r w:rsidRPr="002C0A8B">
        <w:rPr>
          <w:sz w:val="20"/>
          <w:szCs w:val="20"/>
          <w:lang w:val="cs-CZ"/>
        </w:rPr>
        <w:t>For</w:t>
      </w:r>
      <w:proofErr w:type="spellEnd"/>
      <w:r w:rsidRPr="002C0A8B">
        <w:rPr>
          <w:sz w:val="20"/>
          <w:szCs w:val="20"/>
          <w:lang w:val="cs-CZ"/>
        </w:rPr>
        <w:t xml:space="preserve"> </w:t>
      </w:r>
      <w:proofErr w:type="spellStart"/>
      <w:r w:rsidRPr="002C0A8B">
        <w:rPr>
          <w:sz w:val="20"/>
          <w:szCs w:val="20"/>
          <w:lang w:val="cs-CZ"/>
        </w:rPr>
        <w:t>the</w:t>
      </w:r>
      <w:proofErr w:type="spellEnd"/>
      <w:r w:rsidRPr="002C0A8B">
        <w:rPr>
          <w:sz w:val="20"/>
          <w:szCs w:val="20"/>
          <w:lang w:val="cs-CZ"/>
        </w:rPr>
        <w:t xml:space="preserve"> U.s. </w:t>
      </w:r>
      <w:proofErr w:type="spellStart"/>
      <w:r w:rsidRPr="002C0A8B">
        <w:rPr>
          <w:sz w:val="20"/>
          <w:szCs w:val="20"/>
          <w:lang w:val="cs-CZ"/>
        </w:rPr>
        <w:t>Government</w:t>
      </w:r>
      <w:proofErr w:type="spellEnd"/>
      <w:r w:rsidRPr="002C0A8B">
        <w:rPr>
          <w:sz w:val="20"/>
          <w:szCs w:val="20"/>
          <w:lang w:val="cs-CZ"/>
        </w:rPr>
        <w:t xml:space="preserve">'s </w:t>
      </w:r>
      <w:proofErr w:type="spellStart"/>
      <w:r w:rsidRPr="002C0A8B">
        <w:rPr>
          <w:sz w:val="20"/>
          <w:szCs w:val="20"/>
          <w:lang w:val="cs-CZ"/>
        </w:rPr>
        <w:t>Failure</w:t>
      </w:r>
      <w:proofErr w:type="spellEnd"/>
      <w:r w:rsidRPr="002C0A8B">
        <w:rPr>
          <w:sz w:val="20"/>
          <w:szCs w:val="20"/>
          <w:lang w:val="cs-CZ"/>
        </w:rPr>
        <w:t xml:space="preserve"> to </w:t>
      </w:r>
      <w:proofErr w:type="spellStart"/>
      <w:r w:rsidRPr="002C0A8B">
        <w:rPr>
          <w:sz w:val="20"/>
          <w:szCs w:val="20"/>
          <w:lang w:val="cs-CZ"/>
        </w:rPr>
        <w:t>Enforce</w:t>
      </w:r>
      <w:proofErr w:type="spellEnd"/>
      <w:r w:rsidRPr="002C0A8B">
        <w:rPr>
          <w:sz w:val="20"/>
          <w:szCs w:val="20"/>
          <w:lang w:val="cs-CZ"/>
        </w:rPr>
        <w:t xml:space="preserve"> </w:t>
      </w:r>
      <w:proofErr w:type="spellStart"/>
      <w:r w:rsidRPr="002C0A8B">
        <w:rPr>
          <w:sz w:val="20"/>
          <w:szCs w:val="20"/>
          <w:lang w:val="cs-CZ"/>
        </w:rPr>
        <w:t>the</w:t>
      </w:r>
      <w:proofErr w:type="spellEnd"/>
      <w:r w:rsidRPr="002C0A8B">
        <w:rPr>
          <w:sz w:val="20"/>
          <w:szCs w:val="20"/>
          <w:lang w:val="cs-CZ"/>
        </w:rPr>
        <w:t xml:space="preserve"> </w:t>
      </w:r>
      <w:proofErr w:type="spellStart"/>
      <w:r w:rsidRPr="002C0A8B">
        <w:rPr>
          <w:sz w:val="20"/>
          <w:szCs w:val="20"/>
          <w:lang w:val="cs-CZ"/>
        </w:rPr>
        <w:t>Thirteenth</w:t>
      </w:r>
      <w:proofErr w:type="spellEnd"/>
      <w:r w:rsidRPr="002C0A8B">
        <w:rPr>
          <w:sz w:val="20"/>
          <w:szCs w:val="20"/>
          <w:lang w:val="cs-CZ"/>
        </w:rPr>
        <w:t xml:space="preserve">, </w:t>
      </w:r>
      <w:proofErr w:type="spellStart"/>
      <w:r w:rsidRPr="002C0A8B">
        <w:rPr>
          <w:sz w:val="20"/>
          <w:szCs w:val="20"/>
          <w:lang w:val="cs-CZ"/>
        </w:rPr>
        <w:t>Fourteenth</w:t>
      </w:r>
      <w:proofErr w:type="spellEnd"/>
      <w:r w:rsidRPr="002C0A8B">
        <w:rPr>
          <w:sz w:val="20"/>
          <w:szCs w:val="20"/>
          <w:lang w:val="cs-CZ"/>
        </w:rPr>
        <w:t xml:space="preserve">, </w:t>
      </w:r>
      <w:proofErr w:type="spellStart"/>
      <w:r w:rsidRPr="002C0A8B">
        <w:rPr>
          <w:sz w:val="20"/>
          <w:szCs w:val="20"/>
          <w:lang w:val="cs-CZ"/>
        </w:rPr>
        <w:t>and</w:t>
      </w:r>
      <w:proofErr w:type="spellEnd"/>
      <w:r w:rsidRPr="002C0A8B">
        <w:rPr>
          <w:sz w:val="20"/>
          <w:szCs w:val="20"/>
          <w:lang w:val="cs-CZ"/>
        </w:rPr>
        <w:t xml:space="preserve"> </w:t>
      </w:r>
      <w:proofErr w:type="spellStart"/>
      <w:r w:rsidRPr="002C0A8B">
        <w:rPr>
          <w:sz w:val="20"/>
          <w:szCs w:val="20"/>
          <w:lang w:val="cs-CZ"/>
        </w:rPr>
        <w:t>Fifteenth</w:t>
      </w:r>
      <w:proofErr w:type="spellEnd"/>
      <w:r w:rsidRPr="002C0A8B">
        <w:rPr>
          <w:sz w:val="20"/>
          <w:szCs w:val="20"/>
          <w:lang w:val="cs-CZ"/>
        </w:rPr>
        <w:t xml:space="preserve"> </w:t>
      </w:r>
      <w:proofErr w:type="spellStart"/>
      <w:r w:rsidRPr="002C0A8B">
        <w:rPr>
          <w:sz w:val="20"/>
          <w:szCs w:val="20"/>
          <w:lang w:val="cs-CZ"/>
        </w:rPr>
        <w:t>Amendments</w:t>
      </w:r>
      <w:proofErr w:type="spellEnd"/>
      <w:r w:rsidRPr="002C0A8B">
        <w:rPr>
          <w:sz w:val="20"/>
          <w:szCs w:val="20"/>
          <w:lang w:val="cs-CZ"/>
        </w:rPr>
        <w:t xml:space="preserve">. </w:t>
      </w:r>
      <w:proofErr w:type="spellStart"/>
      <w:r w:rsidRPr="002C0A8B">
        <w:rPr>
          <w:i/>
          <w:iCs/>
          <w:sz w:val="20"/>
          <w:szCs w:val="20"/>
          <w:lang w:val="cs-CZ"/>
        </w:rPr>
        <w:t>Connecticut</w:t>
      </w:r>
      <w:proofErr w:type="spellEnd"/>
      <w:r w:rsidRPr="002C0A8B">
        <w:rPr>
          <w:i/>
          <w:iCs/>
          <w:sz w:val="20"/>
          <w:szCs w:val="20"/>
          <w:lang w:val="cs-CZ"/>
        </w:rPr>
        <w:t xml:space="preserve"> Public </w:t>
      </w:r>
      <w:proofErr w:type="spellStart"/>
      <w:r w:rsidRPr="002C0A8B">
        <w:rPr>
          <w:i/>
          <w:iCs/>
          <w:sz w:val="20"/>
          <w:szCs w:val="20"/>
          <w:lang w:val="cs-CZ"/>
        </w:rPr>
        <w:t>Interest</w:t>
      </w:r>
      <w:proofErr w:type="spellEnd"/>
      <w:r w:rsidRPr="002C0A8B">
        <w:rPr>
          <w:i/>
          <w:iCs/>
          <w:sz w:val="20"/>
          <w:szCs w:val="20"/>
          <w:lang w:val="cs-CZ"/>
        </w:rPr>
        <w:t xml:space="preserve"> </w:t>
      </w:r>
      <w:proofErr w:type="spellStart"/>
      <w:r w:rsidRPr="002C0A8B">
        <w:rPr>
          <w:i/>
          <w:iCs/>
          <w:sz w:val="20"/>
          <w:szCs w:val="20"/>
          <w:lang w:val="cs-CZ"/>
        </w:rPr>
        <w:t>Law</w:t>
      </w:r>
      <w:proofErr w:type="spellEnd"/>
      <w:r w:rsidRPr="002C0A8B">
        <w:rPr>
          <w:i/>
          <w:iCs/>
          <w:sz w:val="20"/>
          <w:szCs w:val="20"/>
          <w:lang w:val="cs-CZ"/>
        </w:rPr>
        <w:t xml:space="preserve"> </w:t>
      </w:r>
      <w:proofErr w:type="spellStart"/>
      <w:r w:rsidRPr="002C0A8B">
        <w:rPr>
          <w:i/>
          <w:iCs/>
          <w:sz w:val="20"/>
          <w:szCs w:val="20"/>
          <w:lang w:val="cs-CZ"/>
        </w:rPr>
        <w:t>Review</w:t>
      </w:r>
      <w:proofErr w:type="spellEnd"/>
      <w:r w:rsidRPr="002C0A8B">
        <w:rPr>
          <w:iCs/>
          <w:sz w:val="20"/>
          <w:szCs w:val="20"/>
          <w:lang w:val="cs-CZ"/>
        </w:rPr>
        <w:t xml:space="preserve">, </w:t>
      </w:r>
      <w:r w:rsidRPr="002C0A8B">
        <w:rPr>
          <w:sz w:val="20"/>
          <w:szCs w:val="20"/>
          <w:lang w:val="cs-CZ"/>
        </w:rPr>
        <w:t>2004, č. 3, s. 414.</w:t>
      </w:r>
    </w:p>
  </w:footnote>
  <w:footnote w:id="76">
    <w:p w:rsidR="00811240" w:rsidRPr="002C0A8B" w:rsidRDefault="00811240" w:rsidP="00704CCB">
      <w:pPr>
        <w:pStyle w:val="Textpoznpodarou"/>
        <w:jc w:val="both"/>
        <w:rPr>
          <w:lang w:val="cs-CZ"/>
        </w:rPr>
      </w:pPr>
      <w:r w:rsidRPr="002C0A8B">
        <w:rPr>
          <w:rStyle w:val="Znakapoznpodarou"/>
          <w:rFonts w:eastAsia="Times New Roman"/>
          <w:lang w:val="cs-CZ"/>
        </w:rPr>
        <w:footnoteRef/>
      </w:r>
      <w:r w:rsidRPr="002C0A8B">
        <w:rPr>
          <w:lang w:val="cs-CZ"/>
        </w:rPr>
        <w:t xml:space="preserve"> Jednalo se o zákony oblastního či státního rozsahu podporující rasovou segregaci v některých částech USA, které byly zaváděny v období od roku 1876 až do 1965.</w:t>
      </w:r>
    </w:p>
  </w:footnote>
  <w:footnote w:id="77">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w:t>
      </w:r>
      <w:proofErr w:type="spellStart"/>
      <w:r w:rsidRPr="002C0A8B">
        <w:rPr>
          <w:lang w:val="cs-CZ"/>
        </w:rPr>
        <w:t>Wu</w:t>
      </w:r>
      <w:proofErr w:type="spellEnd"/>
      <w:r w:rsidRPr="002C0A8B">
        <w:rPr>
          <w:lang w:val="cs-CZ"/>
        </w:rPr>
        <w:t xml:space="preserve">: </w:t>
      </w:r>
      <w:proofErr w:type="spellStart"/>
      <w:r w:rsidRPr="002C0A8B">
        <w:rPr>
          <w:lang w:val="cs-CZ"/>
        </w:rPr>
        <w:t>Reparations</w:t>
      </w:r>
      <w:proofErr w:type="spellEnd"/>
      <w:r w:rsidRPr="002C0A8B">
        <w:rPr>
          <w:lang w:val="cs-CZ"/>
        </w:rPr>
        <w:t xml:space="preserve"> </w:t>
      </w:r>
      <w:proofErr w:type="spellStart"/>
      <w:r w:rsidRPr="002C0A8B">
        <w:rPr>
          <w:lang w:val="cs-CZ"/>
        </w:rPr>
        <w:t>for</w:t>
      </w:r>
      <w:proofErr w:type="spellEnd"/>
      <w:r w:rsidRPr="002C0A8B">
        <w:rPr>
          <w:lang w:val="cs-CZ"/>
        </w:rPr>
        <w:t xml:space="preserve"> ..., s. 417.</w:t>
      </w:r>
    </w:p>
  </w:footnote>
  <w:footnote w:id="78">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Tamtéž, s. 420.</w:t>
      </w:r>
    </w:p>
  </w:footnote>
  <w:footnote w:id="79">
    <w:p w:rsidR="00811240" w:rsidRPr="002C0A8B" w:rsidRDefault="00811240" w:rsidP="00704CCB">
      <w:pPr>
        <w:spacing w:after="0" w:line="240" w:lineRule="auto"/>
        <w:ind w:firstLine="0"/>
        <w:jc w:val="both"/>
        <w:rPr>
          <w:iCs/>
          <w:sz w:val="20"/>
          <w:szCs w:val="20"/>
          <w:lang w:val="cs-CZ"/>
        </w:rPr>
      </w:pPr>
      <w:r w:rsidRPr="002C0A8B">
        <w:rPr>
          <w:rStyle w:val="Znakapoznpodarou"/>
          <w:rFonts w:eastAsia="Times New Roman"/>
          <w:sz w:val="20"/>
          <w:szCs w:val="20"/>
          <w:lang w:val="cs-CZ"/>
        </w:rPr>
        <w:footnoteRef/>
      </w:r>
      <w:r w:rsidRPr="002C0A8B">
        <w:rPr>
          <w:sz w:val="20"/>
          <w:szCs w:val="20"/>
          <w:lang w:val="cs-CZ"/>
        </w:rPr>
        <w:t xml:space="preserve"> FORDE-MAZRUI, </w:t>
      </w:r>
      <w:proofErr w:type="spellStart"/>
      <w:r w:rsidRPr="002C0A8B">
        <w:rPr>
          <w:sz w:val="20"/>
          <w:szCs w:val="20"/>
          <w:lang w:val="cs-CZ"/>
        </w:rPr>
        <w:t>Kim</w:t>
      </w:r>
      <w:proofErr w:type="spellEnd"/>
      <w:r w:rsidRPr="002C0A8B">
        <w:rPr>
          <w:sz w:val="20"/>
          <w:szCs w:val="20"/>
          <w:lang w:val="cs-CZ"/>
        </w:rPr>
        <w:t xml:space="preserve">. </w:t>
      </w:r>
      <w:proofErr w:type="spellStart"/>
      <w:r w:rsidRPr="002C0A8B">
        <w:rPr>
          <w:sz w:val="20"/>
          <w:szCs w:val="20"/>
          <w:lang w:val="cs-CZ"/>
        </w:rPr>
        <w:t>Taking</w:t>
      </w:r>
      <w:proofErr w:type="spellEnd"/>
      <w:r w:rsidRPr="002C0A8B">
        <w:rPr>
          <w:sz w:val="20"/>
          <w:szCs w:val="20"/>
          <w:lang w:val="cs-CZ"/>
        </w:rPr>
        <w:t xml:space="preserve"> </w:t>
      </w:r>
      <w:proofErr w:type="spellStart"/>
      <w:r w:rsidRPr="002C0A8B">
        <w:rPr>
          <w:sz w:val="20"/>
          <w:szCs w:val="20"/>
          <w:lang w:val="cs-CZ"/>
        </w:rPr>
        <w:t>Conservatives</w:t>
      </w:r>
      <w:proofErr w:type="spellEnd"/>
      <w:r w:rsidRPr="002C0A8B">
        <w:rPr>
          <w:sz w:val="20"/>
          <w:szCs w:val="20"/>
          <w:lang w:val="cs-CZ"/>
        </w:rPr>
        <w:t xml:space="preserve"> </w:t>
      </w:r>
      <w:proofErr w:type="spellStart"/>
      <w:r w:rsidRPr="002C0A8B">
        <w:rPr>
          <w:sz w:val="20"/>
          <w:szCs w:val="20"/>
          <w:lang w:val="cs-CZ"/>
        </w:rPr>
        <w:t>Seriously</w:t>
      </w:r>
      <w:proofErr w:type="spellEnd"/>
      <w:r w:rsidRPr="002C0A8B">
        <w:rPr>
          <w:sz w:val="20"/>
          <w:szCs w:val="20"/>
          <w:lang w:val="cs-CZ"/>
        </w:rPr>
        <w:t xml:space="preserve">: A </w:t>
      </w:r>
      <w:proofErr w:type="spellStart"/>
      <w:r w:rsidRPr="002C0A8B">
        <w:rPr>
          <w:sz w:val="20"/>
          <w:szCs w:val="20"/>
          <w:lang w:val="cs-CZ"/>
        </w:rPr>
        <w:t>Moral</w:t>
      </w:r>
      <w:proofErr w:type="spellEnd"/>
      <w:r w:rsidRPr="002C0A8B">
        <w:rPr>
          <w:sz w:val="20"/>
          <w:szCs w:val="20"/>
          <w:lang w:val="cs-CZ"/>
        </w:rPr>
        <w:t xml:space="preserve"> </w:t>
      </w:r>
      <w:proofErr w:type="spellStart"/>
      <w:r w:rsidRPr="002C0A8B">
        <w:rPr>
          <w:sz w:val="20"/>
          <w:szCs w:val="20"/>
          <w:lang w:val="cs-CZ"/>
        </w:rPr>
        <w:t>Justification</w:t>
      </w:r>
      <w:proofErr w:type="spellEnd"/>
      <w:r w:rsidRPr="002C0A8B">
        <w:rPr>
          <w:sz w:val="20"/>
          <w:szCs w:val="20"/>
          <w:lang w:val="cs-CZ"/>
        </w:rPr>
        <w:t xml:space="preserve"> </w:t>
      </w:r>
      <w:proofErr w:type="spellStart"/>
      <w:r w:rsidRPr="002C0A8B">
        <w:rPr>
          <w:sz w:val="20"/>
          <w:szCs w:val="20"/>
          <w:lang w:val="cs-CZ"/>
        </w:rPr>
        <w:t>For</w:t>
      </w:r>
      <w:proofErr w:type="spellEnd"/>
      <w:r w:rsidRPr="002C0A8B">
        <w:rPr>
          <w:sz w:val="20"/>
          <w:szCs w:val="20"/>
          <w:lang w:val="cs-CZ"/>
        </w:rPr>
        <w:t xml:space="preserve"> </w:t>
      </w:r>
      <w:proofErr w:type="spellStart"/>
      <w:r w:rsidRPr="002C0A8B">
        <w:rPr>
          <w:sz w:val="20"/>
          <w:szCs w:val="20"/>
          <w:lang w:val="cs-CZ"/>
        </w:rPr>
        <w:t>Affirmative</w:t>
      </w:r>
      <w:proofErr w:type="spellEnd"/>
      <w:r w:rsidRPr="002C0A8B">
        <w:rPr>
          <w:sz w:val="20"/>
          <w:szCs w:val="20"/>
          <w:lang w:val="cs-CZ"/>
        </w:rPr>
        <w:t xml:space="preserve"> </w:t>
      </w:r>
      <w:proofErr w:type="spellStart"/>
      <w:r w:rsidRPr="002C0A8B">
        <w:rPr>
          <w:sz w:val="20"/>
          <w:szCs w:val="20"/>
          <w:lang w:val="cs-CZ"/>
        </w:rPr>
        <w:t>Action</w:t>
      </w:r>
      <w:proofErr w:type="spellEnd"/>
      <w:r w:rsidRPr="002C0A8B">
        <w:rPr>
          <w:sz w:val="20"/>
          <w:szCs w:val="20"/>
          <w:lang w:val="cs-CZ"/>
        </w:rPr>
        <w:t xml:space="preserve"> </w:t>
      </w:r>
      <w:proofErr w:type="spellStart"/>
      <w:r w:rsidRPr="002C0A8B">
        <w:rPr>
          <w:sz w:val="20"/>
          <w:szCs w:val="20"/>
          <w:lang w:val="cs-CZ"/>
        </w:rPr>
        <w:t>and</w:t>
      </w:r>
      <w:proofErr w:type="spellEnd"/>
      <w:r w:rsidRPr="002C0A8B">
        <w:rPr>
          <w:sz w:val="20"/>
          <w:szCs w:val="20"/>
          <w:lang w:val="cs-CZ"/>
        </w:rPr>
        <w:t xml:space="preserve"> </w:t>
      </w:r>
      <w:proofErr w:type="spellStart"/>
      <w:r w:rsidRPr="002C0A8B">
        <w:rPr>
          <w:sz w:val="20"/>
          <w:szCs w:val="20"/>
          <w:lang w:val="cs-CZ"/>
        </w:rPr>
        <w:t>Reparations</w:t>
      </w:r>
      <w:proofErr w:type="spellEnd"/>
      <w:r w:rsidRPr="002C0A8B">
        <w:rPr>
          <w:sz w:val="20"/>
          <w:szCs w:val="20"/>
          <w:lang w:val="cs-CZ"/>
        </w:rPr>
        <w:t xml:space="preserve">. </w:t>
      </w:r>
      <w:proofErr w:type="spellStart"/>
      <w:r w:rsidRPr="002C0A8B">
        <w:rPr>
          <w:i/>
          <w:iCs/>
          <w:sz w:val="20"/>
          <w:szCs w:val="20"/>
          <w:lang w:val="cs-CZ"/>
        </w:rPr>
        <w:t>California</w:t>
      </w:r>
      <w:proofErr w:type="spellEnd"/>
      <w:r w:rsidRPr="002C0A8B">
        <w:rPr>
          <w:i/>
          <w:iCs/>
          <w:sz w:val="20"/>
          <w:szCs w:val="20"/>
          <w:lang w:val="cs-CZ"/>
        </w:rPr>
        <w:t xml:space="preserve"> </w:t>
      </w:r>
      <w:proofErr w:type="spellStart"/>
      <w:r w:rsidRPr="002C0A8B">
        <w:rPr>
          <w:i/>
          <w:iCs/>
          <w:sz w:val="20"/>
          <w:szCs w:val="20"/>
          <w:lang w:val="cs-CZ"/>
        </w:rPr>
        <w:t>Law</w:t>
      </w:r>
      <w:proofErr w:type="spellEnd"/>
      <w:r w:rsidRPr="002C0A8B">
        <w:rPr>
          <w:i/>
          <w:iCs/>
          <w:sz w:val="20"/>
          <w:szCs w:val="20"/>
          <w:lang w:val="cs-CZ"/>
        </w:rPr>
        <w:t xml:space="preserve"> </w:t>
      </w:r>
      <w:proofErr w:type="spellStart"/>
      <w:r w:rsidRPr="002C0A8B">
        <w:rPr>
          <w:i/>
          <w:iCs/>
          <w:sz w:val="20"/>
          <w:szCs w:val="20"/>
          <w:lang w:val="cs-CZ"/>
        </w:rPr>
        <w:t>Review</w:t>
      </w:r>
      <w:proofErr w:type="spellEnd"/>
      <w:r w:rsidRPr="002C0A8B">
        <w:rPr>
          <w:sz w:val="20"/>
          <w:szCs w:val="20"/>
          <w:lang w:val="cs-CZ"/>
        </w:rPr>
        <w:t xml:space="preserve">, 2004, </w:t>
      </w:r>
      <w:proofErr w:type="spellStart"/>
      <w:r w:rsidRPr="002C0A8B">
        <w:rPr>
          <w:sz w:val="20"/>
          <w:szCs w:val="20"/>
          <w:lang w:val="cs-CZ"/>
        </w:rPr>
        <w:t>roč</w:t>
      </w:r>
      <w:proofErr w:type="spellEnd"/>
      <w:r w:rsidRPr="002C0A8B">
        <w:rPr>
          <w:sz w:val="20"/>
          <w:szCs w:val="20"/>
          <w:lang w:val="cs-CZ"/>
        </w:rPr>
        <w:t>. 92, č. 3</w:t>
      </w:r>
      <w:r w:rsidRPr="002C0A8B">
        <w:rPr>
          <w:iCs/>
          <w:sz w:val="20"/>
          <w:szCs w:val="20"/>
          <w:lang w:val="cs-CZ"/>
        </w:rPr>
        <w:t>, s. 700 - 713</w:t>
      </w:r>
      <w:r>
        <w:rPr>
          <w:iCs/>
          <w:sz w:val="20"/>
          <w:szCs w:val="20"/>
          <w:lang w:val="cs-CZ"/>
        </w:rPr>
        <w:t>.</w:t>
      </w:r>
    </w:p>
  </w:footnote>
  <w:footnote w:id="80">
    <w:p w:rsidR="00811240" w:rsidRPr="002C0A8B" w:rsidRDefault="00811240" w:rsidP="00704CCB">
      <w:pPr>
        <w:spacing w:after="0" w:line="240" w:lineRule="auto"/>
        <w:ind w:firstLine="0"/>
        <w:jc w:val="both"/>
        <w:rPr>
          <w:iCs/>
          <w:sz w:val="20"/>
          <w:szCs w:val="20"/>
          <w:lang w:val="cs-CZ"/>
        </w:rPr>
      </w:pPr>
      <w:r w:rsidRPr="002C0A8B">
        <w:rPr>
          <w:rStyle w:val="Znakapoznpodarou"/>
          <w:rFonts w:eastAsia="Times New Roman"/>
          <w:sz w:val="20"/>
          <w:szCs w:val="20"/>
          <w:lang w:val="cs-CZ"/>
        </w:rPr>
        <w:footnoteRef/>
      </w:r>
      <w:r w:rsidRPr="002C0A8B">
        <w:rPr>
          <w:sz w:val="20"/>
          <w:szCs w:val="20"/>
          <w:lang w:val="cs-CZ"/>
        </w:rPr>
        <w:t xml:space="preserve"> Tamtéž, s. 710.</w:t>
      </w:r>
    </w:p>
  </w:footnote>
  <w:footnote w:id="81">
    <w:p w:rsidR="00811240" w:rsidRPr="002C0A8B" w:rsidRDefault="00811240" w:rsidP="00704CCB">
      <w:pPr>
        <w:pStyle w:val="Textpoznpodarou"/>
        <w:jc w:val="both"/>
        <w:rPr>
          <w:lang w:val="cs-CZ"/>
        </w:rPr>
      </w:pPr>
      <w:r w:rsidRPr="002C0A8B">
        <w:rPr>
          <w:rStyle w:val="Znakapoznpodarou"/>
          <w:lang w:val="cs-CZ"/>
        </w:rPr>
        <w:footnoteRef/>
      </w:r>
      <w:r>
        <w:rPr>
          <w:lang w:val="cs-CZ"/>
        </w:rPr>
        <w:t xml:space="preserve"> K </w:t>
      </w:r>
      <w:r w:rsidRPr="002C0A8B">
        <w:rPr>
          <w:lang w:val="cs-CZ"/>
        </w:rPr>
        <w:t xml:space="preserve">rozboru tohoto argumentu blíže např. ROSENFELD, Michael. </w:t>
      </w:r>
      <w:proofErr w:type="spellStart"/>
      <w:r w:rsidRPr="002C0A8B">
        <w:rPr>
          <w:i/>
          <w:lang w:val="cs-CZ"/>
        </w:rPr>
        <w:t>Affirmative</w:t>
      </w:r>
      <w:proofErr w:type="spellEnd"/>
      <w:r w:rsidRPr="002C0A8B">
        <w:rPr>
          <w:i/>
          <w:lang w:val="cs-CZ"/>
        </w:rPr>
        <w:t xml:space="preserve"> </w:t>
      </w:r>
      <w:proofErr w:type="spellStart"/>
      <w:r w:rsidRPr="002C0A8B">
        <w:rPr>
          <w:i/>
          <w:lang w:val="cs-CZ"/>
        </w:rPr>
        <w:t>Action</w:t>
      </w:r>
      <w:proofErr w:type="spellEnd"/>
      <w:r w:rsidRPr="002C0A8B">
        <w:rPr>
          <w:i/>
          <w:lang w:val="cs-CZ"/>
        </w:rPr>
        <w:t xml:space="preserve"> </w:t>
      </w:r>
      <w:proofErr w:type="spellStart"/>
      <w:r w:rsidRPr="002C0A8B">
        <w:rPr>
          <w:i/>
          <w:lang w:val="cs-CZ"/>
        </w:rPr>
        <w:t>and</w:t>
      </w:r>
      <w:proofErr w:type="spellEnd"/>
      <w:r w:rsidRPr="002C0A8B">
        <w:rPr>
          <w:i/>
          <w:lang w:val="cs-CZ"/>
        </w:rPr>
        <w:t xml:space="preserve"> Justice</w:t>
      </w:r>
      <w:r w:rsidRPr="002C0A8B">
        <w:rPr>
          <w:lang w:val="cs-CZ"/>
        </w:rPr>
        <w:t xml:space="preserve">. New </w:t>
      </w:r>
      <w:proofErr w:type="spellStart"/>
      <w:r w:rsidRPr="002C0A8B">
        <w:rPr>
          <w:lang w:val="cs-CZ"/>
        </w:rPr>
        <w:t>Heaven</w:t>
      </w:r>
      <w:proofErr w:type="spellEnd"/>
      <w:r w:rsidRPr="002C0A8B">
        <w:rPr>
          <w:lang w:val="cs-CZ"/>
        </w:rPr>
        <w:t xml:space="preserve">: </w:t>
      </w:r>
      <w:proofErr w:type="spellStart"/>
      <w:r w:rsidRPr="002C0A8B">
        <w:rPr>
          <w:lang w:val="cs-CZ"/>
        </w:rPr>
        <w:t>Yale</w:t>
      </w:r>
      <w:proofErr w:type="spellEnd"/>
      <w:r w:rsidRPr="002C0A8B">
        <w:rPr>
          <w:lang w:val="cs-CZ"/>
        </w:rPr>
        <w:t xml:space="preserve"> University </w:t>
      </w:r>
      <w:proofErr w:type="spellStart"/>
      <w:r w:rsidRPr="002C0A8B">
        <w:rPr>
          <w:lang w:val="cs-CZ"/>
        </w:rPr>
        <w:t>Press</w:t>
      </w:r>
      <w:proofErr w:type="spellEnd"/>
      <w:r w:rsidRPr="002C0A8B">
        <w:rPr>
          <w:lang w:val="cs-CZ"/>
        </w:rPr>
        <w:t xml:space="preserve">, 1991, s. 156 a </w:t>
      </w:r>
      <w:proofErr w:type="spellStart"/>
      <w:r w:rsidRPr="002C0A8B">
        <w:rPr>
          <w:lang w:val="cs-CZ"/>
        </w:rPr>
        <w:t>násl</w:t>
      </w:r>
      <w:proofErr w:type="spellEnd"/>
      <w:r w:rsidRPr="002C0A8B">
        <w:rPr>
          <w:lang w:val="cs-CZ"/>
        </w:rPr>
        <w:t xml:space="preserve">., KELLOUGH, Edward. </w:t>
      </w:r>
      <w:proofErr w:type="spellStart"/>
      <w:r w:rsidRPr="002C0A8B">
        <w:rPr>
          <w:i/>
          <w:lang w:val="cs-CZ"/>
        </w:rPr>
        <w:t>Understanding</w:t>
      </w:r>
      <w:proofErr w:type="spellEnd"/>
      <w:r w:rsidRPr="002C0A8B">
        <w:rPr>
          <w:i/>
          <w:lang w:val="cs-CZ"/>
        </w:rPr>
        <w:t xml:space="preserve"> </w:t>
      </w:r>
      <w:proofErr w:type="spellStart"/>
      <w:r w:rsidRPr="002C0A8B">
        <w:rPr>
          <w:i/>
          <w:lang w:val="cs-CZ"/>
        </w:rPr>
        <w:t>Affirmative</w:t>
      </w:r>
      <w:proofErr w:type="spellEnd"/>
      <w:r w:rsidRPr="002C0A8B">
        <w:rPr>
          <w:i/>
          <w:lang w:val="cs-CZ"/>
        </w:rPr>
        <w:t xml:space="preserve"> </w:t>
      </w:r>
      <w:proofErr w:type="spellStart"/>
      <w:r w:rsidRPr="002C0A8B">
        <w:rPr>
          <w:i/>
          <w:lang w:val="cs-CZ"/>
        </w:rPr>
        <w:t>Action</w:t>
      </w:r>
      <w:proofErr w:type="spellEnd"/>
      <w:r w:rsidRPr="002C0A8B">
        <w:rPr>
          <w:lang w:val="cs-CZ"/>
        </w:rPr>
        <w:t xml:space="preserve">. Washington D.C.: Georgetown University </w:t>
      </w:r>
      <w:proofErr w:type="spellStart"/>
      <w:r w:rsidRPr="002C0A8B">
        <w:rPr>
          <w:lang w:val="cs-CZ"/>
        </w:rPr>
        <w:t>Press</w:t>
      </w:r>
      <w:proofErr w:type="spellEnd"/>
      <w:r w:rsidRPr="002C0A8B">
        <w:rPr>
          <w:lang w:val="cs-CZ"/>
        </w:rPr>
        <w:t xml:space="preserve">, 2006, s. 76 a </w:t>
      </w:r>
      <w:proofErr w:type="spellStart"/>
      <w:r w:rsidRPr="002C0A8B">
        <w:rPr>
          <w:lang w:val="cs-CZ"/>
        </w:rPr>
        <w:t>násl</w:t>
      </w:r>
      <w:proofErr w:type="spellEnd"/>
      <w:r w:rsidRPr="002C0A8B">
        <w:rPr>
          <w:lang w:val="cs-CZ"/>
        </w:rPr>
        <w:t xml:space="preserve">. </w:t>
      </w:r>
    </w:p>
  </w:footnote>
  <w:footnote w:id="82">
    <w:p w:rsidR="00811240" w:rsidRPr="002C0A8B" w:rsidRDefault="00811240" w:rsidP="00704CCB">
      <w:pPr>
        <w:pStyle w:val="Textpoznpodarou"/>
        <w:jc w:val="both"/>
        <w:rPr>
          <w:lang w:val="cs-CZ"/>
        </w:rPr>
      </w:pPr>
      <w:r w:rsidRPr="002C0A8B">
        <w:rPr>
          <w:rStyle w:val="Znakapoznpodarou"/>
          <w:rFonts w:eastAsia="Times New Roman"/>
          <w:lang w:val="cs-CZ"/>
        </w:rPr>
        <w:footnoteRef/>
      </w:r>
      <w:r w:rsidRPr="002C0A8B">
        <w:rPr>
          <w:lang w:val="cs-CZ"/>
        </w:rPr>
        <w:t xml:space="preserve"> BELZ: </w:t>
      </w:r>
      <w:proofErr w:type="spellStart"/>
      <w:r w:rsidRPr="002C0A8B">
        <w:rPr>
          <w:i/>
          <w:lang w:val="cs-CZ"/>
        </w:rPr>
        <w:t>Affirmative</w:t>
      </w:r>
      <w:proofErr w:type="spellEnd"/>
      <w:r w:rsidRPr="002C0A8B">
        <w:rPr>
          <w:i/>
          <w:lang w:val="cs-CZ"/>
        </w:rPr>
        <w:t xml:space="preserve"> </w:t>
      </w:r>
      <w:proofErr w:type="spellStart"/>
      <w:r w:rsidRPr="002C0A8B">
        <w:rPr>
          <w:i/>
          <w:lang w:val="cs-CZ"/>
        </w:rPr>
        <w:t>Action</w:t>
      </w:r>
      <w:proofErr w:type="spellEnd"/>
      <w:r w:rsidRPr="002C0A8B">
        <w:rPr>
          <w:i/>
          <w:lang w:val="cs-CZ"/>
        </w:rPr>
        <w:t>,</w:t>
      </w:r>
      <w:r w:rsidRPr="002C0A8B">
        <w:rPr>
          <w:lang w:val="cs-CZ"/>
        </w:rPr>
        <w:t xml:space="preserve"> s. 187.</w:t>
      </w:r>
    </w:p>
  </w:footnote>
  <w:footnote w:id="83">
    <w:p w:rsidR="00811240" w:rsidRPr="002C0A8B" w:rsidRDefault="00811240" w:rsidP="00704CCB">
      <w:pPr>
        <w:spacing w:after="0" w:line="240" w:lineRule="auto"/>
        <w:ind w:firstLine="0"/>
        <w:jc w:val="both"/>
        <w:rPr>
          <w:sz w:val="20"/>
          <w:szCs w:val="20"/>
          <w:lang w:val="cs-CZ"/>
        </w:rPr>
      </w:pPr>
      <w:r w:rsidRPr="002C0A8B">
        <w:rPr>
          <w:rStyle w:val="Znakapoznpodarou"/>
          <w:rFonts w:eastAsia="Times New Roman"/>
          <w:sz w:val="20"/>
          <w:szCs w:val="20"/>
          <w:lang w:val="cs-CZ"/>
        </w:rPr>
        <w:footnoteRef/>
      </w:r>
      <w:r w:rsidRPr="002C0A8B">
        <w:rPr>
          <w:sz w:val="20"/>
          <w:szCs w:val="20"/>
          <w:lang w:val="cs-CZ"/>
        </w:rPr>
        <w:t xml:space="preserve"> RILEY, </w:t>
      </w:r>
      <w:proofErr w:type="spellStart"/>
      <w:r w:rsidRPr="002C0A8B">
        <w:rPr>
          <w:sz w:val="20"/>
          <w:szCs w:val="20"/>
          <w:lang w:val="cs-CZ"/>
        </w:rPr>
        <w:t>Jason</w:t>
      </w:r>
      <w:proofErr w:type="spellEnd"/>
      <w:r w:rsidRPr="002C0A8B">
        <w:rPr>
          <w:sz w:val="20"/>
          <w:szCs w:val="20"/>
          <w:lang w:val="cs-CZ"/>
        </w:rPr>
        <w:t xml:space="preserve"> L. </w:t>
      </w:r>
      <w:proofErr w:type="spellStart"/>
      <w:r w:rsidRPr="002C0A8B">
        <w:rPr>
          <w:sz w:val="20"/>
          <w:szCs w:val="20"/>
          <w:lang w:val="cs-CZ"/>
        </w:rPr>
        <w:t>The</w:t>
      </w:r>
      <w:proofErr w:type="spellEnd"/>
      <w:r w:rsidRPr="002C0A8B">
        <w:rPr>
          <w:sz w:val="20"/>
          <w:szCs w:val="20"/>
          <w:lang w:val="cs-CZ"/>
        </w:rPr>
        <w:t xml:space="preserve"> </w:t>
      </w:r>
      <w:proofErr w:type="spellStart"/>
      <w:r w:rsidRPr="002C0A8B">
        <w:rPr>
          <w:sz w:val="20"/>
          <w:szCs w:val="20"/>
          <w:lang w:val="cs-CZ"/>
        </w:rPr>
        <w:t>Diversity</w:t>
      </w:r>
      <w:proofErr w:type="spellEnd"/>
      <w:r w:rsidRPr="002C0A8B">
        <w:rPr>
          <w:sz w:val="20"/>
          <w:szCs w:val="20"/>
          <w:lang w:val="cs-CZ"/>
        </w:rPr>
        <w:t xml:space="preserve"> Defense. </w:t>
      </w:r>
      <w:proofErr w:type="spellStart"/>
      <w:r w:rsidRPr="002C0A8B">
        <w:rPr>
          <w:i/>
          <w:iCs/>
          <w:sz w:val="20"/>
          <w:szCs w:val="20"/>
          <w:lang w:val="cs-CZ"/>
        </w:rPr>
        <w:t>Commentary</w:t>
      </w:r>
      <w:proofErr w:type="spellEnd"/>
      <w:r w:rsidRPr="002C0A8B">
        <w:rPr>
          <w:sz w:val="20"/>
          <w:szCs w:val="20"/>
          <w:lang w:val="cs-CZ"/>
        </w:rPr>
        <w:t>, 2001, č. 4, s. 2082.</w:t>
      </w:r>
    </w:p>
  </w:footnote>
  <w:footnote w:id="84">
    <w:p w:rsidR="00811240" w:rsidRPr="002C0A8B" w:rsidRDefault="00811240" w:rsidP="00704CCB">
      <w:pPr>
        <w:spacing w:after="0" w:line="240" w:lineRule="auto"/>
        <w:ind w:firstLine="0"/>
        <w:jc w:val="both"/>
        <w:rPr>
          <w:sz w:val="20"/>
          <w:szCs w:val="20"/>
          <w:lang w:val="cs-CZ"/>
        </w:rPr>
      </w:pPr>
      <w:r w:rsidRPr="002C0A8B">
        <w:rPr>
          <w:rStyle w:val="Znakapoznpodarou"/>
          <w:rFonts w:eastAsia="Times New Roman"/>
          <w:sz w:val="20"/>
          <w:szCs w:val="20"/>
          <w:lang w:val="cs-CZ"/>
        </w:rPr>
        <w:footnoteRef/>
      </w:r>
      <w:r w:rsidRPr="002C0A8B">
        <w:rPr>
          <w:sz w:val="20"/>
          <w:szCs w:val="20"/>
          <w:lang w:val="cs-CZ"/>
        </w:rPr>
        <w:t xml:space="preserve"> VOLOKH, </w:t>
      </w:r>
      <w:proofErr w:type="spellStart"/>
      <w:r w:rsidRPr="002C0A8B">
        <w:rPr>
          <w:sz w:val="20"/>
          <w:szCs w:val="20"/>
          <w:lang w:val="cs-CZ"/>
        </w:rPr>
        <w:t>Eugene</w:t>
      </w:r>
      <w:proofErr w:type="spellEnd"/>
      <w:r w:rsidRPr="002C0A8B">
        <w:rPr>
          <w:sz w:val="20"/>
          <w:szCs w:val="20"/>
          <w:lang w:val="cs-CZ"/>
        </w:rPr>
        <w:t xml:space="preserve">. </w:t>
      </w:r>
      <w:proofErr w:type="spellStart"/>
      <w:r w:rsidRPr="002C0A8B">
        <w:rPr>
          <w:sz w:val="20"/>
          <w:szCs w:val="20"/>
          <w:lang w:val="cs-CZ"/>
        </w:rPr>
        <w:t>Diversity</w:t>
      </w:r>
      <w:proofErr w:type="spellEnd"/>
      <w:r w:rsidRPr="002C0A8B">
        <w:rPr>
          <w:sz w:val="20"/>
          <w:szCs w:val="20"/>
          <w:lang w:val="cs-CZ"/>
        </w:rPr>
        <w:t xml:space="preserve">, </w:t>
      </w:r>
      <w:proofErr w:type="spellStart"/>
      <w:r w:rsidRPr="002C0A8B">
        <w:rPr>
          <w:sz w:val="20"/>
          <w:szCs w:val="20"/>
          <w:lang w:val="cs-CZ"/>
        </w:rPr>
        <w:t>Race</w:t>
      </w:r>
      <w:proofErr w:type="spellEnd"/>
      <w:r w:rsidRPr="002C0A8B">
        <w:rPr>
          <w:sz w:val="20"/>
          <w:szCs w:val="20"/>
          <w:lang w:val="cs-CZ"/>
        </w:rPr>
        <w:t xml:space="preserve">, </w:t>
      </w:r>
      <w:proofErr w:type="spellStart"/>
      <w:r w:rsidRPr="002C0A8B">
        <w:rPr>
          <w:sz w:val="20"/>
          <w:szCs w:val="20"/>
          <w:lang w:val="cs-CZ"/>
        </w:rPr>
        <w:t>and</w:t>
      </w:r>
      <w:proofErr w:type="spellEnd"/>
      <w:r w:rsidRPr="002C0A8B">
        <w:rPr>
          <w:sz w:val="20"/>
          <w:szCs w:val="20"/>
          <w:lang w:val="cs-CZ"/>
        </w:rPr>
        <w:t xml:space="preserve"> Religion as Proxy. </w:t>
      </w:r>
      <w:r w:rsidRPr="002C0A8B">
        <w:rPr>
          <w:i/>
          <w:iCs/>
          <w:sz w:val="20"/>
          <w:szCs w:val="20"/>
          <w:lang w:val="cs-CZ"/>
        </w:rPr>
        <w:t xml:space="preserve">University </w:t>
      </w:r>
      <w:proofErr w:type="spellStart"/>
      <w:r w:rsidRPr="002C0A8B">
        <w:rPr>
          <w:i/>
          <w:iCs/>
          <w:sz w:val="20"/>
          <w:szCs w:val="20"/>
          <w:lang w:val="cs-CZ"/>
        </w:rPr>
        <w:t>of</w:t>
      </w:r>
      <w:proofErr w:type="spellEnd"/>
      <w:r w:rsidRPr="002C0A8B">
        <w:rPr>
          <w:i/>
          <w:iCs/>
          <w:sz w:val="20"/>
          <w:szCs w:val="20"/>
          <w:lang w:val="cs-CZ"/>
        </w:rPr>
        <w:t xml:space="preserve"> </w:t>
      </w:r>
      <w:proofErr w:type="spellStart"/>
      <w:r w:rsidRPr="002C0A8B">
        <w:rPr>
          <w:i/>
          <w:iCs/>
          <w:sz w:val="20"/>
          <w:szCs w:val="20"/>
          <w:lang w:val="cs-CZ"/>
        </w:rPr>
        <w:t>California</w:t>
      </w:r>
      <w:proofErr w:type="spellEnd"/>
      <w:r w:rsidRPr="002C0A8B">
        <w:rPr>
          <w:i/>
          <w:iCs/>
          <w:sz w:val="20"/>
          <w:szCs w:val="20"/>
          <w:lang w:val="cs-CZ"/>
        </w:rPr>
        <w:t xml:space="preserve"> Los Angeles </w:t>
      </w:r>
      <w:proofErr w:type="spellStart"/>
      <w:r w:rsidRPr="002C0A8B">
        <w:rPr>
          <w:i/>
          <w:iCs/>
          <w:sz w:val="20"/>
          <w:szCs w:val="20"/>
          <w:lang w:val="cs-CZ"/>
        </w:rPr>
        <w:t>Law</w:t>
      </w:r>
      <w:proofErr w:type="spellEnd"/>
      <w:r w:rsidRPr="002C0A8B">
        <w:rPr>
          <w:i/>
          <w:iCs/>
          <w:sz w:val="20"/>
          <w:szCs w:val="20"/>
          <w:lang w:val="cs-CZ"/>
        </w:rPr>
        <w:t xml:space="preserve"> </w:t>
      </w:r>
      <w:proofErr w:type="spellStart"/>
      <w:r w:rsidRPr="002C0A8B">
        <w:rPr>
          <w:i/>
          <w:iCs/>
          <w:sz w:val="20"/>
          <w:szCs w:val="20"/>
          <w:lang w:val="cs-CZ"/>
        </w:rPr>
        <w:t>Review</w:t>
      </w:r>
      <w:proofErr w:type="spellEnd"/>
      <w:r w:rsidRPr="002C0A8B">
        <w:rPr>
          <w:sz w:val="20"/>
          <w:szCs w:val="20"/>
          <w:lang w:val="cs-CZ"/>
        </w:rPr>
        <w:t xml:space="preserve">, 1996, </w:t>
      </w:r>
      <w:proofErr w:type="spellStart"/>
      <w:r w:rsidRPr="002C0A8B">
        <w:rPr>
          <w:sz w:val="20"/>
          <w:szCs w:val="20"/>
          <w:lang w:val="cs-CZ"/>
        </w:rPr>
        <w:t>roč</w:t>
      </w:r>
      <w:proofErr w:type="spellEnd"/>
      <w:r w:rsidRPr="002C0A8B">
        <w:rPr>
          <w:sz w:val="20"/>
          <w:szCs w:val="20"/>
          <w:lang w:val="cs-CZ"/>
        </w:rPr>
        <w:t>. 43, č. 2062, s. 2082.</w:t>
      </w:r>
    </w:p>
  </w:footnote>
  <w:footnote w:id="85">
    <w:p w:rsidR="00811240" w:rsidRPr="002C0A8B" w:rsidRDefault="00811240" w:rsidP="00704CCB">
      <w:pPr>
        <w:spacing w:after="0" w:line="240" w:lineRule="auto"/>
        <w:ind w:firstLine="0"/>
        <w:jc w:val="both"/>
        <w:rPr>
          <w:sz w:val="20"/>
          <w:szCs w:val="20"/>
          <w:lang w:val="cs-CZ"/>
        </w:rPr>
      </w:pPr>
      <w:r w:rsidRPr="002C0A8B">
        <w:rPr>
          <w:rStyle w:val="Znakapoznpodarou"/>
          <w:rFonts w:eastAsia="Times New Roman"/>
          <w:sz w:val="20"/>
          <w:szCs w:val="20"/>
          <w:lang w:val="cs-CZ"/>
        </w:rPr>
        <w:footnoteRef/>
      </w:r>
      <w:r w:rsidRPr="002C0A8B">
        <w:rPr>
          <w:sz w:val="20"/>
          <w:szCs w:val="20"/>
          <w:lang w:val="cs-CZ"/>
        </w:rPr>
        <w:t xml:space="preserve"> BOLLINGER, </w:t>
      </w:r>
      <w:proofErr w:type="spellStart"/>
      <w:r w:rsidRPr="002C0A8B">
        <w:rPr>
          <w:sz w:val="20"/>
          <w:szCs w:val="20"/>
          <w:lang w:val="cs-CZ"/>
        </w:rPr>
        <w:t>Lee</w:t>
      </w:r>
      <w:proofErr w:type="spellEnd"/>
      <w:r w:rsidRPr="002C0A8B">
        <w:rPr>
          <w:sz w:val="20"/>
          <w:szCs w:val="20"/>
          <w:lang w:val="cs-CZ"/>
        </w:rPr>
        <w:t xml:space="preserve">. </w:t>
      </w:r>
      <w:proofErr w:type="spellStart"/>
      <w:r w:rsidRPr="002C0A8B">
        <w:rPr>
          <w:sz w:val="20"/>
          <w:szCs w:val="20"/>
          <w:lang w:val="cs-CZ"/>
        </w:rPr>
        <w:t>Why</w:t>
      </w:r>
      <w:proofErr w:type="spellEnd"/>
      <w:r w:rsidRPr="002C0A8B">
        <w:rPr>
          <w:sz w:val="20"/>
          <w:szCs w:val="20"/>
          <w:lang w:val="cs-CZ"/>
        </w:rPr>
        <w:t xml:space="preserve"> </w:t>
      </w:r>
      <w:proofErr w:type="spellStart"/>
      <w:r w:rsidRPr="002C0A8B">
        <w:rPr>
          <w:sz w:val="20"/>
          <w:szCs w:val="20"/>
          <w:lang w:val="cs-CZ"/>
        </w:rPr>
        <w:t>Diversity</w:t>
      </w:r>
      <w:proofErr w:type="spellEnd"/>
      <w:r w:rsidRPr="002C0A8B">
        <w:rPr>
          <w:sz w:val="20"/>
          <w:szCs w:val="20"/>
          <w:lang w:val="cs-CZ"/>
        </w:rPr>
        <w:t xml:space="preserve"> </w:t>
      </w:r>
      <w:proofErr w:type="spellStart"/>
      <w:r w:rsidRPr="002C0A8B">
        <w:rPr>
          <w:sz w:val="20"/>
          <w:szCs w:val="20"/>
          <w:lang w:val="cs-CZ"/>
        </w:rPr>
        <w:t>Matters</w:t>
      </w:r>
      <w:proofErr w:type="spellEnd"/>
      <w:r w:rsidRPr="002C0A8B">
        <w:rPr>
          <w:sz w:val="20"/>
          <w:szCs w:val="20"/>
          <w:lang w:val="cs-CZ"/>
        </w:rPr>
        <w:t xml:space="preserve">. </w:t>
      </w:r>
      <w:proofErr w:type="spellStart"/>
      <w:r w:rsidRPr="002C0A8B">
        <w:rPr>
          <w:i/>
          <w:iCs/>
          <w:sz w:val="20"/>
          <w:szCs w:val="20"/>
          <w:lang w:val="cs-CZ"/>
        </w:rPr>
        <w:t>Education</w:t>
      </w:r>
      <w:proofErr w:type="spellEnd"/>
      <w:r w:rsidRPr="002C0A8B">
        <w:rPr>
          <w:i/>
          <w:iCs/>
          <w:sz w:val="20"/>
          <w:szCs w:val="20"/>
          <w:lang w:val="cs-CZ"/>
        </w:rPr>
        <w:t xml:space="preserve"> Digest</w:t>
      </w:r>
      <w:r w:rsidRPr="002C0A8B">
        <w:rPr>
          <w:sz w:val="20"/>
          <w:szCs w:val="20"/>
          <w:lang w:val="cs-CZ"/>
        </w:rPr>
        <w:t>, 2007, č. 2, s. 27.</w:t>
      </w:r>
    </w:p>
  </w:footnote>
  <w:footnote w:id="86">
    <w:p w:rsidR="00811240" w:rsidRPr="002C0A8B" w:rsidRDefault="00811240" w:rsidP="00704CCB">
      <w:pPr>
        <w:pStyle w:val="Textpoznpodarou"/>
        <w:jc w:val="both"/>
        <w:rPr>
          <w:lang w:val="cs-CZ"/>
        </w:rPr>
      </w:pPr>
      <w:r w:rsidRPr="002C0A8B">
        <w:rPr>
          <w:rStyle w:val="Znakapoznpodarou"/>
          <w:rFonts w:eastAsia="Times New Roman"/>
          <w:lang w:val="cs-CZ"/>
        </w:rPr>
        <w:footnoteRef/>
      </w:r>
      <w:r w:rsidRPr="002C0A8B">
        <w:rPr>
          <w:lang w:val="cs-CZ"/>
        </w:rPr>
        <w:t xml:space="preserve"> Tamtéž (překlad Jan Dohnal).</w:t>
      </w:r>
    </w:p>
  </w:footnote>
  <w:footnote w:id="87">
    <w:p w:rsidR="00811240" w:rsidRPr="002C0A8B" w:rsidRDefault="00811240" w:rsidP="00704CCB">
      <w:pPr>
        <w:spacing w:after="0" w:line="240" w:lineRule="auto"/>
        <w:ind w:firstLine="0"/>
        <w:jc w:val="both"/>
        <w:rPr>
          <w:sz w:val="20"/>
          <w:szCs w:val="20"/>
          <w:lang w:val="cs-CZ"/>
        </w:rPr>
      </w:pPr>
      <w:r w:rsidRPr="002C0A8B">
        <w:rPr>
          <w:rStyle w:val="Znakapoznpodarou"/>
          <w:rFonts w:eastAsia="Times New Roman"/>
          <w:sz w:val="20"/>
          <w:szCs w:val="20"/>
          <w:lang w:val="cs-CZ"/>
        </w:rPr>
        <w:footnoteRef/>
      </w:r>
      <w:r w:rsidRPr="002C0A8B">
        <w:rPr>
          <w:sz w:val="20"/>
          <w:szCs w:val="20"/>
          <w:lang w:val="cs-CZ"/>
        </w:rPr>
        <w:t xml:space="preserve"> FULLINWIDER, </w:t>
      </w:r>
      <w:proofErr w:type="spellStart"/>
      <w:r w:rsidRPr="002C0A8B">
        <w:rPr>
          <w:sz w:val="20"/>
          <w:szCs w:val="20"/>
          <w:lang w:val="cs-CZ"/>
        </w:rPr>
        <w:t>Rober</w:t>
      </w:r>
      <w:proofErr w:type="spellEnd"/>
      <w:r w:rsidRPr="002C0A8B">
        <w:rPr>
          <w:sz w:val="20"/>
          <w:szCs w:val="20"/>
          <w:lang w:val="cs-CZ"/>
        </w:rPr>
        <w:t xml:space="preserve"> K. </w:t>
      </w:r>
      <w:proofErr w:type="spellStart"/>
      <w:r w:rsidRPr="002C0A8B">
        <w:rPr>
          <w:i/>
          <w:iCs/>
          <w:sz w:val="20"/>
          <w:szCs w:val="20"/>
          <w:lang w:val="cs-CZ"/>
        </w:rPr>
        <w:t>Leveling</w:t>
      </w:r>
      <w:proofErr w:type="spellEnd"/>
      <w:r w:rsidRPr="002C0A8B">
        <w:rPr>
          <w:iCs/>
          <w:sz w:val="20"/>
          <w:szCs w:val="20"/>
          <w:lang w:val="cs-CZ"/>
        </w:rPr>
        <w:t xml:space="preserve"> </w:t>
      </w:r>
      <w:proofErr w:type="spellStart"/>
      <w:r w:rsidRPr="002C0A8B">
        <w:rPr>
          <w:i/>
          <w:iCs/>
          <w:sz w:val="20"/>
          <w:szCs w:val="20"/>
          <w:lang w:val="cs-CZ"/>
        </w:rPr>
        <w:t>the</w:t>
      </w:r>
      <w:proofErr w:type="spellEnd"/>
      <w:r w:rsidRPr="002C0A8B">
        <w:rPr>
          <w:i/>
          <w:iCs/>
          <w:sz w:val="20"/>
          <w:szCs w:val="20"/>
          <w:lang w:val="cs-CZ"/>
        </w:rPr>
        <w:t xml:space="preserve"> </w:t>
      </w:r>
      <w:proofErr w:type="spellStart"/>
      <w:r w:rsidRPr="002C0A8B">
        <w:rPr>
          <w:i/>
          <w:iCs/>
          <w:sz w:val="20"/>
          <w:szCs w:val="20"/>
          <w:lang w:val="cs-CZ"/>
        </w:rPr>
        <w:t>Playing</w:t>
      </w:r>
      <w:proofErr w:type="spellEnd"/>
      <w:r w:rsidRPr="002C0A8B">
        <w:rPr>
          <w:i/>
          <w:iCs/>
          <w:sz w:val="20"/>
          <w:szCs w:val="20"/>
          <w:lang w:val="cs-CZ"/>
        </w:rPr>
        <w:t xml:space="preserve"> </w:t>
      </w:r>
      <w:proofErr w:type="spellStart"/>
      <w:r w:rsidRPr="002C0A8B">
        <w:rPr>
          <w:i/>
          <w:iCs/>
          <w:sz w:val="20"/>
          <w:szCs w:val="20"/>
          <w:lang w:val="cs-CZ"/>
        </w:rPr>
        <w:t>Field</w:t>
      </w:r>
      <w:proofErr w:type="spellEnd"/>
      <w:r w:rsidRPr="002C0A8B">
        <w:rPr>
          <w:i/>
          <w:iCs/>
          <w:sz w:val="20"/>
          <w:szCs w:val="20"/>
          <w:lang w:val="cs-CZ"/>
        </w:rPr>
        <w:t xml:space="preserve">: Justice, </w:t>
      </w:r>
      <w:proofErr w:type="spellStart"/>
      <w:r w:rsidRPr="002C0A8B">
        <w:rPr>
          <w:i/>
          <w:iCs/>
          <w:sz w:val="20"/>
          <w:szCs w:val="20"/>
          <w:lang w:val="cs-CZ"/>
        </w:rPr>
        <w:t>Politics</w:t>
      </w:r>
      <w:proofErr w:type="spellEnd"/>
      <w:r w:rsidRPr="002C0A8B">
        <w:rPr>
          <w:i/>
          <w:iCs/>
          <w:sz w:val="20"/>
          <w:szCs w:val="20"/>
          <w:lang w:val="cs-CZ"/>
        </w:rPr>
        <w:t xml:space="preserve">, </w:t>
      </w:r>
      <w:proofErr w:type="spellStart"/>
      <w:r w:rsidRPr="002C0A8B">
        <w:rPr>
          <w:i/>
          <w:iCs/>
          <w:sz w:val="20"/>
          <w:szCs w:val="20"/>
          <w:lang w:val="cs-CZ"/>
        </w:rPr>
        <w:t>and</w:t>
      </w:r>
      <w:proofErr w:type="spellEnd"/>
      <w:r w:rsidRPr="002C0A8B">
        <w:rPr>
          <w:i/>
          <w:iCs/>
          <w:sz w:val="20"/>
          <w:szCs w:val="20"/>
          <w:lang w:val="cs-CZ"/>
        </w:rPr>
        <w:t xml:space="preserve"> College </w:t>
      </w:r>
      <w:proofErr w:type="spellStart"/>
      <w:r w:rsidRPr="002C0A8B">
        <w:rPr>
          <w:i/>
          <w:iCs/>
          <w:sz w:val="20"/>
          <w:szCs w:val="20"/>
          <w:lang w:val="cs-CZ"/>
        </w:rPr>
        <w:t>Admissions</w:t>
      </w:r>
      <w:proofErr w:type="spellEnd"/>
      <w:r w:rsidRPr="002C0A8B">
        <w:rPr>
          <w:i/>
          <w:iCs/>
          <w:sz w:val="20"/>
          <w:szCs w:val="20"/>
          <w:lang w:val="cs-CZ"/>
        </w:rPr>
        <w:t>.</w:t>
      </w:r>
      <w:r w:rsidRPr="002C0A8B">
        <w:rPr>
          <w:iCs/>
          <w:sz w:val="20"/>
          <w:szCs w:val="20"/>
          <w:lang w:val="cs-CZ"/>
        </w:rPr>
        <w:t xml:space="preserve"> </w:t>
      </w:r>
      <w:proofErr w:type="spellStart"/>
      <w:r w:rsidRPr="002C0A8B">
        <w:rPr>
          <w:iCs/>
          <w:sz w:val="20"/>
          <w:szCs w:val="20"/>
          <w:lang w:val="cs-CZ"/>
        </w:rPr>
        <w:t>Lanham</w:t>
      </w:r>
      <w:proofErr w:type="spellEnd"/>
      <w:r w:rsidRPr="002C0A8B">
        <w:rPr>
          <w:sz w:val="20"/>
          <w:szCs w:val="20"/>
          <w:lang w:val="cs-CZ"/>
        </w:rPr>
        <w:t xml:space="preserve">: </w:t>
      </w:r>
      <w:proofErr w:type="spellStart"/>
      <w:r w:rsidRPr="002C0A8B">
        <w:rPr>
          <w:sz w:val="20"/>
          <w:szCs w:val="20"/>
          <w:lang w:val="cs-CZ"/>
        </w:rPr>
        <w:t>Rowman</w:t>
      </w:r>
      <w:proofErr w:type="spellEnd"/>
      <w:r w:rsidRPr="002C0A8B">
        <w:rPr>
          <w:sz w:val="20"/>
          <w:szCs w:val="20"/>
          <w:lang w:val="cs-CZ"/>
        </w:rPr>
        <w:t xml:space="preserve"> &amp; </w:t>
      </w:r>
      <w:proofErr w:type="spellStart"/>
      <w:r w:rsidRPr="002C0A8B">
        <w:rPr>
          <w:sz w:val="20"/>
          <w:szCs w:val="20"/>
          <w:lang w:val="cs-CZ"/>
        </w:rPr>
        <w:t>Littlefield</w:t>
      </w:r>
      <w:proofErr w:type="spellEnd"/>
      <w:r w:rsidRPr="002C0A8B">
        <w:rPr>
          <w:sz w:val="20"/>
          <w:szCs w:val="20"/>
          <w:lang w:val="cs-CZ"/>
        </w:rPr>
        <w:t xml:space="preserve"> </w:t>
      </w:r>
      <w:proofErr w:type="spellStart"/>
      <w:r w:rsidRPr="002C0A8B">
        <w:rPr>
          <w:sz w:val="20"/>
          <w:szCs w:val="20"/>
          <w:lang w:val="cs-CZ"/>
        </w:rPr>
        <w:t>Publishers</w:t>
      </w:r>
      <w:proofErr w:type="spellEnd"/>
      <w:r w:rsidRPr="002C0A8B">
        <w:rPr>
          <w:sz w:val="20"/>
          <w:szCs w:val="20"/>
          <w:lang w:val="cs-CZ"/>
        </w:rPr>
        <w:t>, 2004, s. 54.</w:t>
      </w:r>
    </w:p>
  </w:footnote>
  <w:footnote w:id="88">
    <w:p w:rsidR="00811240" w:rsidRPr="002C0A8B" w:rsidRDefault="00811240" w:rsidP="00704CCB">
      <w:pPr>
        <w:pStyle w:val="Textpoznpodarou"/>
        <w:jc w:val="both"/>
        <w:rPr>
          <w:lang w:val="cs-CZ"/>
        </w:rPr>
      </w:pPr>
      <w:r w:rsidRPr="002C0A8B">
        <w:rPr>
          <w:rStyle w:val="Znakapoznpodarou"/>
          <w:rFonts w:eastAsia="Times New Roman"/>
          <w:lang w:val="cs-CZ"/>
        </w:rPr>
        <w:footnoteRef/>
      </w:r>
      <w:r w:rsidRPr="002C0A8B">
        <w:rPr>
          <w:lang w:val="cs-CZ"/>
        </w:rPr>
        <w:t xml:space="preserve"> Stanovisko soudkyně Sandry O´</w:t>
      </w:r>
      <w:proofErr w:type="spellStart"/>
      <w:r w:rsidRPr="002C0A8B">
        <w:rPr>
          <w:lang w:val="cs-CZ"/>
        </w:rPr>
        <w:t>Connor</w:t>
      </w:r>
      <w:proofErr w:type="spellEnd"/>
      <w:r w:rsidRPr="002C0A8B">
        <w:rPr>
          <w:lang w:val="cs-CZ"/>
        </w:rPr>
        <w:t xml:space="preserve"> v rozhodnutí </w:t>
      </w:r>
      <w:proofErr w:type="spellStart"/>
      <w:r w:rsidRPr="002C0A8B">
        <w:rPr>
          <w:i/>
          <w:lang w:val="cs-CZ"/>
        </w:rPr>
        <w:t>Grutter</w:t>
      </w:r>
      <w:proofErr w:type="spellEnd"/>
      <w:r w:rsidRPr="002C0A8B">
        <w:rPr>
          <w:i/>
          <w:lang w:val="cs-CZ"/>
        </w:rPr>
        <w:t xml:space="preserve"> v. </w:t>
      </w:r>
      <w:proofErr w:type="spellStart"/>
      <w:r w:rsidRPr="002C0A8B">
        <w:rPr>
          <w:i/>
          <w:lang w:val="cs-CZ"/>
        </w:rPr>
        <w:t>Bollinger</w:t>
      </w:r>
      <w:proofErr w:type="spellEnd"/>
      <w:r w:rsidRPr="002C0A8B">
        <w:rPr>
          <w:lang w:val="cs-CZ"/>
        </w:rPr>
        <w:t>, 539 U.S. 306 (2003) s. 345 (překlad Jan Dohnal).</w:t>
      </w:r>
    </w:p>
  </w:footnote>
  <w:footnote w:id="89">
    <w:p w:rsidR="00811240" w:rsidRPr="002C0A8B" w:rsidRDefault="00811240" w:rsidP="00704CCB">
      <w:pPr>
        <w:spacing w:after="0" w:line="240" w:lineRule="auto"/>
        <w:ind w:firstLine="0"/>
        <w:jc w:val="both"/>
        <w:rPr>
          <w:sz w:val="20"/>
          <w:szCs w:val="20"/>
          <w:lang w:val="cs-CZ"/>
        </w:rPr>
      </w:pPr>
      <w:r w:rsidRPr="002C0A8B">
        <w:rPr>
          <w:rStyle w:val="Znakapoznpodarou"/>
          <w:rFonts w:eastAsia="Times New Roman"/>
          <w:sz w:val="20"/>
          <w:szCs w:val="20"/>
          <w:lang w:val="cs-CZ"/>
        </w:rPr>
        <w:footnoteRef/>
      </w:r>
      <w:r w:rsidRPr="002C0A8B">
        <w:rPr>
          <w:sz w:val="20"/>
          <w:szCs w:val="20"/>
          <w:lang w:val="cs-CZ"/>
        </w:rPr>
        <w:t xml:space="preserve"> ANDERSON, Elizabeth. </w:t>
      </w:r>
      <w:proofErr w:type="spellStart"/>
      <w:r w:rsidRPr="002C0A8B">
        <w:rPr>
          <w:i/>
          <w:sz w:val="20"/>
          <w:szCs w:val="20"/>
          <w:lang w:val="cs-CZ"/>
        </w:rPr>
        <w:t>Affirmative</w:t>
      </w:r>
      <w:proofErr w:type="spellEnd"/>
      <w:r w:rsidRPr="002C0A8B">
        <w:rPr>
          <w:i/>
          <w:sz w:val="20"/>
          <w:szCs w:val="20"/>
          <w:lang w:val="cs-CZ"/>
        </w:rPr>
        <w:t xml:space="preserve"> </w:t>
      </w:r>
      <w:proofErr w:type="spellStart"/>
      <w:r w:rsidRPr="002C0A8B">
        <w:rPr>
          <w:i/>
          <w:sz w:val="20"/>
          <w:szCs w:val="20"/>
          <w:lang w:val="cs-CZ"/>
        </w:rPr>
        <w:t>Action</w:t>
      </w:r>
      <w:proofErr w:type="spellEnd"/>
      <w:r w:rsidRPr="002C0A8B">
        <w:rPr>
          <w:i/>
          <w:sz w:val="20"/>
          <w:szCs w:val="20"/>
          <w:lang w:val="cs-CZ"/>
        </w:rPr>
        <w:t xml:space="preserve"> </w:t>
      </w:r>
      <w:proofErr w:type="spellStart"/>
      <w:r w:rsidRPr="002C0A8B">
        <w:rPr>
          <w:i/>
          <w:sz w:val="20"/>
          <w:szCs w:val="20"/>
          <w:lang w:val="cs-CZ"/>
        </w:rPr>
        <w:t>Is</w:t>
      </w:r>
      <w:proofErr w:type="spellEnd"/>
      <w:r w:rsidRPr="002C0A8B">
        <w:rPr>
          <w:i/>
          <w:sz w:val="20"/>
          <w:szCs w:val="20"/>
          <w:lang w:val="cs-CZ"/>
        </w:rPr>
        <w:t xml:space="preserve"> </w:t>
      </w:r>
      <w:proofErr w:type="spellStart"/>
      <w:r w:rsidRPr="002C0A8B">
        <w:rPr>
          <w:i/>
          <w:sz w:val="20"/>
          <w:szCs w:val="20"/>
          <w:lang w:val="cs-CZ"/>
        </w:rPr>
        <w:t>About</w:t>
      </w:r>
      <w:proofErr w:type="spellEnd"/>
      <w:r w:rsidRPr="002C0A8B">
        <w:rPr>
          <w:i/>
          <w:sz w:val="20"/>
          <w:szCs w:val="20"/>
          <w:lang w:val="cs-CZ"/>
        </w:rPr>
        <w:t xml:space="preserve"> </w:t>
      </w:r>
      <w:proofErr w:type="spellStart"/>
      <w:r w:rsidRPr="002C0A8B">
        <w:rPr>
          <w:i/>
          <w:sz w:val="20"/>
          <w:szCs w:val="20"/>
          <w:lang w:val="cs-CZ"/>
        </w:rPr>
        <w:t>Helping</w:t>
      </w:r>
      <w:proofErr w:type="spellEnd"/>
      <w:r w:rsidRPr="002C0A8B">
        <w:rPr>
          <w:i/>
          <w:sz w:val="20"/>
          <w:szCs w:val="20"/>
          <w:lang w:val="cs-CZ"/>
        </w:rPr>
        <w:t xml:space="preserve"> </w:t>
      </w:r>
      <w:proofErr w:type="spellStart"/>
      <w:r w:rsidRPr="002C0A8B">
        <w:rPr>
          <w:i/>
          <w:sz w:val="20"/>
          <w:szCs w:val="20"/>
          <w:lang w:val="cs-CZ"/>
        </w:rPr>
        <w:t>All</w:t>
      </w:r>
      <w:proofErr w:type="spellEnd"/>
      <w:r w:rsidRPr="002C0A8B">
        <w:rPr>
          <w:i/>
          <w:sz w:val="20"/>
          <w:szCs w:val="20"/>
          <w:lang w:val="cs-CZ"/>
        </w:rPr>
        <w:t xml:space="preserve"> </w:t>
      </w:r>
      <w:proofErr w:type="spellStart"/>
      <w:r w:rsidRPr="002C0A8B">
        <w:rPr>
          <w:i/>
          <w:sz w:val="20"/>
          <w:szCs w:val="20"/>
          <w:lang w:val="cs-CZ"/>
        </w:rPr>
        <w:t>of</w:t>
      </w:r>
      <w:proofErr w:type="spellEnd"/>
      <w:r w:rsidRPr="002C0A8B">
        <w:rPr>
          <w:i/>
          <w:sz w:val="20"/>
          <w:szCs w:val="20"/>
          <w:lang w:val="cs-CZ"/>
        </w:rPr>
        <w:t xml:space="preserve"> </w:t>
      </w:r>
      <w:proofErr w:type="spellStart"/>
      <w:r w:rsidRPr="002C0A8B">
        <w:rPr>
          <w:i/>
          <w:sz w:val="20"/>
          <w:szCs w:val="20"/>
          <w:lang w:val="cs-CZ"/>
        </w:rPr>
        <w:t>Us</w:t>
      </w:r>
      <w:proofErr w:type="spellEnd"/>
      <w:r w:rsidRPr="002C0A8B">
        <w:rPr>
          <w:sz w:val="20"/>
          <w:szCs w:val="20"/>
          <w:lang w:val="cs-CZ"/>
        </w:rPr>
        <w:t xml:space="preserve">. [online]. </w:t>
      </w:r>
      <w:proofErr w:type="spellStart"/>
      <w:r w:rsidRPr="002C0A8B">
        <w:rPr>
          <w:i/>
          <w:iCs/>
          <w:sz w:val="20"/>
          <w:szCs w:val="20"/>
          <w:lang w:val="cs-CZ"/>
        </w:rPr>
        <w:t>Chronicle</w:t>
      </w:r>
      <w:proofErr w:type="spellEnd"/>
      <w:r w:rsidRPr="002C0A8B">
        <w:rPr>
          <w:i/>
          <w:iCs/>
          <w:sz w:val="20"/>
          <w:szCs w:val="20"/>
          <w:lang w:val="cs-CZ"/>
        </w:rPr>
        <w:t xml:space="preserve"> </w:t>
      </w:r>
      <w:proofErr w:type="spellStart"/>
      <w:r w:rsidRPr="002C0A8B">
        <w:rPr>
          <w:i/>
          <w:iCs/>
          <w:sz w:val="20"/>
          <w:szCs w:val="20"/>
          <w:lang w:val="cs-CZ"/>
        </w:rPr>
        <w:t>of</w:t>
      </w:r>
      <w:proofErr w:type="spellEnd"/>
      <w:r w:rsidRPr="002C0A8B">
        <w:rPr>
          <w:i/>
          <w:iCs/>
          <w:sz w:val="20"/>
          <w:szCs w:val="20"/>
          <w:lang w:val="cs-CZ"/>
        </w:rPr>
        <w:t xml:space="preserve"> </w:t>
      </w:r>
      <w:proofErr w:type="spellStart"/>
      <w:r w:rsidRPr="002C0A8B">
        <w:rPr>
          <w:iCs/>
          <w:sz w:val="20"/>
          <w:szCs w:val="20"/>
          <w:lang w:val="cs-CZ"/>
        </w:rPr>
        <w:t>Higher</w:t>
      </w:r>
      <w:proofErr w:type="spellEnd"/>
      <w:r w:rsidRPr="002C0A8B">
        <w:rPr>
          <w:iCs/>
          <w:sz w:val="20"/>
          <w:szCs w:val="20"/>
          <w:lang w:val="cs-CZ"/>
        </w:rPr>
        <w:t xml:space="preserve">   </w:t>
      </w:r>
      <w:proofErr w:type="spellStart"/>
      <w:r w:rsidRPr="002C0A8B">
        <w:rPr>
          <w:iCs/>
          <w:sz w:val="20"/>
          <w:szCs w:val="20"/>
          <w:lang w:val="cs-CZ"/>
        </w:rPr>
        <w:t>Education</w:t>
      </w:r>
      <w:proofErr w:type="spellEnd"/>
      <w:r w:rsidRPr="002C0A8B">
        <w:rPr>
          <w:sz w:val="20"/>
          <w:szCs w:val="20"/>
          <w:lang w:val="cs-CZ"/>
        </w:rPr>
        <w:t>, 29. března 2011. [cit. 21. března 2013]. Dostupné na &lt;http://chronicle.com/article/Affirmative-Action-Is-About/127632/&gt;.</w:t>
      </w:r>
    </w:p>
  </w:footnote>
  <w:footnote w:id="90">
    <w:p w:rsidR="00811240" w:rsidRPr="002C0A8B" w:rsidRDefault="00811240" w:rsidP="00704CCB">
      <w:pPr>
        <w:spacing w:after="0" w:line="240" w:lineRule="auto"/>
        <w:ind w:firstLine="0"/>
        <w:jc w:val="both"/>
        <w:rPr>
          <w:sz w:val="20"/>
          <w:szCs w:val="20"/>
          <w:lang w:val="cs-CZ"/>
        </w:rPr>
      </w:pPr>
      <w:r w:rsidRPr="002C0A8B">
        <w:rPr>
          <w:rStyle w:val="Znakapoznpodarou"/>
          <w:rFonts w:eastAsia="Times New Roman"/>
          <w:sz w:val="20"/>
          <w:szCs w:val="20"/>
          <w:lang w:val="cs-CZ"/>
        </w:rPr>
        <w:footnoteRef/>
      </w:r>
      <w:r w:rsidRPr="002C0A8B">
        <w:rPr>
          <w:sz w:val="20"/>
          <w:szCs w:val="20"/>
          <w:lang w:val="cs-CZ"/>
        </w:rPr>
        <w:t xml:space="preserve"> FULLINWIDER: </w:t>
      </w:r>
      <w:proofErr w:type="spellStart"/>
      <w:r w:rsidRPr="002C0A8B">
        <w:rPr>
          <w:i/>
          <w:iCs/>
          <w:sz w:val="20"/>
          <w:szCs w:val="20"/>
          <w:lang w:val="cs-CZ"/>
        </w:rPr>
        <w:t>Leveling</w:t>
      </w:r>
      <w:proofErr w:type="spellEnd"/>
      <w:r w:rsidRPr="002C0A8B">
        <w:rPr>
          <w:i/>
          <w:iCs/>
          <w:sz w:val="20"/>
          <w:szCs w:val="20"/>
          <w:lang w:val="cs-CZ"/>
        </w:rPr>
        <w:t xml:space="preserve"> </w:t>
      </w:r>
      <w:proofErr w:type="spellStart"/>
      <w:r w:rsidRPr="002C0A8B">
        <w:rPr>
          <w:i/>
          <w:iCs/>
          <w:sz w:val="20"/>
          <w:szCs w:val="20"/>
          <w:lang w:val="cs-CZ"/>
        </w:rPr>
        <w:t>the</w:t>
      </w:r>
      <w:proofErr w:type="spellEnd"/>
      <w:r w:rsidRPr="002C0A8B">
        <w:rPr>
          <w:i/>
          <w:iCs/>
          <w:sz w:val="20"/>
          <w:szCs w:val="20"/>
          <w:lang w:val="cs-CZ"/>
        </w:rPr>
        <w:t xml:space="preserve"> </w:t>
      </w:r>
      <w:proofErr w:type="spellStart"/>
      <w:r w:rsidRPr="002C0A8B">
        <w:rPr>
          <w:i/>
          <w:iCs/>
          <w:sz w:val="20"/>
          <w:szCs w:val="20"/>
          <w:lang w:val="cs-CZ"/>
        </w:rPr>
        <w:t>Playing</w:t>
      </w:r>
      <w:proofErr w:type="spellEnd"/>
      <w:r w:rsidRPr="002C0A8B">
        <w:rPr>
          <w:i/>
          <w:iCs/>
          <w:sz w:val="20"/>
          <w:szCs w:val="20"/>
          <w:lang w:val="cs-CZ"/>
        </w:rPr>
        <w:t xml:space="preserve"> </w:t>
      </w:r>
      <w:proofErr w:type="spellStart"/>
      <w:r w:rsidRPr="002C0A8B">
        <w:rPr>
          <w:i/>
          <w:iCs/>
          <w:sz w:val="20"/>
          <w:szCs w:val="20"/>
          <w:lang w:val="cs-CZ"/>
        </w:rPr>
        <w:t>Field</w:t>
      </w:r>
      <w:proofErr w:type="spellEnd"/>
      <w:r w:rsidRPr="002C0A8B">
        <w:rPr>
          <w:i/>
          <w:iCs/>
          <w:sz w:val="20"/>
          <w:szCs w:val="20"/>
          <w:lang w:val="cs-CZ"/>
        </w:rPr>
        <w:t>…</w:t>
      </w:r>
      <w:r w:rsidRPr="002C0A8B">
        <w:rPr>
          <w:iCs/>
          <w:sz w:val="20"/>
          <w:szCs w:val="20"/>
          <w:lang w:val="cs-CZ"/>
        </w:rPr>
        <w:t>s. 63.</w:t>
      </w:r>
    </w:p>
  </w:footnote>
  <w:footnote w:id="91">
    <w:p w:rsidR="00811240" w:rsidRPr="002C0A8B" w:rsidRDefault="00811240" w:rsidP="00704CCB">
      <w:pPr>
        <w:pStyle w:val="Textpoznpodarou"/>
        <w:jc w:val="both"/>
        <w:rPr>
          <w:lang w:val="cs-CZ"/>
        </w:rPr>
      </w:pPr>
      <w:r w:rsidRPr="002C0A8B">
        <w:rPr>
          <w:rStyle w:val="Znakapoznpodarou"/>
          <w:lang w:val="cs-CZ"/>
        </w:rPr>
        <w:footnoteRef/>
      </w:r>
      <w:r>
        <w:rPr>
          <w:lang w:val="cs-CZ"/>
        </w:rPr>
        <w:t xml:space="preserve"> N</w:t>
      </w:r>
      <w:r w:rsidRPr="002C0A8B">
        <w:rPr>
          <w:lang w:val="cs-CZ"/>
        </w:rPr>
        <w:t xml:space="preserve">apř.  nález Ústavního soudu ze dne 21. 1. 2003sp. zn.  </w:t>
      </w:r>
      <w:proofErr w:type="spellStart"/>
      <w:r w:rsidRPr="002C0A8B">
        <w:rPr>
          <w:lang w:val="cs-CZ"/>
        </w:rPr>
        <w:t>Pl</w:t>
      </w:r>
      <w:proofErr w:type="spellEnd"/>
      <w:r w:rsidRPr="002C0A8B">
        <w:rPr>
          <w:lang w:val="cs-CZ"/>
        </w:rPr>
        <w:t>. ÚS 15/02.</w:t>
      </w:r>
    </w:p>
  </w:footnote>
  <w:footnote w:id="92">
    <w:p w:rsidR="00811240" w:rsidRPr="002C0A8B" w:rsidRDefault="00811240" w:rsidP="00704CCB">
      <w:pPr>
        <w:pStyle w:val="Textpoznpodarou"/>
        <w:jc w:val="both"/>
        <w:rPr>
          <w:lang w:val="cs-CZ"/>
        </w:rPr>
      </w:pPr>
      <w:r w:rsidRPr="002C0A8B">
        <w:rPr>
          <w:rStyle w:val="Znakapoznpodarou"/>
          <w:lang w:val="cs-CZ"/>
        </w:rPr>
        <w:footnoteRef/>
      </w:r>
      <w:r>
        <w:rPr>
          <w:lang w:val="cs-CZ"/>
        </w:rPr>
        <w:t xml:space="preserve"> Z</w:t>
      </w:r>
      <w:r w:rsidRPr="002C0A8B">
        <w:rPr>
          <w:lang w:val="cs-CZ"/>
        </w:rPr>
        <w:t>ákon č. 111/1998 Sb., zákon o vysokých školách, ve znění pozdějších předpisů.</w:t>
      </w:r>
    </w:p>
  </w:footnote>
  <w:footnote w:id="93">
    <w:p w:rsidR="00811240" w:rsidRPr="002C0A8B" w:rsidRDefault="00811240" w:rsidP="00704CCB">
      <w:pPr>
        <w:pStyle w:val="Textpoznpodarou"/>
        <w:jc w:val="both"/>
        <w:rPr>
          <w:lang w:val="cs-CZ"/>
        </w:rPr>
      </w:pPr>
      <w:r w:rsidRPr="002C0A8B">
        <w:rPr>
          <w:rStyle w:val="Znakapoznpodarou"/>
          <w:lang w:val="cs-CZ"/>
        </w:rPr>
        <w:footnoteRef/>
      </w:r>
      <w:r>
        <w:rPr>
          <w:lang w:val="cs-CZ"/>
        </w:rPr>
        <w:t xml:space="preserve"> </w:t>
      </w:r>
      <w:proofErr w:type="spellStart"/>
      <w:r>
        <w:rPr>
          <w:lang w:val="cs-CZ"/>
        </w:rPr>
        <w:t>Z</w:t>
      </w:r>
      <w:r w:rsidRPr="002C0A8B">
        <w:rPr>
          <w:lang w:val="cs-CZ"/>
        </w:rPr>
        <w:t>amtéž</w:t>
      </w:r>
      <w:proofErr w:type="spellEnd"/>
      <w:r w:rsidRPr="002C0A8B">
        <w:rPr>
          <w:lang w:val="cs-CZ"/>
        </w:rPr>
        <w:t>, § 2 odst. 7.</w:t>
      </w:r>
    </w:p>
  </w:footnote>
  <w:footnote w:id="94">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To lze demonstrovat na počtu studentů zapsaných ke studiu na jednotlivých typech vysokých škol. V roce 2012 bylo ke studiu na veřejné vysoké škole zapsáno 360 851 studentů v porovnání s  49 132 na školách soukromých. viz </w:t>
      </w:r>
      <w:r w:rsidRPr="002C0A8B">
        <w:rPr>
          <w:i/>
          <w:lang w:val="cs-CZ"/>
        </w:rPr>
        <w:t xml:space="preserve">Vysokým školám kles počet studentů, soukromým o 11 procent </w:t>
      </w:r>
      <w:r w:rsidRPr="002C0A8B">
        <w:rPr>
          <w:lang w:val="cs-CZ"/>
        </w:rPr>
        <w:t>[online]. Lidovky.</w:t>
      </w:r>
      <w:proofErr w:type="spellStart"/>
      <w:r w:rsidRPr="002C0A8B">
        <w:rPr>
          <w:lang w:val="cs-CZ"/>
        </w:rPr>
        <w:t>cz</w:t>
      </w:r>
      <w:proofErr w:type="spellEnd"/>
      <w:r w:rsidRPr="002C0A8B">
        <w:rPr>
          <w:lang w:val="cs-CZ"/>
        </w:rPr>
        <w:t>, 22. prosince 2012 [cit. 25. února 2014]. Dostupné na: &lt; http://www.lidovky.cz/vysokym-skolam-klesl-pocet-studentu-soukromym-o-11-procent-po3-/veda.aspx?c=A121221_164816_ln_veda_hm&gt;.</w:t>
      </w:r>
    </w:p>
  </w:footnote>
  <w:footnote w:id="95">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Především jde o to, že problematika pozitivních opatření je politickou reprezentací vnímána zcela nejednotně.Takto pojaté řešení by pak také mohlo kolidovat s akademickými svobodami.</w:t>
      </w:r>
    </w:p>
  </w:footnote>
  <w:footnote w:id="96">
    <w:p w:rsidR="00811240" w:rsidRPr="002C0A8B" w:rsidRDefault="00811240" w:rsidP="00704CCB">
      <w:pPr>
        <w:pStyle w:val="Textpoznpodarou"/>
        <w:jc w:val="both"/>
        <w:rPr>
          <w:lang w:val="cs-CZ"/>
        </w:rPr>
      </w:pPr>
      <w:r w:rsidRPr="002C0A8B">
        <w:rPr>
          <w:rStyle w:val="Znakapoznpodarou"/>
          <w:lang w:val="cs-CZ"/>
        </w:rPr>
        <w:footnoteRef/>
      </w:r>
      <w:r>
        <w:rPr>
          <w:lang w:val="cs-CZ"/>
        </w:rPr>
        <w:t xml:space="preserve"> K</w:t>
      </w:r>
      <w:r w:rsidRPr="002C0A8B">
        <w:rPr>
          <w:lang w:val="cs-CZ"/>
        </w:rPr>
        <w:t xml:space="preserve"> tomuto závěru také rozsudek Velkého senátu ESLP ze dne 13. listopadu 2007, </w:t>
      </w:r>
      <w:r w:rsidRPr="002C0A8B">
        <w:rPr>
          <w:bCs/>
          <w:i/>
          <w:lang w:val="cs-CZ"/>
        </w:rPr>
        <w:t xml:space="preserve">D.H. </w:t>
      </w:r>
      <w:proofErr w:type="spellStart"/>
      <w:r w:rsidRPr="002C0A8B">
        <w:rPr>
          <w:bCs/>
          <w:i/>
          <w:lang w:val="cs-CZ"/>
        </w:rPr>
        <w:t>and</w:t>
      </w:r>
      <w:proofErr w:type="spellEnd"/>
      <w:r w:rsidRPr="002C0A8B">
        <w:rPr>
          <w:bCs/>
          <w:i/>
          <w:lang w:val="cs-CZ"/>
        </w:rPr>
        <w:t xml:space="preserve"> </w:t>
      </w:r>
      <w:proofErr w:type="spellStart"/>
      <w:r w:rsidRPr="002C0A8B">
        <w:rPr>
          <w:bCs/>
          <w:i/>
          <w:lang w:val="cs-CZ"/>
        </w:rPr>
        <w:t>Others</w:t>
      </w:r>
      <w:proofErr w:type="spellEnd"/>
      <w:r w:rsidRPr="002C0A8B">
        <w:rPr>
          <w:bCs/>
          <w:i/>
          <w:lang w:val="cs-CZ"/>
        </w:rPr>
        <w:t xml:space="preserve"> v. </w:t>
      </w:r>
      <w:proofErr w:type="spellStart"/>
      <w:r w:rsidRPr="002C0A8B">
        <w:rPr>
          <w:bCs/>
          <w:i/>
          <w:lang w:val="cs-CZ"/>
        </w:rPr>
        <w:t>the</w:t>
      </w:r>
      <w:proofErr w:type="spellEnd"/>
      <w:r w:rsidRPr="002C0A8B">
        <w:rPr>
          <w:bCs/>
          <w:i/>
          <w:lang w:val="cs-CZ"/>
        </w:rPr>
        <w:t xml:space="preserve"> </w:t>
      </w:r>
      <w:proofErr w:type="spellStart"/>
      <w:r w:rsidRPr="002C0A8B">
        <w:rPr>
          <w:bCs/>
          <w:i/>
          <w:lang w:val="cs-CZ"/>
        </w:rPr>
        <w:t>Czech</w:t>
      </w:r>
      <w:proofErr w:type="spellEnd"/>
      <w:r w:rsidRPr="002C0A8B">
        <w:rPr>
          <w:bCs/>
          <w:i/>
          <w:lang w:val="cs-CZ"/>
        </w:rPr>
        <w:t xml:space="preserve"> </w:t>
      </w:r>
      <w:proofErr w:type="spellStart"/>
      <w:r w:rsidRPr="002C0A8B">
        <w:rPr>
          <w:bCs/>
          <w:i/>
          <w:lang w:val="cs-CZ"/>
        </w:rPr>
        <w:t>Republic</w:t>
      </w:r>
      <w:proofErr w:type="spellEnd"/>
      <w:r w:rsidRPr="002C0A8B">
        <w:rPr>
          <w:i/>
          <w:lang w:val="cs-CZ"/>
        </w:rPr>
        <w:t xml:space="preserve"> </w:t>
      </w:r>
      <w:r w:rsidRPr="002C0A8B">
        <w:rPr>
          <w:lang w:val="cs-CZ"/>
        </w:rPr>
        <w:t>(stížnost č. 57325/00).</w:t>
      </w:r>
    </w:p>
  </w:footnote>
  <w:footnote w:id="97">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V poslední době především směrnice z listopadu 2012 o zvýšení zastoupení žen v neřídících orgánech větších kótovaných obchodních společností více </w:t>
      </w:r>
      <w:r w:rsidRPr="002C0A8B">
        <w:rPr>
          <w:i/>
          <w:lang w:val="cs-CZ"/>
        </w:rPr>
        <w:t>Ženy v řídících orgánech: Komise navrhuje cíl 40%</w:t>
      </w:r>
      <w:r w:rsidRPr="002C0A8B">
        <w:rPr>
          <w:lang w:val="cs-CZ"/>
        </w:rPr>
        <w:t xml:space="preserve"> [online]. </w:t>
      </w:r>
      <w:proofErr w:type="spellStart"/>
      <w:r w:rsidRPr="002C0A8B">
        <w:rPr>
          <w:lang w:val="cs-CZ"/>
        </w:rPr>
        <w:t>Press</w:t>
      </w:r>
      <w:proofErr w:type="spellEnd"/>
      <w:r w:rsidRPr="002C0A8B">
        <w:rPr>
          <w:lang w:val="cs-CZ"/>
        </w:rPr>
        <w:t xml:space="preserve"> </w:t>
      </w:r>
      <w:proofErr w:type="spellStart"/>
      <w:r w:rsidRPr="002C0A8B">
        <w:rPr>
          <w:lang w:val="cs-CZ"/>
        </w:rPr>
        <w:t>release</w:t>
      </w:r>
      <w:proofErr w:type="spellEnd"/>
      <w:r w:rsidRPr="002C0A8B">
        <w:rPr>
          <w:lang w:val="cs-CZ"/>
        </w:rPr>
        <w:t xml:space="preserve"> </w:t>
      </w:r>
      <w:proofErr w:type="spellStart"/>
      <w:r w:rsidRPr="002C0A8B">
        <w:rPr>
          <w:lang w:val="cs-CZ"/>
        </w:rPr>
        <w:t>database</w:t>
      </w:r>
      <w:proofErr w:type="spellEnd"/>
      <w:r w:rsidRPr="002C0A8B">
        <w:rPr>
          <w:lang w:val="cs-CZ"/>
        </w:rPr>
        <w:t>, 14. listopadu 2012 [cit. 25. února 2014]. Dostupné na: &lt; http://europa.eu/rapid/press-release_IP-12-1205_cs.htm&gt;.</w:t>
      </w:r>
    </w:p>
    <w:p w:rsidR="00811240" w:rsidRPr="002C0A8B" w:rsidRDefault="00811240" w:rsidP="00704CCB">
      <w:pPr>
        <w:pStyle w:val="Textpoznpodarou"/>
        <w:jc w:val="both"/>
        <w:rPr>
          <w:lang w:val="cs-CZ"/>
        </w:rPr>
      </w:pPr>
    </w:p>
  </w:footnote>
  <w:footnote w:id="98">
    <w:p w:rsidR="00811240" w:rsidRPr="002C0A8B" w:rsidRDefault="00811240" w:rsidP="00704CCB">
      <w:pPr>
        <w:pStyle w:val="FormtovanvHTML"/>
        <w:ind w:firstLine="0"/>
        <w:jc w:val="both"/>
        <w:rPr>
          <w:rFonts w:ascii="Times New Roman" w:hAnsi="Times New Roman"/>
          <w:color w:val="000000"/>
          <w:lang w:val="cs-CZ"/>
        </w:rPr>
      </w:pPr>
      <w:r w:rsidRPr="002C0A8B">
        <w:rPr>
          <w:rStyle w:val="Znakapoznpodarou"/>
          <w:rFonts w:ascii="Times New Roman" w:hAnsi="Times New Roman"/>
          <w:lang w:val="cs-CZ"/>
        </w:rPr>
        <w:footnoteRef/>
      </w:r>
      <w:r w:rsidRPr="002C0A8B">
        <w:rPr>
          <w:rFonts w:ascii="Times New Roman" w:hAnsi="Times New Roman"/>
          <w:lang w:val="cs-CZ"/>
        </w:rPr>
        <w:t xml:space="preserve"> Rozporuje ho např. Knapp </w:t>
      </w:r>
      <w:r w:rsidRPr="002C0A8B">
        <w:rPr>
          <w:rFonts w:ascii="Times New Roman" w:hAnsi="Times New Roman"/>
          <w:color w:val="000000"/>
          <w:lang w:val="cs-CZ"/>
        </w:rPr>
        <w:t xml:space="preserve">Srov. KNAPP, Viktor. </w:t>
      </w:r>
      <w:r w:rsidRPr="002C0A8B">
        <w:rPr>
          <w:rFonts w:ascii="Times New Roman" w:hAnsi="Times New Roman"/>
          <w:i/>
          <w:color w:val="000000"/>
          <w:lang w:val="cs-CZ"/>
        </w:rPr>
        <w:t>O právnických osobách</w:t>
      </w:r>
      <w:r w:rsidRPr="002C0A8B">
        <w:rPr>
          <w:rFonts w:ascii="Times New Roman" w:hAnsi="Times New Roman"/>
          <w:color w:val="000000"/>
          <w:lang w:val="cs-CZ"/>
        </w:rPr>
        <w:t xml:space="preserve">. Právník, 1995, č. 10-11, s. 980 </w:t>
      </w:r>
      <w:proofErr w:type="spellStart"/>
      <w:r w:rsidRPr="002C0A8B">
        <w:rPr>
          <w:rFonts w:ascii="Times New Roman" w:hAnsi="Times New Roman"/>
          <w:color w:val="000000"/>
          <w:lang w:val="cs-CZ"/>
        </w:rPr>
        <w:t>an</w:t>
      </w:r>
      <w:proofErr w:type="spellEnd"/>
      <w:r w:rsidRPr="002C0A8B">
        <w:rPr>
          <w:rFonts w:ascii="Times New Roman" w:hAnsi="Times New Roman"/>
          <w:color w:val="000000"/>
          <w:lang w:val="cs-CZ"/>
        </w:rPr>
        <w:t>.</w:t>
      </w:r>
    </w:p>
  </w:footnote>
  <w:footnote w:id="99">
    <w:p w:rsidR="00811240" w:rsidRPr="002C0A8B" w:rsidRDefault="00811240" w:rsidP="00704CCB">
      <w:pPr>
        <w:pStyle w:val="FormtovanvHTML"/>
        <w:ind w:firstLine="0"/>
        <w:jc w:val="both"/>
        <w:rPr>
          <w:rFonts w:ascii="Times New Roman" w:hAnsi="Times New Roman"/>
          <w:color w:val="000000"/>
          <w:lang w:val="cs-CZ"/>
        </w:rPr>
      </w:pPr>
      <w:r w:rsidRPr="002C0A8B">
        <w:rPr>
          <w:rStyle w:val="Znakapoznpodarou"/>
          <w:rFonts w:ascii="Times New Roman" w:hAnsi="Times New Roman"/>
          <w:lang w:val="cs-CZ"/>
        </w:rPr>
        <w:footnoteRef/>
      </w:r>
      <w:r w:rsidRPr="002C0A8B">
        <w:rPr>
          <w:rFonts w:ascii="Times New Roman" w:hAnsi="Times New Roman"/>
          <w:lang w:val="cs-CZ"/>
        </w:rPr>
        <w:t xml:space="preserve"> </w:t>
      </w:r>
      <w:r w:rsidRPr="002C0A8B">
        <w:rPr>
          <w:rFonts w:ascii="Times New Roman" w:hAnsi="Times New Roman"/>
          <w:color w:val="000000"/>
          <w:lang w:val="cs-CZ"/>
        </w:rPr>
        <w:t xml:space="preserve">BERAN, Karel. </w:t>
      </w:r>
      <w:r w:rsidRPr="002C0A8B">
        <w:rPr>
          <w:rFonts w:ascii="Times New Roman" w:hAnsi="Times New Roman"/>
          <w:i/>
          <w:color w:val="000000"/>
          <w:lang w:val="cs-CZ"/>
        </w:rPr>
        <w:t>Právnické osoby veřejného práva</w:t>
      </w:r>
      <w:r w:rsidRPr="002C0A8B">
        <w:rPr>
          <w:rFonts w:ascii="Times New Roman" w:hAnsi="Times New Roman"/>
          <w:color w:val="000000"/>
          <w:lang w:val="cs-CZ"/>
        </w:rPr>
        <w:t xml:space="preserve">. Praha: </w:t>
      </w:r>
      <w:proofErr w:type="spellStart"/>
      <w:r w:rsidRPr="002C0A8B">
        <w:rPr>
          <w:rFonts w:ascii="Times New Roman" w:hAnsi="Times New Roman"/>
          <w:color w:val="000000"/>
          <w:lang w:val="cs-CZ"/>
        </w:rPr>
        <w:t>Linde</w:t>
      </w:r>
      <w:proofErr w:type="spellEnd"/>
      <w:r w:rsidRPr="002C0A8B">
        <w:rPr>
          <w:rFonts w:ascii="Times New Roman" w:hAnsi="Times New Roman"/>
          <w:color w:val="000000"/>
          <w:lang w:val="cs-CZ"/>
        </w:rPr>
        <w:t xml:space="preserve"> Praha, a.s., 2006, s. 35, HURDÍK, Jan. </w:t>
      </w:r>
      <w:r w:rsidRPr="002C0A8B">
        <w:rPr>
          <w:rFonts w:ascii="Times New Roman" w:hAnsi="Times New Roman"/>
          <w:i/>
          <w:color w:val="000000"/>
          <w:lang w:val="cs-CZ"/>
        </w:rPr>
        <w:t>Právnické osoby a jejich typologie</w:t>
      </w:r>
      <w:r w:rsidRPr="002C0A8B">
        <w:rPr>
          <w:rFonts w:ascii="Times New Roman" w:hAnsi="Times New Roman"/>
          <w:color w:val="000000"/>
          <w:lang w:val="cs-CZ"/>
        </w:rPr>
        <w:t xml:space="preserve">. 1. vydání. Praha: C. H. </w:t>
      </w:r>
      <w:proofErr w:type="spellStart"/>
      <w:r w:rsidRPr="002C0A8B">
        <w:rPr>
          <w:rFonts w:ascii="Times New Roman" w:hAnsi="Times New Roman"/>
          <w:color w:val="000000"/>
          <w:lang w:val="cs-CZ"/>
        </w:rPr>
        <w:t>Beck</w:t>
      </w:r>
      <w:proofErr w:type="spellEnd"/>
      <w:r w:rsidRPr="002C0A8B">
        <w:rPr>
          <w:rFonts w:ascii="Times New Roman" w:hAnsi="Times New Roman"/>
          <w:color w:val="000000"/>
          <w:lang w:val="cs-CZ"/>
        </w:rPr>
        <w:t>, 2003. s. 43.</w:t>
      </w:r>
    </w:p>
  </w:footnote>
  <w:footnote w:id="100">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w:t>
      </w:r>
      <w:r w:rsidRPr="002C0A8B">
        <w:rPr>
          <w:color w:val="000000"/>
          <w:lang w:val="cs-CZ"/>
        </w:rPr>
        <w:t>Veřejná moc je taková, která autoritativně rozhoduje o právech a povinnostech subjektů. Subjekt, o jehož právech a povinnostech rozhoduje orgán veřejné moci, není v rovném postavení s tímto orgánem a obsah rozhodnutí orgánu není dán na vůli subjektu. Výkon veřejné moci provádějí orgány veřejné moci, avšak pouze na základě a v mezích zákona.</w:t>
      </w:r>
    </w:p>
  </w:footnote>
  <w:footnote w:id="101">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HENDRYCH, Dušan. </w:t>
      </w:r>
      <w:r w:rsidRPr="002C0A8B">
        <w:rPr>
          <w:i/>
          <w:lang w:val="cs-CZ"/>
        </w:rPr>
        <w:t>Právnický slovník</w:t>
      </w:r>
      <w:r w:rsidRPr="002C0A8B">
        <w:rPr>
          <w:lang w:val="cs-CZ"/>
        </w:rPr>
        <w:t xml:space="preserve">. 3. vydání. Praha: C.H. </w:t>
      </w:r>
      <w:proofErr w:type="spellStart"/>
      <w:r w:rsidRPr="002C0A8B">
        <w:rPr>
          <w:lang w:val="cs-CZ"/>
        </w:rPr>
        <w:t>Beck</w:t>
      </w:r>
      <w:proofErr w:type="spellEnd"/>
      <w:r w:rsidRPr="002C0A8B">
        <w:rPr>
          <w:lang w:val="cs-CZ"/>
        </w:rPr>
        <w:t>, 2009. s. 1132.</w:t>
      </w:r>
    </w:p>
  </w:footnote>
  <w:footnote w:id="102">
    <w:p w:rsidR="00811240" w:rsidRPr="002C0A8B" w:rsidRDefault="00811240" w:rsidP="00704CCB">
      <w:pPr>
        <w:pStyle w:val="Textpoznpodarou"/>
        <w:jc w:val="both"/>
        <w:rPr>
          <w:lang w:val="cs-CZ"/>
        </w:rPr>
      </w:pPr>
      <w:r w:rsidRPr="002C0A8B">
        <w:rPr>
          <w:rStyle w:val="Znakapoznpodarou"/>
          <w:lang w:val="cs-CZ"/>
        </w:rPr>
        <w:footnoteRef/>
      </w:r>
      <w:r>
        <w:rPr>
          <w:lang w:val="cs-CZ"/>
        </w:rPr>
        <w:t>§</w:t>
      </w:r>
      <w:r w:rsidRPr="002C0A8B">
        <w:rPr>
          <w:lang w:val="cs-CZ"/>
        </w:rPr>
        <w:t xml:space="preserve"> 7 odst. 2</w:t>
      </w:r>
      <w:r>
        <w:rPr>
          <w:lang w:val="cs-CZ"/>
        </w:rPr>
        <w:t xml:space="preserve"> ADZ</w:t>
      </w:r>
      <w:r w:rsidRPr="002C0A8B">
        <w:rPr>
          <w:lang w:val="cs-CZ"/>
        </w:rPr>
        <w:t>.</w:t>
      </w:r>
    </w:p>
  </w:footnote>
  <w:footnote w:id="103">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 6 odst. 1</w:t>
      </w:r>
      <w:r>
        <w:rPr>
          <w:lang w:val="cs-CZ"/>
        </w:rPr>
        <w:t>ADZ</w:t>
      </w:r>
      <w:r w:rsidRPr="002C0A8B">
        <w:rPr>
          <w:lang w:val="cs-CZ"/>
        </w:rPr>
        <w:t>.</w:t>
      </w:r>
    </w:p>
  </w:footnote>
  <w:footnote w:id="104">
    <w:p w:rsidR="00811240" w:rsidRPr="002C0A8B" w:rsidRDefault="00811240" w:rsidP="00704CCB">
      <w:pPr>
        <w:pStyle w:val="Textpoznpodarou"/>
        <w:jc w:val="both"/>
        <w:rPr>
          <w:lang w:val="cs-CZ"/>
        </w:rPr>
      </w:pPr>
      <w:r w:rsidRPr="002C0A8B">
        <w:rPr>
          <w:rStyle w:val="Znakapoznpodarou"/>
          <w:lang w:val="cs-CZ"/>
        </w:rPr>
        <w:footnoteRef/>
      </w:r>
      <w:r>
        <w:rPr>
          <w:lang w:val="cs-CZ"/>
        </w:rPr>
        <w:t xml:space="preserve"> K</w:t>
      </w:r>
      <w:r w:rsidRPr="002C0A8B">
        <w:rPr>
          <w:lang w:val="cs-CZ"/>
        </w:rPr>
        <w:t xml:space="preserve"> povaze této výjimky viz BOUČKOVÁ: </w:t>
      </w:r>
      <w:r w:rsidRPr="002C0A8B">
        <w:rPr>
          <w:i/>
          <w:lang w:val="cs-CZ"/>
        </w:rPr>
        <w:t>Rovnost a diskriminace</w:t>
      </w:r>
      <w:r w:rsidRPr="002C0A8B">
        <w:rPr>
          <w:lang w:val="cs-CZ"/>
        </w:rPr>
        <w:t>..., s. 77.</w:t>
      </w:r>
    </w:p>
  </w:footnote>
  <w:footnote w:id="105">
    <w:p w:rsidR="00811240" w:rsidRPr="002C0A8B" w:rsidRDefault="00811240" w:rsidP="00704CCB">
      <w:pPr>
        <w:pStyle w:val="Textpoznpodarou"/>
        <w:jc w:val="both"/>
        <w:rPr>
          <w:lang w:val="cs-CZ"/>
        </w:rPr>
      </w:pPr>
      <w:r w:rsidRPr="002C0A8B">
        <w:rPr>
          <w:rStyle w:val="Znakapoznpodarou"/>
          <w:lang w:val="cs-CZ"/>
        </w:rPr>
        <w:footnoteRef/>
      </w:r>
      <w:r>
        <w:rPr>
          <w:lang w:val="cs-CZ"/>
        </w:rPr>
        <w:t xml:space="preserve"> T</w:t>
      </w:r>
      <w:r w:rsidRPr="002C0A8B">
        <w:rPr>
          <w:lang w:val="cs-CZ"/>
        </w:rPr>
        <w:t>amtéž, s. 239.</w:t>
      </w:r>
    </w:p>
  </w:footnote>
  <w:footnote w:id="106">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V takto úzce vymezeném znění § 6 odst. 3 </w:t>
      </w:r>
      <w:proofErr w:type="spellStart"/>
      <w:r w:rsidRPr="002C0A8B">
        <w:rPr>
          <w:lang w:val="cs-CZ"/>
        </w:rPr>
        <w:t>antidiskriminačního</w:t>
      </w:r>
      <w:proofErr w:type="spellEnd"/>
      <w:r w:rsidRPr="002C0A8B">
        <w:rPr>
          <w:lang w:val="cs-CZ"/>
        </w:rPr>
        <w:t xml:space="preserve"> zákona si lze představit např. umělecké profese (herec, model...).</w:t>
      </w:r>
    </w:p>
  </w:footnote>
  <w:footnote w:id="107">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HAVELKOVÁ: </w:t>
      </w:r>
      <w:r w:rsidRPr="002C0A8B">
        <w:rPr>
          <w:i/>
          <w:lang w:val="cs-CZ"/>
        </w:rPr>
        <w:t>Rovnost a diskriminace</w:t>
      </w:r>
      <w:r w:rsidRPr="002C0A8B">
        <w:rPr>
          <w:lang w:val="cs-CZ"/>
        </w:rPr>
        <w:t>... , s. 185.</w:t>
      </w:r>
    </w:p>
  </w:footnote>
  <w:footnote w:id="108">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Pro účely následující analýzy vycházím z toho, že pozitivní opatření jsou toliko jen speciálním případem výjimky ze zákazu diskriminace. </w:t>
      </w:r>
    </w:p>
  </w:footnote>
  <w:footnote w:id="109">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HAVELKOVÁ: </w:t>
      </w:r>
      <w:r w:rsidRPr="002C0A8B">
        <w:rPr>
          <w:i/>
          <w:lang w:val="cs-CZ"/>
        </w:rPr>
        <w:t>Rovnost a diskriminace</w:t>
      </w:r>
      <w:r w:rsidRPr="002C0A8B">
        <w:rPr>
          <w:lang w:val="cs-CZ"/>
        </w:rPr>
        <w:t>... , s. 186.</w:t>
      </w:r>
    </w:p>
  </w:footnote>
  <w:footnote w:id="110">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SANDEL, Michael J. </w:t>
      </w:r>
      <w:r w:rsidRPr="002C0A8B">
        <w:rPr>
          <w:i/>
          <w:iCs/>
          <w:lang w:val="cs-CZ"/>
        </w:rPr>
        <w:t xml:space="preserve">Justice: </w:t>
      </w:r>
      <w:proofErr w:type="spellStart"/>
      <w:r w:rsidRPr="002C0A8B">
        <w:rPr>
          <w:i/>
          <w:iCs/>
          <w:lang w:val="cs-CZ"/>
        </w:rPr>
        <w:t>What</w:t>
      </w:r>
      <w:proofErr w:type="spellEnd"/>
      <w:r w:rsidRPr="002C0A8B">
        <w:rPr>
          <w:i/>
          <w:iCs/>
          <w:lang w:val="cs-CZ"/>
        </w:rPr>
        <w:t xml:space="preserve">'s </w:t>
      </w:r>
      <w:proofErr w:type="spellStart"/>
      <w:r w:rsidRPr="002C0A8B">
        <w:rPr>
          <w:i/>
          <w:iCs/>
          <w:lang w:val="cs-CZ"/>
        </w:rPr>
        <w:t>the</w:t>
      </w:r>
      <w:proofErr w:type="spellEnd"/>
      <w:r w:rsidRPr="002C0A8B">
        <w:rPr>
          <w:i/>
          <w:iCs/>
          <w:lang w:val="cs-CZ"/>
        </w:rPr>
        <w:t xml:space="preserve"> </w:t>
      </w:r>
      <w:proofErr w:type="spellStart"/>
      <w:r w:rsidRPr="002C0A8B">
        <w:rPr>
          <w:i/>
          <w:iCs/>
          <w:lang w:val="cs-CZ"/>
        </w:rPr>
        <w:t>Right</w:t>
      </w:r>
      <w:proofErr w:type="spellEnd"/>
      <w:r w:rsidRPr="002C0A8B">
        <w:rPr>
          <w:i/>
          <w:iCs/>
          <w:lang w:val="cs-CZ"/>
        </w:rPr>
        <w:t xml:space="preserve"> </w:t>
      </w:r>
      <w:proofErr w:type="spellStart"/>
      <w:r w:rsidRPr="002C0A8B">
        <w:rPr>
          <w:i/>
          <w:iCs/>
          <w:lang w:val="cs-CZ"/>
        </w:rPr>
        <w:t>Thing</w:t>
      </w:r>
      <w:proofErr w:type="spellEnd"/>
      <w:r w:rsidRPr="002C0A8B">
        <w:rPr>
          <w:i/>
          <w:iCs/>
          <w:lang w:val="cs-CZ"/>
        </w:rPr>
        <w:t xml:space="preserve"> to Do?</w:t>
      </w:r>
      <w:r w:rsidRPr="002C0A8B">
        <w:rPr>
          <w:lang w:val="cs-CZ"/>
        </w:rPr>
        <w:t xml:space="preserve"> New York: </w:t>
      </w:r>
      <w:proofErr w:type="spellStart"/>
      <w:r w:rsidRPr="002C0A8B">
        <w:rPr>
          <w:lang w:val="cs-CZ"/>
        </w:rPr>
        <w:t>Farrar</w:t>
      </w:r>
      <w:proofErr w:type="spellEnd"/>
      <w:r w:rsidRPr="002C0A8B">
        <w:rPr>
          <w:lang w:val="cs-CZ"/>
        </w:rPr>
        <w:t xml:space="preserve">, </w:t>
      </w:r>
      <w:proofErr w:type="spellStart"/>
      <w:r w:rsidRPr="002C0A8B">
        <w:rPr>
          <w:lang w:val="cs-CZ"/>
        </w:rPr>
        <w:t>Straus</w:t>
      </w:r>
      <w:proofErr w:type="spellEnd"/>
      <w:r w:rsidRPr="002C0A8B">
        <w:rPr>
          <w:lang w:val="cs-CZ"/>
        </w:rPr>
        <w:t xml:space="preserve"> </w:t>
      </w:r>
      <w:proofErr w:type="spellStart"/>
      <w:r w:rsidRPr="002C0A8B">
        <w:rPr>
          <w:lang w:val="cs-CZ"/>
        </w:rPr>
        <w:t>and</w:t>
      </w:r>
      <w:proofErr w:type="spellEnd"/>
      <w:r w:rsidRPr="002C0A8B">
        <w:rPr>
          <w:lang w:val="cs-CZ"/>
        </w:rPr>
        <w:t xml:space="preserve"> </w:t>
      </w:r>
      <w:proofErr w:type="spellStart"/>
      <w:r w:rsidRPr="002C0A8B">
        <w:rPr>
          <w:lang w:val="cs-CZ"/>
        </w:rPr>
        <w:t>Giroux</w:t>
      </w:r>
      <w:proofErr w:type="spellEnd"/>
      <w:r w:rsidRPr="002C0A8B">
        <w:rPr>
          <w:lang w:val="cs-CZ"/>
        </w:rPr>
        <w:t>, 2009. s. 174.</w:t>
      </w:r>
    </w:p>
  </w:footnote>
  <w:footnote w:id="111">
    <w:p w:rsidR="00811240" w:rsidRPr="002C0A8B" w:rsidRDefault="00811240" w:rsidP="00704CCB">
      <w:pPr>
        <w:pStyle w:val="Normlnweb"/>
        <w:spacing w:before="0" w:beforeAutospacing="0" w:after="0" w:afterAutospacing="0"/>
        <w:jc w:val="both"/>
        <w:rPr>
          <w:szCs w:val="20"/>
        </w:rPr>
      </w:pPr>
      <w:r w:rsidRPr="002C0A8B">
        <w:rPr>
          <w:rStyle w:val="Znakapoznpodarou"/>
          <w:szCs w:val="20"/>
        </w:rPr>
        <w:footnoteRef/>
      </w:r>
      <w:r w:rsidRPr="002C0A8B">
        <w:rPr>
          <w:szCs w:val="20"/>
        </w:rPr>
        <w:t xml:space="preserve"> WU, </w:t>
      </w:r>
      <w:proofErr w:type="spellStart"/>
      <w:r w:rsidRPr="002C0A8B">
        <w:rPr>
          <w:szCs w:val="20"/>
        </w:rPr>
        <w:t>Edieth</w:t>
      </w:r>
      <w:proofErr w:type="spellEnd"/>
      <w:r w:rsidRPr="002C0A8B">
        <w:rPr>
          <w:szCs w:val="20"/>
        </w:rPr>
        <w:t xml:space="preserve"> Y. </w:t>
      </w:r>
      <w:proofErr w:type="spellStart"/>
      <w:r w:rsidRPr="002C0A8B">
        <w:rPr>
          <w:szCs w:val="20"/>
        </w:rPr>
        <w:t>Reparations</w:t>
      </w:r>
      <w:proofErr w:type="spellEnd"/>
      <w:r w:rsidRPr="002C0A8B">
        <w:rPr>
          <w:szCs w:val="20"/>
        </w:rPr>
        <w:t xml:space="preserve"> to </w:t>
      </w:r>
      <w:proofErr w:type="spellStart"/>
      <w:r w:rsidRPr="002C0A8B">
        <w:rPr>
          <w:szCs w:val="20"/>
        </w:rPr>
        <w:t>African</w:t>
      </w:r>
      <w:proofErr w:type="spellEnd"/>
      <w:r w:rsidRPr="002C0A8B">
        <w:rPr>
          <w:szCs w:val="20"/>
        </w:rPr>
        <w:t>-</w:t>
      </w:r>
      <w:proofErr w:type="spellStart"/>
      <w:r w:rsidRPr="002C0A8B">
        <w:rPr>
          <w:szCs w:val="20"/>
        </w:rPr>
        <w:t>Americans</w:t>
      </w:r>
      <w:proofErr w:type="spellEnd"/>
      <w:r w:rsidRPr="002C0A8B">
        <w:rPr>
          <w:szCs w:val="20"/>
        </w:rPr>
        <w:t xml:space="preserve">: </w:t>
      </w:r>
      <w:proofErr w:type="spellStart"/>
      <w:r w:rsidRPr="002C0A8B">
        <w:rPr>
          <w:szCs w:val="20"/>
        </w:rPr>
        <w:t>The</w:t>
      </w:r>
      <w:proofErr w:type="spellEnd"/>
      <w:r w:rsidRPr="002C0A8B">
        <w:rPr>
          <w:szCs w:val="20"/>
        </w:rPr>
        <w:t xml:space="preserve"> </w:t>
      </w:r>
      <w:proofErr w:type="spellStart"/>
      <w:r w:rsidRPr="002C0A8B">
        <w:rPr>
          <w:szCs w:val="20"/>
        </w:rPr>
        <w:t>Only</w:t>
      </w:r>
      <w:proofErr w:type="spellEnd"/>
      <w:r w:rsidRPr="002C0A8B">
        <w:rPr>
          <w:szCs w:val="20"/>
        </w:rPr>
        <w:t xml:space="preserve"> </w:t>
      </w:r>
      <w:proofErr w:type="spellStart"/>
      <w:r w:rsidRPr="002C0A8B">
        <w:rPr>
          <w:szCs w:val="20"/>
        </w:rPr>
        <w:t>Remedy</w:t>
      </w:r>
      <w:proofErr w:type="spellEnd"/>
      <w:r w:rsidRPr="002C0A8B">
        <w:rPr>
          <w:szCs w:val="20"/>
        </w:rPr>
        <w:t xml:space="preserve"> </w:t>
      </w:r>
      <w:proofErr w:type="spellStart"/>
      <w:r w:rsidRPr="002C0A8B">
        <w:rPr>
          <w:szCs w:val="20"/>
        </w:rPr>
        <w:t>For</w:t>
      </w:r>
      <w:proofErr w:type="spellEnd"/>
      <w:r w:rsidRPr="002C0A8B">
        <w:rPr>
          <w:szCs w:val="20"/>
        </w:rPr>
        <w:t xml:space="preserve"> </w:t>
      </w:r>
      <w:proofErr w:type="spellStart"/>
      <w:r w:rsidRPr="002C0A8B">
        <w:rPr>
          <w:szCs w:val="20"/>
        </w:rPr>
        <w:t>the</w:t>
      </w:r>
      <w:proofErr w:type="spellEnd"/>
      <w:r w:rsidRPr="002C0A8B">
        <w:rPr>
          <w:szCs w:val="20"/>
        </w:rPr>
        <w:t xml:space="preserve"> U.s. </w:t>
      </w:r>
      <w:proofErr w:type="spellStart"/>
      <w:r w:rsidRPr="002C0A8B">
        <w:rPr>
          <w:szCs w:val="20"/>
        </w:rPr>
        <w:t>Government</w:t>
      </w:r>
      <w:proofErr w:type="spellEnd"/>
      <w:r w:rsidRPr="002C0A8B">
        <w:rPr>
          <w:szCs w:val="20"/>
        </w:rPr>
        <w:t xml:space="preserve">'s </w:t>
      </w:r>
      <w:proofErr w:type="spellStart"/>
      <w:r w:rsidRPr="002C0A8B">
        <w:rPr>
          <w:szCs w:val="20"/>
        </w:rPr>
        <w:t>Failure</w:t>
      </w:r>
      <w:proofErr w:type="spellEnd"/>
      <w:r w:rsidRPr="002C0A8B">
        <w:rPr>
          <w:szCs w:val="20"/>
        </w:rPr>
        <w:t xml:space="preserve"> to </w:t>
      </w:r>
      <w:proofErr w:type="spellStart"/>
      <w:r w:rsidRPr="002C0A8B">
        <w:rPr>
          <w:szCs w:val="20"/>
        </w:rPr>
        <w:t>Enforce</w:t>
      </w:r>
      <w:proofErr w:type="spellEnd"/>
      <w:r w:rsidRPr="002C0A8B">
        <w:rPr>
          <w:szCs w:val="20"/>
        </w:rPr>
        <w:t xml:space="preserve"> </w:t>
      </w:r>
      <w:proofErr w:type="spellStart"/>
      <w:r w:rsidRPr="002C0A8B">
        <w:rPr>
          <w:szCs w:val="20"/>
        </w:rPr>
        <w:t>the</w:t>
      </w:r>
      <w:proofErr w:type="spellEnd"/>
      <w:r w:rsidRPr="002C0A8B">
        <w:rPr>
          <w:szCs w:val="20"/>
        </w:rPr>
        <w:t xml:space="preserve"> </w:t>
      </w:r>
      <w:proofErr w:type="spellStart"/>
      <w:r w:rsidRPr="002C0A8B">
        <w:rPr>
          <w:szCs w:val="20"/>
        </w:rPr>
        <w:t>Thirteenth</w:t>
      </w:r>
      <w:proofErr w:type="spellEnd"/>
      <w:r w:rsidRPr="002C0A8B">
        <w:rPr>
          <w:szCs w:val="20"/>
        </w:rPr>
        <w:t xml:space="preserve">, </w:t>
      </w:r>
      <w:proofErr w:type="spellStart"/>
      <w:r w:rsidRPr="002C0A8B">
        <w:rPr>
          <w:szCs w:val="20"/>
        </w:rPr>
        <w:t>Fourteenth</w:t>
      </w:r>
      <w:proofErr w:type="spellEnd"/>
      <w:r w:rsidRPr="002C0A8B">
        <w:rPr>
          <w:szCs w:val="20"/>
        </w:rPr>
        <w:t xml:space="preserve">, </w:t>
      </w:r>
      <w:proofErr w:type="spellStart"/>
      <w:r w:rsidRPr="002C0A8B">
        <w:rPr>
          <w:szCs w:val="20"/>
        </w:rPr>
        <w:t>and</w:t>
      </w:r>
      <w:proofErr w:type="spellEnd"/>
      <w:r w:rsidRPr="002C0A8B">
        <w:rPr>
          <w:szCs w:val="20"/>
        </w:rPr>
        <w:t xml:space="preserve"> </w:t>
      </w:r>
      <w:proofErr w:type="spellStart"/>
      <w:r w:rsidRPr="002C0A8B">
        <w:rPr>
          <w:szCs w:val="20"/>
        </w:rPr>
        <w:t>Fifteenth</w:t>
      </w:r>
      <w:proofErr w:type="spellEnd"/>
      <w:r w:rsidRPr="002C0A8B">
        <w:rPr>
          <w:szCs w:val="20"/>
        </w:rPr>
        <w:t xml:space="preserve"> </w:t>
      </w:r>
      <w:proofErr w:type="spellStart"/>
      <w:r w:rsidRPr="002C0A8B">
        <w:rPr>
          <w:szCs w:val="20"/>
        </w:rPr>
        <w:t>Amendments</w:t>
      </w:r>
      <w:proofErr w:type="spellEnd"/>
      <w:r w:rsidRPr="002C0A8B">
        <w:rPr>
          <w:szCs w:val="20"/>
        </w:rPr>
        <w:t xml:space="preserve">. </w:t>
      </w:r>
      <w:proofErr w:type="spellStart"/>
      <w:r w:rsidRPr="002C0A8B">
        <w:rPr>
          <w:i/>
          <w:iCs/>
          <w:szCs w:val="20"/>
        </w:rPr>
        <w:t>Connecticut</w:t>
      </w:r>
      <w:proofErr w:type="spellEnd"/>
      <w:r w:rsidRPr="002C0A8B">
        <w:rPr>
          <w:i/>
          <w:iCs/>
          <w:szCs w:val="20"/>
        </w:rPr>
        <w:t xml:space="preserve"> Public </w:t>
      </w:r>
      <w:proofErr w:type="spellStart"/>
      <w:r w:rsidRPr="002C0A8B">
        <w:rPr>
          <w:i/>
          <w:iCs/>
          <w:szCs w:val="20"/>
        </w:rPr>
        <w:t>Interest</w:t>
      </w:r>
      <w:proofErr w:type="spellEnd"/>
      <w:r w:rsidRPr="002C0A8B">
        <w:rPr>
          <w:i/>
          <w:iCs/>
          <w:szCs w:val="20"/>
        </w:rPr>
        <w:t xml:space="preserve"> </w:t>
      </w:r>
      <w:proofErr w:type="spellStart"/>
      <w:r w:rsidRPr="002C0A8B">
        <w:rPr>
          <w:i/>
          <w:iCs/>
          <w:szCs w:val="20"/>
        </w:rPr>
        <w:t>Law</w:t>
      </w:r>
      <w:proofErr w:type="spellEnd"/>
      <w:r w:rsidRPr="002C0A8B">
        <w:rPr>
          <w:i/>
          <w:iCs/>
          <w:szCs w:val="20"/>
        </w:rPr>
        <w:t xml:space="preserve"> </w:t>
      </w:r>
      <w:proofErr w:type="spellStart"/>
      <w:r w:rsidRPr="002C0A8B">
        <w:rPr>
          <w:i/>
          <w:iCs/>
          <w:szCs w:val="20"/>
        </w:rPr>
        <w:t>Review</w:t>
      </w:r>
      <w:proofErr w:type="spellEnd"/>
      <w:r w:rsidRPr="002C0A8B">
        <w:rPr>
          <w:iCs/>
          <w:szCs w:val="20"/>
        </w:rPr>
        <w:t xml:space="preserve">, </w:t>
      </w:r>
      <w:r w:rsidRPr="002C0A8B">
        <w:rPr>
          <w:szCs w:val="20"/>
        </w:rPr>
        <w:t xml:space="preserve">2004, č. 3, s. 403 - 429. </w:t>
      </w:r>
    </w:p>
  </w:footnote>
  <w:footnote w:id="112">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V průběhu historie českých zemí lze spatřovat nespravedlivé, někdy až kruté zacházení s Romy na našem území,</w:t>
      </w:r>
      <w:r>
        <w:rPr>
          <w:lang w:val="cs-CZ"/>
        </w:rPr>
        <w:t xml:space="preserve"> </w:t>
      </w:r>
      <w:r w:rsidRPr="002C0A8B">
        <w:rPr>
          <w:lang w:val="cs-CZ"/>
        </w:rPr>
        <w:t xml:space="preserve"> které započalo na přelomu 17. a 18. století v podobě násilného pronásledování </w:t>
      </w:r>
      <w:r>
        <w:rPr>
          <w:lang w:val="cs-CZ"/>
        </w:rPr>
        <w:t>a vytlačování Romů z českých zemí</w:t>
      </w:r>
      <w:r w:rsidRPr="002C0A8B">
        <w:rPr>
          <w:lang w:val="cs-CZ"/>
        </w:rPr>
        <w:t xml:space="preserve"> a pokračovalo přes snahy o jejich násilnou asimilaci s majoritním oby</w:t>
      </w:r>
      <w:r>
        <w:rPr>
          <w:lang w:val="cs-CZ"/>
        </w:rPr>
        <w:t>vatelstvem za dob Marie Terezie a</w:t>
      </w:r>
      <w:r w:rsidRPr="002C0A8B">
        <w:rPr>
          <w:lang w:val="cs-CZ"/>
        </w:rPr>
        <w:t xml:space="preserve"> Josefa II. V dalším průběhu historie docházelo k </w:t>
      </w:r>
      <w:proofErr w:type="spellStart"/>
      <w:r w:rsidRPr="002C0A8B">
        <w:rPr>
          <w:lang w:val="cs-CZ"/>
        </w:rPr>
        <w:t>protiromským</w:t>
      </w:r>
      <w:proofErr w:type="spellEnd"/>
      <w:r w:rsidRPr="002C0A8B">
        <w:rPr>
          <w:lang w:val="cs-CZ"/>
        </w:rPr>
        <w:t xml:space="preserve"> vládním nařízením za pozdního Rakouska - Uherska a následně i první republiky. Za doby komunismu se politika vůči Romům opět obrátila ve snahy a tvrdou asimilaci s majoritním obyvatelstvem. K samotné historii Romů u nás viz NEČAS, Ctibor. </w:t>
      </w:r>
      <w:r w:rsidRPr="002C0A8B">
        <w:rPr>
          <w:i/>
          <w:lang w:val="cs-CZ"/>
        </w:rPr>
        <w:t>Romové v České republice včera a dnes</w:t>
      </w:r>
      <w:r w:rsidRPr="002C0A8B">
        <w:rPr>
          <w:lang w:val="cs-CZ"/>
        </w:rPr>
        <w:t xml:space="preserve">. Olomouc: Ateliér </w:t>
      </w:r>
      <w:proofErr w:type="spellStart"/>
      <w:r w:rsidRPr="002C0A8B">
        <w:rPr>
          <w:lang w:val="cs-CZ"/>
        </w:rPr>
        <w:t>Kráčalík</w:t>
      </w:r>
      <w:proofErr w:type="spellEnd"/>
      <w:r w:rsidRPr="002C0A8B">
        <w:rPr>
          <w:lang w:val="cs-CZ"/>
        </w:rPr>
        <w:t xml:space="preserve">, 1993. s 64 a </w:t>
      </w:r>
      <w:proofErr w:type="spellStart"/>
      <w:r w:rsidRPr="002C0A8B">
        <w:rPr>
          <w:lang w:val="cs-CZ"/>
        </w:rPr>
        <w:t>násl</w:t>
      </w:r>
      <w:proofErr w:type="spellEnd"/>
      <w:r w:rsidRPr="002C0A8B">
        <w:rPr>
          <w:lang w:val="cs-CZ"/>
        </w:rPr>
        <w:t>., a dále KALEJA, Martin. KNEJP, Jan. Exkurz  do historie Romů na území českých a slovenských zemí do roku 1945. In KALEJA, Martin. KNEJP, Jan (</w:t>
      </w:r>
      <w:proofErr w:type="spellStart"/>
      <w:r w:rsidRPr="002C0A8B">
        <w:rPr>
          <w:lang w:val="cs-CZ"/>
        </w:rPr>
        <w:t>ed</w:t>
      </w:r>
      <w:proofErr w:type="spellEnd"/>
      <w:r w:rsidRPr="002C0A8B">
        <w:rPr>
          <w:i/>
          <w:lang w:val="cs-CZ"/>
        </w:rPr>
        <w:t>.) Mluvme o Romech</w:t>
      </w:r>
      <w:r w:rsidRPr="002C0A8B">
        <w:rPr>
          <w:lang w:val="cs-CZ"/>
        </w:rPr>
        <w:t xml:space="preserve">. Ostrava: Nakladatelství MSD, 2009, s. 21-23. </w:t>
      </w:r>
    </w:p>
  </w:footnote>
  <w:footnote w:id="113">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Úřad vlády. Zpráva o stavu romské menšiny v ČR za rok 2011. Praha. 2012. [online]. 15. listopadu 2012 [cit. 25. února 2014]. Dostupné na &lt;http://www.vlada.cz/cz/ppov/zalezitosti-romske-komunity/aktuality/zprava-o-stavu-romske-mensiny-v-cr-za-rok-2011-100979/&gt;.</w:t>
      </w:r>
    </w:p>
  </w:footnote>
  <w:footnote w:id="114">
    <w:p w:rsidR="00811240" w:rsidRPr="002C0A8B" w:rsidRDefault="00811240" w:rsidP="00704CCB">
      <w:pPr>
        <w:pStyle w:val="Textpoznpodarou"/>
        <w:jc w:val="both"/>
        <w:rPr>
          <w:lang w:val="cs-CZ"/>
        </w:rPr>
      </w:pPr>
      <w:r w:rsidRPr="002C0A8B">
        <w:rPr>
          <w:rStyle w:val="Znakapoznpodarou"/>
          <w:lang w:val="cs-CZ"/>
        </w:rPr>
        <w:footnoteRef/>
      </w:r>
      <w:r>
        <w:rPr>
          <w:lang w:val="cs-CZ"/>
        </w:rPr>
        <w:t xml:space="preserve"> Srovnej r</w:t>
      </w:r>
      <w:r w:rsidRPr="002C0A8B">
        <w:rPr>
          <w:lang w:val="cs-CZ"/>
        </w:rPr>
        <w:t xml:space="preserve">ozsudek Velkého senátu ESLP ze dne 13. listopadu 2007, </w:t>
      </w:r>
      <w:r w:rsidRPr="002C0A8B">
        <w:rPr>
          <w:bCs/>
          <w:lang w:val="cs-CZ"/>
        </w:rPr>
        <w:t xml:space="preserve">D.H. </w:t>
      </w:r>
      <w:proofErr w:type="spellStart"/>
      <w:r w:rsidRPr="002C0A8B">
        <w:rPr>
          <w:bCs/>
          <w:lang w:val="cs-CZ"/>
        </w:rPr>
        <w:t>and</w:t>
      </w:r>
      <w:proofErr w:type="spellEnd"/>
      <w:r w:rsidRPr="002C0A8B">
        <w:rPr>
          <w:bCs/>
          <w:lang w:val="cs-CZ"/>
        </w:rPr>
        <w:t xml:space="preserve"> </w:t>
      </w:r>
      <w:proofErr w:type="spellStart"/>
      <w:r w:rsidRPr="002C0A8B">
        <w:rPr>
          <w:bCs/>
          <w:lang w:val="cs-CZ"/>
        </w:rPr>
        <w:t>Others</w:t>
      </w:r>
      <w:proofErr w:type="spellEnd"/>
      <w:r w:rsidRPr="002C0A8B">
        <w:rPr>
          <w:bCs/>
          <w:lang w:val="cs-CZ"/>
        </w:rPr>
        <w:t xml:space="preserve"> v. </w:t>
      </w:r>
      <w:proofErr w:type="spellStart"/>
      <w:r w:rsidRPr="002C0A8B">
        <w:rPr>
          <w:bCs/>
          <w:lang w:val="cs-CZ"/>
        </w:rPr>
        <w:t>the</w:t>
      </w:r>
      <w:proofErr w:type="spellEnd"/>
      <w:r w:rsidRPr="002C0A8B">
        <w:rPr>
          <w:bCs/>
          <w:lang w:val="cs-CZ"/>
        </w:rPr>
        <w:t xml:space="preserve"> </w:t>
      </w:r>
      <w:proofErr w:type="spellStart"/>
      <w:r w:rsidRPr="002C0A8B">
        <w:rPr>
          <w:bCs/>
          <w:lang w:val="cs-CZ"/>
        </w:rPr>
        <w:t>Czech</w:t>
      </w:r>
      <w:proofErr w:type="spellEnd"/>
      <w:r w:rsidRPr="002C0A8B">
        <w:rPr>
          <w:bCs/>
          <w:lang w:val="cs-CZ"/>
        </w:rPr>
        <w:t xml:space="preserve"> </w:t>
      </w:r>
      <w:proofErr w:type="spellStart"/>
      <w:r w:rsidRPr="002C0A8B">
        <w:rPr>
          <w:bCs/>
          <w:lang w:val="cs-CZ"/>
        </w:rPr>
        <w:t>Republic</w:t>
      </w:r>
      <w:proofErr w:type="spellEnd"/>
      <w:r w:rsidRPr="002C0A8B">
        <w:rPr>
          <w:lang w:val="cs-CZ"/>
        </w:rPr>
        <w:t xml:space="preserve"> (stížnost č. 57325/00).</w:t>
      </w:r>
    </w:p>
  </w:footnote>
  <w:footnote w:id="115">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Shrnutí problematiky ALTMAN, Daniel. </w:t>
      </w:r>
      <w:proofErr w:type="spellStart"/>
      <w:r w:rsidRPr="002C0A8B">
        <w:rPr>
          <w:i/>
          <w:lang w:val="cs-CZ"/>
        </w:rPr>
        <w:t>Economic</w:t>
      </w:r>
      <w:proofErr w:type="spellEnd"/>
      <w:r w:rsidRPr="002C0A8B">
        <w:rPr>
          <w:i/>
          <w:lang w:val="cs-CZ"/>
        </w:rPr>
        <w:t xml:space="preserve"> </w:t>
      </w:r>
      <w:proofErr w:type="spellStart"/>
      <w:r w:rsidRPr="002C0A8B">
        <w:rPr>
          <w:i/>
          <w:lang w:val="cs-CZ"/>
        </w:rPr>
        <w:t>view</w:t>
      </w:r>
      <w:proofErr w:type="spellEnd"/>
      <w:r w:rsidRPr="002C0A8B">
        <w:rPr>
          <w:i/>
          <w:lang w:val="cs-CZ"/>
        </w:rPr>
        <w:t xml:space="preserve">: </w:t>
      </w:r>
      <w:proofErr w:type="spellStart"/>
      <w:r w:rsidRPr="002C0A8B">
        <w:rPr>
          <w:i/>
          <w:lang w:val="cs-CZ"/>
        </w:rPr>
        <w:t>Affirmative</w:t>
      </w:r>
      <w:proofErr w:type="spellEnd"/>
      <w:r w:rsidRPr="002C0A8B">
        <w:rPr>
          <w:i/>
          <w:lang w:val="cs-CZ"/>
        </w:rPr>
        <w:t xml:space="preserve"> </w:t>
      </w:r>
      <w:proofErr w:type="spellStart"/>
      <w:r w:rsidRPr="002C0A8B">
        <w:rPr>
          <w:i/>
          <w:lang w:val="cs-CZ"/>
        </w:rPr>
        <w:t>Action</w:t>
      </w:r>
      <w:proofErr w:type="spellEnd"/>
      <w:r w:rsidRPr="002C0A8B">
        <w:rPr>
          <w:i/>
          <w:lang w:val="cs-CZ"/>
        </w:rPr>
        <w:t xml:space="preserve">, </w:t>
      </w:r>
      <w:proofErr w:type="spellStart"/>
      <w:r w:rsidRPr="002C0A8B">
        <w:rPr>
          <w:i/>
          <w:lang w:val="cs-CZ"/>
        </w:rPr>
        <w:t>Productive</w:t>
      </w:r>
      <w:proofErr w:type="spellEnd"/>
      <w:r w:rsidRPr="002C0A8B">
        <w:rPr>
          <w:i/>
          <w:lang w:val="cs-CZ"/>
        </w:rPr>
        <w:t xml:space="preserve"> </w:t>
      </w:r>
      <w:proofErr w:type="spellStart"/>
      <w:r w:rsidRPr="002C0A8B">
        <w:rPr>
          <w:i/>
          <w:lang w:val="cs-CZ"/>
        </w:rPr>
        <w:t>Potential</w:t>
      </w:r>
      <w:proofErr w:type="spellEnd"/>
      <w:r w:rsidRPr="002C0A8B">
        <w:rPr>
          <w:lang w:val="cs-CZ"/>
        </w:rPr>
        <w:t xml:space="preserve">. [online] </w:t>
      </w:r>
      <w:proofErr w:type="spellStart"/>
      <w:r w:rsidRPr="002C0A8B">
        <w:rPr>
          <w:lang w:val="cs-CZ"/>
        </w:rPr>
        <w:t>NYTimes</w:t>
      </w:r>
      <w:proofErr w:type="spellEnd"/>
      <w:r w:rsidRPr="002C0A8B">
        <w:rPr>
          <w:lang w:val="cs-CZ"/>
        </w:rPr>
        <w:t xml:space="preserve">, 29. června 2003 [cit. 27. [nora 2014]. Dostupné na: &lt;http://www.nytimes.com/2003/06/29/business/economic-view-affirmative-action-productive-potential.html&gt; </w:t>
      </w:r>
    </w:p>
  </w:footnote>
  <w:footnote w:id="116">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w:t>
      </w:r>
      <w:proofErr w:type="spellStart"/>
      <w:r w:rsidRPr="002C0A8B">
        <w:rPr>
          <w:lang w:val="cs-CZ"/>
        </w:rPr>
        <w:t>Human</w:t>
      </w:r>
      <w:proofErr w:type="spellEnd"/>
      <w:r w:rsidRPr="002C0A8B">
        <w:rPr>
          <w:lang w:val="cs-CZ"/>
        </w:rPr>
        <w:t xml:space="preserve"> </w:t>
      </w:r>
      <w:proofErr w:type="spellStart"/>
      <w:r w:rsidRPr="002C0A8B">
        <w:rPr>
          <w:lang w:val="cs-CZ"/>
        </w:rPr>
        <w:t>Development</w:t>
      </w:r>
      <w:proofErr w:type="spellEnd"/>
      <w:r w:rsidRPr="002C0A8B">
        <w:rPr>
          <w:lang w:val="cs-CZ"/>
        </w:rPr>
        <w:t xml:space="preserve"> </w:t>
      </w:r>
      <w:proofErr w:type="spellStart"/>
      <w:r w:rsidRPr="002C0A8B">
        <w:rPr>
          <w:lang w:val="cs-CZ"/>
        </w:rPr>
        <w:t>Sector</w:t>
      </w:r>
      <w:proofErr w:type="spellEnd"/>
      <w:r w:rsidRPr="002C0A8B">
        <w:rPr>
          <w:lang w:val="cs-CZ"/>
        </w:rPr>
        <w:t xml:space="preserve"> Unit </w:t>
      </w:r>
      <w:proofErr w:type="spellStart"/>
      <w:r w:rsidRPr="002C0A8B">
        <w:rPr>
          <w:lang w:val="cs-CZ"/>
        </w:rPr>
        <w:t>Europe</w:t>
      </w:r>
      <w:proofErr w:type="spellEnd"/>
      <w:r w:rsidRPr="002C0A8B">
        <w:rPr>
          <w:lang w:val="cs-CZ"/>
        </w:rPr>
        <w:t xml:space="preserve"> </w:t>
      </w:r>
      <w:proofErr w:type="spellStart"/>
      <w:r w:rsidRPr="002C0A8B">
        <w:rPr>
          <w:lang w:val="cs-CZ"/>
        </w:rPr>
        <w:t>and</w:t>
      </w:r>
      <w:proofErr w:type="spellEnd"/>
      <w:r w:rsidRPr="002C0A8B">
        <w:rPr>
          <w:lang w:val="cs-CZ"/>
        </w:rPr>
        <w:t xml:space="preserve"> </w:t>
      </w:r>
      <w:proofErr w:type="spellStart"/>
      <w:r w:rsidRPr="002C0A8B">
        <w:rPr>
          <w:lang w:val="cs-CZ"/>
        </w:rPr>
        <w:t>Central</w:t>
      </w:r>
      <w:proofErr w:type="spellEnd"/>
      <w:r w:rsidRPr="002C0A8B">
        <w:rPr>
          <w:lang w:val="cs-CZ"/>
        </w:rPr>
        <w:t xml:space="preserve"> </w:t>
      </w:r>
      <w:proofErr w:type="spellStart"/>
      <w:r w:rsidRPr="002C0A8B">
        <w:rPr>
          <w:lang w:val="cs-CZ"/>
        </w:rPr>
        <w:t>Asia</w:t>
      </w:r>
      <w:proofErr w:type="spellEnd"/>
      <w:r w:rsidRPr="002C0A8B">
        <w:rPr>
          <w:lang w:val="cs-CZ"/>
        </w:rPr>
        <w:t xml:space="preserve"> Region. </w:t>
      </w:r>
      <w:r w:rsidRPr="002C0A8B">
        <w:rPr>
          <w:i/>
          <w:lang w:val="cs-CZ"/>
        </w:rPr>
        <w:t xml:space="preserve">Roma </w:t>
      </w:r>
      <w:proofErr w:type="spellStart"/>
      <w:r w:rsidRPr="002C0A8B">
        <w:rPr>
          <w:i/>
          <w:lang w:val="cs-CZ"/>
        </w:rPr>
        <w:t>Inclusion</w:t>
      </w:r>
      <w:proofErr w:type="spellEnd"/>
      <w:r w:rsidRPr="002C0A8B">
        <w:rPr>
          <w:i/>
          <w:lang w:val="cs-CZ"/>
        </w:rPr>
        <w:t xml:space="preserve"> - </w:t>
      </w:r>
      <w:proofErr w:type="spellStart"/>
      <w:r w:rsidRPr="002C0A8B">
        <w:rPr>
          <w:i/>
          <w:lang w:val="cs-CZ"/>
        </w:rPr>
        <w:t>An</w:t>
      </w:r>
      <w:proofErr w:type="spellEnd"/>
      <w:r w:rsidRPr="002C0A8B">
        <w:rPr>
          <w:i/>
          <w:lang w:val="cs-CZ"/>
        </w:rPr>
        <w:t xml:space="preserve"> </w:t>
      </w:r>
      <w:proofErr w:type="spellStart"/>
      <w:r w:rsidRPr="002C0A8B">
        <w:rPr>
          <w:i/>
          <w:lang w:val="cs-CZ"/>
        </w:rPr>
        <w:t>Economic</w:t>
      </w:r>
      <w:proofErr w:type="spellEnd"/>
      <w:r w:rsidRPr="002C0A8B">
        <w:rPr>
          <w:i/>
          <w:lang w:val="cs-CZ"/>
        </w:rPr>
        <w:t xml:space="preserve"> </w:t>
      </w:r>
      <w:proofErr w:type="spellStart"/>
      <w:r w:rsidRPr="002C0A8B">
        <w:rPr>
          <w:i/>
          <w:lang w:val="cs-CZ"/>
        </w:rPr>
        <w:t>Opportunity</w:t>
      </w:r>
      <w:proofErr w:type="spellEnd"/>
      <w:r w:rsidRPr="002C0A8B">
        <w:rPr>
          <w:i/>
          <w:lang w:val="cs-CZ"/>
        </w:rPr>
        <w:t xml:space="preserve"> </w:t>
      </w:r>
      <w:proofErr w:type="spellStart"/>
      <w:r w:rsidRPr="002C0A8B">
        <w:rPr>
          <w:i/>
          <w:lang w:val="cs-CZ"/>
        </w:rPr>
        <w:t>for</w:t>
      </w:r>
      <w:proofErr w:type="spellEnd"/>
      <w:r w:rsidRPr="002C0A8B">
        <w:rPr>
          <w:i/>
          <w:lang w:val="cs-CZ"/>
        </w:rPr>
        <w:t xml:space="preserve"> </w:t>
      </w:r>
      <w:proofErr w:type="spellStart"/>
      <w:r w:rsidRPr="002C0A8B">
        <w:rPr>
          <w:i/>
          <w:lang w:val="cs-CZ"/>
        </w:rPr>
        <w:t>Europe</w:t>
      </w:r>
      <w:proofErr w:type="spellEnd"/>
      <w:r w:rsidRPr="002C0A8B">
        <w:rPr>
          <w:lang w:val="cs-CZ"/>
        </w:rPr>
        <w:t>. [online]. worldbank.org, 29. října 2010 [cit. 27. února 2014]. Dostupné na &lt; http://go.worldbank.org/ZK62CA3LM0&gt;.</w:t>
      </w:r>
    </w:p>
  </w:footnote>
  <w:footnote w:id="117">
    <w:p w:rsidR="00811240" w:rsidRPr="002C0A8B" w:rsidRDefault="00811240" w:rsidP="00704CCB">
      <w:pPr>
        <w:pStyle w:val="Textpoznpodarou"/>
        <w:jc w:val="both"/>
        <w:rPr>
          <w:lang w:val="cs-CZ"/>
        </w:rPr>
      </w:pPr>
      <w:r w:rsidRPr="002C0A8B">
        <w:rPr>
          <w:rStyle w:val="Znakapoznpodarou"/>
          <w:lang w:val="cs-CZ"/>
        </w:rPr>
        <w:footnoteRef/>
      </w:r>
      <w:r>
        <w:rPr>
          <w:lang w:val="cs-CZ"/>
        </w:rPr>
        <w:t xml:space="preserve"> K</w:t>
      </w:r>
      <w:r w:rsidRPr="002C0A8B">
        <w:rPr>
          <w:lang w:val="cs-CZ"/>
        </w:rPr>
        <w:t xml:space="preserve"> tomu závěru viz např. BOUČKOVÁ: </w:t>
      </w:r>
      <w:r w:rsidRPr="002C0A8B">
        <w:rPr>
          <w:i/>
          <w:lang w:val="cs-CZ"/>
        </w:rPr>
        <w:t>Rovnost a sociální práva</w:t>
      </w:r>
      <w:r w:rsidRPr="002C0A8B">
        <w:rPr>
          <w:lang w:val="cs-CZ"/>
        </w:rPr>
        <w:t xml:space="preserve">, s. 69, a dále např. nález Ústavního soudu ze dne 7. září 2004, </w:t>
      </w:r>
      <w:proofErr w:type="spellStart"/>
      <w:r w:rsidRPr="002C0A8B">
        <w:rPr>
          <w:lang w:val="cs-CZ"/>
        </w:rPr>
        <w:t>sp</w:t>
      </w:r>
      <w:proofErr w:type="spellEnd"/>
      <w:r w:rsidRPr="002C0A8B">
        <w:rPr>
          <w:lang w:val="cs-CZ"/>
        </w:rPr>
        <w:t xml:space="preserve">. zn. </w:t>
      </w:r>
      <w:proofErr w:type="spellStart"/>
      <w:r w:rsidRPr="002C0A8B">
        <w:rPr>
          <w:lang w:val="cs-CZ"/>
        </w:rPr>
        <w:t>Pl</w:t>
      </w:r>
      <w:proofErr w:type="spellEnd"/>
      <w:r w:rsidRPr="002C0A8B">
        <w:rPr>
          <w:lang w:val="cs-CZ"/>
        </w:rPr>
        <w:t xml:space="preserve">. ÚS 10/04, dále též nález Ústavního soudu 21. ledna 2003, </w:t>
      </w:r>
      <w:proofErr w:type="spellStart"/>
      <w:r w:rsidRPr="002C0A8B">
        <w:rPr>
          <w:lang w:val="cs-CZ"/>
        </w:rPr>
        <w:t>sp</w:t>
      </w:r>
      <w:proofErr w:type="spellEnd"/>
      <w:r w:rsidRPr="002C0A8B">
        <w:rPr>
          <w:lang w:val="cs-CZ"/>
        </w:rPr>
        <w:t xml:space="preserve">. zn. </w:t>
      </w:r>
      <w:proofErr w:type="spellStart"/>
      <w:r w:rsidRPr="002C0A8B">
        <w:rPr>
          <w:lang w:val="cs-CZ"/>
        </w:rPr>
        <w:t>Pl</w:t>
      </w:r>
      <w:proofErr w:type="spellEnd"/>
      <w:r w:rsidRPr="002C0A8B">
        <w:rPr>
          <w:lang w:val="cs-CZ"/>
        </w:rPr>
        <w:t>. ÚS 15/02</w:t>
      </w:r>
    </w:p>
  </w:footnote>
  <w:footnote w:id="118">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Více k rozboru testu proporcionality a jeho jednotlivých kroků viz nález Ústavního soudu ze dne 12. října 1994, </w:t>
      </w:r>
      <w:proofErr w:type="spellStart"/>
      <w:r w:rsidRPr="002C0A8B">
        <w:rPr>
          <w:lang w:val="cs-CZ"/>
        </w:rPr>
        <w:t>sp</w:t>
      </w:r>
      <w:proofErr w:type="spellEnd"/>
      <w:r w:rsidRPr="002C0A8B">
        <w:rPr>
          <w:lang w:val="cs-CZ"/>
        </w:rPr>
        <w:t xml:space="preserve">. zn. </w:t>
      </w:r>
      <w:proofErr w:type="spellStart"/>
      <w:r w:rsidRPr="002C0A8B">
        <w:rPr>
          <w:lang w:val="cs-CZ"/>
        </w:rPr>
        <w:t>Pl</w:t>
      </w:r>
      <w:proofErr w:type="spellEnd"/>
      <w:r w:rsidRPr="002C0A8B">
        <w:rPr>
          <w:lang w:val="cs-CZ"/>
        </w:rPr>
        <w:t xml:space="preserve">. ÚS 4/94 a dále HOLLANDER, Pavel. </w:t>
      </w:r>
      <w:r w:rsidRPr="002C0A8B">
        <w:rPr>
          <w:i/>
          <w:lang w:val="cs-CZ"/>
        </w:rPr>
        <w:t>Ústavněprávní argumentace. Ohlédnutí po deseti letech Ústavního soudu</w:t>
      </w:r>
      <w:r w:rsidRPr="002C0A8B">
        <w:rPr>
          <w:lang w:val="cs-CZ"/>
        </w:rPr>
        <w:t xml:space="preserve">. Praha. </w:t>
      </w:r>
      <w:proofErr w:type="spellStart"/>
      <w:r w:rsidRPr="002C0A8B">
        <w:rPr>
          <w:lang w:val="cs-CZ"/>
        </w:rPr>
        <w:t>Linde</w:t>
      </w:r>
      <w:proofErr w:type="spellEnd"/>
      <w:r w:rsidRPr="002C0A8B">
        <w:rPr>
          <w:lang w:val="cs-CZ"/>
        </w:rPr>
        <w:t>, 2003. s. 21 – 23.</w:t>
      </w:r>
    </w:p>
  </w:footnote>
  <w:footnote w:id="119">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RILEY, </w:t>
      </w:r>
      <w:proofErr w:type="spellStart"/>
      <w:r w:rsidRPr="002C0A8B">
        <w:rPr>
          <w:lang w:val="cs-CZ"/>
        </w:rPr>
        <w:t>Jason</w:t>
      </w:r>
      <w:proofErr w:type="spellEnd"/>
      <w:r w:rsidRPr="002C0A8B">
        <w:rPr>
          <w:lang w:val="cs-CZ"/>
        </w:rPr>
        <w:t xml:space="preserve"> L. </w:t>
      </w:r>
      <w:proofErr w:type="spellStart"/>
      <w:r w:rsidRPr="002C0A8B">
        <w:rPr>
          <w:lang w:val="cs-CZ"/>
        </w:rPr>
        <w:t>The</w:t>
      </w:r>
      <w:proofErr w:type="spellEnd"/>
      <w:r w:rsidRPr="002C0A8B">
        <w:rPr>
          <w:lang w:val="cs-CZ"/>
        </w:rPr>
        <w:t xml:space="preserve"> </w:t>
      </w:r>
      <w:proofErr w:type="spellStart"/>
      <w:r w:rsidRPr="002C0A8B">
        <w:rPr>
          <w:lang w:val="cs-CZ"/>
        </w:rPr>
        <w:t>Diversity</w:t>
      </w:r>
      <w:proofErr w:type="spellEnd"/>
      <w:r w:rsidRPr="002C0A8B">
        <w:rPr>
          <w:lang w:val="cs-CZ"/>
        </w:rPr>
        <w:t xml:space="preserve"> Defense. </w:t>
      </w:r>
      <w:proofErr w:type="spellStart"/>
      <w:r w:rsidRPr="002C0A8B">
        <w:rPr>
          <w:i/>
          <w:lang w:val="cs-CZ"/>
        </w:rPr>
        <w:t>Commentary</w:t>
      </w:r>
      <w:proofErr w:type="spellEnd"/>
      <w:r w:rsidRPr="002C0A8B">
        <w:rPr>
          <w:lang w:val="cs-CZ"/>
        </w:rPr>
        <w:t xml:space="preserve">, 2001, </w:t>
      </w:r>
      <w:proofErr w:type="spellStart"/>
      <w:r w:rsidRPr="002C0A8B">
        <w:rPr>
          <w:lang w:val="cs-CZ"/>
        </w:rPr>
        <w:t>roč</w:t>
      </w:r>
      <w:proofErr w:type="spellEnd"/>
      <w:r w:rsidRPr="002C0A8B">
        <w:rPr>
          <w:lang w:val="cs-CZ"/>
        </w:rPr>
        <w:t>. 111, č. 4, s. 29.</w:t>
      </w:r>
    </w:p>
  </w:footnote>
  <w:footnote w:id="120">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KELLOUGH, Edward. </w:t>
      </w:r>
      <w:proofErr w:type="spellStart"/>
      <w:r w:rsidRPr="002C0A8B">
        <w:rPr>
          <w:i/>
          <w:lang w:val="cs-CZ"/>
        </w:rPr>
        <w:t>Understanding</w:t>
      </w:r>
      <w:proofErr w:type="spellEnd"/>
      <w:r w:rsidRPr="002C0A8B">
        <w:rPr>
          <w:i/>
          <w:lang w:val="cs-CZ"/>
        </w:rPr>
        <w:t xml:space="preserve"> </w:t>
      </w:r>
      <w:proofErr w:type="spellStart"/>
      <w:r w:rsidRPr="002C0A8B">
        <w:rPr>
          <w:i/>
          <w:lang w:val="cs-CZ"/>
        </w:rPr>
        <w:t>Affirmative</w:t>
      </w:r>
      <w:proofErr w:type="spellEnd"/>
      <w:r w:rsidRPr="002C0A8B">
        <w:rPr>
          <w:i/>
          <w:lang w:val="cs-CZ"/>
        </w:rPr>
        <w:t xml:space="preserve"> </w:t>
      </w:r>
      <w:proofErr w:type="spellStart"/>
      <w:r w:rsidRPr="002C0A8B">
        <w:rPr>
          <w:i/>
          <w:lang w:val="cs-CZ"/>
        </w:rPr>
        <w:t>Action</w:t>
      </w:r>
      <w:proofErr w:type="spellEnd"/>
      <w:r w:rsidRPr="002C0A8B">
        <w:rPr>
          <w:lang w:val="cs-CZ"/>
        </w:rPr>
        <w:t xml:space="preserve">. Washington D.C.: Georgetown University </w:t>
      </w:r>
      <w:proofErr w:type="spellStart"/>
      <w:r w:rsidRPr="002C0A8B">
        <w:rPr>
          <w:lang w:val="cs-CZ"/>
        </w:rPr>
        <w:t>Press</w:t>
      </w:r>
      <w:proofErr w:type="spellEnd"/>
      <w:r w:rsidRPr="002C0A8B">
        <w:rPr>
          <w:lang w:val="cs-CZ"/>
        </w:rPr>
        <w:t>, 2006, s. 80.</w:t>
      </w:r>
    </w:p>
  </w:footnote>
  <w:footnote w:id="121">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w:t>
      </w:r>
      <w:proofErr w:type="spellStart"/>
      <w:r w:rsidRPr="002C0A8B">
        <w:rPr>
          <w:lang w:val="cs-CZ"/>
        </w:rPr>
        <w:t>Human</w:t>
      </w:r>
      <w:proofErr w:type="spellEnd"/>
      <w:r w:rsidRPr="002C0A8B">
        <w:rPr>
          <w:lang w:val="cs-CZ"/>
        </w:rPr>
        <w:t xml:space="preserve"> </w:t>
      </w:r>
      <w:proofErr w:type="spellStart"/>
      <w:r w:rsidRPr="002C0A8B">
        <w:rPr>
          <w:lang w:val="cs-CZ"/>
        </w:rPr>
        <w:t>Development</w:t>
      </w:r>
      <w:proofErr w:type="spellEnd"/>
      <w:r w:rsidRPr="002C0A8B">
        <w:rPr>
          <w:lang w:val="cs-CZ"/>
        </w:rPr>
        <w:t xml:space="preserve"> </w:t>
      </w:r>
      <w:proofErr w:type="spellStart"/>
      <w:r w:rsidRPr="002C0A8B">
        <w:rPr>
          <w:lang w:val="cs-CZ"/>
        </w:rPr>
        <w:t>Sector</w:t>
      </w:r>
      <w:proofErr w:type="spellEnd"/>
      <w:r w:rsidRPr="002C0A8B">
        <w:rPr>
          <w:lang w:val="cs-CZ"/>
        </w:rPr>
        <w:t xml:space="preserve"> Unit </w:t>
      </w:r>
      <w:proofErr w:type="spellStart"/>
      <w:r w:rsidRPr="002C0A8B">
        <w:rPr>
          <w:lang w:val="cs-CZ"/>
        </w:rPr>
        <w:t>Europe</w:t>
      </w:r>
      <w:proofErr w:type="spellEnd"/>
      <w:r w:rsidRPr="002C0A8B">
        <w:rPr>
          <w:lang w:val="cs-CZ"/>
        </w:rPr>
        <w:t xml:space="preserve"> </w:t>
      </w:r>
      <w:proofErr w:type="spellStart"/>
      <w:r w:rsidRPr="002C0A8B">
        <w:rPr>
          <w:lang w:val="cs-CZ"/>
        </w:rPr>
        <w:t>and</w:t>
      </w:r>
      <w:proofErr w:type="spellEnd"/>
      <w:r w:rsidRPr="002C0A8B">
        <w:rPr>
          <w:lang w:val="cs-CZ"/>
        </w:rPr>
        <w:t xml:space="preserve"> </w:t>
      </w:r>
      <w:proofErr w:type="spellStart"/>
      <w:r w:rsidRPr="002C0A8B">
        <w:rPr>
          <w:lang w:val="cs-CZ"/>
        </w:rPr>
        <w:t>Central</w:t>
      </w:r>
      <w:proofErr w:type="spellEnd"/>
      <w:r w:rsidRPr="002C0A8B">
        <w:rPr>
          <w:lang w:val="cs-CZ"/>
        </w:rPr>
        <w:t xml:space="preserve"> </w:t>
      </w:r>
      <w:proofErr w:type="spellStart"/>
      <w:r w:rsidRPr="002C0A8B">
        <w:rPr>
          <w:lang w:val="cs-CZ"/>
        </w:rPr>
        <w:t>Asia</w:t>
      </w:r>
      <w:proofErr w:type="spellEnd"/>
      <w:r w:rsidRPr="002C0A8B">
        <w:rPr>
          <w:lang w:val="cs-CZ"/>
        </w:rPr>
        <w:t xml:space="preserve"> Region. </w:t>
      </w:r>
      <w:r w:rsidRPr="002C0A8B">
        <w:rPr>
          <w:i/>
          <w:lang w:val="cs-CZ"/>
        </w:rPr>
        <w:t xml:space="preserve">Roma </w:t>
      </w:r>
      <w:proofErr w:type="spellStart"/>
      <w:r w:rsidRPr="002C0A8B">
        <w:rPr>
          <w:i/>
          <w:lang w:val="cs-CZ"/>
        </w:rPr>
        <w:t>Inclusion</w:t>
      </w:r>
      <w:proofErr w:type="spellEnd"/>
      <w:r w:rsidRPr="002C0A8B">
        <w:rPr>
          <w:i/>
          <w:lang w:val="cs-CZ"/>
        </w:rPr>
        <w:t xml:space="preserve"> - </w:t>
      </w:r>
      <w:proofErr w:type="spellStart"/>
      <w:r w:rsidRPr="002C0A8B">
        <w:rPr>
          <w:i/>
          <w:lang w:val="cs-CZ"/>
        </w:rPr>
        <w:t>An</w:t>
      </w:r>
      <w:proofErr w:type="spellEnd"/>
      <w:r w:rsidRPr="002C0A8B">
        <w:rPr>
          <w:i/>
          <w:lang w:val="cs-CZ"/>
        </w:rPr>
        <w:t xml:space="preserve"> </w:t>
      </w:r>
      <w:proofErr w:type="spellStart"/>
      <w:r w:rsidRPr="002C0A8B">
        <w:rPr>
          <w:i/>
          <w:lang w:val="cs-CZ"/>
        </w:rPr>
        <w:t>Economic</w:t>
      </w:r>
      <w:proofErr w:type="spellEnd"/>
      <w:r w:rsidRPr="002C0A8B">
        <w:rPr>
          <w:i/>
          <w:lang w:val="cs-CZ"/>
        </w:rPr>
        <w:t xml:space="preserve"> </w:t>
      </w:r>
      <w:proofErr w:type="spellStart"/>
      <w:r w:rsidRPr="002C0A8B">
        <w:rPr>
          <w:i/>
          <w:lang w:val="cs-CZ"/>
        </w:rPr>
        <w:t>Opportunity</w:t>
      </w:r>
      <w:proofErr w:type="spellEnd"/>
      <w:r w:rsidRPr="002C0A8B">
        <w:rPr>
          <w:i/>
          <w:lang w:val="cs-CZ"/>
        </w:rPr>
        <w:t xml:space="preserve"> </w:t>
      </w:r>
      <w:proofErr w:type="spellStart"/>
      <w:r w:rsidRPr="002C0A8B">
        <w:rPr>
          <w:i/>
          <w:lang w:val="cs-CZ"/>
        </w:rPr>
        <w:t>for</w:t>
      </w:r>
      <w:proofErr w:type="spellEnd"/>
      <w:r w:rsidRPr="002C0A8B">
        <w:rPr>
          <w:i/>
          <w:lang w:val="cs-CZ"/>
        </w:rPr>
        <w:t xml:space="preserve"> </w:t>
      </w:r>
      <w:proofErr w:type="spellStart"/>
      <w:r w:rsidRPr="002C0A8B">
        <w:rPr>
          <w:i/>
          <w:lang w:val="cs-CZ"/>
        </w:rPr>
        <w:t>Europe</w:t>
      </w:r>
      <w:proofErr w:type="spellEnd"/>
      <w:r w:rsidRPr="002C0A8B">
        <w:rPr>
          <w:lang w:val="cs-CZ"/>
        </w:rPr>
        <w:t>. [online]. worldbank.org, 29. října 2010 [cit. 27. února 2014]. Dostupné na &lt; http://go.worldbank.org/ZK62CA3LM0&gt;.</w:t>
      </w:r>
    </w:p>
  </w:footnote>
  <w:footnote w:id="122">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Navíc zároveň platí již výše zmíněná poznámka, že ke sledování tohoto cíle je mnohem více povolána vláda, která by tak činila skrze soustavu plošných opatření,  vykazujících  určitou míru systematičnosti, která je dle mého názoru nutná k dosažení sledovaného cíle. </w:t>
      </w:r>
    </w:p>
  </w:footnote>
  <w:footnote w:id="123">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Jisté náznaky vícestupňového přezkumu lze v judikatuře ÚS pozorovat, když Ústavní soud ve svých nálezech občas zmíní, zda uplatnil určitou míru zdrženlivosti, nebo zda uplatnil jakýsi přísnější přezkum (především co se týče míry uvážení zákonodárce). Jednotná aplikace určitých kritérií (jako je tomu např. v USA) však dosud dovozena nebyla, a proto nelze o vícestupňovém přezkumu dosud hovořit. Nekonzistentnost v aplikaci jednotlivých kritérií pro účely přezkumu pak působí nesrozumitelně a nevypočitatelně. Ke kritice této praxe viz také BOUČKOVÁ: </w:t>
      </w:r>
      <w:r w:rsidRPr="002C0A8B">
        <w:rPr>
          <w:i/>
          <w:lang w:val="cs-CZ"/>
        </w:rPr>
        <w:t>Rovnost a sociální práva</w:t>
      </w:r>
      <w:r w:rsidRPr="002C0A8B">
        <w:rPr>
          <w:lang w:val="cs-CZ"/>
        </w:rPr>
        <w:t>, s. 71</w:t>
      </w:r>
      <w:r>
        <w:rPr>
          <w:lang w:val="cs-CZ"/>
        </w:rPr>
        <w:t>.</w:t>
      </w:r>
    </w:p>
  </w:footnote>
  <w:footnote w:id="124">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Jak dále uvedu, v souvislosti s pozitivními opatřeními se z pohledu intenzity konkrétního opatření bude hledat spíše opatření omezující základní práva co nejméně, než opatření, které do něj nezasahuje vůbec. ÚS se hledáním méně intenzivního prostředku zabývá někdy již v tomto kroku testu proporcionality. V mé práci se tímto však budu zabývat až dále. </w:t>
      </w:r>
    </w:p>
  </w:footnote>
  <w:footnote w:id="125">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Čl. </w:t>
      </w:r>
      <w:smartTag w:uri="urn:schemas-microsoft-com:office:smarttags" w:element="metricconverter">
        <w:smartTagPr>
          <w:attr w:name="ProductID" w:val="1 a"/>
        </w:smartTagPr>
        <w:r w:rsidRPr="002C0A8B">
          <w:rPr>
            <w:lang w:val="cs-CZ"/>
          </w:rPr>
          <w:t>1 a</w:t>
        </w:r>
      </w:smartTag>
      <w:r w:rsidRPr="002C0A8B">
        <w:rPr>
          <w:lang w:val="cs-CZ"/>
        </w:rPr>
        <w:t xml:space="preserve"> čl. 3 Listiny.</w:t>
      </w:r>
    </w:p>
  </w:footnote>
  <w:footnote w:id="126">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KOSAŘ, David. Kolize základních práv v judikatuře Ústavního soudu ČR. </w:t>
      </w:r>
      <w:r w:rsidRPr="002C0A8B">
        <w:rPr>
          <w:i/>
          <w:lang w:val="cs-CZ"/>
        </w:rPr>
        <w:t>Jurisprudence</w:t>
      </w:r>
      <w:r w:rsidRPr="002C0A8B">
        <w:rPr>
          <w:lang w:val="cs-CZ"/>
        </w:rPr>
        <w:t>. 2008, č. 1, s. 8.</w:t>
      </w:r>
    </w:p>
  </w:footnote>
  <w:footnote w:id="127">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Tamtéž.</w:t>
      </w:r>
    </w:p>
  </w:footnote>
  <w:footnote w:id="128">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Čl. 33 Listiny.</w:t>
      </w:r>
    </w:p>
  </w:footnote>
  <w:footnote w:id="129">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Čl. 24 Listiny.</w:t>
      </w:r>
    </w:p>
  </w:footnote>
  <w:footnote w:id="130">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K tomu např. rozsudek Velkého senátu ESLP ze dne 13. listopadu 2007, </w:t>
      </w:r>
      <w:r w:rsidRPr="002C0A8B">
        <w:rPr>
          <w:bCs/>
          <w:i/>
          <w:lang w:val="cs-CZ"/>
        </w:rPr>
        <w:t xml:space="preserve">D.H. </w:t>
      </w:r>
      <w:proofErr w:type="spellStart"/>
      <w:r w:rsidRPr="002C0A8B">
        <w:rPr>
          <w:bCs/>
          <w:i/>
          <w:lang w:val="cs-CZ"/>
        </w:rPr>
        <w:t>and</w:t>
      </w:r>
      <w:proofErr w:type="spellEnd"/>
      <w:r w:rsidRPr="002C0A8B">
        <w:rPr>
          <w:bCs/>
          <w:i/>
          <w:lang w:val="cs-CZ"/>
        </w:rPr>
        <w:t xml:space="preserve"> </w:t>
      </w:r>
      <w:proofErr w:type="spellStart"/>
      <w:r w:rsidRPr="002C0A8B">
        <w:rPr>
          <w:bCs/>
          <w:i/>
          <w:lang w:val="cs-CZ"/>
        </w:rPr>
        <w:t>Others</w:t>
      </w:r>
      <w:proofErr w:type="spellEnd"/>
      <w:r w:rsidRPr="002C0A8B">
        <w:rPr>
          <w:bCs/>
          <w:i/>
          <w:lang w:val="cs-CZ"/>
        </w:rPr>
        <w:t xml:space="preserve"> v. </w:t>
      </w:r>
      <w:proofErr w:type="spellStart"/>
      <w:r w:rsidRPr="002C0A8B">
        <w:rPr>
          <w:bCs/>
          <w:i/>
          <w:lang w:val="cs-CZ"/>
        </w:rPr>
        <w:t>the</w:t>
      </w:r>
      <w:proofErr w:type="spellEnd"/>
      <w:r w:rsidRPr="002C0A8B">
        <w:rPr>
          <w:bCs/>
          <w:i/>
          <w:lang w:val="cs-CZ"/>
        </w:rPr>
        <w:t xml:space="preserve"> </w:t>
      </w:r>
      <w:proofErr w:type="spellStart"/>
      <w:r w:rsidRPr="002C0A8B">
        <w:rPr>
          <w:bCs/>
          <w:i/>
          <w:lang w:val="cs-CZ"/>
        </w:rPr>
        <w:t>Czech</w:t>
      </w:r>
      <w:proofErr w:type="spellEnd"/>
      <w:r w:rsidRPr="002C0A8B">
        <w:rPr>
          <w:bCs/>
          <w:i/>
          <w:lang w:val="cs-CZ"/>
        </w:rPr>
        <w:t xml:space="preserve"> </w:t>
      </w:r>
      <w:proofErr w:type="spellStart"/>
      <w:r w:rsidRPr="002C0A8B">
        <w:rPr>
          <w:bCs/>
          <w:i/>
          <w:lang w:val="cs-CZ"/>
        </w:rPr>
        <w:t>Republic</w:t>
      </w:r>
      <w:proofErr w:type="spellEnd"/>
      <w:r w:rsidRPr="002C0A8B">
        <w:rPr>
          <w:lang w:val="cs-CZ"/>
        </w:rPr>
        <w:t xml:space="preserve"> (stížnost č. 57325/00).</w:t>
      </w:r>
    </w:p>
  </w:footnote>
  <w:footnote w:id="131">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Zjednodušeně by pravděpodobně bylo možné dojít též k závěru, že kolidujícími základními právy bude na obou stranách přímo samotné právo na vzdělání ve spojení s čl. 3 Listiny. Jednalo by se tedy o střet totožných základních práv, kdy by jádro sporu leželo v rozdílném nahlížení na koncept rovnosti (k tomu viz kapitola  1.1).</w:t>
      </w:r>
    </w:p>
  </w:footnote>
  <w:footnote w:id="132">
    <w:p w:rsidR="00811240" w:rsidRPr="002C0A8B" w:rsidRDefault="00811240" w:rsidP="00704CCB">
      <w:pPr>
        <w:pStyle w:val="Textpoznpodarou"/>
        <w:jc w:val="both"/>
        <w:rPr>
          <w:lang w:val="cs-CZ"/>
        </w:rPr>
      </w:pPr>
      <w:r w:rsidRPr="002C0A8B">
        <w:rPr>
          <w:rStyle w:val="Znakapoznpodarou"/>
          <w:lang w:val="cs-CZ"/>
        </w:rPr>
        <w:footnoteRef/>
      </w:r>
      <w:r>
        <w:rPr>
          <w:lang w:val="cs-CZ"/>
        </w:rPr>
        <w:t xml:space="preserve"> N</w:t>
      </w:r>
      <w:r w:rsidRPr="002C0A8B">
        <w:rPr>
          <w:lang w:val="cs-CZ"/>
        </w:rPr>
        <w:t xml:space="preserve">ález Ústavního soudu ze dne 12. října 1994, </w:t>
      </w:r>
      <w:proofErr w:type="spellStart"/>
      <w:r w:rsidRPr="002C0A8B">
        <w:rPr>
          <w:lang w:val="cs-CZ"/>
        </w:rPr>
        <w:t>sp</w:t>
      </w:r>
      <w:proofErr w:type="spellEnd"/>
      <w:r w:rsidRPr="002C0A8B">
        <w:rPr>
          <w:lang w:val="cs-CZ"/>
        </w:rPr>
        <w:t>. zn. 4/94, bod 3.</w:t>
      </w:r>
    </w:p>
  </w:footnote>
  <w:footnote w:id="133">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K tomuto závěru také KOSAŘ: </w:t>
      </w:r>
      <w:r w:rsidRPr="002C0A8B">
        <w:rPr>
          <w:i/>
          <w:lang w:val="cs-CZ"/>
        </w:rPr>
        <w:t>Kolize základních</w:t>
      </w:r>
      <w:r w:rsidRPr="002C0A8B">
        <w:rPr>
          <w:lang w:val="cs-CZ"/>
        </w:rPr>
        <w:t>..., s. 10.</w:t>
      </w:r>
    </w:p>
  </w:footnote>
  <w:footnote w:id="134">
    <w:p w:rsidR="00811240" w:rsidRPr="002C0A8B" w:rsidRDefault="00811240" w:rsidP="00704CCB">
      <w:pPr>
        <w:pStyle w:val="Textpoznpodarou"/>
        <w:jc w:val="both"/>
        <w:rPr>
          <w:lang w:val="cs-CZ"/>
        </w:rPr>
      </w:pPr>
      <w:r w:rsidRPr="002C0A8B">
        <w:rPr>
          <w:rStyle w:val="Znakapoznpodarou"/>
          <w:lang w:val="cs-CZ"/>
        </w:rPr>
        <w:footnoteRef/>
      </w:r>
      <w:r>
        <w:rPr>
          <w:lang w:val="cs-CZ"/>
        </w:rPr>
        <w:t xml:space="preserve"> K</w:t>
      </w:r>
      <w:r w:rsidRPr="002C0A8B">
        <w:rPr>
          <w:lang w:val="cs-CZ"/>
        </w:rPr>
        <w:t xml:space="preserve">e kritice automatičnosti v souvislosti s pozitivními opatřeními viz rozsudek Soudního dvoru Evropské unie ze dne 17. </w:t>
      </w:r>
      <w:proofErr w:type="spellStart"/>
      <w:r w:rsidRPr="002C0A8B">
        <w:rPr>
          <w:lang w:val="cs-CZ"/>
        </w:rPr>
        <w:t>řijna</w:t>
      </w:r>
      <w:proofErr w:type="spellEnd"/>
      <w:r w:rsidRPr="002C0A8B">
        <w:rPr>
          <w:lang w:val="cs-CZ"/>
        </w:rPr>
        <w:t xml:space="preserve"> 1995, ve věci C - 450/93, </w:t>
      </w:r>
      <w:proofErr w:type="spellStart"/>
      <w:r w:rsidRPr="002C0A8B">
        <w:rPr>
          <w:i/>
          <w:lang w:val="cs-CZ"/>
        </w:rPr>
        <w:t>Eckhard</w:t>
      </w:r>
      <w:proofErr w:type="spellEnd"/>
      <w:r w:rsidRPr="002C0A8B">
        <w:rPr>
          <w:i/>
          <w:lang w:val="cs-CZ"/>
        </w:rPr>
        <w:t xml:space="preserve"> </w:t>
      </w:r>
      <w:proofErr w:type="spellStart"/>
      <w:r w:rsidRPr="002C0A8B">
        <w:rPr>
          <w:i/>
          <w:lang w:val="cs-CZ"/>
        </w:rPr>
        <w:t>Kalanke</w:t>
      </w:r>
      <w:proofErr w:type="spellEnd"/>
      <w:r w:rsidRPr="002C0A8B">
        <w:rPr>
          <w:i/>
          <w:lang w:val="cs-CZ"/>
        </w:rPr>
        <w:t xml:space="preserve"> v. </w:t>
      </w:r>
      <w:proofErr w:type="spellStart"/>
      <w:r w:rsidRPr="002C0A8B">
        <w:rPr>
          <w:i/>
          <w:lang w:val="cs-CZ"/>
        </w:rPr>
        <w:t>Freie</w:t>
      </w:r>
      <w:proofErr w:type="spellEnd"/>
      <w:r w:rsidRPr="002C0A8B">
        <w:rPr>
          <w:i/>
          <w:lang w:val="cs-CZ"/>
        </w:rPr>
        <w:t xml:space="preserve"> </w:t>
      </w:r>
      <w:proofErr w:type="spellStart"/>
      <w:r w:rsidRPr="002C0A8B">
        <w:rPr>
          <w:i/>
          <w:lang w:val="cs-CZ"/>
        </w:rPr>
        <w:t>Hansestadt</w:t>
      </w:r>
      <w:proofErr w:type="spellEnd"/>
      <w:r w:rsidRPr="002C0A8B">
        <w:rPr>
          <w:lang w:val="cs-CZ"/>
        </w:rPr>
        <w:t xml:space="preserve"> </w:t>
      </w:r>
      <w:proofErr w:type="spellStart"/>
      <w:r w:rsidRPr="002C0A8B">
        <w:rPr>
          <w:lang w:val="cs-CZ"/>
        </w:rPr>
        <w:t>Bremen</w:t>
      </w:r>
      <w:proofErr w:type="spellEnd"/>
      <w:r w:rsidRPr="002C0A8B">
        <w:rPr>
          <w:lang w:val="cs-CZ"/>
        </w:rPr>
        <w:t xml:space="preserve"> [1995] I - 305 l, rozsudek Soudního dvoru Evropské unie ze dne 11. listopadu 1997 ve věci C - 409/95 </w:t>
      </w:r>
      <w:proofErr w:type="spellStart"/>
      <w:r w:rsidRPr="002C0A8B">
        <w:rPr>
          <w:i/>
          <w:lang w:val="cs-CZ"/>
        </w:rPr>
        <w:t>Hellmut</w:t>
      </w:r>
      <w:proofErr w:type="spellEnd"/>
      <w:r w:rsidRPr="002C0A8B">
        <w:rPr>
          <w:i/>
          <w:lang w:val="cs-CZ"/>
        </w:rPr>
        <w:t xml:space="preserve"> </w:t>
      </w:r>
      <w:proofErr w:type="spellStart"/>
      <w:r w:rsidRPr="002C0A8B">
        <w:rPr>
          <w:i/>
          <w:lang w:val="cs-CZ"/>
        </w:rPr>
        <w:t>Marschall</w:t>
      </w:r>
      <w:proofErr w:type="spellEnd"/>
      <w:r w:rsidRPr="002C0A8B">
        <w:rPr>
          <w:i/>
          <w:lang w:val="cs-CZ"/>
        </w:rPr>
        <w:t xml:space="preserve"> v. </w:t>
      </w:r>
      <w:proofErr w:type="spellStart"/>
      <w:r w:rsidRPr="002C0A8B">
        <w:rPr>
          <w:i/>
          <w:lang w:val="cs-CZ"/>
        </w:rPr>
        <w:t>Land</w:t>
      </w:r>
      <w:proofErr w:type="spellEnd"/>
      <w:r w:rsidRPr="002C0A8B">
        <w:rPr>
          <w:i/>
          <w:lang w:val="cs-CZ"/>
        </w:rPr>
        <w:t xml:space="preserve"> </w:t>
      </w:r>
      <w:proofErr w:type="spellStart"/>
      <w:r w:rsidRPr="002C0A8B">
        <w:rPr>
          <w:i/>
          <w:lang w:val="cs-CZ"/>
        </w:rPr>
        <w:t>Nordrhein</w:t>
      </w:r>
      <w:proofErr w:type="spellEnd"/>
      <w:r w:rsidRPr="002C0A8B">
        <w:rPr>
          <w:i/>
          <w:lang w:val="cs-CZ"/>
        </w:rPr>
        <w:t xml:space="preserve"> - </w:t>
      </w:r>
      <w:proofErr w:type="spellStart"/>
      <w:r w:rsidRPr="002C0A8B">
        <w:rPr>
          <w:i/>
          <w:lang w:val="cs-CZ"/>
        </w:rPr>
        <w:t>Westphalen</w:t>
      </w:r>
      <w:proofErr w:type="spellEnd"/>
      <w:r w:rsidRPr="002C0A8B">
        <w:rPr>
          <w:lang w:val="cs-CZ"/>
        </w:rPr>
        <w:t xml:space="preserve"> [1997] ECR I - 6363.</w:t>
      </w:r>
    </w:p>
  </w:footnote>
  <w:footnote w:id="135">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Rozhodnutí Nejvyššího soudu USA ze dne 23. června 2003, </w:t>
      </w:r>
      <w:proofErr w:type="spellStart"/>
      <w:r w:rsidRPr="002C0A8B">
        <w:rPr>
          <w:i/>
          <w:lang w:val="cs-CZ"/>
        </w:rPr>
        <w:t>Gratz</w:t>
      </w:r>
      <w:proofErr w:type="spellEnd"/>
      <w:r w:rsidRPr="002C0A8B">
        <w:rPr>
          <w:i/>
          <w:lang w:val="cs-CZ"/>
        </w:rPr>
        <w:t xml:space="preserve"> v. </w:t>
      </w:r>
      <w:proofErr w:type="spellStart"/>
      <w:r w:rsidRPr="002C0A8B">
        <w:rPr>
          <w:i/>
          <w:lang w:val="cs-CZ"/>
        </w:rPr>
        <w:t>Bollinger</w:t>
      </w:r>
      <w:proofErr w:type="spellEnd"/>
      <w:r w:rsidRPr="002C0A8B">
        <w:rPr>
          <w:lang w:val="cs-CZ"/>
        </w:rPr>
        <w:t>, 539 U.S. 244 (2003).</w:t>
      </w:r>
    </w:p>
  </w:footnote>
  <w:footnote w:id="136">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Jedná se o obdobu národních srovnávacích zkoušek potřebných pro přijetí na některé vysoké školy v ČR.</w:t>
      </w:r>
    </w:p>
  </w:footnote>
  <w:footnote w:id="137">
    <w:p w:rsidR="00EE4B72" w:rsidRPr="00EE4B72" w:rsidRDefault="00EE4B72">
      <w:pPr>
        <w:pStyle w:val="Textpoznpodarou"/>
        <w:rPr>
          <w:lang w:val="cs-CZ"/>
        </w:rPr>
      </w:pPr>
      <w:r>
        <w:rPr>
          <w:rStyle w:val="Znakapoznpodarou"/>
        </w:rPr>
        <w:footnoteRef/>
      </w:r>
      <w:r>
        <w:t xml:space="preserve"> </w:t>
      </w:r>
      <w:r>
        <w:rPr>
          <w:lang w:val="cs-CZ"/>
        </w:rPr>
        <w:t>V této situaci tedy příslušnost k minoritní skupině bude až tím posledním faktorem,  který by se bral v úvahu a který ve finále rozhodne o přijetí menšinového uchazeče.</w:t>
      </w:r>
    </w:p>
  </w:footnote>
  <w:footnote w:id="138">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Pro shrnutí těchto argumentů viz STERBA, </w:t>
      </w:r>
      <w:proofErr w:type="spellStart"/>
      <w:r w:rsidRPr="002C0A8B">
        <w:rPr>
          <w:lang w:val="cs-CZ"/>
        </w:rPr>
        <w:t>James</w:t>
      </w:r>
      <w:proofErr w:type="spellEnd"/>
      <w:r w:rsidRPr="002C0A8B">
        <w:rPr>
          <w:lang w:val="cs-CZ"/>
        </w:rPr>
        <w:t xml:space="preserve">. </w:t>
      </w:r>
      <w:proofErr w:type="spellStart"/>
      <w:r w:rsidRPr="002C0A8B">
        <w:rPr>
          <w:lang w:val="cs-CZ"/>
        </w:rPr>
        <w:t>Affirmative</w:t>
      </w:r>
      <w:proofErr w:type="spellEnd"/>
      <w:r w:rsidRPr="002C0A8B">
        <w:rPr>
          <w:lang w:val="cs-CZ"/>
        </w:rPr>
        <w:t xml:space="preserve"> </w:t>
      </w:r>
      <w:proofErr w:type="spellStart"/>
      <w:r w:rsidRPr="002C0A8B">
        <w:rPr>
          <w:lang w:val="cs-CZ"/>
        </w:rPr>
        <w:t>Action</w:t>
      </w:r>
      <w:proofErr w:type="spellEnd"/>
      <w:r w:rsidRPr="002C0A8B">
        <w:rPr>
          <w:lang w:val="cs-CZ"/>
        </w:rPr>
        <w:t xml:space="preserve"> </w:t>
      </w:r>
      <w:proofErr w:type="spellStart"/>
      <w:r w:rsidRPr="002C0A8B">
        <w:rPr>
          <w:lang w:val="cs-CZ"/>
        </w:rPr>
        <w:t>for</w:t>
      </w:r>
      <w:proofErr w:type="spellEnd"/>
      <w:r w:rsidRPr="002C0A8B">
        <w:rPr>
          <w:lang w:val="cs-CZ"/>
        </w:rPr>
        <w:t xml:space="preserve"> </w:t>
      </w:r>
      <w:proofErr w:type="spellStart"/>
      <w:r w:rsidRPr="002C0A8B">
        <w:rPr>
          <w:lang w:val="cs-CZ"/>
        </w:rPr>
        <w:t>the</w:t>
      </w:r>
      <w:proofErr w:type="spellEnd"/>
      <w:r w:rsidRPr="002C0A8B">
        <w:rPr>
          <w:lang w:val="cs-CZ"/>
        </w:rPr>
        <w:t xml:space="preserve"> </w:t>
      </w:r>
      <w:proofErr w:type="spellStart"/>
      <w:r w:rsidRPr="002C0A8B">
        <w:rPr>
          <w:lang w:val="cs-CZ"/>
        </w:rPr>
        <w:t>Future</w:t>
      </w:r>
      <w:proofErr w:type="spellEnd"/>
      <w:r w:rsidRPr="002C0A8B">
        <w:rPr>
          <w:lang w:val="cs-CZ"/>
        </w:rPr>
        <w:t xml:space="preserve">. </w:t>
      </w:r>
      <w:proofErr w:type="spellStart"/>
      <w:r w:rsidRPr="002C0A8B">
        <w:rPr>
          <w:lang w:val="cs-CZ"/>
        </w:rPr>
        <w:t>Ithaca</w:t>
      </w:r>
      <w:proofErr w:type="spellEnd"/>
      <w:r w:rsidRPr="002C0A8B">
        <w:rPr>
          <w:lang w:val="cs-CZ"/>
        </w:rPr>
        <w:t xml:space="preserve">: </w:t>
      </w:r>
      <w:proofErr w:type="spellStart"/>
      <w:r w:rsidRPr="002C0A8B">
        <w:rPr>
          <w:lang w:val="cs-CZ"/>
        </w:rPr>
        <w:t>Cornell</w:t>
      </w:r>
      <w:proofErr w:type="spellEnd"/>
      <w:r w:rsidRPr="002C0A8B">
        <w:rPr>
          <w:lang w:val="cs-CZ"/>
        </w:rPr>
        <w:t xml:space="preserve"> University </w:t>
      </w:r>
      <w:proofErr w:type="spellStart"/>
      <w:r w:rsidRPr="002C0A8B">
        <w:rPr>
          <w:lang w:val="cs-CZ"/>
        </w:rPr>
        <w:t>Press</w:t>
      </w:r>
      <w:proofErr w:type="spellEnd"/>
      <w:r w:rsidRPr="002C0A8B">
        <w:rPr>
          <w:lang w:val="cs-CZ"/>
        </w:rPr>
        <w:t>, 2009, s. 54 - 97.</w:t>
      </w:r>
    </w:p>
  </w:footnote>
  <w:footnote w:id="139">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w:t>
      </w:r>
      <w:proofErr w:type="spellStart"/>
      <w:r w:rsidRPr="002C0A8B">
        <w:rPr>
          <w:lang w:val="cs-CZ"/>
        </w:rPr>
        <w:t>Lasting</w:t>
      </w:r>
      <w:proofErr w:type="spellEnd"/>
      <w:r w:rsidRPr="002C0A8B">
        <w:rPr>
          <w:lang w:val="cs-CZ"/>
        </w:rPr>
        <w:t xml:space="preserve"> Stigma: </w:t>
      </w:r>
      <w:proofErr w:type="spellStart"/>
      <w:r w:rsidRPr="002C0A8B">
        <w:rPr>
          <w:lang w:val="cs-CZ"/>
        </w:rPr>
        <w:t>Affirmative</w:t>
      </w:r>
      <w:proofErr w:type="spellEnd"/>
      <w:r w:rsidRPr="002C0A8B">
        <w:rPr>
          <w:lang w:val="cs-CZ"/>
        </w:rPr>
        <w:t xml:space="preserve"> </w:t>
      </w:r>
      <w:proofErr w:type="spellStart"/>
      <w:r w:rsidRPr="002C0A8B">
        <w:rPr>
          <w:lang w:val="cs-CZ"/>
        </w:rPr>
        <w:t>Action</w:t>
      </w:r>
      <w:proofErr w:type="spellEnd"/>
      <w:r w:rsidRPr="002C0A8B">
        <w:rPr>
          <w:lang w:val="cs-CZ"/>
        </w:rPr>
        <w:t xml:space="preserve"> </w:t>
      </w:r>
      <w:proofErr w:type="spellStart"/>
      <w:r w:rsidRPr="002C0A8B">
        <w:rPr>
          <w:lang w:val="cs-CZ"/>
        </w:rPr>
        <w:t>and</w:t>
      </w:r>
      <w:proofErr w:type="spellEnd"/>
      <w:r w:rsidRPr="002C0A8B">
        <w:rPr>
          <w:lang w:val="cs-CZ"/>
        </w:rPr>
        <w:t xml:space="preserve"> </w:t>
      </w:r>
      <w:proofErr w:type="spellStart"/>
      <w:r w:rsidRPr="002C0A8B">
        <w:rPr>
          <w:lang w:val="cs-CZ"/>
        </w:rPr>
        <w:t>Clarence</w:t>
      </w:r>
      <w:proofErr w:type="spellEnd"/>
      <w:r w:rsidRPr="002C0A8B">
        <w:rPr>
          <w:lang w:val="cs-CZ"/>
        </w:rPr>
        <w:t xml:space="preserve"> Thomas's </w:t>
      </w:r>
      <w:proofErr w:type="spellStart"/>
      <w:r w:rsidRPr="002C0A8B">
        <w:rPr>
          <w:lang w:val="cs-CZ"/>
        </w:rPr>
        <w:t>Prisoners</w:t>
      </w:r>
      <w:proofErr w:type="spellEnd"/>
      <w:r w:rsidRPr="002C0A8B">
        <w:rPr>
          <w:lang w:val="cs-CZ"/>
        </w:rPr>
        <w:t xml:space="preserve">' </w:t>
      </w:r>
      <w:proofErr w:type="spellStart"/>
      <w:r w:rsidRPr="002C0A8B">
        <w:rPr>
          <w:lang w:val="cs-CZ"/>
        </w:rPr>
        <w:t>Rights</w:t>
      </w:r>
      <w:proofErr w:type="spellEnd"/>
      <w:r w:rsidRPr="002C0A8B">
        <w:rPr>
          <w:lang w:val="cs-CZ"/>
        </w:rPr>
        <w:t xml:space="preserve"> Jurisprudence. </w:t>
      </w:r>
      <w:r w:rsidRPr="002C0A8B">
        <w:rPr>
          <w:i/>
          <w:iCs/>
          <w:lang w:val="cs-CZ"/>
        </w:rPr>
        <w:t xml:space="preserve">Harvard </w:t>
      </w:r>
      <w:proofErr w:type="spellStart"/>
      <w:r w:rsidRPr="002C0A8B">
        <w:rPr>
          <w:i/>
          <w:iCs/>
          <w:lang w:val="cs-CZ"/>
        </w:rPr>
        <w:t>Law</w:t>
      </w:r>
      <w:proofErr w:type="spellEnd"/>
      <w:r w:rsidRPr="002C0A8B">
        <w:rPr>
          <w:i/>
          <w:iCs/>
          <w:lang w:val="cs-CZ"/>
        </w:rPr>
        <w:t xml:space="preserve"> </w:t>
      </w:r>
      <w:proofErr w:type="spellStart"/>
      <w:r w:rsidRPr="002C0A8B">
        <w:rPr>
          <w:i/>
          <w:iCs/>
          <w:lang w:val="cs-CZ"/>
        </w:rPr>
        <w:t>Review</w:t>
      </w:r>
      <w:proofErr w:type="spellEnd"/>
      <w:r w:rsidRPr="002C0A8B">
        <w:rPr>
          <w:iCs/>
          <w:lang w:val="cs-CZ"/>
        </w:rPr>
        <w:t>.</w:t>
      </w:r>
      <w:r w:rsidRPr="002C0A8B">
        <w:rPr>
          <w:lang w:val="cs-CZ"/>
        </w:rPr>
        <w:t xml:space="preserve"> 1999, </w:t>
      </w:r>
      <w:proofErr w:type="spellStart"/>
      <w:r w:rsidRPr="002C0A8B">
        <w:rPr>
          <w:lang w:val="cs-CZ"/>
        </w:rPr>
        <w:t>roč</w:t>
      </w:r>
      <w:proofErr w:type="spellEnd"/>
      <w:r w:rsidRPr="002C0A8B">
        <w:rPr>
          <w:lang w:val="cs-CZ"/>
        </w:rPr>
        <w:t>. 112, č. 6, č. 1332.</w:t>
      </w:r>
    </w:p>
  </w:footnote>
  <w:footnote w:id="140">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HOLMES, </w:t>
      </w:r>
      <w:proofErr w:type="spellStart"/>
      <w:r w:rsidRPr="002C0A8B">
        <w:rPr>
          <w:lang w:val="cs-CZ"/>
        </w:rPr>
        <w:t>Steven</w:t>
      </w:r>
      <w:proofErr w:type="spellEnd"/>
      <w:r w:rsidRPr="002C0A8B">
        <w:rPr>
          <w:lang w:val="cs-CZ"/>
        </w:rPr>
        <w:t xml:space="preserve">, WINTER, </w:t>
      </w:r>
      <w:proofErr w:type="spellStart"/>
      <w:r w:rsidRPr="002C0A8B">
        <w:rPr>
          <w:lang w:val="cs-CZ"/>
        </w:rPr>
        <w:t>Greg</w:t>
      </w:r>
      <w:proofErr w:type="spellEnd"/>
      <w:r w:rsidRPr="002C0A8B">
        <w:rPr>
          <w:lang w:val="cs-CZ"/>
        </w:rPr>
        <w:t xml:space="preserve">. </w:t>
      </w:r>
      <w:proofErr w:type="spellStart"/>
      <w:r w:rsidRPr="002C0A8B">
        <w:rPr>
          <w:i/>
          <w:lang w:val="cs-CZ"/>
        </w:rPr>
        <w:t>Fixing</w:t>
      </w:r>
      <w:proofErr w:type="spellEnd"/>
      <w:r w:rsidRPr="002C0A8B">
        <w:rPr>
          <w:i/>
          <w:lang w:val="cs-CZ"/>
        </w:rPr>
        <w:t xml:space="preserve"> </w:t>
      </w:r>
      <w:proofErr w:type="spellStart"/>
      <w:r w:rsidRPr="002C0A8B">
        <w:rPr>
          <w:i/>
          <w:lang w:val="cs-CZ"/>
        </w:rPr>
        <w:t>the</w:t>
      </w:r>
      <w:proofErr w:type="spellEnd"/>
      <w:r w:rsidRPr="002C0A8B">
        <w:rPr>
          <w:i/>
          <w:lang w:val="cs-CZ"/>
        </w:rPr>
        <w:t xml:space="preserve">  </w:t>
      </w:r>
      <w:proofErr w:type="spellStart"/>
      <w:r w:rsidRPr="002C0A8B">
        <w:rPr>
          <w:i/>
          <w:lang w:val="cs-CZ"/>
        </w:rPr>
        <w:t>Race</w:t>
      </w:r>
      <w:proofErr w:type="spellEnd"/>
      <w:r w:rsidRPr="002C0A8B">
        <w:rPr>
          <w:i/>
          <w:lang w:val="cs-CZ"/>
        </w:rPr>
        <w:t xml:space="preserve"> Gap in 25 </w:t>
      </w:r>
      <w:proofErr w:type="spellStart"/>
      <w:r w:rsidRPr="002C0A8B">
        <w:rPr>
          <w:i/>
          <w:lang w:val="cs-CZ"/>
        </w:rPr>
        <w:t>Years</w:t>
      </w:r>
      <w:proofErr w:type="spellEnd"/>
      <w:r w:rsidRPr="002C0A8B">
        <w:rPr>
          <w:i/>
          <w:lang w:val="cs-CZ"/>
        </w:rPr>
        <w:t xml:space="preserve"> </w:t>
      </w:r>
      <w:proofErr w:type="spellStart"/>
      <w:r w:rsidRPr="002C0A8B">
        <w:rPr>
          <w:i/>
          <w:lang w:val="cs-CZ"/>
        </w:rPr>
        <w:t>or</w:t>
      </w:r>
      <w:proofErr w:type="spellEnd"/>
      <w:r w:rsidRPr="002C0A8B">
        <w:rPr>
          <w:i/>
          <w:lang w:val="cs-CZ"/>
        </w:rPr>
        <w:t xml:space="preserve"> </w:t>
      </w:r>
      <w:proofErr w:type="spellStart"/>
      <w:r w:rsidRPr="002C0A8B">
        <w:rPr>
          <w:i/>
          <w:lang w:val="cs-CZ"/>
        </w:rPr>
        <w:t>Less</w:t>
      </w:r>
      <w:proofErr w:type="spellEnd"/>
      <w:r w:rsidRPr="002C0A8B">
        <w:rPr>
          <w:lang w:val="cs-CZ"/>
        </w:rPr>
        <w:t xml:space="preserve"> [online]. </w:t>
      </w:r>
      <w:proofErr w:type="spellStart"/>
      <w:r w:rsidRPr="002C0A8B">
        <w:rPr>
          <w:lang w:val="cs-CZ"/>
        </w:rPr>
        <w:t>NYTimes</w:t>
      </w:r>
      <w:proofErr w:type="spellEnd"/>
      <w:r w:rsidRPr="002C0A8B">
        <w:rPr>
          <w:lang w:val="cs-CZ"/>
        </w:rPr>
        <w:t>, 29. června 2003 [cit. 27. února 2014]. Dostupné na &lt; http://www.nytimes.com/2003/06/29/weekinreview/ideas-trends-test-of-time-fixing-the-race-gap-in-25-years-or-less.html&gt;.</w:t>
      </w:r>
    </w:p>
  </w:footnote>
  <w:footnote w:id="141">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SANDERS, Richard H. A </w:t>
      </w:r>
      <w:proofErr w:type="spellStart"/>
      <w:r w:rsidRPr="002C0A8B">
        <w:rPr>
          <w:lang w:val="cs-CZ"/>
        </w:rPr>
        <w:t>Systemic</w:t>
      </w:r>
      <w:proofErr w:type="spellEnd"/>
      <w:r w:rsidRPr="002C0A8B">
        <w:rPr>
          <w:lang w:val="cs-CZ"/>
        </w:rPr>
        <w:t xml:space="preserve"> </w:t>
      </w:r>
      <w:proofErr w:type="spellStart"/>
      <w:r w:rsidRPr="002C0A8B">
        <w:rPr>
          <w:lang w:val="cs-CZ"/>
        </w:rPr>
        <w:t>Analysis</w:t>
      </w:r>
      <w:proofErr w:type="spellEnd"/>
      <w:r w:rsidRPr="002C0A8B">
        <w:rPr>
          <w:lang w:val="cs-CZ"/>
        </w:rPr>
        <w:t xml:space="preserve"> </w:t>
      </w:r>
      <w:proofErr w:type="spellStart"/>
      <w:r w:rsidRPr="002C0A8B">
        <w:rPr>
          <w:lang w:val="cs-CZ"/>
        </w:rPr>
        <w:t>of</w:t>
      </w:r>
      <w:proofErr w:type="spellEnd"/>
      <w:r w:rsidRPr="002C0A8B">
        <w:rPr>
          <w:lang w:val="cs-CZ"/>
        </w:rPr>
        <w:t xml:space="preserve"> </w:t>
      </w:r>
      <w:proofErr w:type="spellStart"/>
      <w:r w:rsidRPr="002C0A8B">
        <w:rPr>
          <w:lang w:val="cs-CZ"/>
        </w:rPr>
        <w:t>Affirmative</w:t>
      </w:r>
      <w:proofErr w:type="spellEnd"/>
      <w:r w:rsidRPr="002C0A8B">
        <w:rPr>
          <w:lang w:val="cs-CZ"/>
        </w:rPr>
        <w:t xml:space="preserve"> </w:t>
      </w:r>
      <w:proofErr w:type="spellStart"/>
      <w:r w:rsidRPr="002C0A8B">
        <w:rPr>
          <w:lang w:val="cs-CZ"/>
        </w:rPr>
        <w:t>Action</w:t>
      </w:r>
      <w:proofErr w:type="spellEnd"/>
      <w:r w:rsidRPr="002C0A8B">
        <w:rPr>
          <w:lang w:val="cs-CZ"/>
        </w:rPr>
        <w:t xml:space="preserve"> in </w:t>
      </w:r>
      <w:proofErr w:type="spellStart"/>
      <w:r w:rsidRPr="002C0A8B">
        <w:rPr>
          <w:lang w:val="cs-CZ"/>
        </w:rPr>
        <w:t>American</w:t>
      </w:r>
      <w:proofErr w:type="spellEnd"/>
      <w:r w:rsidRPr="002C0A8B">
        <w:rPr>
          <w:lang w:val="cs-CZ"/>
        </w:rPr>
        <w:t xml:space="preserve"> </w:t>
      </w:r>
      <w:proofErr w:type="spellStart"/>
      <w:r w:rsidRPr="002C0A8B">
        <w:rPr>
          <w:lang w:val="cs-CZ"/>
        </w:rPr>
        <w:t>Law</w:t>
      </w:r>
      <w:proofErr w:type="spellEnd"/>
      <w:r w:rsidRPr="002C0A8B">
        <w:rPr>
          <w:lang w:val="cs-CZ"/>
        </w:rPr>
        <w:t xml:space="preserve"> </w:t>
      </w:r>
      <w:proofErr w:type="spellStart"/>
      <w:r w:rsidRPr="002C0A8B">
        <w:rPr>
          <w:lang w:val="cs-CZ"/>
        </w:rPr>
        <w:t>Schools</w:t>
      </w:r>
      <w:proofErr w:type="spellEnd"/>
      <w:r w:rsidRPr="002C0A8B">
        <w:rPr>
          <w:lang w:val="cs-CZ"/>
        </w:rPr>
        <w:t xml:space="preserve">. </w:t>
      </w:r>
      <w:proofErr w:type="spellStart"/>
      <w:r w:rsidRPr="002C0A8B">
        <w:rPr>
          <w:i/>
          <w:iCs/>
          <w:lang w:val="cs-CZ"/>
        </w:rPr>
        <w:t>Standford</w:t>
      </w:r>
      <w:proofErr w:type="spellEnd"/>
      <w:r w:rsidRPr="002C0A8B">
        <w:rPr>
          <w:i/>
          <w:iCs/>
          <w:lang w:val="cs-CZ"/>
        </w:rPr>
        <w:t xml:space="preserve"> </w:t>
      </w:r>
      <w:proofErr w:type="spellStart"/>
      <w:r w:rsidRPr="002C0A8B">
        <w:rPr>
          <w:i/>
          <w:iCs/>
          <w:lang w:val="cs-CZ"/>
        </w:rPr>
        <w:t>Law</w:t>
      </w:r>
      <w:proofErr w:type="spellEnd"/>
      <w:r w:rsidRPr="002C0A8B">
        <w:rPr>
          <w:i/>
          <w:iCs/>
          <w:lang w:val="cs-CZ"/>
        </w:rPr>
        <w:t xml:space="preserve"> </w:t>
      </w:r>
      <w:proofErr w:type="spellStart"/>
      <w:r w:rsidRPr="002C0A8B">
        <w:rPr>
          <w:i/>
          <w:iCs/>
          <w:lang w:val="cs-CZ"/>
        </w:rPr>
        <w:t>Review</w:t>
      </w:r>
      <w:proofErr w:type="spellEnd"/>
      <w:r w:rsidRPr="002C0A8B">
        <w:rPr>
          <w:lang w:val="cs-CZ"/>
        </w:rPr>
        <w:t xml:space="preserve">. 2004, </w:t>
      </w:r>
      <w:proofErr w:type="spellStart"/>
      <w:r w:rsidRPr="002C0A8B">
        <w:rPr>
          <w:lang w:val="cs-CZ"/>
        </w:rPr>
        <w:t>roč</w:t>
      </w:r>
      <w:proofErr w:type="spellEnd"/>
      <w:r w:rsidRPr="002C0A8B">
        <w:rPr>
          <w:lang w:val="cs-CZ"/>
        </w:rPr>
        <w:t>. 57, č. 367, s. 368 - 479.</w:t>
      </w:r>
    </w:p>
  </w:footnote>
  <w:footnote w:id="142">
    <w:p w:rsidR="00811240" w:rsidRPr="002C0A8B" w:rsidRDefault="00811240" w:rsidP="00704CCB">
      <w:pPr>
        <w:pStyle w:val="Textpoznpodarou"/>
        <w:jc w:val="both"/>
        <w:rPr>
          <w:lang w:val="cs-CZ"/>
        </w:rPr>
      </w:pPr>
      <w:r w:rsidRPr="002C0A8B">
        <w:rPr>
          <w:rStyle w:val="Znakapoznpodarou"/>
          <w:lang w:val="cs-CZ"/>
        </w:rPr>
        <w:footnoteRef/>
      </w:r>
      <w:r w:rsidRPr="002C0A8B">
        <w:rPr>
          <w:lang w:val="cs-CZ"/>
        </w:rPr>
        <w:t xml:space="preserve"> </w:t>
      </w:r>
      <w:r>
        <w:rPr>
          <w:lang w:val="cs-CZ"/>
        </w:rPr>
        <w:t>Tento protiargument</w:t>
      </w:r>
      <w:r w:rsidRPr="002C0A8B">
        <w:rPr>
          <w:lang w:val="cs-CZ"/>
        </w:rPr>
        <w:t xml:space="preserve"> nebyl výrazněji</w:t>
      </w:r>
      <w:r>
        <w:rPr>
          <w:lang w:val="cs-CZ"/>
        </w:rPr>
        <w:t xml:space="preserve"> diskutován v rámci USA. Je však pravděpodobné, že v podmínkách České republiky by mohlo jít o záležitost velmi citlivou. Ostatně diskuze na toto téma se již v českém školství objevila. Více </w:t>
      </w:r>
      <w:r w:rsidRPr="002C0A8B">
        <w:rPr>
          <w:lang w:val="cs-CZ"/>
        </w:rPr>
        <w:t xml:space="preserve"> </w:t>
      </w:r>
      <w:r w:rsidRPr="002C0A8B">
        <w:rPr>
          <w:i/>
          <w:lang w:val="cs-CZ"/>
        </w:rPr>
        <w:t>Monika Šimůnková: Zjistit kolik romských žáků je v praktických školách je nutné, hlasy proti sčítání jsou absurdní.</w:t>
      </w:r>
      <w:r w:rsidRPr="002C0A8B">
        <w:rPr>
          <w:lang w:val="cs-CZ"/>
        </w:rPr>
        <w:t>[online]. romea.cz, 26. října 2013 [cit. 27. února 2014]. Dostupné na &lt;http://www.romea.cz/cz/zpravodajstvi/domaci/monika-simunkova-zjistit-kolik-romskych-zaku-je-v-parktickych-skolach-je-nutne-hlasy-proti-scitani-jsou-absurdni&gt;.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96BD2"/>
    <w:multiLevelType w:val="hybridMultilevel"/>
    <w:tmpl w:val="9BE089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284A5EC9"/>
    <w:multiLevelType w:val="multilevel"/>
    <w:tmpl w:val="4B347916"/>
    <w:lvl w:ilvl="0">
      <w:start w:val="1"/>
      <w:numFmt w:val="decimal"/>
      <w:lvlText w:val="%1."/>
      <w:lvlJc w:val="left"/>
      <w:pPr>
        <w:ind w:left="717"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nsid w:val="31135BB0"/>
    <w:multiLevelType w:val="hybridMultilevel"/>
    <w:tmpl w:val="B324EB8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nsid w:val="380F5617"/>
    <w:multiLevelType w:val="hybridMultilevel"/>
    <w:tmpl w:val="376A2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F7475E7"/>
    <w:multiLevelType w:val="multilevel"/>
    <w:tmpl w:val="BF2690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4E18390A"/>
    <w:multiLevelType w:val="hybridMultilevel"/>
    <w:tmpl w:val="C0D646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25E197D"/>
    <w:multiLevelType w:val="hybridMultilevel"/>
    <w:tmpl w:val="18085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2FE189C"/>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51714C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6E261ED"/>
    <w:multiLevelType w:val="hybridMultilevel"/>
    <w:tmpl w:val="4CB2A54A"/>
    <w:lvl w:ilvl="0" w:tplc="F4CCE8F2">
      <w:start w:val="1"/>
      <w:numFmt w:val="decimal"/>
      <w:lvlText w:val="%1."/>
      <w:lvlJc w:val="left"/>
      <w:pPr>
        <w:ind w:left="720" w:hanging="360"/>
      </w:pPr>
      <w:rPr>
        <w:rFonts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CAE3D9A"/>
    <w:multiLevelType w:val="hybridMultilevel"/>
    <w:tmpl w:val="EAD80D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8E0F1D"/>
    <w:multiLevelType w:val="multilevel"/>
    <w:tmpl w:val="25E66E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nsid w:val="72591CA9"/>
    <w:multiLevelType w:val="multilevel"/>
    <w:tmpl w:val="CD4C98AE"/>
    <w:name w:val="PwCListBullets1"/>
    <w:styleLink w:val="PwCListBullets1"/>
    <w:lvl w:ilvl="0">
      <w:start w:val="1"/>
      <w:numFmt w:val="bullet"/>
      <w:pStyle w:val="Seznamsodrkami"/>
      <w:lvlText w:val=""/>
      <w:lvlJc w:val="left"/>
      <w:pPr>
        <w:tabs>
          <w:tab w:val="num" w:pos="567"/>
        </w:tabs>
        <w:ind w:left="567" w:hanging="567"/>
      </w:pPr>
      <w:rPr>
        <w:rFonts w:ascii="Symbol" w:hAnsi="Symbol" w:hint="default"/>
      </w:rPr>
    </w:lvl>
    <w:lvl w:ilvl="1">
      <w:start w:val="1"/>
      <w:numFmt w:val="bullet"/>
      <w:pStyle w:val="Seznamsodrkami2"/>
      <w:lvlText w:val=""/>
      <w:lvlJc w:val="left"/>
      <w:pPr>
        <w:tabs>
          <w:tab w:val="num" w:pos="1134"/>
        </w:tabs>
        <w:ind w:left="1134" w:hanging="567"/>
      </w:pPr>
      <w:rPr>
        <w:rFonts w:ascii="Symbol" w:hAnsi="Symbol" w:hint="default"/>
      </w:rPr>
    </w:lvl>
    <w:lvl w:ilvl="2">
      <w:start w:val="1"/>
      <w:numFmt w:val="bullet"/>
      <w:pStyle w:val="Seznamsodrkami3"/>
      <w:lvlText w:val=""/>
      <w:lvlJc w:val="left"/>
      <w:pPr>
        <w:tabs>
          <w:tab w:val="num" w:pos="1701"/>
        </w:tabs>
        <w:ind w:left="1701" w:hanging="567"/>
      </w:pPr>
      <w:rPr>
        <w:rFonts w:ascii="Symbol" w:hAnsi="Symbol" w:hint="default"/>
      </w:rPr>
    </w:lvl>
    <w:lvl w:ilvl="3">
      <w:start w:val="1"/>
      <w:numFmt w:val="bullet"/>
      <w:pStyle w:val="Seznamsodrkami4"/>
      <w:lvlText w:val=""/>
      <w:lvlJc w:val="left"/>
      <w:pPr>
        <w:tabs>
          <w:tab w:val="num" w:pos="2268"/>
        </w:tabs>
        <w:ind w:left="2268" w:hanging="567"/>
      </w:pPr>
      <w:rPr>
        <w:rFonts w:ascii="Symbol" w:hAnsi="Symbol" w:hint="default"/>
      </w:rPr>
    </w:lvl>
    <w:lvl w:ilvl="4">
      <w:start w:val="1"/>
      <w:numFmt w:val="bullet"/>
      <w:pStyle w:val="Seznamsodrkami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3">
    <w:nsid w:val="75CD0BEE"/>
    <w:multiLevelType w:val="multilevel"/>
    <w:tmpl w:val="1B9EEA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5"/>
  </w:num>
  <w:num w:numId="3">
    <w:abstractNumId w:val="12"/>
  </w:num>
  <w:num w:numId="4">
    <w:abstractNumId w:val="1"/>
  </w:num>
  <w:num w:numId="5">
    <w:abstractNumId w:val="7"/>
  </w:num>
  <w:num w:numId="6">
    <w:abstractNumId w:val="9"/>
  </w:num>
  <w:num w:numId="7">
    <w:abstractNumId w:val="13"/>
  </w:num>
  <w:num w:numId="8">
    <w:abstractNumId w:val="4"/>
  </w:num>
  <w:num w:numId="9">
    <w:abstractNumId w:val="11"/>
  </w:num>
  <w:num w:numId="10">
    <w:abstractNumId w:val="8"/>
  </w:num>
  <w:num w:numId="11">
    <w:abstractNumId w:val="6"/>
  </w:num>
  <w:num w:numId="12">
    <w:abstractNumId w:val="3"/>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AA36E2"/>
    <w:rsid w:val="00001B4D"/>
    <w:rsid w:val="00001BB6"/>
    <w:rsid w:val="00003D2F"/>
    <w:rsid w:val="0000649F"/>
    <w:rsid w:val="0001286F"/>
    <w:rsid w:val="00017CEE"/>
    <w:rsid w:val="00022484"/>
    <w:rsid w:val="00023017"/>
    <w:rsid w:val="00023D9D"/>
    <w:rsid w:val="000242CD"/>
    <w:rsid w:val="00026291"/>
    <w:rsid w:val="0003473A"/>
    <w:rsid w:val="00036691"/>
    <w:rsid w:val="00037C67"/>
    <w:rsid w:val="00040951"/>
    <w:rsid w:val="00040CBE"/>
    <w:rsid w:val="000413F1"/>
    <w:rsid w:val="00041EF0"/>
    <w:rsid w:val="00042A70"/>
    <w:rsid w:val="000454F5"/>
    <w:rsid w:val="00045850"/>
    <w:rsid w:val="00054B5D"/>
    <w:rsid w:val="00057057"/>
    <w:rsid w:val="000572F4"/>
    <w:rsid w:val="000648E1"/>
    <w:rsid w:val="00064FB8"/>
    <w:rsid w:val="0007323D"/>
    <w:rsid w:val="00073F61"/>
    <w:rsid w:val="00085CA6"/>
    <w:rsid w:val="000868E9"/>
    <w:rsid w:val="0009060F"/>
    <w:rsid w:val="00094656"/>
    <w:rsid w:val="000947D3"/>
    <w:rsid w:val="000A46E1"/>
    <w:rsid w:val="000A7B22"/>
    <w:rsid w:val="000B51A8"/>
    <w:rsid w:val="000C03E8"/>
    <w:rsid w:val="000C3861"/>
    <w:rsid w:val="000C4D19"/>
    <w:rsid w:val="000D020E"/>
    <w:rsid w:val="000D126C"/>
    <w:rsid w:val="000D22C4"/>
    <w:rsid w:val="000D254C"/>
    <w:rsid w:val="000D3504"/>
    <w:rsid w:val="000D7CCD"/>
    <w:rsid w:val="000E28DA"/>
    <w:rsid w:val="000E4516"/>
    <w:rsid w:val="000F3E4D"/>
    <w:rsid w:val="000F473F"/>
    <w:rsid w:val="000F4CE1"/>
    <w:rsid w:val="000F569D"/>
    <w:rsid w:val="00101F4F"/>
    <w:rsid w:val="001023A0"/>
    <w:rsid w:val="00102B18"/>
    <w:rsid w:val="00102B77"/>
    <w:rsid w:val="00102D81"/>
    <w:rsid w:val="00105B32"/>
    <w:rsid w:val="00106863"/>
    <w:rsid w:val="00117FE8"/>
    <w:rsid w:val="00122D2B"/>
    <w:rsid w:val="001246C6"/>
    <w:rsid w:val="0013152A"/>
    <w:rsid w:val="00133135"/>
    <w:rsid w:val="00134A59"/>
    <w:rsid w:val="00141734"/>
    <w:rsid w:val="001425D3"/>
    <w:rsid w:val="00155134"/>
    <w:rsid w:val="00156A86"/>
    <w:rsid w:val="0015768E"/>
    <w:rsid w:val="00165E57"/>
    <w:rsid w:val="0016704A"/>
    <w:rsid w:val="00171C52"/>
    <w:rsid w:val="00171F2B"/>
    <w:rsid w:val="00172EA3"/>
    <w:rsid w:val="00172FA3"/>
    <w:rsid w:val="00177541"/>
    <w:rsid w:val="00180215"/>
    <w:rsid w:val="0018023C"/>
    <w:rsid w:val="0019520E"/>
    <w:rsid w:val="001958FE"/>
    <w:rsid w:val="001A0B8E"/>
    <w:rsid w:val="001A59A2"/>
    <w:rsid w:val="001B23DC"/>
    <w:rsid w:val="001B46E6"/>
    <w:rsid w:val="001B633D"/>
    <w:rsid w:val="001C1A2B"/>
    <w:rsid w:val="001C3382"/>
    <w:rsid w:val="001C6E8E"/>
    <w:rsid w:val="001C71D5"/>
    <w:rsid w:val="001C7E11"/>
    <w:rsid w:val="001D1EF7"/>
    <w:rsid w:val="001E36A7"/>
    <w:rsid w:val="001E536F"/>
    <w:rsid w:val="001E61E6"/>
    <w:rsid w:val="001F3282"/>
    <w:rsid w:val="001F4A3D"/>
    <w:rsid w:val="001F4F7D"/>
    <w:rsid w:val="001F60B1"/>
    <w:rsid w:val="002019A0"/>
    <w:rsid w:val="00203DB5"/>
    <w:rsid w:val="002069DE"/>
    <w:rsid w:val="00210036"/>
    <w:rsid w:val="0021608B"/>
    <w:rsid w:val="002165CF"/>
    <w:rsid w:val="00217804"/>
    <w:rsid w:val="00220F3E"/>
    <w:rsid w:val="00222C09"/>
    <w:rsid w:val="00223EDC"/>
    <w:rsid w:val="00227FA1"/>
    <w:rsid w:val="00234B82"/>
    <w:rsid w:val="00235167"/>
    <w:rsid w:val="00235386"/>
    <w:rsid w:val="00237763"/>
    <w:rsid w:val="00241FA4"/>
    <w:rsid w:val="00250B7C"/>
    <w:rsid w:val="00261896"/>
    <w:rsid w:val="00261D9B"/>
    <w:rsid w:val="00264E79"/>
    <w:rsid w:val="00267231"/>
    <w:rsid w:val="00272502"/>
    <w:rsid w:val="00272679"/>
    <w:rsid w:val="002734DD"/>
    <w:rsid w:val="00273BF2"/>
    <w:rsid w:val="002808E4"/>
    <w:rsid w:val="002810F8"/>
    <w:rsid w:val="002812A4"/>
    <w:rsid w:val="00286827"/>
    <w:rsid w:val="002876BA"/>
    <w:rsid w:val="00291F14"/>
    <w:rsid w:val="00291FA9"/>
    <w:rsid w:val="00292AB3"/>
    <w:rsid w:val="002953D9"/>
    <w:rsid w:val="002A00BA"/>
    <w:rsid w:val="002A22EA"/>
    <w:rsid w:val="002A27DD"/>
    <w:rsid w:val="002A47AA"/>
    <w:rsid w:val="002A702E"/>
    <w:rsid w:val="002B1D6B"/>
    <w:rsid w:val="002B34C0"/>
    <w:rsid w:val="002B7342"/>
    <w:rsid w:val="002C0A8B"/>
    <w:rsid w:val="002C1055"/>
    <w:rsid w:val="002C13C1"/>
    <w:rsid w:val="002C43BD"/>
    <w:rsid w:val="002C465B"/>
    <w:rsid w:val="002D1EB5"/>
    <w:rsid w:val="002D2138"/>
    <w:rsid w:val="002D231C"/>
    <w:rsid w:val="002D2AEC"/>
    <w:rsid w:val="002D4E53"/>
    <w:rsid w:val="002D52B4"/>
    <w:rsid w:val="002D7E11"/>
    <w:rsid w:val="002E01B9"/>
    <w:rsid w:val="002E1270"/>
    <w:rsid w:val="002E3AFC"/>
    <w:rsid w:val="002E4DAD"/>
    <w:rsid w:val="002E63B0"/>
    <w:rsid w:val="002F0726"/>
    <w:rsid w:val="002F3A61"/>
    <w:rsid w:val="003031FD"/>
    <w:rsid w:val="00304BB8"/>
    <w:rsid w:val="003111B1"/>
    <w:rsid w:val="00311E6C"/>
    <w:rsid w:val="00312B62"/>
    <w:rsid w:val="00312C9B"/>
    <w:rsid w:val="00317518"/>
    <w:rsid w:val="00317626"/>
    <w:rsid w:val="003218DB"/>
    <w:rsid w:val="00323517"/>
    <w:rsid w:val="003266E2"/>
    <w:rsid w:val="003275CD"/>
    <w:rsid w:val="00327CD0"/>
    <w:rsid w:val="0033776F"/>
    <w:rsid w:val="00340EFB"/>
    <w:rsid w:val="00342EB7"/>
    <w:rsid w:val="003509E0"/>
    <w:rsid w:val="00354F8A"/>
    <w:rsid w:val="00355A6F"/>
    <w:rsid w:val="00355F09"/>
    <w:rsid w:val="00356305"/>
    <w:rsid w:val="00361A7C"/>
    <w:rsid w:val="0036222B"/>
    <w:rsid w:val="00371A78"/>
    <w:rsid w:val="00372B34"/>
    <w:rsid w:val="00373C23"/>
    <w:rsid w:val="0037485F"/>
    <w:rsid w:val="00375535"/>
    <w:rsid w:val="00381958"/>
    <w:rsid w:val="00393106"/>
    <w:rsid w:val="00394CF5"/>
    <w:rsid w:val="003979FE"/>
    <w:rsid w:val="003A1A8D"/>
    <w:rsid w:val="003A35E9"/>
    <w:rsid w:val="003A4079"/>
    <w:rsid w:val="003B409A"/>
    <w:rsid w:val="003B4DDF"/>
    <w:rsid w:val="003B6717"/>
    <w:rsid w:val="003C3147"/>
    <w:rsid w:val="003C3383"/>
    <w:rsid w:val="003C7B9E"/>
    <w:rsid w:val="003D127E"/>
    <w:rsid w:val="003D54A9"/>
    <w:rsid w:val="003D5B16"/>
    <w:rsid w:val="003E0BE5"/>
    <w:rsid w:val="003E4371"/>
    <w:rsid w:val="003E74D1"/>
    <w:rsid w:val="003F669E"/>
    <w:rsid w:val="003F6DFA"/>
    <w:rsid w:val="003F7161"/>
    <w:rsid w:val="004013F0"/>
    <w:rsid w:val="004044AC"/>
    <w:rsid w:val="00404E16"/>
    <w:rsid w:val="004137F6"/>
    <w:rsid w:val="00423128"/>
    <w:rsid w:val="004231D9"/>
    <w:rsid w:val="004237DE"/>
    <w:rsid w:val="00423BC1"/>
    <w:rsid w:val="00426214"/>
    <w:rsid w:val="00426300"/>
    <w:rsid w:val="004410D4"/>
    <w:rsid w:val="00446415"/>
    <w:rsid w:val="00446D88"/>
    <w:rsid w:val="00447C7C"/>
    <w:rsid w:val="004516DD"/>
    <w:rsid w:val="004543F8"/>
    <w:rsid w:val="0045481B"/>
    <w:rsid w:val="0046317F"/>
    <w:rsid w:val="004634D5"/>
    <w:rsid w:val="00463E06"/>
    <w:rsid w:val="00475365"/>
    <w:rsid w:val="00482E9C"/>
    <w:rsid w:val="00483234"/>
    <w:rsid w:val="00484152"/>
    <w:rsid w:val="004859DA"/>
    <w:rsid w:val="0048780A"/>
    <w:rsid w:val="00490BA3"/>
    <w:rsid w:val="00492425"/>
    <w:rsid w:val="00492D14"/>
    <w:rsid w:val="00494A06"/>
    <w:rsid w:val="00494CE2"/>
    <w:rsid w:val="0049672C"/>
    <w:rsid w:val="004A1CBD"/>
    <w:rsid w:val="004A1D09"/>
    <w:rsid w:val="004A382E"/>
    <w:rsid w:val="004A599B"/>
    <w:rsid w:val="004A5F17"/>
    <w:rsid w:val="004A697F"/>
    <w:rsid w:val="004A7209"/>
    <w:rsid w:val="004A72EC"/>
    <w:rsid w:val="004B0156"/>
    <w:rsid w:val="004B755D"/>
    <w:rsid w:val="004B7BB3"/>
    <w:rsid w:val="004D075B"/>
    <w:rsid w:val="004D0F31"/>
    <w:rsid w:val="004D1DC3"/>
    <w:rsid w:val="004D309B"/>
    <w:rsid w:val="004E2F26"/>
    <w:rsid w:val="004E45B5"/>
    <w:rsid w:val="004E5A82"/>
    <w:rsid w:val="004E5DFD"/>
    <w:rsid w:val="004E67CD"/>
    <w:rsid w:val="004F2D77"/>
    <w:rsid w:val="004F2DE3"/>
    <w:rsid w:val="004F605F"/>
    <w:rsid w:val="005024F2"/>
    <w:rsid w:val="005047AF"/>
    <w:rsid w:val="00505E7D"/>
    <w:rsid w:val="00507A14"/>
    <w:rsid w:val="005101D7"/>
    <w:rsid w:val="00510E63"/>
    <w:rsid w:val="00511E5B"/>
    <w:rsid w:val="0051436D"/>
    <w:rsid w:val="005153F6"/>
    <w:rsid w:val="005253C9"/>
    <w:rsid w:val="0052592F"/>
    <w:rsid w:val="005313FD"/>
    <w:rsid w:val="00542EA8"/>
    <w:rsid w:val="00545B4D"/>
    <w:rsid w:val="00553CD5"/>
    <w:rsid w:val="005623FF"/>
    <w:rsid w:val="00563EC4"/>
    <w:rsid w:val="00565ECD"/>
    <w:rsid w:val="00567352"/>
    <w:rsid w:val="00571CF6"/>
    <w:rsid w:val="0057225F"/>
    <w:rsid w:val="005728A4"/>
    <w:rsid w:val="00580B2F"/>
    <w:rsid w:val="00581955"/>
    <w:rsid w:val="00590D68"/>
    <w:rsid w:val="005928EE"/>
    <w:rsid w:val="005939AE"/>
    <w:rsid w:val="00597FDD"/>
    <w:rsid w:val="005A5270"/>
    <w:rsid w:val="005A576A"/>
    <w:rsid w:val="005A641F"/>
    <w:rsid w:val="005B1E90"/>
    <w:rsid w:val="005B52E7"/>
    <w:rsid w:val="005B7B2C"/>
    <w:rsid w:val="005C0512"/>
    <w:rsid w:val="005C2D09"/>
    <w:rsid w:val="005C7ADE"/>
    <w:rsid w:val="005D29BC"/>
    <w:rsid w:val="005D4A77"/>
    <w:rsid w:val="005D7914"/>
    <w:rsid w:val="005E15CF"/>
    <w:rsid w:val="005E5FBC"/>
    <w:rsid w:val="005E7867"/>
    <w:rsid w:val="005F2B45"/>
    <w:rsid w:val="005F2C9E"/>
    <w:rsid w:val="005F4826"/>
    <w:rsid w:val="005F68B2"/>
    <w:rsid w:val="005F7212"/>
    <w:rsid w:val="0060105E"/>
    <w:rsid w:val="00603C9E"/>
    <w:rsid w:val="00603FE8"/>
    <w:rsid w:val="00604827"/>
    <w:rsid w:val="00607672"/>
    <w:rsid w:val="0061334A"/>
    <w:rsid w:val="00620721"/>
    <w:rsid w:val="006208D9"/>
    <w:rsid w:val="00621251"/>
    <w:rsid w:val="00622C60"/>
    <w:rsid w:val="006274FE"/>
    <w:rsid w:val="0062791B"/>
    <w:rsid w:val="0063024E"/>
    <w:rsid w:val="00630FDC"/>
    <w:rsid w:val="006338A9"/>
    <w:rsid w:val="0063710E"/>
    <w:rsid w:val="00637F57"/>
    <w:rsid w:val="0064210F"/>
    <w:rsid w:val="00653201"/>
    <w:rsid w:val="0065747E"/>
    <w:rsid w:val="006611B8"/>
    <w:rsid w:val="00664C29"/>
    <w:rsid w:val="00664EB8"/>
    <w:rsid w:val="006703CA"/>
    <w:rsid w:val="00670945"/>
    <w:rsid w:val="006709B4"/>
    <w:rsid w:val="00673B46"/>
    <w:rsid w:val="006749C7"/>
    <w:rsid w:val="006807A2"/>
    <w:rsid w:val="006816ED"/>
    <w:rsid w:val="00690626"/>
    <w:rsid w:val="00690B38"/>
    <w:rsid w:val="006953C2"/>
    <w:rsid w:val="006B3784"/>
    <w:rsid w:val="006B6561"/>
    <w:rsid w:val="006C03D3"/>
    <w:rsid w:val="006C4B77"/>
    <w:rsid w:val="006C58D1"/>
    <w:rsid w:val="006C674E"/>
    <w:rsid w:val="006C684A"/>
    <w:rsid w:val="006C6F1E"/>
    <w:rsid w:val="006D01CE"/>
    <w:rsid w:val="006D108D"/>
    <w:rsid w:val="006D24BA"/>
    <w:rsid w:val="006D2B6F"/>
    <w:rsid w:val="006D5621"/>
    <w:rsid w:val="006D6161"/>
    <w:rsid w:val="006E092F"/>
    <w:rsid w:val="006E29B1"/>
    <w:rsid w:val="006E7B98"/>
    <w:rsid w:val="006F1F93"/>
    <w:rsid w:val="006F2543"/>
    <w:rsid w:val="006F7A77"/>
    <w:rsid w:val="0070200C"/>
    <w:rsid w:val="00702825"/>
    <w:rsid w:val="00704CCB"/>
    <w:rsid w:val="00710C90"/>
    <w:rsid w:val="007126D9"/>
    <w:rsid w:val="00725129"/>
    <w:rsid w:val="00726FAA"/>
    <w:rsid w:val="00726FF3"/>
    <w:rsid w:val="007359BE"/>
    <w:rsid w:val="007368C4"/>
    <w:rsid w:val="00742EED"/>
    <w:rsid w:val="007436BC"/>
    <w:rsid w:val="0074389D"/>
    <w:rsid w:val="00746FDF"/>
    <w:rsid w:val="00751C14"/>
    <w:rsid w:val="00757530"/>
    <w:rsid w:val="007600EB"/>
    <w:rsid w:val="00761198"/>
    <w:rsid w:val="0076135C"/>
    <w:rsid w:val="00762058"/>
    <w:rsid w:val="00767227"/>
    <w:rsid w:val="0077046C"/>
    <w:rsid w:val="0077155D"/>
    <w:rsid w:val="007742B3"/>
    <w:rsid w:val="0077438F"/>
    <w:rsid w:val="007760AD"/>
    <w:rsid w:val="007806D7"/>
    <w:rsid w:val="00780DE0"/>
    <w:rsid w:val="00791C72"/>
    <w:rsid w:val="00792800"/>
    <w:rsid w:val="00793169"/>
    <w:rsid w:val="00793361"/>
    <w:rsid w:val="007A1462"/>
    <w:rsid w:val="007A166A"/>
    <w:rsid w:val="007A641B"/>
    <w:rsid w:val="007B6404"/>
    <w:rsid w:val="007C4C84"/>
    <w:rsid w:val="007C6541"/>
    <w:rsid w:val="007C6E22"/>
    <w:rsid w:val="007D4478"/>
    <w:rsid w:val="007D5DA7"/>
    <w:rsid w:val="007D5FC7"/>
    <w:rsid w:val="007D64BD"/>
    <w:rsid w:val="007E2384"/>
    <w:rsid w:val="007E380E"/>
    <w:rsid w:val="007E525D"/>
    <w:rsid w:val="007F6209"/>
    <w:rsid w:val="0080017D"/>
    <w:rsid w:val="0080196E"/>
    <w:rsid w:val="00801BF7"/>
    <w:rsid w:val="00805A50"/>
    <w:rsid w:val="00810B14"/>
    <w:rsid w:val="00811240"/>
    <w:rsid w:val="00814694"/>
    <w:rsid w:val="00814F56"/>
    <w:rsid w:val="00815FEF"/>
    <w:rsid w:val="008225BD"/>
    <w:rsid w:val="00824DB7"/>
    <w:rsid w:val="00834EC4"/>
    <w:rsid w:val="0084092D"/>
    <w:rsid w:val="00842181"/>
    <w:rsid w:val="00843B11"/>
    <w:rsid w:val="0084668C"/>
    <w:rsid w:val="008478E7"/>
    <w:rsid w:val="0085065A"/>
    <w:rsid w:val="00853088"/>
    <w:rsid w:val="0085461B"/>
    <w:rsid w:val="00855DB9"/>
    <w:rsid w:val="00857E0D"/>
    <w:rsid w:val="00867115"/>
    <w:rsid w:val="00871771"/>
    <w:rsid w:val="0087310E"/>
    <w:rsid w:val="00875090"/>
    <w:rsid w:val="00876706"/>
    <w:rsid w:val="00876B6E"/>
    <w:rsid w:val="00880F33"/>
    <w:rsid w:val="00881574"/>
    <w:rsid w:val="008832F3"/>
    <w:rsid w:val="0089024F"/>
    <w:rsid w:val="00893A5B"/>
    <w:rsid w:val="008963D5"/>
    <w:rsid w:val="00896909"/>
    <w:rsid w:val="008976A4"/>
    <w:rsid w:val="008A02B8"/>
    <w:rsid w:val="008A314D"/>
    <w:rsid w:val="008A41BF"/>
    <w:rsid w:val="008A6ACB"/>
    <w:rsid w:val="008A718B"/>
    <w:rsid w:val="008A7605"/>
    <w:rsid w:val="008A7D42"/>
    <w:rsid w:val="008B06E3"/>
    <w:rsid w:val="008B1311"/>
    <w:rsid w:val="008B236D"/>
    <w:rsid w:val="008B3E47"/>
    <w:rsid w:val="008B7F90"/>
    <w:rsid w:val="008C50DD"/>
    <w:rsid w:val="008C7DC0"/>
    <w:rsid w:val="008D09A5"/>
    <w:rsid w:val="008D0E39"/>
    <w:rsid w:val="008D2A29"/>
    <w:rsid w:val="008D3329"/>
    <w:rsid w:val="008D418D"/>
    <w:rsid w:val="008D7583"/>
    <w:rsid w:val="008E59B9"/>
    <w:rsid w:val="008E7330"/>
    <w:rsid w:val="008F3C3D"/>
    <w:rsid w:val="008F7462"/>
    <w:rsid w:val="008F7A6C"/>
    <w:rsid w:val="009048A7"/>
    <w:rsid w:val="00905497"/>
    <w:rsid w:val="00905DD9"/>
    <w:rsid w:val="00910770"/>
    <w:rsid w:val="00920883"/>
    <w:rsid w:val="00923749"/>
    <w:rsid w:val="00924386"/>
    <w:rsid w:val="00924BAB"/>
    <w:rsid w:val="00925873"/>
    <w:rsid w:val="00927A8D"/>
    <w:rsid w:val="00931236"/>
    <w:rsid w:val="0093140F"/>
    <w:rsid w:val="00933A44"/>
    <w:rsid w:val="00934881"/>
    <w:rsid w:val="00936471"/>
    <w:rsid w:val="00940639"/>
    <w:rsid w:val="00940FCB"/>
    <w:rsid w:val="00942E33"/>
    <w:rsid w:val="00945B6A"/>
    <w:rsid w:val="0094645F"/>
    <w:rsid w:val="00946B91"/>
    <w:rsid w:val="0094763A"/>
    <w:rsid w:val="00947E66"/>
    <w:rsid w:val="00950B61"/>
    <w:rsid w:val="00953C5F"/>
    <w:rsid w:val="00957638"/>
    <w:rsid w:val="00961256"/>
    <w:rsid w:val="00961CF2"/>
    <w:rsid w:val="00963E1F"/>
    <w:rsid w:val="00967626"/>
    <w:rsid w:val="0097075C"/>
    <w:rsid w:val="00970C9C"/>
    <w:rsid w:val="009745B3"/>
    <w:rsid w:val="0097513A"/>
    <w:rsid w:val="00980632"/>
    <w:rsid w:val="00983439"/>
    <w:rsid w:val="00984001"/>
    <w:rsid w:val="009856C3"/>
    <w:rsid w:val="0098598C"/>
    <w:rsid w:val="00987160"/>
    <w:rsid w:val="00991644"/>
    <w:rsid w:val="00992648"/>
    <w:rsid w:val="00992CA7"/>
    <w:rsid w:val="00994E40"/>
    <w:rsid w:val="00995E2F"/>
    <w:rsid w:val="009A0AA1"/>
    <w:rsid w:val="009A234B"/>
    <w:rsid w:val="009A5C11"/>
    <w:rsid w:val="009B01B0"/>
    <w:rsid w:val="009B06A4"/>
    <w:rsid w:val="009C1DC8"/>
    <w:rsid w:val="009C56F5"/>
    <w:rsid w:val="009C6DA0"/>
    <w:rsid w:val="009D5641"/>
    <w:rsid w:val="009D5868"/>
    <w:rsid w:val="009E14D4"/>
    <w:rsid w:val="009E35A4"/>
    <w:rsid w:val="009E72E8"/>
    <w:rsid w:val="009E777C"/>
    <w:rsid w:val="009E7C54"/>
    <w:rsid w:val="009F2432"/>
    <w:rsid w:val="009F34F3"/>
    <w:rsid w:val="009F3FC6"/>
    <w:rsid w:val="009F779E"/>
    <w:rsid w:val="00A00795"/>
    <w:rsid w:val="00A01F6E"/>
    <w:rsid w:val="00A0332A"/>
    <w:rsid w:val="00A07F3E"/>
    <w:rsid w:val="00A11DDB"/>
    <w:rsid w:val="00A20935"/>
    <w:rsid w:val="00A216DC"/>
    <w:rsid w:val="00A21E2D"/>
    <w:rsid w:val="00A33A24"/>
    <w:rsid w:val="00A34AB9"/>
    <w:rsid w:val="00A3510E"/>
    <w:rsid w:val="00A362F2"/>
    <w:rsid w:val="00A37FDD"/>
    <w:rsid w:val="00A508EE"/>
    <w:rsid w:val="00A5150C"/>
    <w:rsid w:val="00A52196"/>
    <w:rsid w:val="00A550CD"/>
    <w:rsid w:val="00A56855"/>
    <w:rsid w:val="00A633B6"/>
    <w:rsid w:val="00A64EAA"/>
    <w:rsid w:val="00A67B8E"/>
    <w:rsid w:val="00A71EAF"/>
    <w:rsid w:val="00A81F58"/>
    <w:rsid w:val="00A86D13"/>
    <w:rsid w:val="00A87AF9"/>
    <w:rsid w:val="00A9333D"/>
    <w:rsid w:val="00A942B5"/>
    <w:rsid w:val="00AA3197"/>
    <w:rsid w:val="00AA36E2"/>
    <w:rsid w:val="00AB031A"/>
    <w:rsid w:val="00AB31A3"/>
    <w:rsid w:val="00AB698A"/>
    <w:rsid w:val="00AC3775"/>
    <w:rsid w:val="00AD0C47"/>
    <w:rsid w:val="00AD1031"/>
    <w:rsid w:val="00AD40C8"/>
    <w:rsid w:val="00AD658D"/>
    <w:rsid w:val="00AE2187"/>
    <w:rsid w:val="00AE264B"/>
    <w:rsid w:val="00AE7E12"/>
    <w:rsid w:val="00AF3A6A"/>
    <w:rsid w:val="00AF49DF"/>
    <w:rsid w:val="00B06577"/>
    <w:rsid w:val="00B06D13"/>
    <w:rsid w:val="00B11B5A"/>
    <w:rsid w:val="00B12B01"/>
    <w:rsid w:val="00B1371D"/>
    <w:rsid w:val="00B1568A"/>
    <w:rsid w:val="00B20EF7"/>
    <w:rsid w:val="00B23AAB"/>
    <w:rsid w:val="00B24B69"/>
    <w:rsid w:val="00B25858"/>
    <w:rsid w:val="00B32C89"/>
    <w:rsid w:val="00B32CA1"/>
    <w:rsid w:val="00B37406"/>
    <w:rsid w:val="00B37868"/>
    <w:rsid w:val="00B4116F"/>
    <w:rsid w:val="00B43624"/>
    <w:rsid w:val="00B451EE"/>
    <w:rsid w:val="00B5126B"/>
    <w:rsid w:val="00B5295C"/>
    <w:rsid w:val="00B53438"/>
    <w:rsid w:val="00B56FE3"/>
    <w:rsid w:val="00B57C12"/>
    <w:rsid w:val="00B62A71"/>
    <w:rsid w:val="00B647E8"/>
    <w:rsid w:val="00B661AD"/>
    <w:rsid w:val="00B6664E"/>
    <w:rsid w:val="00B7095A"/>
    <w:rsid w:val="00B76FCD"/>
    <w:rsid w:val="00B77DDF"/>
    <w:rsid w:val="00B8313D"/>
    <w:rsid w:val="00B90E02"/>
    <w:rsid w:val="00B9185B"/>
    <w:rsid w:val="00B92E88"/>
    <w:rsid w:val="00B97BE0"/>
    <w:rsid w:val="00BA0F5D"/>
    <w:rsid w:val="00BA20C3"/>
    <w:rsid w:val="00BA612F"/>
    <w:rsid w:val="00BA7541"/>
    <w:rsid w:val="00BB17E3"/>
    <w:rsid w:val="00BB4968"/>
    <w:rsid w:val="00BB5750"/>
    <w:rsid w:val="00BB7303"/>
    <w:rsid w:val="00BC0E5E"/>
    <w:rsid w:val="00BC0FDC"/>
    <w:rsid w:val="00BC1300"/>
    <w:rsid w:val="00BC7BCB"/>
    <w:rsid w:val="00BD09EC"/>
    <w:rsid w:val="00BD1375"/>
    <w:rsid w:val="00BD384E"/>
    <w:rsid w:val="00BE3BAE"/>
    <w:rsid w:val="00BF51A4"/>
    <w:rsid w:val="00BF5554"/>
    <w:rsid w:val="00C02336"/>
    <w:rsid w:val="00C02D13"/>
    <w:rsid w:val="00C03845"/>
    <w:rsid w:val="00C06EBB"/>
    <w:rsid w:val="00C10171"/>
    <w:rsid w:val="00C105E4"/>
    <w:rsid w:val="00C11258"/>
    <w:rsid w:val="00C1138E"/>
    <w:rsid w:val="00C119E3"/>
    <w:rsid w:val="00C11A21"/>
    <w:rsid w:val="00C11CC7"/>
    <w:rsid w:val="00C205BE"/>
    <w:rsid w:val="00C21431"/>
    <w:rsid w:val="00C224FC"/>
    <w:rsid w:val="00C23915"/>
    <w:rsid w:val="00C25207"/>
    <w:rsid w:val="00C264F4"/>
    <w:rsid w:val="00C30837"/>
    <w:rsid w:val="00C32972"/>
    <w:rsid w:val="00C354D4"/>
    <w:rsid w:val="00C42883"/>
    <w:rsid w:val="00C42A0D"/>
    <w:rsid w:val="00C43ACE"/>
    <w:rsid w:val="00C51EF6"/>
    <w:rsid w:val="00C53B01"/>
    <w:rsid w:val="00C622CC"/>
    <w:rsid w:val="00C628CD"/>
    <w:rsid w:val="00C712B3"/>
    <w:rsid w:val="00C71E58"/>
    <w:rsid w:val="00C7547B"/>
    <w:rsid w:val="00C7655E"/>
    <w:rsid w:val="00C82531"/>
    <w:rsid w:val="00C868FA"/>
    <w:rsid w:val="00C93EAE"/>
    <w:rsid w:val="00C95A32"/>
    <w:rsid w:val="00CA2330"/>
    <w:rsid w:val="00CA24AF"/>
    <w:rsid w:val="00CA2D1C"/>
    <w:rsid w:val="00CB136B"/>
    <w:rsid w:val="00CC09D5"/>
    <w:rsid w:val="00CC2ABA"/>
    <w:rsid w:val="00CC39AC"/>
    <w:rsid w:val="00CC43F5"/>
    <w:rsid w:val="00CC4FF1"/>
    <w:rsid w:val="00CC567C"/>
    <w:rsid w:val="00CC5BBC"/>
    <w:rsid w:val="00CC600D"/>
    <w:rsid w:val="00CD1C8A"/>
    <w:rsid w:val="00CD7C63"/>
    <w:rsid w:val="00CE1CE9"/>
    <w:rsid w:val="00CE304E"/>
    <w:rsid w:val="00CF2911"/>
    <w:rsid w:val="00D0055B"/>
    <w:rsid w:val="00D01960"/>
    <w:rsid w:val="00D030D7"/>
    <w:rsid w:val="00D06180"/>
    <w:rsid w:val="00D06DB7"/>
    <w:rsid w:val="00D112FD"/>
    <w:rsid w:val="00D147B5"/>
    <w:rsid w:val="00D26549"/>
    <w:rsid w:val="00D27854"/>
    <w:rsid w:val="00D32205"/>
    <w:rsid w:val="00D3409D"/>
    <w:rsid w:val="00D35F71"/>
    <w:rsid w:val="00D41B7C"/>
    <w:rsid w:val="00D428DB"/>
    <w:rsid w:val="00D50A2D"/>
    <w:rsid w:val="00D510EE"/>
    <w:rsid w:val="00D51493"/>
    <w:rsid w:val="00D51C74"/>
    <w:rsid w:val="00D52B17"/>
    <w:rsid w:val="00D570D1"/>
    <w:rsid w:val="00D61750"/>
    <w:rsid w:val="00D6210C"/>
    <w:rsid w:val="00D63BEC"/>
    <w:rsid w:val="00D63C11"/>
    <w:rsid w:val="00D63E11"/>
    <w:rsid w:val="00D64EBF"/>
    <w:rsid w:val="00D657EE"/>
    <w:rsid w:val="00D70F63"/>
    <w:rsid w:val="00D731A8"/>
    <w:rsid w:val="00D73FB6"/>
    <w:rsid w:val="00D75ED5"/>
    <w:rsid w:val="00D8129C"/>
    <w:rsid w:val="00D8209C"/>
    <w:rsid w:val="00D860EA"/>
    <w:rsid w:val="00D91216"/>
    <w:rsid w:val="00D94739"/>
    <w:rsid w:val="00D956E2"/>
    <w:rsid w:val="00D95ABA"/>
    <w:rsid w:val="00D96BD9"/>
    <w:rsid w:val="00DA3529"/>
    <w:rsid w:val="00DA5329"/>
    <w:rsid w:val="00DA75CD"/>
    <w:rsid w:val="00DB43CE"/>
    <w:rsid w:val="00DC507D"/>
    <w:rsid w:val="00DC528A"/>
    <w:rsid w:val="00DC6794"/>
    <w:rsid w:val="00DD2026"/>
    <w:rsid w:val="00DD616B"/>
    <w:rsid w:val="00DE4C30"/>
    <w:rsid w:val="00DE54BE"/>
    <w:rsid w:val="00DE564E"/>
    <w:rsid w:val="00DE5A69"/>
    <w:rsid w:val="00DE6F41"/>
    <w:rsid w:val="00DE7BAF"/>
    <w:rsid w:val="00DF07B1"/>
    <w:rsid w:val="00DF6F8A"/>
    <w:rsid w:val="00E04269"/>
    <w:rsid w:val="00E05319"/>
    <w:rsid w:val="00E20A99"/>
    <w:rsid w:val="00E22518"/>
    <w:rsid w:val="00E23070"/>
    <w:rsid w:val="00E30B88"/>
    <w:rsid w:val="00E37787"/>
    <w:rsid w:val="00E40D07"/>
    <w:rsid w:val="00E42135"/>
    <w:rsid w:val="00E42C5C"/>
    <w:rsid w:val="00E47A62"/>
    <w:rsid w:val="00E504B2"/>
    <w:rsid w:val="00E50549"/>
    <w:rsid w:val="00E50DE5"/>
    <w:rsid w:val="00E57268"/>
    <w:rsid w:val="00E62301"/>
    <w:rsid w:val="00E65128"/>
    <w:rsid w:val="00E67452"/>
    <w:rsid w:val="00E70229"/>
    <w:rsid w:val="00E76AD0"/>
    <w:rsid w:val="00E80D7D"/>
    <w:rsid w:val="00E8285C"/>
    <w:rsid w:val="00E8779C"/>
    <w:rsid w:val="00E974D3"/>
    <w:rsid w:val="00E97575"/>
    <w:rsid w:val="00E97E09"/>
    <w:rsid w:val="00EA2391"/>
    <w:rsid w:val="00EA45D0"/>
    <w:rsid w:val="00EA7C1F"/>
    <w:rsid w:val="00EB4DBD"/>
    <w:rsid w:val="00EC02DA"/>
    <w:rsid w:val="00EC07E0"/>
    <w:rsid w:val="00EC1ACD"/>
    <w:rsid w:val="00EC2053"/>
    <w:rsid w:val="00EC377D"/>
    <w:rsid w:val="00ED3AB0"/>
    <w:rsid w:val="00EE0019"/>
    <w:rsid w:val="00EE01F8"/>
    <w:rsid w:val="00EE0D99"/>
    <w:rsid w:val="00EE4B72"/>
    <w:rsid w:val="00EE5BC7"/>
    <w:rsid w:val="00EF020C"/>
    <w:rsid w:val="00EF0C48"/>
    <w:rsid w:val="00EF1F3A"/>
    <w:rsid w:val="00EF2A9C"/>
    <w:rsid w:val="00EF748D"/>
    <w:rsid w:val="00F008A1"/>
    <w:rsid w:val="00F02D2E"/>
    <w:rsid w:val="00F044E0"/>
    <w:rsid w:val="00F04930"/>
    <w:rsid w:val="00F078A6"/>
    <w:rsid w:val="00F128B6"/>
    <w:rsid w:val="00F1450C"/>
    <w:rsid w:val="00F17101"/>
    <w:rsid w:val="00F230AA"/>
    <w:rsid w:val="00F2558E"/>
    <w:rsid w:val="00F25878"/>
    <w:rsid w:val="00F25FD7"/>
    <w:rsid w:val="00F30141"/>
    <w:rsid w:val="00F34669"/>
    <w:rsid w:val="00F37D2D"/>
    <w:rsid w:val="00F41BA4"/>
    <w:rsid w:val="00F4243A"/>
    <w:rsid w:val="00F4432E"/>
    <w:rsid w:val="00F46558"/>
    <w:rsid w:val="00F465B4"/>
    <w:rsid w:val="00F474A6"/>
    <w:rsid w:val="00F51596"/>
    <w:rsid w:val="00F51BA5"/>
    <w:rsid w:val="00F52CAB"/>
    <w:rsid w:val="00F67026"/>
    <w:rsid w:val="00F72A32"/>
    <w:rsid w:val="00F77D6E"/>
    <w:rsid w:val="00F878EC"/>
    <w:rsid w:val="00F87AE7"/>
    <w:rsid w:val="00F87F79"/>
    <w:rsid w:val="00F93827"/>
    <w:rsid w:val="00F97CB9"/>
    <w:rsid w:val="00FA1EDE"/>
    <w:rsid w:val="00FA25AB"/>
    <w:rsid w:val="00FA4E48"/>
    <w:rsid w:val="00FA7237"/>
    <w:rsid w:val="00FB503F"/>
    <w:rsid w:val="00FB5CB9"/>
    <w:rsid w:val="00FC11B2"/>
    <w:rsid w:val="00FC28D6"/>
    <w:rsid w:val="00FC2988"/>
    <w:rsid w:val="00FC3407"/>
    <w:rsid w:val="00FC428D"/>
    <w:rsid w:val="00FD269E"/>
    <w:rsid w:val="00FD2839"/>
    <w:rsid w:val="00FD2BD9"/>
    <w:rsid w:val="00FD393A"/>
    <w:rsid w:val="00FD48FC"/>
    <w:rsid w:val="00FD4D32"/>
    <w:rsid w:val="00FD5779"/>
    <w:rsid w:val="00FE151C"/>
    <w:rsid w:val="00FE43AA"/>
    <w:rsid w:val="00FE597D"/>
    <w:rsid w:val="00FE5C78"/>
    <w:rsid w:val="00FE69C3"/>
    <w:rsid w:val="00FE7B57"/>
    <w:rsid w:val="00FF0B20"/>
    <w:rsid w:val="00FF16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Bullet 2" w:uiPriority="13" w:qFormat="1"/>
    <w:lsdException w:name="List Bullet 3" w:uiPriority="13" w:qFormat="1"/>
    <w:lsdException w:name="List Bullet 4" w:uiPriority="13"/>
    <w:lsdException w:name="List Bullet 5" w:uiPriority="1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152A"/>
    <w:pPr>
      <w:spacing w:after="200" w:line="276" w:lineRule="auto"/>
      <w:ind w:firstLine="709"/>
    </w:pPr>
    <w:rPr>
      <w:rFonts w:ascii="Times New Roman" w:hAnsi="Times New Roman"/>
      <w:sz w:val="24"/>
      <w:szCs w:val="22"/>
      <w:lang w:val="en-US" w:eastAsia="en-US"/>
    </w:rPr>
  </w:style>
  <w:style w:type="paragraph" w:styleId="Nadpis1">
    <w:name w:val="heading 1"/>
    <w:basedOn w:val="Normln"/>
    <w:next w:val="Normln"/>
    <w:link w:val="Nadpis1Char"/>
    <w:uiPriority w:val="9"/>
    <w:qFormat/>
    <w:rsid w:val="009A5C11"/>
    <w:pPr>
      <w:keepNext/>
      <w:keepLines/>
      <w:pageBreakBefore/>
      <w:numPr>
        <w:numId w:val="9"/>
      </w:numPr>
      <w:spacing w:before="120" w:after="120"/>
      <w:ind w:left="431" w:hanging="431"/>
      <w:outlineLvl w:val="0"/>
    </w:pPr>
    <w:rPr>
      <w:rFonts w:eastAsia="Times New Roman"/>
      <w:b/>
      <w:bCs/>
      <w:sz w:val="28"/>
      <w:szCs w:val="28"/>
      <w:lang w:val="cs-CZ"/>
    </w:rPr>
  </w:style>
  <w:style w:type="paragraph" w:styleId="Nadpis2">
    <w:name w:val="heading 2"/>
    <w:basedOn w:val="Normln"/>
    <w:next w:val="Normln"/>
    <w:link w:val="Nadpis2Char"/>
    <w:uiPriority w:val="9"/>
    <w:unhideWhenUsed/>
    <w:qFormat/>
    <w:rsid w:val="00630FDC"/>
    <w:pPr>
      <w:keepNext/>
      <w:numPr>
        <w:ilvl w:val="1"/>
        <w:numId w:val="9"/>
      </w:numPr>
      <w:spacing w:before="240" w:after="60"/>
      <w:outlineLvl w:val="1"/>
    </w:pPr>
    <w:rPr>
      <w:rFonts w:eastAsia="Times New Roman"/>
      <w:b/>
      <w:bCs/>
      <w:iCs/>
      <w:szCs w:val="24"/>
      <w:lang w:val="cs-CZ"/>
    </w:rPr>
  </w:style>
  <w:style w:type="paragraph" w:styleId="Nadpis3">
    <w:name w:val="heading 3"/>
    <w:basedOn w:val="Odstavecseseznamem"/>
    <w:next w:val="Normln"/>
    <w:link w:val="Nadpis3Char"/>
    <w:uiPriority w:val="9"/>
    <w:unhideWhenUsed/>
    <w:qFormat/>
    <w:rsid w:val="00630FDC"/>
    <w:pPr>
      <w:numPr>
        <w:ilvl w:val="2"/>
        <w:numId w:val="9"/>
      </w:numPr>
      <w:spacing w:after="200" w:line="276" w:lineRule="auto"/>
      <w:outlineLvl w:val="2"/>
    </w:pPr>
    <w:rPr>
      <w:rFonts w:eastAsia="Calibri"/>
      <w:b/>
      <w:lang w:eastAsia="en-US"/>
    </w:rPr>
  </w:style>
  <w:style w:type="paragraph" w:styleId="Nadpis4">
    <w:name w:val="heading 4"/>
    <w:basedOn w:val="Zkladntext"/>
    <w:next w:val="Normln"/>
    <w:link w:val="Nadpis4Char"/>
    <w:uiPriority w:val="9"/>
    <w:unhideWhenUsed/>
    <w:qFormat/>
    <w:rsid w:val="00793169"/>
    <w:pPr>
      <w:numPr>
        <w:ilvl w:val="3"/>
        <w:numId w:val="9"/>
      </w:numPr>
      <w:spacing w:line="360" w:lineRule="auto"/>
      <w:jc w:val="both"/>
      <w:outlineLvl w:val="3"/>
    </w:pPr>
    <w:rPr>
      <w:rFonts w:eastAsia="Calibri"/>
      <w:b/>
      <w:lang w:eastAsia="en-US"/>
    </w:rPr>
  </w:style>
  <w:style w:type="paragraph" w:styleId="Nadpis5">
    <w:name w:val="heading 5"/>
    <w:basedOn w:val="Normln"/>
    <w:next w:val="Normln"/>
    <w:link w:val="Nadpis5Char"/>
    <w:uiPriority w:val="9"/>
    <w:semiHidden/>
    <w:unhideWhenUsed/>
    <w:qFormat/>
    <w:rsid w:val="00630FDC"/>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630FDC"/>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30FDC"/>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30FDC"/>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30FDC"/>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link w:val="TextpoznpodarouChar"/>
    <w:uiPriority w:val="99"/>
    <w:unhideWhenUsed/>
    <w:rsid w:val="00507A14"/>
    <w:rPr>
      <w:rFonts w:ascii="Times New Roman" w:hAnsi="Times New Roman"/>
      <w:lang w:val="en-US" w:eastAsia="en-US"/>
    </w:rPr>
  </w:style>
  <w:style w:type="character" w:customStyle="1" w:styleId="TextpoznpodarouChar">
    <w:name w:val="Text pozn. pod čarou Char"/>
    <w:basedOn w:val="Standardnpsmoodstavce"/>
    <w:link w:val="Textpoznpodarou"/>
    <w:uiPriority w:val="99"/>
    <w:rsid w:val="00507A14"/>
    <w:rPr>
      <w:rFonts w:ascii="Times New Roman" w:hAnsi="Times New Roman"/>
      <w:lang w:val="en-US" w:eastAsia="en-US"/>
    </w:rPr>
  </w:style>
  <w:style w:type="character" w:styleId="Znakapoznpodarou">
    <w:name w:val="footnote reference"/>
    <w:uiPriority w:val="99"/>
    <w:semiHidden/>
    <w:unhideWhenUsed/>
    <w:rsid w:val="0021608B"/>
    <w:rPr>
      <w:vertAlign w:val="superscript"/>
    </w:rPr>
  </w:style>
  <w:style w:type="paragraph" w:styleId="FormtovanvHTML">
    <w:name w:val="HTML Preformatted"/>
    <w:basedOn w:val="Normln"/>
    <w:link w:val="FormtovanvHTMLChar"/>
    <w:uiPriority w:val="99"/>
    <w:unhideWhenUsed/>
    <w:rsid w:val="005D7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FormtovanvHTMLChar">
    <w:name w:val="Formátovaný v HTML Char"/>
    <w:link w:val="FormtovanvHTML"/>
    <w:uiPriority w:val="99"/>
    <w:rsid w:val="005D7914"/>
    <w:rPr>
      <w:rFonts w:ascii="Courier New" w:eastAsia="Times New Roman" w:hAnsi="Courier New" w:cs="Courier New"/>
    </w:rPr>
  </w:style>
  <w:style w:type="character" w:customStyle="1" w:styleId="apple-converted-space">
    <w:name w:val="apple-converted-space"/>
    <w:rsid w:val="00923749"/>
  </w:style>
  <w:style w:type="paragraph" w:styleId="Zkladntext">
    <w:name w:val="Body Text"/>
    <w:basedOn w:val="Normln"/>
    <w:link w:val="ZkladntextChar"/>
    <w:uiPriority w:val="99"/>
    <w:unhideWhenUsed/>
    <w:rsid w:val="005928EE"/>
    <w:pPr>
      <w:spacing w:after="120" w:line="240" w:lineRule="auto"/>
    </w:pPr>
    <w:rPr>
      <w:rFonts w:eastAsia="Times New Roman"/>
      <w:szCs w:val="24"/>
      <w:lang w:val="cs-CZ" w:eastAsia="cs-CZ"/>
    </w:rPr>
  </w:style>
  <w:style w:type="character" w:customStyle="1" w:styleId="ZkladntextChar">
    <w:name w:val="Základní text Char"/>
    <w:link w:val="Zkladntext"/>
    <w:uiPriority w:val="99"/>
    <w:rsid w:val="005928EE"/>
    <w:rPr>
      <w:rFonts w:ascii="Times New Roman" w:eastAsia="Times New Roman" w:hAnsi="Times New Roman"/>
      <w:sz w:val="24"/>
      <w:szCs w:val="24"/>
      <w:lang w:val="cs-CZ" w:eastAsia="cs-CZ"/>
    </w:rPr>
  </w:style>
  <w:style w:type="character" w:styleId="Hypertextovodkaz">
    <w:name w:val="Hyperlink"/>
    <w:basedOn w:val="Standardnpsmoodstavce"/>
    <w:uiPriority w:val="99"/>
    <w:unhideWhenUsed/>
    <w:rsid w:val="00122D2B"/>
    <w:rPr>
      <w:color w:val="0000FF"/>
      <w:u w:val="single"/>
    </w:rPr>
  </w:style>
  <w:style w:type="character" w:customStyle="1" w:styleId="Nadpis1Char">
    <w:name w:val="Nadpis 1 Char"/>
    <w:basedOn w:val="Standardnpsmoodstavce"/>
    <w:link w:val="Nadpis1"/>
    <w:uiPriority w:val="9"/>
    <w:rsid w:val="009A5C11"/>
    <w:rPr>
      <w:rFonts w:ascii="Times New Roman" w:eastAsia="Times New Roman" w:hAnsi="Times New Roman"/>
      <w:b/>
      <w:bCs/>
      <w:sz w:val="28"/>
      <w:szCs w:val="28"/>
      <w:lang w:eastAsia="en-US"/>
    </w:rPr>
  </w:style>
  <w:style w:type="character" w:customStyle="1" w:styleId="Nadpis3Char">
    <w:name w:val="Nadpis 3 Char"/>
    <w:basedOn w:val="Standardnpsmoodstavce"/>
    <w:link w:val="Nadpis3"/>
    <w:uiPriority w:val="9"/>
    <w:rsid w:val="00630FDC"/>
    <w:rPr>
      <w:rFonts w:ascii="Times New Roman" w:hAnsi="Times New Roman"/>
      <w:b/>
      <w:sz w:val="24"/>
      <w:szCs w:val="24"/>
      <w:lang w:eastAsia="en-US"/>
    </w:rPr>
  </w:style>
  <w:style w:type="character" w:customStyle="1" w:styleId="Nadpis4Char">
    <w:name w:val="Nadpis 4 Char"/>
    <w:basedOn w:val="Standardnpsmoodstavce"/>
    <w:link w:val="Nadpis4"/>
    <w:uiPriority w:val="9"/>
    <w:rsid w:val="00793169"/>
    <w:rPr>
      <w:rFonts w:ascii="Times New Roman" w:hAnsi="Times New Roman"/>
      <w:b/>
      <w:sz w:val="24"/>
      <w:szCs w:val="24"/>
      <w:lang w:eastAsia="en-US"/>
    </w:rPr>
  </w:style>
  <w:style w:type="paragraph" w:styleId="Zhlav">
    <w:name w:val="header"/>
    <w:basedOn w:val="Normln"/>
    <w:link w:val="ZhlavChar"/>
    <w:uiPriority w:val="99"/>
    <w:semiHidden/>
    <w:unhideWhenUsed/>
    <w:rsid w:val="00261896"/>
    <w:pPr>
      <w:tabs>
        <w:tab w:val="center" w:pos="4536"/>
        <w:tab w:val="right" w:pos="9072"/>
      </w:tabs>
      <w:spacing w:after="0" w:line="240" w:lineRule="auto"/>
    </w:pPr>
    <w:rPr>
      <w:rFonts w:eastAsia="Times New Roman"/>
      <w:szCs w:val="24"/>
      <w:lang w:val="cs-CZ" w:eastAsia="cs-CZ"/>
    </w:rPr>
  </w:style>
  <w:style w:type="character" w:customStyle="1" w:styleId="ZhlavChar">
    <w:name w:val="Záhlaví Char"/>
    <w:basedOn w:val="Standardnpsmoodstavce"/>
    <w:link w:val="Zhlav"/>
    <w:uiPriority w:val="99"/>
    <w:semiHidden/>
    <w:rsid w:val="00261896"/>
    <w:rPr>
      <w:rFonts w:ascii="Times New Roman" w:eastAsia="Times New Roman" w:hAnsi="Times New Roman"/>
      <w:sz w:val="24"/>
      <w:szCs w:val="24"/>
    </w:rPr>
  </w:style>
  <w:style w:type="paragraph" w:styleId="Zpat">
    <w:name w:val="footer"/>
    <w:basedOn w:val="Normln"/>
    <w:link w:val="ZpatChar"/>
    <w:uiPriority w:val="99"/>
    <w:semiHidden/>
    <w:unhideWhenUsed/>
    <w:rsid w:val="00261896"/>
    <w:pPr>
      <w:tabs>
        <w:tab w:val="center" w:pos="4536"/>
        <w:tab w:val="right" w:pos="9072"/>
      </w:tabs>
      <w:spacing w:after="0" w:line="240" w:lineRule="auto"/>
    </w:pPr>
    <w:rPr>
      <w:rFonts w:eastAsia="Times New Roman"/>
      <w:szCs w:val="24"/>
      <w:lang w:val="cs-CZ" w:eastAsia="cs-CZ"/>
    </w:rPr>
  </w:style>
  <w:style w:type="character" w:customStyle="1" w:styleId="ZpatChar">
    <w:name w:val="Zápatí Char"/>
    <w:basedOn w:val="Standardnpsmoodstavce"/>
    <w:link w:val="Zpat"/>
    <w:uiPriority w:val="99"/>
    <w:semiHidden/>
    <w:rsid w:val="00261896"/>
    <w:rPr>
      <w:rFonts w:ascii="Times New Roman" w:eastAsia="Times New Roman" w:hAnsi="Times New Roman"/>
      <w:sz w:val="24"/>
      <w:szCs w:val="24"/>
    </w:rPr>
  </w:style>
  <w:style w:type="paragraph" w:styleId="Seznamsodrkami">
    <w:name w:val="List Bullet"/>
    <w:basedOn w:val="Normln"/>
    <w:unhideWhenUsed/>
    <w:qFormat/>
    <w:rsid w:val="00261896"/>
    <w:pPr>
      <w:numPr>
        <w:numId w:val="3"/>
      </w:numPr>
      <w:spacing w:after="0" w:line="240" w:lineRule="auto"/>
      <w:contextualSpacing/>
    </w:pPr>
    <w:rPr>
      <w:rFonts w:eastAsia="Times New Roman"/>
      <w:szCs w:val="24"/>
      <w:lang w:eastAsia="cs-CZ"/>
    </w:rPr>
  </w:style>
  <w:style w:type="numbering" w:customStyle="1" w:styleId="PwCListBullets1">
    <w:name w:val="PwC List Bullets 1"/>
    <w:uiPriority w:val="99"/>
    <w:rsid w:val="00261896"/>
    <w:pPr>
      <w:numPr>
        <w:numId w:val="3"/>
      </w:numPr>
    </w:pPr>
  </w:style>
  <w:style w:type="paragraph" w:styleId="Seznamsodrkami2">
    <w:name w:val="List Bullet 2"/>
    <w:basedOn w:val="Normln"/>
    <w:uiPriority w:val="13"/>
    <w:unhideWhenUsed/>
    <w:qFormat/>
    <w:rsid w:val="00261896"/>
    <w:pPr>
      <w:numPr>
        <w:ilvl w:val="1"/>
        <w:numId w:val="3"/>
      </w:numPr>
      <w:spacing w:after="0" w:line="240" w:lineRule="auto"/>
      <w:contextualSpacing/>
    </w:pPr>
    <w:rPr>
      <w:rFonts w:eastAsia="Times New Roman"/>
      <w:szCs w:val="24"/>
      <w:lang w:eastAsia="cs-CZ"/>
    </w:rPr>
  </w:style>
  <w:style w:type="paragraph" w:styleId="Seznamsodrkami3">
    <w:name w:val="List Bullet 3"/>
    <w:basedOn w:val="Normln"/>
    <w:uiPriority w:val="13"/>
    <w:unhideWhenUsed/>
    <w:qFormat/>
    <w:rsid w:val="00261896"/>
    <w:pPr>
      <w:numPr>
        <w:ilvl w:val="2"/>
        <w:numId w:val="3"/>
      </w:numPr>
      <w:spacing w:after="0" w:line="240" w:lineRule="auto"/>
      <w:contextualSpacing/>
    </w:pPr>
    <w:rPr>
      <w:rFonts w:eastAsia="Times New Roman"/>
      <w:szCs w:val="24"/>
      <w:lang w:eastAsia="cs-CZ"/>
    </w:rPr>
  </w:style>
  <w:style w:type="paragraph" w:styleId="Seznamsodrkami4">
    <w:name w:val="List Bullet 4"/>
    <w:basedOn w:val="Normln"/>
    <w:uiPriority w:val="13"/>
    <w:semiHidden/>
    <w:unhideWhenUsed/>
    <w:rsid w:val="00261896"/>
    <w:pPr>
      <w:numPr>
        <w:ilvl w:val="3"/>
        <w:numId w:val="3"/>
      </w:numPr>
      <w:spacing w:after="0" w:line="240" w:lineRule="auto"/>
      <w:contextualSpacing/>
    </w:pPr>
    <w:rPr>
      <w:rFonts w:eastAsia="Times New Roman"/>
      <w:szCs w:val="24"/>
      <w:lang w:eastAsia="cs-CZ"/>
    </w:rPr>
  </w:style>
  <w:style w:type="paragraph" w:styleId="Seznamsodrkami5">
    <w:name w:val="List Bullet 5"/>
    <w:basedOn w:val="Normln"/>
    <w:uiPriority w:val="13"/>
    <w:semiHidden/>
    <w:unhideWhenUsed/>
    <w:rsid w:val="00261896"/>
    <w:pPr>
      <w:numPr>
        <w:ilvl w:val="4"/>
        <w:numId w:val="3"/>
      </w:numPr>
      <w:spacing w:after="0" w:line="240" w:lineRule="auto"/>
      <w:contextualSpacing/>
    </w:pPr>
    <w:rPr>
      <w:rFonts w:eastAsia="Times New Roman"/>
      <w:szCs w:val="24"/>
      <w:lang w:eastAsia="cs-CZ"/>
    </w:rPr>
  </w:style>
  <w:style w:type="character" w:customStyle="1" w:styleId="reference-text">
    <w:name w:val="reference-text"/>
    <w:basedOn w:val="Standardnpsmoodstavce"/>
    <w:rsid w:val="00261896"/>
  </w:style>
  <w:style w:type="paragraph" w:styleId="Odstavecseseznamem">
    <w:name w:val="List Paragraph"/>
    <w:basedOn w:val="Normln"/>
    <w:uiPriority w:val="34"/>
    <w:qFormat/>
    <w:rsid w:val="00261896"/>
    <w:pPr>
      <w:spacing w:after="0" w:line="240" w:lineRule="auto"/>
      <w:ind w:left="720"/>
      <w:contextualSpacing/>
    </w:pPr>
    <w:rPr>
      <w:rFonts w:eastAsia="Times New Roman"/>
      <w:szCs w:val="24"/>
      <w:lang w:val="cs-CZ" w:eastAsia="cs-CZ"/>
    </w:rPr>
  </w:style>
  <w:style w:type="paragraph" w:styleId="Normlnweb">
    <w:name w:val="Normal (Web)"/>
    <w:uiPriority w:val="99"/>
    <w:unhideWhenUsed/>
    <w:rsid w:val="00507A14"/>
    <w:pPr>
      <w:spacing w:before="100" w:beforeAutospacing="1" w:after="100" w:afterAutospacing="1"/>
    </w:pPr>
    <w:rPr>
      <w:rFonts w:ascii="Times New Roman" w:eastAsia="Times New Roman" w:hAnsi="Times New Roman"/>
      <w:szCs w:val="24"/>
    </w:rPr>
  </w:style>
  <w:style w:type="character" w:customStyle="1" w:styleId="Nadpis2Char">
    <w:name w:val="Nadpis 2 Char"/>
    <w:basedOn w:val="Standardnpsmoodstavce"/>
    <w:link w:val="Nadpis2"/>
    <w:uiPriority w:val="9"/>
    <w:rsid w:val="00630FDC"/>
    <w:rPr>
      <w:rFonts w:ascii="Times New Roman" w:eastAsia="Times New Roman" w:hAnsi="Times New Roman"/>
      <w:b/>
      <w:bCs/>
      <w:iCs/>
      <w:sz w:val="24"/>
      <w:szCs w:val="24"/>
      <w:lang w:eastAsia="en-US"/>
    </w:rPr>
  </w:style>
  <w:style w:type="character" w:customStyle="1" w:styleId="Nadpis5Char">
    <w:name w:val="Nadpis 5 Char"/>
    <w:basedOn w:val="Standardnpsmoodstavce"/>
    <w:link w:val="Nadpis5"/>
    <w:uiPriority w:val="9"/>
    <w:semiHidden/>
    <w:rsid w:val="00630FDC"/>
    <w:rPr>
      <w:rFonts w:asciiTheme="majorHAnsi" w:eastAsiaTheme="majorEastAsia" w:hAnsiTheme="majorHAnsi" w:cstheme="majorBidi"/>
      <w:color w:val="243F60" w:themeColor="accent1" w:themeShade="7F"/>
      <w:sz w:val="22"/>
      <w:szCs w:val="22"/>
      <w:lang w:val="en-US" w:eastAsia="en-US"/>
    </w:rPr>
  </w:style>
  <w:style w:type="character" w:customStyle="1" w:styleId="Nadpis6Char">
    <w:name w:val="Nadpis 6 Char"/>
    <w:basedOn w:val="Standardnpsmoodstavce"/>
    <w:link w:val="Nadpis6"/>
    <w:uiPriority w:val="9"/>
    <w:semiHidden/>
    <w:rsid w:val="00630FDC"/>
    <w:rPr>
      <w:rFonts w:asciiTheme="majorHAnsi" w:eastAsiaTheme="majorEastAsia" w:hAnsiTheme="majorHAnsi" w:cstheme="majorBidi"/>
      <w:i/>
      <w:iCs/>
      <w:color w:val="243F60" w:themeColor="accent1" w:themeShade="7F"/>
      <w:sz w:val="22"/>
      <w:szCs w:val="22"/>
      <w:lang w:val="en-US" w:eastAsia="en-US"/>
    </w:rPr>
  </w:style>
  <w:style w:type="character" w:customStyle="1" w:styleId="Nadpis7Char">
    <w:name w:val="Nadpis 7 Char"/>
    <w:basedOn w:val="Standardnpsmoodstavce"/>
    <w:link w:val="Nadpis7"/>
    <w:uiPriority w:val="9"/>
    <w:semiHidden/>
    <w:rsid w:val="00630FDC"/>
    <w:rPr>
      <w:rFonts w:asciiTheme="majorHAnsi" w:eastAsiaTheme="majorEastAsia" w:hAnsiTheme="majorHAnsi" w:cstheme="majorBidi"/>
      <w:i/>
      <w:iCs/>
      <w:color w:val="404040" w:themeColor="text1" w:themeTint="BF"/>
      <w:sz w:val="22"/>
      <w:szCs w:val="22"/>
      <w:lang w:val="en-US" w:eastAsia="en-US"/>
    </w:rPr>
  </w:style>
  <w:style w:type="character" w:customStyle="1" w:styleId="Nadpis8Char">
    <w:name w:val="Nadpis 8 Char"/>
    <w:basedOn w:val="Standardnpsmoodstavce"/>
    <w:link w:val="Nadpis8"/>
    <w:uiPriority w:val="9"/>
    <w:semiHidden/>
    <w:rsid w:val="00630FDC"/>
    <w:rPr>
      <w:rFonts w:asciiTheme="majorHAnsi" w:eastAsiaTheme="majorEastAsia" w:hAnsiTheme="majorHAnsi" w:cstheme="majorBidi"/>
      <w:color w:val="404040" w:themeColor="text1" w:themeTint="BF"/>
      <w:lang w:val="en-US" w:eastAsia="en-US"/>
    </w:rPr>
  </w:style>
  <w:style w:type="character" w:customStyle="1" w:styleId="Nadpis9Char">
    <w:name w:val="Nadpis 9 Char"/>
    <w:basedOn w:val="Standardnpsmoodstavce"/>
    <w:link w:val="Nadpis9"/>
    <w:uiPriority w:val="9"/>
    <w:semiHidden/>
    <w:rsid w:val="00630FDC"/>
    <w:rPr>
      <w:rFonts w:asciiTheme="majorHAnsi" w:eastAsiaTheme="majorEastAsia" w:hAnsiTheme="majorHAnsi" w:cstheme="majorBidi"/>
      <w:i/>
      <w:iCs/>
      <w:color w:val="404040" w:themeColor="text1" w:themeTint="BF"/>
      <w:lang w:val="en-US" w:eastAsia="en-US"/>
    </w:rPr>
  </w:style>
  <w:style w:type="table" w:styleId="Mkatabulky">
    <w:name w:val="Table Grid"/>
    <w:basedOn w:val="Normlntabulka"/>
    <w:uiPriority w:val="59"/>
    <w:rsid w:val="0003669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bsah1">
    <w:name w:val="toc 1"/>
    <w:next w:val="Normln"/>
    <w:autoRedefine/>
    <w:uiPriority w:val="39"/>
    <w:unhideWhenUsed/>
    <w:rsid w:val="00581955"/>
    <w:pPr>
      <w:tabs>
        <w:tab w:val="right" w:leader="dot" w:pos="9314"/>
      </w:tabs>
      <w:spacing w:before="120" w:after="120"/>
    </w:pPr>
    <w:rPr>
      <w:rFonts w:ascii="Times New Roman" w:hAnsi="Times New Roman"/>
      <w:b/>
      <w:bCs/>
      <w:sz w:val="24"/>
      <w:lang w:val="en-US" w:eastAsia="en-US"/>
    </w:rPr>
  </w:style>
  <w:style w:type="paragraph" w:styleId="Obsah2">
    <w:name w:val="toc 2"/>
    <w:next w:val="Normln"/>
    <w:autoRedefine/>
    <w:uiPriority w:val="39"/>
    <w:unhideWhenUsed/>
    <w:rsid w:val="00581955"/>
    <w:rPr>
      <w:rFonts w:ascii="Times New Roman" w:hAnsi="Times New Roman"/>
      <w:iCs/>
      <w:sz w:val="24"/>
      <w:lang w:val="en-US" w:eastAsia="en-US"/>
    </w:rPr>
  </w:style>
  <w:style w:type="paragraph" w:styleId="Obsah3">
    <w:name w:val="toc 3"/>
    <w:next w:val="Normln"/>
    <w:autoRedefine/>
    <w:uiPriority w:val="39"/>
    <w:unhideWhenUsed/>
    <w:rsid w:val="00581955"/>
    <w:rPr>
      <w:rFonts w:ascii="Times New Roman" w:hAnsi="Times New Roman"/>
      <w:sz w:val="24"/>
      <w:lang w:val="en-US" w:eastAsia="en-US"/>
    </w:rPr>
  </w:style>
  <w:style w:type="paragraph" w:styleId="Obsah4">
    <w:name w:val="toc 4"/>
    <w:next w:val="Normln"/>
    <w:autoRedefine/>
    <w:uiPriority w:val="39"/>
    <w:unhideWhenUsed/>
    <w:rsid w:val="00581955"/>
    <w:rPr>
      <w:rFonts w:ascii="Times New Roman" w:hAnsi="Times New Roman"/>
      <w:sz w:val="24"/>
      <w:lang w:val="en-US" w:eastAsia="en-US"/>
    </w:rPr>
  </w:style>
  <w:style w:type="paragraph" w:styleId="Obsah5">
    <w:name w:val="toc 5"/>
    <w:basedOn w:val="Normln"/>
    <w:next w:val="Normln"/>
    <w:autoRedefine/>
    <w:uiPriority w:val="39"/>
    <w:unhideWhenUsed/>
    <w:rsid w:val="00FD4D32"/>
    <w:pPr>
      <w:spacing w:after="0"/>
      <w:ind w:left="880"/>
    </w:pPr>
    <w:rPr>
      <w:rFonts w:asciiTheme="minorHAnsi" w:hAnsiTheme="minorHAnsi"/>
      <w:sz w:val="20"/>
      <w:szCs w:val="20"/>
    </w:rPr>
  </w:style>
  <w:style w:type="paragraph" w:styleId="Obsah6">
    <w:name w:val="toc 6"/>
    <w:basedOn w:val="Normln"/>
    <w:next w:val="Normln"/>
    <w:autoRedefine/>
    <w:uiPriority w:val="39"/>
    <w:unhideWhenUsed/>
    <w:rsid w:val="00FD4D32"/>
    <w:pPr>
      <w:spacing w:after="0"/>
      <w:ind w:left="1100"/>
    </w:pPr>
    <w:rPr>
      <w:rFonts w:asciiTheme="minorHAnsi" w:hAnsiTheme="minorHAnsi"/>
      <w:sz w:val="20"/>
      <w:szCs w:val="20"/>
    </w:rPr>
  </w:style>
  <w:style w:type="paragraph" w:styleId="Obsah7">
    <w:name w:val="toc 7"/>
    <w:basedOn w:val="Normln"/>
    <w:next w:val="Normln"/>
    <w:autoRedefine/>
    <w:uiPriority w:val="39"/>
    <w:unhideWhenUsed/>
    <w:rsid w:val="00FD4D32"/>
    <w:pPr>
      <w:spacing w:after="0"/>
      <w:ind w:left="1320"/>
    </w:pPr>
    <w:rPr>
      <w:rFonts w:asciiTheme="minorHAnsi" w:hAnsiTheme="minorHAnsi"/>
      <w:sz w:val="20"/>
      <w:szCs w:val="20"/>
    </w:rPr>
  </w:style>
  <w:style w:type="paragraph" w:styleId="Obsah8">
    <w:name w:val="toc 8"/>
    <w:basedOn w:val="Normln"/>
    <w:next w:val="Normln"/>
    <w:autoRedefine/>
    <w:uiPriority w:val="39"/>
    <w:unhideWhenUsed/>
    <w:rsid w:val="00FD4D32"/>
    <w:pPr>
      <w:spacing w:after="0"/>
      <w:ind w:left="1540"/>
    </w:pPr>
    <w:rPr>
      <w:rFonts w:asciiTheme="minorHAnsi" w:hAnsiTheme="minorHAnsi"/>
      <w:sz w:val="20"/>
      <w:szCs w:val="20"/>
    </w:rPr>
  </w:style>
  <w:style w:type="paragraph" w:styleId="Obsah9">
    <w:name w:val="toc 9"/>
    <w:basedOn w:val="Normln"/>
    <w:next w:val="Normln"/>
    <w:autoRedefine/>
    <w:uiPriority w:val="39"/>
    <w:unhideWhenUsed/>
    <w:rsid w:val="00FD4D32"/>
    <w:pPr>
      <w:spacing w:after="0"/>
      <w:ind w:left="1760"/>
    </w:pPr>
    <w:rPr>
      <w:rFonts w:asciiTheme="minorHAnsi" w:hAnsiTheme="minorHAnsi"/>
      <w:sz w:val="20"/>
      <w:szCs w:val="20"/>
    </w:rPr>
  </w:style>
  <w:style w:type="character" w:customStyle="1" w:styleId="st">
    <w:name w:val="st"/>
    <w:basedOn w:val="Standardnpsmoodstavce"/>
    <w:rsid w:val="00D510EE"/>
  </w:style>
  <w:style w:type="character" w:styleId="Zvraznn">
    <w:name w:val="Emphasis"/>
    <w:basedOn w:val="Standardnpsmoodstavce"/>
    <w:uiPriority w:val="20"/>
    <w:qFormat/>
    <w:rsid w:val="00D510EE"/>
    <w:rPr>
      <w:i/>
      <w:iCs/>
    </w:rPr>
  </w:style>
  <w:style w:type="character" w:styleId="Sledovanodkaz">
    <w:name w:val="FollowedHyperlink"/>
    <w:basedOn w:val="Standardnpsmoodstavce"/>
    <w:uiPriority w:val="99"/>
    <w:semiHidden/>
    <w:unhideWhenUsed/>
    <w:rsid w:val="00E3778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7352226">
      <w:bodyDiv w:val="1"/>
      <w:marLeft w:val="0"/>
      <w:marRight w:val="0"/>
      <w:marTop w:val="0"/>
      <w:marBottom w:val="0"/>
      <w:divBdr>
        <w:top w:val="none" w:sz="0" w:space="0" w:color="auto"/>
        <w:left w:val="none" w:sz="0" w:space="0" w:color="auto"/>
        <w:bottom w:val="none" w:sz="0" w:space="0" w:color="auto"/>
        <w:right w:val="none" w:sz="0" w:space="0" w:color="auto"/>
      </w:divBdr>
    </w:div>
    <w:div w:id="367802381">
      <w:bodyDiv w:val="1"/>
      <w:marLeft w:val="0"/>
      <w:marRight w:val="0"/>
      <w:marTop w:val="0"/>
      <w:marBottom w:val="0"/>
      <w:divBdr>
        <w:top w:val="none" w:sz="0" w:space="0" w:color="auto"/>
        <w:left w:val="none" w:sz="0" w:space="0" w:color="auto"/>
        <w:bottom w:val="none" w:sz="0" w:space="0" w:color="auto"/>
        <w:right w:val="none" w:sz="0" w:space="0" w:color="auto"/>
      </w:divBdr>
    </w:div>
    <w:div w:id="1100368200">
      <w:bodyDiv w:val="1"/>
      <w:marLeft w:val="0"/>
      <w:marRight w:val="0"/>
      <w:marTop w:val="0"/>
      <w:marBottom w:val="0"/>
      <w:divBdr>
        <w:top w:val="none" w:sz="0" w:space="0" w:color="auto"/>
        <w:left w:val="none" w:sz="0" w:space="0" w:color="auto"/>
        <w:bottom w:val="none" w:sz="0" w:space="0" w:color="auto"/>
        <w:right w:val="none" w:sz="0" w:space="0" w:color="auto"/>
      </w:divBdr>
    </w:div>
    <w:div w:id="1778403046">
      <w:bodyDiv w:val="1"/>
      <w:marLeft w:val="0"/>
      <w:marRight w:val="0"/>
      <w:marTop w:val="0"/>
      <w:marBottom w:val="0"/>
      <w:divBdr>
        <w:top w:val="none" w:sz="0" w:space="0" w:color="auto"/>
        <w:left w:val="none" w:sz="0" w:space="0" w:color="auto"/>
        <w:bottom w:val="none" w:sz="0" w:space="0" w:color="auto"/>
        <w:right w:val="none" w:sz="0" w:space="0" w:color="auto"/>
      </w:divBdr>
    </w:div>
    <w:div w:id="1903371185">
      <w:bodyDiv w:val="1"/>
      <w:marLeft w:val="0"/>
      <w:marRight w:val="0"/>
      <w:marTop w:val="0"/>
      <w:marBottom w:val="0"/>
      <w:divBdr>
        <w:top w:val="none" w:sz="0" w:space="0" w:color="auto"/>
        <w:left w:val="none" w:sz="0" w:space="0" w:color="auto"/>
        <w:bottom w:val="none" w:sz="0" w:space="0" w:color="auto"/>
        <w:right w:val="none" w:sz="0" w:space="0" w:color="auto"/>
      </w:divBdr>
    </w:div>
    <w:div w:id="19359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Adarand_Constructors_v._Pe%C3%B1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Adarand_Constructors_v._Pe%C3%B1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E3AD4-FB8D-4354-85D7-86EFD316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69</Pages>
  <Words>18989</Words>
  <Characters>112038</Characters>
  <Application>Microsoft Office Word</Application>
  <DocSecurity>0</DocSecurity>
  <Lines>933</Lines>
  <Paragraphs>261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Erasmus Universiteit Rotterdam</Company>
  <LinksUpToDate>false</LinksUpToDate>
  <CharactersWithSpaces>130766</CharactersWithSpaces>
  <SharedDoc>false</SharedDoc>
  <HLinks>
    <vt:vector size="12" baseType="variant">
      <vt:variant>
        <vt:i4>3014711</vt:i4>
      </vt:variant>
      <vt:variant>
        <vt:i4>3</vt:i4>
      </vt:variant>
      <vt:variant>
        <vt:i4>0</vt:i4>
      </vt:variant>
      <vt:variant>
        <vt:i4>5</vt:i4>
      </vt:variant>
      <vt:variant>
        <vt:lpwstr>http://www.lexisnexis.com/</vt:lpwstr>
      </vt:variant>
      <vt:variant>
        <vt:lpwstr/>
      </vt:variant>
      <vt:variant>
        <vt:i4>262200</vt:i4>
      </vt:variant>
      <vt:variant>
        <vt:i4>0</vt:i4>
      </vt:variant>
      <vt:variant>
        <vt:i4>0</vt:i4>
      </vt:variant>
      <vt:variant>
        <vt:i4>5</vt:i4>
      </vt:variant>
      <vt:variant>
        <vt:lpwstr>http://en.wikipedia.org/wiki/Adarand_Constructors_v._Pe%C3%B1a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Dohnal, J.</dc:creator>
  <cp:lastModifiedBy>Tatka</cp:lastModifiedBy>
  <cp:revision>18</cp:revision>
  <cp:lastPrinted>2014-02-20T06:13:00Z</cp:lastPrinted>
  <dcterms:created xsi:type="dcterms:W3CDTF">2014-03-28T14:46:00Z</dcterms:created>
  <dcterms:modified xsi:type="dcterms:W3CDTF">2014-03-31T07:48:00Z</dcterms:modified>
</cp:coreProperties>
</file>